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B7608" w14:textId="1060F9F4" w:rsidR="007050E9" w:rsidRDefault="00A2502A" w:rsidP="008A3A84">
      <w:pPr>
        <w:tabs>
          <w:tab w:val="center" w:pos="8370"/>
          <w:tab w:val="left" w:pos="9360"/>
        </w:tabs>
      </w:pPr>
      <w:bookmarkStart w:id="0" w:name="_GoBack"/>
      <w:bookmarkEnd w:id="0"/>
      <w:r>
        <w:t>ALJ</w:t>
      </w:r>
      <w:r w:rsidR="00C0080E">
        <w:t>/</w:t>
      </w:r>
      <w:r>
        <w:t>SRT</w:t>
      </w:r>
      <w:r w:rsidR="00D57DD1">
        <w:t>/</w:t>
      </w:r>
      <w:r w:rsidR="00B63E34">
        <w:t>PVA/</w:t>
      </w:r>
      <w:r>
        <w:t>mph</w:t>
      </w:r>
      <w:r w:rsidR="005173A1">
        <w:t xml:space="preserve"> </w:t>
      </w:r>
      <w:r w:rsidR="008A3A84">
        <w:tab/>
      </w:r>
      <w:r w:rsidR="008A3A84" w:rsidRPr="008A3A84">
        <w:rPr>
          <w:b/>
          <w:bCs/>
        </w:rPr>
        <w:t>Date of Issuance 6/6/2019</w:t>
      </w:r>
    </w:p>
    <w:p w14:paraId="296F001B" w14:textId="1CC8C2F0" w:rsidR="00801F29" w:rsidRDefault="00801F29" w:rsidP="00D860EE">
      <w:pPr>
        <w:jc w:val="right"/>
      </w:pPr>
    </w:p>
    <w:p w14:paraId="5CEB3F43" w14:textId="77777777" w:rsidR="008A3A84" w:rsidRDefault="008A3A84" w:rsidP="00D860EE">
      <w:pPr>
        <w:jc w:val="right"/>
      </w:pPr>
    </w:p>
    <w:p w14:paraId="5BB1646F" w14:textId="0E03478F" w:rsidR="00C0080E" w:rsidRDefault="00C0080E" w:rsidP="008A3A84">
      <w:pPr>
        <w:ind w:left="990" w:hanging="990"/>
      </w:pPr>
      <w:r>
        <w:t>Decision</w:t>
      </w:r>
      <w:r w:rsidR="008A3A84">
        <w:t xml:space="preserve"> 19-05-039 </w:t>
      </w:r>
      <w:r w:rsidR="00924E56">
        <w:t xml:space="preserve"> </w:t>
      </w:r>
      <w:r w:rsidR="008A3A84">
        <w:t xml:space="preserve"> May 30, 2019</w:t>
      </w:r>
    </w:p>
    <w:p w14:paraId="3F66CDC4" w14:textId="3E7BF6E2" w:rsidR="00C0080E" w:rsidRDefault="00C0080E" w:rsidP="00E25554"/>
    <w:p w14:paraId="34BB1E1C" w14:textId="77777777" w:rsidR="007050E9" w:rsidRDefault="007050E9" w:rsidP="00E25554"/>
    <w:p w14:paraId="65F0B111" w14:textId="77777777" w:rsidR="00E25554" w:rsidRPr="00BC79F1" w:rsidRDefault="00E25554" w:rsidP="00BC79F1">
      <w:pPr>
        <w:keepNext/>
        <w:jc w:val="center"/>
        <w:rPr>
          <w:rFonts w:ascii="Arial" w:hAnsi="Arial" w:cs="Arial"/>
          <w:b/>
          <w:bCs/>
          <w:spacing w:val="-8"/>
          <w:szCs w:val="26"/>
        </w:rPr>
      </w:pPr>
      <w:r w:rsidRPr="00D860EE">
        <w:rPr>
          <w:rFonts w:ascii="Arial" w:hAnsi="Arial" w:cs="Arial"/>
          <w:b/>
          <w:bCs/>
          <w:spacing w:val="-8"/>
          <w:szCs w:val="26"/>
        </w:rPr>
        <w:t>BEFORE THE PUBLIC UTILITIES COMMISSION OF THE STATE OF CALIFORNIA</w:t>
      </w:r>
    </w:p>
    <w:p w14:paraId="5DC5C359" w14:textId="77777777" w:rsidR="00E25554" w:rsidRDefault="00E25554" w:rsidP="00E25554">
      <w:pPr>
        <w:suppressAutoHyphens/>
        <w:jc w:val="center"/>
        <w:rPr>
          <w:rFonts w:ascii="Arial" w:hAnsi="Arial" w:cs="Arial"/>
        </w:rPr>
      </w:pPr>
    </w:p>
    <w:tbl>
      <w:tblPr>
        <w:tblStyle w:val="TableGrid"/>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4590"/>
        <w:gridCol w:w="4770"/>
      </w:tblGrid>
      <w:tr w:rsidR="00E25554" w14:paraId="2557FA61" w14:textId="77777777" w:rsidTr="00A2502A">
        <w:tc>
          <w:tcPr>
            <w:tcW w:w="4590" w:type="dxa"/>
            <w:tcBorders>
              <w:bottom w:val="single" w:sz="4" w:space="0" w:color="auto"/>
              <w:right w:val="single" w:sz="4" w:space="0" w:color="auto"/>
            </w:tcBorders>
          </w:tcPr>
          <w:p w14:paraId="06E415F0" w14:textId="77777777" w:rsidR="00BC79F1" w:rsidRDefault="00BC79F1" w:rsidP="00BC79F1">
            <w:pPr>
              <w:pStyle w:val="ALJBodyText"/>
              <w:spacing w:line="240" w:lineRule="auto"/>
              <w:ind w:firstLine="0"/>
            </w:pPr>
          </w:p>
          <w:p w14:paraId="772A3B2D" w14:textId="77777777" w:rsidR="00C0080E" w:rsidRDefault="00A2502A" w:rsidP="00A2502A">
            <w:pPr>
              <w:pStyle w:val="ALJBodyText"/>
              <w:pBdr>
                <w:right w:val="single" w:sz="4" w:space="4" w:color="auto"/>
              </w:pBdr>
              <w:spacing w:line="240" w:lineRule="auto"/>
              <w:ind w:firstLine="0"/>
            </w:pPr>
            <w:r w:rsidRPr="006C7C6D">
              <w:rPr>
                <w:rFonts w:cs="Arial"/>
                <w:color w:val="000000"/>
                <w:szCs w:val="26"/>
              </w:rPr>
              <w:t>Order Instituting Rulemaking to Implement Electric Utility Wildfire Mitigation Plans Pursuant to Senate Bill 901 (2018</w:t>
            </w:r>
            <w:r>
              <w:rPr>
                <w:rFonts w:cs="Arial"/>
                <w:color w:val="000000"/>
                <w:szCs w:val="26"/>
              </w:rPr>
              <w:t>).</w:t>
            </w:r>
          </w:p>
          <w:p w14:paraId="2A2D26E2" w14:textId="77777777" w:rsidR="00C0080E" w:rsidRDefault="00C0080E" w:rsidP="00BC79F1">
            <w:pPr>
              <w:pStyle w:val="ALJBodyText"/>
              <w:spacing w:line="240" w:lineRule="auto"/>
              <w:ind w:firstLine="0"/>
            </w:pPr>
          </w:p>
        </w:tc>
        <w:tc>
          <w:tcPr>
            <w:tcW w:w="4770" w:type="dxa"/>
            <w:tcBorders>
              <w:left w:val="single" w:sz="4" w:space="0" w:color="auto"/>
              <w:bottom w:val="nil"/>
            </w:tcBorders>
          </w:tcPr>
          <w:p w14:paraId="2139778E" w14:textId="77777777" w:rsidR="00E25554" w:rsidRDefault="00E25554" w:rsidP="00BC79F1">
            <w:pPr>
              <w:pStyle w:val="ALJBodyText"/>
              <w:spacing w:line="240" w:lineRule="auto"/>
              <w:ind w:firstLine="0"/>
            </w:pPr>
          </w:p>
          <w:p w14:paraId="34AC590E" w14:textId="77777777" w:rsidR="00A2502A" w:rsidRDefault="00A2502A" w:rsidP="00BC79F1">
            <w:pPr>
              <w:pStyle w:val="ALJBodyText"/>
              <w:spacing w:line="240" w:lineRule="auto"/>
              <w:ind w:firstLine="0"/>
              <w:jc w:val="center"/>
            </w:pPr>
          </w:p>
          <w:p w14:paraId="52E13917" w14:textId="77777777" w:rsidR="00C0080E" w:rsidRDefault="00A2502A" w:rsidP="00BC79F1">
            <w:pPr>
              <w:pStyle w:val="ALJBodyText"/>
              <w:spacing w:line="240" w:lineRule="auto"/>
              <w:ind w:firstLine="0"/>
              <w:jc w:val="center"/>
            </w:pPr>
            <w:r>
              <w:t>Rulemaking 18-10-007</w:t>
            </w:r>
          </w:p>
        </w:tc>
      </w:tr>
    </w:tbl>
    <w:p w14:paraId="3B2D189B" w14:textId="25AA0B70" w:rsidR="00C0080E" w:rsidRDefault="00C0080E" w:rsidP="008F5856">
      <w:pPr>
        <w:pStyle w:val="ALJBodyText"/>
      </w:pPr>
    </w:p>
    <w:p w14:paraId="07859C83" w14:textId="77777777" w:rsidR="006D539B" w:rsidRDefault="006D539B" w:rsidP="008F5856">
      <w:pPr>
        <w:pStyle w:val="ALJBodyText"/>
      </w:pPr>
    </w:p>
    <w:p w14:paraId="4C15C315" w14:textId="5AAADC03" w:rsidR="00A2502A" w:rsidRDefault="00A2502A" w:rsidP="00FF36A7">
      <w:pPr>
        <w:pStyle w:val="ALJTitle"/>
      </w:pPr>
      <w:r w:rsidRPr="00A555D5">
        <w:t xml:space="preserve">DECISION ON </w:t>
      </w:r>
      <w:r>
        <w:t xml:space="preserve">SAN DIEGO GAS </w:t>
      </w:r>
      <w:r w:rsidR="002C032B">
        <w:t>&amp;</w:t>
      </w:r>
      <w:r>
        <w:t xml:space="preserve"> ELECTRIC COMPANY’S</w:t>
      </w:r>
      <w:r>
        <w:br/>
      </w:r>
      <w:r w:rsidRPr="00A555D5">
        <w:t>2019 WILDFIRE MITIGATION PLAN PURSUANT TO SENATE BILL 901</w:t>
      </w:r>
    </w:p>
    <w:p w14:paraId="5731BF08" w14:textId="77777777" w:rsidR="00B250D6" w:rsidRDefault="00B250D6" w:rsidP="00D648ED">
      <w:pPr>
        <w:pStyle w:val="ALJTitle"/>
        <w:sectPr w:rsidR="00B250D6" w:rsidSect="005173A1">
          <w:headerReference w:type="even" r:id="rId9"/>
          <w:headerReference w:type="default" r:id="rId10"/>
          <w:footerReference w:type="even" r:id="rId11"/>
          <w:footerReference w:type="default" r:id="rId12"/>
          <w:headerReference w:type="first" r:id="rId13"/>
          <w:footerReference w:type="first" r:id="rId14"/>
          <w:pgSz w:w="12240" w:h="15840" w:code="1"/>
          <w:pgMar w:top="1440" w:right="1350" w:bottom="1440" w:left="1440" w:header="720" w:footer="720" w:gutter="0"/>
          <w:pgNumType w:start="1"/>
          <w:cols w:space="720"/>
          <w:titlePg/>
          <w:docGrid w:linePitch="360"/>
        </w:sectPr>
      </w:pPr>
    </w:p>
    <w:p w14:paraId="661291B4" w14:textId="66886667" w:rsidR="00B250D6" w:rsidRDefault="00E413DA" w:rsidP="00D648ED">
      <w:pPr>
        <w:pStyle w:val="ALJTitle"/>
      </w:pPr>
      <w:r>
        <w:lastRenderedPageBreak/>
        <w:t>TABLE OF CONTENTS</w:t>
      </w:r>
    </w:p>
    <w:p w14:paraId="641B6255" w14:textId="3187DC6C" w:rsidR="00FF36A7" w:rsidRPr="00E413DA" w:rsidRDefault="00FF36A7" w:rsidP="00FF36A7">
      <w:pPr>
        <w:pStyle w:val="ALJBodyText"/>
        <w:ind w:firstLine="0"/>
        <w:rPr>
          <w:b/>
        </w:rPr>
      </w:pPr>
      <w:r w:rsidRPr="00E413DA">
        <w:rPr>
          <w:b/>
        </w:rPr>
        <w:t>Title</w:t>
      </w:r>
      <w:r w:rsidRPr="00E413DA">
        <w:rPr>
          <w:b/>
        </w:rPr>
        <w:tab/>
      </w:r>
      <w:r w:rsidRPr="00E413DA">
        <w:rPr>
          <w:b/>
        </w:rPr>
        <w:tab/>
      </w:r>
      <w:r w:rsidRPr="00E413DA">
        <w:rPr>
          <w:b/>
        </w:rPr>
        <w:tab/>
      </w:r>
      <w:r w:rsidRPr="00E413DA">
        <w:rPr>
          <w:b/>
        </w:rPr>
        <w:tab/>
      </w:r>
      <w:r w:rsidRPr="00E413DA">
        <w:rPr>
          <w:b/>
        </w:rPr>
        <w:tab/>
      </w:r>
      <w:r w:rsidRPr="00E413DA">
        <w:rPr>
          <w:b/>
        </w:rPr>
        <w:tab/>
      </w:r>
      <w:r w:rsidRPr="00E413DA">
        <w:rPr>
          <w:b/>
        </w:rPr>
        <w:tab/>
      </w:r>
      <w:r w:rsidRPr="00E413DA">
        <w:rPr>
          <w:b/>
        </w:rPr>
        <w:tab/>
      </w:r>
      <w:r w:rsidRPr="00E413DA">
        <w:rPr>
          <w:b/>
        </w:rPr>
        <w:tab/>
      </w:r>
      <w:r w:rsidRPr="00E413DA">
        <w:rPr>
          <w:b/>
        </w:rPr>
        <w:tab/>
      </w:r>
      <w:r w:rsidRPr="00E413DA">
        <w:rPr>
          <w:b/>
        </w:rPr>
        <w:tab/>
      </w:r>
      <w:r w:rsidRPr="00E413DA">
        <w:rPr>
          <w:b/>
        </w:rPr>
        <w:tab/>
        <w:t>Page</w:t>
      </w:r>
    </w:p>
    <w:p w14:paraId="62791A06" w14:textId="4D5E8197" w:rsidR="00ED1F51" w:rsidRDefault="00ED1F51" w:rsidP="00ED1F51">
      <w:pPr>
        <w:pStyle w:val="TOC1"/>
        <w:rPr>
          <w:rFonts w:asciiTheme="minorHAnsi" w:eastAsiaTheme="minorEastAsia" w:hAnsiTheme="minorHAnsi" w:cstheme="minorBidi"/>
          <w:noProof/>
          <w:sz w:val="22"/>
          <w:szCs w:val="22"/>
        </w:rPr>
      </w:pPr>
      <w:r>
        <w:fldChar w:fldCharType="begin"/>
      </w:r>
      <w:r>
        <w:instrText xml:space="preserve"> TOC \h \z \t "Heading 1,2,Heading 2,3,Heading 3,4,main,1,mainex,1,dummy,1,Style Heading 1 + Before:  0 pt After:  0 pt Line spacing:  1.5 l...,1" </w:instrText>
      </w:r>
      <w:r>
        <w:fldChar w:fldCharType="separate"/>
      </w:r>
      <w:hyperlink w:anchor="_Toc7085782" w:history="1">
        <w:r w:rsidRPr="00374236">
          <w:rPr>
            <w:rStyle w:val="Hyperlink"/>
            <w:noProof/>
          </w:rPr>
          <w:t>DECISION ON SAN DIEGO GAS &amp; ELECTRIC COMPANY’S 2019 WILDFIRE MITIGATION PLAN PURSUANT TO SENATE BILL 901</w:t>
        </w:r>
        <w:r>
          <w:rPr>
            <w:noProof/>
            <w:webHidden/>
          </w:rPr>
          <w:tab/>
        </w:r>
        <w:r>
          <w:rPr>
            <w:noProof/>
            <w:webHidden/>
          </w:rPr>
          <w:fldChar w:fldCharType="begin"/>
        </w:r>
        <w:r>
          <w:rPr>
            <w:noProof/>
            <w:webHidden/>
          </w:rPr>
          <w:instrText xml:space="preserve"> PAGEREF _Toc7085782 \h </w:instrText>
        </w:r>
        <w:r>
          <w:rPr>
            <w:noProof/>
            <w:webHidden/>
          </w:rPr>
        </w:r>
        <w:r>
          <w:rPr>
            <w:noProof/>
            <w:webHidden/>
          </w:rPr>
          <w:fldChar w:fldCharType="separate"/>
        </w:r>
        <w:r w:rsidR="00A40250">
          <w:rPr>
            <w:noProof/>
            <w:webHidden/>
          </w:rPr>
          <w:t>2</w:t>
        </w:r>
        <w:r>
          <w:rPr>
            <w:noProof/>
            <w:webHidden/>
          </w:rPr>
          <w:fldChar w:fldCharType="end"/>
        </w:r>
      </w:hyperlink>
    </w:p>
    <w:p w14:paraId="5AE844D3" w14:textId="75461FEF" w:rsidR="00ED1F51" w:rsidRDefault="00A40250" w:rsidP="00574B46">
      <w:pPr>
        <w:pStyle w:val="TOC2"/>
        <w:rPr>
          <w:rFonts w:asciiTheme="minorHAnsi" w:eastAsiaTheme="minorEastAsia" w:hAnsiTheme="minorHAnsi" w:cstheme="minorBidi"/>
          <w:noProof/>
          <w:sz w:val="22"/>
          <w:szCs w:val="22"/>
        </w:rPr>
      </w:pPr>
      <w:hyperlink w:anchor="_Toc7085783" w:history="1">
        <w:r w:rsidR="00ED1F51" w:rsidRPr="00374236">
          <w:rPr>
            <w:rStyle w:val="Hyperlink"/>
            <w:noProof/>
          </w:rPr>
          <w:t>Summary</w:t>
        </w:r>
        <w:r w:rsidR="00ED1F51">
          <w:rPr>
            <w:noProof/>
            <w:webHidden/>
          </w:rPr>
          <w:tab/>
        </w:r>
        <w:r w:rsidR="00ED1F51">
          <w:rPr>
            <w:noProof/>
            <w:webHidden/>
          </w:rPr>
          <w:fldChar w:fldCharType="begin"/>
        </w:r>
        <w:r w:rsidR="00ED1F51">
          <w:rPr>
            <w:noProof/>
            <w:webHidden/>
          </w:rPr>
          <w:instrText xml:space="preserve"> PAGEREF _Toc7085783 \h </w:instrText>
        </w:r>
        <w:r w:rsidR="00ED1F51">
          <w:rPr>
            <w:noProof/>
            <w:webHidden/>
          </w:rPr>
        </w:r>
        <w:r w:rsidR="00ED1F51">
          <w:rPr>
            <w:noProof/>
            <w:webHidden/>
          </w:rPr>
          <w:fldChar w:fldCharType="separate"/>
        </w:r>
        <w:r>
          <w:rPr>
            <w:noProof/>
            <w:webHidden/>
          </w:rPr>
          <w:t>2</w:t>
        </w:r>
        <w:r w:rsidR="00ED1F51">
          <w:rPr>
            <w:noProof/>
            <w:webHidden/>
          </w:rPr>
          <w:fldChar w:fldCharType="end"/>
        </w:r>
      </w:hyperlink>
    </w:p>
    <w:p w14:paraId="1BA53B08" w14:textId="361FD283" w:rsidR="00ED1F51" w:rsidRDefault="00A40250" w:rsidP="00574B46">
      <w:pPr>
        <w:pStyle w:val="TOC2"/>
        <w:rPr>
          <w:rFonts w:asciiTheme="minorHAnsi" w:eastAsiaTheme="minorEastAsia" w:hAnsiTheme="minorHAnsi" w:cstheme="minorBidi"/>
          <w:noProof/>
          <w:sz w:val="22"/>
          <w:szCs w:val="22"/>
        </w:rPr>
      </w:pPr>
      <w:hyperlink w:anchor="_Toc7085784" w:history="1">
        <w:r w:rsidR="00ED1F51" w:rsidRPr="00374236">
          <w:rPr>
            <w:rStyle w:val="Hyperlink"/>
            <w:noProof/>
          </w:rPr>
          <w:t>1.</w:t>
        </w:r>
        <w:r w:rsidR="00DC0D41">
          <w:rPr>
            <w:rStyle w:val="Hyperlink"/>
            <w:noProof/>
          </w:rPr>
          <w:t xml:space="preserve">  </w:t>
        </w:r>
        <w:r w:rsidR="00ED1F51" w:rsidRPr="00374236">
          <w:rPr>
            <w:rStyle w:val="Hyperlink"/>
            <w:noProof/>
          </w:rPr>
          <w:t>Overview of SDG&amp;E’s Wildfire Mitigation Plan</w:t>
        </w:r>
        <w:r w:rsidR="00ED1F51">
          <w:rPr>
            <w:noProof/>
            <w:webHidden/>
          </w:rPr>
          <w:tab/>
        </w:r>
        <w:r w:rsidR="00ED1F51">
          <w:rPr>
            <w:noProof/>
            <w:webHidden/>
          </w:rPr>
          <w:fldChar w:fldCharType="begin"/>
        </w:r>
        <w:r w:rsidR="00ED1F51">
          <w:rPr>
            <w:noProof/>
            <w:webHidden/>
          </w:rPr>
          <w:instrText xml:space="preserve"> PAGEREF _Toc7085784 \h </w:instrText>
        </w:r>
        <w:r w:rsidR="00ED1F51">
          <w:rPr>
            <w:noProof/>
            <w:webHidden/>
          </w:rPr>
        </w:r>
        <w:r w:rsidR="00ED1F51">
          <w:rPr>
            <w:noProof/>
            <w:webHidden/>
          </w:rPr>
          <w:fldChar w:fldCharType="separate"/>
        </w:r>
        <w:r>
          <w:rPr>
            <w:noProof/>
            <w:webHidden/>
          </w:rPr>
          <w:t>2</w:t>
        </w:r>
        <w:r w:rsidR="00ED1F51">
          <w:rPr>
            <w:noProof/>
            <w:webHidden/>
          </w:rPr>
          <w:fldChar w:fldCharType="end"/>
        </w:r>
      </w:hyperlink>
    </w:p>
    <w:p w14:paraId="2CD6565C" w14:textId="7390BA5D" w:rsidR="00ED1F51" w:rsidRDefault="00A40250" w:rsidP="00574B46">
      <w:pPr>
        <w:pStyle w:val="TOC2"/>
        <w:rPr>
          <w:rFonts w:asciiTheme="minorHAnsi" w:eastAsiaTheme="minorEastAsia" w:hAnsiTheme="minorHAnsi" w:cstheme="minorBidi"/>
          <w:noProof/>
          <w:sz w:val="22"/>
          <w:szCs w:val="22"/>
        </w:rPr>
      </w:pPr>
      <w:hyperlink w:anchor="_Toc7085785" w:history="1">
        <w:r w:rsidR="00ED1F51" w:rsidRPr="00374236">
          <w:rPr>
            <w:rStyle w:val="Hyperlink"/>
            <w:noProof/>
          </w:rPr>
          <w:t>2.</w:t>
        </w:r>
        <w:r w:rsidR="00DC0D41">
          <w:rPr>
            <w:rStyle w:val="Hyperlink"/>
            <w:noProof/>
          </w:rPr>
          <w:t xml:space="preserve">  </w:t>
        </w:r>
        <w:r w:rsidR="00ED1F51" w:rsidRPr="00374236">
          <w:rPr>
            <w:rStyle w:val="Hyperlink"/>
            <w:noProof/>
          </w:rPr>
          <w:t>Inspection and Maintenance</w:t>
        </w:r>
        <w:r w:rsidR="00ED1F51">
          <w:rPr>
            <w:noProof/>
            <w:webHidden/>
          </w:rPr>
          <w:tab/>
        </w:r>
        <w:r w:rsidR="00ED1F51">
          <w:rPr>
            <w:noProof/>
            <w:webHidden/>
          </w:rPr>
          <w:fldChar w:fldCharType="begin"/>
        </w:r>
        <w:r w:rsidR="00ED1F51">
          <w:rPr>
            <w:noProof/>
            <w:webHidden/>
          </w:rPr>
          <w:instrText xml:space="preserve"> PAGEREF _Toc7085785 \h </w:instrText>
        </w:r>
        <w:r w:rsidR="00ED1F51">
          <w:rPr>
            <w:noProof/>
            <w:webHidden/>
          </w:rPr>
        </w:r>
        <w:r w:rsidR="00ED1F51">
          <w:rPr>
            <w:noProof/>
            <w:webHidden/>
          </w:rPr>
          <w:fldChar w:fldCharType="separate"/>
        </w:r>
        <w:r>
          <w:rPr>
            <w:noProof/>
            <w:webHidden/>
          </w:rPr>
          <w:t>3</w:t>
        </w:r>
        <w:r w:rsidR="00ED1F51">
          <w:rPr>
            <w:noProof/>
            <w:webHidden/>
          </w:rPr>
          <w:fldChar w:fldCharType="end"/>
        </w:r>
      </w:hyperlink>
    </w:p>
    <w:p w14:paraId="35BBC098" w14:textId="4C393D63" w:rsidR="00ED1F51" w:rsidRDefault="00A40250" w:rsidP="00DC0D41">
      <w:pPr>
        <w:pStyle w:val="TOC3"/>
        <w:rPr>
          <w:rFonts w:asciiTheme="minorHAnsi" w:eastAsiaTheme="minorEastAsia" w:hAnsiTheme="minorHAnsi" w:cstheme="minorBidi"/>
          <w:noProof/>
          <w:sz w:val="22"/>
          <w:szCs w:val="22"/>
        </w:rPr>
      </w:pPr>
      <w:hyperlink w:anchor="_Toc7085786" w:history="1">
        <w:r w:rsidR="00ED1F51" w:rsidRPr="00374236">
          <w:rPr>
            <w:rStyle w:val="Hyperlink"/>
            <w:noProof/>
          </w:rPr>
          <w:t>2.1.</w:t>
        </w:r>
        <w:r w:rsidR="00DC0D41">
          <w:rPr>
            <w:rStyle w:val="Hyperlink"/>
            <w:noProof/>
          </w:rPr>
          <w:t xml:space="preserve">  </w:t>
        </w:r>
        <w:r w:rsidR="00ED1F51" w:rsidRPr="00374236">
          <w:rPr>
            <w:rStyle w:val="Hyperlink"/>
            <w:noProof/>
          </w:rPr>
          <w:t>SDG&amp;E’s Proposed Inspection and Maintenance Program</w:t>
        </w:r>
        <w:r w:rsidR="00ED1F51">
          <w:rPr>
            <w:noProof/>
            <w:webHidden/>
          </w:rPr>
          <w:tab/>
        </w:r>
        <w:r w:rsidR="00ED1F51">
          <w:rPr>
            <w:noProof/>
            <w:webHidden/>
          </w:rPr>
          <w:fldChar w:fldCharType="begin"/>
        </w:r>
        <w:r w:rsidR="00ED1F51">
          <w:rPr>
            <w:noProof/>
            <w:webHidden/>
          </w:rPr>
          <w:instrText xml:space="preserve"> PAGEREF _Toc7085786 \h </w:instrText>
        </w:r>
        <w:r w:rsidR="00ED1F51">
          <w:rPr>
            <w:noProof/>
            <w:webHidden/>
          </w:rPr>
        </w:r>
        <w:r w:rsidR="00ED1F51">
          <w:rPr>
            <w:noProof/>
            <w:webHidden/>
          </w:rPr>
          <w:fldChar w:fldCharType="separate"/>
        </w:r>
        <w:r>
          <w:rPr>
            <w:noProof/>
            <w:webHidden/>
          </w:rPr>
          <w:t>3</w:t>
        </w:r>
        <w:r w:rsidR="00ED1F51">
          <w:rPr>
            <w:noProof/>
            <w:webHidden/>
          </w:rPr>
          <w:fldChar w:fldCharType="end"/>
        </w:r>
      </w:hyperlink>
    </w:p>
    <w:p w14:paraId="7ED85165" w14:textId="2C53DDD9" w:rsidR="00ED1F51" w:rsidRDefault="00A40250" w:rsidP="00DC0D41">
      <w:pPr>
        <w:pStyle w:val="TOC3"/>
        <w:rPr>
          <w:rFonts w:asciiTheme="minorHAnsi" w:eastAsiaTheme="minorEastAsia" w:hAnsiTheme="minorHAnsi" w:cstheme="minorBidi"/>
          <w:noProof/>
          <w:sz w:val="22"/>
          <w:szCs w:val="22"/>
        </w:rPr>
      </w:pPr>
      <w:hyperlink w:anchor="_Toc7085787" w:history="1">
        <w:r w:rsidR="00ED1F51" w:rsidRPr="00374236">
          <w:rPr>
            <w:rStyle w:val="Hyperlink"/>
            <w:noProof/>
          </w:rPr>
          <w:t>2.2.</w:t>
        </w:r>
        <w:r w:rsidR="00DC0D41">
          <w:rPr>
            <w:rStyle w:val="Hyperlink"/>
            <w:noProof/>
          </w:rPr>
          <w:t xml:space="preserve">  </w:t>
        </w:r>
        <w:r w:rsidR="00ED1F51" w:rsidRPr="00374236">
          <w:rPr>
            <w:rStyle w:val="Hyperlink"/>
            <w:noProof/>
          </w:rPr>
          <w:t>Parties’ Comments – Inspection and Maintenance</w:t>
        </w:r>
        <w:r w:rsidR="00ED1F51">
          <w:rPr>
            <w:noProof/>
            <w:webHidden/>
          </w:rPr>
          <w:tab/>
        </w:r>
        <w:r w:rsidR="00ED1F51">
          <w:rPr>
            <w:noProof/>
            <w:webHidden/>
          </w:rPr>
          <w:fldChar w:fldCharType="begin"/>
        </w:r>
        <w:r w:rsidR="00ED1F51">
          <w:rPr>
            <w:noProof/>
            <w:webHidden/>
          </w:rPr>
          <w:instrText xml:space="preserve"> PAGEREF _Toc7085787 \h </w:instrText>
        </w:r>
        <w:r w:rsidR="00ED1F51">
          <w:rPr>
            <w:noProof/>
            <w:webHidden/>
          </w:rPr>
        </w:r>
        <w:r w:rsidR="00ED1F51">
          <w:rPr>
            <w:noProof/>
            <w:webHidden/>
          </w:rPr>
          <w:fldChar w:fldCharType="separate"/>
        </w:r>
        <w:r>
          <w:rPr>
            <w:noProof/>
            <w:webHidden/>
          </w:rPr>
          <w:t>3</w:t>
        </w:r>
        <w:r w:rsidR="00ED1F51">
          <w:rPr>
            <w:noProof/>
            <w:webHidden/>
          </w:rPr>
          <w:fldChar w:fldCharType="end"/>
        </w:r>
      </w:hyperlink>
    </w:p>
    <w:p w14:paraId="4BB78926" w14:textId="4FF0B62B" w:rsidR="00ED1F51" w:rsidRDefault="00A40250" w:rsidP="00DC0D41">
      <w:pPr>
        <w:pStyle w:val="TOC4"/>
        <w:tabs>
          <w:tab w:val="clear" w:pos="2430"/>
          <w:tab w:val="clear" w:pos="9270"/>
          <w:tab w:val="right" w:leader="dot" w:pos="9360"/>
        </w:tabs>
        <w:rPr>
          <w:rFonts w:asciiTheme="minorHAnsi" w:eastAsiaTheme="minorEastAsia" w:hAnsiTheme="minorHAnsi" w:cstheme="minorBidi"/>
          <w:sz w:val="22"/>
          <w:szCs w:val="22"/>
        </w:rPr>
      </w:pPr>
      <w:hyperlink w:anchor="_Toc7085788" w:history="1">
        <w:r w:rsidR="00ED1F51" w:rsidRPr="00374236">
          <w:rPr>
            <w:rStyle w:val="Hyperlink"/>
          </w:rPr>
          <w:t>2.2.1.</w:t>
        </w:r>
        <w:r w:rsidR="00DC0D41">
          <w:rPr>
            <w:rStyle w:val="Hyperlink"/>
          </w:rPr>
          <w:t xml:space="preserve">  </w:t>
        </w:r>
        <w:r w:rsidR="00ED1F51" w:rsidRPr="00374236">
          <w:rPr>
            <w:rStyle w:val="Hyperlink"/>
          </w:rPr>
          <w:t>Discussion – Inspection and Maintenance</w:t>
        </w:r>
        <w:r w:rsidR="00ED1F51">
          <w:rPr>
            <w:webHidden/>
          </w:rPr>
          <w:tab/>
        </w:r>
        <w:r w:rsidR="00ED1F51">
          <w:rPr>
            <w:webHidden/>
          </w:rPr>
          <w:fldChar w:fldCharType="begin"/>
        </w:r>
        <w:r w:rsidR="00ED1F51">
          <w:rPr>
            <w:webHidden/>
          </w:rPr>
          <w:instrText xml:space="preserve"> PAGEREF _Toc7085788 \h </w:instrText>
        </w:r>
        <w:r w:rsidR="00ED1F51">
          <w:rPr>
            <w:webHidden/>
          </w:rPr>
        </w:r>
        <w:r w:rsidR="00ED1F51">
          <w:rPr>
            <w:webHidden/>
          </w:rPr>
          <w:fldChar w:fldCharType="separate"/>
        </w:r>
        <w:r>
          <w:rPr>
            <w:webHidden/>
          </w:rPr>
          <w:t>4</w:t>
        </w:r>
        <w:r w:rsidR="00ED1F51">
          <w:rPr>
            <w:webHidden/>
          </w:rPr>
          <w:fldChar w:fldCharType="end"/>
        </w:r>
      </w:hyperlink>
    </w:p>
    <w:p w14:paraId="5B156194" w14:textId="115AD428" w:rsidR="00ED1F51" w:rsidRDefault="00A40250" w:rsidP="00574B46">
      <w:pPr>
        <w:pStyle w:val="TOC2"/>
        <w:rPr>
          <w:rFonts w:asciiTheme="minorHAnsi" w:eastAsiaTheme="minorEastAsia" w:hAnsiTheme="minorHAnsi" w:cstheme="minorBidi"/>
          <w:noProof/>
          <w:sz w:val="22"/>
          <w:szCs w:val="22"/>
        </w:rPr>
      </w:pPr>
      <w:hyperlink w:anchor="_Toc7085789" w:history="1">
        <w:r w:rsidR="00ED1F51" w:rsidRPr="00374236">
          <w:rPr>
            <w:rStyle w:val="Hyperlink"/>
            <w:noProof/>
          </w:rPr>
          <w:t>3.</w:t>
        </w:r>
        <w:r w:rsidR="00ED1F51">
          <w:rPr>
            <w:rFonts w:asciiTheme="minorHAnsi" w:eastAsiaTheme="minorEastAsia" w:hAnsiTheme="minorHAnsi" w:cstheme="minorBidi"/>
            <w:noProof/>
            <w:sz w:val="22"/>
            <w:szCs w:val="22"/>
          </w:rPr>
          <w:tab/>
        </w:r>
        <w:r w:rsidR="00ED1F51" w:rsidRPr="00374236">
          <w:rPr>
            <w:rStyle w:val="Hyperlink"/>
            <w:noProof/>
          </w:rPr>
          <w:t>System Hardening</w:t>
        </w:r>
        <w:r w:rsidR="00ED1F51">
          <w:rPr>
            <w:noProof/>
            <w:webHidden/>
          </w:rPr>
          <w:tab/>
        </w:r>
        <w:r w:rsidR="00ED1F51">
          <w:rPr>
            <w:noProof/>
            <w:webHidden/>
          </w:rPr>
          <w:fldChar w:fldCharType="begin"/>
        </w:r>
        <w:r w:rsidR="00ED1F51">
          <w:rPr>
            <w:noProof/>
            <w:webHidden/>
          </w:rPr>
          <w:instrText xml:space="preserve"> PAGEREF _Toc7085789 \h </w:instrText>
        </w:r>
        <w:r w:rsidR="00ED1F51">
          <w:rPr>
            <w:noProof/>
            <w:webHidden/>
          </w:rPr>
        </w:r>
        <w:r w:rsidR="00ED1F51">
          <w:rPr>
            <w:noProof/>
            <w:webHidden/>
          </w:rPr>
          <w:fldChar w:fldCharType="separate"/>
        </w:r>
        <w:r>
          <w:rPr>
            <w:noProof/>
            <w:webHidden/>
          </w:rPr>
          <w:t>4</w:t>
        </w:r>
        <w:r w:rsidR="00ED1F51">
          <w:rPr>
            <w:noProof/>
            <w:webHidden/>
          </w:rPr>
          <w:fldChar w:fldCharType="end"/>
        </w:r>
      </w:hyperlink>
    </w:p>
    <w:p w14:paraId="5E4D3E62" w14:textId="12D313FF" w:rsidR="00ED1F51" w:rsidRDefault="00A40250" w:rsidP="00DC0D41">
      <w:pPr>
        <w:pStyle w:val="TOC3"/>
        <w:rPr>
          <w:rFonts w:asciiTheme="minorHAnsi" w:eastAsiaTheme="minorEastAsia" w:hAnsiTheme="minorHAnsi" w:cstheme="minorBidi"/>
          <w:noProof/>
          <w:sz w:val="22"/>
          <w:szCs w:val="22"/>
        </w:rPr>
      </w:pPr>
      <w:hyperlink w:anchor="_Toc7085790" w:history="1">
        <w:r w:rsidR="00ED1F51" w:rsidRPr="00374236">
          <w:rPr>
            <w:rStyle w:val="Hyperlink"/>
            <w:noProof/>
          </w:rPr>
          <w:t>3.1.</w:t>
        </w:r>
        <w:r w:rsidR="00DC0D41">
          <w:rPr>
            <w:rStyle w:val="Hyperlink"/>
            <w:noProof/>
          </w:rPr>
          <w:t xml:space="preserve">  </w:t>
        </w:r>
        <w:r w:rsidR="00ED1F51" w:rsidRPr="00374236">
          <w:rPr>
            <w:rStyle w:val="Hyperlink"/>
            <w:noProof/>
          </w:rPr>
          <w:t>SDG&amp;E’s Proposed System Hardening</w:t>
        </w:r>
        <w:r w:rsidR="00ED1F51">
          <w:rPr>
            <w:noProof/>
            <w:webHidden/>
          </w:rPr>
          <w:tab/>
        </w:r>
        <w:r w:rsidR="00ED1F51">
          <w:rPr>
            <w:noProof/>
            <w:webHidden/>
          </w:rPr>
          <w:fldChar w:fldCharType="begin"/>
        </w:r>
        <w:r w:rsidR="00ED1F51">
          <w:rPr>
            <w:noProof/>
            <w:webHidden/>
          </w:rPr>
          <w:instrText xml:space="preserve"> PAGEREF _Toc7085790 \h </w:instrText>
        </w:r>
        <w:r w:rsidR="00ED1F51">
          <w:rPr>
            <w:noProof/>
            <w:webHidden/>
          </w:rPr>
        </w:r>
        <w:r w:rsidR="00ED1F51">
          <w:rPr>
            <w:noProof/>
            <w:webHidden/>
          </w:rPr>
          <w:fldChar w:fldCharType="separate"/>
        </w:r>
        <w:r>
          <w:rPr>
            <w:noProof/>
            <w:webHidden/>
          </w:rPr>
          <w:t>4</w:t>
        </w:r>
        <w:r w:rsidR="00ED1F51">
          <w:rPr>
            <w:noProof/>
            <w:webHidden/>
          </w:rPr>
          <w:fldChar w:fldCharType="end"/>
        </w:r>
      </w:hyperlink>
    </w:p>
    <w:p w14:paraId="545F2AB7" w14:textId="5515B6D1" w:rsidR="00ED1F51" w:rsidRDefault="00A40250" w:rsidP="00DC0D41">
      <w:pPr>
        <w:pStyle w:val="TOC3"/>
        <w:rPr>
          <w:rFonts w:asciiTheme="minorHAnsi" w:eastAsiaTheme="minorEastAsia" w:hAnsiTheme="minorHAnsi" w:cstheme="minorBidi"/>
          <w:noProof/>
          <w:sz w:val="22"/>
          <w:szCs w:val="22"/>
        </w:rPr>
      </w:pPr>
      <w:hyperlink w:anchor="_Toc7085791" w:history="1">
        <w:r w:rsidR="00ED1F51" w:rsidRPr="00374236">
          <w:rPr>
            <w:rStyle w:val="Hyperlink"/>
            <w:noProof/>
          </w:rPr>
          <w:t>3.2.</w:t>
        </w:r>
        <w:r w:rsidR="00DC0D41">
          <w:rPr>
            <w:rStyle w:val="Hyperlink"/>
            <w:noProof/>
          </w:rPr>
          <w:t xml:space="preserve">  </w:t>
        </w:r>
        <w:r w:rsidR="00ED1F51" w:rsidRPr="00374236">
          <w:rPr>
            <w:rStyle w:val="Hyperlink"/>
            <w:noProof/>
          </w:rPr>
          <w:t>Parties’ Comments – System Hardening</w:t>
        </w:r>
        <w:r w:rsidR="00ED1F51">
          <w:rPr>
            <w:noProof/>
            <w:webHidden/>
          </w:rPr>
          <w:tab/>
        </w:r>
        <w:r w:rsidR="00ED1F51">
          <w:rPr>
            <w:noProof/>
            <w:webHidden/>
          </w:rPr>
          <w:fldChar w:fldCharType="begin"/>
        </w:r>
        <w:r w:rsidR="00ED1F51">
          <w:rPr>
            <w:noProof/>
            <w:webHidden/>
          </w:rPr>
          <w:instrText xml:space="preserve"> PAGEREF _Toc7085791 \h </w:instrText>
        </w:r>
        <w:r w:rsidR="00ED1F51">
          <w:rPr>
            <w:noProof/>
            <w:webHidden/>
          </w:rPr>
        </w:r>
        <w:r w:rsidR="00ED1F51">
          <w:rPr>
            <w:noProof/>
            <w:webHidden/>
          </w:rPr>
          <w:fldChar w:fldCharType="separate"/>
        </w:r>
        <w:r>
          <w:rPr>
            <w:noProof/>
            <w:webHidden/>
          </w:rPr>
          <w:t>6</w:t>
        </w:r>
        <w:r w:rsidR="00ED1F51">
          <w:rPr>
            <w:noProof/>
            <w:webHidden/>
          </w:rPr>
          <w:fldChar w:fldCharType="end"/>
        </w:r>
      </w:hyperlink>
    </w:p>
    <w:p w14:paraId="61F684A5" w14:textId="2BD5E9C7" w:rsidR="00ED1F51" w:rsidRDefault="00A40250" w:rsidP="00DC0D41">
      <w:pPr>
        <w:pStyle w:val="TOC4"/>
        <w:tabs>
          <w:tab w:val="clear" w:pos="2430"/>
          <w:tab w:val="clear" w:pos="9270"/>
          <w:tab w:val="right" w:leader="dot" w:pos="9360"/>
        </w:tabs>
        <w:rPr>
          <w:rFonts w:asciiTheme="minorHAnsi" w:eastAsiaTheme="minorEastAsia" w:hAnsiTheme="minorHAnsi" w:cstheme="minorBidi"/>
          <w:sz w:val="22"/>
          <w:szCs w:val="22"/>
        </w:rPr>
      </w:pPr>
      <w:hyperlink w:anchor="_Toc7085792" w:history="1">
        <w:r w:rsidR="00ED1F51" w:rsidRPr="00374236">
          <w:rPr>
            <w:rStyle w:val="Hyperlink"/>
          </w:rPr>
          <w:t>3.2.1.</w:t>
        </w:r>
        <w:r w:rsidR="00DC0D41">
          <w:rPr>
            <w:rStyle w:val="Hyperlink"/>
          </w:rPr>
          <w:t xml:space="preserve">  </w:t>
        </w:r>
        <w:r w:rsidR="00ED1F51" w:rsidRPr="00374236">
          <w:rPr>
            <w:rStyle w:val="Hyperlink"/>
          </w:rPr>
          <w:t>Discussion – System Hardening</w:t>
        </w:r>
        <w:r w:rsidR="00ED1F51">
          <w:rPr>
            <w:webHidden/>
          </w:rPr>
          <w:tab/>
        </w:r>
        <w:r w:rsidR="00ED1F51">
          <w:rPr>
            <w:webHidden/>
          </w:rPr>
          <w:fldChar w:fldCharType="begin"/>
        </w:r>
        <w:r w:rsidR="00ED1F51">
          <w:rPr>
            <w:webHidden/>
          </w:rPr>
          <w:instrText xml:space="preserve"> PAGEREF _Toc7085792 \h </w:instrText>
        </w:r>
        <w:r w:rsidR="00ED1F51">
          <w:rPr>
            <w:webHidden/>
          </w:rPr>
        </w:r>
        <w:r w:rsidR="00ED1F51">
          <w:rPr>
            <w:webHidden/>
          </w:rPr>
          <w:fldChar w:fldCharType="separate"/>
        </w:r>
        <w:r>
          <w:rPr>
            <w:webHidden/>
          </w:rPr>
          <w:t>7</w:t>
        </w:r>
        <w:r w:rsidR="00ED1F51">
          <w:rPr>
            <w:webHidden/>
          </w:rPr>
          <w:fldChar w:fldCharType="end"/>
        </w:r>
      </w:hyperlink>
    </w:p>
    <w:p w14:paraId="494BA9CC" w14:textId="7A61A192" w:rsidR="00ED1F51" w:rsidRDefault="00A40250" w:rsidP="00574B46">
      <w:pPr>
        <w:pStyle w:val="TOC2"/>
        <w:rPr>
          <w:rFonts w:asciiTheme="minorHAnsi" w:eastAsiaTheme="minorEastAsia" w:hAnsiTheme="minorHAnsi" w:cstheme="minorBidi"/>
          <w:noProof/>
          <w:sz w:val="22"/>
          <w:szCs w:val="22"/>
        </w:rPr>
      </w:pPr>
      <w:hyperlink w:anchor="_Toc7085793" w:history="1">
        <w:r w:rsidR="00ED1F51" w:rsidRPr="00374236">
          <w:rPr>
            <w:rStyle w:val="Hyperlink"/>
            <w:noProof/>
          </w:rPr>
          <w:t>4.</w:t>
        </w:r>
        <w:r w:rsidR="00ED1F51">
          <w:rPr>
            <w:rFonts w:asciiTheme="minorHAnsi" w:eastAsiaTheme="minorEastAsia" w:hAnsiTheme="minorHAnsi" w:cstheme="minorBidi"/>
            <w:noProof/>
            <w:sz w:val="22"/>
            <w:szCs w:val="22"/>
          </w:rPr>
          <w:tab/>
        </w:r>
        <w:r w:rsidR="00ED1F51" w:rsidRPr="00374236">
          <w:rPr>
            <w:rStyle w:val="Hyperlink"/>
            <w:noProof/>
          </w:rPr>
          <w:t>Vegetation Management Plan</w:t>
        </w:r>
        <w:r w:rsidR="00ED1F51">
          <w:rPr>
            <w:noProof/>
            <w:webHidden/>
          </w:rPr>
          <w:tab/>
        </w:r>
        <w:r w:rsidR="00ED1F51">
          <w:rPr>
            <w:noProof/>
            <w:webHidden/>
          </w:rPr>
          <w:fldChar w:fldCharType="begin"/>
        </w:r>
        <w:r w:rsidR="00ED1F51">
          <w:rPr>
            <w:noProof/>
            <w:webHidden/>
          </w:rPr>
          <w:instrText xml:space="preserve"> PAGEREF _Toc7085793 \h </w:instrText>
        </w:r>
        <w:r w:rsidR="00ED1F51">
          <w:rPr>
            <w:noProof/>
            <w:webHidden/>
          </w:rPr>
        </w:r>
        <w:r w:rsidR="00ED1F51">
          <w:rPr>
            <w:noProof/>
            <w:webHidden/>
          </w:rPr>
          <w:fldChar w:fldCharType="separate"/>
        </w:r>
        <w:r>
          <w:rPr>
            <w:noProof/>
            <w:webHidden/>
          </w:rPr>
          <w:t>8</w:t>
        </w:r>
        <w:r w:rsidR="00ED1F51">
          <w:rPr>
            <w:noProof/>
            <w:webHidden/>
          </w:rPr>
          <w:fldChar w:fldCharType="end"/>
        </w:r>
      </w:hyperlink>
    </w:p>
    <w:p w14:paraId="76BDDA9C" w14:textId="69D24E8D" w:rsidR="00ED1F51" w:rsidRDefault="00A40250" w:rsidP="00DC0D41">
      <w:pPr>
        <w:pStyle w:val="TOC3"/>
        <w:rPr>
          <w:rFonts w:asciiTheme="minorHAnsi" w:eastAsiaTheme="minorEastAsia" w:hAnsiTheme="minorHAnsi" w:cstheme="minorBidi"/>
          <w:noProof/>
          <w:sz w:val="22"/>
          <w:szCs w:val="22"/>
        </w:rPr>
      </w:pPr>
      <w:hyperlink w:anchor="_Toc7085794" w:history="1">
        <w:r w:rsidR="00ED1F51" w:rsidRPr="00374236">
          <w:rPr>
            <w:rStyle w:val="Hyperlink"/>
            <w:noProof/>
          </w:rPr>
          <w:t>4.1.</w:t>
        </w:r>
        <w:r w:rsidR="00DC0D41">
          <w:rPr>
            <w:rStyle w:val="Hyperlink"/>
            <w:noProof/>
          </w:rPr>
          <w:t xml:space="preserve">  </w:t>
        </w:r>
        <w:r w:rsidR="00ED1F51" w:rsidRPr="00374236">
          <w:rPr>
            <w:rStyle w:val="Hyperlink"/>
            <w:noProof/>
          </w:rPr>
          <w:t>SDG&amp;E’s Proposed Vegetation Management Plan</w:t>
        </w:r>
        <w:r w:rsidR="00ED1F51">
          <w:rPr>
            <w:noProof/>
            <w:webHidden/>
          </w:rPr>
          <w:tab/>
        </w:r>
        <w:r w:rsidR="00ED1F51">
          <w:rPr>
            <w:noProof/>
            <w:webHidden/>
          </w:rPr>
          <w:fldChar w:fldCharType="begin"/>
        </w:r>
        <w:r w:rsidR="00ED1F51">
          <w:rPr>
            <w:noProof/>
            <w:webHidden/>
          </w:rPr>
          <w:instrText xml:space="preserve"> PAGEREF _Toc7085794 \h </w:instrText>
        </w:r>
        <w:r w:rsidR="00ED1F51">
          <w:rPr>
            <w:noProof/>
            <w:webHidden/>
          </w:rPr>
        </w:r>
        <w:r w:rsidR="00ED1F51">
          <w:rPr>
            <w:noProof/>
            <w:webHidden/>
          </w:rPr>
          <w:fldChar w:fldCharType="separate"/>
        </w:r>
        <w:r>
          <w:rPr>
            <w:noProof/>
            <w:webHidden/>
          </w:rPr>
          <w:t>8</w:t>
        </w:r>
        <w:r w:rsidR="00ED1F51">
          <w:rPr>
            <w:noProof/>
            <w:webHidden/>
          </w:rPr>
          <w:fldChar w:fldCharType="end"/>
        </w:r>
      </w:hyperlink>
    </w:p>
    <w:p w14:paraId="6C789B44" w14:textId="122A0D44" w:rsidR="00ED1F51" w:rsidRDefault="00A40250" w:rsidP="00DC0D41">
      <w:pPr>
        <w:pStyle w:val="TOC3"/>
        <w:rPr>
          <w:rFonts w:asciiTheme="minorHAnsi" w:eastAsiaTheme="minorEastAsia" w:hAnsiTheme="minorHAnsi" w:cstheme="minorBidi"/>
          <w:noProof/>
          <w:sz w:val="22"/>
          <w:szCs w:val="22"/>
        </w:rPr>
      </w:pPr>
      <w:hyperlink w:anchor="_Toc7085795" w:history="1">
        <w:r w:rsidR="00ED1F51" w:rsidRPr="00374236">
          <w:rPr>
            <w:rStyle w:val="Hyperlink"/>
            <w:noProof/>
          </w:rPr>
          <w:t>4.2.</w:t>
        </w:r>
        <w:r w:rsidR="00DC0D41">
          <w:rPr>
            <w:rStyle w:val="Hyperlink"/>
            <w:noProof/>
          </w:rPr>
          <w:t xml:space="preserve">  </w:t>
        </w:r>
        <w:r w:rsidR="00ED1F51" w:rsidRPr="00374236">
          <w:rPr>
            <w:rStyle w:val="Hyperlink"/>
            <w:noProof/>
          </w:rPr>
          <w:t>Parties’ Comments – Vegetation Management</w:t>
        </w:r>
        <w:r w:rsidR="00ED1F51">
          <w:rPr>
            <w:noProof/>
            <w:webHidden/>
          </w:rPr>
          <w:tab/>
        </w:r>
        <w:r w:rsidR="00ED1F51">
          <w:rPr>
            <w:noProof/>
            <w:webHidden/>
          </w:rPr>
          <w:fldChar w:fldCharType="begin"/>
        </w:r>
        <w:r w:rsidR="00ED1F51">
          <w:rPr>
            <w:noProof/>
            <w:webHidden/>
          </w:rPr>
          <w:instrText xml:space="preserve"> PAGEREF _Toc7085795 \h </w:instrText>
        </w:r>
        <w:r w:rsidR="00ED1F51">
          <w:rPr>
            <w:noProof/>
            <w:webHidden/>
          </w:rPr>
        </w:r>
        <w:r w:rsidR="00ED1F51">
          <w:rPr>
            <w:noProof/>
            <w:webHidden/>
          </w:rPr>
          <w:fldChar w:fldCharType="separate"/>
        </w:r>
        <w:r>
          <w:rPr>
            <w:noProof/>
            <w:webHidden/>
          </w:rPr>
          <w:t>9</w:t>
        </w:r>
        <w:r w:rsidR="00ED1F51">
          <w:rPr>
            <w:noProof/>
            <w:webHidden/>
          </w:rPr>
          <w:fldChar w:fldCharType="end"/>
        </w:r>
      </w:hyperlink>
    </w:p>
    <w:p w14:paraId="69E95EA3" w14:textId="5A89177E" w:rsidR="00ED1F51" w:rsidRDefault="00A40250" w:rsidP="00ED1F51">
      <w:pPr>
        <w:pStyle w:val="TOC4"/>
        <w:tabs>
          <w:tab w:val="clear" w:pos="9270"/>
          <w:tab w:val="right" w:leader="dot" w:pos="9360"/>
        </w:tabs>
        <w:rPr>
          <w:rFonts w:asciiTheme="minorHAnsi" w:eastAsiaTheme="minorEastAsia" w:hAnsiTheme="minorHAnsi" w:cstheme="minorBidi"/>
          <w:sz w:val="22"/>
          <w:szCs w:val="22"/>
        </w:rPr>
      </w:pPr>
      <w:hyperlink w:anchor="_Toc7085796" w:history="1">
        <w:r w:rsidR="00ED1F51" w:rsidRPr="00374236">
          <w:rPr>
            <w:rStyle w:val="Hyperlink"/>
          </w:rPr>
          <w:t>4.2.1.</w:t>
        </w:r>
        <w:r w:rsidR="00DC0D41">
          <w:rPr>
            <w:rStyle w:val="Hyperlink"/>
          </w:rPr>
          <w:t xml:space="preserve">  </w:t>
        </w:r>
        <w:r w:rsidR="00ED1F51" w:rsidRPr="00374236">
          <w:rPr>
            <w:rStyle w:val="Hyperlink"/>
          </w:rPr>
          <w:t>Discussion – Vegetation Management</w:t>
        </w:r>
        <w:r w:rsidR="00ED1F51">
          <w:rPr>
            <w:webHidden/>
          </w:rPr>
          <w:tab/>
        </w:r>
        <w:r w:rsidR="00ED1F51">
          <w:rPr>
            <w:webHidden/>
          </w:rPr>
          <w:fldChar w:fldCharType="begin"/>
        </w:r>
        <w:r w:rsidR="00ED1F51">
          <w:rPr>
            <w:webHidden/>
          </w:rPr>
          <w:instrText xml:space="preserve"> PAGEREF _Toc7085796 \h </w:instrText>
        </w:r>
        <w:r w:rsidR="00ED1F51">
          <w:rPr>
            <w:webHidden/>
          </w:rPr>
        </w:r>
        <w:r w:rsidR="00ED1F51">
          <w:rPr>
            <w:webHidden/>
          </w:rPr>
          <w:fldChar w:fldCharType="separate"/>
        </w:r>
        <w:r>
          <w:rPr>
            <w:webHidden/>
          </w:rPr>
          <w:t>10</w:t>
        </w:r>
        <w:r w:rsidR="00ED1F51">
          <w:rPr>
            <w:webHidden/>
          </w:rPr>
          <w:fldChar w:fldCharType="end"/>
        </w:r>
      </w:hyperlink>
    </w:p>
    <w:p w14:paraId="38E07273" w14:textId="228F39BD" w:rsidR="00ED1F51" w:rsidRDefault="00A40250" w:rsidP="00574B46">
      <w:pPr>
        <w:pStyle w:val="TOC2"/>
        <w:rPr>
          <w:rFonts w:asciiTheme="minorHAnsi" w:eastAsiaTheme="minorEastAsia" w:hAnsiTheme="minorHAnsi" w:cstheme="minorBidi"/>
          <w:noProof/>
          <w:sz w:val="22"/>
          <w:szCs w:val="22"/>
        </w:rPr>
      </w:pPr>
      <w:hyperlink w:anchor="_Toc7085797" w:history="1">
        <w:r w:rsidR="00ED1F51" w:rsidRPr="00374236">
          <w:rPr>
            <w:rStyle w:val="Hyperlink"/>
            <w:noProof/>
          </w:rPr>
          <w:t>5.</w:t>
        </w:r>
        <w:r w:rsidR="00ED1F51">
          <w:rPr>
            <w:rFonts w:asciiTheme="minorHAnsi" w:eastAsiaTheme="minorEastAsia" w:hAnsiTheme="minorHAnsi" w:cstheme="minorBidi"/>
            <w:noProof/>
            <w:sz w:val="22"/>
            <w:szCs w:val="22"/>
          </w:rPr>
          <w:tab/>
        </w:r>
        <w:r w:rsidR="00ED1F51" w:rsidRPr="00374236">
          <w:rPr>
            <w:rStyle w:val="Hyperlink"/>
            <w:noProof/>
          </w:rPr>
          <w:t xml:space="preserve">De-Energization  (also known as Public Safety </w:t>
        </w:r>
        <w:r w:rsidR="00D65E68">
          <w:rPr>
            <w:rStyle w:val="Hyperlink"/>
            <w:noProof/>
          </w:rPr>
          <w:br/>
        </w:r>
        <w:r w:rsidR="00ED1F51" w:rsidRPr="00374236">
          <w:rPr>
            <w:rStyle w:val="Hyperlink"/>
            <w:noProof/>
          </w:rPr>
          <w:t>Power Shut-Off or PSPS)</w:t>
        </w:r>
        <w:r w:rsidR="00ED1F51">
          <w:rPr>
            <w:noProof/>
            <w:webHidden/>
          </w:rPr>
          <w:tab/>
        </w:r>
        <w:r w:rsidR="00ED1F51">
          <w:rPr>
            <w:noProof/>
            <w:webHidden/>
          </w:rPr>
          <w:fldChar w:fldCharType="begin"/>
        </w:r>
        <w:r w:rsidR="00ED1F51">
          <w:rPr>
            <w:noProof/>
            <w:webHidden/>
          </w:rPr>
          <w:instrText xml:space="preserve"> PAGEREF _Toc7085797 \h </w:instrText>
        </w:r>
        <w:r w:rsidR="00ED1F51">
          <w:rPr>
            <w:noProof/>
            <w:webHidden/>
          </w:rPr>
        </w:r>
        <w:r w:rsidR="00ED1F51">
          <w:rPr>
            <w:noProof/>
            <w:webHidden/>
          </w:rPr>
          <w:fldChar w:fldCharType="separate"/>
        </w:r>
        <w:r>
          <w:rPr>
            <w:noProof/>
            <w:webHidden/>
          </w:rPr>
          <w:t>11</w:t>
        </w:r>
        <w:r w:rsidR="00ED1F51">
          <w:rPr>
            <w:noProof/>
            <w:webHidden/>
          </w:rPr>
          <w:fldChar w:fldCharType="end"/>
        </w:r>
      </w:hyperlink>
    </w:p>
    <w:p w14:paraId="15937A73" w14:textId="7BB88215" w:rsidR="00ED1F51" w:rsidRDefault="00A40250" w:rsidP="00DC0D41">
      <w:pPr>
        <w:pStyle w:val="TOC3"/>
        <w:rPr>
          <w:rFonts w:asciiTheme="minorHAnsi" w:eastAsiaTheme="minorEastAsia" w:hAnsiTheme="minorHAnsi" w:cstheme="minorBidi"/>
          <w:noProof/>
          <w:sz w:val="22"/>
          <w:szCs w:val="22"/>
        </w:rPr>
      </w:pPr>
      <w:hyperlink w:anchor="_Toc7085798" w:history="1">
        <w:r w:rsidR="00ED1F51" w:rsidRPr="00374236">
          <w:rPr>
            <w:rStyle w:val="Hyperlink"/>
            <w:noProof/>
          </w:rPr>
          <w:t>5.1.</w:t>
        </w:r>
        <w:r w:rsidR="00926CEE">
          <w:rPr>
            <w:rStyle w:val="Hyperlink"/>
            <w:noProof/>
          </w:rPr>
          <w:t xml:space="preserve">  </w:t>
        </w:r>
        <w:r w:rsidR="00ED1F51" w:rsidRPr="00374236">
          <w:rPr>
            <w:rStyle w:val="Hyperlink"/>
            <w:noProof/>
          </w:rPr>
          <w:t>WMP Proposal – De-Energization</w:t>
        </w:r>
        <w:r w:rsidR="00ED1F51">
          <w:rPr>
            <w:noProof/>
            <w:webHidden/>
          </w:rPr>
          <w:tab/>
        </w:r>
        <w:r w:rsidR="00ED1F51">
          <w:rPr>
            <w:noProof/>
            <w:webHidden/>
          </w:rPr>
          <w:fldChar w:fldCharType="begin"/>
        </w:r>
        <w:r w:rsidR="00ED1F51">
          <w:rPr>
            <w:noProof/>
            <w:webHidden/>
          </w:rPr>
          <w:instrText xml:space="preserve"> PAGEREF _Toc7085798 \h </w:instrText>
        </w:r>
        <w:r w:rsidR="00ED1F51">
          <w:rPr>
            <w:noProof/>
            <w:webHidden/>
          </w:rPr>
        </w:r>
        <w:r w:rsidR="00ED1F51">
          <w:rPr>
            <w:noProof/>
            <w:webHidden/>
          </w:rPr>
          <w:fldChar w:fldCharType="separate"/>
        </w:r>
        <w:r>
          <w:rPr>
            <w:noProof/>
            <w:webHidden/>
          </w:rPr>
          <w:t>11</w:t>
        </w:r>
        <w:r w:rsidR="00ED1F51">
          <w:rPr>
            <w:noProof/>
            <w:webHidden/>
          </w:rPr>
          <w:fldChar w:fldCharType="end"/>
        </w:r>
      </w:hyperlink>
    </w:p>
    <w:p w14:paraId="55CD4AFE" w14:textId="2FC7BB79" w:rsidR="00ED1F51" w:rsidRDefault="00A40250" w:rsidP="00DC0D41">
      <w:pPr>
        <w:pStyle w:val="TOC3"/>
        <w:rPr>
          <w:rFonts w:asciiTheme="minorHAnsi" w:eastAsiaTheme="minorEastAsia" w:hAnsiTheme="minorHAnsi" w:cstheme="minorBidi"/>
          <w:noProof/>
          <w:sz w:val="22"/>
          <w:szCs w:val="22"/>
        </w:rPr>
      </w:pPr>
      <w:hyperlink w:anchor="_Toc7085799" w:history="1">
        <w:r w:rsidR="00ED1F51" w:rsidRPr="00374236">
          <w:rPr>
            <w:rStyle w:val="Hyperlink"/>
            <w:noProof/>
          </w:rPr>
          <w:t>5.2.</w:t>
        </w:r>
        <w:r w:rsidR="00926CEE">
          <w:rPr>
            <w:rStyle w:val="Hyperlink"/>
            <w:noProof/>
          </w:rPr>
          <w:t xml:space="preserve">  </w:t>
        </w:r>
        <w:r w:rsidR="00ED1F51" w:rsidRPr="00374236">
          <w:rPr>
            <w:rStyle w:val="Hyperlink"/>
            <w:noProof/>
          </w:rPr>
          <w:t>Party Comments – De-Energization</w:t>
        </w:r>
        <w:r w:rsidR="00ED1F51">
          <w:rPr>
            <w:noProof/>
            <w:webHidden/>
          </w:rPr>
          <w:tab/>
        </w:r>
        <w:r w:rsidR="00ED1F51">
          <w:rPr>
            <w:noProof/>
            <w:webHidden/>
          </w:rPr>
          <w:fldChar w:fldCharType="begin"/>
        </w:r>
        <w:r w:rsidR="00ED1F51">
          <w:rPr>
            <w:noProof/>
            <w:webHidden/>
          </w:rPr>
          <w:instrText xml:space="preserve"> PAGEREF _Toc7085799 \h </w:instrText>
        </w:r>
        <w:r w:rsidR="00ED1F51">
          <w:rPr>
            <w:noProof/>
            <w:webHidden/>
          </w:rPr>
        </w:r>
        <w:r w:rsidR="00ED1F51">
          <w:rPr>
            <w:noProof/>
            <w:webHidden/>
          </w:rPr>
          <w:fldChar w:fldCharType="separate"/>
        </w:r>
        <w:r>
          <w:rPr>
            <w:noProof/>
            <w:webHidden/>
          </w:rPr>
          <w:t>11</w:t>
        </w:r>
        <w:r w:rsidR="00ED1F51">
          <w:rPr>
            <w:noProof/>
            <w:webHidden/>
          </w:rPr>
          <w:fldChar w:fldCharType="end"/>
        </w:r>
      </w:hyperlink>
    </w:p>
    <w:p w14:paraId="3FC2DB79" w14:textId="089013D3" w:rsidR="00ED1F51" w:rsidRDefault="00A40250" w:rsidP="001C6E14">
      <w:pPr>
        <w:pStyle w:val="TOC4"/>
        <w:tabs>
          <w:tab w:val="clear" w:pos="2430"/>
          <w:tab w:val="clear" w:pos="9270"/>
          <w:tab w:val="right" w:leader="dot" w:pos="9360"/>
        </w:tabs>
        <w:rPr>
          <w:rFonts w:asciiTheme="minorHAnsi" w:eastAsiaTheme="minorEastAsia" w:hAnsiTheme="minorHAnsi" w:cstheme="minorBidi"/>
          <w:sz w:val="22"/>
          <w:szCs w:val="22"/>
        </w:rPr>
      </w:pPr>
      <w:hyperlink w:anchor="_Toc7085800" w:history="1">
        <w:r w:rsidR="00ED1F51" w:rsidRPr="00374236">
          <w:rPr>
            <w:rStyle w:val="Hyperlink"/>
          </w:rPr>
          <w:t>5.2.1.</w:t>
        </w:r>
        <w:r w:rsidR="001C6E14">
          <w:rPr>
            <w:rStyle w:val="Hyperlink"/>
          </w:rPr>
          <w:t xml:space="preserve">  </w:t>
        </w:r>
        <w:r w:rsidR="00ED1F51" w:rsidRPr="00374236">
          <w:rPr>
            <w:rStyle w:val="Hyperlink"/>
          </w:rPr>
          <w:t>Discussion – De-Energization</w:t>
        </w:r>
        <w:r w:rsidR="00ED1F51">
          <w:rPr>
            <w:webHidden/>
          </w:rPr>
          <w:tab/>
        </w:r>
        <w:r w:rsidR="00ED1F51">
          <w:rPr>
            <w:webHidden/>
          </w:rPr>
          <w:fldChar w:fldCharType="begin"/>
        </w:r>
        <w:r w:rsidR="00ED1F51">
          <w:rPr>
            <w:webHidden/>
          </w:rPr>
          <w:instrText xml:space="preserve"> PAGEREF _Toc7085800 \h </w:instrText>
        </w:r>
        <w:r w:rsidR="00ED1F51">
          <w:rPr>
            <w:webHidden/>
          </w:rPr>
        </w:r>
        <w:r w:rsidR="00ED1F51">
          <w:rPr>
            <w:webHidden/>
          </w:rPr>
          <w:fldChar w:fldCharType="separate"/>
        </w:r>
        <w:r>
          <w:rPr>
            <w:webHidden/>
          </w:rPr>
          <w:t>12</w:t>
        </w:r>
        <w:r w:rsidR="00ED1F51">
          <w:rPr>
            <w:webHidden/>
          </w:rPr>
          <w:fldChar w:fldCharType="end"/>
        </w:r>
      </w:hyperlink>
    </w:p>
    <w:p w14:paraId="316A8BB2" w14:textId="53D0A966" w:rsidR="00ED1F51" w:rsidRDefault="00A40250" w:rsidP="00574B46">
      <w:pPr>
        <w:pStyle w:val="TOC2"/>
        <w:rPr>
          <w:rFonts w:asciiTheme="minorHAnsi" w:eastAsiaTheme="minorEastAsia" w:hAnsiTheme="minorHAnsi" w:cstheme="minorBidi"/>
          <w:noProof/>
          <w:sz w:val="22"/>
          <w:szCs w:val="22"/>
        </w:rPr>
      </w:pPr>
      <w:hyperlink w:anchor="_Toc7085801" w:history="1">
        <w:r w:rsidR="00ED1F51" w:rsidRPr="00374236">
          <w:rPr>
            <w:rStyle w:val="Hyperlink"/>
            <w:noProof/>
          </w:rPr>
          <w:t>6.</w:t>
        </w:r>
        <w:r w:rsidR="00ED1F51">
          <w:rPr>
            <w:rFonts w:asciiTheme="minorHAnsi" w:eastAsiaTheme="minorEastAsia" w:hAnsiTheme="minorHAnsi" w:cstheme="minorBidi"/>
            <w:noProof/>
            <w:sz w:val="22"/>
            <w:szCs w:val="22"/>
          </w:rPr>
          <w:tab/>
        </w:r>
        <w:r w:rsidR="00ED1F51" w:rsidRPr="00374236">
          <w:rPr>
            <w:rStyle w:val="Hyperlink"/>
            <w:noProof/>
          </w:rPr>
          <w:t xml:space="preserve">Emergency Preparedness, Outreach and  </w:t>
        </w:r>
        <w:r w:rsidR="001C6E14">
          <w:rPr>
            <w:rStyle w:val="Hyperlink"/>
            <w:noProof/>
          </w:rPr>
          <w:br/>
        </w:r>
        <w:r w:rsidR="00ED1F51" w:rsidRPr="00374236">
          <w:rPr>
            <w:rStyle w:val="Hyperlink"/>
            <w:noProof/>
          </w:rPr>
          <w:t>Response and Support to Customers</w:t>
        </w:r>
        <w:r w:rsidR="00ED1F51">
          <w:rPr>
            <w:noProof/>
            <w:webHidden/>
          </w:rPr>
          <w:tab/>
        </w:r>
        <w:r w:rsidR="00ED1F51">
          <w:rPr>
            <w:noProof/>
            <w:webHidden/>
          </w:rPr>
          <w:fldChar w:fldCharType="begin"/>
        </w:r>
        <w:r w:rsidR="00ED1F51">
          <w:rPr>
            <w:noProof/>
            <w:webHidden/>
          </w:rPr>
          <w:instrText xml:space="preserve"> PAGEREF _Toc7085801 \h </w:instrText>
        </w:r>
        <w:r w:rsidR="00ED1F51">
          <w:rPr>
            <w:noProof/>
            <w:webHidden/>
          </w:rPr>
        </w:r>
        <w:r w:rsidR="00ED1F51">
          <w:rPr>
            <w:noProof/>
            <w:webHidden/>
          </w:rPr>
          <w:fldChar w:fldCharType="separate"/>
        </w:r>
        <w:r>
          <w:rPr>
            <w:noProof/>
            <w:webHidden/>
          </w:rPr>
          <w:t>12</w:t>
        </w:r>
        <w:r w:rsidR="00ED1F51">
          <w:rPr>
            <w:noProof/>
            <w:webHidden/>
          </w:rPr>
          <w:fldChar w:fldCharType="end"/>
        </w:r>
      </w:hyperlink>
    </w:p>
    <w:p w14:paraId="5F7E043A" w14:textId="15D9192D" w:rsidR="00ED1F51" w:rsidRDefault="00A40250" w:rsidP="00DC0D41">
      <w:pPr>
        <w:pStyle w:val="TOC3"/>
        <w:rPr>
          <w:rFonts w:asciiTheme="minorHAnsi" w:eastAsiaTheme="minorEastAsia" w:hAnsiTheme="minorHAnsi" w:cstheme="minorBidi"/>
          <w:noProof/>
          <w:sz w:val="22"/>
          <w:szCs w:val="22"/>
        </w:rPr>
      </w:pPr>
      <w:hyperlink w:anchor="_Toc7085802" w:history="1">
        <w:r w:rsidR="00ED1F51" w:rsidRPr="00374236">
          <w:rPr>
            <w:rStyle w:val="Hyperlink"/>
            <w:noProof/>
          </w:rPr>
          <w:t>6.1.</w:t>
        </w:r>
        <w:r w:rsidR="00926CEE">
          <w:rPr>
            <w:rStyle w:val="Hyperlink"/>
            <w:noProof/>
          </w:rPr>
          <w:t xml:space="preserve">  </w:t>
        </w:r>
        <w:r w:rsidR="00ED1F51" w:rsidRPr="00374236">
          <w:rPr>
            <w:rStyle w:val="Hyperlink"/>
            <w:noProof/>
          </w:rPr>
          <w:t xml:space="preserve">WMP Emergency Preparedness, Outreach  </w:t>
        </w:r>
        <w:r w:rsidR="001C6E14">
          <w:rPr>
            <w:rStyle w:val="Hyperlink"/>
            <w:noProof/>
          </w:rPr>
          <w:br/>
        </w:r>
        <w:r w:rsidR="00ED1F51" w:rsidRPr="00374236">
          <w:rPr>
            <w:rStyle w:val="Hyperlink"/>
            <w:noProof/>
          </w:rPr>
          <w:t>and Response Plan and Support to Customers</w:t>
        </w:r>
        <w:r w:rsidR="00ED1F51">
          <w:rPr>
            <w:noProof/>
            <w:webHidden/>
          </w:rPr>
          <w:tab/>
        </w:r>
        <w:r w:rsidR="00ED1F51">
          <w:rPr>
            <w:noProof/>
            <w:webHidden/>
          </w:rPr>
          <w:fldChar w:fldCharType="begin"/>
        </w:r>
        <w:r w:rsidR="00ED1F51">
          <w:rPr>
            <w:noProof/>
            <w:webHidden/>
          </w:rPr>
          <w:instrText xml:space="preserve"> PAGEREF _Toc7085802 \h </w:instrText>
        </w:r>
        <w:r w:rsidR="00ED1F51">
          <w:rPr>
            <w:noProof/>
            <w:webHidden/>
          </w:rPr>
        </w:r>
        <w:r w:rsidR="00ED1F51">
          <w:rPr>
            <w:noProof/>
            <w:webHidden/>
          </w:rPr>
          <w:fldChar w:fldCharType="separate"/>
        </w:r>
        <w:r>
          <w:rPr>
            <w:noProof/>
            <w:webHidden/>
          </w:rPr>
          <w:t>12</w:t>
        </w:r>
        <w:r w:rsidR="00ED1F51">
          <w:rPr>
            <w:noProof/>
            <w:webHidden/>
          </w:rPr>
          <w:fldChar w:fldCharType="end"/>
        </w:r>
      </w:hyperlink>
    </w:p>
    <w:p w14:paraId="007519BD" w14:textId="68C6EB83" w:rsidR="00ED1F51" w:rsidRDefault="00A40250" w:rsidP="00574B46">
      <w:pPr>
        <w:pStyle w:val="TOC2"/>
        <w:rPr>
          <w:rFonts w:asciiTheme="minorHAnsi" w:eastAsiaTheme="minorEastAsia" w:hAnsiTheme="minorHAnsi" w:cstheme="minorBidi"/>
          <w:noProof/>
          <w:sz w:val="22"/>
          <w:szCs w:val="22"/>
        </w:rPr>
      </w:pPr>
      <w:hyperlink w:anchor="_Toc7085803" w:history="1">
        <w:r w:rsidR="00ED1F51" w:rsidRPr="00374236">
          <w:rPr>
            <w:rStyle w:val="Hyperlink"/>
            <w:noProof/>
          </w:rPr>
          <w:t>7.</w:t>
        </w:r>
        <w:r w:rsidR="00926CEE">
          <w:rPr>
            <w:rStyle w:val="Hyperlink"/>
            <w:noProof/>
          </w:rPr>
          <w:t xml:space="preserve">  </w:t>
        </w:r>
        <w:r w:rsidR="00ED1F51" w:rsidRPr="00374236">
          <w:rPr>
            <w:rStyle w:val="Hyperlink"/>
            <w:noProof/>
          </w:rPr>
          <w:t xml:space="preserve">Party Comments – Emergency Preparedness,  </w:t>
        </w:r>
        <w:r w:rsidR="001C6E14">
          <w:rPr>
            <w:rStyle w:val="Hyperlink"/>
            <w:noProof/>
          </w:rPr>
          <w:br/>
        </w:r>
        <w:r w:rsidR="00ED1F51" w:rsidRPr="00374236">
          <w:rPr>
            <w:rStyle w:val="Hyperlink"/>
            <w:noProof/>
          </w:rPr>
          <w:t>Outreach and Response and Support to Customers</w:t>
        </w:r>
        <w:r w:rsidR="00ED1F51">
          <w:rPr>
            <w:noProof/>
            <w:webHidden/>
          </w:rPr>
          <w:tab/>
        </w:r>
        <w:r w:rsidR="00ED1F51">
          <w:rPr>
            <w:noProof/>
            <w:webHidden/>
          </w:rPr>
          <w:fldChar w:fldCharType="begin"/>
        </w:r>
        <w:r w:rsidR="00ED1F51">
          <w:rPr>
            <w:noProof/>
            <w:webHidden/>
          </w:rPr>
          <w:instrText xml:space="preserve"> PAGEREF _Toc7085803 \h </w:instrText>
        </w:r>
        <w:r w:rsidR="00ED1F51">
          <w:rPr>
            <w:noProof/>
            <w:webHidden/>
          </w:rPr>
        </w:r>
        <w:r w:rsidR="00ED1F51">
          <w:rPr>
            <w:noProof/>
            <w:webHidden/>
          </w:rPr>
          <w:fldChar w:fldCharType="separate"/>
        </w:r>
        <w:r>
          <w:rPr>
            <w:noProof/>
            <w:webHidden/>
          </w:rPr>
          <w:t>13</w:t>
        </w:r>
        <w:r w:rsidR="00ED1F51">
          <w:rPr>
            <w:noProof/>
            <w:webHidden/>
          </w:rPr>
          <w:fldChar w:fldCharType="end"/>
        </w:r>
      </w:hyperlink>
    </w:p>
    <w:p w14:paraId="27691405" w14:textId="4248C10A" w:rsidR="00ED1F51" w:rsidRDefault="00A40250" w:rsidP="00DC0D41">
      <w:pPr>
        <w:pStyle w:val="TOC3"/>
        <w:rPr>
          <w:rFonts w:asciiTheme="minorHAnsi" w:eastAsiaTheme="minorEastAsia" w:hAnsiTheme="minorHAnsi" w:cstheme="minorBidi"/>
          <w:noProof/>
          <w:sz w:val="22"/>
          <w:szCs w:val="22"/>
        </w:rPr>
      </w:pPr>
      <w:hyperlink w:anchor="_Toc7085804" w:history="1">
        <w:r w:rsidR="00ED1F51" w:rsidRPr="00374236">
          <w:rPr>
            <w:rStyle w:val="Hyperlink"/>
            <w:noProof/>
          </w:rPr>
          <w:t>7.1.</w:t>
        </w:r>
        <w:r w:rsidR="004D7401">
          <w:rPr>
            <w:rStyle w:val="Hyperlink"/>
            <w:noProof/>
          </w:rPr>
          <w:t xml:space="preserve">  </w:t>
        </w:r>
        <w:r w:rsidR="00ED1F51" w:rsidRPr="00374236">
          <w:rPr>
            <w:rStyle w:val="Hyperlink"/>
            <w:noProof/>
          </w:rPr>
          <w:t xml:space="preserve">Discussion – Emergency Preparedness, Outreach </w:t>
        </w:r>
        <w:r w:rsidR="00926CEE">
          <w:rPr>
            <w:rStyle w:val="Hyperlink"/>
            <w:noProof/>
          </w:rPr>
          <w:br/>
        </w:r>
        <w:r w:rsidR="00ED1F51" w:rsidRPr="00374236">
          <w:rPr>
            <w:rStyle w:val="Hyperlink"/>
            <w:noProof/>
          </w:rPr>
          <w:t>and Response and Support to Customers</w:t>
        </w:r>
        <w:r w:rsidR="00ED1F51">
          <w:rPr>
            <w:noProof/>
            <w:webHidden/>
          </w:rPr>
          <w:tab/>
        </w:r>
        <w:r w:rsidR="00ED1F51">
          <w:rPr>
            <w:noProof/>
            <w:webHidden/>
          </w:rPr>
          <w:fldChar w:fldCharType="begin"/>
        </w:r>
        <w:r w:rsidR="00ED1F51">
          <w:rPr>
            <w:noProof/>
            <w:webHidden/>
          </w:rPr>
          <w:instrText xml:space="preserve"> PAGEREF _Toc7085804 \h </w:instrText>
        </w:r>
        <w:r w:rsidR="00ED1F51">
          <w:rPr>
            <w:noProof/>
            <w:webHidden/>
          </w:rPr>
        </w:r>
        <w:r w:rsidR="00ED1F51">
          <w:rPr>
            <w:noProof/>
            <w:webHidden/>
          </w:rPr>
          <w:fldChar w:fldCharType="separate"/>
        </w:r>
        <w:r>
          <w:rPr>
            <w:noProof/>
            <w:webHidden/>
          </w:rPr>
          <w:t>13</w:t>
        </w:r>
        <w:r w:rsidR="00ED1F51">
          <w:rPr>
            <w:noProof/>
            <w:webHidden/>
          </w:rPr>
          <w:fldChar w:fldCharType="end"/>
        </w:r>
      </w:hyperlink>
    </w:p>
    <w:p w14:paraId="0531CBAD" w14:textId="512211E3" w:rsidR="00ED1F51" w:rsidRDefault="00A40250" w:rsidP="00574B46">
      <w:pPr>
        <w:pStyle w:val="TOC2"/>
        <w:rPr>
          <w:rFonts w:asciiTheme="minorHAnsi" w:eastAsiaTheme="minorEastAsia" w:hAnsiTheme="minorHAnsi" w:cstheme="minorBidi"/>
          <w:noProof/>
          <w:sz w:val="22"/>
          <w:szCs w:val="22"/>
        </w:rPr>
      </w:pPr>
      <w:hyperlink w:anchor="_Toc7085805" w:history="1">
        <w:r w:rsidR="00ED1F51" w:rsidRPr="00374236">
          <w:rPr>
            <w:rStyle w:val="Hyperlink"/>
            <w:noProof/>
          </w:rPr>
          <w:t>8.</w:t>
        </w:r>
        <w:r w:rsidR="001D0FD8">
          <w:rPr>
            <w:rStyle w:val="Hyperlink"/>
            <w:noProof/>
          </w:rPr>
          <w:t xml:space="preserve">  </w:t>
        </w:r>
        <w:r w:rsidR="00ED1F51" w:rsidRPr="00374236">
          <w:rPr>
            <w:rStyle w:val="Hyperlink"/>
            <w:noProof/>
          </w:rPr>
          <w:t>Metrics, Monitoring, and Reporting</w:t>
        </w:r>
        <w:r w:rsidR="00ED1F51">
          <w:rPr>
            <w:noProof/>
            <w:webHidden/>
          </w:rPr>
          <w:tab/>
        </w:r>
        <w:r w:rsidR="00ED1F51">
          <w:rPr>
            <w:noProof/>
            <w:webHidden/>
          </w:rPr>
          <w:fldChar w:fldCharType="begin"/>
        </w:r>
        <w:r w:rsidR="00ED1F51">
          <w:rPr>
            <w:noProof/>
            <w:webHidden/>
          </w:rPr>
          <w:instrText xml:space="preserve"> PAGEREF _Toc7085805 \h </w:instrText>
        </w:r>
        <w:r w:rsidR="00ED1F51">
          <w:rPr>
            <w:noProof/>
            <w:webHidden/>
          </w:rPr>
        </w:r>
        <w:r w:rsidR="00ED1F51">
          <w:rPr>
            <w:noProof/>
            <w:webHidden/>
          </w:rPr>
          <w:fldChar w:fldCharType="separate"/>
        </w:r>
        <w:r>
          <w:rPr>
            <w:noProof/>
            <w:webHidden/>
          </w:rPr>
          <w:t>18</w:t>
        </w:r>
        <w:r w:rsidR="00ED1F51">
          <w:rPr>
            <w:noProof/>
            <w:webHidden/>
          </w:rPr>
          <w:fldChar w:fldCharType="end"/>
        </w:r>
      </w:hyperlink>
    </w:p>
    <w:p w14:paraId="625F723E" w14:textId="7A8A738E" w:rsidR="00ED1F51" w:rsidRDefault="00A40250" w:rsidP="00DC0D41">
      <w:pPr>
        <w:pStyle w:val="TOC3"/>
        <w:rPr>
          <w:rFonts w:asciiTheme="minorHAnsi" w:eastAsiaTheme="minorEastAsia" w:hAnsiTheme="minorHAnsi" w:cstheme="minorBidi"/>
          <w:noProof/>
          <w:sz w:val="22"/>
          <w:szCs w:val="22"/>
        </w:rPr>
      </w:pPr>
      <w:hyperlink w:anchor="_Toc7085806" w:history="1">
        <w:r w:rsidR="00ED1F51" w:rsidRPr="00374236">
          <w:rPr>
            <w:rStyle w:val="Hyperlink"/>
            <w:noProof/>
          </w:rPr>
          <w:t>8.1.</w:t>
        </w:r>
        <w:r w:rsidR="004D7401">
          <w:rPr>
            <w:rStyle w:val="Hyperlink"/>
            <w:noProof/>
          </w:rPr>
          <w:t xml:space="preserve">  </w:t>
        </w:r>
        <w:r w:rsidR="00ED1F51" w:rsidRPr="00374236">
          <w:rPr>
            <w:rStyle w:val="Hyperlink"/>
            <w:noProof/>
          </w:rPr>
          <w:t>SDG&amp;E Proposal – Metrics, Monitoring and Reporting</w:t>
        </w:r>
        <w:r w:rsidR="00ED1F51">
          <w:rPr>
            <w:noProof/>
            <w:webHidden/>
          </w:rPr>
          <w:tab/>
        </w:r>
        <w:r w:rsidR="00ED1F51">
          <w:rPr>
            <w:noProof/>
            <w:webHidden/>
          </w:rPr>
          <w:fldChar w:fldCharType="begin"/>
        </w:r>
        <w:r w:rsidR="00ED1F51">
          <w:rPr>
            <w:noProof/>
            <w:webHidden/>
          </w:rPr>
          <w:instrText xml:space="preserve"> PAGEREF _Toc7085806 \h </w:instrText>
        </w:r>
        <w:r w:rsidR="00ED1F51">
          <w:rPr>
            <w:noProof/>
            <w:webHidden/>
          </w:rPr>
        </w:r>
        <w:r w:rsidR="00ED1F51">
          <w:rPr>
            <w:noProof/>
            <w:webHidden/>
          </w:rPr>
          <w:fldChar w:fldCharType="separate"/>
        </w:r>
        <w:r>
          <w:rPr>
            <w:noProof/>
            <w:webHidden/>
          </w:rPr>
          <w:t>18</w:t>
        </w:r>
        <w:r w:rsidR="00ED1F51">
          <w:rPr>
            <w:noProof/>
            <w:webHidden/>
          </w:rPr>
          <w:fldChar w:fldCharType="end"/>
        </w:r>
      </w:hyperlink>
    </w:p>
    <w:p w14:paraId="02AE942C" w14:textId="46B5F949" w:rsidR="00ED1F51" w:rsidRDefault="00A40250" w:rsidP="00DC0D41">
      <w:pPr>
        <w:pStyle w:val="TOC3"/>
        <w:rPr>
          <w:rFonts w:asciiTheme="minorHAnsi" w:eastAsiaTheme="minorEastAsia" w:hAnsiTheme="minorHAnsi" w:cstheme="minorBidi"/>
          <w:noProof/>
          <w:sz w:val="22"/>
          <w:szCs w:val="22"/>
        </w:rPr>
      </w:pPr>
      <w:hyperlink w:anchor="_Toc7085807" w:history="1">
        <w:r w:rsidR="00ED1F51" w:rsidRPr="00374236">
          <w:rPr>
            <w:rStyle w:val="Hyperlink"/>
            <w:noProof/>
          </w:rPr>
          <w:t>8.2.</w:t>
        </w:r>
        <w:r w:rsidR="004D7401">
          <w:rPr>
            <w:rStyle w:val="Hyperlink"/>
            <w:noProof/>
          </w:rPr>
          <w:t xml:space="preserve">  </w:t>
        </w:r>
        <w:r w:rsidR="00ED1F51" w:rsidRPr="00374236">
          <w:rPr>
            <w:rStyle w:val="Hyperlink"/>
            <w:noProof/>
          </w:rPr>
          <w:t>Party Comments – Metrics, Monitoring and Reporting</w:t>
        </w:r>
        <w:r w:rsidR="00ED1F51">
          <w:rPr>
            <w:noProof/>
            <w:webHidden/>
          </w:rPr>
          <w:tab/>
        </w:r>
        <w:r w:rsidR="00ED1F51">
          <w:rPr>
            <w:noProof/>
            <w:webHidden/>
          </w:rPr>
          <w:fldChar w:fldCharType="begin"/>
        </w:r>
        <w:r w:rsidR="00ED1F51">
          <w:rPr>
            <w:noProof/>
            <w:webHidden/>
          </w:rPr>
          <w:instrText xml:space="preserve"> PAGEREF _Toc7085807 \h </w:instrText>
        </w:r>
        <w:r w:rsidR="00ED1F51">
          <w:rPr>
            <w:noProof/>
            <w:webHidden/>
          </w:rPr>
        </w:r>
        <w:r w:rsidR="00ED1F51">
          <w:rPr>
            <w:noProof/>
            <w:webHidden/>
          </w:rPr>
          <w:fldChar w:fldCharType="separate"/>
        </w:r>
        <w:r>
          <w:rPr>
            <w:noProof/>
            <w:webHidden/>
          </w:rPr>
          <w:t>19</w:t>
        </w:r>
        <w:r w:rsidR="00ED1F51">
          <w:rPr>
            <w:noProof/>
            <w:webHidden/>
          </w:rPr>
          <w:fldChar w:fldCharType="end"/>
        </w:r>
      </w:hyperlink>
    </w:p>
    <w:p w14:paraId="7E771D78" w14:textId="20FA4C61" w:rsidR="00ED1F51" w:rsidRDefault="00A40250" w:rsidP="00DC0D41">
      <w:pPr>
        <w:pStyle w:val="TOC3"/>
        <w:rPr>
          <w:rFonts w:asciiTheme="minorHAnsi" w:eastAsiaTheme="minorEastAsia" w:hAnsiTheme="minorHAnsi" w:cstheme="minorBidi"/>
          <w:noProof/>
          <w:sz w:val="22"/>
          <w:szCs w:val="22"/>
        </w:rPr>
      </w:pPr>
      <w:hyperlink w:anchor="_Toc7085808" w:history="1">
        <w:r w:rsidR="00ED1F51" w:rsidRPr="00374236">
          <w:rPr>
            <w:rStyle w:val="Hyperlink"/>
            <w:noProof/>
          </w:rPr>
          <w:t>8.3.</w:t>
        </w:r>
        <w:r w:rsidR="004D7401">
          <w:rPr>
            <w:rStyle w:val="Hyperlink"/>
            <w:noProof/>
          </w:rPr>
          <w:t xml:space="preserve">  </w:t>
        </w:r>
        <w:r w:rsidR="00ED1F51" w:rsidRPr="00374236">
          <w:rPr>
            <w:rStyle w:val="Hyperlink"/>
            <w:noProof/>
          </w:rPr>
          <w:t>Discussion – Metrics, Monitoring and Reporting</w:t>
        </w:r>
        <w:r w:rsidR="00ED1F51">
          <w:rPr>
            <w:noProof/>
            <w:webHidden/>
          </w:rPr>
          <w:tab/>
        </w:r>
        <w:r w:rsidR="00ED1F51">
          <w:rPr>
            <w:noProof/>
            <w:webHidden/>
          </w:rPr>
          <w:fldChar w:fldCharType="begin"/>
        </w:r>
        <w:r w:rsidR="00ED1F51">
          <w:rPr>
            <w:noProof/>
            <w:webHidden/>
          </w:rPr>
          <w:instrText xml:space="preserve"> PAGEREF _Toc7085808 \h </w:instrText>
        </w:r>
        <w:r w:rsidR="00ED1F51">
          <w:rPr>
            <w:noProof/>
            <w:webHidden/>
          </w:rPr>
        </w:r>
        <w:r w:rsidR="00ED1F51">
          <w:rPr>
            <w:noProof/>
            <w:webHidden/>
          </w:rPr>
          <w:fldChar w:fldCharType="separate"/>
        </w:r>
        <w:r>
          <w:rPr>
            <w:noProof/>
            <w:webHidden/>
          </w:rPr>
          <w:t>21</w:t>
        </w:r>
        <w:r w:rsidR="00ED1F51">
          <w:rPr>
            <w:noProof/>
            <w:webHidden/>
          </w:rPr>
          <w:fldChar w:fldCharType="end"/>
        </w:r>
      </w:hyperlink>
    </w:p>
    <w:p w14:paraId="3AB27B5C" w14:textId="6326442D" w:rsidR="00ED1F51" w:rsidRDefault="00A40250" w:rsidP="00574B46">
      <w:pPr>
        <w:pStyle w:val="TOC2"/>
        <w:rPr>
          <w:rFonts w:asciiTheme="minorHAnsi" w:eastAsiaTheme="minorEastAsia" w:hAnsiTheme="minorHAnsi" w:cstheme="minorBidi"/>
          <w:noProof/>
          <w:sz w:val="22"/>
          <w:szCs w:val="22"/>
        </w:rPr>
      </w:pPr>
      <w:hyperlink w:anchor="_Toc7085809" w:history="1">
        <w:r w:rsidR="00ED1F51" w:rsidRPr="00374236">
          <w:rPr>
            <w:rStyle w:val="Hyperlink"/>
            <w:noProof/>
          </w:rPr>
          <w:t>9.</w:t>
        </w:r>
        <w:r w:rsidR="00DC0D41">
          <w:rPr>
            <w:rStyle w:val="Hyperlink"/>
            <w:noProof/>
          </w:rPr>
          <w:t xml:space="preserve">  </w:t>
        </w:r>
        <w:r w:rsidR="00ED1F51" w:rsidRPr="00374236">
          <w:rPr>
            <w:rStyle w:val="Hyperlink"/>
            <w:noProof/>
          </w:rPr>
          <w:t>Should SDG&amp;E’s 2019 Wildfire Mitigation Plan be Approved?</w:t>
        </w:r>
        <w:r w:rsidR="00ED1F51">
          <w:rPr>
            <w:noProof/>
            <w:webHidden/>
          </w:rPr>
          <w:tab/>
        </w:r>
        <w:r w:rsidR="00ED1F51">
          <w:rPr>
            <w:noProof/>
            <w:webHidden/>
          </w:rPr>
          <w:fldChar w:fldCharType="begin"/>
        </w:r>
        <w:r w:rsidR="00ED1F51">
          <w:rPr>
            <w:noProof/>
            <w:webHidden/>
          </w:rPr>
          <w:instrText xml:space="preserve"> PAGEREF _Toc7085809 \h </w:instrText>
        </w:r>
        <w:r w:rsidR="00ED1F51">
          <w:rPr>
            <w:noProof/>
            <w:webHidden/>
          </w:rPr>
        </w:r>
        <w:r w:rsidR="00ED1F51">
          <w:rPr>
            <w:noProof/>
            <w:webHidden/>
          </w:rPr>
          <w:fldChar w:fldCharType="separate"/>
        </w:r>
        <w:r>
          <w:rPr>
            <w:noProof/>
            <w:webHidden/>
          </w:rPr>
          <w:t>24</w:t>
        </w:r>
        <w:r w:rsidR="00ED1F51">
          <w:rPr>
            <w:noProof/>
            <w:webHidden/>
          </w:rPr>
          <w:fldChar w:fldCharType="end"/>
        </w:r>
      </w:hyperlink>
    </w:p>
    <w:p w14:paraId="6C333F14" w14:textId="13434E6C" w:rsidR="00ED1F51" w:rsidRDefault="00A40250" w:rsidP="00DF211C">
      <w:pPr>
        <w:pStyle w:val="TOC2"/>
        <w:ind w:hanging="457"/>
        <w:rPr>
          <w:rFonts w:asciiTheme="minorHAnsi" w:eastAsiaTheme="minorEastAsia" w:hAnsiTheme="minorHAnsi" w:cstheme="minorBidi"/>
          <w:noProof/>
          <w:sz w:val="22"/>
          <w:szCs w:val="22"/>
        </w:rPr>
      </w:pPr>
      <w:hyperlink w:anchor="_Toc7085810" w:history="1">
        <w:r w:rsidR="00ED1F51" w:rsidRPr="00374236">
          <w:rPr>
            <w:rStyle w:val="Hyperlink"/>
            <w:noProof/>
          </w:rPr>
          <w:t>10.</w:t>
        </w:r>
        <w:r w:rsidR="00DC0D41">
          <w:rPr>
            <w:rStyle w:val="Hyperlink"/>
            <w:noProof/>
          </w:rPr>
          <w:t xml:space="preserve">  </w:t>
        </w:r>
        <w:r w:rsidR="00ED1F51" w:rsidRPr="00374236">
          <w:rPr>
            <w:rStyle w:val="Hyperlink"/>
            <w:noProof/>
          </w:rPr>
          <w:t>Categorization and Need for Hearing</w:t>
        </w:r>
        <w:r w:rsidR="00ED1F51">
          <w:rPr>
            <w:noProof/>
            <w:webHidden/>
          </w:rPr>
          <w:tab/>
        </w:r>
        <w:r w:rsidR="00ED1F51">
          <w:rPr>
            <w:noProof/>
            <w:webHidden/>
          </w:rPr>
          <w:fldChar w:fldCharType="begin"/>
        </w:r>
        <w:r w:rsidR="00ED1F51">
          <w:rPr>
            <w:noProof/>
            <w:webHidden/>
          </w:rPr>
          <w:instrText xml:space="preserve"> PAGEREF _Toc7085810 \h </w:instrText>
        </w:r>
        <w:r w:rsidR="00ED1F51">
          <w:rPr>
            <w:noProof/>
            <w:webHidden/>
          </w:rPr>
          <w:fldChar w:fldCharType="separate"/>
        </w:r>
        <w:r>
          <w:rPr>
            <w:b/>
            <w:bCs/>
            <w:noProof/>
            <w:webHidden/>
          </w:rPr>
          <w:t>Error! Bookmark not defined.</w:t>
        </w:r>
        <w:r w:rsidR="00ED1F51">
          <w:rPr>
            <w:noProof/>
            <w:webHidden/>
          </w:rPr>
          <w:fldChar w:fldCharType="end"/>
        </w:r>
      </w:hyperlink>
    </w:p>
    <w:p w14:paraId="0507C71F" w14:textId="407551BB" w:rsidR="00ED1F51" w:rsidRDefault="00A40250" w:rsidP="00DF211C">
      <w:pPr>
        <w:pStyle w:val="TOC2"/>
        <w:ind w:hanging="457"/>
        <w:rPr>
          <w:rFonts w:asciiTheme="minorHAnsi" w:eastAsiaTheme="minorEastAsia" w:hAnsiTheme="minorHAnsi" w:cstheme="minorBidi"/>
          <w:noProof/>
          <w:sz w:val="22"/>
          <w:szCs w:val="22"/>
        </w:rPr>
      </w:pPr>
      <w:hyperlink w:anchor="_Toc7085811" w:history="1">
        <w:r w:rsidR="00ED1F51" w:rsidRPr="00374236">
          <w:rPr>
            <w:rStyle w:val="Hyperlink"/>
            <w:noProof/>
          </w:rPr>
          <w:t>11.</w:t>
        </w:r>
        <w:r w:rsidR="00DC0D41">
          <w:rPr>
            <w:rStyle w:val="Hyperlink"/>
            <w:noProof/>
          </w:rPr>
          <w:t xml:space="preserve">  C</w:t>
        </w:r>
        <w:r w:rsidR="00ED1F51" w:rsidRPr="00374236">
          <w:rPr>
            <w:rStyle w:val="Hyperlink"/>
            <w:noProof/>
          </w:rPr>
          <w:t>omments on Proposed Decision</w:t>
        </w:r>
        <w:r w:rsidR="00ED1F51">
          <w:rPr>
            <w:noProof/>
            <w:webHidden/>
          </w:rPr>
          <w:tab/>
        </w:r>
        <w:r w:rsidR="00ED1F51">
          <w:rPr>
            <w:noProof/>
            <w:webHidden/>
          </w:rPr>
          <w:fldChar w:fldCharType="begin"/>
        </w:r>
        <w:r w:rsidR="00ED1F51">
          <w:rPr>
            <w:noProof/>
            <w:webHidden/>
          </w:rPr>
          <w:instrText xml:space="preserve"> PAGEREF _Toc7085811 \h </w:instrText>
        </w:r>
        <w:r w:rsidR="00ED1F51">
          <w:rPr>
            <w:noProof/>
            <w:webHidden/>
          </w:rPr>
        </w:r>
        <w:r w:rsidR="00ED1F51">
          <w:rPr>
            <w:noProof/>
            <w:webHidden/>
          </w:rPr>
          <w:fldChar w:fldCharType="separate"/>
        </w:r>
        <w:r>
          <w:rPr>
            <w:noProof/>
            <w:webHidden/>
          </w:rPr>
          <w:t>24</w:t>
        </w:r>
        <w:r w:rsidR="00ED1F51">
          <w:rPr>
            <w:noProof/>
            <w:webHidden/>
          </w:rPr>
          <w:fldChar w:fldCharType="end"/>
        </w:r>
      </w:hyperlink>
    </w:p>
    <w:p w14:paraId="166EB69F" w14:textId="2FB9D41D" w:rsidR="00ED1F51" w:rsidRDefault="00A40250" w:rsidP="00DF211C">
      <w:pPr>
        <w:pStyle w:val="TOC2"/>
        <w:ind w:hanging="457"/>
        <w:rPr>
          <w:rFonts w:asciiTheme="minorHAnsi" w:eastAsiaTheme="minorEastAsia" w:hAnsiTheme="minorHAnsi" w:cstheme="minorBidi"/>
          <w:noProof/>
          <w:sz w:val="22"/>
          <w:szCs w:val="22"/>
        </w:rPr>
      </w:pPr>
      <w:hyperlink w:anchor="_Toc7085812" w:history="1">
        <w:r w:rsidR="00ED1F51" w:rsidRPr="00374236">
          <w:rPr>
            <w:rStyle w:val="Hyperlink"/>
            <w:noProof/>
          </w:rPr>
          <w:t>12.</w:t>
        </w:r>
        <w:r w:rsidR="00DC0D41">
          <w:rPr>
            <w:rStyle w:val="Hyperlink"/>
            <w:noProof/>
          </w:rPr>
          <w:t xml:space="preserve">  </w:t>
        </w:r>
        <w:r w:rsidR="00ED1F51" w:rsidRPr="00374236">
          <w:rPr>
            <w:rStyle w:val="Hyperlink"/>
            <w:noProof/>
          </w:rPr>
          <w:t>Assignment of Proceeding</w:t>
        </w:r>
        <w:r w:rsidR="00ED1F51">
          <w:rPr>
            <w:noProof/>
            <w:webHidden/>
          </w:rPr>
          <w:tab/>
        </w:r>
        <w:r w:rsidR="00ED1F51">
          <w:rPr>
            <w:noProof/>
            <w:webHidden/>
          </w:rPr>
          <w:fldChar w:fldCharType="begin"/>
        </w:r>
        <w:r w:rsidR="00ED1F51">
          <w:rPr>
            <w:noProof/>
            <w:webHidden/>
          </w:rPr>
          <w:instrText xml:space="preserve"> PAGEREF _Toc7085812 \h </w:instrText>
        </w:r>
        <w:r w:rsidR="00ED1F51">
          <w:rPr>
            <w:noProof/>
            <w:webHidden/>
          </w:rPr>
        </w:r>
        <w:r w:rsidR="00ED1F51">
          <w:rPr>
            <w:noProof/>
            <w:webHidden/>
          </w:rPr>
          <w:fldChar w:fldCharType="separate"/>
        </w:r>
        <w:r>
          <w:rPr>
            <w:noProof/>
            <w:webHidden/>
          </w:rPr>
          <w:t>25</w:t>
        </w:r>
        <w:r w:rsidR="00ED1F51">
          <w:rPr>
            <w:noProof/>
            <w:webHidden/>
          </w:rPr>
          <w:fldChar w:fldCharType="end"/>
        </w:r>
      </w:hyperlink>
    </w:p>
    <w:p w14:paraId="3060BABE" w14:textId="544311C5" w:rsidR="00ED1F51" w:rsidRPr="00ED1F51" w:rsidRDefault="00A40250" w:rsidP="00574B46">
      <w:pPr>
        <w:pStyle w:val="TOC2"/>
        <w:rPr>
          <w:rStyle w:val="Hyperlink"/>
          <w:noProof/>
        </w:rPr>
      </w:pPr>
      <w:hyperlink w:anchor="_Toc7085813" w:history="1">
        <w:r w:rsidR="00ED1F51" w:rsidRPr="00374236">
          <w:rPr>
            <w:rStyle w:val="Hyperlink"/>
            <w:noProof/>
          </w:rPr>
          <w:t>Findings of Fact</w:t>
        </w:r>
        <w:r w:rsidR="00ED1F51">
          <w:rPr>
            <w:rStyle w:val="Hyperlink"/>
            <w:noProof/>
          </w:rPr>
          <w:tab/>
        </w:r>
        <w:r w:rsidR="00ED1F51" w:rsidRPr="00ED1F51">
          <w:rPr>
            <w:rStyle w:val="Hyperlink"/>
            <w:noProof/>
            <w:webHidden/>
          </w:rPr>
          <w:fldChar w:fldCharType="begin"/>
        </w:r>
        <w:r w:rsidR="00ED1F51" w:rsidRPr="00ED1F51">
          <w:rPr>
            <w:rStyle w:val="Hyperlink"/>
            <w:noProof/>
            <w:webHidden/>
          </w:rPr>
          <w:instrText xml:space="preserve"> PAGEREF _Toc7085813 \h </w:instrText>
        </w:r>
        <w:r w:rsidR="00ED1F51" w:rsidRPr="00ED1F51">
          <w:rPr>
            <w:rStyle w:val="Hyperlink"/>
            <w:noProof/>
            <w:webHidden/>
          </w:rPr>
        </w:r>
        <w:r w:rsidR="00ED1F51" w:rsidRPr="00ED1F51">
          <w:rPr>
            <w:rStyle w:val="Hyperlink"/>
            <w:noProof/>
            <w:webHidden/>
          </w:rPr>
          <w:fldChar w:fldCharType="separate"/>
        </w:r>
        <w:r>
          <w:rPr>
            <w:rStyle w:val="Hyperlink"/>
            <w:noProof/>
            <w:webHidden/>
          </w:rPr>
          <w:t>25</w:t>
        </w:r>
        <w:r w:rsidR="00ED1F51" w:rsidRPr="00ED1F51">
          <w:rPr>
            <w:rStyle w:val="Hyperlink"/>
            <w:noProof/>
            <w:webHidden/>
          </w:rPr>
          <w:fldChar w:fldCharType="end"/>
        </w:r>
      </w:hyperlink>
    </w:p>
    <w:p w14:paraId="09E8E1B8" w14:textId="20CA2CB2" w:rsidR="00ED1F51" w:rsidRPr="00ED1F51" w:rsidRDefault="00A40250" w:rsidP="00574B46">
      <w:pPr>
        <w:pStyle w:val="TOC2"/>
        <w:rPr>
          <w:rStyle w:val="Hyperlink"/>
          <w:noProof/>
        </w:rPr>
      </w:pPr>
      <w:hyperlink w:anchor="_Toc7085814" w:history="1">
        <w:r w:rsidR="00ED1F51" w:rsidRPr="00374236">
          <w:rPr>
            <w:rStyle w:val="Hyperlink"/>
            <w:noProof/>
          </w:rPr>
          <w:t>Conclusions of Law</w:t>
        </w:r>
        <w:r w:rsidR="00ED1F51">
          <w:rPr>
            <w:rStyle w:val="Hyperlink"/>
            <w:noProof/>
          </w:rPr>
          <w:tab/>
        </w:r>
        <w:r w:rsidR="00ED1F51" w:rsidRPr="00ED1F51">
          <w:rPr>
            <w:rStyle w:val="Hyperlink"/>
            <w:noProof/>
            <w:webHidden/>
          </w:rPr>
          <w:fldChar w:fldCharType="begin"/>
        </w:r>
        <w:r w:rsidR="00ED1F51" w:rsidRPr="00ED1F51">
          <w:rPr>
            <w:rStyle w:val="Hyperlink"/>
            <w:noProof/>
            <w:webHidden/>
          </w:rPr>
          <w:instrText xml:space="preserve"> PAGEREF _Toc7085814 \h </w:instrText>
        </w:r>
        <w:r w:rsidR="00ED1F51" w:rsidRPr="00ED1F51">
          <w:rPr>
            <w:rStyle w:val="Hyperlink"/>
            <w:noProof/>
            <w:webHidden/>
          </w:rPr>
        </w:r>
        <w:r w:rsidR="00ED1F51" w:rsidRPr="00ED1F51">
          <w:rPr>
            <w:rStyle w:val="Hyperlink"/>
            <w:noProof/>
            <w:webHidden/>
          </w:rPr>
          <w:fldChar w:fldCharType="separate"/>
        </w:r>
        <w:r>
          <w:rPr>
            <w:rStyle w:val="Hyperlink"/>
            <w:noProof/>
            <w:webHidden/>
          </w:rPr>
          <w:t>26</w:t>
        </w:r>
        <w:r w:rsidR="00ED1F51" w:rsidRPr="00ED1F51">
          <w:rPr>
            <w:rStyle w:val="Hyperlink"/>
            <w:noProof/>
            <w:webHidden/>
          </w:rPr>
          <w:fldChar w:fldCharType="end"/>
        </w:r>
      </w:hyperlink>
    </w:p>
    <w:p w14:paraId="46280963" w14:textId="26515D52" w:rsidR="00ED1F51" w:rsidRDefault="00A40250" w:rsidP="00574B46">
      <w:pPr>
        <w:pStyle w:val="TOC2"/>
        <w:rPr>
          <w:rFonts w:asciiTheme="minorHAnsi" w:eastAsiaTheme="minorEastAsia" w:hAnsiTheme="minorHAnsi" w:cstheme="minorBidi"/>
          <w:noProof/>
          <w:sz w:val="22"/>
          <w:szCs w:val="22"/>
        </w:rPr>
      </w:pPr>
      <w:hyperlink w:anchor="_Toc7085815" w:history="1">
        <w:r w:rsidR="00ED1F51" w:rsidRPr="00374236">
          <w:rPr>
            <w:rStyle w:val="Hyperlink"/>
            <w:noProof/>
          </w:rPr>
          <w:t>ORDER</w:t>
        </w:r>
        <w:r w:rsidR="00ED1F51">
          <w:rPr>
            <w:rStyle w:val="Hyperlink"/>
            <w:noProof/>
          </w:rPr>
          <w:tab/>
        </w:r>
        <w:r w:rsidR="00ED1F51" w:rsidRPr="00ED1F51">
          <w:rPr>
            <w:rStyle w:val="Hyperlink"/>
            <w:noProof/>
            <w:webHidden/>
          </w:rPr>
          <w:fldChar w:fldCharType="begin"/>
        </w:r>
        <w:r w:rsidR="00ED1F51" w:rsidRPr="00ED1F51">
          <w:rPr>
            <w:rStyle w:val="Hyperlink"/>
            <w:noProof/>
            <w:webHidden/>
          </w:rPr>
          <w:instrText xml:space="preserve"> PAGEREF _Toc7085815 \h </w:instrText>
        </w:r>
        <w:r w:rsidR="00ED1F51" w:rsidRPr="00ED1F51">
          <w:rPr>
            <w:rStyle w:val="Hyperlink"/>
            <w:noProof/>
            <w:webHidden/>
          </w:rPr>
        </w:r>
        <w:r w:rsidR="00ED1F51" w:rsidRPr="00ED1F51">
          <w:rPr>
            <w:rStyle w:val="Hyperlink"/>
            <w:noProof/>
            <w:webHidden/>
          </w:rPr>
          <w:fldChar w:fldCharType="separate"/>
        </w:r>
        <w:r>
          <w:rPr>
            <w:rStyle w:val="Hyperlink"/>
            <w:noProof/>
            <w:webHidden/>
          </w:rPr>
          <w:t>29</w:t>
        </w:r>
        <w:r w:rsidR="00ED1F51" w:rsidRPr="00ED1F51">
          <w:rPr>
            <w:rStyle w:val="Hyperlink"/>
            <w:noProof/>
            <w:webHidden/>
          </w:rPr>
          <w:fldChar w:fldCharType="end"/>
        </w:r>
      </w:hyperlink>
    </w:p>
    <w:p w14:paraId="1712A236" w14:textId="6F383137" w:rsidR="00FF36A7" w:rsidRDefault="00ED1F51" w:rsidP="00EA3D09">
      <w:pPr>
        <w:pStyle w:val="ALJBodyText"/>
        <w:tabs>
          <w:tab w:val="right" w:leader="dot" w:pos="9360"/>
        </w:tabs>
        <w:ind w:firstLine="0"/>
      </w:pPr>
      <w:r>
        <w:fldChar w:fldCharType="end"/>
      </w:r>
    </w:p>
    <w:p w14:paraId="7B7EB421" w14:textId="77777777" w:rsidR="006C1AA2" w:rsidRDefault="006C1AA2" w:rsidP="006C1AA2">
      <w:bookmarkStart w:id="1" w:name="_Hlk6994381"/>
      <w:r w:rsidRPr="00A13F77">
        <w:rPr>
          <w:b/>
        </w:rPr>
        <w:t>APPENDIX A</w:t>
      </w:r>
      <w:r>
        <w:t xml:space="preserve"> -</w:t>
      </w:r>
      <w:r w:rsidRPr="00DF2D8F">
        <w:t xml:space="preserve"> </w:t>
      </w:r>
      <w:r>
        <w:t>List of 20 requirements in SB 901 for WMPs</w:t>
      </w:r>
    </w:p>
    <w:p w14:paraId="46D146E8" w14:textId="77777777" w:rsidR="006C1AA2" w:rsidRDefault="006C1AA2" w:rsidP="006C1AA2">
      <w:r w:rsidRPr="00A13F77">
        <w:rPr>
          <w:b/>
        </w:rPr>
        <w:t>APPENDIX B</w:t>
      </w:r>
      <w:r>
        <w:t xml:space="preserve"> - </w:t>
      </w:r>
      <w:r w:rsidRPr="00AD4845">
        <w:t>Cross Reference SB 901-Wildfire Mitigation Plans</w:t>
      </w:r>
    </w:p>
    <w:p w14:paraId="659A01EE" w14:textId="77777777" w:rsidR="006C1AA2" w:rsidRDefault="006C1AA2" w:rsidP="006C1AA2">
      <w:r w:rsidRPr="00A13F77">
        <w:rPr>
          <w:b/>
        </w:rPr>
        <w:t>APPENDIX C</w:t>
      </w:r>
      <w:r>
        <w:t xml:space="preserve"> - List of Acronyms</w:t>
      </w:r>
    </w:p>
    <w:bookmarkEnd w:id="1"/>
    <w:p w14:paraId="43C2097D" w14:textId="05F2CEA4" w:rsidR="00FF36A7" w:rsidRDefault="00FF36A7" w:rsidP="00FF36A7">
      <w:pPr>
        <w:pStyle w:val="ALJBodyText"/>
      </w:pPr>
    </w:p>
    <w:p w14:paraId="4EEE0EF7" w14:textId="77777777" w:rsidR="00FF36A7" w:rsidRDefault="00FF36A7" w:rsidP="00FF36A7">
      <w:pPr>
        <w:pStyle w:val="ALJBodyText"/>
      </w:pPr>
    </w:p>
    <w:p w14:paraId="2F64EA86" w14:textId="09984E52" w:rsidR="00FF36A7" w:rsidRPr="00FF36A7" w:rsidRDefault="00FF36A7" w:rsidP="00FF36A7">
      <w:pPr>
        <w:pStyle w:val="ALJBodyText"/>
        <w:sectPr w:rsidR="00FF36A7" w:rsidRPr="00FF36A7" w:rsidSect="00B806F4">
          <w:headerReference w:type="default" r:id="rId15"/>
          <w:headerReference w:type="first" r:id="rId16"/>
          <w:footerReference w:type="first" r:id="rId17"/>
          <w:pgSz w:w="12240" w:h="15840" w:code="1"/>
          <w:pgMar w:top="1440" w:right="1170" w:bottom="1440" w:left="1440" w:header="720" w:footer="720" w:gutter="0"/>
          <w:pgNumType w:fmt="lowerRoman" w:start="1"/>
          <w:cols w:space="720"/>
          <w:titlePg/>
          <w:docGrid w:linePitch="360"/>
        </w:sectPr>
      </w:pPr>
    </w:p>
    <w:p w14:paraId="4C60FE5F" w14:textId="6121F128" w:rsidR="00FF36A7" w:rsidRPr="00FF36A7" w:rsidRDefault="00FF36A7" w:rsidP="00E413DA">
      <w:pPr>
        <w:pStyle w:val="main"/>
        <w:spacing w:after="240"/>
      </w:pPr>
      <w:bookmarkStart w:id="2" w:name="_Toc7085782"/>
      <w:r w:rsidRPr="00FF36A7">
        <w:lastRenderedPageBreak/>
        <w:t xml:space="preserve">DECISION ON SAN DIEGO GAS </w:t>
      </w:r>
      <w:r w:rsidR="002C032B">
        <w:t>&amp;</w:t>
      </w:r>
      <w:r w:rsidRPr="00FF36A7">
        <w:t xml:space="preserve"> ELECTRIC COMPANY’S</w:t>
      </w:r>
      <w:r w:rsidRPr="00FF36A7">
        <w:br/>
        <w:t>2019 WILDFIRE MITIGATION PLAN PURSUANT TO SENATE BILL 901</w:t>
      </w:r>
      <w:bookmarkEnd w:id="2"/>
    </w:p>
    <w:p w14:paraId="73EB09A4" w14:textId="22F14A0C" w:rsidR="004568B1" w:rsidRPr="004568B1" w:rsidRDefault="004568B1" w:rsidP="004568B1">
      <w:pPr>
        <w:pStyle w:val="Heading1"/>
        <w:numPr>
          <w:ilvl w:val="0"/>
          <w:numId w:val="0"/>
        </w:numPr>
      </w:pPr>
      <w:bookmarkStart w:id="3" w:name="_Toc7085647"/>
      <w:bookmarkStart w:id="4" w:name="_Toc7085783"/>
      <w:r w:rsidRPr="004568B1">
        <w:t>Summary</w:t>
      </w:r>
      <w:bookmarkEnd w:id="3"/>
      <w:bookmarkEnd w:id="4"/>
    </w:p>
    <w:p w14:paraId="5657FFCE" w14:textId="61907CE9" w:rsidR="00A2502A" w:rsidRDefault="00A2502A" w:rsidP="00A2502A">
      <w:pPr>
        <w:pStyle w:val="ALJBodyText"/>
      </w:pPr>
      <w:r>
        <w:t>Catastrophic wildfires have devastated California in recent years.</w:t>
      </w:r>
      <w:r w:rsidR="00027D6B">
        <w:t xml:space="preserve">  </w:t>
      </w:r>
      <w:r>
        <w:t xml:space="preserve">The Legislature enacted Senate Bill 901 in 2018 mandating action by this Commission on Wildfire Mitigation Plans (WMPs or Plans) submitted by the electrical corporations we regulate.  This is one in a series of decisions the Commission is issuing at this time to act on the 2019 Plans of the three large California investor owned utilities, the three small/multijurisdictional utilities, and two independent transmission owners.  This decision acts specifically on the Wildfire Mitigation Plan of San Diego Gas </w:t>
      </w:r>
      <w:r w:rsidR="002C032B">
        <w:t>&amp;</w:t>
      </w:r>
      <w:r>
        <w:t xml:space="preserve"> Electric Company (SDG&amp;E).  </w:t>
      </w:r>
    </w:p>
    <w:p w14:paraId="08FD7814" w14:textId="77777777" w:rsidR="00A2502A" w:rsidRDefault="00A2502A" w:rsidP="00A2502A">
      <w:pPr>
        <w:pStyle w:val="ALJBodyText"/>
      </w:pPr>
      <w:r>
        <w:t xml:space="preserve">SDG&amp;E’s Wildfire Mitigation Plan contains each of the elements required in Senate Bill 901, Public Utilities Code Section 8386(c).  This decision requires SDG&amp;E to meet certain reporting requirements, capture data, and update its next Wildfire Mitigation Plan in the areas of inspection and maintenance, vegetation management, system hardening, and situational awareness.  </w:t>
      </w:r>
    </w:p>
    <w:p w14:paraId="7EF43C80" w14:textId="77777777" w:rsidR="00A2502A" w:rsidRDefault="00A2502A" w:rsidP="00A2502A">
      <w:pPr>
        <w:pStyle w:val="ALJBodyText"/>
      </w:pPr>
      <w:r>
        <w:t>Along with this decision, the Commission is issuing a guidance decision that addresses issues that are common to all of electrical corporations named as respondents, including SDG&amp;E.  SDG&amp;E is bound by both the requirements of this decision and the guidance decision.</w:t>
      </w:r>
    </w:p>
    <w:p w14:paraId="7AC20544" w14:textId="7C5F4563" w:rsidR="00A2502A" w:rsidRPr="00583D5B" w:rsidRDefault="00A2502A" w:rsidP="0039131B">
      <w:pPr>
        <w:pStyle w:val="Heading1"/>
        <w:ind w:left="270" w:hanging="270"/>
      </w:pPr>
      <w:bookmarkStart w:id="5" w:name="_Toc6305260"/>
      <w:bookmarkStart w:id="6" w:name="_Toc7085648"/>
      <w:bookmarkStart w:id="7" w:name="_Toc7085784"/>
      <w:r w:rsidRPr="00583D5B">
        <w:t>Overview of SDG&amp;E’s Wildfire Mitigation Plan</w:t>
      </w:r>
      <w:bookmarkEnd w:id="5"/>
      <w:bookmarkEnd w:id="6"/>
      <w:bookmarkEnd w:id="7"/>
    </w:p>
    <w:p w14:paraId="0050EAD5" w14:textId="5F91540F" w:rsidR="00A2502A" w:rsidRPr="005B22C9" w:rsidRDefault="00A2502A" w:rsidP="00A2502A">
      <w:pPr>
        <w:pStyle w:val="ALJBodyText"/>
      </w:pPr>
      <w:r>
        <w:t xml:space="preserve">San Diego Gas </w:t>
      </w:r>
      <w:r w:rsidR="002C032B">
        <w:t>&amp;</w:t>
      </w:r>
      <w:r>
        <w:t xml:space="preserve"> Electric Company </w:t>
      </w:r>
      <w:r w:rsidRPr="005B22C9">
        <w:t xml:space="preserve">filed its </w:t>
      </w:r>
      <w:r>
        <w:t>Wildfire Mitigation Plan (</w:t>
      </w:r>
      <w:r w:rsidRPr="005B22C9">
        <w:t>WMP</w:t>
      </w:r>
      <w:r>
        <w:t xml:space="preserve"> or Plan)</w:t>
      </w:r>
      <w:r w:rsidRPr="005B22C9">
        <w:t xml:space="preserve"> on February 6, 2019</w:t>
      </w:r>
      <w:r>
        <w:t xml:space="preserve">.  </w:t>
      </w:r>
      <w:r w:rsidRPr="005B22C9">
        <w:t xml:space="preserve">Much of SDG&amp;E’s WMP </w:t>
      </w:r>
      <w:r>
        <w:t>consists of</w:t>
      </w:r>
      <w:r w:rsidRPr="005B22C9">
        <w:t xml:space="preserve"> an overview of work that SDG&amp;E has already undergone to prepare and harden its system to prevent future wildfires. The Plan also provides an overview of proposed future measures SDG&amp;E may take to prepare for and prevent future wildfires. </w:t>
      </w:r>
    </w:p>
    <w:p w14:paraId="3B4D9ADC" w14:textId="77777777" w:rsidR="00A2502A" w:rsidRPr="005B22C9" w:rsidRDefault="00A2502A" w:rsidP="00A2502A">
      <w:pPr>
        <w:pStyle w:val="ALJBodyText"/>
      </w:pPr>
      <w:r w:rsidRPr="005B22C9">
        <w:lastRenderedPageBreak/>
        <w:t xml:space="preserve">We find that SDG&amp;E’s WMP contains the elements listed in Public Utilities Code Section 8386(c).  Where parties raised concerns about SDG&amp;E’s Plan, we discuss them below.  We also impose reporting, metrics and related requirements on SDG&amp;E to ensure it gathers appropriate data on the effectiveness of its mitigation, and shares the data with the Commission, </w:t>
      </w:r>
      <w:r>
        <w:t>the California Department of Forestry and Fire Prevention (</w:t>
      </w:r>
      <w:r w:rsidRPr="005B22C9">
        <w:t>CAL FIRE</w:t>
      </w:r>
      <w:r>
        <w:t>)</w:t>
      </w:r>
      <w:r w:rsidRPr="005B22C9">
        <w:t xml:space="preserve"> and others.  Finally, we require SDG&amp;E to make several changes to its Plan in its 2020 WMP filing.  </w:t>
      </w:r>
    </w:p>
    <w:p w14:paraId="2B3ACD94" w14:textId="4481F862" w:rsidR="00A2502A" w:rsidRPr="005B22C9" w:rsidRDefault="00A2502A" w:rsidP="00726276">
      <w:pPr>
        <w:pStyle w:val="Heading1"/>
      </w:pPr>
      <w:bookmarkStart w:id="8" w:name="_Toc6305261"/>
      <w:bookmarkStart w:id="9" w:name="_Toc7085649"/>
      <w:bookmarkStart w:id="10" w:name="_Toc7085785"/>
      <w:r w:rsidRPr="005B22C9">
        <w:t>Inspection and Maintenance</w:t>
      </w:r>
      <w:bookmarkEnd w:id="8"/>
      <w:bookmarkEnd w:id="9"/>
      <w:bookmarkEnd w:id="10"/>
    </w:p>
    <w:p w14:paraId="09ED7EF6" w14:textId="015CF074" w:rsidR="00A2502A" w:rsidRPr="00726276" w:rsidRDefault="00A2502A" w:rsidP="0039131B">
      <w:pPr>
        <w:pStyle w:val="Heading2"/>
        <w:spacing w:after="120"/>
      </w:pPr>
      <w:bookmarkStart w:id="11" w:name="_Toc3467516"/>
      <w:bookmarkStart w:id="12" w:name="_Toc6305262"/>
      <w:bookmarkStart w:id="13" w:name="_Toc7085650"/>
      <w:bookmarkStart w:id="14" w:name="_Toc7085786"/>
      <w:r w:rsidRPr="00726276">
        <w:t>SDG&amp;E’s Proposed Inspection</w:t>
      </w:r>
      <w:r w:rsidR="00726276" w:rsidRPr="00726276">
        <w:br/>
      </w:r>
      <w:r w:rsidRPr="00726276">
        <w:t>and Maintenance Program</w:t>
      </w:r>
      <w:bookmarkEnd w:id="11"/>
      <w:bookmarkEnd w:id="12"/>
      <w:bookmarkEnd w:id="13"/>
      <w:bookmarkEnd w:id="14"/>
    </w:p>
    <w:p w14:paraId="772C4ED3" w14:textId="77777777" w:rsidR="00A2502A" w:rsidRPr="005B22C9" w:rsidRDefault="00A2502A" w:rsidP="00A2502A">
      <w:pPr>
        <w:pStyle w:val="ALJBodyText"/>
      </w:pPr>
      <w:r w:rsidRPr="005B22C9">
        <w:t xml:space="preserve">SDG&amp;E </w:t>
      </w:r>
      <w:r>
        <w:t>states that it exceeds the Commission’s inspection requirements.  The Commission’s General Order (</w:t>
      </w:r>
      <w:r w:rsidRPr="005B22C9">
        <w:t>GO</w:t>
      </w:r>
      <w:r>
        <w:t>)</w:t>
      </w:r>
      <w:r w:rsidRPr="005B22C9">
        <w:t xml:space="preserve"> 165</w:t>
      </w:r>
      <w:r>
        <w:t>, a regulation prescribing inspection requirements,</w:t>
      </w:r>
      <w:r w:rsidRPr="005B22C9">
        <w:t xml:space="preserve"> requires that utilities patrol their systems once a year in urban areas and </w:t>
      </w:r>
      <w:r>
        <w:t>in Tier 2 and 3 of the Commission-adopted High Fire-Threat Districts (</w:t>
      </w:r>
      <w:r w:rsidRPr="005B22C9">
        <w:t>HFTD</w:t>
      </w:r>
      <w:r>
        <w:t>)</w:t>
      </w:r>
      <w:r w:rsidRPr="005B22C9">
        <w:t xml:space="preserve">. </w:t>
      </w:r>
      <w:r>
        <w:t xml:space="preserve"> SDG&amp;E states that while p</w:t>
      </w:r>
      <w:r w:rsidRPr="005B22C9">
        <w:t>atrols outside of these areas are required every two years</w:t>
      </w:r>
      <w:r>
        <w:t xml:space="preserve">, </w:t>
      </w:r>
      <w:r w:rsidRPr="005B22C9">
        <w:t>SDG&amp;E patrols all areas every year.</w:t>
      </w:r>
      <w:r>
        <w:t xml:space="preserve">  </w:t>
      </w:r>
      <w:r w:rsidRPr="005B22C9">
        <w:t xml:space="preserve"> </w:t>
      </w:r>
    </w:p>
    <w:p w14:paraId="79D8DBFA" w14:textId="160EE4EC" w:rsidR="00A2502A" w:rsidRPr="005B22C9" w:rsidRDefault="00A2502A" w:rsidP="009176C0">
      <w:pPr>
        <w:pStyle w:val="Heading2"/>
        <w:spacing w:after="120"/>
      </w:pPr>
      <w:bookmarkStart w:id="15" w:name="_Toc6305263"/>
      <w:bookmarkStart w:id="16" w:name="_Toc7085651"/>
      <w:bookmarkStart w:id="17" w:name="_Toc7085787"/>
      <w:r w:rsidRPr="005B22C9">
        <w:t>Parties’ Comments – Inspection and Maintenance</w:t>
      </w:r>
      <w:bookmarkEnd w:id="15"/>
      <w:bookmarkEnd w:id="16"/>
      <w:bookmarkEnd w:id="17"/>
    </w:p>
    <w:p w14:paraId="0F7BF23F" w14:textId="31A0045E" w:rsidR="00A2502A" w:rsidRPr="005B22C9" w:rsidRDefault="00A2502A" w:rsidP="00A2502A">
      <w:pPr>
        <w:pStyle w:val="ALJBodyText"/>
      </w:pPr>
      <w:r>
        <w:t>Protect our Communities</w:t>
      </w:r>
      <w:r w:rsidR="00744994">
        <w:t xml:space="preserve"> Foundation </w:t>
      </w:r>
      <w:r>
        <w:t>(</w:t>
      </w:r>
      <w:r w:rsidRPr="005B22C9">
        <w:t>POC</w:t>
      </w:r>
      <w:r>
        <w:t>)</w:t>
      </w:r>
      <w:r w:rsidRPr="005B22C9">
        <w:t xml:space="preserve"> is concerned that there is no summary of the findings of SDG&amp;E’s recent enhanced field inspections in the WMP.</w:t>
      </w:r>
      <w:r w:rsidRPr="005B22C9">
        <w:rPr>
          <w:rStyle w:val="FootnoteReference"/>
        </w:rPr>
        <w:footnoteReference w:id="1"/>
      </w:r>
      <w:r w:rsidRPr="005B22C9">
        <w:t xml:space="preserve"> </w:t>
      </w:r>
      <w:r>
        <w:t xml:space="preserve"> </w:t>
      </w:r>
      <w:r w:rsidRPr="005B22C9">
        <w:t xml:space="preserve">POC points to SDG&amp;E’s statement that the detailed inspections must specify the condition of the inspected equipment, any problems found, and a schedule date for corrective action. </w:t>
      </w:r>
      <w:r>
        <w:t xml:space="preserve"> </w:t>
      </w:r>
      <w:r w:rsidRPr="005B22C9">
        <w:t xml:space="preserve">POC has concern that there is no information in the Plan that summarizes the results of these inspections. POC indicates that “as a result, there is no corroborating information in the Plan to inform </w:t>
      </w:r>
      <w:r w:rsidRPr="005B22C9">
        <w:lastRenderedPageBreak/>
        <w:t>decisionmakers whether the fire mitigation measures are properly directed or need adjustment.”</w:t>
      </w:r>
      <w:r w:rsidRPr="005B22C9">
        <w:rPr>
          <w:rStyle w:val="FootnoteReference"/>
        </w:rPr>
        <w:footnoteReference w:id="2"/>
      </w:r>
    </w:p>
    <w:p w14:paraId="21090812" w14:textId="77777777" w:rsidR="00A2502A" w:rsidRPr="005B22C9" w:rsidRDefault="00A2502A" w:rsidP="00A2502A">
      <w:pPr>
        <w:pStyle w:val="ALJBodyText"/>
      </w:pPr>
      <w:r w:rsidRPr="005B22C9">
        <w:t>SDG&amp;E notes in its reply comments that a summary of the results from its inspections in its</w:t>
      </w:r>
      <w:r>
        <w:t xml:space="preserve"> </w:t>
      </w:r>
      <w:r w:rsidRPr="005B22C9">
        <w:t>HFTD Tier 3 area is available on the CPUC’s website.</w:t>
      </w:r>
      <w:r w:rsidRPr="005B22C9">
        <w:rPr>
          <w:rStyle w:val="FootnoteReference"/>
        </w:rPr>
        <w:footnoteReference w:id="3"/>
      </w:r>
      <w:r w:rsidRPr="005B22C9">
        <w:t xml:space="preserve"> SDG&amp;E states that it would be redundant to include the summary of inspection results in its WMP. </w:t>
      </w:r>
    </w:p>
    <w:p w14:paraId="72876251" w14:textId="100590D9" w:rsidR="00A2502A" w:rsidRPr="000644A6" w:rsidRDefault="00A2502A" w:rsidP="00F959E6">
      <w:pPr>
        <w:pStyle w:val="Heading2"/>
        <w:spacing w:after="120"/>
      </w:pPr>
      <w:bookmarkStart w:id="18" w:name="_Toc3467518"/>
      <w:bookmarkStart w:id="19" w:name="_Toc6305264"/>
      <w:bookmarkStart w:id="20" w:name="_Toc7085652"/>
      <w:bookmarkStart w:id="21" w:name="_Toc7085788"/>
      <w:r w:rsidRPr="000644A6">
        <w:t>Discussion – Inspection</w:t>
      </w:r>
      <w:r w:rsidR="00933C3C" w:rsidRPr="000644A6">
        <w:br/>
      </w:r>
      <w:r w:rsidRPr="000644A6">
        <w:t>and Maintenance</w:t>
      </w:r>
      <w:bookmarkEnd w:id="18"/>
      <w:bookmarkEnd w:id="19"/>
      <w:bookmarkEnd w:id="20"/>
      <w:bookmarkEnd w:id="21"/>
    </w:p>
    <w:p w14:paraId="4ED3BE14" w14:textId="65D98118" w:rsidR="00A2502A" w:rsidRDefault="00A2502A" w:rsidP="00A2502A">
      <w:pPr>
        <w:pStyle w:val="ALJBodyText"/>
      </w:pPr>
      <w:r w:rsidRPr="005259C4">
        <w:t xml:space="preserve">The Commission’s General Order (GO) 165, a regulation prescribing inspection requirements, contains </w:t>
      </w:r>
      <w:r>
        <w:t xml:space="preserve">minimum requirements.  Further, GO 95, which contains infrastructure requirements for electric utilities and others, states in </w:t>
      </w:r>
      <w:r w:rsidRPr="005259C4">
        <w:t>Rule</w:t>
      </w:r>
      <w:r w:rsidR="00F959E6">
        <w:t> </w:t>
      </w:r>
      <w:r w:rsidRPr="005259C4">
        <w:t xml:space="preserve">31.2, </w:t>
      </w:r>
      <w:r>
        <w:t xml:space="preserve">that </w:t>
      </w:r>
      <w:r w:rsidRPr="005259C4">
        <w:t>“Lines shall be inspected frequently and thoroughly for the purpose of ensuring they are in good condition so as to conform with these rules</w:t>
      </w:r>
      <w:r>
        <w:t>.</w:t>
      </w:r>
      <w:r w:rsidRPr="005259C4">
        <w:t xml:space="preserve">…” </w:t>
      </w:r>
      <w:r>
        <w:t xml:space="preserve"> Thus, inspections that are </w:t>
      </w:r>
      <w:r w:rsidRPr="005259C4">
        <w:t>more frequent or thorough than specified in GO 165</w:t>
      </w:r>
      <w:r>
        <w:t xml:space="preserve"> do not necessarily exceed the Commission’s requirements.  </w:t>
      </w:r>
    </w:p>
    <w:p w14:paraId="2C2FDA76" w14:textId="77777777" w:rsidR="00A2502A" w:rsidRPr="005B22C9" w:rsidRDefault="00A2502A" w:rsidP="00A2502A">
      <w:pPr>
        <w:pStyle w:val="ALJBodyText"/>
      </w:pPr>
      <w:r w:rsidRPr="00AD6EAE">
        <w:t xml:space="preserve">We agree with POC that </w:t>
      </w:r>
      <w:r w:rsidRPr="00906542">
        <w:t>SDG&amp;E should report on the results of its enhanced inspection program in future WMPs.  At a minimum, the results shall include the condition of the inspected equipment, any problems found, and a schedule date for corrective action.</w:t>
      </w:r>
      <w:r w:rsidRPr="005B22C9">
        <w:t xml:space="preserve"> </w:t>
      </w:r>
      <w:r>
        <w:t xml:space="preserve"> </w:t>
      </w:r>
    </w:p>
    <w:p w14:paraId="42DCA880" w14:textId="4BE16062" w:rsidR="00A2502A" w:rsidRDefault="00A2502A" w:rsidP="00024925">
      <w:pPr>
        <w:pStyle w:val="Heading1"/>
      </w:pPr>
      <w:bookmarkStart w:id="22" w:name="_Toc3467519"/>
      <w:bookmarkStart w:id="23" w:name="_Toc6305265"/>
      <w:bookmarkStart w:id="24" w:name="_Toc7085653"/>
      <w:bookmarkStart w:id="25" w:name="_Toc7085789"/>
      <w:r w:rsidRPr="005B22C9">
        <w:t>System Hardening</w:t>
      </w:r>
      <w:bookmarkEnd w:id="22"/>
      <w:bookmarkEnd w:id="23"/>
      <w:bookmarkEnd w:id="24"/>
      <w:bookmarkEnd w:id="25"/>
      <w:r w:rsidRPr="005B22C9">
        <w:t xml:space="preserve"> </w:t>
      </w:r>
    </w:p>
    <w:p w14:paraId="263902DB" w14:textId="643A6031" w:rsidR="00A2502A" w:rsidRPr="001C598B" w:rsidRDefault="00A2502A" w:rsidP="00535DF9">
      <w:pPr>
        <w:pStyle w:val="Heading2"/>
        <w:spacing w:after="120"/>
      </w:pPr>
      <w:bookmarkStart w:id="26" w:name="_Toc6305266"/>
      <w:bookmarkStart w:id="27" w:name="_Toc7085654"/>
      <w:bookmarkStart w:id="28" w:name="_Toc7085790"/>
      <w:r w:rsidRPr="005B22C9">
        <w:t xml:space="preserve">SDG&amp;E’s Proposed </w:t>
      </w:r>
      <w:r>
        <w:t>System Hardening</w:t>
      </w:r>
      <w:bookmarkEnd w:id="26"/>
      <w:bookmarkEnd w:id="27"/>
      <w:bookmarkEnd w:id="28"/>
    </w:p>
    <w:p w14:paraId="1FECEA1C" w14:textId="77777777" w:rsidR="005173A1" w:rsidRDefault="00A2502A" w:rsidP="00A2502A">
      <w:pPr>
        <w:pStyle w:val="ALJBodyText"/>
      </w:pPr>
      <w:r w:rsidRPr="005B22C9">
        <w:t xml:space="preserve">SDG&amp;E </w:t>
      </w:r>
      <w:r>
        <w:t>lists</w:t>
      </w:r>
      <w:r w:rsidRPr="005B22C9">
        <w:t xml:space="preserve"> </w:t>
      </w:r>
      <w:r>
        <w:t xml:space="preserve">numerous system hardening </w:t>
      </w:r>
      <w:r w:rsidRPr="005B22C9">
        <w:t>measures</w:t>
      </w:r>
      <w:r>
        <w:t>, some of which are already in place and others tha</w:t>
      </w:r>
      <w:r w:rsidR="0092386F">
        <w:t>t</w:t>
      </w:r>
      <w:r>
        <w:t xml:space="preserve"> it proposes in the future.</w:t>
      </w:r>
      <w:r w:rsidRPr="005B22C9">
        <w:t xml:space="preserve"> </w:t>
      </w:r>
      <w:r>
        <w:t xml:space="preserve"> </w:t>
      </w:r>
      <w:r w:rsidRPr="005B22C9">
        <w:t xml:space="preserve">Among the twenty </w:t>
      </w:r>
      <w:r>
        <w:t>programs</w:t>
      </w:r>
      <w:r w:rsidRPr="005B22C9">
        <w:t xml:space="preserve"> SDG&amp;E proposes, its WMP includes Fire Risk Mitigation, Pole Risk </w:t>
      </w:r>
      <w:r w:rsidRPr="005B22C9">
        <w:lastRenderedPageBreak/>
        <w:t xml:space="preserve">Mitigation and Engineering, and Pole Replacement and Reinforcement. </w:t>
      </w:r>
      <w:r>
        <w:t xml:space="preserve"> The </w:t>
      </w:r>
      <w:r w:rsidRPr="005B22C9">
        <w:t xml:space="preserve">Fire Risk Mitigation (FiRM) program is 24% complete, </w:t>
      </w:r>
      <w:r>
        <w:t xml:space="preserve">with </w:t>
      </w:r>
      <w:r w:rsidRPr="005B22C9">
        <w:t>7,000 poles and 350 miles of conductor</w:t>
      </w:r>
      <w:r>
        <w:t xml:space="preserve"> replaced</w:t>
      </w:r>
      <w:r w:rsidRPr="005B22C9">
        <w:t xml:space="preserve">. </w:t>
      </w:r>
      <w:r>
        <w:t xml:space="preserve"> </w:t>
      </w:r>
      <w:r w:rsidRPr="005B22C9">
        <w:t xml:space="preserve">SDG&amp;E plans to continue </w:t>
      </w:r>
      <w:r>
        <w:t xml:space="preserve">the program, stating that </w:t>
      </w:r>
      <w:r w:rsidRPr="005B22C9">
        <w:t>there are 1,100 miles of aged high-risk conductor remaining within the HFTD in SDG&amp;E’s service territory. At th</w:t>
      </w:r>
      <w:r>
        <w:t>e</w:t>
      </w:r>
      <w:r w:rsidRPr="005B22C9">
        <w:t xml:space="preserve"> current rate </w:t>
      </w:r>
      <w:r>
        <w:t xml:space="preserve">of reconductoring approximately </w:t>
      </w:r>
    </w:p>
    <w:p w14:paraId="742F428E" w14:textId="3ECB7FA6" w:rsidR="00A2502A" w:rsidRPr="005B22C9" w:rsidRDefault="00A2502A" w:rsidP="005173A1">
      <w:pPr>
        <w:pStyle w:val="ALJBodyText"/>
        <w:ind w:firstLine="0"/>
      </w:pPr>
      <w:r w:rsidRPr="005B22C9">
        <w:t xml:space="preserve">84 miles of high-risk conductor per year, </w:t>
      </w:r>
      <w:r>
        <w:t xml:space="preserve">SDG&amp;E states that it will take </w:t>
      </w:r>
      <w:r w:rsidRPr="005B22C9">
        <w:t>approximately 13 years to complete the project with existing resources and budget.</w:t>
      </w:r>
      <w:r w:rsidRPr="005B22C9">
        <w:rPr>
          <w:rStyle w:val="FootnoteReference"/>
        </w:rPr>
        <w:footnoteReference w:id="4"/>
      </w:r>
      <w:r w:rsidRPr="005B22C9">
        <w:t xml:space="preserve"> </w:t>
      </w:r>
    </w:p>
    <w:p w14:paraId="541927DD" w14:textId="77777777" w:rsidR="00A2502A" w:rsidRPr="005B22C9" w:rsidRDefault="00A2502A" w:rsidP="00A2502A">
      <w:pPr>
        <w:pStyle w:val="ALJBodyText"/>
      </w:pPr>
      <w:r w:rsidRPr="005B22C9">
        <w:t xml:space="preserve">SDG&amp;E also </w:t>
      </w:r>
      <w:r>
        <w:t>states</w:t>
      </w:r>
      <w:r w:rsidRPr="005B22C9">
        <w:t xml:space="preserve"> that </w:t>
      </w:r>
      <w:r>
        <w:t xml:space="preserve">based on </w:t>
      </w:r>
      <w:r w:rsidRPr="005B22C9">
        <w:t xml:space="preserve">the </w:t>
      </w:r>
      <w:r>
        <w:t xml:space="preserve">catastrophic </w:t>
      </w:r>
      <w:r w:rsidRPr="005B22C9">
        <w:t xml:space="preserve">2017 and 2018 </w:t>
      </w:r>
      <w:r>
        <w:t>w</w:t>
      </w:r>
      <w:r w:rsidRPr="005B22C9">
        <w:t xml:space="preserve">ildfire </w:t>
      </w:r>
      <w:r>
        <w:t>s</w:t>
      </w:r>
      <w:r w:rsidRPr="005B22C9">
        <w:t>eason</w:t>
      </w:r>
      <w:r>
        <w:t>s</w:t>
      </w:r>
      <w:r w:rsidRPr="005B22C9">
        <w:t xml:space="preserve"> in California, it plans to accelerate the replacement of older line segments by 2025.  SDG&amp;E will rebuild aged and outdated equipment, most notably aged high-risk conductors, on the basis of recent occurrences of wire-down events, outage history on a circuit, and general condition of the equipment on a line. </w:t>
      </w:r>
      <w:r>
        <w:t xml:space="preserve"> </w:t>
      </w:r>
      <w:r w:rsidRPr="005B22C9">
        <w:t xml:space="preserve">Through this program SDG&amp;E is also implementing </w:t>
      </w:r>
      <w:r>
        <w:t>c</w:t>
      </w:r>
      <w:r w:rsidRPr="005B22C9">
        <w:t xml:space="preserve">overed </w:t>
      </w:r>
      <w:r>
        <w:t>c</w:t>
      </w:r>
      <w:r w:rsidRPr="005B22C9">
        <w:t xml:space="preserve">onductor </w:t>
      </w:r>
      <w:r>
        <w:t>p</w:t>
      </w:r>
      <w:r w:rsidRPr="005B22C9">
        <w:t>rotection technology that is designed to insulate the conductor from foreign debris that could cause a spark.</w:t>
      </w:r>
    </w:p>
    <w:p w14:paraId="641B20E0" w14:textId="77777777" w:rsidR="00A2502A" w:rsidRPr="005B22C9" w:rsidRDefault="00A2502A" w:rsidP="00A2502A">
      <w:pPr>
        <w:pStyle w:val="ALJBodyText"/>
      </w:pPr>
      <w:r w:rsidRPr="005B22C9">
        <w:t xml:space="preserve">SDG&amp;E will be changing wood poles to steel poles, stating that </w:t>
      </w:r>
      <w:r>
        <w:t>s</w:t>
      </w:r>
      <w:r w:rsidRPr="005B22C9">
        <w:t>teel poles are a more reliable construction material</w:t>
      </w:r>
      <w:r>
        <w:t>.  SDG&amp;E will i</w:t>
      </w:r>
      <w:r w:rsidRPr="005B22C9">
        <w:t>nstall</w:t>
      </w:r>
      <w:r>
        <w:t xml:space="preserve"> the poles</w:t>
      </w:r>
      <w:r w:rsidRPr="005B22C9">
        <w:t xml:space="preserve"> in conjunction with the application of higher strength conductors and increased spacing between lines beyond the requirements of GO 95</w:t>
      </w:r>
      <w:r>
        <w:t xml:space="preserve">.  According to SDG&amp;E, these changes will </w:t>
      </w:r>
      <w:r w:rsidRPr="005B22C9">
        <w:t xml:space="preserve">decrease the likelihood of energized lines coming into contact with one another or arcing after being struck by flying debris. </w:t>
      </w:r>
      <w:r>
        <w:t xml:space="preserve"> </w:t>
      </w:r>
      <w:r w:rsidRPr="005B22C9">
        <w:t>To date, SDG&amp;E has hardened 19% of the HFTD by installing over 15,000 new steel poles and plans on further investment to continue to these efforts.</w:t>
      </w:r>
      <w:r w:rsidRPr="005B22C9">
        <w:rPr>
          <w:vertAlign w:val="superscript"/>
        </w:rPr>
        <w:footnoteReference w:id="5"/>
      </w:r>
    </w:p>
    <w:p w14:paraId="7FC9182C" w14:textId="37B7CB47" w:rsidR="00A2502A" w:rsidRPr="006C7C6D" w:rsidRDefault="00A2502A" w:rsidP="00535DF9">
      <w:pPr>
        <w:pStyle w:val="Heading2"/>
        <w:spacing w:after="120"/>
      </w:pPr>
      <w:bookmarkStart w:id="29" w:name="_Toc3467520"/>
      <w:bookmarkStart w:id="30" w:name="_Toc6305267"/>
      <w:bookmarkStart w:id="31" w:name="_Toc7085655"/>
      <w:bookmarkStart w:id="32" w:name="_Toc7085791"/>
      <w:r w:rsidRPr="006C7C6D">
        <w:lastRenderedPageBreak/>
        <w:t>Parties’ Comments – System Hardening</w:t>
      </w:r>
      <w:bookmarkEnd w:id="29"/>
      <w:bookmarkEnd w:id="30"/>
      <w:bookmarkEnd w:id="31"/>
      <w:bookmarkEnd w:id="32"/>
      <w:r w:rsidRPr="006C7C6D">
        <w:t xml:space="preserve"> </w:t>
      </w:r>
    </w:p>
    <w:p w14:paraId="60B15847" w14:textId="7A28912C" w:rsidR="00A2502A" w:rsidRPr="005B22C9" w:rsidRDefault="00A2502A" w:rsidP="00A2502A">
      <w:pPr>
        <w:pStyle w:val="ALJBodyText"/>
      </w:pPr>
      <w:bookmarkStart w:id="33" w:name="_Hlk4587636"/>
      <w:bookmarkStart w:id="34" w:name="_Toc3467521"/>
      <w:r>
        <w:t>The Commission’s Office of Safety Advocates (</w:t>
      </w:r>
      <w:r w:rsidRPr="005B22C9">
        <w:t>OSA</w:t>
      </w:r>
      <w:r>
        <w:t>)</w:t>
      </w:r>
      <w:r w:rsidRPr="005B22C9">
        <w:t xml:space="preserve"> believes SDG&amp;E’s schedule for its FiRM program can be shortened. </w:t>
      </w:r>
      <w:r>
        <w:t xml:space="preserve"> </w:t>
      </w:r>
      <w:r w:rsidRPr="005B22C9">
        <w:t xml:space="preserve">OSA </w:t>
      </w:r>
      <w:r>
        <w:t>recommends that SDG&amp;E</w:t>
      </w:r>
      <w:r w:rsidRPr="005B22C9">
        <w:t xml:space="preserve"> partner with manufacturers around the world to accelerate material production for covered conductor and poles</w:t>
      </w:r>
      <w:r>
        <w:t>, and hire or contract with quality control experts to ensure manufacturing quality</w:t>
      </w:r>
      <w:r w:rsidRPr="005B22C9">
        <w:t xml:space="preserve">. </w:t>
      </w:r>
      <w:r>
        <w:t xml:space="preserve"> T</w:t>
      </w:r>
      <w:r w:rsidRPr="005B22C9">
        <w:t xml:space="preserve">o increase the available skilled workforce SDG&amp;E needs to complete the work, </w:t>
      </w:r>
      <w:r>
        <w:t xml:space="preserve">OSA recommends that </w:t>
      </w:r>
      <w:r w:rsidRPr="005B22C9">
        <w:t xml:space="preserve">SDG&amp;E work with trade schools </w:t>
      </w:r>
      <w:r>
        <w:t xml:space="preserve">and </w:t>
      </w:r>
      <w:r w:rsidRPr="005B22C9">
        <w:t xml:space="preserve">develop in-house training programs to gain the skilled workforce needed to harden the remaining areas </w:t>
      </w:r>
      <w:r>
        <w:t xml:space="preserve">in HFTD </w:t>
      </w:r>
      <w:r w:rsidRPr="005B22C9">
        <w:t>Tiers 2 and</w:t>
      </w:r>
      <w:r w:rsidR="00CF5444">
        <w:t xml:space="preserve"> 3</w:t>
      </w:r>
      <w:r w:rsidRPr="005B22C9">
        <w:t>.</w:t>
      </w:r>
      <w:r w:rsidRPr="005B22C9">
        <w:rPr>
          <w:vertAlign w:val="superscript"/>
        </w:rPr>
        <w:footnoteReference w:id="6"/>
      </w:r>
    </w:p>
    <w:bookmarkEnd w:id="33"/>
    <w:p w14:paraId="0E948538" w14:textId="77777777" w:rsidR="00A2502A" w:rsidRPr="005B22C9" w:rsidRDefault="00A2502A" w:rsidP="00A2502A">
      <w:pPr>
        <w:pStyle w:val="ALJBodyText"/>
      </w:pPr>
      <w:r w:rsidRPr="005B22C9">
        <w:t xml:space="preserve">POC disputes </w:t>
      </w:r>
      <w:r>
        <w:t xml:space="preserve">SDG&amp;E’s (and </w:t>
      </w:r>
      <w:r w:rsidRPr="005B22C9">
        <w:t xml:space="preserve">the </w:t>
      </w:r>
      <w:r>
        <w:t xml:space="preserve">other investor owned utilities’) </w:t>
      </w:r>
      <w:r w:rsidRPr="005B22C9">
        <w:t xml:space="preserve">claims that </w:t>
      </w:r>
      <w:r>
        <w:t xml:space="preserve">replacing wood poles with steel </w:t>
      </w:r>
      <w:r w:rsidRPr="005B22C9">
        <w:t>will improve resiliency</w:t>
      </w:r>
      <w:r>
        <w:t>.</w:t>
      </w:r>
      <w:r w:rsidRPr="005B22C9">
        <w:t xml:space="preserve"> </w:t>
      </w:r>
      <w:r>
        <w:t xml:space="preserve"> </w:t>
      </w:r>
      <w:r w:rsidRPr="005B22C9">
        <w:t xml:space="preserve">POC </w:t>
      </w:r>
      <w:r>
        <w:t xml:space="preserve">asserts </w:t>
      </w:r>
      <w:r w:rsidRPr="005B22C9">
        <w:t>that this costly infrastructure project does not show clear benefits and may actually make fire evacuations more difficult if the new poles are more difficult to clear from blocking ingress or egress during fire events.</w:t>
      </w:r>
      <w:r w:rsidRPr="005B22C9">
        <w:rPr>
          <w:rStyle w:val="FootnoteReference"/>
        </w:rPr>
        <w:footnoteReference w:id="7"/>
      </w:r>
    </w:p>
    <w:p w14:paraId="72C77E9F" w14:textId="77777777" w:rsidR="00A2502A" w:rsidRPr="005B22C9" w:rsidRDefault="00A2502A" w:rsidP="00A2502A">
      <w:pPr>
        <w:pStyle w:val="ALJBodyText"/>
      </w:pPr>
      <w:r w:rsidRPr="005B22C9">
        <w:t>Additionally</w:t>
      </w:r>
      <w:r>
        <w:t>, California Environmental Justice Alliance (</w:t>
      </w:r>
      <w:r w:rsidRPr="005B22C9">
        <w:t>CEJA</w:t>
      </w:r>
      <w:r>
        <w:t>)</w:t>
      </w:r>
      <w:r w:rsidRPr="005B22C9">
        <w:t xml:space="preserve"> argues that steel poles should not be utilized, stating it is not clear “whether steel poles will necessarily perform better in fire conditions which are likely to reach temperatures above 500 degrees C[entigrade].”</w:t>
      </w:r>
      <w:r w:rsidRPr="005B22C9">
        <w:rPr>
          <w:vertAlign w:val="superscript"/>
        </w:rPr>
        <w:footnoteReference w:id="8"/>
      </w:r>
      <w:r w:rsidRPr="005B22C9">
        <w:t xml:space="preserve"> </w:t>
      </w:r>
    </w:p>
    <w:p w14:paraId="6A518C53" w14:textId="77777777" w:rsidR="00A2502A" w:rsidRPr="005B22C9" w:rsidRDefault="00A2502A" w:rsidP="00A2502A">
      <w:pPr>
        <w:pStyle w:val="ALJBodyText"/>
      </w:pPr>
      <w:r w:rsidRPr="005B22C9">
        <w:t>In response to OSA’s comment about the timeframe for the implementation of the SDG&amp;E FiRM program, SDG&amp;E clarifies that its WMP already proposes to accelerate its FiRM program to complete the program in only 7 years.</w:t>
      </w:r>
    </w:p>
    <w:p w14:paraId="55814203" w14:textId="77777777" w:rsidR="00A2502A" w:rsidRPr="005B22C9" w:rsidRDefault="00A2502A" w:rsidP="00A2502A">
      <w:pPr>
        <w:pStyle w:val="ALJBodyText"/>
      </w:pPr>
      <w:r w:rsidRPr="005B22C9">
        <w:t>SDG&amp;E also addresses POC’s and CEJA’s comments regarding the appropriate materials to deploy for pole replacement.</w:t>
      </w:r>
      <w:r>
        <w:t xml:space="preserve">  SDG&amp;E states that its pole </w:t>
      </w:r>
      <w:r>
        <w:lastRenderedPageBreak/>
        <w:t xml:space="preserve">replacement program is principally intended </w:t>
      </w:r>
      <w:r w:rsidRPr="005B22C9">
        <w:t>to install a structure that can withstand known local wind conditions experience</w:t>
      </w:r>
      <w:r>
        <w:t>d</w:t>
      </w:r>
      <w:r w:rsidRPr="005B22C9">
        <w:t xml:space="preserve"> during an extreme Santa Ana wind event.</w:t>
      </w:r>
      <w:r w:rsidRPr="005B22C9">
        <w:rPr>
          <w:rStyle w:val="FootnoteReference"/>
        </w:rPr>
        <w:footnoteReference w:id="9"/>
      </w:r>
    </w:p>
    <w:p w14:paraId="5ACE6293" w14:textId="20AAEAAF" w:rsidR="00A2502A" w:rsidRPr="005B22C9" w:rsidRDefault="00A2502A" w:rsidP="00A2502A">
      <w:pPr>
        <w:pStyle w:val="ALJBodyText"/>
      </w:pPr>
      <w:r>
        <w:t>SDG&amp;E states that it chose steel over wood poles for two reasons.  I</w:t>
      </w:r>
      <w:r w:rsidRPr="005B22C9">
        <w:t>n 2003 and 2007 wood pole structures burn</w:t>
      </w:r>
      <w:r>
        <w:t>ed</w:t>
      </w:r>
      <w:r w:rsidRPr="005B22C9">
        <w:t xml:space="preserve"> and the steel poles and towers that were exposed to the fires maintained structural integrity.</w:t>
      </w:r>
      <w:r>
        <w:t xml:space="preserve">  </w:t>
      </w:r>
      <w:r w:rsidRPr="005B22C9">
        <w:t>SDG&amp;E</w:t>
      </w:r>
      <w:r>
        <w:t xml:space="preserve"> cautions that it </w:t>
      </w:r>
      <w:r w:rsidRPr="005B22C9">
        <w:t xml:space="preserve">is not claiming all steel poles will withstand all fires, just that they are more resilient to fires than wood. </w:t>
      </w:r>
      <w:r>
        <w:t xml:space="preserve"> The second </w:t>
      </w:r>
      <w:r w:rsidRPr="005B22C9">
        <w:t xml:space="preserve">reason is that </w:t>
      </w:r>
      <w:r>
        <w:t xml:space="preserve">steel poles have </w:t>
      </w:r>
      <w:r w:rsidR="00AE6CA9">
        <w:t xml:space="preserve">less </w:t>
      </w:r>
      <w:r w:rsidRPr="005B22C9">
        <w:t>variability in design strength than wood</w:t>
      </w:r>
      <w:r>
        <w:t xml:space="preserve"> </w:t>
      </w:r>
      <w:r w:rsidRPr="005B22C9">
        <w:t>poles.</w:t>
      </w:r>
      <w:r w:rsidRPr="005B22C9">
        <w:rPr>
          <w:rStyle w:val="FootnoteReference"/>
        </w:rPr>
        <w:footnoteReference w:id="10"/>
      </w:r>
    </w:p>
    <w:p w14:paraId="3AA89A6A" w14:textId="4AB413D4" w:rsidR="00A2502A" w:rsidRPr="005B22C9" w:rsidRDefault="00A2502A" w:rsidP="002A0746">
      <w:pPr>
        <w:pStyle w:val="Heading2"/>
        <w:spacing w:after="120"/>
      </w:pPr>
      <w:bookmarkStart w:id="36" w:name="_Toc6305268"/>
      <w:bookmarkStart w:id="37" w:name="_Toc7085656"/>
      <w:bookmarkStart w:id="38" w:name="_Toc7085792"/>
      <w:r w:rsidRPr="005B22C9">
        <w:t>Discussion – System Hardening</w:t>
      </w:r>
      <w:bookmarkEnd w:id="34"/>
      <w:bookmarkEnd w:id="36"/>
      <w:bookmarkEnd w:id="37"/>
      <w:bookmarkEnd w:id="38"/>
      <w:r w:rsidRPr="005B22C9">
        <w:t xml:space="preserve"> </w:t>
      </w:r>
    </w:p>
    <w:p w14:paraId="71389565" w14:textId="77777777" w:rsidR="00A2502A" w:rsidRPr="005B22C9" w:rsidRDefault="00A2502A" w:rsidP="00A2502A">
      <w:pPr>
        <w:pStyle w:val="ALJBodyText"/>
      </w:pPr>
      <w:r w:rsidRPr="00261154">
        <w:t>Since SDG&amp;E agrees with OSA to work with manufacturers to accelerate the production of new poles and covered conductors and conduct quality control on the production of this equipment, we make such work a requirement of this decision.</w:t>
      </w:r>
    </w:p>
    <w:p w14:paraId="22C82912" w14:textId="56B3EA6A" w:rsidR="00A2502A" w:rsidRPr="005B22C9" w:rsidRDefault="00A2502A" w:rsidP="00A2502A">
      <w:pPr>
        <w:pStyle w:val="ALJBodyText"/>
      </w:pPr>
      <w:r w:rsidRPr="005B22C9">
        <w:t>SDG&amp;E may proceed with its proposed FiRM plan to replace wood poles with steel poles in 2019</w:t>
      </w:r>
      <w:r w:rsidR="000A343F">
        <w:t>, but shall base its decision for pole replacements on reasonable criteria and consider ingress and egress</w:t>
      </w:r>
      <w:r w:rsidRPr="005B22C9">
        <w:t xml:space="preserve"> </w:t>
      </w:r>
      <w:r w:rsidR="000A343F">
        <w:t>as part of the decision.  MGRA’s comments on the proposed decision challenge the finding that</w:t>
      </w:r>
      <w:r>
        <w:t xml:space="preserve"> </w:t>
      </w:r>
      <w:bookmarkStart w:id="39" w:name="_Hlk6233970"/>
      <w:r w:rsidRPr="005B22C9">
        <w:t xml:space="preserve">SDG&amp;E has made a showing that steel poles are more resilient should a fire occur. </w:t>
      </w:r>
      <w:bookmarkEnd w:id="39"/>
      <w:r>
        <w:t xml:space="preserve"> </w:t>
      </w:r>
      <w:r w:rsidR="000A343F">
        <w:t>Because the term “resilient” refers to more than one benefit (as SDG&amp;E’s own two reasons noted above demonstrate), we eliminate that sentence, but leave the rest of the discussion.</w:t>
      </w:r>
      <w:r w:rsidR="00ED2E96">
        <w:rPr>
          <w:rStyle w:val="FootnoteReference"/>
        </w:rPr>
        <w:footnoteReference w:id="11"/>
      </w:r>
      <w:r w:rsidR="000A343F">
        <w:t xml:space="preserve">  </w:t>
      </w:r>
      <w:r w:rsidRPr="00261154">
        <w:t xml:space="preserve">SDG&amp;E shall continue to assess the best materials to use for </w:t>
      </w:r>
      <w:r w:rsidRPr="00261154">
        <w:lastRenderedPageBreak/>
        <w:t>poles in its HFTD, and in future WMPs shall continue to make a showing that its selections for pole replacements are reasonable.  We also support POC’s comment that SDG&amp;E should consider ingress and egress during a wildfire event in future WMPs when it discusses pole replacement.</w:t>
      </w:r>
      <w:r>
        <w:t xml:space="preserve"> </w:t>
      </w:r>
    </w:p>
    <w:p w14:paraId="73DC683C" w14:textId="28D766F8" w:rsidR="00A2502A" w:rsidRPr="005B22C9" w:rsidRDefault="00A2502A" w:rsidP="002716E4">
      <w:pPr>
        <w:pStyle w:val="Heading1"/>
      </w:pPr>
      <w:bookmarkStart w:id="40" w:name="_Toc3467522"/>
      <w:bookmarkStart w:id="41" w:name="_Toc6305269"/>
      <w:bookmarkStart w:id="42" w:name="_Toc7085657"/>
      <w:bookmarkStart w:id="43" w:name="_Toc7085793"/>
      <w:r w:rsidRPr="005B22C9">
        <w:t xml:space="preserve">Vegetation Management </w:t>
      </w:r>
      <w:r w:rsidRPr="002716E4">
        <w:t>Plan</w:t>
      </w:r>
      <w:bookmarkEnd w:id="40"/>
      <w:bookmarkEnd w:id="41"/>
      <w:bookmarkEnd w:id="42"/>
      <w:bookmarkEnd w:id="43"/>
    </w:p>
    <w:p w14:paraId="6997B7B0" w14:textId="4F34D559" w:rsidR="00A2502A" w:rsidRPr="005B22C9" w:rsidRDefault="00A2502A" w:rsidP="007E1839">
      <w:pPr>
        <w:pStyle w:val="Heading2"/>
        <w:spacing w:after="120"/>
      </w:pPr>
      <w:bookmarkStart w:id="44" w:name="_Toc3467523"/>
      <w:bookmarkStart w:id="45" w:name="_Toc6305270"/>
      <w:bookmarkStart w:id="46" w:name="_Toc7085658"/>
      <w:bookmarkStart w:id="47" w:name="_Toc7085794"/>
      <w:r w:rsidRPr="005B22C9">
        <w:t>SDG&amp;E’s Proposed Vegetation</w:t>
      </w:r>
      <w:r w:rsidR="007E1839">
        <w:br/>
      </w:r>
      <w:r w:rsidRPr="005B22C9">
        <w:t>Management P</w:t>
      </w:r>
      <w:bookmarkEnd w:id="44"/>
      <w:r>
        <w:t>lan</w:t>
      </w:r>
      <w:bookmarkEnd w:id="45"/>
      <w:bookmarkEnd w:id="46"/>
      <w:bookmarkEnd w:id="47"/>
    </w:p>
    <w:p w14:paraId="7C6EB85F" w14:textId="16F3F6FA" w:rsidR="00A2502A" w:rsidRPr="005B22C9" w:rsidRDefault="00A2502A" w:rsidP="00A2502A">
      <w:pPr>
        <w:pStyle w:val="ALJBodyText"/>
      </w:pPr>
      <w:r w:rsidRPr="005B22C9">
        <w:t>SDG&amp;E</w:t>
      </w:r>
      <w:r>
        <w:t xml:space="preserve"> has </w:t>
      </w:r>
      <w:r w:rsidRPr="005B22C9">
        <w:t xml:space="preserve">a vegetation management program aimed at keeping trees and brush clear of electric power lines. </w:t>
      </w:r>
      <w:r>
        <w:t xml:space="preserve"> </w:t>
      </w:r>
      <w:r w:rsidRPr="005B22C9">
        <w:t xml:space="preserve">SDG&amp;E </w:t>
      </w:r>
      <w:r>
        <w:t xml:space="preserve">maintains </w:t>
      </w:r>
      <w:r w:rsidRPr="005B22C9">
        <w:t>a database of trees located close to electric infrastructure; regularly patrols, prunes, and identifies and removes hazardous trees and replaces the trees with the “right tree at the right place</w:t>
      </w:r>
      <w:r w:rsidR="001D204A">
        <w:t>;</w:t>
      </w:r>
      <w:r w:rsidRPr="005B22C9">
        <w:t xml:space="preserve">” conducts pole maintenance with pole brushing </w:t>
      </w:r>
      <w:r>
        <w:t>(that is, clearing the area around poles of vegetation)</w:t>
      </w:r>
      <w:r w:rsidRPr="005B22C9">
        <w:t>; and trains first responders in electrical and fire awareness.</w:t>
      </w:r>
    </w:p>
    <w:p w14:paraId="3EA401C2" w14:textId="77777777" w:rsidR="00A2502A" w:rsidRPr="005B22C9" w:rsidRDefault="00A2502A" w:rsidP="00A2502A">
      <w:pPr>
        <w:pStyle w:val="ALJBodyText"/>
      </w:pPr>
      <w:r w:rsidRPr="005B22C9">
        <w:t xml:space="preserve">SDG&amp;E </w:t>
      </w:r>
      <w:r>
        <w:t xml:space="preserve">states that it </w:t>
      </w:r>
      <w:r w:rsidRPr="005B22C9">
        <w:t>places importance on the HFTD by performing more frequent inspections and expanding its tree-trim scope</w:t>
      </w:r>
      <w:r>
        <w:t xml:space="preserve"> there</w:t>
      </w:r>
      <w:r w:rsidRPr="005B22C9">
        <w:t xml:space="preserve">. </w:t>
      </w:r>
      <w:r>
        <w:t xml:space="preserve"> </w:t>
      </w:r>
      <w:r w:rsidRPr="005B22C9">
        <w:t xml:space="preserve">SDG&amp;E proposes </w:t>
      </w:r>
      <w:r>
        <w:t xml:space="preserve">to increase </w:t>
      </w:r>
      <w:r w:rsidRPr="005B22C9">
        <w:t>post-trim clearance</w:t>
      </w:r>
      <w:r>
        <w:t>s</w:t>
      </w:r>
      <w:r w:rsidRPr="005B22C9">
        <w:t xml:space="preserve"> to 25 feet within the HFTD, where feasible, </w:t>
      </w:r>
      <w:r>
        <w:t xml:space="preserve">and to </w:t>
      </w:r>
      <w:r w:rsidRPr="005B22C9">
        <w:t>widen</w:t>
      </w:r>
      <w:r>
        <w:t xml:space="preserve"> the scope of inspection </w:t>
      </w:r>
      <w:r w:rsidRPr="005B22C9">
        <w:t>to include trees outside of the right</w:t>
      </w:r>
      <w:r>
        <w:t>-</w:t>
      </w:r>
      <w:r w:rsidRPr="005B22C9">
        <w:t>of</w:t>
      </w:r>
      <w:r>
        <w:t>-</w:t>
      </w:r>
      <w:r w:rsidRPr="005B22C9">
        <w:t xml:space="preserve">way that </w:t>
      </w:r>
      <w:r>
        <w:t xml:space="preserve">could </w:t>
      </w:r>
      <w:r w:rsidRPr="005B22C9">
        <w:t xml:space="preserve">pose a fall-in risk to the line. </w:t>
      </w:r>
      <w:r>
        <w:t xml:space="preserve"> </w:t>
      </w:r>
      <w:r w:rsidRPr="005B22C9">
        <w:t xml:space="preserve">SDG&amp;E acknowledges that increasing its tree trim scope to </w:t>
      </w:r>
      <w:r>
        <w:t xml:space="preserve">a </w:t>
      </w:r>
      <w:r w:rsidRPr="005B22C9">
        <w:t>25-f</w:t>
      </w:r>
      <w:r>
        <w:t>oot</w:t>
      </w:r>
      <w:r w:rsidRPr="005B22C9">
        <w:t xml:space="preserve"> post-trim clearance is a “significant increase” from its current distance of 12 feet.</w:t>
      </w:r>
      <w:r w:rsidRPr="005B22C9">
        <w:rPr>
          <w:rStyle w:val="FootnoteReference"/>
        </w:rPr>
        <w:footnoteReference w:id="12"/>
      </w:r>
    </w:p>
    <w:p w14:paraId="34E44306" w14:textId="77777777" w:rsidR="00A2502A" w:rsidRPr="005B22C9" w:rsidRDefault="00A2502A" w:rsidP="00A2502A">
      <w:pPr>
        <w:pStyle w:val="ALJBodyText"/>
      </w:pPr>
      <w:r w:rsidRPr="005B22C9">
        <w:t xml:space="preserve">SDG&amp;E </w:t>
      </w:r>
      <w:r>
        <w:t xml:space="preserve">states that it </w:t>
      </w:r>
      <w:r w:rsidRPr="005B22C9">
        <w:t xml:space="preserve">has historically </w:t>
      </w:r>
      <w:r>
        <w:t xml:space="preserve">used </w:t>
      </w:r>
      <w:r w:rsidRPr="005B22C9">
        <w:t xml:space="preserve">a contractor workforce to perform the vegetation management program activities of tree pre-inspection, tree pruning and removal, pole brushing, and quality assurance.  </w:t>
      </w:r>
    </w:p>
    <w:p w14:paraId="33EC04F6" w14:textId="431B4247" w:rsidR="00A2502A" w:rsidRPr="005B22C9" w:rsidRDefault="00A2502A" w:rsidP="00092F91">
      <w:pPr>
        <w:pStyle w:val="Heading2"/>
        <w:spacing w:after="120"/>
      </w:pPr>
      <w:bookmarkStart w:id="48" w:name="_Toc3467524"/>
      <w:bookmarkStart w:id="49" w:name="_Toc6305271"/>
      <w:bookmarkStart w:id="50" w:name="_Toc7085659"/>
      <w:bookmarkStart w:id="51" w:name="_Toc7085795"/>
      <w:r w:rsidRPr="005B22C9">
        <w:lastRenderedPageBreak/>
        <w:t xml:space="preserve">Parties’ Comments – </w:t>
      </w:r>
      <w:r w:rsidR="00092F91">
        <w:br/>
      </w:r>
      <w:r w:rsidRPr="005B22C9">
        <w:t>Vegetation Management</w:t>
      </w:r>
      <w:bookmarkEnd w:id="48"/>
      <w:bookmarkEnd w:id="49"/>
      <w:bookmarkEnd w:id="50"/>
      <w:bookmarkEnd w:id="51"/>
    </w:p>
    <w:p w14:paraId="00872BA9" w14:textId="0294B566" w:rsidR="00A2502A" w:rsidRPr="005B22C9" w:rsidRDefault="00A2502A" w:rsidP="00F22C79">
      <w:pPr>
        <w:pStyle w:val="ALJBodyText"/>
        <w:ind w:firstLine="0"/>
      </w:pPr>
      <w:r w:rsidRPr="005B22C9">
        <w:t>POC recommends that SDG&amp;E conduct more rigorous patrolling and inspection in the transmission and distribution rights-of-way in the HFTD rather than increasing the pruning of trees from 12 feet, as is the current standard, to25 feet.</w:t>
      </w:r>
      <w:r w:rsidRPr="005B22C9">
        <w:rPr>
          <w:rStyle w:val="FootnoteReference"/>
        </w:rPr>
        <w:footnoteReference w:id="13"/>
      </w:r>
    </w:p>
    <w:p w14:paraId="5CA2A126" w14:textId="78364F25" w:rsidR="00A2502A" w:rsidRPr="005B22C9" w:rsidRDefault="00A2502A" w:rsidP="00A2502A">
      <w:pPr>
        <w:pStyle w:val="ALJBodyText"/>
      </w:pPr>
      <w:r w:rsidRPr="005B22C9">
        <w:t xml:space="preserve">Regarding the </w:t>
      </w:r>
      <w:r w:rsidR="001D204A" w:rsidRPr="005B22C9">
        <w:t>25</w:t>
      </w:r>
      <w:r w:rsidR="001D204A">
        <w:t>-</w:t>
      </w:r>
      <w:r w:rsidR="001D204A" w:rsidRPr="005B22C9">
        <w:t>f</w:t>
      </w:r>
      <w:r w:rsidR="001D204A">
        <w:t>oo</w:t>
      </w:r>
      <w:r w:rsidR="001D204A" w:rsidRPr="005B22C9">
        <w:t xml:space="preserve">t </w:t>
      </w:r>
      <w:r w:rsidRPr="005B22C9">
        <w:t xml:space="preserve">post-trim clearance, </w:t>
      </w:r>
      <w:r>
        <w:t>The Utility Reform Network (</w:t>
      </w:r>
      <w:r w:rsidRPr="005B22C9">
        <w:t>TURN</w:t>
      </w:r>
      <w:r>
        <w:t>)</w:t>
      </w:r>
      <w:r w:rsidRPr="005B22C9">
        <w:t xml:space="preserve"> asserts that “SDG&amp;E has not justified its expanded clearance requirement.  TURN also states there is insufficient evidence to justify healthy tree removal, especially in areas where covered conductor is being installed.</w:t>
      </w:r>
      <w:r w:rsidRPr="005B22C9">
        <w:rPr>
          <w:rStyle w:val="FootnoteReference"/>
        </w:rPr>
        <w:footnoteReference w:id="14"/>
      </w:r>
    </w:p>
    <w:p w14:paraId="660D15D5" w14:textId="568738B9" w:rsidR="00A2502A" w:rsidRPr="005B22C9" w:rsidRDefault="00A2502A" w:rsidP="00A2502A">
      <w:pPr>
        <w:pStyle w:val="ALJBodyText"/>
      </w:pPr>
      <w:r>
        <w:t>Mussey Grade Road Alliance (</w:t>
      </w:r>
      <w:r w:rsidR="00AE6CA9">
        <w:t>MGRA</w:t>
      </w:r>
      <w:r>
        <w:t>)</w:t>
      </w:r>
      <w:r w:rsidRPr="005B22C9">
        <w:t xml:space="preserve"> </w:t>
      </w:r>
      <w:r>
        <w:t xml:space="preserve">asks </w:t>
      </w:r>
      <w:r w:rsidRPr="005B22C9">
        <w:t>that SDG&amp;E “restrict its 25</w:t>
      </w:r>
      <w:r w:rsidR="00F22C79">
        <w:t>-</w:t>
      </w:r>
      <w:r w:rsidRPr="005B22C9">
        <w:t xml:space="preserve">foot trim radius to fast-growing species and those at statistically higher risk of causing outages, such as eucalyptus and sycamores. </w:t>
      </w:r>
      <w:r>
        <w:t xml:space="preserve"> </w:t>
      </w:r>
      <w:r w:rsidRPr="005B22C9">
        <w:t>It should also accelerate covered conductor programs in areas with particular environmental, cultural, or aesthetic sensitivity as a substitute for the expanded trim radius.”</w:t>
      </w:r>
      <w:r w:rsidRPr="005B22C9">
        <w:rPr>
          <w:rStyle w:val="FootnoteReference"/>
        </w:rPr>
        <w:footnoteReference w:id="15"/>
      </w:r>
    </w:p>
    <w:p w14:paraId="1F0B6851" w14:textId="77777777" w:rsidR="00A2502A" w:rsidRPr="005B22C9" w:rsidRDefault="00A2502A" w:rsidP="00A2502A">
      <w:pPr>
        <w:pStyle w:val="ALJBodyText"/>
      </w:pPr>
      <w:r w:rsidRPr="005B22C9">
        <w:t>POC asserts that SDG&amp;E provides no information on why it relies on contractors to carry out what, if performed inadequately, has potentially catastrophic implications for impacted customers in the HFTD, and for SDG&amp;E’s financial performance as resources are used to pay fire claims. POC argues that SDG&amp;E provides no information on why contractors are used instead of SDG&amp;E employees for this function, or whether the contractors have performed as well as full-time employees.</w:t>
      </w:r>
      <w:r w:rsidRPr="005B22C9">
        <w:rPr>
          <w:rStyle w:val="FootnoteReference"/>
        </w:rPr>
        <w:footnoteReference w:id="16"/>
      </w:r>
      <w:r w:rsidRPr="005B22C9">
        <w:t xml:space="preserve">  POC asserts that the Commission needs more independent </w:t>
      </w:r>
      <w:r w:rsidRPr="005B22C9">
        <w:lastRenderedPageBreak/>
        <w:t>auditors in the field patrolling and inspecting to ensure SDG&amp;E and the other IOUs are following their WMPs.</w:t>
      </w:r>
      <w:r w:rsidRPr="005B22C9">
        <w:rPr>
          <w:rStyle w:val="FootnoteReference"/>
        </w:rPr>
        <w:footnoteReference w:id="17"/>
      </w:r>
    </w:p>
    <w:p w14:paraId="13ADC066" w14:textId="1C97FBD5" w:rsidR="00A2502A" w:rsidRPr="005B22C9" w:rsidRDefault="00A2502A" w:rsidP="00A2502A">
      <w:pPr>
        <w:pStyle w:val="ALJBodyText"/>
      </w:pPr>
      <w:r w:rsidRPr="005B22C9">
        <w:t>SDG&amp;E provides additional justification for its 25</w:t>
      </w:r>
      <w:r w:rsidR="00F22C79">
        <w:t>-foot</w:t>
      </w:r>
      <w:r w:rsidRPr="005B22C9">
        <w:t xml:space="preserve"> post-trim clearance proposal.</w:t>
      </w:r>
    </w:p>
    <w:p w14:paraId="0BBABBC9" w14:textId="4CBFA720" w:rsidR="00A2502A" w:rsidRPr="005B2962" w:rsidRDefault="00A2502A" w:rsidP="00144503">
      <w:pPr>
        <w:pStyle w:val="ALJBlockQuote"/>
        <w:spacing w:before="0"/>
        <w:ind w:left="792"/>
      </w:pPr>
      <w:r w:rsidRPr="005B22C9">
        <w:t>SDG&amp;E seeks to increase its post-trim clearance to 25 feet within the HFTD where feasible and where the lateral and overhead branches could impact the power lines by branch movement due to wind and/or branch breakout due to structural defect.</w:t>
      </w:r>
      <w:r w:rsidR="00344A7B">
        <w:t xml:space="preserve"> </w:t>
      </w:r>
      <w:r w:rsidRPr="005B22C9">
        <w:t xml:space="preserve"> This does not mean that SDG&amp;E will arbitrarily remove thousands of trees, but, rather, it will target species with a known propensity for failure and will conduct its trims with knowledge of local conditions. </w:t>
      </w:r>
      <w:r w:rsidR="00344A7B">
        <w:t xml:space="preserve"> </w:t>
      </w:r>
      <w:r w:rsidRPr="005B22C9">
        <w:t>SDG&amp;E will obtain greater clearances when pruning by applying correct industry standards in the effort to direct tree growth away from the lines.</w:t>
      </w:r>
      <w:r w:rsidR="00344A7B">
        <w:t xml:space="preserve"> </w:t>
      </w:r>
      <w:r w:rsidRPr="005B22C9">
        <w:t xml:space="preserve"> Where applicable, SDG&amp;E will replace removed trees with compatible species.</w:t>
      </w:r>
      <w:r w:rsidRPr="005B22C9">
        <w:rPr>
          <w:rStyle w:val="FootnoteReference"/>
        </w:rPr>
        <w:footnoteReference w:id="18"/>
      </w:r>
    </w:p>
    <w:p w14:paraId="15C2C060" w14:textId="721031A3" w:rsidR="00A2502A" w:rsidRPr="005B22C9" w:rsidRDefault="00A2502A" w:rsidP="00F23F8D">
      <w:pPr>
        <w:pStyle w:val="Heading2"/>
        <w:spacing w:line="360" w:lineRule="auto"/>
      </w:pPr>
      <w:bookmarkStart w:id="52" w:name="_Toc3467525"/>
      <w:bookmarkStart w:id="53" w:name="_Toc6305272"/>
      <w:bookmarkStart w:id="54" w:name="_Toc7085660"/>
      <w:bookmarkStart w:id="55" w:name="_Toc7085796"/>
      <w:r w:rsidRPr="005B22C9">
        <w:t>Discussion – Vegetation Management</w:t>
      </w:r>
      <w:bookmarkEnd w:id="52"/>
      <w:bookmarkEnd w:id="53"/>
      <w:bookmarkEnd w:id="54"/>
      <w:bookmarkEnd w:id="55"/>
      <w:r w:rsidRPr="005B22C9">
        <w:t xml:space="preserve"> </w:t>
      </w:r>
    </w:p>
    <w:p w14:paraId="6B5AD8BF" w14:textId="4B860472" w:rsidR="00A2502A" w:rsidRPr="005B22C9" w:rsidRDefault="00A2502A" w:rsidP="00F23F8D">
      <w:pPr>
        <w:pStyle w:val="ALJBodyText"/>
      </w:pPr>
      <w:bookmarkStart w:id="56" w:name="_Hlk9951169"/>
      <w:r w:rsidRPr="005B22C9">
        <w:t>The 25</w:t>
      </w:r>
      <w:r w:rsidR="00F22C79">
        <w:t>-foot</w:t>
      </w:r>
      <w:r w:rsidR="001D204A">
        <w:t xml:space="preserve"> </w:t>
      </w:r>
      <w:r w:rsidRPr="005B22C9">
        <w:t xml:space="preserve">post-trim clearance is more than double the recommended post-trim clearance in GO 95, Appendix E (12 feet in the HFTD for lines operating at 72kV or less – typical distribution and sub-transmission line voltages). </w:t>
      </w:r>
    </w:p>
    <w:p w14:paraId="3D1EFF91" w14:textId="09349CCF" w:rsidR="005B41E5" w:rsidRDefault="00A2502A" w:rsidP="00A2502A">
      <w:pPr>
        <w:pStyle w:val="ALJBodyText"/>
      </w:pPr>
      <w:r w:rsidRPr="005B22C9">
        <w:t>SDG&amp;E is clear that it will not be implementing the 25</w:t>
      </w:r>
      <w:r w:rsidR="00F22C79">
        <w:t>-foot</w:t>
      </w:r>
      <w:r w:rsidR="001D204A">
        <w:t xml:space="preserve"> </w:t>
      </w:r>
      <w:r w:rsidRPr="005B22C9">
        <w:t>post-trim clearance in the entirety of its HFTD</w:t>
      </w:r>
      <w:r w:rsidR="007C6960">
        <w:t>;</w:t>
      </w:r>
      <w:r w:rsidRPr="005B22C9">
        <w:t xml:space="preserve"> however</w:t>
      </w:r>
      <w:r w:rsidR="007C6960">
        <w:t>,</w:t>
      </w:r>
      <w:r w:rsidRPr="005B22C9">
        <w:t xml:space="preserve"> it will be doing so in the portions of the HFTD where the increased post-trim clearance is necessary and feasible. In SDG&amp;E’s next WMP, it shall propose, in detail, guidelines for where a </w:t>
      </w:r>
    </w:p>
    <w:p w14:paraId="173A083B" w14:textId="42706041" w:rsidR="00A2502A" w:rsidRPr="005B22C9" w:rsidRDefault="00A2502A" w:rsidP="005B41E5">
      <w:pPr>
        <w:pStyle w:val="ALJBodyText"/>
        <w:ind w:firstLine="0"/>
      </w:pPr>
      <w:r w:rsidRPr="005B22C9">
        <w:t>25</w:t>
      </w:r>
      <w:r w:rsidR="00F22C79">
        <w:t>-foot</w:t>
      </w:r>
      <w:r w:rsidRPr="005B22C9">
        <w:t>post-trim clearance for vegetation management is both feasible and necessary.</w:t>
      </w:r>
      <w:r w:rsidR="007C6960">
        <w:t xml:space="preserve"> If SDG&amp;E plans to create a 25</w:t>
      </w:r>
      <w:r w:rsidR="00F22C79">
        <w:t>-</w:t>
      </w:r>
      <w:r w:rsidR="007C6960">
        <w:t>foot clearance during this WMP cycle, it may only do so if such a practice is supported by scientific evidence or other data showing that such clearance will reduce risk under wildfire conditions.</w:t>
      </w:r>
    </w:p>
    <w:p w14:paraId="285A8831" w14:textId="6F7B64D8" w:rsidR="00A2502A" w:rsidRPr="005B22C9" w:rsidRDefault="00A2502A" w:rsidP="00026162">
      <w:pPr>
        <w:pStyle w:val="Heading1"/>
        <w:ind w:left="720" w:hanging="720"/>
      </w:pPr>
      <w:bookmarkStart w:id="57" w:name="_Toc3467526"/>
      <w:bookmarkStart w:id="58" w:name="_Toc6305273"/>
      <w:bookmarkStart w:id="59" w:name="_Toc7085661"/>
      <w:bookmarkStart w:id="60" w:name="_Toc7085797"/>
      <w:bookmarkEnd w:id="56"/>
      <w:r w:rsidRPr="005B22C9">
        <w:lastRenderedPageBreak/>
        <w:t xml:space="preserve">De-Energization </w:t>
      </w:r>
      <w:r w:rsidR="00026162">
        <w:br/>
      </w:r>
      <w:r w:rsidRPr="005B22C9">
        <w:t xml:space="preserve">(also known as Public Safety Power </w:t>
      </w:r>
      <w:r w:rsidR="00344A7B">
        <w:br/>
      </w:r>
      <w:r w:rsidRPr="005B22C9">
        <w:t>Shut-Off or PSPS</w:t>
      </w:r>
      <w:bookmarkEnd w:id="57"/>
      <w:r>
        <w:t>)</w:t>
      </w:r>
      <w:bookmarkEnd w:id="58"/>
      <w:bookmarkEnd w:id="59"/>
      <w:bookmarkEnd w:id="60"/>
    </w:p>
    <w:p w14:paraId="34278197" w14:textId="6725D954" w:rsidR="00A2502A" w:rsidRPr="005B22C9" w:rsidRDefault="00A2502A" w:rsidP="00344A7B">
      <w:pPr>
        <w:pStyle w:val="Heading2"/>
        <w:spacing w:after="120"/>
      </w:pPr>
      <w:bookmarkStart w:id="61" w:name="_Toc3467528"/>
      <w:bookmarkStart w:id="62" w:name="_Toc6305274"/>
      <w:bookmarkStart w:id="63" w:name="_Toc7085662"/>
      <w:bookmarkStart w:id="64" w:name="_Toc7085798"/>
      <w:r w:rsidRPr="005B22C9">
        <w:t>WMP Proposal – De-Energization</w:t>
      </w:r>
      <w:bookmarkEnd w:id="61"/>
      <w:bookmarkEnd w:id="62"/>
      <w:bookmarkEnd w:id="63"/>
      <w:bookmarkEnd w:id="64"/>
    </w:p>
    <w:p w14:paraId="57616FA0" w14:textId="1683210E" w:rsidR="005353F1" w:rsidRDefault="00A2502A" w:rsidP="00A2502A">
      <w:pPr>
        <w:pStyle w:val="ALJBodyText"/>
      </w:pPr>
      <w:bookmarkStart w:id="65" w:name="_Toc3467529"/>
      <w:r w:rsidRPr="005B22C9">
        <w:t>SDG&amp;E asserts that its obligation to operate its system safely requires it to de</w:t>
      </w:r>
      <w:r w:rsidRPr="005B22C9">
        <w:rPr>
          <w:rFonts w:ascii="Cambria Math" w:eastAsia="Calibri" w:hAnsi="Cambria Math" w:cs="Cambria Math"/>
        </w:rPr>
        <w:t>‐</w:t>
      </w:r>
      <w:r w:rsidRPr="005B22C9">
        <w:t>energize circuits (</w:t>
      </w:r>
      <w:r w:rsidRPr="00652BC6">
        <w:rPr>
          <w:i/>
        </w:rPr>
        <w:t>i.e</w:t>
      </w:r>
      <w:r w:rsidRPr="005B22C9">
        <w:t>., turn off power) when necessary to protect public safety. SDG&amp;E indicate</w:t>
      </w:r>
      <w:r w:rsidR="00DD7BD8">
        <w:t>s</w:t>
      </w:r>
      <w:r w:rsidRPr="005B22C9">
        <w:t xml:space="preserve"> it is “statutorily authorized to do so under P</w:t>
      </w:r>
      <w:r w:rsidR="00502BE8">
        <w:t xml:space="preserve">ub. </w:t>
      </w:r>
      <w:r w:rsidRPr="005B22C9">
        <w:t>U</w:t>
      </w:r>
      <w:r w:rsidR="00502BE8">
        <w:t>til</w:t>
      </w:r>
      <w:r w:rsidRPr="005B22C9">
        <w:t xml:space="preserve">. Code </w:t>
      </w:r>
    </w:p>
    <w:p w14:paraId="35562294" w14:textId="4AC735A2" w:rsidR="00CD52B5" w:rsidRDefault="00A2502A" w:rsidP="005353F1">
      <w:pPr>
        <w:pStyle w:val="ALJBodyText"/>
        <w:ind w:firstLine="0"/>
      </w:pPr>
      <w:r w:rsidRPr="005B22C9">
        <w:t>§§ 399.2(a) and 451, consistent with D.12</w:t>
      </w:r>
      <w:r w:rsidRPr="005B22C9">
        <w:rPr>
          <w:rFonts w:ascii="Cambria Math" w:eastAsia="Calibri" w:hAnsi="Cambria Math" w:cs="Cambria Math"/>
        </w:rPr>
        <w:t>‐</w:t>
      </w:r>
      <w:r w:rsidRPr="005B22C9">
        <w:t>04</w:t>
      </w:r>
      <w:r w:rsidRPr="005B22C9">
        <w:rPr>
          <w:rFonts w:ascii="Cambria Math" w:eastAsia="Calibri" w:hAnsi="Cambria Math" w:cs="Cambria Math"/>
        </w:rPr>
        <w:t>‐</w:t>
      </w:r>
      <w:r w:rsidRPr="005B22C9">
        <w:t xml:space="preserve">024 and Commission Resolution </w:t>
      </w:r>
    </w:p>
    <w:p w14:paraId="6AA343C3" w14:textId="18D16D2D" w:rsidR="00A2502A" w:rsidRPr="005B22C9" w:rsidRDefault="00A2502A" w:rsidP="00CD52B5">
      <w:pPr>
        <w:pStyle w:val="ALJBodyText"/>
        <w:ind w:firstLine="0"/>
      </w:pPr>
      <w:r w:rsidRPr="005B22C9">
        <w:t>ESRB</w:t>
      </w:r>
      <w:r w:rsidRPr="005B22C9">
        <w:rPr>
          <w:rFonts w:ascii="Cambria Math" w:eastAsia="Calibri" w:hAnsi="Cambria Math" w:cs="Cambria Math"/>
        </w:rPr>
        <w:t>‐</w:t>
      </w:r>
      <w:r w:rsidRPr="005B22C9">
        <w:t>8.”</w:t>
      </w:r>
      <w:r w:rsidRPr="005B22C9">
        <w:rPr>
          <w:rStyle w:val="FootnoteReference"/>
        </w:rPr>
        <w:footnoteReference w:id="19"/>
      </w:r>
    </w:p>
    <w:p w14:paraId="146B7BBD" w14:textId="6D1BBB5D" w:rsidR="00A2502A" w:rsidRPr="005B22C9" w:rsidRDefault="00A2502A" w:rsidP="00A2502A">
      <w:pPr>
        <w:pStyle w:val="ALJBodyText"/>
      </w:pPr>
      <w:r w:rsidRPr="005B22C9">
        <w:t xml:space="preserve">SDG&amp;E states in its Plan that it has received requests from residential customers impacted by PSPS events for back-up generation for their homes.  Customers explain that they cannot afford the expense of such generation.  SDG&amp;E is considering a Generator Grant Program, administered by a neutral third party, to grant residential customers the funding </w:t>
      </w:r>
      <w:r w:rsidR="00DD7BD8">
        <w:t xml:space="preserve">for </w:t>
      </w:r>
      <w:r w:rsidRPr="005B22C9">
        <w:t xml:space="preserve">portable generation during PSPS events. SDG&amp;E indicates this program is currently in the conceptual phase and carries with it the need to identify all aspects of cost recovery. </w:t>
      </w:r>
    </w:p>
    <w:p w14:paraId="7A76CAB6" w14:textId="561B29CA" w:rsidR="00A2502A" w:rsidRPr="005B22C9" w:rsidRDefault="00A2502A" w:rsidP="00573F31">
      <w:pPr>
        <w:pStyle w:val="Heading2"/>
        <w:spacing w:after="120"/>
      </w:pPr>
      <w:bookmarkStart w:id="66" w:name="_Toc6305275"/>
      <w:bookmarkStart w:id="67" w:name="_Toc7085663"/>
      <w:bookmarkStart w:id="68" w:name="_Toc7085799"/>
      <w:r w:rsidRPr="005B22C9">
        <w:t>Party Comments – De-Energization</w:t>
      </w:r>
      <w:bookmarkEnd w:id="65"/>
      <w:bookmarkEnd w:id="66"/>
      <w:bookmarkEnd w:id="67"/>
      <w:bookmarkEnd w:id="68"/>
      <w:r w:rsidRPr="005B22C9">
        <w:t xml:space="preserve"> </w:t>
      </w:r>
    </w:p>
    <w:p w14:paraId="3A4BAC24" w14:textId="77777777" w:rsidR="00A2502A" w:rsidRPr="005B22C9" w:rsidRDefault="00A2502A" w:rsidP="00A2502A">
      <w:pPr>
        <w:pStyle w:val="ALJBodyText"/>
      </w:pPr>
      <w:r w:rsidRPr="005B22C9">
        <w:t>POC states that SDG&amp;E fails to evaluate the potential fire hazard of hundreds or thousands of customers starting gasoline-fueled back-up generators outside under high wind, red flag conditions in the HFTD. POC suggests that SDG&amp;E and other IOUs should instead focus on a renewable technologies grant program.</w:t>
      </w:r>
      <w:r w:rsidRPr="005B22C9">
        <w:rPr>
          <w:rStyle w:val="FootnoteReference"/>
        </w:rPr>
        <w:footnoteReference w:id="20"/>
      </w:r>
    </w:p>
    <w:p w14:paraId="0417BD05" w14:textId="1DF6FCA6" w:rsidR="00A2502A" w:rsidRPr="005B22C9" w:rsidRDefault="00A2502A" w:rsidP="00A2502A">
      <w:pPr>
        <w:pStyle w:val="ALJBodyText"/>
      </w:pPr>
      <w:r w:rsidRPr="005B22C9">
        <w:t xml:space="preserve">SDG&amp;E did not respond in reply comments to POC’s assertion that gasoline-fueled back-up generators could pose an additional fire hazard. However, SDG&amp;E did state that “alternative technologies do not mitigate wildfire </w:t>
      </w:r>
      <w:r w:rsidRPr="005B22C9">
        <w:lastRenderedPageBreak/>
        <w:t>risk; system hardening does.”</w:t>
      </w:r>
      <w:r w:rsidRPr="005B22C9">
        <w:rPr>
          <w:rStyle w:val="FootnoteReference"/>
        </w:rPr>
        <w:footnoteReference w:id="21"/>
      </w:r>
      <w:r w:rsidRPr="005B22C9">
        <w:t xml:space="preserve"> </w:t>
      </w:r>
      <w:r>
        <w:t xml:space="preserve"> </w:t>
      </w:r>
      <w:r w:rsidRPr="005B22C9">
        <w:t xml:space="preserve">It should be clear, however, that SDG&amp;E did not state in its Plan that the fuel source it proposes for the </w:t>
      </w:r>
      <w:r w:rsidR="00AE6CA9">
        <w:t>G</w:t>
      </w:r>
      <w:r w:rsidRPr="005B22C9">
        <w:t xml:space="preserve">enerator </w:t>
      </w:r>
      <w:r w:rsidR="00AE6CA9">
        <w:t>G</w:t>
      </w:r>
      <w:r w:rsidRPr="005B22C9">
        <w:t xml:space="preserve">rant </w:t>
      </w:r>
      <w:r w:rsidR="00AE6CA9">
        <w:t>P</w:t>
      </w:r>
      <w:r w:rsidRPr="005B22C9">
        <w:t xml:space="preserve">rogram would be gasoline. </w:t>
      </w:r>
      <w:r>
        <w:t xml:space="preserve"> </w:t>
      </w:r>
      <w:r w:rsidRPr="005B22C9">
        <w:t xml:space="preserve">It also included the notion that this </w:t>
      </w:r>
      <w:r w:rsidR="00A07996">
        <w:t>G</w:t>
      </w:r>
      <w:r w:rsidRPr="005B22C9">
        <w:t xml:space="preserve">enerator </w:t>
      </w:r>
      <w:r w:rsidR="00A07996">
        <w:t>G</w:t>
      </w:r>
      <w:r w:rsidRPr="005B22C9">
        <w:t xml:space="preserve">rant </w:t>
      </w:r>
      <w:r w:rsidR="00A07996">
        <w:t>P</w:t>
      </w:r>
      <w:r w:rsidRPr="005B22C9">
        <w:t xml:space="preserve">rogram is currently in the conceptualization phase. </w:t>
      </w:r>
    </w:p>
    <w:p w14:paraId="1DBB176D" w14:textId="41FA3D21" w:rsidR="00A2502A" w:rsidRPr="005B22C9" w:rsidRDefault="00A2502A" w:rsidP="00707459">
      <w:pPr>
        <w:pStyle w:val="Heading2"/>
        <w:spacing w:after="120"/>
      </w:pPr>
      <w:bookmarkStart w:id="69" w:name="_Toc3467530"/>
      <w:bookmarkStart w:id="70" w:name="_Toc6305276"/>
      <w:bookmarkStart w:id="71" w:name="_Toc7085664"/>
      <w:bookmarkStart w:id="72" w:name="_Toc7085800"/>
      <w:r w:rsidRPr="005B22C9">
        <w:t>Discussion – De-Energization</w:t>
      </w:r>
      <w:bookmarkEnd w:id="69"/>
      <w:bookmarkEnd w:id="70"/>
      <w:bookmarkEnd w:id="71"/>
      <w:bookmarkEnd w:id="72"/>
    </w:p>
    <w:p w14:paraId="2D7E6353" w14:textId="6F7E231C" w:rsidR="00A2502A" w:rsidRPr="005B22C9" w:rsidRDefault="00A2502A" w:rsidP="00A2502A">
      <w:pPr>
        <w:pStyle w:val="ALJBodyText"/>
      </w:pPr>
      <w:r w:rsidRPr="005B22C9">
        <w:t xml:space="preserve">POC’s comments assert that there may be value in alternatives to fossil technologies being used for backup power sources during PSPS events. However, at this point, SDG&amp;E did not indicate </w:t>
      </w:r>
      <w:r w:rsidR="00A07996">
        <w:t xml:space="preserve">whether or not </w:t>
      </w:r>
      <w:r w:rsidRPr="005B22C9">
        <w:t xml:space="preserve">it will consider fuel sources that are alternative to fossil fuel for this program. As SDG&amp;E moves this program from conceptualization to proposal and implementation, it should consider all possible fuel sources that are available, including renewables potentially coupled with storage. </w:t>
      </w:r>
    </w:p>
    <w:p w14:paraId="64B53FDE" w14:textId="1B6DBD9C" w:rsidR="00A2502A" w:rsidRPr="005B22C9" w:rsidRDefault="00A2502A" w:rsidP="00A2502A">
      <w:pPr>
        <w:pStyle w:val="ALJBodyText"/>
      </w:pPr>
      <w:r w:rsidRPr="005B22C9">
        <w:t xml:space="preserve">Further, if SDG&amp;E does move forward with a </w:t>
      </w:r>
      <w:r w:rsidR="00A07996">
        <w:t>G</w:t>
      </w:r>
      <w:r w:rsidRPr="005B22C9">
        <w:t xml:space="preserve">enerator </w:t>
      </w:r>
      <w:r w:rsidR="00A07996">
        <w:t>G</w:t>
      </w:r>
      <w:r w:rsidRPr="005B22C9">
        <w:t xml:space="preserve">rant </w:t>
      </w:r>
      <w:r w:rsidR="00A07996">
        <w:t>P</w:t>
      </w:r>
      <w:r w:rsidRPr="005B22C9">
        <w:t xml:space="preserve">rogram, it must make a showing to the Commission that it ensures that the </w:t>
      </w:r>
      <w:r w:rsidR="00A07996">
        <w:t>G</w:t>
      </w:r>
      <w:r w:rsidRPr="005B22C9">
        <w:t xml:space="preserve">enerator </w:t>
      </w:r>
      <w:r w:rsidR="00A07996">
        <w:t>G</w:t>
      </w:r>
      <w:r w:rsidRPr="005B22C9">
        <w:t xml:space="preserve">rant </w:t>
      </w:r>
      <w:r w:rsidR="00A07996">
        <w:t>P</w:t>
      </w:r>
      <w:r w:rsidRPr="005B22C9">
        <w:t xml:space="preserve">rogram will not create additional significant risk for fire threat. </w:t>
      </w:r>
    </w:p>
    <w:p w14:paraId="186003E3" w14:textId="1C70A539" w:rsidR="00A2502A" w:rsidRPr="005B22C9" w:rsidRDefault="00A2502A" w:rsidP="00ED4566">
      <w:pPr>
        <w:pStyle w:val="Heading1"/>
        <w:ind w:left="720" w:hanging="720"/>
      </w:pPr>
      <w:bookmarkStart w:id="73" w:name="_Toc3467535"/>
      <w:bookmarkStart w:id="74" w:name="_Toc6305277"/>
      <w:bookmarkStart w:id="75" w:name="_Toc7085665"/>
      <w:bookmarkStart w:id="76" w:name="_Toc7085801"/>
      <w:r w:rsidRPr="005B22C9">
        <w:t>Emergency Preparedness, Outreach and Response</w:t>
      </w:r>
      <w:bookmarkEnd w:id="73"/>
      <w:bookmarkEnd w:id="74"/>
      <w:bookmarkEnd w:id="75"/>
      <w:bookmarkEnd w:id="76"/>
    </w:p>
    <w:p w14:paraId="3681E5F2" w14:textId="287F49C9" w:rsidR="00A2502A" w:rsidRPr="005B22C9" w:rsidRDefault="00A2502A" w:rsidP="00707459">
      <w:pPr>
        <w:pStyle w:val="Heading2"/>
        <w:spacing w:after="120"/>
      </w:pPr>
      <w:bookmarkStart w:id="77" w:name="_Toc3467536"/>
      <w:bookmarkStart w:id="78" w:name="_Toc6305278"/>
      <w:bookmarkStart w:id="79" w:name="_Toc7085666"/>
      <w:bookmarkStart w:id="80" w:name="_Toc7085802"/>
      <w:r w:rsidRPr="005B22C9">
        <w:t xml:space="preserve">WMP Emergency Preparedness, Outreach </w:t>
      </w:r>
      <w:r w:rsidR="00DF18C9">
        <w:br/>
      </w:r>
      <w:r w:rsidRPr="005B22C9">
        <w:t>and Response Plan</w:t>
      </w:r>
      <w:bookmarkEnd w:id="77"/>
      <w:bookmarkEnd w:id="78"/>
      <w:bookmarkEnd w:id="79"/>
      <w:bookmarkEnd w:id="80"/>
      <w:r>
        <w:t xml:space="preserve"> </w:t>
      </w:r>
    </w:p>
    <w:p w14:paraId="305F3D85" w14:textId="77777777" w:rsidR="00A2502A" w:rsidRPr="005B22C9" w:rsidRDefault="00A2502A" w:rsidP="00A2502A">
      <w:pPr>
        <w:pStyle w:val="ALJBodyText"/>
      </w:pPr>
      <w:bookmarkStart w:id="81" w:name="_Toc3467537"/>
      <w:r w:rsidRPr="005B22C9">
        <w:t xml:space="preserve">SDG&amp;E </w:t>
      </w:r>
      <w:r>
        <w:t xml:space="preserve">states </w:t>
      </w:r>
      <w:r w:rsidRPr="005B22C9">
        <w:t xml:space="preserve">that in advance of the peak of fire season, </w:t>
      </w:r>
      <w:r>
        <w:t xml:space="preserve">it </w:t>
      </w:r>
      <w:r w:rsidRPr="005B22C9">
        <w:t xml:space="preserve">will conduct ongoing education campaigns in five languages (English, Spanish, Chinese, Filipino, Vietnamese) </w:t>
      </w:r>
      <w:r>
        <w:t xml:space="preserve">on </w:t>
      </w:r>
      <w:r w:rsidRPr="005B22C9">
        <w:t>emergenc</w:t>
      </w:r>
      <w:r>
        <w:t xml:space="preserve">y preparedness </w:t>
      </w:r>
      <w:r w:rsidRPr="005B22C9">
        <w:t xml:space="preserve">in the event of wildfire, natural disaster or </w:t>
      </w:r>
      <w:r>
        <w:t xml:space="preserve">a </w:t>
      </w:r>
      <w:r w:rsidRPr="005B22C9">
        <w:t xml:space="preserve">major outage. This education campaign will also encourage customers to sign up for outage notifications, with the goal of raising awareness about SDG&amp;E’s </w:t>
      </w:r>
      <w:r>
        <w:t xml:space="preserve">de-energization </w:t>
      </w:r>
      <w:r w:rsidRPr="005B22C9">
        <w:t>procedures.</w:t>
      </w:r>
      <w:r w:rsidRPr="005B22C9">
        <w:rPr>
          <w:rStyle w:val="FootnoteReference"/>
        </w:rPr>
        <w:footnoteReference w:id="22"/>
      </w:r>
    </w:p>
    <w:p w14:paraId="50C7F188" w14:textId="77777777" w:rsidR="00A2502A" w:rsidRPr="005B2962" w:rsidRDefault="00A2502A" w:rsidP="00A2502A">
      <w:pPr>
        <w:pStyle w:val="ALJBodyText"/>
      </w:pPr>
      <w:r w:rsidRPr="005B22C9">
        <w:lastRenderedPageBreak/>
        <w:t>However, SDG&amp;E also states that</w:t>
      </w:r>
      <w:r>
        <w:t xml:space="preserve"> </w:t>
      </w:r>
      <w:r w:rsidRPr="005B22C9">
        <w:t>“[n]otifications during wildfires are currently confined to English due to the language and translation limitations of SDG&amp;E’s current notification system. Messages in this system are also customized and recorded shortly before each event in many cases, and as such, providing additional in</w:t>
      </w:r>
      <w:r w:rsidRPr="005B22C9">
        <w:rPr>
          <w:rFonts w:ascii="Cambria Math" w:hAnsi="Cambria Math" w:cs="Cambria Math"/>
        </w:rPr>
        <w:t>‐</w:t>
      </w:r>
      <w:r w:rsidRPr="005B22C9">
        <w:t>language notifications in a timely manner [is] currently not feasible.”</w:t>
      </w:r>
      <w:r w:rsidRPr="005B22C9">
        <w:rPr>
          <w:rStyle w:val="FootnoteReference"/>
        </w:rPr>
        <w:footnoteReference w:id="23"/>
      </w:r>
    </w:p>
    <w:p w14:paraId="2189BC8F" w14:textId="2E2C3D87" w:rsidR="00A2502A" w:rsidRPr="000D0E75" w:rsidRDefault="00A2502A" w:rsidP="00707459">
      <w:pPr>
        <w:pStyle w:val="Heading2"/>
        <w:spacing w:after="120"/>
      </w:pPr>
      <w:bookmarkStart w:id="82" w:name="_Toc6305279"/>
      <w:bookmarkStart w:id="83" w:name="_Toc7085667"/>
      <w:bookmarkStart w:id="84" w:name="_Toc7085803"/>
      <w:r w:rsidRPr="000D0E75">
        <w:t xml:space="preserve">Party Comments – Emergency Preparedness, </w:t>
      </w:r>
      <w:r w:rsidR="002B697A" w:rsidRPr="000D0E75">
        <w:br/>
      </w:r>
      <w:r w:rsidRPr="000D0E75">
        <w:t>Outreach and Response</w:t>
      </w:r>
      <w:bookmarkEnd w:id="81"/>
      <w:bookmarkEnd w:id="82"/>
      <w:bookmarkEnd w:id="83"/>
      <w:bookmarkEnd w:id="84"/>
    </w:p>
    <w:p w14:paraId="3C137EBC" w14:textId="77777777" w:rsidR="00A2502A" w:rsidRPr="005B22C9" w:rsidRDefault="00A2502A" w:rsidP="00ED4566">
      <w:pPr>
        <w:pStyle w:val="ALJBodyText"/>
      </w:pPr>
      <w:r w:rsidRPr="005B22C9">
        <w:t>CEJA asserts that SB 901 requires that outreach occur “during” a fire in five languages.</w:t>
      </w:r>
      <w:r>
        <w:t xml:space="preserve"> </w:t>
      </w:r>
      <w:r w:rsidRPr="005B22C9">
        <w:t xml:space="preserve"> CEJA states that while it may be difficult to translate information during a wildfire, linguistically isolated people are most likely to need the information during a wildfire event.</w:t>
      </w:r>
      <w:r w:rsidRPr="005B22C9">
        <w:rPr>
          <w:rStyle w:val="FootnoteReference"/>
        </w:rPr>
        <w:footnoteReference w:id="24"/>
      </w:r>
      <w:r w:rsidRPr="005B22C9">
        <w:t xml:space="preserve">  CEJA points out the component of SDG&amp;E’s WMP that indicates that SDG&amp;E “does not have records related to the exact languages that its customers prefer.”  CEJA expresses concern that SDG&amp;E is not in compliance with the statute.</w:t>
      </w:r>
    </w:p>
    <w:p w14:paraId="1FBB7D34" w14:textId="77777777" w:rsidR="00A2502A" w:rsidRPr="005B22C9" w:rsidRDefault="00A2502A" w:rsidP="006039C2">
      <w:pPr>
        <w:pStyle w:val="ALJBodyText"/>
      </w:pPr>
      <w:r>
        <w:t xml:space="preserve">SDG&amp;E states in </w:t>
      </w:r>
      <w:r w:rsidRPr="005B22C9">
        <w:t>reply, that “SDG&amp;E is also examining its processes and investigating the feasibility of translating and distributing in-language notifications during events, something it does not currently have the ability to do.</w:t>
      </w:r>
      <w:r w:rsidRPr="005B22C9">
        <w:rPr>
          <w:rFonts w:eastAsia="TimesNewRomanPSMT" w:cs="TimesNewRomanPSMT"/>
        </w:rPr>
        <w:t>”</w:t>
      </w:r>
      <w:r w:rsidRPr="005B22C9">
        <w:rPr>
          <w:rStyle w:val="FootnoteReference"/>
          <w:rFonts w:eastAsia="TimesNewRomanPSMT" w:cs="TimesNewRomanPSMT"/>
        </w:rPr>
        <w:footnoteReference w:id="25"/>
      </w:r>
    </w:p>
    <w:p w14:paraId="2110AE74" w14:textId="78B2A439" w:rsidR="00A2502A" w:rsidRPr="005B22C9" w:rsidRDefault="00A2502A" w:rsidP="00707459">
      <w:pPr>
        <w:pStyle w:val="Heading2"/>
        <w:keepLines/>
        <w:spacing w:after="120"/>
      </w:pPr>
      <w:bookmarkStart w:id="85" w:name="_Toc3467538"/>
      <w:bookmarkStart w:id="86" w:name="_Toc6305280"/>
      <w:bookmarkStart w:id="87" w:name="_Toc7085668"/>
      <w:bookmarkStart w:id="88" w:name="_Toc7085804"/>
      <w:bookmarkStart w:id="89" w:name="_Hlk9592073"/>
      <w:r w:rsidRPr="005B22C9">
        <w:t xml:space="preserve">Discussion – Emergency Preparedness, </w:t>
      </w:r>
      <w:r w:rsidR="009B7190">
        <w:br/>
      </w:r>
      <w:r w:rsidRPr="005B22C9">
        <w:t>Outreach and Response</w:t>
      </w:r>
      <w:bookmarkEnd w:id="85"/>
      <w:bookmarkEnd w:id="86"/>
      <w:bookmarkEnd w:id="87"/>
      <w:bookmarkEnd w:id="88"/>
    </w:p>
    <w:bookmarkEnd w:id="89"/>
    <w:p w14:paraId="22F80D65" w14:textId="17A29BA5" w:rsidR="003D2D9C" w:rsidRDefault="003D2D9C" w:rsidP="003D2D9C">
      <w:pPr>
        <w:pStyle w:val="ALJBodyText"/>
      </w:pPr>
      <w:r>
        <w:t>SB 901 contains several provisions related to an electrical corporation’s emergency preparedness, response, and communications before, during and after a wildfire.</w:t>
      </w:r>
    </w:p>
    <w:p w14:paraId="5439CED9" w14:textId="568A268D" w:rsidR="003D2D9C" w:rsidRDefault="003D2D9C" w:rsidP="003D2D9C">
      <w:pPr>
        <w:pStyle w:val="ALJBodyText"/>
      </w:pPr>
      <w:r>
        <w:lastRenderedPageBreak/>
        <w:t>Public Utilities Code Sections 8386(c)(13),</w:t>
      </w:r>
      <w:r w:rsidR="00BE294E">
        <w:t xml:space="preserve"> </w:t>
      </w:r>
      <w:r>
        <w:t>(16),</w:t>
      </w:r>
      <w:r w:rsidR="00BE294E">
        <w:t xml:space="preserve"> </w:t>
      </w:r>
      <w:r>
        <w:t xml:space="preserve">(17), and 768.6 require a WMP to contain emergency preparedness and response plans that comply with mandates involving communications with cities and counties, preparation for and restoration of service after a wildfire, and public outreach.  Specifically, the statute requires the WMP sponsor to share its emergency preparedness and response plans with relevant cities and counties to provide input and feedback, and update and improve the plans at least every two years.  It also </w:t>
      </w:r>
      <w:r w:rsidR="00A237B5">
        <w:t>requires</w:t>
      </w:r>
      <w:r>
        <w:t xml:space="preserve"> the WMP to list persons responsible for plan execution, establish procedures for notifying impacted customers, establish protocols for restoration of service, and create a workforce mobilization plan for its employees before and after a wildfire.</w:t>
      </w:r>
    </w:p>
    <w:p w14:paraId="5FD541E6" w14:textId="0CF5D6DA" w:rsidR="002A3F43" w:rsidRPr="005B22C9" w:rsidRDefault="002A3F43" w:rsidP="002A3F43">
      <w:pPr>
        <w:pStyle w:val="ALJBodyText"/>
        <w:keepNext/>
        <w:keepLines/>
      </w:pPr>
      <w:r w:rsidRPr="005B22C9">
        <w:t xml:space="preserve">The concerns of CEJA have merit. </w:t>
      </w:r>
      <w:r>
        <w:t xml:space="preserve"> </w:t>
      </w:r>
      <w:r w:rsidRPr="005B22C9">
        <w:t>Pub</w:t>
      </w:r>
      <w:r>
        <w:t>lic</w:t>
      </w:r>
      <w:r w:rsidRPr="005B22C9">
        <w:t xml:space="preserve"> Util</w:t>
      </w:r>
      <w:r>
        <w:t>ities</w:t>
      </w:r>
      <w:r w:rsidRPr="005B22C9">
        <w:t xml:space="preserve"> Code Sec</w:t>
      </w:r>
      <w:r>
        <w:t>tion </w:t>
      </w:r>
      <w:r w:rsidRPr="005B22C9">
        <w:t xml:space="preserve"> 8386(c)(16)(B) states that the WMPs must contain</w:t>
      </w:r>
      <w:r w:rsidR="00E0219E">
        <w:t>:</w:t>
      </w:r>
    </w:p>
    <w:p w14:paraId="134DEDB9" w14:textId="77777777" w:rsidR="002A3F43" w:rsidRPr="005B22C9" w:rsidRDefault="002A3F43" w:rsidP="00CB5592">
      <w:pPr>
        <w:pStyle w:val="ALJBlockQuote"/>
        <w:tabs>
          <w:tab w:val="left" w:pos="7920"/>
        </w:tabs>
        <w:spacing w:before="0"/>
        <w:ind w:left="720" w:right="1530"/>
      </w:pPr>
      <w:r w:rsidRPr="005B22C9">
        <w:t>Plans for community outreach and public awareness before, during, and after a wildfire, including language notification in English, Spanish, and the top three primary languages used in the state other than English or Spanish, as determined by the commission based on the United States Census data.</w:t>
      </w:r>
    </w:p>
    <w:p w14:paraId="572C3929" w14:textId="4F6DA719" w:rsidR="002A3F43" w:rsidRDefault="002A3F43" w:rsidP="002A3F43">
      <w:pPr>
        <w:pStyle w:val="ALJBodyText"/>
      </w:pPr>
      <w:r w:rsidRPr="005B22C9">
        <w:t xml:space="preserve">SDG&amp;E has an obligation to ensure that it is providing public awareness before, during, and after a wildfire in English, Spanish, and the three most common languages in </w:t>
      </w:r>
      <w:r w:rsidR="001D204A">
        <w:t>the state</w:t>
      </w:r>
      <w:r w:rsidRPr="005B22C9">
        <w:t xml:space="preserve"> other than English and Spanish</w:t>
      </w:r>
      <w:r>
        <w:t>.</w:t>
      </w:r>
    </w:p>
    <w:p w14:paraId="0158AC9F" w14:textId="01B3C127" w:rsidR="003D2D9C" w:rsidRDefault="003D2D9C" w:rsidP="003D2D9C">
      <w:pPr>
        <w:pStyle w:val="ALJBodyText"/>
      </w:pPr>
      <w:r>
        <w:t>Under Section 8386, SDG</w:t>
      </w:r>
      <w:r w:rsidR="00A237B5">
        <w:t>&amp;</w:t>
      </w:r>
      <w:r>
        <w:t>E is required to communicate its WMP’s emergency preparedness outreach and response in specific languages.  SDG&amp;E’s WMP does not comply with this requirement.</w:t>
      </w:r>
    </w:p>
    <w:p w14:paraId="7ADAEEFD" w14:textId="630D1883" w:rsidR="003D2D9C" w:rsidRDefault="003D2D9C" w:rsidP="003D2D9C">
      <w:pPr>
        <w:pStyle w:val="ALJBodyText"/>
      </w:pPr>
      <w:r>
        <w:t xml:space="preserve">Specifically, Public Utilities Code Section 8386(c)(16)(B) mandates that SDG&amp;E’s plan for community outreach and public awareness before, during, and after a wildfire be communicated in English, Spanish, and the top three primary languages used in the state other than English or Spanish, as determined by the </w:t>
      </w:r>
      <w:r>
        <w:lastRenderedPageBreak/>
        <w:t>Commission based on the United States Census data.  Taking official notice of United States Census data pursuant to Rule 13.9 of the commission’s Rules of Practice and Procedure, the Commission determines that the following languages are the three most common languages used in the state other than English or Spanish: Chinese (including Cantonese, Mandarin, and other Chinese languages), Tagalog, and Vietnamese.  In addition to those languages, SDG&amp;E sh</w:t>
      </w:r>
      <w:r w:rsidR="002A3F43">
        <w:t>all</w:t>
      </w:r>
      <w:r>
        <w:t xml:space="preserve"> provide outreach in Korean and Russian</w:t>
      </w:r>
      <w:r w:rsidR="004A3B4A">
        <w:t xml:space="preserve">, </w:t>
      </w:r>
      <w:r w:rsidR="006039C2">
        <w:t xml:space="preserve">where </w:t>
      </w:r>
      <w:r w:rsidR="001D204A">
        <w:t xml:space="preserve">those languages are </w:t>
      </w:r>
      <w:r w:rsidR="006039C2">
        <w:t>prevalent in the service territory.</w:t>
      </w:r>
    </w:p>
    <w:p w14:paraId="13AF6B84" w14:textId="05C5344D" w:rsidR="00441CBF" w:rsidRDefault="003D2D9C" w:rsidP="00441CBF">
      <w:pPr>
        <w:pStyle w:val="Heading1"/>
      </w:pPr>
      <w:r>
        <w:t>Support to Utility Customers During and After a Wildfire</w:t>
      </w:r>
    </w:p>
    <w:p w14:paraId="79742A83" w14:textId="05F66D47" w:rsidR="00441CBF" w:rsidRDefault="00441CBF" w:rsidP="00822491">
      <w:pPr>
        <w:pStyle w:val="Heading2"/>
        <w:spacing w:after="120"/>
      </w:pPr>
      <w:r>
        <w:t xml:space="preserve">SDG&amp;E Proposal – Support to Utility </w:t>
      </w:r>
      <w:r w:rsidR="00822491">
        <w:br/>
      </w:r>
      <w:r>
        <w:t>Customers During and After a Wildfire</w:t>
      </w:r>
    </w:p>
    <w:p w14:paraId="35F78A51" w14:textId="44EC0CE6" w:rsidR="00441CBF" w:rsidRDefault="00441CBF" w:rsidP="00441CBF">
      <w:pPr>
        <w:pStyle w:val="ALJBodyText"/>
      </w:pPr>
      <w:r>
        <w:t xml:space="preserve">In R.18-03-011, the Commission adopted </w:t>
      </w:r>
      <w:r w:rsidR="00A237B5">
        <w:t>certain customer</w:t>
      </w:r>
      <w:r>
        <w:t xml:space="preserve"> protections available in emergencies.  The protections apply in the event the Governor of California declares a state of emergency because a disaster has either resulted in the loss or disruption of the delivery or receipt of utility service and/or resulted in the degradation of the quality of utility service.  SDG&amp;E provides emergency residential and non-residential customer protections and available communications for wildfire victims, as ordered by the CPUC.  Citing Resolution M-4835, SDG&amp;E outlines its available protections and communications, including outage reporting, support for low-income and medical baseline customers, billing adjustments, deposit waivers, extended payment plans, suspension of disconnection and </w:t>
      </w:r>
      <w:r w:rsidR="00192981">
        <w:t>nonpayment fees</w:t>
      </w:r>
      <w:r>
        <w:t>, and access to utility representatives.</w:t>
      </w:r>
    </w:p>
    <w:p w14:paraId="3F0E18C6" w14:textId="77777777" w:rsidR="00896293" w:rsidRDefault="00441CBF" w:rsidP="00441CBF">
      <w:pPr>
        <w:pStyle w:val="ALJBodyText"/>
      </w:pPr>
      <w:r>
        <w:t xml:space="preserve">These protections remain in effect for one year from the date of the disaster event, as specified in the Governor’s state of emergency proclamation.  Customer protection programs offered comply with Commission regulations and requirements, including, but not limited to, Resolution M-4833, Resolution </w:t>
      </w:r>
    </w:p>
    <w:p w14:paraId="2C4F0B00" w14:textId="7F9CD7C2" w:rsidR="00441CBF" w:rsidRDefault="00441CBF" w:rsidP="00592BBA">
      <w:pPr>
        <w:pStyle w:val="ALJBodyText"/>
        <w:ind w:firstLine="0"/>
      </w:pPr>
      <w:r>
        <w:t>M-4835, and D.18-08-004.</w:t>
      </w:r>
    </w:p>
    <w:p w14:paraId="27B05CB2" w14:textId="17FC456F" w:rsidR="00441CBF" w:rsidRDefault="00441CBF" w:rsidP="0028301D">
      <w:pPr>
        <w:pStyle w:val="Heading2"/>
        <w:spacing w:after="120"/>
      </w:pPr>
      <w:r>
        <w:lastRenderedPageBreak/>
        <w:t xml:space="preserve">Party Comments – </w:t>
      </w:r>
      <w:r w:rsidR="00192981">
        <w:t xml:space="preserve">Support to Utility </w:t>
      </w:r>
      <w:r w:rsidR="0028301D">
        <w:br/>
      </w:r>
      <w:r w:rsidR="00192981">
        <w:t>Customers During and After a Wildfire</w:t>
      </w:r>
    </w:p>
    <w:p w14:paraId="3E376992" w14:textId="071ABB35" w:rsidR="00192981" w:rsidRPr="005B22C9" w:rsidRDefault="00192981" w:rsidP="00192981">
      <w:pPr>
        <w:pStyle w:val="ALJBodyText"/>
      </w:pPr>
      <w:r w:rsidRPr="005B22C9">
        <w:t>CEJA requests that SDG&amp;E include explicit provisions in its Plan to stop estimated energy usage for billing when a home or business is unoccupied due to a disaster.</w:t>
      </w:r>
      <w:r w:rsidRPr="005B22C9">
        <w:rPr>
          <w:vertAlign w:val="superscript"/>
        </w:rPr>
        <w:footnoteReference w:id="26"/>
      </w:r>
      <w:r w:rsidRPr="005B22C9">
        <w:rPr>
          <w:vertAlign w:val="superscript"/>
        </w:rPr>
        <w:t xml:space="preserve"> </w:t>
      </w:r>
      <w:r w:rsidR="00211FED">
        <w:rPr>
          <w:vertAlign w:val="superscript"/>
        </w:rPr>
        <w:t xml:space="preserve"> </w:t>
      </w:r>
      <w:r w:rsidRPr="005B22C9">
        <w:t>CEJA recommends that disconnections should be suspended, and payment arrangements extended for customers whose employment was impacted by wildfires.</w:t>
      </w:r>
    </w:p>
    <w:p w14:paraId="6ED9EAAA" w14:textId="77777777" w:rsidR="00192981" w:rsidRPr="005B22C9" w:rsidRDefault="00192981" w:rsidP="00ED4566">
      <w:pPr>
        <w:pStyle w:val="ALJBodyText"/>
        <w:rPr>
          <w:szCs w:val="26"/>
        </w:rPr>
      </w:pPr>
      <w:r w:rsidRPr="005B22C9">
        <w:rPr>
          <w:szCs w:val="26"/>
        </w:rPr>
        <w:t xml:space="preserve">SDG&amp;E addresses CEJA’s comment regarding a requirement for SDG&amp;E to stop estimated energy usage billing when a home or business is unoccupied due to a disaster. </w:t>
      </w:r>
      <w:r>
        <w:rPr>
          <w:szCs w:val="26"/>
        </w:rPr>
        <w:t xml:space="preserve"> </w:t>
      </w:r>
      <w:r w:rsidRPr="005B22C9">
        <w:rPr>
          <w:szCs w:val="26"/>
        </w:rPr>
        <w:t xml:space="preserve">SDG&amp;E notes that it can adjust usage when homes and/or businesses are unoccupied but that there are practical implications to this provision. </w:t>
      </w:r>
      <w:r>
        <w:rPr>
          <w:szCs w:val="26"/>
        </w:rPr>
        <w:t xml:space="preserve"> It asks the Commission to limit estimated billing </w:t>
      </w:r>
      <w:r w:rsidRPr="005B22C9">
        <w:rPr>
          <w:szCs w:val="26"/>
        </w:rPr>
        <w:t>to areas where a mandatory evacuation order has been declared</w:t>
      </w:r>
      <w:r>
        <w:rPr>
          <w:szCs w:val="26"/>
        </w:rPr>
        <w:t xml:space="preserve">, and only require it the </w:t>
      </w:r>
      <w:r w:rsidRPr="005B22C9">
        <w:rPr>
          <w:szCs w:val="26"/>
        </w:rPr>
        <w:t xml:space="preserve">days and hours of the evacuation notice. </w:t>
      </w:r>
      <w:r>
        <w:rPr>
          <w:szCs w:val="26"/>
        </w:rPr>
        <w:t xml:space="preserve"> “</w:t>
      </w:r>
      <w:r w:rsidRPr="005B22C9">
        <w:rPr>
          <w:szCs w:val="26"/>
        </w:rPr>
        <w:t>Given that the IOUs bill for an entire bill period, approximately 30 days, other days outside the evacuation order period could be estimated.”</w:t>
      </w:r>
      <w:r w:rsidRPr="005B22C9">
        <w:rPr>
          <w:rStyle w:val="FootnoteReference"/>
        </w:rPr>
        <w:footnoteReference w:id="27"/>
      </w:r>
    </w:p>
    <w:p w14:paraId="2A181DD9" w14:textId="77777777" w:rsidR="002B7F97" w:rsidRDefault="00192981" w:rsidP="00192981">
      <w:pPr>
        <w:pStyle w:val="ALJBodyText"/>
        <w:rPr>
          <w:szCs w:val="26"/>
        </w:rPr>
      </w:pPr>
      <w:r w:rsidRPr="005B22C9">
        <w:rPr>
          <w:szCs w:val="26"/>
        </w:rPr>
        <w:t>SDG&amp;E adds</w:t>
      </w:r>
      <w:r>
        <w:rPr>
          <w:szCs w:val="26"/>
        </w:rPr>
        <w:t xml:space="preserve"> it is open to working with customers during wildfire events and</w:t>
      </w:r>
      <w:r w:rsidRPr="005B22C9">
        <w:rPr>
          <w:szCs w:val="26"/>
        </w:rPr>
        <w:t xml:space="preserve"> that “[c]ustomers may set</w:t>
      </w:r>
      <w:r>
        <w:rPr>
          <w:szCs w:val="26"/>
        </w:rPr>
        <w:t xml:space="preserve"> </w:t>
      </w:r>
      <w:r w:rsidRPr="005B22C9">
        <w:rPr>
          <w:szCs w:val="26"/>
        </w:rPr>
        <w:t xml:space="preserve">up payment arrangements using SDG&amp;E’s </w:t>
      </w:r>
    </w:p>
    <w:p w14:paraId="1A9E1925" w14:textId="2066FD82" w:rsidR="00192981" w:rsidRDefault="00192981" w:rsidP="002B7F97">
      <w:pPr>
        <w:pStyle w:val="ALJBodyText"/>
        <w:ind w:firstLine="0"/>
        <w:rPr>
          <w:szCs w:val="26"/>
        </w:rPr>
      </w:pPr>
      <w:r w:rsidRPr="005B22C9">
        <w:rPr>
          <w:szCs w:val="26"/>
        </w:rPr>
        <w:t>self-service channels or by contacting SDG&amp;E’s Call Center. SDG&amp;E will work with customers that are impacted by wildfires to establish an agreeable payment arrangement.</w:t>
      </w:r>
      <w:r>
        <w:rPr>
          <w:szCs w:val="26"/>
        </w:rPr>
        <w:t>”</w:t>
      </w:r>
      <w:r w:rsidRPr="005B22C9">
        <w:rPr>
          <w:rStyle w:val="FootnoteReference"/>
        </w:rPr>
        <w:footnoteReference w:id="28"/>
      </w:r>
    </w:p>
    <w:p w14:paraId="2C5B43B6" w14:textId="6D8E7AAC" w:rsidR="00ED4566" w:rsidRDefault="00ED4566" w:rsidP="00F93D9D">
      <w:pPr>
        <w:pStyle w:val="Heading2"/>
        <w:spacing w:after="120"/>
      </w:pPr>
      <w:r>
        <w:lastRenderedPageBreak/>
        <w:t xml:space="preserve">Discussion – Support to Utility Customers </w:t>
      </w:r>
      <w:r w:rsidR="00F93D9D">
        <w:br/>
      </w:r>
      <w:r>
        <w:t>During and After a Wildfire</w:t>
      </w:r>
    </w:p>
    <w:p w14:paraId="3C113461" w14:textId="77777777" w:rsidR="00ED4566" w:rsidRPr="005463DE" w:rsidRDefault="00ED4566" w:rsidP="00223CED">
      <w:pPr>
        <w:pStyle w:val="ALJBodyText"/>
      </w:pPr>
      <w:r w:rsidRPr="005463DE">
        <w:t xml:space="preserve">While </w:t>
      </w:r>
      <w:r>
        <w:t>SDG&amp;E did not</w:t>
      </w:r>
      <w:r w:rsidRPr="005463DE">
        <w:t xml:space="preserve"> specifically address R.18-03-011, S</w:t>
      </w:r>
      <w:r>
        <w:t>DG&amp;</w:t>
      </w:r>
      <w:r w:rsidRPr="005463DE">
        <w:t xml:space="preserve">E is obligated to comply with the protections afforded in declared emergencies adopted in that proceeding.  Further, SB 901 contains several provisions related to an electrical corporation’s emergency preparedness, response and communications before, during and after a wildfire.  </w:t>
      </w:r>
    </w:p>
    <w:p w14:paraId="7B134C3E" w14:textId="77777777" w:rsidR="00ED4566" w:rsidRPr="005463DE" w:rsidRDefault="00ED4566" w:rsidP="00223CED">
      <w:pPr>
        <w:pStyle w:val="ALJBodyText"/>
      </w:pPr>
      <w:r w:rsidRPr="005463DE">
        <w:t>Public Utilities Code Section 8386(c)(18) requires a WMP to comply with the requirements we adopted in D.18-08-004 (R.18-03-011) requiring emergency customer support during and after a wildfire.  The requirements are: (a) support for low-income customers; (b) billing adjustments; (c) deposit waivers; (d)</w:t>
      </w:r>
      <w:r>
        <w:t> </w:t>
      </w:r>
      <w:r w:rsidRPr="005463DE">
        <w:t>extended payment plans; (e) suspension of disconnection and nonpayment fees; (f) repair processing and timing; (g) access to utility representatives; and (h)</w:t>
      </w:r>
      <w:r>
        <w:t> </w:t>
      </w:r>
      <w:r w:rsidRPr="005463DE">
        <w:t xml:space="preserve">access to outage reporting and emergency communications. </w:t>
      </w:r>
    </w:p>
    <w:p w14:paraId="34DBF0EA" w14:textId="77777777" w:rsidR="00402581" w:rsidRDefault="00ED4566" w:rsidP="00ED4566">
      <w:pPr>
        <w:pStyle w:val="ALJBodyText"/>
      </w:pPr>
      <w:r w:rsidRPr="005463DE">
        <w:t>D</w:t>
      </w:r>
      <w:r w:rsidR="000B0AAD">
        <w:t>.</w:t>
      </w:r>
      <w:r w:rsidRPr="005463DE">
        <w:t xml:space="preserve">18-08-004 also requires an electric utility to discontinue billing and prorate any monthly access charge or minimum charges to the customer after a wildfire.  Additionally, when implementing support for low-income residential customers, D.18-08-004 also requires an IOU to contact all community outreach contractors and community-based organizations who assist in enrolling </w:t>
      </w:r>
    </w:p>
    <w:p w14:paraId="52A33852" w14:textId="03F04D8E" w:rsidR="00ED4566" w:rsidRDefault="00ED4566" w:rsidP="00402581">
      <w:pPr>
        <w:pStyle w:val="ALJBodyText"/>
        <w:ind w:firstLine="0"/>
      </w:pPr>
      <w:r w:rsidRPr="005463DE">
        <w:t>hard-to-reach low-income customers into CARE after a wildfire (or other listed emergency).  That decision also adopted a method for IOUs to track expenses related to the customer protections.</w:t>
      </w:r>
      <w:r w:rsidRPr="00ED4566">
        <w:t xml:space="preserve"> </w:t>
      </w:r>
    </w:p>
    <w:p w14:paraId="308C2F8B" w14:textId="764DD9AE" w:rsidR="00ED4566" w:rsidRPr="005B22C9" w:rsidRDefault="00ED4566" w:rsidP="00ED4566">
      <w:pPr>
        <w:pStyle w:val="ALJBodyText"/>
      </w:pPr>
      <w:r w:rsidRPr="005B22C9">
        <w:t xml:space="preserve">Additionally, we agree with CEJA that SDG&amp;E should include explicit provisions in its Plan to stop or more reasonably estimate energy usage for billing when a home or business is unoccupied due to a disaster. </w:t>
      </w:r>
      <w:r>
        <w:t xml:space="preserve"> </w:t>
      </w:r>
      <w:r w:rsidRPr="005B22C9">
        <w:t xml:space="preserve">We also agree that disconnections should be suspended and payment arrangements extended for </w:t>
      </w:r>
      <w:r w:rsidRPr="005B22C9">
        <w:lastRenderedPageBreak/>
        <w:t>customers whose employment was impacted by wildfires.</w:t>
      </w:r>
      <w:r w:rsidR="007F4193">
        <w:t xml:space="preserve"> </w:t>
      </w:r>
      <w:r w:rsidRPr="005B22C9">
        <w:t xml:space="preserve"> Consistent with Pub</w:t>
      </w:r>
      <w:r>
        <w:t xml:space="preserve">lic </w:t>
      </w:r>
      <w:r w:rsidRPr="005B22C9">
        <w:t>Util</w:t>
      </w:r>
      <w:r>
        <w:t>ities</w:t>
      </w:r>
      <w:r w:rsidRPr="005B22C9">
        <w:t xml:space="preserve"> Code Section 8386(c)(18), SDG&amp;E shall address this in its next WMP. This direction is consistent </w:t>
      </w:r>
      <w:r>
        <w:t>with</w:t>
      </w:r>
      <w:r w:rsidRPr="005B22C9">
        <w:t xml:space="preserve"> D.18-08-004</w:t>
      </w:r>
      <w:r>
        <w:t>:</w:t>
      </w:r>
      <w:r w:rsidRPr="005B22C9">
        <w:t xml:space="preserve"> </w:t>
      </w:r>
    </w:p>
    <w:p w14:paraId="0A7DEC30" w14:textId="77777777" w:rsidR="003819D2" w:rsidRDefault="00ED4566" w:rsidP="003819D2">
      <w:pPr>
        <w:pStyle w:val="ALJBlockQuote"/>
        <w:tabs>
          <w:tab w:val="left" w:pos="7920"/>
        </w:tabs>
        <w:spacing w:before="0" w:after="0"/>
        <w:ind w:left="720" w:right="1526"/>
      </w:pPr>
      <w:r w:rsidRPr="00ED4566">
        <w:t xml:space="preserve">It is reasonable to require all of the electric and gas corporations under this Commission’s jurisdiction… within </w:t>
      </w:r>
    </w:p>
    <w:p w14:paraId="6D15053A" w14:textId="47F48422" w:rsidR="00ED4566" w:rsidRPr="00ED4566" w:rsidRDefault="00ED4566" w:rsidP="003819D2">
      <w:pPr>
        <w:pStyle w:val="ALJBlockQuote"/>
        <w:tabs>
          <w:tab w:val="left" w:pos="7920"/>
        </w:tabs>
        <w:spacing w:before="0" w:after="0"/>
        <w:ind w:left="720" w:right="1526"/>
        <w:rPr>
          <w:szCs w:val="26"/>
        </w:rPr>
      </w:pPr>
      <w:r w:rsidRPr="00ED4566">
        <w:t>15 days of the Governor’s state of emergency proclamation demonstrating compliance with the protections in Resolutions M-4833 and M-4835… (b) Stop estimated usage for billing attributed to the time period when the home/unit was unoccupied as result of the emergency… [and] (f) Suspend disconnection for nonpayment and associated fees, waive deposit and late fee requirements for residential customers</w:t>
      </w:r>
      <w:r w:rsidRPr="005B22C9">
        <w:rPr>
          <w:szCs w:val="26"/>
        </w:rPr>
        <w:t>.</w:t>
      </w:r>
      <w:r w:rsidRPr="005B22C9">
        <w:rPr>
          <w:rStyle w:val="FootnoteReference"/>
        </w:rPr>
        <w:footnoteReference w:id="29"/>
      </w:r>
    </w:p>
    <w:p w14:paraId="0AEFF40B" w14:textId="1AE9E4B0" w:rsidR="00ED4566" w:rsidRPr="00ED4566" w:rsidRDefault="00ED4566" w:rsidP="003819D2">
      <w:pPr>
        <w:pStyle w:val="ALJBodyText"/>
        <w:tabs>
          <w:tab w:val="left" w:pos="7920"/>
        </w:tabs>
        <w:spacing w:after="120" w:line="240" w:lineRule="auto"/>
        <w:ind w:left="720" w:right="1530" w:firstLine="0"/>
      </w:pPr>
      <w:r w:rsidRPr="00ED4566">
        <w:t>SDG&amp;E is directed to comply with each of the requirements set forth above.</w:t>
      </w:r>
    </w:p>
    <w:p w14:paraId="21C90BC1" w14:textId="64CC16CC" w:rsidR="00A2502A" w:rsidRPr="00BD24C3" w:rsidRDefault="00A2502A" w:rsidP="009B7190">
      <w:pPr>
        <w:pStyle w:val="Heading1"/>
      </w:pPr>
      <w:bookmarkStart w:id="90" w:name="_Toc6305281"/>
      <w:bookmarkStart w:id="91" w:name="_Toc7085669"/>
      <w:bookmarkStart w:id="92" w:name="_Toc7085805"/>
      <w:r>
        <w:t>Metrics, Monitoring, and Reporting</w:t>
      </w:r>
      <w:bookmarkEnd w:id="90"/>
      <w:bookmarkEnd w:id="91"/>
      <w:bookmarkEnd w:id="92"/>
    </w:p>
    <w:p w14:paraId="38D4B19F" w14:textId="06D0E1E8" w:rsidR="00A2502A" w:rsidRPr="00BD24C3" w:rsidRDefault="00A2502A" w:rsidP="00A2502A">
      <w:pPr>
        <w:pStyle w:val="ALJBodyText"/>
      </w:pPr>
      <w:r w:rsidRPr="00BD24C3">
        <w:t>A key concern in all utilities’ WMPs, including SDG&amp;E’s, is that the “metrics” are based on how much work the utility will perform (</w:t>
      </w:r>
      <w:r w:rsidR="00E84880" w:rsidRPr="00024925">
        <w:rPr>
          <w:i/>
        </w:rPr>
        <w:t>e.g.</w:t>
      </w:r>
      <w:r w:rsidR="00E84880">
        <w:t xml:space="preserve">, </w:t>
      </w:r>
      <w:r w:rsidRPr="00BD24C3">
        <w:t>how many trees it will cut, how many miles of conductor it will install), rather than on the results of this work (</w:t>
      </w:r>
      <w:r w:rsidR="00E84880" w:rsidRPr="00024925">
        <w:rPr>
          <w:i/>
        </w:rPr>
        <w:t>e.g.</w:t>
      </w:r>
      <w:r w:rsidR="00E84880">
        <w:t xml:space="preserve">, </w:t>
      </w:r>
      <w:r w:rsidRPr="00BD24C3">
        <w:t xml:space="preserve">reduction in wildfires or other events that cause wildfires).  </w:t>
      </w:r>
    </w:p>
    <w:p w14:paraId="52AEF7AD" w14:textId="4BF52A7F" w:rsidR="00A2502A" w:rsidRPr="0035482D" w:rsidRDefault="00A2502A" w:rsidP="00F9796B">
      <w:pPr>
        <w:pStyle w:val="Heading2"/>
        <w:spacing w:after="120"/>
      </w:pPr>
      <w:bookmarkStart w:id="93" w:name="_Toc3987032"/>
      <w:bookmarkStart w:id="94" w:name="_Toc5711604"/>
      <w:bookmarkStart w:id="95" w:name="_Toc5953885"/>
      <w:bookmarkStart w:id="96" w:name="_Toc6305282"/>
      <w:bookmarkStart w:id="97" w:name="_Toc7085670"/>
      <w:bookmarkStart w:id="98" w:name="_Toc7085806"/>
      <w:r w:rsidRPr="0035482D">
        <w:t xml:space="preserve">SDG&amp;E Proposal – Metrics, </w:t>
      </w:r>
      <w:r w:rsidR="00F9796B">
        <w:br/>
      </w:r>
      <w:r w:rsidRPr="0035482D">
        <w:t>Monitoring and Reporting</w:t>
      </w:r>
      <w:bookmarkEnd w:id="93"/>
      <w:bookmarkEnd w:id="94"/>
      <w:bookmarkEnd w:id="95"/>
      <w:bookmarkEnd w:id="96"/>
      <w:bookmarkEnd w:id="97"/>
      <w:bookmarkEnd w:id="98"/>
      <w:r w:rsidRPr="0035482D">
        <w:t xml:space="preserve"> </w:t>
      </w:r>
    </w:p>
    <w:p w14:paraId="1D609CAA" w14:textId="66700317" w:rsidR="00A2502A" w:rsidRDefault="00A2502A" w:rsidP="00024925">
      <w:pPr>
        <w:pStyle w:val="ALJBodyText"/>
        <w:keepNext/>
      </w:pPr>
      <w:r>
        <w:t xml:space="preserve">The metrics SDG&amp;E proposes are the following:  </w:t>
      </w:r>
    </w:p>
    <w:p w14:paraId="1E66E00E" w14:textId="77777777" w:rsidR="00A2502A" w:rsidRPr="00206BB9" w:rsidRDefault="00A2502A" w:rsidP="00024925">
      <w:pPr>
        <w:pStyle w:val="ALJBodyText"/>
        <w:keepNext/>
        <w:spacing w:after="120" w:line="240" w:lineRule="auto"/>
        <w:jc w:val="center"/>
        <w:rPr>
          <w:b/>
        </w:rPr>
      </w:pPr>
      <w:r w:rsidRPr="00206BB9">
        <w:rPr>
          <w:b/>
        </w:rPr>
        <w:t>Table 1: SDG&amp;E’s Proposed Metrics</w:t>
      </w:r>
      <w:r>
        <w:rPr>
          <w:b/>
        </w:rPr>
        <w:t xml:space="preserve"> in its 2019 Wildfire Mitigation Plan</w:t>
      </w:r>
      <w:r>
        <w:rPr>
          <w:rStyle w:val="FootnoteReference"/>
          <w:b/>
        </w:rPr>
        <w:footnoteReference w:id="30"/>
      </w:r>
    </w:p>
    <w:tbl>
      <w:tblPr>
        <w:tblStyle w:val="TableGrid"/>
        <w:tblW w:w="0" w:type="auto"/>
        <w:tblLook w:val="04A0" w:firstRow="1" w:lastRow="0" w:firstColumn="1" w:lastColumn="0" w:noHBand="0" w:noVBand="1"/>
      </w:tblPr>
      <w:tblGrid>
        <w:gridCol w:w="2245"/>
        <w:gridCol w:w="5130"/>
        <w:gridCol w:w="1975"/>
      </w:tblGrid>
      <w:tr w:rsidR="00A2502A" w14:paraId="145F5B44" w14:textId="77777777" w:rsidTr="001872DE">
        <w:tc>
          <w:tcPr>
            <w:tcW w:w="2245" w:type="dxa"/>
          </w:tcPr>
          <w:p w14:paraId="6BAE38B3" w14:textId="77777777" w:rsidR="00A2502A" w:rsidRPr="002727A8" w:rsidRDefault="00A2502A" w:rsidP="001872DE">
            <w:pPr>
              <w:pStyle w:val="ALJBodyText"/>
              <w:ind w:firstLine="0"/>
              <w:rPr>
                <w:rFonts w:eastAsia="Calibri" w:cs="Calibri"/>
                <w:b/>
                <w:sz w:val="22"/>
                <w:szCs w:val="22"/>
              </w:rPr>
            </w:pPr>
            <w:r w:rsidRPr="002727A8">
              <w:rPr>
                <w:rFonts w:eastAsia="Calibri" w:cs="Calibri"/>
                <w:b/>
                <w:sz w:val="22"/>
                <w:szCs w:val="22"/>
              </w:rPr>
              <w:t>Topic</w:t>
            </w:r>
          </w:p>
        </w:tc>
        <w:tc>
          <w:tcPr>
            <w:tcW w:w="5130" w:type="dxa"/>
          </w:tcPr>
          <w:p w14:paraId="15C20D09" w14:textId="77777777" w:rsidR="00A2502A" w:rsidRPr="002727A8" w:rsidRDefault="00A2502A" w:rsidP="001872DE">
            <w:pPr>
              <w:pStyle w:val="ALJBodyText"/>
              <w:ind w:firstLine="0"/>
              <w:rPr>
                <w:rFonts w:eastAsia="Calibri" w:cs="Calibri"/>
                <w:b/>
                <w:sz w:val="22"/>
                <w:szCs w:val="22"/>
              </w:rPr>
            </w:pPr>
            <w:r w:rsidRPr="002727A8">
              <w:rPr>
                <w:rFonts w:eastAsia="Calibri" w:cs="Calibri"/>
                <w:b/>
                <w:sz w:val="22"/>
                <w:szCs w:val="22"/>
              </w:rPr>
              <w:t>Metric</w:t>
            </w:r>
          </w:p>
        </w:tc>
        <w:tc>
          <w:tcPr>
            <w:tcW w:w="1975" w:type="dxa"/>
          </w:tcPr>
          <w:p w14:paraId="507ADC39" w14:textId="77777777" w:rsidR="00A2502A" w:rsidRPr="002727A8" w:rsidRDefault="00A2502A" w:rsidP="001872DE">
            <w:pPr>
              <w:pStyle w:val="ALJBodyText"/>
              <w:ind w:firstLine="0"/>
              <w:rPr>
                <w:rFonts w:eastAsia="Calibri" w:cs="Calibri"/>
                <w:b/>
                <w:sz w:val="22"/>
                <w:szCs w:val="22"/>
              </w:rPr>
            </w:pPr>
            <w:r w:rsidRPr="002727A8">
              <w:rPr>
                <w:rFonts w:eastAsia="Calibri" w:cs="Calibri"/>
                <w:b/>
                <w:sz w:val="22"/>
                <w:szCs w:val="22"/>
              </w:rPr>
              <w:t>Target</w:t>
            </w:r>
          </w:p>
        </w:tc>
      </w:tr>
      <w:tr w:rsidR="00A2502A" w14:paraId="7507B662" w14:textId="77777777" w:rsidTr="001872DE">
        <w:tc>
          <w:tcPr>
            <w:tcW w:w="2245" w:type="dxa"/>
          </w:tcPr>
          <w:p w14:paraId="293CEA0A" w14:textId="77777777" w:rsidR="00A2502A" w:rsidRPr="002727A8" w:rsidRDefault="00A2502A" w:rsidP="001872DE">
            <w:pPr>
              <w:pStyle w:val="ALJBodyText"/>
              <w:spacing w:line="240" w:lineRule="auto"/>
              <w:ind w:firstLine="0"/>
              <w:rPr>
                <w:rFonts w:eastAsia="Calibri" w:cs="Calibri"/>
                <w:b/>
                <w:sz w:val="22"/>
                <w:szCs w:val="22"/>
              </w:rPr>
            </w:pPr>
            <w:r w:rsidRPr="002727A8">
              <w:rPr>
                <w:rFonts w:eastAsia="Calibri" w:cs="Calibri"/>
                <w:b/>
                <w:sz w:val="22"/>
                <w:szCs w:val="22"/>
              </w:rPr>
              <w:t>Operational and Engineering Practices</w:t>
            </w:r>
          </w:p>
        </w:tc>
        <w:tc>
          <w:tcPr>
            <w:tcW w:w="5130" w:type="dxa"/>
          </w:tcPr>
          <w:p w14:paraId="20EB4D2A" w14:textId="77777777" w:rsidR="00A2502A" w:rsidRPr="002727A8" w:rsidRDefault="00A2502A" w:rsidP="001872DE">
            <w:pPr>
              <w:pStyle w:val="ALJBodyText"/>
              <w:spacing w:line="240" w:lineRule="auto"/>
              <w:ind w:firstLine="0"/>
              <w:rPr>
                <w:rFonts w:eastAsia="Calibri" w:cs="Calibri"/>
                <w:sz w:val="22"/>
                <w:szCs w:val="22"/>
              </w:rPr>
            </w:pPr>
            <w:r w:rsidRPr="002727A8">
              <w:rPr>
                <w:rFonts w:eastAsia="Calibri" w:cs="Calibri"/>
                <w:sz w:val="22"/>
                <w:szCs w:val="22"/>
              </w:rPr>
              <w:t>Percentage of reclosers that protect the HFTD that are disabled during elevated or extreme Fire Potential Index (FPI) conditions.</w:t>
            </w:r>
          </w:p>
        </w:tc>
        <w:tc>
          <w:tcPr>
            <w:tcW w:w="1975" w:type="dxa"/>
          </w:tcPr>
          <w:p w14:paraId="7DFBFB54" w14:textId="77777777" w:rsidR="00A2502A" w:rsidRPr="002727A8" w:rsidRDefault="00A2502A" w:rsidP="001872DE">
            <w:pPr>
              <w:rPr>
                <w:rFonts w:eastAsia="Calibri" w:cs="Calibri"/>
                <w:sz w:val="22"/>
                <w:szCs w:val="22"/>
              </w:rPr>
            </w:pPr>
            <w:r w:rsidRPr="002727A8">
              <w:rPr>
                <w:rFonts w:eastAsia="Calibri" w:cs="Calibri"/>
                <w:sz w:val="22"/>
                <w:szCs w:val="22"/>
              </w:rPr>
              <w:t>95</w:t>
            </w:r>
            <w:r w:rsidRPr="002727A8">
              <w:rPr>
                <w:rFonts w:ascii="Cambria Math" w:eastAsia="Calibri" w:hAnsi="Cambria Math" w:cs="Cambria Math"/>
                <w:sz w:val="22"/>
                <w:szCs w:val="22"/>
              </w:rPr>
              <w:t>‐</w:t>
            </w:r>
            <w:r w:rsidRPr="002727A8">
              <w:rPr>
                <w:rFonts w:eastAsia="Calibri" w:cs="Calibri"/>
                <w:sz w:val="22"/>
                <w:szCs w:val="22"/>
              </w:rPr>
              <w:t>100%.</w:t>
            </w:r>
          </w:p>
          <w:p w14:paraId="46E5B2C3" w14:textId="77777777" w:rsidR="00A2502A" w:rsidRPr="002727A8" w:rsidRDefault="00A2502A" w:rsidP="001872DE">
            <w:pPr>
              <w:pStyle w:val="ALJBodyText"/>
              <w:ind w:firstLine="0"/>
              <w:rPr>
                <w:rFonts w:eastAsia="Calibri" w:cs="Calibri"/>
                <w:sz w:val="22"/>
                <w:szCs w:val="22"/>
              </w:rPr>
            </w:pPr>
          </w:p>
        </w:tc>
      </w:tr>
      <w:tr w:rsidR="00A2502A" w14:paraId="1569D619" w14:textId="77777777" w:rsidTr="001872DE">
        <w:tc>
          <w:tcPr>
            <w:tcW w:w="2245" w:type="dxa"/>
          </w:tcPr>
          <w:p w14:paraId="43ECBBBF" w14:textId="77777777" w:rsidR="00A2502A" w:rsidRPr="002727A8" w:rsidRDefault="00A2502A" w:rsidP="001872DE">
            <w:pPr>
              <w:pStyle w:val="ALJBodyText"/>
              <w:spacing w:line="240" w:lineRule="auto"/>
              <w:ind w:firstLine="0"/>
              <w:rPr>
                <w:rFonts w:eastAsia="Calibri" w:cs="Calibri"/>
                <w:b/>
                <w:sz w:val="22"/>
                <w:szCs w:val="22"/>
              </w:rPr>
            </w:pPr>
            <w:r w:rsidRPr="002727A8">
              <w:rPr>
                <w:rFonts w:eastAsia="Calibri" w:cs="Calibri"/>
                <w:b/>
                <w:sz w:val="22"/>
                <w:szCs w:val="22"/>
              </w:rPr>
              <w:t>Inspection Plan</w:t>
            </w:r>
          </w:p>
        </w:tc>
        <w:tc>
          <w:tcPr>
            <w:tcW w:w="5130" w:type="dxa"/>
          </w:tcPr>
          <w:p w14:paraId="6BEB68D3" w14:textId="77777777" w:rsidR="00A2502A" w:rsidRPr="002727A8" w:rsidRDefault="00A2502A" w:rsidP="001872DE">
            <w:pPr>
              <w:pStyle w:val="ALJBodyText"/>
              <w:spacing w:line="240" w:lineRule="auto"/>
              <w:ind w:firstLine="0"/>
              <w:rPr>
                <w:rFonts w:eastAsia="Calibri" w:cs="Calibri"/>
                <w:sz w:val="22"/>
                <w:szCs w:val="22"/>
              </w:rPr>
            </w:pPr>
            <w:r w:rsidRPr="002727A8">
              <w:rPr>
                <w:rFonts w:eastAsia="Calibri" w:cs="Calibri"/>
                <w:sz w:val="22"/>
                <w:szCs w:val="22"/>
              </w:rPr>
              <w:t>Percentage of inspections completed pursuant to GO 165 within a 12</w:t>
            </w:r>
            <w:r w:rsidRPr="002727A8">
              <w:rPr>
                <w:rFonts w:ascii="Cambria Math" w:eastAsia="Calibri" w:hAnsi="Cambria Math" w:cs="Cambria Math"/>
                <w:sz w:val="22"/>
                <w:szCs w:val="22"/>
              </w:rPr>
              <w:t>‐</w:t>
            </w:r>
            <w:r w:rsidRPr="002727A8">
              <w:rPr>
                <w:rFonts w:eastAsia="Calibri" w:cs="Calibri"/>
                <w:sz w:val="22"/>
                <w:szCs w:val="22"/>
              </w:rPr>
              <w:t>month period.</w:t>
            </w:r>
          </w:p>
          <w:p w14:paraId="412149B5" w14:textId="77777777" w:rsidR="00A2502A" w:rsidRPr="002727A8" w:rsidRDefault="00A2502A" w:rsidP="001872DE">
            <w:pPr>
              <w:pStyle w:val="ALJBodyText"/>
              <w:spacing w:line="240" w:lineRule="auto"/>
              <w:ind w:firstLine="0"/>
              <w:rPr>
                <w:rFonts w:eastAsia="Calibri" w:cs="Calibri"/>
                <w:sz w:val="22"/>
                <w:szCs w:val="22"/>
              </w:rPr>
            </w:pPr>
          </w:p>
        </w:tc>
        <w:tc>
          <w:tcPr>
            <w:tcW w:w="1975" w:type="dxa"/>
          </w:tcPr>
          <w:p w14:paraId="351583B0" w14:textId="77777777" w:rsidR="00A2502A" w:rsidRPr="002727A8" w:rsidRDefault="00A2502A" w:rsidP="001872DE">
            <w:pPr>
              <w:pStyle w:val="ALJBodyText"/>
              <w:ind w:firstLine="0"/>
              <w:rPr>
                <w:rFonts w:eastAsia="Calibri" w:cs="Calibri"/>
                <w:sz w:val="22"/>
                <w:szCs w:val="22"/>
              </w:rPr>
            </w:pPr>
            <w:r w:rsidRPr="002727A8">
              <w:rPr>
                <w:rFonts w:eastAsia="Calibri" w:cs="Calibri"/>
                <w:sz w:val="22"/>
                <w:szCs w:val="22"/>
              </w:rPr>
              <w:lastRenderedPageBreak/>
              <w:t>95</w:t>
            </w:r>
            <w:r w:rsidRPr="002727A8">
              <w:rPr>
                <w:rFonts w:ascii="Cambria Math" w:eastAsia="Calibri" w:hAnsi="Cambria Math" w:cs="Cambria Math"/>
                <w:sz w:val="22"/>
                <w:szCs w:val="22"/>
              </w:rPr>
              <w:t>‐</w:t>
            </w:r>
            <w:r w:rsidRPr="002727A8">
              <w:rPr>
                <w:rFonts w:eastAsia="Calibri" w:cs="Calibri"/>
                <w:sz w:val="22"/>
                <w:szCs w:val="22"/>
              </w:rPr>
              <w:t>100%.</w:t>
            </w:r>
          </w:p>
        </w:tc>
      </w:tr>
      <w:tr w:rsidR="00A2502A" w14:paraId="68430698" w14:textId="77777777" w:rsidTr="001872DE">
        <w:tc>
          <w:tcPr>
            <w:tcW w:w="2245" w:type="dxa"/>
          </w:tcPr>
          <w:p w14:paraId="18474AC9" w14:textId="77777777" w:rsidR="00A2502A" w:rsidRPr="002727A8" w:rsidRDefault="00A2502A" w:rsidP="001872DE">
            <w:pPr>
              <w:pStyle w:val="ALJBodyText"/>
              <w:spacing w:line="240" w:lineRule="auto"/>
              <w:ind w:firstLine="0"/>
              <w:rPr>
                <w:rFonts w:eastAsia="Calibri" w:cs="Calibri"/>
                <w:b/>
                <w:sz w:val="22"/>
                <w:szCs w:val="22"/>
              </w:rPr>
            </w:pPr>
            <w:r w:rsidRPr="002727A8">
              <w:rPr>
                <w:rFonts w:eastAsia="Calibri" w:cs="Calibri"/>
                <w:b/>
                <w:sz w:val="22"/>
                <w:szCs w:val="22"/>
              </w:rPr>
              <w:lastRenderedPageBreak/>
              <w:t>System Hardening Plan</w:t>
            </w:r>
          </w:p>
        </w:tc>
        <w:tc>
          <w:tcPr>
            <w:tcW w:w="5130" w:type="dxa"/>
          </w:tcPr>
          <w:p w14:paraId="020CC25C" w14:textId="77777777" w:rsidR="00A2502A" w:rsidRPr="002727A8" w:rsidRDefault="00A2502A" w:rsidP="001872DE">
            <w:pPr>
              <w:pStyle w:val="ALJBodyText"/>
              <w:spacing w:line="240" w:lineRule="auto"/>
              <w:ind w:firstLine="0"/>
              <w:rPr>
                <w:rFonts w:eastAsia="Calibri" w:cs="Calibri"/>
                <w:sz w:val="22"/>
                <w:szCs w:val="22"/>
              </w:rPr>
            </w:pPr>
            <w:r w:rsidRPr="002727A8">
              <w:rPr>
                <w:rFonts w:eastAsia="Calibri" w:cs="Calibri"/>
                <w:sz w:val="22"/>
                <w:szCs w:val="22"/>
              </w:rPr>
              <w:t>Number of miles system hardened in the HFTD.</w:t>
            </w:r>
          </w:p>
          <w:p w14:paraId="3E8905E2" w14:textId="77777777" w:rsidR="00A2502A" w:rsidRPr="002727A8" w:rsidRDefault="00A2502A" w:rsidP="001872DE">
            <w:pPr>
              <w:pStyle w:val="ALJBodyText"/>
              <w:spacing w:line="240" w:lineRule="auto"/>
              <w:ind w:firstLine="0"/>
              <w:rPr>
                <w:rFonts w:eastAsia="Calibri" w:cs="Calibri"/>
                <w:sz w:val="22"/>
                <w:szCs w:val="22"/>
              </w:rPr>
            </w:pPr>
          </w:p>
        </w:tc>
        <w:tc>
          <w:tcPr>
            <w:tcW w:w="1975" w:type="dxa"/>
          </w:tcPr>
          <w:p w14:paraId="29B38D5E" w14:textId="77777777" w:rsidR="00A2502A" w:rsidRPr="002727A8" w:rsidRDefault="00A2502A" w:rsidP="001872DE">
            <w:pPr>
              <w:pStyle w:val="ALJBodyText"/>
              <w:spacing w:line="240" w:lineRule="auto"/>
              <w:ind w:firstLine="0"/>
              <w:rPr>
                <w:rFonts w:eastAsia="Calibri" w:cs="Calibri"/>
                <w:sz w:val="22"/>
                <w:szCs w:val="22"/>
              </w:rPr>
            </w:pPr>
            <w:r w:rsidRPr="002727A8">
              <w:rPr>
                <w:rFonts w:eastAsia="Calibri" w:cs="Calibri"/>
                <w:sz w:val="22"/>
                <w:szCs w:val="22"/>
              </w:rPr>
              <w:t>90</w:t>
            </w:r>
            <w:r w:rsidRPr="002727A8">
              <w:rPr>
                <w:rFonts w:ascii="Cambria Math" w:eastAsia="Calibri" w:hAnsi="Cambria Math" w:cs="Cambria Math"/>
                <w:sz w:val="22"/>
                <w:szCs w:val="22"/>
              </w:rPr>
              <w:t>‐</w:t>
            </w:r>
            <w:r w:rsidRPr="002727A8">
              <w:rPr>
                <w:rFonts w:eastAsia="Calibri" w:cs="Calibri"/>
                <w:sz w:val="22"/>
                <w:szCs w:val="22"/>
              </w:rPr>
              <w:t>100%.</w:t>
            </w:r>
          </w:p>
        </w:tc>
      </w:tr>
      <w:tr w:rsidR="00A2502A" w14:paraId="2B84B277" w14:textId="77777777" w:rsidTr="001872DE">
        <w:tc>
          <w:tcPr>
            <w:tcW w:w="2245" w:type="dxa"/>
          </w:tcPr>
          <w:p w14:paraId="6E60DEF1" w14:textId="77777777" w:rsidR="00A2502A" w:rsidRPr="002727A8" w:rsidRDefault="00A2502A" w:rsidP="001872DE">
            <w:pPr>
              <w:pStyle w:val="ALJBodyText"/>
              <w:spacing w:line="240" w:lineRule="auto"/>
              <w:ind w:firstLine="0"/>
              <w:rPr>
                <w:rFonts w:eastAsia="Calibri" w:cs="Calibri"/>
                <w:b/>
                <w:sz w:val="22"/>
                <w:szCs w:val="22"/>
              </w:rPr>
            </w:pPr>
            <w:r w:rsidRPr="002727A8">
              <w:rPr>
                <w:rFonts w:eastAsia="Calibri" w:cs="Calibri"/>
                <w:b/>
                <w:sz w:val="22"/>
                <w:szCs w:val="22"/>
              </w:rPr>
              <w:t>Vegetation Management Plan</w:t>
            </w:r>
          </w:p>
          <w:p w14:paraId="1555A8B5" w14:textId="77777777" w:rsidR="00A2502A" w:rsidRPr="002727A8" w:rsidRDefault="00A2502A" w:rsidP="001872DE">
            <w:pPr>
              <w:pStyle w:val="ALJBodyText"/>
              <w:spacing w:line="240" w:lineRule="auto"/>
              <w:ind w:firstLine="0"/>
              <w:rPr>
                <w:rFonts w:eastAsia="Calibri" w:cs="Calibri"/>
                <w:b/>
                <w:sz w:val="22"/>
                <w:szCs w:val="22"/>
              </w:rPr>
            </w:pPr>
          </w:p>
        </w:tc>
        <w:tc>
          <w:tcPr>
            <w:tcW w:w="5130" w:type="dxa"/>
          </w:tcPr>
          <w:p w14:paraId="1235E3A0" w14:textId="77777777" w:rsidR="00A2502A" w:rsidRPr="002727A8" w:rsidRDefault="00A2502A" w:rsidP="001872DE">
            <w:pPr>
              <w:pStyle w:val="ALJBodyText"/>
              <w:spacing w:line="240" w:lineRule="auto"/>
              <w:ind w:firstLine="0"/>
              <w:rPr>
                <w:rFonts w:eastAsia="Calibri" w:cs="Calibri"/>
                <w:sz w:val="22"/>
                <w:szCs w:val="22"/>
              </w:rPr>
            </w:pPr>
            <w:r w:rsidRPr="002727A8">
              <w:rPr>
                <w:rFonts w:eastAsia="Calibri" w:cs="Calibri"/>
                <w:sz w:val="22"/>
                <w:szCs w:val="22"/>
              </w:rPr>
              <w:t>Percentage of vegetation inspections completed in the HFTD.</w:t>
            </w:r>
          </w:p>
          <w:p w14:paraId="386A299F" w14:textId="77777777" w:rsidR="00A2502A" w:rsidRPr="002727A8" w:rsidRDefault="00A2502A" w:rsidP="001872DE">
            <w:pPr>
              <w:pStyle w:val="ALJBodyText"/>
              <w:spacing w:line="240" w:lineRule="auto"/>
              <w:ind w:firstLine="0"/>
              <w:rPr>
                <w:rFonts w:eastAsia="Calibri" w:cs="Calibri"/>
                <w:sz w:val="22"/>
                <w:szCs w:val="22"/>
              </w:rPr>
            </w:pPr>
          </w:p>
        </w:tc>
        <w:tc>
          <w:tcPr>
            <w:tcW w:w="1975" w:type="dxa"/>
          </w:tcPr>
          <w:p w14:paraId="5BCB90F3" w14:textId="77777777" w:rsidR="00A2502A" w:rsidRPr="002727A8" w:rsidRDefault="00A2502A" w:rsidP="001872DE">
            <w:pPr>
              <w:pStyle w:val="ALJBodyText"/>
              <w:spacing w:line="240" w:lineRule="auto"/>
              <w:ind w:firstLine="0"/>
              <w:rPr>
                <w:rFonts w:eastAsia="Calibri" w:cs="Calibri"/>
                <w:sz w:val="22"/>
                <w:szCs w:val="22"/>
              </w:rPr>
            </w:pPr>
            <w:r w:rsidRPr="002727A8">
              <w:rPr>
                <w:rFonts w:eastAsia="Calibri" w:cs="Calibri"/>
                <w:sz w:val="22"/>
                <w:szCs w:val="22"/>
              </w:rPr>
              <w:t>95</w:t>
            </w:r>
            <w:r w:rsidRPr="002727A8">
              <w:rPr>
                <w:rFonts w:ascii="Cambria Math" w:eastAsia="Calibri" w:hAnsi="Cambria Math" w:cs="Cambria Math"/>
                <w:sz w:val="22"/>
                <w:szCs w:val="22"/>
              </w:rPr>
              <w:t>‐</w:t>
            </w:r>
            <w:r w:rsidRPr="002727A8">
              <w:rPr>
                <w:rFonts w:eastAsia="Calibri" w:cs="Calibri"/>
                <w:sz w:val="22"/>
                <w:szCs w:val="22"/>
              </w:rPr>
              <w:t>100%.</w:t>
            </w:r>
          </w:p>
        </w:tc>
      </w:tr>
      <w:tr w:rsidR="00A2502A" w14:paraId="580DD5D5" w14:textId="77777777" w:rsidTr="001872DE">
        <w:tc>
          <w:tcPr>
            <w:tcW w:w="2245" w:type="dxa"/>
          </w:tcPr>
          <w:p w14:paraId="1CBF4032" w14:textId="77777777" w:rsidR="00A2502A" w:rsidRPr="002727A8" w:rsidRDefault="00A2502A" w:rsidP="001872DE">
            <w:pPr>
              <w:pStyle w:val="ALJBodyText"/>
              <w:spacing w:line="240" w:lineRule="auto"/>
              <w:ind w:firstLine="0"/>
              <w:rPr>
                <w:rFonts w:eastAsia="Calibri" w:cs="Calibri"/>
                <w:b/>
                <w:sz w:val="22"/>
                <w:szCs w:val="22"/>
              </w:rPr>
            </w:pPr>
            <w:r w:rsidRPr="002727A8">
              <w:rPr>
                <w:rFonts w:eastAsia="Calibri" w:cs="Calibri"/>
                <w:b/>
                <w:sz w:val="22"/>
                <w:szCs w:val="22"/>
              </w:rPr>
              <w:t>Public Safety Power Shutoff Protocols</w:t>
            </w:r>
          </w:p>
          <w:p w14:paraId="700E8425" w14:textId="77777777" w:rsidR="00A2502A" w:rsidRPr="002727A8" w:rsidRDefault="00A2502A" w:rsidP="001872DE">
            <w:pPr>
              <w:pStyle w:val="ALJBodyText"/>
              <w:spacing w:line="240" w:lineRule="auto"/>
              <w:ind w:firstLine="0"/>
              <w:rPr>
                <w:rFonts w:eastAsia="Calibri" w:cs="Calibri"/>
                <w:b/>
                <w:sz w:val="22"/>
                <w:szCs w:val="22"/>
              </w:rPr>
            </w:pPr>
          </w:p>
        </w:tc>
        <w:tc>
          <w:tcPr>
            <w:tcW w:w="5130" w:type="dxa"/>
          </w:tcPr>
          <w:p w14:paraId="77F0724E" w14:textId="77777777" w:rsidR="00A2502A" w:rsidRPr="002727A8" w:rsidRDefault="00A2502A" w:rsidP="001872DE">
            <w:pPr>
              <w:pStyle w:val="ALJBodyText"/>
              <w:spacing w:line="240" w:lineRule="auto"/>
              <w:ind w:firstLine="0"/>
              <w:rPr>
                <w:rFonts w:eastAsia="Calibri" w:cs="Calibri"/>
                <w:sz w:val="22"/>
                <w:szCs w:val="22"/>
              </w:rPr>
            </w:pPr>
            <w:r w:rsidRPr="002727A8">
              <w:rPr>
                <w:rFonts w:eastAsia="Calibri" w:cs="Calibri"/>
                <w:sz w:val="22"/>
                <w:szCs w:val="22"/>
              </w:rPr>
              <w:t>Percentage of PSPS impacted metered customers notified of the potential PSPS in advance.</w:t>
            </w:r>
          </w:p>
        </w:tc>
        <w:tc>
          <w:tcPr>
            <w:tcW w:w="1975" w:type="dxa"/>
          </w:tcPr>
          <w:p w14:paraId="5E5E05B5" w14:textId="77777777" w:rsidR="00A2502A" w:rsidRPr="002727A8" w:rsidRDefault="00A2502A" w:rsidP="001872DE">
            <w:pPr>
              <w:pStyle w:val="ALJBodyText"/>
              <w:ind w:firstLine="0"/>
              <w:rPr>
                <w:rFonts w:eastAsia="Calibri" w:cs="Calibri"/>
                <w:sz w:val="22"/>
                <w:szCs w:val="22"/>
              </w:rPr>
            </w:pPr>
            <w:r w:rsidRPr="002727A8">
              <w:rPr>
                <w:rFonts w:eastAsia="Calibri" w:cs="Calibri"/>
                <w:sz w:val="22"/>
                <w:szCs w:val="22"/>
              </w:rPr>
              <w:t>90</w:t>
            </w:r>
            <w:r w:rsidRPr="002727A8">
              <w:rPr>
                <w:rFonts w:ascii="Cambria Math" w:eastAsia="Calibri" w:hAnsi="Cambria Math" w:cs="Cambria Math"/>
                <w:sz w:val="22"/>
                <w:szCs w:val="22"/>
              </w:rPr>
              <w:t>‐</w:t>
            </w:r>
            <w:r w:rsidRPr="002727A8">
              <w:rPr>
                <w:rFonts w:eastAsia="Calibri" w:cs="Calibri"/>
                <w:sz w:val="22"/>
                <w:szCs w:val="22"/>
              </w:rPr>
              <w:t>100%.</w:t>
            </w:r>
          </w:p>
        </w:tc>
      </w:tr>
      <w:tr w:rsidR="00A2502A" w14:paraId="51580E24" w14:textId="77777777" w:rsidTr="001872DE">
        <w:tc>
          <w:tcPr>
            <w:tcW w:w="2245" w:type="dxa"/>
          </w:tcPr>
          <w:p w14:paraId="25D1277E" w14:textId="77777777" w:rsidR="00A2502A" w:rsidRPr="002727A8" w:rsidRDefault="00A2502A" w:rsidP="001872DE">
            <w:pPr>
              <w:pStyle w:val="ALJBodyText"/>
              <w:spacing w:line="240" w:lineRule="auto"/>
              <w:ind w:firstLine="0"/>
              <w:rPr>
                <w:rFonts w:eastAsia="Calibri" w:cs="Calibri"/>
                <w:b/>
                <w:sz w:val="22"/>
                <w:szCs w:val="22"/>
              </w:rPr>
            </w:pPr>
            <w:r w:rsidRPr="002727A8">
              <w:rPr>
                <w:rFonts w:eastAsia="Calibri" w:cs="Calibri"/>
                <w:b/>
                <w:sz w:val="22"/>
                <w:szCs w:val="22"/>
              </w:rPr>
              <w:t>Situational Awareness and Determination of Local Conditions</w:t>
            </w:r>
          </w:p>
        </w:tc>
        <w:tc>
          <w:tcPr>
            <w:tcW w:w="5130" w:type="dxa"/>
          </w:tcPr>
          <w:p w14:paraId="63E4E1D1" w14:textId="77777777" w:rsidR="00A2502A" w:rsidRPr="002727A8" w:rsidRDefault="00A2502A" w:rsidP="001872DE">
            <w:pPr>
              <w:pStyle w:val="ALJBodyText"/>
              <w:spacing w:line="240" w:lineRule="auto"/>
              <w:ind w:firstLine="0"/>
              <w:rPr>
                <w:rFonts w:eastAsia="Calibri" w:cs="Calibri"/>
                <w:sz w:val="22"/>
                <w:szCs w:val="22"/>
              </w:rPr>
            </w:pPr>
            <w:r w:rsidRPr="002727A8">
              <w:rPr>
                <w:rFonts w:eastAsia="Calibri" w:cs="Calibri"/>
                <w:sz w:val="22"/>
                <w:szCs w:val="22"/>
              </w:rPr>
              <w:t>Percentage of weather stations operational during Red Flag Warning (RFW) or extreme FPI.</w:t>
            </w:r>
          </w:p>
        </w:tc>
        <w:tc>
          <w:tcPr>
            <w:tcW w:w="1975" w:type="dxa"/>
          </w:tcPr>
          <w:p w14:paraId="5EB7EEFB" w14:textId="77777777" w:rsidR="00A2502A" w:rsidRPr="002727A8" w:rsidRDefault="00A2502A" w:rsidP="001872DE">
            <w:pPr>
              <w:pStyle w:val="ALJBodyText"/>
              <w:ind w:firstLine="0"/>
              <w:rPr>
                <w:rFonts w:eastAsia="Calibri" w:cs="Calibri"/>
                <w:sz w:val="22"/>
                <w:szCs w:val="22"/>
              </w:rPr>
            </w:pPr>
            <w:r w:rsidRPr="002727A8">
              <w:rPr>
                <w:rFonts w:eastAsia="Calibri" w:cs="Calibri"/>
                <w:sz w:val="22"/>
                <w:szCs w:val="22"/>
              </w:rPr>
              <w:t>95</w:t>
            </w:r>
            <w:r w:rsidRPr="002727A8">
              <w:rPr>
                <w:rFonts w:ascii="Cambria Math" w:eastAsia="Calibri" w:hAnsi="Cambria Math" w:cs="Cambria Math"/>
                <w:sz w:val="22"/>
                <w:szCs w:val="22"/>
              </w:rPr>
              <w:t>‐</w:t>
            </w:r>
            <w:r w:rsidRPr="002727A8">
              <w:rPr>
                <w:rFonts w:eastAsia="Calibri" w:cs="Calibri"/>
                <w:sz w:val="22"/>
                <w:szCs w:val="22"/>
              </w:rPr>
              <w:t>100%.</w:t>
            </w:r>
          </w:p>
        </w:tc>
      </w:tr>
      <w:tr w:rsidR="00A2502A" w14:paraId="0EEE13D8" w14:textId="77777777" w:rsidTr="001872DE">
        <w:tc>
          <w:tcPr>
            <w:tcW w:w="2245" w:type="dxa"/>
          </w:tcPr>
          <w:p w14:paraId="3A2357B1" w14:textId="77777777" w:rsidR="00A2502A" w:rsidRPr="002727A8" w:rsidRDefault="00A2502A" w:rsidP="001872DE">
            <w:pPr>
              <w:pStyle w:val="ALJBodyText"/>
              <w:spacing w:line="240" w:lineRule="auto"/>
              <w:ind w:firstLine="0"/>
              <w:rPr>
                <w:rFonts w:eastAsia="Calibri" w:cs="Calibri"/>
                <w:b/>
                <w:sz w:val="22"/>
                <w:szCs w:val="22"/>
              </w:rPr>
            </w:pPr>
            <w:r w:rsidRPr="002727A8">
              <w:rPr>
                <w:rFonts w:eastAsia="Calibri" w:cs="Calibri"/>
                <w:b/>
                <w:sz w:val="22"/>
                <w:szCs w:val="22"/>
              </w:rPr>
              <w:t>Situational Awareness Tools</w:t>
            </w:r>
          </w:p>
        </w:tc>
        <w:tc>
          <w:tcPr>
            <w:tcW w:w="5130" w:type="dxa"/>
          </w:tcPr>
          <w:p w14:paraId="78E7E841" w14:textId="77777777" w:rsidR="00A2502A" w:rsidRPr="002727A8" w:rsidRDefault="00A2502A" w:rsidP="001872DE">
            <w:pPr>
              <w:pStyle w:val="ALJBodyText"/>
              <w:spacing w:line="240" w:lineRule="auto"/>
              <w:ind w:firstLine="0"/>
              <w:rPr>
                <w:rFonts w:eastAsia="Calibri" w:cs="Calibri"/>
                <w:sz w:val="22"/>
                <w:szCs w:val="22"/>
              </w:rPr>
            </w:pPr>
            <w:r w:rsidRPr="002727A8">
              <w:rPr>
                <w:rFonts w:eastAsia="Calibri" w:cs="Calibri"/>
                <w:sz w:val="22"/>
                <w:szCs w:val="22"/>
              </w:rPr>
              <w:t>Percentage of business days annually that the FPI is published and percentage of days annually that the WRRM</w:t>
            </w:r>
            <w:r w:rsidRPr="002727A8">
              <w:rPr>
                <w:rFonts w:ascii="Cambria Math" w:eastAsia="Calibri" w:hAnsi="Cambria Math" w:cs="Cambria Math"/>
                <w:sz w:val="22"/>
                <w:szCs w:val="22"/>
              </w:rPr>
              <w:t>‐</w:t>
            </w:r>
            <w:r w:rsidRPr="002727A8">
              <w:rPr>
                <w:rFonts w:eastAsia="Calibri" w:cs="Calibri"/>
                <w:sz w:val="22"/>
                <w:szCs w:val="22"/>
              </w:rPr>
              <w:t>Ops model is functional during elevated or extreme FPI Conditions.</w:t>
            </w:r>
          </w:p>
        </w:tc>
        <w:tc>
          <w:tcPr>
            <w:tcW w:w="1975" w:type="dxa"/>
          </w:tcPr>
          <w:p w14:paraId="73C60656" w14:textId="77777777" w:rsidR="00A2502A" w:rsidRPr="002727A8" w:rsidRDefault="00A2502A" w:rsidP="001872DE">
            <w:pPr>
              <w:pStyle w:val="ALJBodyText"/>
              <w:ind w:firstLine="0"/>
              <w:rPr>
                <w:rFonts w:eastAsia="Calibri" w:cs="Calibri"/>
                <w:sz w:val="22"/>
                <w:szCs w:val="22"/>
              </w:rPr>
            </w:pPr>
            <w:r w:rsidRPr="002727A8">
              <w:rPr>
                <w:rFonts w:eastAsia="Calibri" w:cs="Calibri"/>
                <w:sz w:val="22"/>
                <w:szCs w:val="22"/>
              </w:rPr>
              <w:t>95</w:t>
            </w:r>
            <w:r w:rsidRPr="002727A8">
              <w:rPr>
                <w:rFonts w:ascii="Cambria Math" w:eastAsia="Calibri" w:hAnsi="Cambria Math" w:cs="Cambria Math"/>
                <w:sz w:val="22"/>
                <w:szCs w:val="22"/>
              </w:rPr>
              <w:t>‐</w:t>
            </w:r>
            <w:r w:rsidRPr="002727A8">
              <w:rPr>
                <w:rFonts w:eastAsia="Calibri" w:cs="Calibri"/>
                <w:sz w:val="22"/>
                <w:szCs w:val="22"/>
              </w:rPr>
              <w:t>100%.</w:t>
            </w:r>
          </w:p>
        </w:tc>
      </w:tr>
      <w:tr w:rsidR="00A2502A" w14:paraId="657707EB" w14:textId="77777777" w:rsidTr="001872DE">
        <w:tc>
          <w:tcPr>
            <w:tcW w:w="2245" w:type="dxa"/>
          </w:tcPr>
          <w:p w14:paraId="5E7C1005" w14:textId="77777777" w:rsidR="00A2502A" w:rsidRPr="002727A8" w:rsidRDefault="00A2502A" w:rsidP="001872DE">
            <w:pPr>
              <w:pStyle w:val="ALJBodyText"/>
              <w:spacing w:line="240" w:lineRule="auto"/>
              <w:ind w:firstLine="0"/>
              <w:rPr>
                <w:rFonts w:eastAsia="Calibri" w:cs="Calibri"/>
                <w:b/>
                <w:sz w:val="22"/>
                <w:szCs w:val="22"/>
              </w:rPr>
            </w:pPr>
            <w:r w:rsidRPr="002727A8">
              <w:rPr>
                <w:rFonts w:eastAsia="Calibri" w:cs="Calibri"/>
                <w:b/>
                <w:sz w:val="22"/>
                <w:szCs w:val="22"/>
              </w:rPr>
              <w:t>Emergency Management</w:t>
            </w:r>
          </w:p>
          <w:p w14:paraId="587F85C1" w14:textId="77777777" w:rsidR="00A2502A" w:rsidRPr="002727A8" w:rsidRDefault="00A2502A" w:rsidP="001872DE">
            <w:pPr>
              <w:pStyle w:val="ALJBodyText"/>
              <w:spacing w:line="240" w:lineRule="auto"/>
              <w:ind w:firstLine="0"/>
              <w:rPr>
                <w:rFonts w:eastAsia="Calibri" w:cs="Calibri"/>
                <w:b/>
                <w:sz w:val="22"/>
                <w:szCs w:val="22"/>
              </w:rPr>
            </w:pPr>
          </w:p>
        </w:tc>
        <w:tc>
          <w:tcPr>
            <w:tcW w:w="5130" w:type="dxa"/>
          </w:tcPr>
          <w:p w14:paraId="2F3B1335" w14:textId="77777777" w:rsidR="00A2502A" w:rsidRPr="002727A8" w:rsidRDefault="00A2502A" w:rsidP="001872DE">
            <w:pPr>
              <w:pStyle w:val="ALJBodyText"/>
              <w:spacing w:line="240" w:lineRule="auto"/>
              <w:ind w:firstLine="0"/>
              <w:rPr>
                <w:rFonts w:eastAsia="Calibri" w:cs="Calibri"/>
                <w:sz w:val="22"/>
                <w:szCs w:val="22"/>
              </w:rPr>
            </w:pPr>
            <w:r w:rsidRPr="002727A8">
              <w:rPr>
                <w:rFonts w:eastAsia="Calibri" w:cs="Calibri"/>
                <w:sz w:val="22"/>
                <w:szCs w:val="22"/>
              </w:rPr>
              <w:t>Percentage of SDG&amp;E’s EOC responders that are trained in ICS.</w:t>
            </w:r>
          </w:p>
        </w:tc>
        <w:tc>
          <w:tcPr>
            <w:tcW w:w="1975" w:type="dxa"/>
          </w:tcPr>
          <w:p w14:paraId="085CA6C8" w14:textId="77777777" w:rsidR="00A2502A" w:rsidRPr="002727A8" w:rsidRDefault="00A2502A" w:rsidP="001872DE">
            <w:pPr>
              <w:pStyle w:val="ALJBodyText"/>
              <w:ind w:firstLine="0"/>
              <w:rPr>
                <w:rFonts w:eastAsia="Calibri" w:cs="Calibri"/>
                <w:sz w:val="22"/>
                <w:szCs w:val="22"/>
              </w:rPr>
            </w:pPr>
            <w:r w:rsidRPr="002727A8">
              <w:rPr>
                <w:rFonts w:eastAsia="Calibri" w:cs="Calibri"/>
                <w:sz w:val="22"/>
                <w:szCs w:val="22"/>
              </w:rPr>
              <w:t>95</w:t>
            </w:r>
            <w:r w:rsidRPr="002727A8">
              <w:rPr>
                <w:rFonts w:ascii="Cambria Math" w:eastAsia="Calibri" w:hAnsi="Cambria Math" w:cs="Cambria Math"/>
                <w:sz w:val="22"/>
                <w:szCs w:val="22"/>
              </w:rPr>
              <w:t>‐</w:t>
            </w:r>
            <w:r w:rsidRPr="002727A8">
              <w:rPr>
                <w:rFonts w:eastAsia="Calibri" w:cs="Calibri"/>
                <w:sz w:val="22"/>
                <w:szCs w:val="22"/>
              </w:rPr>
              <w:t>100%.</w:t>
            </w:r>
          </w:p>
        </w:tc>
      </w:tr>
      <w:tr w:rsidR="00A2502A" w14:paraId="1DF4FE5A" w14:textId="77777777" w:rsidTr="001872DE">
        <w:tc>
          <w:tcPr>
            <w:tcW w:w="2245" w:type="dxa"/>
          </w:tcPr>
          <w:p w14:paraId="2277A43B" w14:textId="77777777" w:rsidR="00A2502A" w:rsidRPr="002727A8" w:rsidRDefault="00A2502A" w:rsidP="001872DE">
            <w:pPr>
              <w:pStyle w:val="ALJBodyText"/>
              <w:spacing w:line="240" w:lineRule="auto"/>
              <w:ind w:firstLine="0"/>
              <w:rPr>
                <w:rFonts w:eastAsia="Calibri" w:cs="Calibri"/>
                <w:b/>
                <w:sz w:val="22"/>
                <w:szCs w:val="22"/>
              </w:rPr>
            </w:pPr>
            <w:r w:rsidRPr="002727A8">
              <w:rPr>
                <w:rFonts w:eastAsia="Calibri" w:cs="Calibri"/>
                <w:b/>
                <w:sz w:val="22"/>
                <w:szCs w:val="22"/>
              </w:rPr>
              <w:t>Disaster and Emergency Preparedness</w:t>
            </w:r>
          </w:p>
        </w:tc>
        <w:tc>
          <w:tcPr>
            <w:tcW w:w="5130" w:type="dxa"/>
          </w:tcPr>
          <w:p w14:paraId="62E42773" w14:textId="77777777" w:rsidR="00A2502A" w:rsidRPr="002727A8" w:rsidRDefault="00A2502A" w:rsidP="001872DE">
            <w:pPr>
              <w:pStyle w:val="ALJBodyText"/>
              <w:spacing w:line="240" w:lineRule="auto"/>
              <w:ind w:firstLine="0"/>
              <w:rPr>
                <w:rFonts w:eastAsia="Calibri" w:cs="Calibri"/>
                <w:sz w:val="22"/>
                <w:szCs w:val="22"/>
              </w:rPr>
            </w:pPr>
            <w:r w:rsidRPr="002727A8">
              <w:rPr>
                <w:rFonts w:eastAsia="Calibri" w:cs="Calibri"/>
                <w:sz w:val="22"/>
                <w:szCs w:val="22"/>
              </w:rPr>
              <w:t>Number of internal and external emergency response preparedness trainings conducted and percentage of fire agencies in the SDG&amp;E service territory that receive hazard training, including fire.</w:t>
            </w:r>
          </w:p>
        </w:tc>
        <w:tc>
          <w:tcPr>
            <w:tcW w:w="1975" w:type="dxa"/>
          </w:tcPr>
          <w:p w14:paraId="65CA5392" w14:textId="77777777" w:rsidR="00A2502A" w:rsidRPr="002727A8" w:rsidRDefault="00A2502A" w:rsidP="001872DE">
            <w:pPr>
              <w:pStyle w:val="ALJBodyText"/>
              <w:ind w:firstLine="0"/>
              <w:rPr>
                <w:rFonts w:eastAsia="Calibri" w:cs="Calibri"/>
                <w:sz w:val="22"/>
                <w:szCs w:val="22"/>
              </w:rPr>
            </w:pPr>
            <w:r w:rsidRPr="002727A8">
              <w:rPr>
                <w:rFonts w:eastAsia="Calibri" w:cs="Calibri"/>
                <w:sz w:val="22"/>
                <w:szCs w:val="22"/>
              </w:rPr>
              <w:t>95</w:t>
            </w:r>
            <w:r w:rsidRPr="002727A8">
              <w:rPr>
                <w:rFonts w:ascii="Cambria Math" w:eastAsia="Calibri" w:hAnsi="Cambria Math" w:cs="Cambria Math"/>
                <w:sz w:val="22"/>
                <w:szCs w:val="22"/>
              </w:rPr>
              <w:t>‐</w:t>
            </w:r>
            <w:r w:rsidRPr="002727A8">
              <w:rPr>
                <w:rFonts w:eastAsia="Calibri" w:cs="Calibri"/>
                <w:sz w:val="22"/>
                <w:szCs w:val="22"/>
              </w:rPr>
              <w:t>100%.</w:t>
            </w:r>
          </w:p>
        </w:tc>
      </w:tr>
    </w:tbl>
    <w:p w14:paraId="5ACE9544" w14:textId="77777777" w:rsidR="00A2502A" w:rsidRPr="006811A2" w:rsidRDefault="00A2502A" w:rsidP="00A2502A">
      <w:pPr>
        <w:pStyle w:val="ALJBodyText"/>
        <w:rPr>
          <w:sz w:val="12"/>
          <w:szCs w:val="12"/>
        </w:rPr>
      </w:pPr>
    </w:p>
    <w:p w14:paraId="424131FC" w14:textId="77777777" w:rsidR="00A2502A" w:rsidRDefault="00A2502A" w:rsidP="00A2502A">
      <w:pPr>
        <w:pStyle w:val="ALJBodyText"/>
      </w:pPr>
      <w:r>
        <w:t xml:space="preserve">SDG&amp;E also points to previously developed metrics to evaluate its Fire Prevention Plan performance, “CPUC Reportable Ignitions and Transmission and Distribution Wires Down.” </w:t>
      </w:r>
    </w:p>
    <w:p w14:paraId="5A277A0B" w14:textId="417C281F" w:rsidR="00A2502A" w:rsidRPr="0035482D" w:rsidRDefault="00A2502A" w:rsidP="00F9796B">
      <w:pPr>
        <w:pStyle w:val="Heading2"/>
        <w:spacing w:after="120"/>
      </w:pPr>
      <w:bookmarkStart w:id="99" w:name="_Toc3987033"/>
      <w:bookmarkStart w:id="100" w:name="_Toc5711605"/>
      <w:bookmarkStart w:id="101" w:name="_Toc5953886"/>
      <w:bookmarkStart w:id="102" w:name="_Toc6305283"/>
      <w:bookmarkStart w:id="103" w:name="_Toc7085671"/>
      <w:bookmarkStart w:id="104" w:name="_Toc7085807"/>
      <w:r w:rsidRPr="0035482D">
        <w:t xml:space="preserve">Party Comments – Metrics, </w:t>
      </w:r>
      <w:r w:rsidR="00F9796B">
        <w:br/>
      </w:r>
      <w:r w:rsidRPr="0035482D">
        <w:t>Monitoring and Reporting</w:t>
      </w:r>
      <w:bookmarkEnd w:id="99"/>
      <w:bookmarkEnd w:id="100"/>
      <w:bookmarkEnd w:id="101"/>
      <w:bookmarkEnd w:id="102"/>
      <w:bookmarkEnd w:id="103"/>
      <w:bookmarkEnd w:id="104"/>
    </w:p>
    <w:p w14:paraId="3781EE9C" w14:textId="3F8C7145" w:rsidR="00A2502A" w:rsidRPr="0035482D" w:rsidRDefault="00A2502A" w:rsidP="00A2502A">
      <w:pPr>
        <w:pStyle w:val="ALJBodyText"/>
      </w:pPr>
      <w:r w:rsidRPr="0035482D">
        <w:t>A common criticism in the parties’ comments on the utilities’ proposed performance metrics is that the proposed metrics do not measure outcomes.  Parties propose that metrics should, among other things, measure “number of deaths or injuries resulting from utility-caused wildfires” or “number of catastrophic wildfires or acres burned resulting from utility-caused wildfires</w:t>
      </w:r>
      <w:r w:rsidR="003F782C">
        <w:t>.</w:t>
      </w:r>
      <w:r w:rsidRPr="0035482D">
        <w:t xml:space="preserve">”  </w:t>
      </w:r>
    </w:p>
    <w:p w14:paraId="0EAB9EC2" w14:textId="151F0557" w:rsidR="00A2502A" w:rsidRPr="0035482D" w:rsidRDefault="00A2502A" w:rsidP="00A2502A">
      <w:pPr>
        <w:pStyle w:val="ALJBodyText"/>
      </w:pPr>
      <w:r w:rsidRPr="0035482D">
        <w:t xml:space="preserve">TURN argues that the utilities’ proposed metrics cannot adequately assess their progress in preventing wildfires.  TURN recommends that the “indicators” </w:t>
      </w:r>
      <w:r w:rsidRPr="0035482D">
        <w:lastRenderedPageBreak/>
        <w:t xml:space="preserve">proposed by utilities be used as a metric instead.  In addition, William </w:t>
      </w:r>
      <w:r w:rsidR="006D09DF">
        <w:t xml:space="preserve">B. </w:t>
      </w:r>
      <w:r w:rsidRPr="0035482D">
        <w:t xml:space="preserve">Abrams </w:t>
      </w:r>
      <w:r w:rsidR="006D09DF">
        <w:t xml:space="preserve">(Abrams) </w:t>
      </w:r>
      <w:r w:rsidRPr="0035482D">
        <w:t xml:space="preserve">and the Energy Producers and Users Coalition (EPUC) argue that the currently proposed metrics do not meet the burden of proof needed for ratepayer funding. </w:t>
      </w:r>
    </w:p>
    <w:p w14:paraId="68F621E9" w14:textId="42396345" w:rsidR="00A2502A" w:rsidRPr="0035482D" w:rsidRDefault="00A2502A" w:rsidP="00A2502A">
      <w:pPr>
        <w:pStyle w:val="ALJBodyText"/>
      </w:pPr>
      <w:r w:rsidRPr="0035482D">
        <w:t>Cal Advocates proposes that the metrics, in addition to incorporating outcome-based goals, should also consider the level of risk reduced, cost of implementation, risk-spend efficiency, and the alternative strategies considered. OSA recommends that the utility should also track the number of wires down, the number of wires that remain energized, and response time to wires down.  EPUC argues that the utilities’ proposed metrics should meet the three guideposts provided by SB 901, which are metrics that assess harm (</w:t>
      </w:r>
      <w:r w:rsidRPr="00024925">
        <w:rPr>
          <w:i/>
        </w:rPr>
        <w:t>e.g.</w:t>
      </w:r>
      <w:r w:rsidR="00F051FF" w:rsidRPr="00F051FF">
        <w:t>,</w:t>
      </w:r>
      <w:r w:rsidRPr="0035482D">
        <w:t xml:space="preserve"> total acres burned, or injuries, fatalities, and property damage caused by wildfires), metrics that assess the utility’s response to issues (</w:t>
      </w:r>
      <w:r w:rsidRPr="00024925">
        <w:rPr>
          <w:i/>
        </w:rPr>
        <w:t>e.g.</w:t>
      </w:r>
      <w:r w:rsidR="00F051FF" w:rsidRPr="00024925">
        <w:t>,</w:t>
      </w:r>
      <w:r w:rsidRPr="0035482D">
        <w:t xml:space="preserve"> how fast is a line de-energized after an ignition, how fast is a community notified after an ignition), and metrics that assess the effectiveness of mitigation measures and outreach (</w:t>
      </w:r>
      <w:r w:rsidRPr="005F1978">
        <w:rPr>
          <w:i/>
        </w:rPr>
        <w:t>e.g.</w:t>
      </w:r>
      <w:r>
        <w:rPr>
          <w:i/>
        </w:rPr>
        <w:t>,</w:t>
      </w:r>
      <w:r w:rsidRPr="0035482D">
        <w:t xml:space="preserve"> the percentage of Tier 2 and 3 customers contacted about potential wildfire and de-energization risks, the effectiveness of inspections in identifying equipment prone to failure).  Also, </w:t>
      </w:r>
      <w:r w:rsidR="0082295A">
        <w:t>Small Business Utility Advocates (</w:t>
      </w:r>
      <w:r w:rsidRPr="0035482D">
        <w:t>SBUA</w:t>
      </w:r>
      <w:r w:rsidR="0082295A">
        <w:t>)</w:t>
      </w:r>
      <w:r w:rsidRPr="0035482D">
        <w:t xml:space="preserve"> recommends that the metrics measure the effects of the Plan on small business, such as the effectiveness of outreach to small business customers or the number of small businesses damaged or destroyed by utility-caused wildfires.   </w:t>
      </w:r>
    </w:p>
    <w:p w14:paraId="457FD2A4" w14:textId="09E247CD" w:rsidR="00A2502A" w:rsidRPr="002D1672" w:rsidRDefault="00A2502A" w:rsidP="00A2502A">
      <w:pPr>
        <w:pStyle w:val="ALJBodyText"/>
      </w:pPr>
      <w:r w:rsidRPr="002D1672">
        <w:t xml:space="preserve">In its reply, SDG&amp;E explains </w:t>
      </w:r>
      <w:r>
        <w:t>it believes the metrics it has set forth are appropriate to evaluate its Plan’s performance.</w:t>
      </w:r>
      <w:r w:rsidRPr="002D1672">
        <w:t xml:space="preserve"> </w:t>
      </w:r>
      <w:r w:rsidR="006B4160">
        <w:t xml:space="preserve"> </w:t>
      </w:r>
      <w:r w:rsidRPr="002D1672">
        <w:t>SDG&amp;E believes that</w:t>
      </w:r>
      <w:r>
        <w:t xml:space="preserve"> its proposed metrics, coupled with the previously identified metrics (CPUC Reportable Ignitions and Transmission and Distribution Wires Down), </w:t>
      </w:r>
      <w:r w:rsidRPr="002D1672">
        <w:t xml:space="preserve">will enable the </w:t>
      </w:r>
      <w:r w:rsidRPr="002D1672">
        <w:lastRenderedPageBreak/>
        <w:t xml:space="preserve">establishment of a causal </w:t>
      </w:r>
      <w:r w:rsidR="001D204A">
        <w:t>relationship</w:t>
      </w:r>
      <w:r w:rsidR="001D204A" w:rsidRPr="002D1672">
        <w:t xml:space="preserve"> </w:t>
      </w:r>
      <w:r w:rsidRPr="002D1672">
        <w:t>between a specific mitigation measure and an anticipated</w:t>
      </w:r>
      <w:r>
        <w:t>/</w:t>
      </w:r>
      <w:r w:rsidRPr="002D1672">
        <w:t>intended outcome.</w:t>
      </w:r>
    </w:p>
    <w:p w14:paraId="53C0C61A" w14:textId="77777777" w:rsidR="00A2502A" w:rsidRDefault="00A2502A" w:rsidP="00A2502A">
      <w:pPr>
        <w:pStyle w:val="ALJBodyText"/>
      </w:pPr>
      <w:r w:rsidRPr="002D1672">
        <w:t xml:space="preserve">SDG&amp;E also states that metrics used to determine compliance and measure WMP performance is an area for continuous improvement.  </w:t>
      </w:r>
      <w:r>
        <w:t xml:space="preserve">SDG&amp;E disagrees that the metrics should be outcome-based. </w:t>
      </w:r>
    </w:p>
    <w:p w14:paraId="257CBC32" w14:textId="376C18BF" w:rsidR="00A2502A" w:rsidRPr="002D1672" w:rsidRDefault="00A2502A" w:rsidP="00492373">
      <w:pPr>
        <w:pStyle w:val="standard"/>
        <w:spacing w:after="120" w:line="240" w:lineRule="auto"/>
        <w:ind w:left="720" w:right="1440" w:firstLine="0"/>
        <w:rPr>
          <w:rStyle w:val="ALJBlockQuoteChar"/>
        </w:rPr>
      </w:pPr>
      <w:r w:rsidRPr="002D1672">
        <w:rPr>
          <w:rStyle w:val="ALJBlockQuoteChar"/>
        </w:rPr>
        <w:t xml:space="preserve">SDG&amp;E’s performance can determine how much system hardening it achieves as compared to plan; however, SDG&amp;E cannot control how many structures or acres a fire may burn. These outcomes are driven </w:t>
      </w:r>
      <w:r w:rsidR="001D204A">
        <w:rPr>
          <w:rStyle w:val="ALJBlockQuoteChar"/>
        </w:rPr>
        <w:t xml:space="preserve">[by] </w:t>
      </w:r>
      <w:r w:rsidRPr="002D1672">
        <w:rPr>
          <w:rStyle w:val="ALJBlockQuoteChar"/>
        </w:rPr>
        <w:t>many external factors such as fire suppression activities, priorities set by the fire agencies, whether prescribed burns or forest thinning has occurred, whether defensible space has been enforced, whether mandatory evacuations were ordered, weather conditions, and so on.</w:t>
      </w:r>
      <w:r>
        <w:rPr>
          <w:rStyle w:val="FootnoteReference"/>
          <w:rFonts w:ascii="Book Antiqua" w:hAnsi="Book Antiqua"/>
        </w:rPr>
        <w:footnoteReference w:id="31"/>
      </w:r>
    </w:p>
    <w:p w14:paraId="3D4CA175" w14:textId="67CDD4E7" w:rsidR="00A2502A" w:rsidRPr="00100B53" w:rsidRDefault="00A2502A" w:rsidP="006B4160">
      <w:pPr>
        <w:pStyle w:val="Heading2"/>
        <w:spacing w:after="120"/>
      </w:pPr>
      <w:bookmarkStart w:id="105" w:name="_Toc3987034"/>
      <w:bookmarkStart w:id="106" w:name="_Toc5711606"/>
      <w:bookmarkStart w:id="107" w:name="_Toc5953887"/>
      <w:bookmarkStart w:id="108" w:name="_Toc6305284"/>
      <w:bookmarkStart w:id="109" w:name="_Toc7085672"/>
      <w:bookmarkStart w:id="110" w:name="_Toc7085808"/>
      <w:r w:rsidRPr="00100B53">
        <w:t xml:space="preserve">Discussion – Metrics, </w:t>
      </w:r>
      <w:r w:rsidR="006B4160">
        <w:br/>
      </w:r>
      <w:r w:rsidRPr="00100B53">
        <w:t>Monitoring and Reporting</w:t>
      </w:r>
      <w:bookmarkEnd w:id="105"/>
      <w:bookmarkEnd w:id="106"/>
      <w:bookmarkEnd w:id="107"/>
      <w:bookmarkEnd w:id="108"/>
      <w:bookmarkEnd w:id="109"/>
      <w:bookmarkEnd w:id="110"/>
    </w:p>
    <w:p w14:paraId="3FDAD06F" w14:textId="77777777" w:rsidR="00A2502A" w:rsidRPr="00100B53" w:rsidRDefault="00A2502A" w:rsidP="00A2502A">
      <w:pPr>
        <w:pStyle w:val="ALJBodyText"/>
      </w:pPr>
      <w:r w:rsidRPr="00100B53">
        <w:t xml:space="preserve">A great majority of the “metrics” proposed in SDG&amp;E’s WMP are better characterized as program execution targets.  SDG&amp;E’s focus may be linked to its assertion that SB 901’s WMP provisions create “compliance” obligations.  Using this reasoning, if the utility inspects a particular number of miles of vegetation or replaces the number of miles of conductor it says it will, it may claim it “complied” with the Commission’s requirements. </w:t>
      </w:r>
    </w:p>
    <w:p w14:paraId="487AFE60" w14:textId="77777777" w:rsidR="00A2502A" w:rsidRPr="0035482D" w:rsidRDefault="00A2502A" w:rsidP="00A2502A">
      <w:pPr>
        <w:pStyle w:val="ALJBodyText"/>
      </w:pPr>
      <w:r w:rsidRPr="00100B53">
        <w:t>Metrics are not intended to support the Commission’s ability to determine whether the utility is in compliance with the WMP,</w:t>
      </w:r>
      <w:r w:rsidRPr="0035482D">
        <w:t xml:space="preserve"> but rather to inform the Commission on whether the programs proposed in the WMP are effective at minimizing the risk of catastrophic wildfire from electrical lines and equipment. To that end, SDG&amp;E</w:t>
      </w:r>
      <w:r>
        <w:t xml:space="preserve"> </w:t>
      </w:r>
      <w:r w:rsidRPr="0035482D">
        <w:t>metric</w:t>
      </w:r>
      <w:r>
        <w:t>s</w:t>
      </w:r>
      <w:r w:rsidRPr="0035482D">
        <w:t xml:space="preserve"> must identify and track trends associated with utility-caused wildfires.  </w:t>
      </w:r>
    </w:p>
    <w:p w14:paraId="317D90BA" w14:textId="15C48BB9" w:rsidR="00A2502A" w:rsidRPr="0035482D" w:rsidRDefault="00A2502A" w:rsidP="00A2502A">
      <w:pPr>
        <w:pStyle w:val="ALJBodyText"/>
      </w:pPr>
      <w:r w:rsidRPr="0035482D">
        <w:lastRenderedPageBreak/>
        <w:t>SDG&amp;E’s metrics portion of its WMP should be focused on outcomes – that is, on measuring the amount by which the mitigation implemented reduces the risk of its electrical lines and equipment causing a catastrophic wildfire.  The aim of the WMP portion of SB 901 is clear:</w:t>
      </w:r>
      <w:r w:rsidR="00770C68">
        <w:t xml:space="preserve"> </w:t>
      </w:r>
      <w:r w:rsidRPr="0035482D">
        <w:t xml:space="preserve"> “Each electrical corporation shall construct, maintain, and operate its electrical lines and equipment in a manner that will minimize the risk of catastrophic wildfire posed by those electrical lines and equipment.”  Pub. Util. Code § 8386(a).  Every aspect of the Plan must be analyzed with this goal in mind.</w:t>
      </w:r>
    </w:p>
    <w:p w14:paraId="3925FFF8" w14:textId="77777777" w:rsidR="00A2502A" w:rsidRPr="00BD24C3" w:rsidRDefault="00A2502A" w:rsidP="00A2502A">
      <w:pPr>
        <w:pStyle w:val="ALJBodyText"/>
      </w:pPr>
      <w:r w:rsidRPr="0035482D">
        <w:t>Metrics are required under the statute to be used “to evaluate</w:t>
      </w:r>
      <w:r w:rsidRPr="00BD24C3">
        <w:t xml:space="preserve"> the plan’s performance.”  Pub. Util. Code § 8386(c)(4).  That is, metrics are to be used to evaluate whether the plan actually reduces the risk of catastrophic wildfire.  Thus, it is not enough to measure how many trees are trimmed or miles of conductor are replaced.  Rather, metrics must measure whether this work had an impact on the utility’s wildfire risk.</w:t>
      </w:r>
    </w:p>
    <w:p w14:paraId="01D9A31E" w14:textId="72337AB8" w:rsidR="00A2502A" w:rsidRPr="00BD24C3" w:rsidRDefault="00A2502A" w:rsidP="00A2502A">
      <w:pPr>
        <w:pStyle w:val="ALJBodyText"/>
      </w:pPr>
      <w:r w:rsidRPr="00BD24C3">
        <w:t xml:space="preserve">Even if the risk elements associated with fire spread potential are not directly in the control of utilities, it is imperative to track data showing when and where ignitions are occurring to properly evaluate the risk of catastrophic wildfires posed by electrical lines and equipment.  Accordingly, metrics that track the number of elevated fire danger days (whether </w:t>
      </w:r>
      <w:r>
        <w:t>Red Flag Warnings (</w:t>
      </w:r>
      <w:r w:rsidRPr="00BD24C3">
        <w:t>RFWs</w:t>
      </w:r>
      <w:r>
        <w:t>)</w:t>
      </w:r>
      <w:r w:rsidRPr="00BD24C3">
        <w:t xml:space="preserve">, </w:t>
      </w:r>
      <w:r>
        <w:t>Fire Potential Index (</w:t>
      </w:r>
      <w:r w:rsidRPr="00BD24C3">
        <w:t>FPI</w:t>
      </w:r>
      <w:r>
        <w:t>)</w:t>
      </w:r>
      <w:r w:rsidRPr="00BD24C3">
        <w:t xml:space="preserve"> ratings, or National Fire Danger Rating System </w:t>
      </w:r>
      <w:r>
        <w:t>(</w:t>
      </w:r>
      <w:r w:rsidRPr="00BD24C3">
        <w:t>NFDRS</w:t>
      </w:r>
      <w:r>
        <w:t>)</w:t>
      </w:r>
      <w:r w:rsidRPr="00BD24C3">
        <w:t xml:space="preserve"> data are used as the indicator), and the number and types of potential ignition events (</w:t>
      </w:r>
      <w:r>
        <w:rPr>
          <w:i/>
        </w:rPr>
        <w:t>e.g.</w:t>
      </w:r>
      <w:r w:rsidRPr="00BD24C3">
        <w:t>, wires down, blown fuses, vegetation contact) that occur on those days are imperative.  Such metrics can provide the type of insight needed to better understand and properly analyze the risk of catastrophic fires caused by electrical lines and equipment.</w:t>
      </w:r>
    </w:p>
    <w:p w14:paraId="15535718" w14:textId="574FC090" w:rsidR="00A2502A" w:rsidRPr="00BD24C3" w:rsidRDefault="00A2502A" w:rsidP="00A2502A">
      <w:pPr>
        <w:pStyle w:val="ALJBodyText"/>
      </w:pPr>
      <w:r w:rsidRPr="00BD24C3">
        <w:lastRenderedPageBreak/>
        <w:t>Metrics that would be useful and informative, and that one or more IOU proposed in a WMP, include those listed below.  This decision requires SDG&amp;E to work with the Commission’s Safety and Enforcement Division</w:t>
      </w:r>
      <w:r w:rsidR="00C66D85">
        <w:t xml:space="preserve"> (SED)</w:t>
      </w:r>
      <w:r w:rsidRPr="00BD24C3">
        <w:t xml:space="preserve"> on a template for reporting each of these data points in a format that is consistent with other IOUs:</w:t>
      </w:r>
    </w:p>
    <w:p w14:paraId="3940F91B" w14:textId="3BDB999F" w:rsidR="00A2502A" w:rsidRPr="00BD24C3" w:rsidRDefault="00A2502A" w:rsidP="00855378">
      <w:pPr>
        <w:pStyle w:val="ALJBodyText"/>
        <w:numPr>
          <w:ilvl w:val="0"/>
          <w:numId w:val="13"/>
        </w:numPr>
        <w:ind w:left="1080"/>
      </w:pPr>
      <w:r w:rsidRPr="00BD24C3">
        <w:t>Wire Down Events Within HFTD Areas</w:t>
      </w:r>
      <w:r w:rsidR="00855378">
        <w:t>;</w:t>
      </w:r>
      <w:r w:rsidRPr="00BD24C3">
        <w:t xml:space="preserve"> </w:t>
      </w:r>
    </w:p>
    <w:p w14:paraId="0CA152EF" w14:textId="0C56C7AF" w:rsidR="00A2502A" w:rsidRPr="00BD24C3" w:rsidRDefault="00A2502A" w:rsidP="00855378">
      <w:pPr>
        <w:pStyle w:val="ALJBodyText"/>
        <w:numPr>
          <w:ilvl w:val="1"/>
          <w:numId w:val="13"/>
        </w:numPr>
        <w:spacing w:after="120" w:line="240" w:lineRule="auto"/>
        <w:ind w:left="1440" w:right="1440"/>
      </w:pPr>
      <w:r w:rsidRPr="00BD24C3">
        <w:t>The number of wires down events within HFTD areas, when the FPI is rated as very-high or higher</w:t>
      </w:r>
      <w:r w:rsidR="00855378">
        <w:t>.</w:t>
      </w:r>
    </w:p>
    <w:p w14:paraId="23F7514D" w14:textId="72A14DB0" w:rsidR="00A2502A" w:rsidRPr="00BD24C3" w:rsidRDefault="00A2502A" w:rsidP="00855378">
      <w:pPr>
        <w:pStyle w:val="ALJBodyText"/>
        <w:numPr>
          <w:ilvl w:val="0"/>
          <w:numId w:val="13"/>
        </w:numPr>
        <w:ind w:left="1080"/>
      </w:pPr>
      <w:r w:rsidRPr="00BD24C3">
        <w:t>Equipment Caused Ignitions in HFTD Areas</w:t>
      </w:r>
      <w:r w:rsidR="00855378">
        <w:t>;</w:t>
      </w:r>
      <w:r w:rsidRPr="00BD24C3">
        <w:t xml:space="preserve"> </w:t>
      </w:r>
    </w:p>
    <w:p w14:paraId="61F6AC78" w14:textId="312E4C7A" w:rsidR="00A2502A" w:rsidRPr="00BD24C3" w:rsidRDefault="00A2502A" w:rsidP="00855378">
      <w:pPr>
        <w:pStyle w:val="ALJBodyText"/>
        <w:numPr>
          <w:ilvl w:val="0"/>
          <w:numId w:val="13"/>
        </w:numPr>
        <w:ind w:left="1080"/>
      </w:pPr>
      <w:r w:rsidRPr="00BD24C3">
        <w:t>Vegetation Caused Outages in HFTD Areas</w:t>
      </w:r>
      <w:r w:rsidR="00855378">
        <w:t>;</w:t>
      </w:r>
      <w:r w:rsidRPr="00BD24C3">
        <w:t xml:space="preserve"> </w:t>
      </w:r>
    </w:p>
    <w:p w14:paraId="4F436BF5" w14:textId="4B68BE3B" w:rsidR="00A2502A" w:rsidRPr="00BD24C3" w:rsidRDefault="00A2502A" w:rsidP="00855378">
      <w:pPr>
        <w:pStyle w:val="ALJBodyText"/>
        <w:numPr>
          <w:ilvl w:val="1"/>
          <w:numId w:val="13"/>
        </w:numPr>
        <w:spacing w:after="120" w:line="240" w:lineRule="auto"/>
        <w:ind w:left="1440" w:right="1440"/>
      </w:pPr>
      <w:r w:rsidRPr="00BD24C3">
        <w:t>The number of vegetation caused outages within HFTD areas, when the FPI is rated as very-high or higher</w:t>
      </w:r>
      <w:r w:rsidR="00855378">
        <w:t>.</w:t>
      </w:r>
    </w:p>
    <w:p w14:paraId="68917336" w14:textId="5838C1C1" w:rsidR="00A2502A" w:rsidRPr="00BD24C3" w:rsidRDefault="00A2502A" w:rsidP="00855378">
      <w:pPr>
        <w:pStyle w:val="ALJBodyText"/>
        <w:numPr>
          <w:ilvl w:val="0"/>
          <w:numId w:val="13"/>
        </w:numPr>
        <w:ind w:left="1080"/>
      </w:pPr>
      <w:r w:rsidRPr="00BD24C3">
        <w:t>Vegetation Caused Ignitions in HFTD Areas</w:t>
      </w:r>
      <w:r w:rsidR="00855378">
        <w:t>;</w:t>
      </w:r>
      <w:r w:rsidRPr="00BD24C3">
        <w:t xml:space="preserve"> </w:t>
      </w:r>
    </w:p>
    <w:p w14:paraId="2EFDDD53" w14:textId="146DF65D" w:rsidR="00A2502A" w:rsidRPr="00BD24C3" w:rsidRDefault="00A2502A" w:rsidP="00855378">
      <w:pPr>
        <w:pStyle w:val="ALJBodyText"/>
        <w:numPr>
          <w:ilvl w:val="0"/>
          <w:numId w:val="13"/>
        </w:numPr>
        <w:ind w:left="1080"/>
      </w:pPr>
      <w:r w:rsidRPr="00BD24C3">
        <w:t>Faults on Circuits in HFTD</w:t>
      </w:r>
      <w:r w:rsidR="00855378">
        <w:t>;</w:t>
      </w:r>
      <w:r w:rsidRPr="00BD24C3">
        <w:t xml:space="preserve"> </w:t>
      </w:r>
    </w:p>
    <w:p w14:paraId="5C20728C" w14:textId="51BC99E5" w:rsidR="00A2502A" w:rsidRPr="00BD24C3" w:rsidRDefault="00A2502A" w:rsidP="00855378">
      <w:pPr>
        <w:pStyle w:val="ALJBodyText"/>
        <w:numPr>
          <w:ilvl w:val="1"/>
          <w:numId w:val="13"/>
        </w:numPr>
        <w:spacing w:after="120" w:line="240" w:lineRule="auto"/>
        <w:ind w:left="1440" w:right="1440"/>
      </w:pPr>
      <w:r w:rsidRPr="00BD24C3">
        <w:t>Counts of all faults on HFTD circuits associated with contact from object or equipment failures</w:t>
      </w:r>
      <w:r w:rsidR="00855378">
        <w:t>.</w:t>
      </w:r>
    </w:p>
    <w:p w14:paraId="63D743F1" w14:textId="6F0FF1D0" w:rsidR="00A2502A" w:rsidRPr="00BD24C3" w:rsidRDefault="00A2502A" w:rsidP="00855378">
      <w:pPr>
        <w:pStyle w:val="ALJBodyText"/>
        <w:numPr>
          <w:ilvl w:val="0"/>
          <w:numId w:val="13"/>
        </w:numPr>
        <w:ind w:left="1080"/>
      </w:pPr>
      <w:r w:rsidRPr="00BD24C3">
        <w:t>Number of Conventional Blown Fuse Events</w:t>
      </w:r>
      <w:r w:rsidR="00855378">
        <w:t>; and</w:t>
      </w:r>
      <w:r w:rsidRPr="00BD24C3">
        <w:t xml:space="preserve"> </w:t>
      </w:r>
    </w:p>
    <w:p w14:paraId="545661A5" w14:textId="082ABCFC" w:rsidR="00A2502A" w:rsidRDefault="00A2502A" w:rsidP="00855378">
      <w:pPr>
        <w:pStyle w:val="ALJBodyText"/>
        <w:numPr>
          <w:ilvl w:val="0"/>
          <w:numId w:val="13"/>
        </w:numPr>
        <w:spacing w:after="120" w:line="240" w:lineRule="auto"/>
        <w:ind w:left="1080" w:right="1440"/>
      </w:pPr>
      <w:r w:rsidRPr="00BD24C3">
        <w:t>Number of National Fire Danger Rating System (NFDRS)</w:t>
      </w:r>
      <w:r w:rsidRPr="00BD24C3">
        <w:rPr>
          <w:rStyle w:val="FootnoteReference"/>
        </w:rPr>
        <w:footnoteReference w:id="32"/>
      </w:r>
      <w:r w:rsidRPr="00BD24C3">
        <w:t xml:space="preserve"> “Very Dry” and “Dry” Days.</w:t>
      </w:r>
    </w:p>
    <w:p w14:paraId="1E6F146E" w14:textId="65B491A3" w:rsidR="008C027C" w:rsidRDefault="00AB541B">
      <w:pPr>
        <w:pStyle w:val="ALJBodyText"/>
      </w:pPr>
      <w:r>
        <w:t xml:space="preserve">Finally, </w:t>
      </w:r>
      <w:r w:rsidR="00283BAF">
        <w:t xml:space="preserve">TURN pointed out in comments that language from the guidance decision applicable to the large IOUs about our </w:t>
      </w:r>
      <w:r w:rsidR="00143819">
        <w:t>General Rate Case (GRC) process was inadvertently omitted from the SDG&amp;E proposed decision</w:t>
      </w:r>
      <w:r w:rsidR="006D50BA">
        <w:t>,</w:t>
      </w:r>
      <w:r w:rsidR="00F1392E">
        <w:rPr>
          <w:rStyle w:val="FootnoteReference"/>
        </w:rPr>
        <w:footnoteReference w:id="33"/>
      </w:r>
      <w:r w:rsidR="00143819">
        <w:t xml:space="preserve"> and we add it to this decision.  O</w:t>
      </w:r>
      <w:r>
        <w:t xml:space="preserve">ur recent decision in the Safety Model Assessment Proceeding </w:t>
      </w:r>
    </w:p>
    <w:p w14:paraId="7A24A87B" w14:textId="5B44103A" w:rsidR="00AB541B" w:rsidRDefault="00AB541B" w:rsidP="007529A1">
      <w:pPr>
        <w:pStyle w:val="ALJBodyText"/>
        <w:ind w:firstLine="0"/>
        <w:rPr>
          <w:rFonts w:ascii="Arial" w:hAnsi="Arial"/>
          <w:sz w:val="20"/>
        </w:rPr>
      </w:pPr>
      <w:r>
        <w:t>(S MAP)/GR</w:t>
      </w:r>
      <w:r w:rsidR="00143819">
        <w:t>C</w:t>
      </w:r>
      <w:r>
        <w:t xml:space="preserve"> context adopted an approach or tool called Multi-Attribute Value Function (MAVF) that provides a single value to measure the combined effects of </w:t>
      </w:r>
      <w:r>
        <w:lastRenderedPageBreak/>
        <w:t>each mitigation measure on a certain risk event.  The process involves performing risk assessments and ranking risks using safety, reliability, and other attributes.  This approach provides a means to compare the programs against each other for effectiveness, especially when multiple overlapping programs are proposed for the same assets and intended to mitigate the same risk event (</w:t>
      </w:r>
      <w:r w:rsidRPr="008C09D0">
        <w:rPr>
          <w:i/>
        </w:rPr>
        <w:t>e.g.,</w:t>
      </w:r>
      <w:r>
        <w:t xml:space="preserve"> increased vegetation clearing coupled with installing covered conductor and expanded de</w:t>
      </w:r>
      <w:r w:rsidR="008C09D0">
        <w:noBreakHyphen/>
      </w:r>
      <w:r>
        <w:t xml:space="preserve">energization practices).  Including such analysis in the WMPs would provide the Commission a transparent and effective way to balance overlapping programs in the WMP and assess which programs are needed and effective.  The process of conducting these analyses may allow stakeholders to better understand the cost effectiveness of proposed mitigations.  </w:t>
      </w:r>
    </w:p>
    <w:p w14:paraId="706FC0C1" w14:textId="77777777" w:rsidR="00AB541B" w:rsidRDefault="00AB541B" w:rsidP="00592BBA">
      <w:pPr>
        <w:pStyle w:val="ALJBodyText"/>
      </w:pPr>
      <w:r>
        <w:t>Future large IOU WMP filings must provide the elements necessary to evaluate mitigation programs and strategies using a singular value to measure the combined effects of various mitigation measures, as now required in S-MAP and facilitated through MAVF.</w:t>
      </w:r>
    </w:p>
    <w:p w14:paraId="10ECE2C4" w14:textId="4123BA61" w:rsidR="00A2502A" w:rsidRPr="00744D1D" w:rsidRDefault="00A2502A" w:rsidP="00DC2AC0">
      <w:pPr>
        <w:pStyle w:val="Heading1"/>
        <w:ind w:left="720" w:hanging="720"/>
      </w:pPr>
      <w:bookmarkStart w:id="111" w:name="_Toc1999904"/>
      <w:bookmarkStart w:id="112" w:name="_Toc5711607"/>
      <w:bookmarkStart w:id="113" w:name="_Toc5953888"/>
      <w:bookmarkStart w:id="114" w:name="_Toc6305285"/>
      <w:bookmarkStart w:id="115" w:name="_Toc7085673"/>
      <w:bookmarkStart w:id="116" w:name="_Toc7085809"/>
      <w:r w:rsidRPr="00744D1D">
        <w:t xml:space="preserve">Should SDG&amp;E’s 2019 Wildfire </w:t>
      </w:r>
      <w:r w:rsidR="00DC2AC0">
        <w:br/>
      </w:r>
      <w:r w:rsidRPr="00744D1D">
        <w:t>Mitigation Plan be Approved?</w:t>
      </w:r>
      <w:bookmarkEnd w:id="111"/>
      <w:bookmarkEnd w:id="112"/>
      <w:bookmarkEnd w:id="113"/>
      <w:bookmarkEnd w:id="114"/>
      <w:bookmarkEnd w:id="115"/>
      <w:bookmarkEnd w:id="116"/>
    </w:p>
    <w:p w14:paraId="6AC43B4A" w14:textId="77777777" w:rsidR="00A2502A" w:rsidRPr="00100B53" w:rsidRDefault="00A2502A" w:rsidP="00A2502A">
      <w:pPr>
        <w:pStyle w:val="ALJBodyText"/>
      </w:pPr>
      <w:r w:rsidRPr="00744D1D">
        <w:t>SDG&amp;E’s WMP contains each of the elements required by Public Utilities Code Section 8386(c).  SDG&amp;E shall comply with the reporting, metrics, advice letter, and other follow-up requirements set forth in this decision in order to address concerns with its existing WMP.</w:t>
      </w:r>
      <w:r>
        <w:t xml:space="preserve"> </w:t>
      </w:r>
    </w:p>
    <w:p w14:paraId="2D780269" w14:textId="7A0F6423" w:rsidR="00A2502A" w:rsidRDefault="00A2502A" w:rsidP="00464B78">
      <w:pPr>
        <w:pStyle w:val="Heading1"/>
        <w:keepLines/>
      </w:pPr>
      <w:bookmarkStart w:id="117" w:name="_Toc6305287"/>
      <w:bookmarkStart w:id="118" w:name="_Toc7085675"/>
      <w:bookmarkStart w:id="119" w:name="_Toc7085811"/>
      <w:r>
        <w:t>Comments on Proposed Decision</w:t>
      </w:r>
      <w:bookmarkEnd w:id="117"/>
      <w:bookmarkEnd w:id="118"/>
      <w:bookmarkEnd w:id="119"/>
    </w:p>
    <w:p w14:paraId="7B3E610C" w14:textId="3599F713" w:rsidR="00A2502A" w:rsidRPr="00C03E43" w:rsidRDefault="00A2502A" w:rsidP="004C475D">
      <w:pPr>
        <w:pStyle w:val="ALJBodyText"/>
      </w:pPr>
      <w:r w:rsidRPr="00C03E43">
        <w:t>The proposed decision</w:t>
      </w:r>
      <w:r w:rsidR="001D204A">
        <w:t>s</w:t>
      </w:r>
      <w:r w:rsidRPr="00C03E43">
        <w:t xml:space="preserve"> of ALJ </w:t>
      </w:r>
      <w:r>
        <w:t>Sarah R. Thomas and ALJ Peter V. Allen</w:t>
      </w:r>
      <w:r w:rsidRPr="00C03E43">
        <w:t xml:space="preserve"> in this matter </w:t>
      </w:r>
      <w:r w:rsidR="001D204A" w:rsidRPr="00C03E43">
        <w:t>w</w:t>
      </w:r>
      <w:r w:rsidR="001D204A">
        <w:t>ere</w:t>
      </w:r>
      <w:r w:rsidR="001D204A" w:rsidRPr="00C03E43">
        <w:t xml:space="preserve"> </w:t>
      </w:r>
      <w:r w:rsidRPr="00C03E43">
        <w:t>mailed to the parties</w:t>
      </w:r>
      <w:r>
        <w:t xml:space="preserve"> </w:t>
      </w:r>
      <w:r w:rsidRPr="00C03E43">
        <w:t>in accordance with Section 311 of the Public Utilities Code and comments were</w:t>
      </w:r>
      <w:r>
        <w:t xml:space="preserve"> </w:t>
      </w:r>
      <w:r w:rsidRPr="00C03E43">
        <w:t>allowed under Rule 14.3 of the Commission’s Rules of Practice and Procedure.</w:t>
      </w:r>
      <w:r>
        <w:t xml:space="preserve">  </w:t>
      </w:r>
      <w:r w:rsidR="00143819" w:rsidRPr="00143819">
        <w:t xml:space="preserve">In accordance with the May 7, 2019 ALJ ruling, parties filed a single set of comments on the five decisions on electrical </w:t>
      </w:r>
      <w:r w:rsidR="00143819" w:rsidRPr="00143819">
        <w:lastRenderedPageBreak/>
        <w:t xml:space="preserve">corporations’ individual WMPs.  The following parties filed comments addressing one or more of the WMP proposed decisions: RCRC on May 13, 2019; CEJA on May 16,2019; and William B. Abrams, </w:t>
      </w:r>
      <w:r w:rsidR="00A743FF">
        <w:t>Bear Valley Electric Service (</w:t>
      </w:r>
      <w:r w:rsidR="00143819" w:rsidRPr="00143819">
        <w:t>BVES</w:t>
      </w:r>
      <w:r w:rsidR="00A743FF">
        <w:t>)</w:t>
      </w:r>
      <w:r w:rsidR="00143819" w:rsidRPr="00143819">
        <w:t xml:space="preserve">, City of Malibu, City of Placerville, the Joint Local Governments (County of Mendocino, County of Napa, County of Sonoma, and City of Santa Rosa), </w:t>
      </w:r>
      <w:r w:rsidR="00883AC0">
        <w:t>East Bay Municipal Utility District (</w:t>
      </w:r>
      <w:r w:rsidR="00143819" w:rsidRPr="00143819">
        <w:t>EBMUD</w:t>
      </w:r>
      <w:r w:rsidR="00883AC0">
        <w:t>)</w:t>
      </w:r>
      <w:r w:rsidR="00143819" w:rsidRPr="00143819">
        <w:t>, GPI, Horizon West</w:t>
      </w:r>
      <w:r w:rsidR="00820BC1">
        <w:t xml:space="preserve"> Transmission LLC</w:t>
      </w:r>
      <w:r w:rsidR="00143819" w:rsidRPr="00143819">
        <w:t>, Liberty</w:t>
      </w:r>
      <w:r w:rsidR="00A16494">
        <w:t xml:space="preserve"> Utilities LLC</w:t>
      </w:r>
      <w:r w:rsidR="00143819" w:rsidRPr="00143819">
        <w:t xml:space="preserve">, MGRA, </w:t>
      </w:r>
      <w:r w:rsidR="00E1213B">
        <w:t>Pacific Gas and Electric Company (</w:t>
      </w:r>
      <w:r w:rsidR="00143819" w:rsidRPr="00143819">
        <w:t>PG&amp;E</w:t>
      </w:r>
      <w:r w:rsidR="00E1213B">
        <w:t>)</w:t>
      </w:r>
      <w:r w:rsidR="00143819" w:rsidRPr="00143819">
        <w:t xml:space="preserve">, PacifiCorp, POC, CalPA, SDG&amp;E, SBUA, </w:t>
      </w:r>
      <w:r w:rsidR="00BE35D5">
        <w:t>Southern California Edison (</w:t>
      </w:r>
      <w:r w:rsidR="00143819" w:rsidRPr="00143819">
        <w:t>SCE</w:t>
      </w:r>
      <w:r w:rsidR="00BE35D5">
        <w:t>)</w:t>
      </w:r>
      <w:r w:rsidR="00143819" w:rsidRPr="00143819">
        <w:t>, and TURN on May</w:t>
      </w:r>
      <w:r w:rsidR="000B399E">
        <w:t> </w:t>
      </w:r>
      <w:r w:rsidR="00143819" w:rsidRPr="00143819">
        <w:t xml:space="preserve">20, 2019. </w:t>
      </w:r>
      <w:r w:rsidR="00056F58">
        <w:t xml:space="preserve"> </w:t>
      </w:r>
      <w:r w:rsidR="00143819" w:rsidRPr="00143819">
        <w:t>Reply comments were filed on May 28, 2019 by</w:t>
      </w:r>
      <w:r w:rsidR="0094562C">
        <w:t xml:space="preserve"> </w:t>
      </w:r>
      <w:r w:rsidR="0094562C" w:rsidRPr="0094562C">
        <w:t xml:space="preserve">BVES, CEJA, MGRA, PG&amp;E, POC, SDG&amp;E, SBUA, SCE, </w:t>
      </w:r>
      <w:r w:rsidR="0094562C">
        <w:t xml:space="preserve">and </w:t>
      </w:r>
      <w:r w:rsidR="0094562C" w:rsidRPr="0094562C">
        <w:t>TURN</w:t>
      </w:r>
      <w:r w:rsidR="00143819" w:rsidRPr="00143819">
        <w:t>.  We have made changes throughout this decision reflecting party comments.</w:t>
      </w:r>
    </w:p>
    <w:p w14:paraId="231DFAE1" w14:textId="5B23EABF" w:rsidR="00A2502A" w:rsidRDefault="00A2502A" w:rsidP="00203557">
      <w:pPr>
        <w:pStyle w:val="Heading1"/>
      </w:pPr>
      <w:bookmarkStart w:id="120" w:name="_Toc6305288"/>
      <w:bookmarkStart w:id="121" w:name="_Toc7085676"/>
      <w:bookmarkStart w:id="122" w:name="_Toc7085812"/>
      <w:r>
        <w:t>Assignment of Proceeding</w:t>
      </w:r>
      <w:bookmarkEnd w:id="120"/>
      <w:bookmarkEnd w:id="121"/>
      <w:bookmarkEnd w:id="122"/>
    </w:p>
    <w:p w14:paraId="502E4468" w14:textId="77777777" w:rsidR="00A2502A" w:rsidRPr="00AF4776" w:rsidRDefault="00A2502A" w:rsidP="00FC7556">
      <w:pPr>
        <w:pStyle w:val="ALJBodyText"/>
      </w:pPr>
      <w:r w:rsidRPr="00AF4776">
        <w:t xml:space="preserve">Michael Picker is the assigned Commissioner and Sarah </w:t>
      </w:r>
      <w:r>
        <w:t xml:space="preserve">R. </w:t>
      </w:r>
      <w:r w:rsidRPr="00AF4776">
        <w:t xml:space="preserve">Thomas and Peter </w:t>
      </w:r>
      <w:r>
        <w:t xml:space="preserve">V. </w:t>
      </w:r>
      <w:r w:rsidRPr="00AF4776">
        <w:t>Allen are the assigned Administrative Law Judges in this proceeding.</w:t>
      </w:r>
    </w:p>
    <w:p w14:paraId="1A032C3D" w14:textId="2A3FC66F" w:rsidR="00A2502A" w:rsidRDefault="00A2502A" w:rsidP="00FC7556">
      <w:pPr>
        <w:pStyle w:val="dummy"/>
        <w:spacing w:after="0" w:line="360" w:lineRule="auto"/>
      </w:pPr>
      <w:bookmarkStart w:id="123" w:name="_Toc6305289"/>
      <w:bookmarkStart w:id="124" w:name="_Toc7085813"/>
      <w:r>
        <w:t>Findings of Fact</w:t>
      </w:r>
      <w:bookmarkEnd w:id="123"/>
      <w:bookmarkEnd w:id="124"/>
    </w:p>
    <w:p w14:paraId="06C4ED91" w14:textId="77777777" w:rsidR="00A2502A" w:rsidRPr="005B22C9" w:rsidRDefault="00A2502A" w:rsidP="00E60EBA">
      <w:pPr>
        <w:pStyle w:val="FindingofFAct"/>
        <w:ind w:firstLine="360"/>
      </w:pPr>
      <w:r w:rsidRPr="005B22C9">
        <w:t xml:space="preserve">SDG&amp;E provides a summary of its detailed inspections </w:t>
      </w:r>
      <w:r>
        <w:t>in</w:t>
      </w:r>
      <w:r w:rsidRPr="005B22C9">
        <w:t xml:space="preserve"> the HFTD Tier 3 area that the Commission provides access to on its website. </w:t>
      </w:r>
    </w:p>
    <w:p w14:paraId="17662D07" w14:textId="77777777" w:rsidR="00A2502A" w:rsidRPr="005B22C9" w:rsidRDefault="00A2502A" w:rsidP="00E60EBA">
      <w:pPr>
        <w:pStyle w:val="FindingofFAct"/>
        <w:ind w:firstLine="360"/>
      </w:pPr>
      <w:r w:rsidRPr="005B22C9">
        <w:t xml:space="preserve">It is possible that SDG&amp;E can act to accelerate the construction of materials to expedite the deployment of steel poles and covered conductors in its FiRM program.  </w:t>
      </w:r>
    </w:p>
    <w:p w14:paraId="45DA1BF1" w14:textId="0CA1BA28" w:rsidR="00A2502A" w:rsidRPr="005B22C9" w:rsidRDefault="00A2502A" w:rsidP="00E60EBA">
      <w:pPr>
        <w:pStyle w:val="FindingofFAct"/>
        <w:ind w:firstLine="360"/>
      </w:pPr>
      <w:r w:rsidRPr="005B22C9">
        <w:t>There are circumstances where a 25</w:t>
      </w:r>
      <w:r w:rsidR="00F22C79">
        <w:t>-</w:t>
      </w:r>
      <w:r w:rsidR="00E12E23" w:rsidRPr="005B22C9">
        <w:t>f</w:t>
      </w:r>
      <w:r w:rsidR="00E12E23">
        <w:t>oo</w:t>
      </w:r>
      <w:r w:rsidR="00E12E23" w:rsidRPr="005B22C9">
        <w:t xml:space="preserve">t </w:t>
      </w:r>
      <w:r w:rsidRPr="005B22C9">
        <w:t xml:space="preserve">post-trim clearance is feasible and necessary. </w:t>
      </w:r>
    </w:p>
    <w:p w14:paraId="5B6EC171" w14:textId="77777777" w:rsidR="00A2502A" w:rsidRPr="005B22C9" w:rsidRDefault="00A2502A" w:rsidP="00E60EBA">
      <w:pPr>
        <w:pStyle w:val="FindingofFAct"/>
        <w:ind w:firstLine="360"/>
      </w:pPr>
      <w:r w:rsidRPr="005B22C9">
        <w:t xml:space="preserve">Gasoline-fueled back-up generators may not be the only back-up generation technology and fuel source for generation that should be employed during a PSPS event. </w:t>
      </w:r>
    </w:p>
    <w:p w14:paraId="43000489" w14:textId="77777777" w:rsidR="00A2502A" w:rsidRPr="005B22C9" w:rsidRDefault="00A2502A" w:rsidP="00E60EBA">
      <w:pPr>
        <w:pStyle w:val="FindingofFAct"/>
        <w:ind w:firstLine="360"/>
      </w:pPr>
      <w:r w:rsidRPr="005B22C9">
        <w:lastRenderedPageBreak/>
        <w:t>It is possible that gasoline-fueled back-up generators will create additional fire risk.</w:t>
      </w:r>
    </w:p>
    <w:p w14:paraId="78EF42B5" w14:textId="573E872B" w:rsidR="006039C2" w:rsidRPr="006039C2" w:rsidRDefault="006039C2" w:rsidP="006039C2">
      <w:pPr>
        <w:pStyle w:val="FindingofFAct"/>
        <w:ind w:firstLine="360"/>
      </w:pPr>
      <w:r w:rsidRPr="006039C2">
        <w:t>United States Census data shows that the top three primary languages used in California other than English and Spanish are Chinese (including Cantonese, Mandarin, and other Chinese languages), Tagalog, and Vietnamese.</w:t>
      </w:r>
    </w:p>
    <w:p w14:paraId="05148E2D" w14:textId="3BF7DE3A" w:rsidR="00A2502A" w:rsidRDefault="00A2502A" w:rsidP="00E60EBA">
      <w:pPr>
        <w:pStyle w:val="FindingofFAct"/>
        <w:ind w:firstLine="360"/>
      </w:pPr>
      <w:r w:rsidRPr="005B22C9">
        <w:t>S</w:t>
      </w:r>
      <w:r>
        <w:t>DG&amp;E</w:t>
      </w:r>
      <w:r w:rsidRPr="005B22C9">
        <w:t xml:space="preserve"> is able to ensure that it stops estimated energy usage for billing when a home or business is unoccupied due to a disaster and that disconnections are suspended and payment arrangements are extended for customers whose employment was impacted by wildfires.</w:t>
      </w:r>
    </w:p>
    <w:p w14:paraId="009EFC24" w14:textId="77777777" w:rsidR="00A2502A" w:rsidRDefault="00A2502A" w:rsidP="00FC7556">
      <w:pPr>
        <w:pStyle w:val="FindingofFAct"/>
        <w:ind w:firstLine="360"/>
      </w:pPr>
      <w:r>
        <w:t xml:space="preserve">It is more impactful for </w:t>
      </w:r>
      <w:r w:rsidRPr="0035482D">
        <w:t>SDG&amp;E</w:t>
      </w:r>
      <w:r>
        <w:t xml:space="preserve"> to develop, monitor, and report on metrics that are not focused on inputs but rather outcomes, </w:t>
      </w:r>
      <w:r w:rsidRPr="0035482D">
        <w:t xml:space="preserve">measuring the </w:t>
      </w:r>
      <w:r>
        <w:t>effectiveness</w:t>
      </w:r>
      <w:r w:rsidRPr="0035482D">
        <w:t xml:space="preserve"> by which the mitigation implemented reduces the risk of its electrical lines and equipment causing a catastrophic wildfire.  </w:t>
      </w:r>
    </w:p>
    <w:p w14:paraId="6E3B8F7F" w14:textId="77777777" w:rsidR="00A2502A" w:rsidRDefault="00A2502A" w:rsidP="00F025A3">
      <w:pPr>
        <w:pStyle w:val="dummy"/>
        <w:spacing w:after="0" w:line="360" w:lineRule="auto"/>
      </w:pPr>
      <w:bookmarkStart w:id="125" w:name="_Toc6305290"/>
      <w:bookmarkStart w:id="126" w:name="_Toc7085814"/>
      <w:r>
        <w:t>Conclusions of Law</w:t>
      </w:r>
      <w:bookmarkEnd w:id="125"/>
      <w:bookmarkEnd w:id="126"/>
    </w:p>
    <w:p w14:paraId="7DFCF199" w14:textId="77777777" w:rsidR="00A2502A" w:rsidRPr="005B22C9" w:rsidRDefault="00A2502A" w:rsidP="00FC7556">
      <w:pPr>
        <w:pStyle w:val="conclusionoflaw"/>
        <w:ind w:firstLine="360"/>
      </w:pPr>
      <w:bookmarkStart w:id="127" w:name="_Hlk5881820"/>
      <w:r w:rsidRPr="005B22C9">
        <w:t xml:space="preserve">The Commission mandates that SDG&amp;E conduct annual patrols and detailed inspections at a minimum every 3-5 years in the HFTD Tier 3 area regarding the condition of inspected equipment, any problems found, and a schedule date for corrective action. </w:t>
      </w:r>
    </w:p>
    <w:p w14:paraId="6BCD66B4" w14:textId="77777777" w:rsidR="00A2502A" w:rsidRDefault="00A2502A" w:rsidP="00E60EBA">
      <w:pPr>
        <w:pStyle w:val="conclusionoflaw"/>
        <w:ind w:firstLine="360"/>
      </w:pPr>
      <w:r w:rsidRPr="005B22C9">
        <w:t xml:space="preserve">Providing a summary of its inspections in the HFTD in the WMP would better inform decisionmakers about whether the fire mitigation measures proposed in the WMPs are properly directed or need adjustment. </w:t>
      </w:r>
    </w:p>
    <w:p w14:paraId="41E9E56D" w14:textId="77777777" w:rsidR="00A2502A" w:rsidRDefault="00A2502A" w:rsidP="00E60EBA">
      <w:pPr>
        <w:pStyle w:val="conclusionoflaw"/>
        <w:ind w:firstLine="360"/>
      </w:pPr>
      <w:r w:rsidRPr="005259C4">
        <w:t xml:space="preserve">The Commission’s GO 165, a regulation prescribing inspection requirements, contains </w:t>
      </w:r>
      <w:r>
        <w:t xml:space="preserve">minimum requirements.  </w:t>
      </w:r>
    </w:p>
    <w:p w14:paraId="45135EF0" w14:textId="2F153ACD" w:rsidR="00A2502A" w:rsidRPr="005B22C9" w:rsidRDefault="00A2502A" w:rsidP="00E60EBA">
      <w:pPr>
        <w:pStyle w:val="conclusionoflaw"/>
        <w:ind w:firstLine="360"/>
      </w:pPr>
      <w:r>
        <w:t xml:space="preserve">GO 95, which contains infrastructure requirements for electric utilities and others, states in </w:t>
      </w:r>
      <w:r w:rsidRPr="005259C4">
        <w:t xml:space="preserve">Rule 31.2 </w:t>
      </w:r>
      <w:r>
        <w:t xml:space="preserve">that </w:t>
      </w:r>
      <w:r w:rsidRPr="005259C4">
        <w:t xml:space="preserve">“Lines shall be inspected frequently and </w:t>
      </w:r>
      <w:r w:rsidRPr="005259C4">
        <w:lastRenderedPageBreak/>
        <w:t>thoroughly for the purpose of ensuring they are in good condition so as to conform with these rules…</w:t>
      </w:r>
      <w:r w:rsidR="00495423">
        <w:t>.</w:t>
      </w:r>
      <w:r w:rsidRPr="005259C4">
        <w:t xml:space="preserve">” </w:t>
      </w:r>
      <w:r>
        <w:t xml:space="preserve"> </w:t>
      </w:r>
    </w:p>
    <w:bookmarkEnd w:id="127"/>
    <w:p w14:paraId="132DFCF3" w14:textId="1ACE621D" w:rsidR="00A2502A" w:rsidRDefault="00A2502A" w:rsidP="00E60EBA">
      <w:pPr>
        <w:pStyle w:val="conclusionoflaw"/>
        <w:ind w:firstLine="360"/>
      </w:pPr>
      <w:r w:rsidRPr="005B22C9">
        <w:t xml:space="preserve">SDG&amp;E </w:t>
      </w:r>
      <w:r>
        <w:t xml:space="preserve">should be allowed to </w:t>
      </w:r>
      <w:r w:rsidRPr="005B22C9">
        <w:t>proceed with its proposed FiRM plan to replace wood poles with steel poles in</w:t>
      </w:r>
      <w:r>
        <w:t xml:space="preserve"> during this WMP cycle</w:t>
      </w:r>
      <w:r w:rsidR="00F025A3">
        <w:t>, but should base its decisions for pole replacements on reasonable criteria and consider ingress and egress as part of the decision.</w:t>
      </w:r>
    </w:p>
    <w:p w14:paraId="1E6D54FA" w14:textId="797D1B4A" w:rsidR="00F025A3" w:rsidRPr="005B22C9" w:rsidRDefault="00F025A3" w:rsidP="00E60EBA">
      <w:pPr>
        <w:pStyle w:val="conclusionoflaw"/>
        <w:ind w:firstLine="360"/>
      </w:pPr>
      <w:r>
        <w:t xml:space="preserve">SDG&amp;E </w:t>
      </w:r>
      <w:r w:rsidR="00E12E23">
        <w:t>should continue</w:t>
      </w:r>
      <w:r>
        <w:t xml:space="preserve"> to assess the best materials to use for poles in HFTD areas, and in future WMPs, should documents that its selection for pole replacements are reasonable and consider ingress and egress as part of the decision.</w:t>
      </w:r>
    </w:p>
    <w:p w14:paraId="664DAEFF" w14:textId="0093D0F5" w:rsidR="00A2502A" w:rsidRPr="005B22C9" w:rsidRDefault="00A2502A" w:rsidP="00E60EBA">
      <w:pPr>
        <w:pStyle w:val="conclusionoflaw"/>
        <w:ind w:firstLine="360"/>
      </w:pPr>
      <w:r w:rsidRPr="005B22C9">
        <w:t xml:space="preserve">SDG&amp;E </w:t>
      </w:r>
      <w:r>
        <w:t xml:space="preserve">may </w:t>
      </w:r>
      <w:r w:rsidRPr="005B22C9">
        <w:t>implement a 25</w:t>
      </w:r>
      <w:r w:rsidR="00F22C79">
        <w:t>-</w:t>
      </w:r>
      <w:r w:rsidR="00F22C79" w:rsidRPr="005B22C9">
        <w:t>f</w:t>
      </w:r>
      <w:r w:rsidR="00F22C79">
        <w:t>oo</w:t>
      </w:r>
      <w:r w:rsidR="00F22C79" w:rsidRPr="005B22C9">
        <w:t xml:space="preserve">t </w:t>
      </w:r>
      <w:r w:rsidRPr="005B22C9">
        <w:t xml:space="preserve">post-trim clearance </w:t>
      </w:r>
      <w:r>
        <w:t xml:space="preserve">during this WMP cycle </w:t>
      </w:r>
      <w:r w:rsidRPr="005B22C9">
        <w:t>where necessary and feasible</w:t>
      </w:r>
      <w:r w:rsidR="00F22C79">
        <w:t xml:space="preserve"> if such a practice is supported by scientific evidence or other data showing that such clearance will reduce risk under wildfire conditions</w:t>
      </w:r>
      <w:r w:rsidRPr="005B22C9">
        <w:t xml:space="preserve">.  </w:t>
      </w:r>
    </w:p>
    <w:p w14:paraId="4D3F59BB" w14:textId="41C3E6B3" w:rsidR="00A2502A" w:rsidRPr="005B22C9" w:rsidRDefault="00A2502A" w:rsidP="00E60EBA">
      <w:pPr>
        <w:pStyle w:val="conclusionoflaw"/>
        <w:ind w:firstLine="360"/>
      </w:pPr>
      <w:r w:rsidRPr="005B22C9">
        <w:t>In SDG&amp;E’s next WMP, it should propose detail</w:t>
      </w:r>
      <w:r>
        <w:t>ed</w:t>
      </w:r>
      <w:r w:rsidRPr="005B22C9">
        <w:t xml:space="preserve"> guidelines for where a 25</w:t>
      </w:r>
      <w:r w:rsidR="00F22C79">
        <w:t>-</w:t>
      </w:r>
      <w:r w:rsidRPr="005B22C9">
        <w:t>f</w:t>
      </w:r>
      <w:r w:rsidR="00A858F3">
        <w:t>oo</w:t>
      </w:r>
      <w:r w:rsidRPr="005B22C9">
        <w:t xml:space="preserve">t post-trim clearance for vegetation management is both </w:t>
      </w:r>
      <w:r>
        <w:t xml:space="preserve">necessary and </w:t>
      </w:r>
      <w:r w:rsidRPr="005B22C9">
        <w:t>feasible.</w:t>
      </w:r>
    </w:p>
    <w:p w14:paraId="126246C2" w14:textId="77777777" w:rsidR="00A2502A" w:rsidRPr="005B22C9" w:rsidRDefault="00A2502A" w:rsidP="00E60EBA">
      <w:pPr>
        <w:pStyle w:val="conclusionoflaw"/>
        <w:ind w:firstLine="360"/>
      </w:pPr>
      <w:r w:rsidRPr="005B22C9">
        <w:t xml:space="preserve">Prior to implementing a generator grant program, SDG&amp;E should consider technologies other than fossil generation that could provide benefits with safer and cleaner operation. </w:t>
      </w:r>
    </w:p>
    <w:p w14:paraId="651CDC69" w14:textId="78398880" w:rsidR="006039C2" w:rsidRDefault="006039C2" w:rsidP="00056F58">
      <w:pPr>
        <w:pStyle w:val="conclusionoflaw"/>
        <w:ind w:firstLine="270"/>
      </w:pPr>
      <w:bookmarkStart w:id="128" w:name="_Hlk9589770"/>
      <w:bookmarkStart w:id="129" w:name="_Hlk5882003"/>
      <w:r>
        <w:t>Official notice is taken, pursuant to Rule 13.9 of the Commission’s Rules of Practice and Procedure, that United States Census data shows that the top three primary languages used in California other than English and Spanish are Chinese (including Cantonese, Mandarin, and other Chinese languages), Tagalog, and Vietnamese.</w:t>
      </w:r>
    </w:p>
    <w:p w14:paraId="5BC3B4AD" w14:textId="7356B93C" w:rsidR="006039C2" w:rsidRDefault="006039C2" w:rsidP="00223CED">
      <w:pPr>
        <w:pStyle w:val="conclusionoflaw"/>
        <w:ind w:firstLine="270"/>
      </w:pPr>
      <w:r>
        <w:lastRenderedPageBreak/>
        <w:t xml:space="preserve">SDG&amp;E should </w:t>
      </w:r>
      <w:r w:rsidR="00223CED">
        <w:t>communicate its WMP’s emergency preparedness outreach and response in English, Spanish, Chinese (including Cantonese, Mandarin, and other Chinese languages), Tagalog, and Vietnamese</w:t>
      </w:r>
      <w:r w:rsidR="007D1323">
        <w:t>,</w:t>
      </w:r>
      <w:r w:rsidR="00223CED">
        <w:t xml:space="preserve"> as well as Korean and Russian</w:t>
      </w:r>
      <w:r w:rsidR="004A3B4A">
        <w:t xml:space="preserve"> </w:t>
      </w:r>
      <w:r w:rsidR="000A343F">
        <w:t>where</w:t>
      </w:r>
      <w:r w:rsidR="007D1323">
        <w:t xml:space="preserve"> the latter languages are</w:t>
      </w:r>
      <w:r w:rsidR="000A343F">
        <w:t xml:space="preserve"> prevalent </w:t>
      </w:r>
      <w:r w:rsidR="003A78B8">
        <w:t xml:space="preserve">in </w:t>
      </w:r>
      <w:r w:rsidR="007D1323">
        <w:t>its</w:t>
      </w:r>
      <w:r w:rsidR="000A343F">
        <w:t xml:space="preserve"> service territory.</w:t>
      </w:r>
    </w:p>
    <w:bookmarkEnd w:id="128"/>
    <w:p w14:paraId="257BD09B" w14:textId="13F6F91C" w:rsidR="00223CED" w:rsidRDefault="00223CED" w:rsidP="00223CED">
      <w:pPr>
        <w:pStyle w:val="conclusionoflaw"/>
        <w:ind w:firstLine="270"/>
      </w:pPr>
      <w:r>
        <w:t>SDG&amp;E should give the following customer support to utility customers affected by a wildfire, during and after a wildfire: (a) support for low-income customers; (b) billing adjustments; (c) deposit waivers; (d) extended payment plans; (e) suspension of disconnection and nonpayment fees; (f) repair processing and timing; (g) access to utility representatives; and (h) access to outage reporting and emergency communications.</w:t>
      </w:r>
    </w:p>
    <w:p w14:paraId="04BF5C86" w14:textId="1D99DA08" w:rsidR="00E12E23" w:rsidRPr="005B22C9" w:rsidRDefault="00E12E23" w:rsidP="00223CED">
      <w:pPr>
        <w:pStyle w:val="conclusionoflaw"/>
        <w:ind w:firstLine="270"/>
      </w:pPr>
      <w:r>
        <w:t>SDG&amp;E’s 2020 WMP should use the quantitative risk assessment framework adopted in D.18-12-014 in the Safety Model Assessment Proceeding to evaluate and compare the cost effectiveness of each of the mitigations that were under consideration in developing the WMP.</w:t>
      </w:r>
      <w:r w:rsidR="009C6547">
        <w:t xml:space="preserve"> </w:t>
      </w:r>
      <w:r>
        <w:t xml:space="preserve"> The WMP should provide the risk spend efficiency (RSE) results of the quantitative risk analysis and include an explanation of the Multi-Attribute Variable Framework (MAVF) that was used and how it was constructed.</w:t>
      </w:r>
    </w:p>
    <w:bookmarkEnd w:id="129"/>
    <w:p w14:paraId="65A37018" w14:textId="77777777" w:rsidR="00A2502A" w:rsidRDefault="00A2502A" w:rsidP="00203557">
      <w:pPr>
        <w:pStyle w:val="conclusionoflaw"/>
        <w:ind w:firstLine="270"/>
      </w:pPr>
      <w:r w:rsidRPr="005B22C9">
        <w:t>SDG&amp;E should include explicit provisions in its next WMP to ensure that it stops estimated energy usage for billing when a home or business is unoccupied due to a disaster</w:t>
      </w:r>
      <w:r>
        <w:t>,</w:t>
      </w:r>
      <w:r w:rsidRPr="005B22C9">
        <w:t xml:space="preserve"> and that disconnections </w:t>
      </w:r>
      <w:r>
        <w:t xml:space="preserve">will </w:t>
      </w:r>
      <w:r w:rsidRPr="005B22C9">
        <w:t>be suspended and payment arrangements extended for customers whose employment was impacted by wildfires.</w:t>
      </w:r>
    </w:p>
    <w:p w14:paraId="4A102422" w14:textId="525EE4FD" w:rsidR="00A2502A" w:rsidRDefault="00A2502A" w:rsidP="00203557">
      <w:pPr>
        <w:pStyle w:val="conclusionoflaw"/>
        <w:ind w:firstLine="270"/>
      </w:pPr>
      <w:r>
        <w:t xml:space="preserve">The </w:t>
      </w:r>
      <w:r w:rsidRPr="0035482D">
        <w:t xml:space="preserve">metrics portion of </w:t>
      </w:r>
      <w:r>
        <w:t>SDG&amp;E’s future WMPs should</w:t>
      </w:r>
      <w:r w:rsidRPr="0035482D">
        <w:t xml:space="preserve"> be focused on outcomes</w:t>
      </w:r>
      <w:r>
        <w:t>,</w:t>
      </w:r>
      <w:r w:rsidRPr="0035482D">
        <w:t xml:space="preserve"> measuring the </w:t>
      </w:r>
      <w:r>
        <w:t>effectiveness</w:t>
      </w:r>
      <w:r w:rsidRPr="0035482D">
        <w:t xml:space="preserve"> by which the mitigation implemented reduces the risk of its electrical lines and equipment causing a catastrophic wildfire.  </w:t>
      </w:r>
    </w:p>
    <w:p w14:paraId="1D83A05E" w14:textId="4F62C664" w:rsidR="007D1323" w:rsidRDefault="007D1323" w:rsidP="00203557">
      <w:pPr>
        <w:pStyle w:val="conclusionoflaw"/>
        <w:ind w:firstLine="270"/>
      </w:pPr>
      <w:r>
        <w:lastRenderedPageBreak/>
        <w:t>SDG&amp;E is not allowed to seek or obtain double recovery of the costs tracked in its Pub. Util. Code § 8386(e) memorandum account in any other account, including the memorandum account described in Pub. Util. Code § 8386(j), which the utility established with the Commission’s Energy Division’s approval.  Pub. Util. Code § 8386(j) describes this account as follows:</w:t>
      </w:r>
      <w:r w:rsidR="00891BDB">
        <w:t xml:space="preserve"> </w:t>
      </w:r>
      <w:r>
        <w:t xml:space="preserve"> “(j) Each electrical corporation shall establish a memorandum account to track costs incurred for fire risk mitigation that are not otherwise covered in the electrical corporation’s revenue requirements.”</w:t>
      </w:r>
    </w:p>
    <w:p w14:paraId="6846F6E7" w14:textId="57CC288D" w:rsidR="00A2502A" w:rsidRDefault="00A2502A" w:rsidP="00522C71">
      <w:pPr>
        <w:pStyle w:val="mainex"/>
        <w:keepNext/>
        <w:keepLines/>
      </w:pPr>
      <w:bookmarkStart w:id="130" w:name="_Toc7085815"/>
      <w:r>
        <w:t>ORDER</w:t>
      </w:r>
      <w:bookmarkEnd w:id="130"/>
    </w:p>
    <w:p w14:paraId="3813D965" w14:textId="77777777" w:rsidR="00AF4F00" w:rsidRDefault="00AF4F00" w:rsidP="00522C71">
      <w:pPr>
        <w:pStyle w:val="mainex"/>
        <w:keepNext/>
        <w:keepLines/>
      </w:pPr>
    </w:p>
    <w:p w14:paraId="057AF1DC" w14:textId="77777777" w:rsidR="00A2502A" w:rsidRDefault="00A2502A" w:rsidP="00522C71">
      <w:pPr>
        <w:pStyle w:val="ALJBodyText"/>
        <w:keepNext/>
        <w:keepLines/>
      </w:pPr>
      <w:r w:rsidRPr="00B26DB6">
        <w:rPr>
          <w:b/>
        </w:rPr>
        <w:t>IT IS ORDERED</w:t>
      </w:r>
      <w:r>
        <w:t xml:space="preserve"> that:</w:t>
      </w:r>
    </w:p>
    <w:p w14:paraId="589D34A6" w14:textId="2E93E41B" w:rsidR="00A2502A" w:rsidRPr="005B22C9" w:rsidRDefault="00A2502A" w:rsidP="00522C71">
      <w:pPr>
        <w:pStyle w:val="ALJOP"/>
        <w:keepNext/>
        <w:keepLines/>
        <w:ind w:firstLine="360"/>
      </w:pPr>
      <w:r w:rsidRPr="005B22C9">
        <w:t xml:space="preserve">In San Diego Gas </w:t>
      </w:r>
      <w:r w:rsidR="002C032B">
        <w:t>&amp;</w:t>
      </w:r>
      <w:r w:rsidRPr="005B22C9">
        <w:t xml:space="preserve"> Electric Company’s next Wildfire Mitigation Plan, it shall include a summary of the results of the detailed inspections it conducts in the High Fire Threat District Tier 3 area of its service territory. </w:t>
      </w:r>
    </w:p>
    <w:p w14:paraId="21F9B932" w14:textId="75C5FE7B" w:rsidR="00A2502A" w:rsidRDefault="00A2502A" w:rsidP="00E60EBA">
      <w:pPr>
        <w:pStyle w:val="ALJOP"/>
        <w:ind w:firstLine="360"/>
      </w:pPr>
      <w:r w:rsidRPr="005B22C9">
        <w:t xml:space="preserve">San Diego Gas </w:t>
      </w:r>
      <w:r w:rsidR="002C032B">
        <w:t>&amp;</w:t>
      </w:r>
      <w:r w:rsidRPr="005B22C9">
        <w:t xml:space="preserve"> Electric Company </w:t>
      </w:r>
      <w:r>
        <w:t>may</w:t>
      </w:r>
      <w:r w:rsidRPr="005B22C9">
        <w:t xml:space="preserve"> proceed with its proposed Fire Risk Mitigation plan to replace wood poles with steel poles in </w:t>
      </w:r>
      <w:r w:rsidR="00F025A3">
        <w:t>this Wildfire Mitigation Plan cycle, but shall base its decisions for pole replacements on reasonable criteria and consider ingress and egress</w:t>
      </w:r>
      <w:r w:rsidR="007D1323">
        <w:t xml:space="preserve"> impacts</w:t>
      </w:r>
      <w:r w:rsidR="00F025A3">
        <w:t xml:space="preserve"> as part of the decision.</w:t>
      </w:r>
    </w:p>
    <w:p w14:paraId="0442746E" w14:textId="1D767799" w:rsidR="00A2502A" w:rsidRDefault="00A2502A" w:rsidP="00E60EBA">
      <w:pPr>
        <w:pStyle w:val="ALJOP"/>
        <w:ind w:firstLine="360"/>
      </w:pPr>
      <w:r w:rsidRPr="00261154">
        <w:t>S</w:t>
      </w:r>
      <w:r>
        <w:t xml:space="preserve">an Diego Gas </w:t>
      </w:r>
      <w:r w:rsidR="002C032B">
        <w:t>&amp;</w:t>
      </w:r>
      <w:r>
        <w:t xml:space="preserve"> Electric Company </w:t>
      </w:r>
      <w:r w:rsidRPr="00261154">
        <w:t>shall continue to assess the best materials to use for poles in H</w:t>
      </w:r>
      <w:r>
        <w:t>igh Fire-Threat District areas,</w:t>
      </w:r>
      <w:r w:rsidRPr="00261154">
        <w:t xml:space="preserve"> and in future W</w:t>
      </w:r>
      <w:r>
        <w:t>ildfire Mitigation Plans</w:t>
      </w:r>
      <w:r w:rsidRPr="00261154">
        <w:t xml:space="preserve"> shall </w:t>
      </w:r>
      <w:r>
        <w:t xml:space="preserve">document </w:t>
      </w:r>
      <w:r w:rsidRPr="00261154">
        <w:t>that its selections for pole replacements are reasonable</w:t>
      </w:r>
      <w:r w:rsidR="00F025A3">
        <w:t xml:space="preserve"> and consider ingress and egress </w:t>
      </w:r>
      <w:r w:rsidR="007D1323">
        <w:t xml:space="preserve">impacts </w:t>
      </w:r>
      <w:r w:rsidR="00F025A3">
        <w:t>as part of the decision</w:t>
      </w:r>
      <w:r w:rsidRPr="00261154">
        <w:t xml:space="preserve">.  </w:t>
      </w:r>
    </w:p>
    <w:p w14:paraId="04795B75" w14:textId="259F2A8E" w:rsidR="00A2502A" w:rsidRPr="005B22C9" w:rsidRDefault="00A2502A" w:rsidP="00E60EBA">
      <w:pPr>
        <w:pStyle w:val="ALJOP"/>
        <w:ind w:firstLine="360"/>
      </w:pPr>
      <w:r>
        <w:t xml:space="preserve">San Diego Gas </w:t>
      </w:r>
      <w:r w:rsidR="002C032B">
        <w:t>&amp;</w:t>
      </w:r>
      <w:r>
        <w:t xml:space="preserve"> Electric Company shall </w:t>
      </w:r>
      <w:r w:rsidRPr="00261154">
        <w:t>work with manufacturers to accelerate the production of new poles and covered conductors and conduct quality control on the production of this equipment.</w:t>
      </w:r>
    </w:p>
    <w:p w14:paraId="3EB65386" w14:textId="078C2149" w:rsidR="00A2502A" w:rsidRPr="005B22C9" w:rsidRDefault="00A2502A" w:rsidP="00E60EBA">
      <w:pPr>
        <w:pStyle w:val="ALJOP"/>
        <w:ind w:firstLine="360"/>
      </w:pPr>
      <w:r w:rsidRPr="005B22C9">
        <w:t xml:space="preserve">San Diego Gas </w:t>
      </w:r>
      <w:r w:rsidR="002C032B">
        <w:t>&amp;</w:t>
      </w:r>
      <w:r w:rsidRPr="005B22C9">
        <w:t xml:space="preserve"> Electric Company </w:t>
      </w:r>
      <w:r>
        <w:t>may</w:t>
      </w:r>
      <w:r w:rsidRPr="005B22C9">
        <w:t xml:space="preserve"> implement a 25</w:t>
      </w:r>
      <w:r w:rsidR="00F22C79">
        <w:t>-</w:t>
      </w:r>
      <w:r w:rsidR="00F22C79" w:rsidRPr="005B22C9">
        <w:t>f</w:t>
      </w:r>
      <w:r w:rsidR="00F22C79">
        <w:t>oo</w:t>
      </w:r>
      <w:r w:rsidR="00F22C79" w:rsidRPr="005B22C9">
        <w:t xml:space="preserve">t </w:t>
      </w:r>
      <w:r w:rsidRPr="005B22C9">
        <w:t>post-trim clearance where necessary and feasible</w:t>
      </w:r>
      <w:r w:rsidR="00F22C79">
        <w:t xml:space="preserve"> if such a practice is supported by scientific </w:t>
      </w:r>
      <w:r w:rsidR="00F22C79">
        <w:lastRenderedPageBreak/>
        <w:t>evidence or other data showing that such clearance will reduce risk under wildfire conditions</w:t>
      </w:r>
      <w:r w:rsidRPr="005B22C9">
        <w:t xml:space="preserve">.  </w:t>
      </w:r>
    </w:p>
    <w:p w14:paraId="73AF021C" w14:textId="76A5D990" w:rsidR="00A2502A" w:rsidRPr="005B22C9" w:rsidRDefault="00A2502A" w:rsidP="00E60EBA">
      <w:pPr>
        <w:pStyle w:val="ALJOP"/>
        <w:ind w:firstLine="360"/>
      </w:pPr>
      <w:r w:rsidRPr="005B22C9">
        <w:t xml:space="preserve">In San Diego Gas </w:t>
      </w:r>
      <w:r w:rsidR="002C032B">
        <w:t>&amp;</w:t>
      </w:r>
      <w:r w:rsidRPr="005B22C9">
        <w:t xml:space="preserve"> Electric Company’s next Wildfire Mitigation Plan, it shall propose detail</w:t>
      </w:r>
      <w:r>
        <w:t>ed</w:t>
      </w:r>
      <w:r w:rsidRPr="005B22C9">
        <w:t xml:space="preserve"> guidelines for where a 25</w:t>
      </w:r>
      <w:r w:rsidR="00F22C79">
        <w:t>-</w:t>
      </w:r>
      <w:r w:rsidR="00F22C79" w:rsidRPr="005B22C9">
        <w:t>f</w:t>
      </w:r>
      <w:r w:rsidR="00F22C79">
        <w:t>oo</w:t>
      </w:r>
      <w:r w:rsidR="00F22C79" w:rsidRPr="005B22C9">
        <w:t xml:space="preserve">t </w:t>
      </w:r>
      <w:r w:rsidRPr="005B22C9">
        <w:t xml:space="preserve">post-trim clearance for vegetation management is both feasible and necessary. </w:t>
      </w:r>
    </w:p>
    <w:p w14:paraId="1BF0E27C" w14:textId="3C51FEAD" w:rsidR="00A2502A" w:rsidRPr="005B22C9" w:rsidRDefault="00A2502A" w:rsidP="00E60EBA">
      <w:pPr>
        <w:pStyle w:val="ALJOP"/>
        <w:ind w:firstLine="360"/>
      </w:pPr>
      <w:r w:rsidRPr="005B22C9">
        <w:t xml:space="preserve">Prior to implementing a generator grant program, San Diego Gas </w:t>
      </w:r>
      <w:r w:rsidR="002C032B">
        <w:t>&amp;</w:t>
      </w:r>
      <w:r w:rsidRPr="005B22C9">
        <w:t xml:space="preserve"> Electric Company </w:t>
      </w:r>
      <w:r>
        <w:t xml:space="preserve">shall </w:t>
      </w:r>
      <w:r w:rsidRPr="005B22C9">
        <w:t xml:space="preserve">consider technologies other than fossil generation that could provide benefits with safer and cleaner operation. </w:t>
      </w:r>
    </w:p>
    <w:p w14:paraId="2899E89B" w14:textId="2DE5319F" w:rsidR="00A2502A" w:rsidRDefault="00A2502A" w:rsidP="00C118D3">
      <w:pPr>
        <w:pStyle w:val="ALJOP"/>
        <w:ind w:firstLine="450"/>
      </w:pPr>
      <w:r>
        <w:t xml:space="preserve">The </w:t>
      </w:r>
      <w:r w:rsidRPr="0035482D">
        <w:t xml:space="preserve">metrics portion of </w:t>
      </w:r>
      <w:r>
        <w:t xml:space="preserve">San Diego Gas </w:t>
      </w:r>
      <w:r w:rsidR="002C032B">
        <w:t>&amp;</w:t>
      </w:r>
      <w:r>
        <w:t xml:space="preserve"> Electric Company’s future Wildfire Mitigation Plans shall</w:t>
      </w:r>
      <w:r w:rsidRPr="0035482D">
        <w:t xml:space="preserve"> be focused on outcomes</w:t>
      </w:r>
      <w:r>
        <w:t>,</w:t>
      </w:r>
      <w:r w:rsidRPr="0035482D">
        <w:t xml:space="preserve"> measuring the </w:t>
      </w:r>
      <w:r>
        <w:t>effectiveness</w:t>
      </w:r>
      <w:r w:rsidRPr="0035482D">
        <w:t xml:space="preserve"> by which the mitigation implemented reduces the risk of its electrical lines and equipment causing a catastrophic wildfire.  </w:t>
      </w:r>
    </w:p>
    <w:p w14:paraId="2F6EB62C" w14:textId="36F497FC" w:rsidR="00D74F0A" w:rsidRDefault="00D74F0A" w:rsidP="00284A97">
      <w:pPr>
        <w:pStyle w:val="ALJOP"/>
        <w:tabs>
          <w:tab w:val="left" w:pos="990"/>
        </w:tabs>
        <w:ind w:firstLine="450"/>
      </w:pPr>
      <w:bookmarkStart w:id="131" w:name="_Hlk6929508"/>
      <w:r w:rsidRPr="00024925">
        <w:t xml:space="preserve">Nothing in this decision changes the notice, communication, outreach or other requirements of the Commission’s de-energization decision issued </w:t>
      </w:r>
      <w:r w:rsidR="007D1323">
        <w:t xml:space="preserve">concurrently </w:t>
      </w:r>
      <w:r w:rsidRPr="00024925">
        <w:t>in Rulemaking 18-12-005</w:t>
      </w:r>
      <w:r>
        <w:t>.</w:t>
      </w:r>
    </w:p>
    <w:p w14:paraId="576CA550" w14:textId="0D8141D4" w:rsidR="00223CED" w:rsidRDefault="00223CED" w:rsidP="00B806F4">
      <w:pPr>
        <w:pStyle w:val="ALJOP"/>
        <w:tabs>
          <w:tab w:val="left" w:pos="990"/>
        </w:tabs>
        <w:ind w:firstLine="450"/>
      </w:pPr>
      <w:r>
        <w:t>San Diego Gas &amp; Electric shall give the following customer support to utility customers affected by a wildfire, during, and after a wildfire:</w:t>
      </w:r>
      <w:r w:rsidR="00891BDB">
        <w:t xml:space="preserve"> </w:t>
      </w:r>
      <w:r>
        <w:t xml:space="preserve"> (a) support for low-income  customers; (b) billing adjustments; (c) deposit waivers; (d)</w:t>
      </w:r>
      <w:r w:rsidR="00891BDB">
        <w:t> </w:t>
      </w:r>
      <w:r>
        <w:t>extended payment plans; (e) suspension of disconnection and nonpayment fees; (f) repair processing and timing; (g) access to utility representatives; and (h)</w:t>
      </w:r>
      <w:r w:rsidR="00891BDB">
        <w:t> </w:t>
      </w:r>
      <w:r>
        <w:t>access to outage reporting and emergency communications.</w:t>
      </w:r>
    </w:p>
    <w:p w14:paraId="2CAB02F6" w14:textId="3D52CA77" w:rsidR="00223CED" w:rsidRDefault="00223CED" w:rsidP="00B806F4">
      <w:pPr>
        <w:pStyle w:val="ALJOP"/>
        <w:tabs>
          <w:tab w:val="left" w:pos="990"/>
        </w:tabs>
        <w:ind w:firstLine="450"/>
      </w:pPr>
      <w:r>
        <w:t>San Diego Gas &amp; Electric shall communicate its plan for community outreach and public awareness before, during, and after in English, Spanish, Chinese (including Cantonese, Mandarin, and other Chinese languages), Tagalog, and Vietnamese</w:t>
      </w:r>
      <w:r w:rsidR="007D1323">
        <w:t>,</w:t>
      </w:r>
      <w:r>
        <w:t xml:space="preserve"> as well as Korean and Russian</w:t>
      </w:r>
      <w:r w:rsidR="00DC366B">
        <w:t xml:space="preserve"> where</w:t>
      </w:r>
      <w:r w:rsidR="007D1323">
        <w:t xml:space="preserve"> those languages are</w:t>
      </w:r>
      <w:r w:rsidR="00DC366B">
        <w:t xml:space="preserve"> prevalent in the service territory.</w:t>
      </w:r>
    </w:p>
    <w:p w14:paraId="63DBB505" w14:textId="010ED91C" w:rsidR="00E12E23" w:rsidRDefault="00E12E23" w:rsidP="00B806F4">
      <w:pPr>
        <w:pStyle w:val="ALJOP"/>
        <w:tabs>
          <w:tab w:val="left" w:pos="990"/>
        </w:tabs>
        <w:ind w:firstLine="450"/>
      </w:pPr>
      <w:r>
        <w:lastRenderedPageBreak/>
        <w:t>San Diego Gas &amp; Electric’s 2020 Wildfire Mitigation Plan shall use the quantitative risk assessment framework adopted in Decision 18-12-014 in the Safety Model Assessment Proceeding to evaluate and compare the cost effectiveness of each of the mitigations that were under consideration in developing the Wildfire Mitigation Plan. The Wildfire Mitigation Plan shall provide the risk spend efficiency results of the quantitative risk analysis and include an explanation of the Mu</w:t>
      </w:r>
      <w:r w:rsidR="0067601B">
        <w:t>l</w:t>
      </w:r>
      <w:r>
        <w:t>ti-Attribute Variable Framework used and how it was constructed.</w:t>
      </w:r>
    </w:p>
    <w:p w14:paraId="2294B5F5" w14:textId="77777777" w:rsidR="00BA3A49" w:rsidRPr="005B22C9" w:rsidRDefault="00BA3A49" w:rsidP="00CC3E13">
      <w:pPr>
        <w:pStyle w:val="ALJOP"/>
        <w:tabs>
          <w:tab w:val="left" w:pos="990"/>
        </w:tabs>
        <w:ind w:firstLine="450"/>
      </w:pPr>
      <w:r w:rsidRPr="005B22C9">
        <w:t xml:space="preserve">San Diego Gas </w:t>
      </w:r>
      <w:r>
        <w:t>&amp;</w:t>
      </w:r>
      <w:r w:rsidRPr="005B22C9">
        <w:t xml:space="preserve"> Electric is authorized to open the memorandum account described in Public Utilities Code Section 8386(e), which provides:  “At the time it approves each plan, the commission shall authorize the utility to establish a memorandum account to track costs incurred to implement the plan.”  </w:t>
      </w:r>
    </w:p>
    <w:p w14:paraId="674B0ECD" w14:textId="77777777" w:rsidR="00CC3E13" w:rsidRDefault="00CC3E13" w:rsidP="00CC3E13">
      <w:pPr>
        <w:pStyle w:val="ALJOP"/>
        <w:tabs>
          <w:tab w:val="left" w:pos="990"/>
        </w:tabs>
        <w:ind w:firstLine="450"/>
      </w:pPr>
      <w:r w:rsidRPr="005B22C9">
        <w:t xml:space="preserve">San Diego Gas </w:t>
      </w:r>
      <w:r>
        <w:t>&amp;</w:t>
      </w:r>
      <w:r w:rsidRPr="005B22C9">
        <w:t xml:space="preserve"> Electric may not seek or obtain double recovery of the costs tracked in the Section 8386(e) account authorized in the previous paragraph, and the costs tracked in the memorandum account described in Public Utilities Code Section 8386(j), which the utility established with the Commission’s Energy Division’s approval.  The Section 8386(j) account is described in Senate Bill 901 as follows:  “(j) Each electrical corporation shall establish a memorandum account to track costs incurred for fire risk mitigation that are not otherwise covered in the electrical corporation’s revenue requirements.”</w:t>
      </w:r>
    </w:p>
    <w:p w14:paraId="31ABB03C" w14:textId="5761D6A5" w:rsidR="00BA3A49" w:rsidRDefault="00CC3E13" w:rsidP="00CC3E13">
      <w:pPr>
        <w:pStyle w:val="ALJOP"/>
        <w:tabs>
          <w:tab w:val="left" w:pos="990"/>
        </w:tabs>
        <w:ind w:firstLine="450"/>
      </w:pPr>
      <w:r w:rsidRPr="00D74F0A">
        <w:t xml:space="preserve">Nothing in this decision relieves </w:t>
      </w:r>
      <w:r>
        <w:t>San Diego Gas &amp; Electric</w:t>
      </w:r>
      <w:r w:rsidRPr="00D74F0A">
        <w:t xml:space="preserve"> of the requirement to conform all of the activities described in its Wildfire Mitigation Plan to existing law, regulation and Commission General Orders.</w:t>
      </w:r>
    </w:p>
    <w:p w14:paraId="14F27E31" w14:textId="2BBDDDF6" w:rsidR="000E6F73" w:rsidRPr="00D74F0A" w:rsidRDefault="000E6F73" w:rsidP="00CC3E13">
      <w:pPr>
        <w:pStyle w:val="ALJOP"/>
        <w:keepNext/>
        <w:keepLines/>
        <w:tabs>
          <w:tab w:val="left" w:pos="990"/>
        </w:tabs>
        <w:ind w:firstLine="450"/>
      </w:pPr>
      <w:r>
        <w:t>This proceeding remains open.</w:t>
      </w:r>
    </w:p>
    <w:bookmarkEnd w:id="131"/>
    <w:p w14:paraId="76A3D751" w14:textId="77777777" w:rsidR="00A2502A" w:rsidRDefault="00A2502A" w:rsidP="00C118D3">
      <w:pPr>
        <w:pStyle w:val="ALJOP"/>
        <w:keepNext/>
        <w:keepLines/>
        <w:numPr>
          <w:ilvl w:val="0"/>
          <w:numId w:val="0"/>
        </w:numPr>
        <w:ind w:left="720"/>
      </w:pPr>
      <w:r>
        <w:t>This order is effective today.</w:t>
      </w:r>
    </w:p>
    <w:p w14:paraId="7CEEA442" w14:textId="14A0920D" w:rsidR="003534F6" w:rsidRDefault="00A2502A" w:rsidP="003534F6">
      <w:pPr>
        <w:pStyle w:val="ALJBodyText"/>
      </w:pPr>
      <w:r w:rsidRPr="002D46C4">
        <w:t xml:space="preserve">Dated </w:t>
      </w:r>
      <w:r w:rsidR="00AC1CF9">
        <w:t>May 30, 2019</w:t>
      </w:r>
      <w:r w:rsidRPr="002D46C4">
        <w:t xml:space="preserve">, at </w:t>
      </w:r>
      <w:r>
        <w:t>San Francisco</w:t>
      </w:r>
      <w:r w:rsidRPr="002D46C4">
        <w:t>, California</w:t>
      </w:r>
      <w:r w:rsidR="003534F6">
        <w:t xml:space="preserve">. </w:t>
      </w:r>
    </w:p>
    <w:p w14:paraId="6F0FB537" w14:textId="48A7FD89" w:rsidR="00FF22CF" w:rsidRDefault="00FF22CF" w:rsidP="003534F6">
      <w:pPr>
        <w:pStyle w:val="ALJBodyText"/>
      </w:pPr>
    </w:p>
    <w:p w14:paraId="6FB642AA" w14:textId="3E28620D" w:rsidR="00FF22CF" w:rsidRDefault="00FF22CF" w:rsidP="003534F6">
      <w:pPr>
        <w:pStyle w:val="ALJBodyText"/>
      </w:pPr>
    </w:p>
    <w:p w14:paraId="78DB84F5" w14:textId="77777777" w:rsidR="00FF22CF" w:rsidRDefault="00FF22CF" w:rsidP="00FF22CF">
      <w:pPr>
        <w:autoSpaceDE w:val="0"/>
        <w:autoSpaceDN w:val="0"/>
        <w:adjustRightInd w:val="0"/>
        <w:ind w:left="4320"/>
        <w:jc w:val="both"/>
        <w:rPr>
          <w:rFonts w:cs="Palatino"/>
          <w:szCs w:val="26"/>
        </w:rPr>
      </w:pPr>
      <w:r w:rsidRPr="008B63F2">
        <w:rPr>
          <w:rFonts w:cs="Courier New"/>
          <w:szCs w:val="26"/>
        </w:rPr>
        <w:t>MICHAEL PICKER</w:t>
      </w:r>
    </w:p>
    <w:p w14:paraId="1888B267" w14:textId="77777777" w:rsidR="00FF22CF" w:rsidRPr="00283E5F" w:rsidRDefault="00FF22CF" w:rsidP="00FF22CF">
      <w:pPr>
        <w:autoSpaceDE w:val="0"/>
        <w:autoSpaceDN w:val="0"/>
        <w:adjustRightInd w:val="0"/>
        <w:ind w:left="4320"/>
        <w:jc w:val="both"/>
        <w:rPr>
          <w:rFonts w:cs="Courier New"/>
          <w:szCs w:val="26"/>
        </w:rPr>
      </w:pPr>
      <w:r>
        <w:rPr>
          <w:rFonts w:cs="Palatino"/>
          <w:szCs w:val="26"/>
        </w:rPr>
        <w:t xml:space="preserve">                  </w:t>
      </w:r>
      <w:r w:rsidRPr="00283E5F">
        <w:rPr>
          <w:rFonts w:cs="Courier New"/>
          <w:szCs w:val="26"/>
        </w:rPr>
        <w:t>President</w:t>
      </w:r>
    </w:p>
    <w:p w14:paraId="4F30D596" w14:textId="77777777" w:rsidR="00FF22CF" w:rsidRDefault="00FF22CF" w:rsidP="00FF22CF">
      <w:pPr>
        <w:autoSpaceDE w:val="0"/>
        <w:autoSpaceDN w:val="0"/>
        <w:adjustRightInd w:val="0"/>
        <w:ind w:left="4320"/>
        <w:jc w:val="both"/>
        <w:rPr>
          <w:rFonts w:cs="Courier New"/>
          <w:szCs w:val="26"/>
        </w:rPr>
      </w:pPr>
      <w:r>
        <w:rPr>
          <w:rFonts w:cs="Courier New"/>
          <w:szCs w:val="26"/>
        </w:rPr>
        <w:t>LIANE M. RANDOLPH</w:t>
      </w:r>
    </w:p>
    <w:p w14:paraId="1F7EAFDD" w14:textId="77777777" w:rsidR="00FF22CF" w:rsidRPr="00283E5F" w:rsidRDefault="00FF22CF" w:rsidP="00FF22CF">
      <w:pPr>
        <w:autoSpaceDE w:val="0"/>
        <w:autoSpaceDN w:val="0"/>
        <w:adjustRightInd w:val="0"/>
        <w:ind w:left="4320"/>
        <w:jc w:val="both"/>
        <w:rPr>
          <w:rFonts w:cs="Courier New"/>
          <w:szCs w:val="26"/>
        </w:rPr>
      </w:pPr>
      <w:r w:rsidRPr="00283E5F">
        <w:rPr>
          <w:rFonts w:cs="Courier New"/>
          <w:szCs w:val="26"/>
        </w:rPr>
        <w:t>MARTHA GUZMAN ACEVES</w:t>
      </w:r>
    </w:p>
    <w:p w14:paraId="5A2D78FE" w14:textId="77777777" w:rsidR="00FF22CF" w:rsidRPr="00283E5F" w:rsidRDefault="00FF22CF" w:rsidP="00FF22CF">
      <w:pPr>
        <w:autoSpaceDE w:val="0"/>
        <w:autoSpaceDN w:val="0"/>
        <w:adjustRightInd w:val="0"/>
        <w:ind w:left="4320"/>
        <w:jc w:val="both"/>
        <w:rPr>
          <w:rFonts w:cs="Courier New"/>
          <w:szCs w:val="26"/>
        </w:rPr>
      </w:pPr>
      <w:r w:rsidRPr="00283E5F">
        <w:rPr>
          <w:rFonts w:cs="Courier New"/>
          <w:szCs w:val="26"/>
        </w:rPr>
        <w:t>CLIFFORD RECHTSCHAFFEN</w:t>
      </w:r>
    </w:p>
    <w:p w14:paraId="1D877B99" w14:textId="77777777" w:rsidR="00FF22CF" w:rsidRPr="00283E5F" w:rsidRDefault="00FF22CF" w:rsidP="00FF22CF">
      <w:pPr>
        <w:autoSpaceDE w:val="0"/>
        <w:autoSpaceDN w:val="0"/>
        <w:adjustRightInd w:val="0"/>
        <w:ind w:left="4320"/>
        <w:jc w:val="both"/>
        <w:rPr>
          <w:rFonts w:cs="Courier New"/>
          <w:szCs w:val="26"/>
        </w:rPr>
      </w:pPr>
      <w:r w:rsidRPr="00283E5F">
        <w:rPr>
          <w:rFonts w:cs="Courier New"/>
          <w:szCs w:val="26"/>
        </w:rPr>
        <w:t>GENEVIEVE SHIROMA</w:t>
      </w:r>
    </w:p>
    <w:p w14:paraId="719D4F75" w14:textId="77777777" w:rsidR="00FF22CF" w:rsidRPr="00283E5F" w:rsidRDefault="00FF22CF" w:rsidP="00FF22CF">
      <w:pPr>
        <w:autoSpaceDE w:val="0"/>
        <w:autoSpaceDN w:val="0"/>
        <w:adjustRightInd w:val="0"/>
        <w:ind w:left="4320" w:firstLine="990"/>
        <w:jc w:val="both"/>
        <w:rPr>
          <w:rFonts w:cs="Courier New"/>
          <w:szCs w:val="26"/>
        </w:rPr>
      </w:pPr>
      <w:r w:rsidRPr="00283E5F">
        <w:rPr>
          <w:rFonts w:cs="Courier New"/>
          <w:szCs w:val="26"/>
        </w:rPr>
        <w:t xml:space="preserve"> Commissioners</w:t>
      </w:r>
    </w:p>
    <w:p w14:paraId="79845BE8" w14:textId="77777777" w:rsidR="003534F6" w:rsidRDefault="003534F6" w:rsidP="003534F6">
      <w:pPr>
        <w:pStyle w:val="ALJBodyText"/>
      </w:pPr>
    </w:p>
    <w:p w14:paraId="54BE4791" w14:textId="77777777" w:rsidR="003534F6" w:rsidRDefault="003534F6" w:rsidP="003534F6">
      <w:pPr>
        <w:pStyle w:val="ALJBodyText"/>
        <w:sectPr w:rsidR="003534F6" w:rsidSect="00F23F8D">
          <w:headerReference w:type="default" r:id="rId18"/>
          <w:headerReference w:type="first" r:id="rId19"/>
          <w:footerReference w:type="first" r:id="rId20"/>
          <w:pgSz w:w="12240" w:h="15840" w:code="1"/>
          <w:pgMar w:top="1440" w:right="1350" w:bottom="1440" w:left="1440" w:header="720" w:footer="720" w:gutter="0"/>
          <w:pgNumType w:start="2"/>
          <w:cols w:space="720"/>
          <w:titlePg/>
          <w:docGrid w:linePitch="360"/>
        </w:sectPr>
      </w:pPr>
    </w:p>
    <w:p w14:paraId="32FFE1DC" w14:textId="19E52B2D" w:rsidR="00A2502A" w:rsidRPr="00024925" w:rsidRDefault="00A2502A" w:rsidP="00024925">
      <w:pPr>
        <w:pStyle w:val="ALJBodyText"/>
        <w:jc w:val="center"/>
        <w:rPr>
          <w:rFonts w:ascii="Arial" w:hAnsi="Arial" w:cs="Arial"/>
          <w:b/>
        </w:rPr>
      </w:pPr>
      <w:r w:rsidRPr="00024925">
        <w:rPr>
          <w:rFonts w:ascii="Arial" w:hAnsi="Arial" w:cs="Arial"/>
          <w:b/>
        </w:rPr>
        <w:lastRenderedPageBreak/>
        <w:t>Appendix A – List of requirements in SB 901 for WMPs</w:t>
      </w:r>
    </w:p>
    <w:p w14:paraId="1D88907D" w14:textId="77777777" w:rsidR="00A2502A" w:rsidRPr="00901E50" w:rsidRDefault="00A2502A" w:rsidP="00024925">
      <w:pPr>
        <w:pStyle w:val="ALJBodyText"/>
      </w:pPr>
      <w:r w:rsidRPr="00901E50">
        <w:t>8386.</w:t>
      </w:r>
    </w:p>
    <w:p w14:paraId="1B1BBD8A" w14:textId="77777777" w:rsidR="00A2502A" w:rsidRPr="00901E50" w:rsidRDefault="00A2502A" w:rsidP="00024925">
      <w:pPr>
        <w:pStyle w:val="ALJBodyText"/>
        <w:rPr>
          <w:color w:val="333333"/>
        </w:rPr>
      </w:pPr>
      <w:r w:rsidRPr="00901E50">
        <w:rPr>
          <w:color w:val="333333"/>
        </w:rPr>
        <w:t>(c) The wildfire mitigation plan shall include:</w:t>
      </w:r>
    </w:p>
    <w:p w14:paraId="12431E78" w14:textId="77777777" w:rsidR="00A2502A" w:rsidRPr="00901E50" w:rsidRDefault="00A2502A" w:rsidP="00024925">
      <w:pPr>
        <w:pStyle w:val="ALJBodyText"/>
        <w:rPr>
          <w:color w:val="333333"/>
        </w:rPr>
      </w:pPr>
      <w:r w:rsidRPr="00901E50">
        <w:rPr>
          <w:color w:val="333333"/>
        </w:rPr>
        <w:t>(1) An accounting of the responsibilities of persons responsible for executing the plan.</w:t>
      </w:r>
    </w:p>
    <w:p w14:paraId="33F49213" w14:textId="77777777" w:rsidR="00A2502A" w:rsidRPr="00901E50" w:rsidRDefault="00A2502A" w:rsidP="00024925">
      <w:pPr>
        <w:pStyle w:val="ALJBodyText"/>
        <w:rPr>
          <w:color w:val="333333"/>
        </w:rPr>
      </w:pPr>
      <w:r w:rsidRPr="00901E50">
        <w:rPr>
          <w:color w:val="333333"/>
        </w:rPr>
        <w:t>(2) The objectives of the plan.</w:t>
      </w:r>
    </w:p>
    <w:p w14:paraId="4894AA62" w14:textId="77777777" w:rsidR="00A2502A" w:rsidRPr="00901E50" w:rsidRDefault="00A2502A" w:rsidP="00024925">
      <w:pPr>
        <w:pStyle w:val="ALJBodyText"/>
        <w:rPr>
          <w:color w:val="333333"/>
        </w:rPr>
      </w:pPr>
      <w:r w:rsidRPr="00901E50">
        <w:rPr>
          <w:color w:val="333333"/>
        </w:rPr>
        <w:t>(3) A description of the preventive strategies and programs to be adopted by the electrical corporation to minimize the risk of its electrical lines and equipment causing catastrophic wildfires, including consideration of dynamic climate change risks.</w:t>
      </w:r>
    </w:p>
    <w:p w14:paraId="0A595662" w14:textId="77777777" w:rsidR="00A2502A" w:rsidRPr="00901E50" w:rsidRDefault="00A2502A" w:rsidP="00024925">
      <w:pPr>
        <w:pStyle w:val="ALJBodyText"/>
        <w:rPr>
          <w:color w:val="333333"/>
        </w:rPr>
      </w:pPr>
      <w:r w:rsidRPr="00901E50">
        <w:rPr>
          <w:color w:val="333333"/>
        </w:rPr>
        <w:t>(4) A description of the metrics the electrical corporation plans to use to evaluate the plan’s performance and the assumptions that underlie the use of those metrics.</w:t>
      </w:r>
    </w:p>
    <w:p w14:paraId="2053ACD8" w14:textId="77777777" w:rsidR="00A2502A" w:rsidRPr="00901E50" w:rsidRDefault="00A2502A" w:rsidP="00024925">
      <w:pPr>
        <w:pStyle w:val="ALJBodyText"/>
        <w:rPr>
          <w:color w:val="333333"/>
        </w:rPr>
      </w:pPr>
      <w:r w:rsidRPr="00901E50">
        <w:rPr>
          <w:color w:val="333333"/>
        </w:rPr>
        <w:t>(5) A discussion of how the application of previously identified metrics to previous plan performances has informed the plan.</w:t>
      </w:r>
    </w:p>
    <w:p w14:paraId="451A99A2" w14:textId="77777777" w:rsidR="00A2502A" w:rsidRPr="00901E50" w:rsidRDefault="00A2502A" w:rsidP="00024925">
      <w:pPr>
        <w:pStyle w:val="ALJBodyText"/>
        <w:rPr>
          <w:color w:val="333333"/>
        </w:rPr>
      </w:pPr>
      <w:r w:rsidRPr="00901E50">
        <w:rPr>
          <w:color w:val="333333"/>
        </w:rPr>
        <w:t>(6) Protocols for disabling reclosers and deenergizing portions of the electrical distribution system that consider the associated impacts on public safety, as well as protocols related to mitigating the public safety impacts of those protocols, including impacts on critical first responders and on health and communication infrastructure.</w:t>
      </w:r>
    </w:p>
    <w:p w14:paraId="2884BA6A" w14:textId="77777777" w:rsidR="00A2502A" w:rsidRPr="00901E50" w:rsidRDefault="00A2502A" w:rsidP="00024925">
      <w:pPr>
        <w:pStyle w:val="ALJBodyText"/>
        <w:rPr>
          <w:color w:val="333333"/>
        </w:rPr>
      </w:pPr>
      <w:r w:rsidRPr="00901E50">
        <w:rPr>
          <w:color w:val="333333"/>
        </w:rPr>
        <w:t>(7) Appropriate and feasible procedures for notifying a customer who may be impacted by the deenergizing of electrical lines. The procedures shall consider th need the notify, as a priority, critical first responders, health care facilities, and operators of telecommunications infrastructure.</w:t>
      </w:r>
    </w:p>
    <w:p w14:paraId="06F030D4" w14:textId="77777777" w:rsidR="00A2502A" w:rsidRPr="00901E50" w:rsidRDefault="00A2502A" w:rsidP="00024925">
      <w:pPr>
        <w:pStyle w:val="ALJBodyText"/>
        <w:rPr>
          <w:color w:val="333333"/>
        </w:rPr>
      </w:pPr>
      <w:r w:rsidRPr="00901E50">
        <w:rPr>
          <w:color w:val="333333"/>
        </w:rPr>
        <w:t>(8) Plans for vegetation management.</w:t>
      </w:r>
    </w:p>
    <w:p w14:paraId="478DF0F5" w14:textId="77777777" w:rsidR="00A2502A" w:rsidRPr="00901E50" w:rsidRDefault="00A2502A" w:rsidP="00024925">
      <w:pPr>
        <w:pStyle w:val="ALJBodyText"/>
        <w:rPr>
          <w:color w:val="333333"/>
        </w:rPr>
      </w:pPr>
      <w:r w:rsidRPr="00901E50">
        <w:rPr>
          <w:color w:val="333333"/>
        </w:rPr>
        <w:lastRenderedPageBreak/>
        <w:t>(9) Plans for inspections of the electrical corporation’s electrical infrastructure.</w:t>
      </w:r>
    </w:p>
    <w:p w14:paraId="2B61CCD5" w14:textId="77777777" w:rsidR="00A2502A" w:rsidRPr="00901E50" w:rsidRDefault="00A2502A" w:rsidP="00024925">
      <w:pPr>
        <w:pStyle w:val="ALJBodyText"/>
        <w:rPr>
          <w:color w:val="333333"/>
        </w:rPr>
      </w:pPr>
      <w:r w:rsidRPr="00901E50">
        <w:rPr>
          <w:color w:val="333333"/>
        </w:rPr>
        <w:t>(10) A list that identifies, describes, and prioritizes all wildfire risks, and drivers for those risks, throughout the electrical corporation’s service territory, including all relevant wildfire risk and risk mitigation information that is part of Safety Model Assessment Proceeding and Risk Assessment Mitigation Phase filings. The list shall include, but not be limited to, both of the following:</w:t>
      </w:r>
    </w:p>
    <w:p w14:paraId="61FBDB72" w14:textId="77777777" w:rsidR="00A2502A" w:rsidRPr="00901E50" w:rsidRDefault="00A2502A" w:rsidP="00024925">
      <w:pPr>
        <w:pStyle w:val="ALJBodyText"/>
        <w:rPr>
          <w:color w:val="333333"/>
        </w:rPr>
      </w:pPr>
      <w:r w:rsidRPr="00901E50">
        <w:rPr>
          <w:color w:val="333333"/>
        </w:rPr>
        <w:t>(A) Risks and risk drivers associated with design, construction, operations, and maintenance of the electrical corporation’s equipment and facilities.</w:t>
      </w:r>
    </w:p>
    <w:p w14:paraId="161E9CFA" w14:textId="77777777" w:rsidR="00A2502A" w:rsidRPr="00901E50" w:rsidRDefault="00A2502A" w:rsidP="00024925">
      <w:pPr>
        <w:pStyle w:val="ALJBodyText"/>
        <w:rPr>
          <w:color w:val="333333"/>
        </w:rPr>
      </w:pPr>
      <w:r w:rsidRPr="00901E50">
        <w:rPr>
          <w:color w:val="333333"/>
        </w:rPr>
        <w:t>(B) Particular risks and risk drivers associated with topographic and climatological risk factors throughout the different parts of the electrical corporation’s service territory.</w:t>
      </w:r>
    </w:p>
    <w:p w14:paraId="2F78E043" w14:textId="77777777" w:rsidR="00A2502A" w:rsidRPr="00901E50" w:rsidRDefault="00A2502A" w:rsidP="00024925">
      <w:pPr>
        <w:pStyle w:val="ALJBodyText"/>
        <w:rPr>
          <w:color w:val="333333"/>
        </w:rPr>
      </w:pPr>
      <w:r w:rsidRPr="00901E50">
        <w:rPr>
          <w:color w:val="333333"/>
        </w:rPr>
        <w:t>(11) A description of how the plan accounts for the wildfire risk identified in the electrical corporation’s Risk Assessment Mitigation Phase filing.</w:t>
      </w:r>
    </w:p>
    <w:p w14:paraId="4B404215" w14:textId="77777777" w:rsidR="00A2502A" w:rsidRPr="00901E50" w:rsidRDefault="00A2502A" w:rsidP="00024925">
      <w:pPr>
        <w:pStyle w:val="ALJBodyText"/>
        <w:rPr>
          <w:color w:val="333333"/>
        </w:rPr>
      </w:pPr>
      <w:r w:rsidRPr="00901E50">
        <w:rPr>
          <w:color w:val="333333"/>
        </w:rPr>
        <w:t>(12) A description of the actions the electrical corporation will take to ensure its system will achieve the highest level of safety, reliability, and resiliency, and to ensure that its system is prepared for a major event, including hardening and modernizing its infrastructure with improved engineering, system design, standards, equipment, and facilities, such as undergrounding, insulation of distribution wires, and pole replacement.</w:t>
      </w:r>
    </w:p>
    <w:p w14:paraId="7B33EE00" w14:textId="77777777" w:rsidR="00A2502A" w:rsidRPr="00901E50" w:rsidRDefault="00A2502A" w:rsidP="00024925">
      <w:pPr>
        <w:pStyle w:val="ALJBodyText"/>
        <w:rPr>
          <w:color w:val="333333"/>
        </w:rPr>
      </w:pPr>
      <w:r w:rsidRPr="00901E50">
        <w:rPr>
          <w:color w:val="333333"/>
        </w:rPr>
        <w:t>(13) A showing that the utility has an adequate sized and trained workforce to promptly restore service after a major event, taking into account employees of other utilities pursuant to mutual aid agreements and employees of entities that have entered into contracts with the utility.</w:t>
      </w:r>
    </w:p>
    <w:p w14:paraId="123E760E" w14:textId="77777777" w:rsidR="00A2502A" w:rsidRPr="00901E50" w:rsidRDefault="00A2502A" w:rsidP="00024925">
      <w:pPr>
        <w:pStyle w:val="ALJBodyText"/>
        <w:rPr>
          <w:color w:val="333333"/>
        </w:rPr>
      </w:pPr>
      <w:r w:rsidRPr="00901E50">
        <w:rPr>
          <w:color w:val="333333"/>
        </w:rPr>
        <w:t xml:space="preserve">(14) Identification of any geographic area in the electrical corporation’s service territory that is a higher wildfire threat than is currently identified in a </w:t>
      </w:r>
      <w:r w:rsidRPr="00901E50">
        <w:rPr>
          <w:color w:val="333333"/>
        </w:rPr>
        <w:lastRenderedPageBreak/>
        <w:t>commission fire threat map, and where the commission should consider expanding the high fire threat district based on new information or changes in the environment.</w:t>
      </w:r>
    </w:p>
    <w:p w14:paraId="0143BAE6" w14:textId="77777777" w:rsidR="00A2502A" w:rsidRPr="00901E50" w:rsidRDefault="00A2502A" w:rsidP="00024925">
      <w:pPr>
        <w:pStyle w:val="ALJBodyText"/>
        <w:rPr>
          <w:color w:val="333333"/>
        </w:rPr>
      </w:pPr>
      <w:r w:rsidRPr="00901E50">
        <w:rPr>
          <w:color w:val="333333"/>
        </w:rPr>
        <w:t>(15) A methodology for identifying and presenting enterprise-wide safety risk and wildfire-related risk that is consistent with the methodology used by other electrical corporations unless the commission determines otherwise.</w:t>
      </w:r>
    </w:p>
    <w:p w14:paraId="1E65CBCB" w14:textId="77777777" w:rsidR="00A2502A" w:rsidRPr="00901E50" w:rsidRDefault="00A2502A" w:rsidP="00024925">
      <w:pPr>
        <w:pStyle w:val="ALJBodyText"/>
        <w:rPr>
          <w:color w:val="333333"/>
        </w:rPr>
      </w:pPr>
      <w:r w:rsidRPr="00901E50">
        <w:rPr>
          <w:color w:val="333333"/>
        </w:rPr>
        <w:t>(16) A description of how the plan is consistent with the electrical corporation’s disaster and emergency preparedness plan prepared pursuant to Section 768.6, including both of the following:</w:t>
      </w:r>
    </w:p>
    <w:p w14:paraId="4247F41A" w14:textId="77777777" w:rsidR="00A2502A" w:rsidRPr="00901E50" w:rsidRDefault="00A2502A" w:rsidP="00024925">
      <w:pPr>
        <w:pStyle w:val="ALJBodyText"/>
        <w:rPr>
          <w:color w:val="333333"/>
        </w:rPr>
      </w:pPr>
      <w:r w:rsidRPr="00901E50">
        <w:rPr>
          <w:color w:val="333333"/>
        </w:rPr>
        <w:t>(A) Plans to prepare for, and to restore service after, a wildfire, including workforce mobilization and prepositioning equipment and employees.</w:t>
      </w:r>
    </w:p>
    <w:p w14:paraId="5D6C681E" w14:textId="77777777" w:rsidR="00A2502A" w:rsidRPr="00901E50" w:rsidRDefault="00A2502A" w:rsidP="00024925">
      <w:pPr>
        <w:pStyle w:val="ALJBodyText"/>
        <w:rPr>
          <w:color w:val="333333"/>
        </w:rPr>
      </w:pPr>
      <w:r w:rsidRPr="00901E50">
        <w:rPr>
          <w:color w:val="333333"/>
        </w:rPr>
        <w:t>(B) Plans for community outreach and public awareness before, during, and after a wildfire, including language notification in English, Spanish, and the top three primary languages used in the state other than English or Spanish, as determined by the commission based on the United States Census data.</w:t>
      </w:r>
    </w:p>
    <w:p w14:paraId="22E320D1" w14:textId="77777777" w:rsidR="00A2502A" w:rsidRPr="00901E50" w:rsidRDefault="00A2502A" w:rsidP="00024925">
      <w:pPr>
        <w:pStyle w:val="ALJBodyText"/>
        <w:rPr>
          <w:color w:val="333333"/>
        </w:rPr>
      </w:pPr>
      <w:r w:rsidRPr="00901E50">
        <w:rPr>
          <w:color w:val="333333"/>
        </w:rPr>
        <w:t>(17) A statement of how the electrical corporation will restore service after a wildfire.</w:t>
      </w:r>
    </w:p>
    <w:p w14:paraId="7E6EA433" w14:textId="77777777" w:rsidR="00A2502A" w:rsidRPr="00901E50" w:rsidRDefault="00A2502A" w:rsidP="00024925">
      <w:pPr>
        <w:pStyle w:val="ALJBodyText"/>
        <w:rPr>
          <w:color w:val="333333"/>
        </w:rPr>
      </w:pPr>
      <w:r w:rsidRPr="00901E50">
        <w:rPr>
          <w:color w:val="333333"/>
        </w:rPr>
        <w:t>(18) Protocols for compliance with requirements adopted by the commission regarding activities to support customers during and after a wildfire, outage reporting, support for low-income customers, billing adjustments, deposit waivers, extended payment plans, suspension of disconnection and nonpayment fees, repair processing and timing, access to utility representatives, and emergency communications.</w:t>
      </w:r>
    </w:p>
    <w:p w14:paraId="759E3428" w14:textId="77777777" w:rsidR="00A2502A" w:rsidRPr="00901E50" w:rsidRDefault="00A2502A" w:rsidP="00024925">
      <w:pPr>
        <w:pStyle w:val="ALJBodyText"/>
        <w:rPr>
          <w:color w:val="333333"/>
        </w:rPr>
      </w:pPr>
      <w:r w:rsidRPr="00901E50">
        <w:rPr>
          <w:color w:val="333333"/>
        </w:rPr>
        <w:t>(19) A description of the processes and procedures the electrical corporation will use to do all of the following:</w:t>
      </w:r>
    </w:p>
    <w:p w14:paraId="5143D7A5" w14:textId="77777777" w:rsidR="00A2502A" w:rsidRPr="00901E50" w:rsidRDefault="00A2502A" w:rsidP="00024925">
      <w:pPr>
        <w:pStyle w:val="ALJBodyText"/>
        <w:rPr>
          <w:color w:val="333333"/>
        </w:rPr>
      </w:pPr>
      <w:r w:rsidRPr="00901E50">
        <w:rPr>
          <w:color w:val="333333"/>
        </w:rPr>
        <w:t>(A) Monitor and audit the implementation of the plan.</w:t>
      </w:r>
    </w:p>
    <w:p w14:paraId="32B4AB2F" w14:textId="77777777" w:rsidR="00A2502A" w:rsidRPr="00901E50" w:rsidRDefault="00A2502A" w:rsidP="00024925">
      <w:pPr>
        <w:pStyle w:val="ALJBodyText"/>
        <w:rPr>
          <w:color w:val="333333"/>
        </w:rPr>
      </w:pPr>
      <w:r w:rsidRPr="00901E50">
        <w:rPr>
          <w:color w:val="333333"/>
        </w:rPr>
        <w:lastRenderedPageBreak/>
        <w:t>(B) Identify any deficiencies in the plan or the plan’s implementation and correct those deficiencies.</w:t>
      </w:r>
    </w:p>
    <w:p w14:paraId="58180689" w14:textId="77777777" w:rsidR="00A2502A" w:rsidRPr="00901E50" w:rsidRDefault="00A2502A" w:rsidP="00024925">
      <w:pPr>
        <w:pStyle w:val="ALJBodyText"/>
        <w:rPr>
          <w:color w:val="333333"/>
        </w:rPr>
      </w:pPr>
      <w:r w:rsidRPr="00901E50">
        <w:rPr>
          <w:color w:val="333333"/>
        </w:rPr>
        <w:t>(C) Monitor and audit the effectiveness of electrical line and equipment inspections, including inspections performed by contractors, carried out under the plan and other applicable statutes and commission rules.</w:t>
      </w:r>
    </w:p>
    <w:p w14:paraId="2CBF9528" w14:textId="3F20971E" w:rsidR="00A2502A" w:rsidRDefault="00A2502A" w:rsidP="00024925">
      <w:pPr>
        <w:pStyle w:val="ALJBodyText"/>
        <w:rPr>
          <w:color w:val="333333"/>
        </w:rPr>
      </w:pPr>
      <w:r w:rsidRPr="00901E50">
        <w:rPr>
          <w:color w:val="333333"/>
        </w:rPr>
        <w:t>(20) Any other information that the commission may require.</w:t>
      </w:r>
    </w:p>
    <w:p w14:paraId="60522EA4" w14:textId="32C3BDA5" w:rsidR="001E7AA8" w:rsidRDefault="001E7AA8" w:rsidP="00A2502A">
      <w:pPr>
        <w:textAlignment w:val="baseline"/>
        <w:rPr>
          <w:color w:val="333333"/>
          <w:sz w:val="24"/>
          <w:szCs w:val="24"/>
        </w:rPr>
      </w:pPr>
    </w:p>
    <w:p w14:paraId="1A4F3F1B" w14:textId="303F0C14" w:rsidR="001E7AA8" w:rsidRDefault="001E7AA8" w:rsidP="00A2502A">
      <w:pPr>
        <w:textAlignment w:val="baseline"/>
        <w:rPr>
          <w:color w:val="333333"/>
          <w:sz w:val="24"/>
          <w:szCs w:val="24"/>
        </w:rPr>
      </w:pPr>
    </w:p>
    <w:p w14:paraId="51AE9CD7" w14:textId="77777777" w:rsidR="001E7AA8" w:rsidRDefault="001E7AA8" w:rsidP="001E7AA8">
      <w:pPr>
        <w:jc w:val="center"/>
        <w:textAlignment w:val="baseline"/>
        <w:rPr>
          <w:b/>
          <w:color w:val="333333"/>
          <w:sz w:val="24"/>
          <w:szCs w:val="24"/>
        </w:rPr>
        <w:sectPr w:rsidR="001E7AA8" w:rsidSect="00207077">
          <w:headerReference w:type="default" r:id="rId21"/>
          <w:footerReference w:type="default" r:id="rId22"/>
          <w:footerReference w:type="first" r:id="rId23"/>
          <w:pgSz w:w="12240" w:h="15840" w:code="1"/>
          <w:pgMar w:top="1440" w:right="1440" w:bottom="1440" w:left="1440" w:header="720" w:footer="720" w:gutter="0"/>
          <w:pgNumType w:start="1"/>
          <w:cols w:space="720"/>
          <w:titlePg/>
          <w:docGrid w:linePitch="360"/>
        </w:sectPr>
      </w:pPr>
      <w:r w:rsidRPr="00024925">
        <w:rPr>
          <w:b/>
          <w:color w:val="333333"/>
          <w:sz w:val="24"/>
          <w:szCs w:val="24"/>
        </w:rPr>
        <w:t>(END OF APPENDIX A)</w:t>
      </w:r>
    </w:p>
    <w:p w14:paraId="77011644" w14:textId="77777777" w:rsidR="00A2502A" w:rsidRDefault="00A2502A" w:rsidP="00A2502A">
      <w:pPr>
        <w:pStyle w:val="ALJTitle"/>
      </w:pPr>
      <w:r w:rsidRPr="00AD4845">
        <w:lastRenderedPageBreak/>
        <w:t>Appendix B – Cross Reference SB 901-Wildfire Mitigation Plans</w:t>
      </w:r>
    </w:p>
    <w:p w14:paraId="7FC018A6" w14:textId="77777777" w:rsidR="00A2502A" w:rsidRPr="00127B77" w:rsidRDefault="00A2502A" w:rsidP="00A2502A">
      <w:pPr>
        <w:tabs>
          <w:tab w:val="center" w:pos="4680"/>
          <w:tab w:val="right" w:pos="9360"/>
        </w:tabs>
        <w:jc w:val="center"/>
        <w:rPr>
          <w:rFonts w:ascii="Arial" w:hAnsi="Arial" w:cs="Arial"/>
          <w:smallCaps/>
          <w:sz w:val="24"/>
          <w:szCs w:val="24"/>
        </w:rPr>
      </w:pPr>
      <w:r w:rsidRPr="00127B77">
        <w:rPr>
          <w:rFonts w:ascii="Arial" w:hAnsi="Arial" w:cs="Arial"/>
          <w:smallCaps/>
          <w:sz w:val="24"/>
          <w:szCs w:val="24"/>
        </w:rPr>
        <w:t>CROSS REFERENCE TABLE 1</w:t>
      </w:r>
    </w:p>
    <w:p w14:paraId="077E9284" w14:textId="77777777" w:rsidR="00A2502A" w:rsidRPr="00127B77" w:rsidRDefault="00A2502A" w:rsidP="00A2502A">
      <w:pPr>
        <w:tabs>
          <w:tab w:val="center" w:pos="4680"/>
          <w:tab w:val="right" w:pos="9360"/>
        </w:tabs>
        <w:jc w:val="center"/>
        <w:rPr>
          <w:rFonts w:ascii="Arial" w:hAnsi="Arial" w:cs="Arial"/>
          <w:sz w:val="24"/>
          <w:szCs w:val="24"/>
        </w:rPr>
      </w:pPr>
      <w:r w:rsidRPr="00127B77">
        <w:rPr>
          <w:rFonts w:ascii="Arial" w:hAnsi="Arial" w:cs="Arial"/>
          <w:sz w:val="24"/>
          <w:szCs w:val="24"/>
        </w:rPr>
        <w:t>Using SB 901 Organization</w:t>
      </w:r>
    </w:p>
    <w:tbl>
      <w:tblPr>
        <w:tblStyle w:val="PlainTable21"/>
        <w:tblW w:w="9900" w:type="dxa"/>
        <w:jc w:val="center"/>
        <w:tblLayout w:type="fixed"/>
        <w:tblLook w:val="04A0" w:firstRow="1" w:lastRow="0" w:firstColumn="1" w:lastColumn="0" w:noHBand="0" w:noVBand="1"/>
      </w:tblPr>
      <w:tblGrid>
        <w:gridCol w:w="8550"/>
        <w:gridCol w:w="1350"/>
      </w:tblGrid>
      <w:tr w:rsidR="00A2502A" w:rsidRPr="00127B77" w:rsidDel="0097729E" w14:paraId="145F1FD0" w14:textId="77777777" w:rsidTr="001872DE">
        <w:trPr>
          <w:cnfStyle w:val="100000000000" w:firstRow="1" w:lastRow="0" w:firstColumn="0" w:lastColumn="0" w:oddVBand="0" w:evenVBand="0" w:oddHBand="0" w:evenHBand="0" w:firstRowFirstColumn="0" w:firstRowLastColumn="0" w:lastRowFirstColumn="0" w:lastRowLastColumn="0"/>
          <w:cantSplit/>
          <w:trHeight w:val="450"/>
          <w:tblHeader/>
          <w:jc w:val="center"/>
        </w:trPr>
        <w:tc>
          <w:tcPr>
            <w:cnfStyle w:val="001000000000" w:firstRow="0" w:lastRow="0" w:firstColumn="1" w:lastColumn="0" w:oddVBand="0" w:evenVBand="0" w:oddHBand="0" w:evenHBand="0" w:firstRowFirstColumn="0" w:firstRowLastColumn="0" w:lastRowFirstColumn="0" w:lastRowLastColumn="0"/>
            <w:tcW w:w="8550" w:type="dxa"/>
            <w:vMerge w:val="restart"/>
            <w:tcBorders>
              <w:top w:val="single" w:sz="12" w:space="0" w:color="595959" w:themeColor="text1" w:themeTint="A6"/>
              <w:left w:val="single" w:sz="12" w:space="0" w:color="595959" w:themeColor="text1" w:themeTint="A6"/>
              <w:right w:val="single" w:sz="12" w:space="0" w:color="595959" w:themeColor="text1" w:themeTint="A6"/>
            </w:tcBorders>
            <w:vAlign w:val="center"/>
          </w:tcPr>
          <w:p w14:paraId="1DC78F52" w14:textId="77777777" w:rsidR="00A2502A" w:rsidRPr="00127B77" w:rsidRDefault="00A2502A" w:rsidP="001872DE">
            <w:pPr>
              <w:spacing w:after="160" w:line="259" w:lineRule="auto"/>
              <w:jc w:val="center"/>
              <w:rPr>
                <w:rFonts w:ascii="Arial" w:hAnsi="Arial" w:cs="Arial"/>
                <w:sz w:val="22"/>
              </w:rPr>
            </w:pPr>
            <w:r w:rsidRPr="00127B77">
              <w:rPr>
                <w:rFonts w:ascii="Arial" w:hAnsi="Arial" w:cs="Arial"/>
                <w:sz w:val="22"/>
              </w:rPr>
              <w:t>Code Reference §8386(c)</w:t>
            </w:r>
          </w:p>
        </w:tc>
        <w:tc>
          <w:tcPr>
            <w:tcW w:w="1350" w:type="dxa"/>
            <w:vMerge w:val="restart"/>
            <w:tcBorders>
              <w:top w:val="single" w:sz="12" w:space="0" w:color="595959" w:themeColor="text1" w:themeTint="A6"/>
              <w:left w:val="single" w:sz="12" w:space="0" w:color="595959" w:themeColor="text1" w:themeTint="A6"/>
              <w:right w:val="single" w:sz="12" w:space="0" w:color="595959" w:themeColor="text1" w:themeTint="A6"/>
            </w:tcBorders>
            <w:vAlign w:val="center"/>
          </w:tcPr>
          <w:p w14:paraId="0BD20D91" w14:textId="77777777" w:rsidR="00A2502A" w:rsidRPr="00127B77" w:rsidRDefault="00A2502A" w:rsidP="001872D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27B77">
              <w:rPr>
                <w:rFonts w:ascii="Arial" w:hAnsi="Arial" w:cs="Arial"/>
                <w:sz w:val="22"/>
              </w:rPr>
              <w:t>Wildfire Mitigation Plan section</w:t>
            </w:r>
          </w:p>
        </w:tc>
      </w:tr>
      <w:tr w:rsidR="00A2502A" w:rsidRPr="00127B77" w14:paraId="688DC37D" w14:textId="77777777" w:rsidTr="001872DE">
        <w:trPr>
          <w:cnfStyle w:val="100000000000" w:firstRow="1" w:lastRow="0" w:firstColumn="0" w:lastColumn="0" w:oddVBand="0" w:evenVBand="0" w:oddHBand="0" w:evenHBand="0" w:firstRowFirstColumn="0" w:firstRowLastColumn="0" w:lastRowFirstColumn="0" w:lastRowLastColumn="0"/>
          <w:cantSplit/>
          <w:trHeight w:val="450"/>
          <w:tblHeader/>
          <w:jc w:val="center"/>
        </w:trPr>
        <w:tc>
          <w:tcPr>
            <w:cnfStyle w:val="001000000000" w:firstRow="0" w:lastRow="0" w:firstColumn="1" w:lastColumn="0" w:oddVBand="0" w:evenVBand="0" w:oddHBand="0" w:evenHBand="0" w:firstRowFirstColumn="0" w:firstRowLastColumn="0" w:lastRowFirstColumn="0" w:lastRowLastColumn="0"/>
            <w:tcW w:w="8550" w:type="dxa"/>
            <w:vMerge/>
            <w:tcBorders>
              <w:left w:val="single" w:sz="12" w:space="0" w:color="595959" w:themeColor="text1" w:themeTint="A6"/>
              <w:bottom w:val="single" w:sz="12" w:space="0" w:color="595959" w:themeColor="text1" w:themeTint="A6"/>
              <w:right w:val="single" w:sz="12" w:space="0" w:color="595959" w:themeColor="text1" w:themeTint="A6"/>
            </w:tcBorders>
            <w:vAlign w:val="center"/>
          </w:tcPr>
          <w:p w14:paraId="20542184" w14:textId="77777777" w:rsidR="00A2502A" w:rsidRPr="00127B77" w:rsidRDefault="00A2502A" w:rsidP="001872DE">
            <w:pPr>
              <w:spacing w:after="160" w:line="259" w:lineRule="auto"/>
              <w:rPr>
                <w:rFonts w:asciiTheme="minorHAnsi" w:hAnsiTheme="minorHAnsi"/>
                <w:b w:val="0"/>
                <w:sz w:val="22"/>
              </w:rPr>
            </w:pPr>
          </w:p>
        </w:tc>
        <w:tc>
          <w:tcPr>
            <w:tcW w:w="1350" w:type="dxa"/>
            <w:vMerge/>
            <w:tcBorders>
              <w:left w:val="single" w:sz="12" w:space="0" w:color="595959" w:themeColor="text1" w:themeTint="A6"/>
              <w:bottom w:val="single" w:sz="12" w:space="0" w:color="595959" w:themeColor="text1" w:themeTint="A6"/>
              <w:right w:val="single" w:sz="12" w:space="0" w:color="595959" w:themeColor="text1" w:themeTint="A6"/>
            </w:tcBorders>
            <w:vAlign w:val="center"/>
          </w:tcPr>
          <w:p w14:paraId="56968C35" w14:textId="77777777" w:rsidR="00A2502A" w:rsidRPr="00127B77" w:rsidRDefault="00A2502A" w:rsidP="001872D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p>
        </w:tc>
      </w:tr>
      <w:tr w:rsidR="00A2502A" w:rsidRPr="00127B77" w14:paraId="463EFBEB" w14:textId="77777777" w:rsidTr="001872DE">
        <w:trPr>
          <w:cnfStyle w:val="000000100000" w:firstRow="0" w:lastRow="0" w:firstColumn="0" w:lastColumn="0" w:oddVBand="0" w:evenVBand="0" w:oddHBand="1" w:evenHBand="0" w:firstRowFirstColumn="0" w:firstRowLastColumn="0" w:lastRowFirstColumn="0" w:lastRowLastColumn="0"/>
          <w:cantSplit/>
          <w:trHeight w:val="528"/>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21918461"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(1) An accounting of the responsibilities of persons responsible for executing the plan.</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66903B47"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VI.A.</w:t>
            </w:r>
          </w:p>
        </w:tc>
      </w:tr>
      <w:tr w:rsidR="00A2502A" w:rsidRPr="00127B77" w14:paraId="209C5435" w14:textId="77777777" w:rsidTr="001872DE">
        <w:trPr>
          <w:cantSplit/>
          <w:trHeight w:val="330"/>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79533A23"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(2) The objectives of the plan.</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08EA53C5"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I.</w:t>
            </w:r>
          </w:p>
        </w:tc>
      </w:tr>
      <w:tr w:rsidR="00A2502A" w:rsidRPr="00127B77" w14:paraId="483B33C7" w14:textId="77777777" w:rsidTr="001872D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28572C1A"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(3) A description of the preventive strategies and programs to be adopted by the electrical corporation to minimize the risk of its electrical lines and equipment causing catastrophic wildfires, including consideration of dynamic climate change risks.</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3343B9C9"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II.</w:t>
            </w:r>
          </w:p>
        </w:tc>
      </w:tr>
      <w:tr w:rsidR="00A2502A" w:rsidRPr="00127B77" w14:paraId="1C09C0EB" w14:textId="77777777" w:rsidTr="001872DE">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223E3861"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(4) A description of the metrics the electrical corporation plans to use to evaluate the plan’s performance and the assumptions that underlie the use of those metrics.</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4805A7F8"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VI.B.</w:t>
            </w:r>
          </w:p>
        </w:tc>
      </w:tr>
      <w:tr w:rsidR="00A2502A" w:rsidRPr="00127B77" w14:paraId="6D908EEE" w14:textId="77777777" w:rsidTr="001872D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3D3AB975"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(5) A discussion of how the application of previously identified metrics to previous plan performances has informed the plan.</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10E99F4A"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VI.C.</w:t>
            </w:r>
          </w:p>
        </w:tc>
      </w:tr>
      <w:tr w:rsidR="00A2502A" w:rsidRPr="00127B77" w14:paraId="00895288" w14:textId="77777777" w:rsidTr="001872DE">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5DC83160"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(6) Protocols for disabling reclosers and deenergizing portions of the electrical distribution system that consider the associated impacts on public safety, as well as protocols related to mitigating the public safety impacts of those protocols, including impacts on critical first responders and on health and communication infrastructure.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641B25E3"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IV.A.</w:t>
            </w:r>
          </w:p>
        </w:tc>
      </w:tr>
      <w:tr w:rsidR="00A2502A" w:rsidRPr="00127B77" w14:paraId="31EC3C58" w14:textId="77777777" w:rsidTr="001872D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2F2FCF73"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(7) Appropriate and feasible procedures for notifying a customer who may be impacted by the deenergizing of electrical lines. The procedures shall consider th need the notify, as a priority, critical first responders, health care facilities, and operators of telecommunications infrastructure.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5836306A"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IV.F.</w:t>
            </w:r>
          </w:p>
        </w:tc>
      </w:tr>
      <w:tr w:rsidR="00A2502A" w:rsidRPr="00127B77" w14:paraId="4312B993" w14:textId="77777777" w:rsidTr="001872DE">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4ED3D86E"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(8) Plans for vegetation management.</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3022D359"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IV.D.</w:t>
            </w:r>
          </w:p>
        </w:tc>
      </w:tr>
      <w:tr w:rsidR="00A2502A" w:rsidRPr="00127B77" w14:paraId="302A0F5E" w14:textId="77777777" w:rsidTr="001872D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406617BD"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(9) Plans for inspections of the electrical corporation’s electrical infrastructure.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27A9979C"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IV.B.</w:t>
            </w:r>
          </w:p>
        </w:tc>
      </w:tr>
      <w:tr w:rsidR="00A2502A" w:rsidRPr="00127B77" w14:paraId="0D66BBF6" w14:textId="77777777" w:rsidTr="001872DE">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589C5EDD"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lastRenderedPageBreak/>
              <w:t>(10) A list that identifies, describes, and prioritizes all wildfire risks, and drivers for those risks, throughout the electrical corporation’s service territory, including all relevant wildfire risk and risk mitigation information that is part of Safety Model Assessment Proceeding and Risk Assessment Mitigation Phase filings. The list shall include, but not be limited to, both of the following:</w:t>
            </w:r>
          </w:p>
          <w:p w14:paraId="01F03CB3"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(A) Risks and risk drivers associated with design, construction, operations, and maintenance of the electrical corporation’s equipment and facilities.</w:t>
            </w:r>
          </w:p>
          <w:p w14:paraId="78554E87"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(B) Particular risks and risk drivers associated with topographic and climatological risk factors throughout the different parts of the electrical corporation’s service territory.</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7BB29763"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III.B.(1-5)</w:t>
            </w:r>
          </w:p>
        </w:tc>
      </w:tr>
      <w:tr w:rsidR="00A2502A" w:rsidRPr="00127B77" w14:paraId="273CD088" w14:textId="77777777" w:rsidTr="001872D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39457DBF"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(11) A description of how the plan accounts for the wildfire risk identified in the electrical corporation’s Risk Assessment Mitigation Phase filing.</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39F5D6C3"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III.B.6.</w:t>
            </w:r>
          </w:p>
        </w:tc>
      </w:tr>
      <w:tr w:rsidR="00A2502A" w:rsidRPr="00127B77" w14:paraId="506F0004" w14:textId="77777777" w:rsidTr="001872DE">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6318B524"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(12) A description of the actions the electrical corporation will take to ensure its system will achieve the highest level of safety, reliability, and resiliency, and to ensure that its system is prepared for a major event, including hardening and modernizing its infrastructure with improved engineering, system design, standards, equipment, and facilities, such as undergrounding, insulation of distribution wires, and pole replacement.</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45EA07B6"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IV.</w:t>
            </w:r>
          </w:p>
          <w:p w14:paraId="3E369E98"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(whole section)</w:t>
            </w:r>
          </w:p>
        </w:tc>
      </w:tr>
      <w:tr w:rsidR="00A2502A" w:rsidRPr="00127B77" w14:paraId="7533A3D5" w14:textId="77777777" w:rsidTr="001872D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4D606847"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(13) A showing that the utility has an adequate sized and trained workforce to promptly restore service after a major event, taking into account employees of other utilities pursuant to mutual aid agreements and employees of entities that have entered into contracts with the utility.</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068D48EF"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V.B.3.</w:t>
            </w:r>
          </w:p>
        </w:tc>
      </w:tr>
      <w:tr w:rsidR="00A2502A" w:rsidRPr="00127B77" w14:paraId="29963A10" w14:textId="77777777" w:rsidTr="001872DE">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59210642"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(14) Identification of any geographic area in the electrical corporation’s service territory that is a higher wildfire threat than is currently identified in a commission fire threat map, and where the commission should consider expanding the high fire threat district based on new information or changes in the environment.</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62F9F0C2"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III.D.</w:t>
            </w:r>
          </w:p>
        </w:tc>
      </w:tr>
      <w:tr w:rsidR="00A2502A" w:rsidRPr="00127B77" w14:paraId="2C5671AF" w14:textId="77777777" w:rsidTr="001872D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033E4DC2"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(15) A methodology for identifying and presenting enterprise-wide safety risk and wildfire-related risk that is consistent with the methodology used by other electrical corporations unless the commission determines otherwise.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0839CC12"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III.A.</w:t>
            </w:r>
          </w:p>
        </w:tc>
      </w:tr>
      <w:tr w:rsidR="00A2502A" w:rsidRPr="00127B77" w14:paraId="40BAE7C3" w14:textId="77777777" w:rsidTr="001872DE">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0B541851"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lastRenderedPageBreak/>
              <w:t>(16) A description of how the plan is consistent with the electrical corporation’s disaster and emergency preparedness plan prepared pursuant to Section 768.6, including both of the following:</w:t>
            </w:r>
          </w:p>
          <w:p w14:paraId="3435862C"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(A) Plans to prepare for, and to restore service after, a wildfire, including workforce mobilization and prepositioning equipment and employees.</w:t>
            </w:r>
          </w:p>
          <w:p w14:paraId="046924A9"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(B) Plans for community outreach and public awareness before, during, and after a wildfire, including language notification in English, Spanish, and the top three primary languages used in the state other than English or Spanish, as determined by the commission based on the United States Census data.</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50B01AFB"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V.A.</w:t>
            </w:r>
          </w:p>
          <w:p w14:paraId="0F07FE7E"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V.B.</w:t>
            </w:r>
          </w:p>
        </w:tc>
      </w:tr>
      <w:tr w:rsidR="00A2502A" w:rsidRPr="00127B77" w14:paraId="71A5D5B6" w14:textId="77777777" w:rsidTr="001872D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5D5A0253"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(17) A statement of how the electrical corporation will restore service after a wildfire.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611805DD"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V.B.1.</w:t>
            </w:r>
          </w:p>
        </w:tc>
      </w:tr>
      <w:tr w:rsidR="00A2502A" w:rsidRPr="00127B77" w14:paraId="03058B0A" w14:textId="77777777" w:rsidTr="001872DE">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02048C93"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(18) Protocols for compliance with requirements adopted by the commission regarding activities to support customers during and after a wildfire, outage reporting, support for low-income customers, billing adjustments, deposit waivers, extended payment plans, suspension of disconnection and nonpayment fees, repair processing and timing, access to utility representatives, and emergency communications.</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039194C9"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V.C.</w:t>
            </w:r>
          </w:p>
        </w:tc>
      </w:tr>
      <w:tr w:rsidR="00A2502A" w:rsidRPr="00127B77" w14:paraId="3F7BC5A1" w14:textId="77777777" w:rsidTr="001872D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06B3A298"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(19) A description of the processes and procedures the electrical corporation will use to do all of the following:</w:t>
            </w:r>
          </w:p>
          <w:p w14:paraId="34714CA2"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(A) Monitor and audit the implementation of the plan.</w:t>
            </w:r>
          </w:p>
          <w:p w14:paraId="7995BB3F"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(B) Identify any deficiencies in the plan or the plan’s implementation and correct those deficiencies.</w:t>
            </w:r>
          </w:p>
          <w:p w14:paraId="003D4E7C"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(C) Monitor and audit the effectiveness of electrical line and equipment inspections, including inspections performed by contractors, carried out under the plan and other applicable statutes and commission rules.</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4AF8A26B"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B77">
              <w:rPr>
                <w:rFonts w:ascii="Arial" w:hAnsi="Arial" w:cs="Arial"/>
              </w:rPr>
              <w:t>VI.D.</w:t>
            </w:r>
          </w:p>
        </w:tc>
      </w:tr>
      <w:tr w:rsidR="00A2502A" w:rsidRPr="00127B77" w14:paraId="0E50CE4B" w14:textId="77777777" w:rsidTr="001872DE">
        <w:trPr>
          <w:cantSplit/>
          <w:jc w:val="center"/>
        </w:trPr>
        <w:tc>
          <w:tcPr>
            <w:cnfStyle w:val="001000000000" w:firstRow="0" w:lastRow="0" w:firstColumn="1" w:lastColumn="0" w:oddVBand="0" w:evenVBand="0" w:oddHBand="0" w:evenHBand="0" w:firstRowFirstColumn="0" w:firstRowLastColumn="0" w:lastRowFirstColumn="0" w:lastRowLastColumn="0"/>
            <w:tcW w:w="85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0A5982CA" w14:textId="77777777" w:rsidR="00A2502A" w:rsidRPr="00127B77" w:rsidRDefault="00A2502A" w:rsidP="001872DE">
            <w:pPr>
              <w:spacing w:after="160" w:line="259" w:lineRule="auto"/>
              <w:rPr>
                <w:rFonts w:ascii="Arial" w:hAnsi="Arial" w:cs="Arial"/>
                <w:b w:val="0"/>
                <w:sz w:val="22"/>
              </w:rPr>
            </w:pPr>
            <w:r w:rsidRPr="00127B77">
              <w:rPr>
                <w:rFonts w:ascii="Arial" w:hAnsi="Arial" w:cs="Arial"/>
                <w:b w:val="0"/>
                <w:sz w:val="22"/>
              </w:rPr>
              <w:t>(20) Any other information that the commission may require.</w:t>
            </w:r>
          </w:p>
        </w:tc>
        <w:tc>
          <w:tcPr>
            <w:tcW w:w="135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26FB35EF"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B77">
              <w:rPr>
                <w:rFonts w:ascii="Arial" w:hAnsi="Arial" w:cs="Arial"/>
              </w:rPr>
              <w:t>VII.A.</w:t>
            </w:r>
          </w:p>
        </w:tc>
      </w:tr>
    </w:tbl>
    <w:p w14:paraId="4D06DD20" w14:textId="77777777" w:rsidR="00A2502A" w:rsidRPr="00127B77" w:rsidRDefault="00A2502A" w:rsidP="00A2502A">
      <w:pPr>
        <w:tabs>
          <w:tab w:val="center" w:pos="4680"/>
          <w:tab w:val="right" w:pos="9360"/>
        </w:tabs>
        <w:jc w:val="center"/>
        <w:rPr>
          <w:rFonts w:asciiTheme="minorHAnsi" w:hAnsiTheme="minorHAnsi" w:cstheme="minorBidi"/>
          <w:sz w:val="24"/>
          <w:szCs w:val="24"/>
        </w:rPr>
      </w:pPr>
    </w:p>
    <w:p w14:paraId="1B5DF237" w14:textId="768995A5" w:rsidR="00A2502A" w:rsidRPr="00127B77" w:rsidRDefault="00A2502A" w:rsidP="00024925">
      <w:pPr>
        <w:keepNext/>
        <w:keepLines/>
        <w:spacing w:line="259" w:lineRule="auto"/>
        <w:jc w:val="center"/>
        <w:rPr>
          <w:rFonts w:ascii="Arial" w:hAnsi="Arial" w:cs="Arial"/>
          <w:smallCaps/>
          <w:sz w:val="24"/>
          <w:szCs w:val="24"/>
        </w:rPr>
      </w:pPr>
      <w:r w:rsidRPr="00127B77">
        <w:rPr>
          <w:rFonts w:ascii="Arial" w:hAnsi="Arial" w:cs="Arial"/>
          <w:smallCaps/>
          <w:sz w:val="24"/>
          <w:szCs w:val="24"/>
        </w:rPr>
        <w:lastRenderedPageBreak/>
        <w:t>CROSS REFERENCE TABLE 2</w:t>
      </w:r>
    </w:p>
    <w:p w14:paraId="7E21D66F" w14:textId="77777777" w:rsidR="00A2502A" w:rsidRPr="00127B77" w:rsidRDefault="00A2502A" w:rsidP="001E7AA8">
      <w:pPr>
        <w:keepNext/>
        <w:keepLines/>
        <w:tabs>
          <w:tab w:val="center" w:pos="4680"/>
          <w:tab w:val="right" w:pos="9360"/>
        </w:tabs>
        <w:jc w:val="center"/>
        <w:rPr>
          <w:rFonts w:ascii="Arial" w:hAnsi="Arial" w:cs="Arial"/>
          <w:sz w:val="24"/>
          <w:szCs w:val="24"/>
        </w:rPr>
      </w:pPr>
      <w:r w:rsidRPr="00127B77">
        <w:rPr>
          <w:rFonts w:ascii="Arial" w:hAnsi="Arial" w:cs="Arial"/>
          <w:sz w:val="24"/>
          <w:szCs w:val="24"/>
        </w:rPr>
        <w:t>Using Wildfire Mitigation Plan Organization</w:t>
      </w:r>
    </w:p>
    <w:tbl>
      <w:tblPr>
        <w:tblStyle w:val="PlainTable21"/>
        <w:tblW w:w="9615" w:type="dxa"/>
        <w:jc w:val="center"/>
        <w:tblLayout w:type="fixed"/>
        <w:tblLook w:val="04A0" w:firstRow="1" w:lastRow="0" w:firstColumn="1" w:lastColumn="0" w:noHBand="0" w:noVBand="1"/>
      </w:tblPr>
      <w:tblGrid>
        <w:gridCol w:w="8295"/>
        <w:gridCol w:w="690"/>
        <w:gridCol w:w="630"/>
      </w:tblGrid>
      <w:tr w:rsidR="00A2502A" w:rsidRPr="00127B77" w:rsidDel="0097729E" w14:paraId="0C957842" w14:textId="77777777" w:rsidTr="001872DE">
        <w:trPr>
          <w:cnfStyle w:val="100000000000" w:firstRow="1" w:lastRow="0" w:firstColumn="0" w:lastColumn="0" w:oddVBand="0" w:evenVBand="0" w:oddHBand="0" w:evenHBand="0" w:firstRowFirstColumn="0" w:firstRowLastColumn="0" w:lastRowFirstColumn="0" w:lastRowLastColumn="0"/>
          <w:trHeight w:val="836"/>
          <w:tblHeader/>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tcBorders>
            <w:vAlign w:val="center"/>
          </w:tcPr>
          <w:p w14:paraId="732C51D6" w14:textId="77777777" w:rsidR="00A2502A" w:rsidRPr="00127B77" w:rsidRDefault="00A2502A" w:rsidP="003C10DD">
            <w:pPr>
              <w:keepNext/>
              <w:keepLines/>
              <w:spacing w:after="160" w:line="259" w:lineRule="auto"/>
              <w:jc w:val="center"/>
              <w:rPr>
                <w:rFonts w:ascii="Arial" w:hAnsi="Arial" w:cs="Arial"/>
                <w:sz w:val="22"/>
              </w:rPr>
            </w:pPr>
            <w:r w:rsidRPr="00127B77">
              <w:rPr>
                <w:rFonts w:ascii="Arial" w:hAnsi="Arial" w:cs="Arial"/>
                <w:sz w:val="22"/>
              </w:rPr>
              <w:t>Wildfire Mitigation Plan section</w:t>
            </w:r>
          </w:p>
        </w:tc>
        <w:tc>
          <w:tcPr>
            <w:tcW w:w="1320" w:type="dxa"/>
            <w:gridSpan w:val="2"/>
            <w:tcBorders>
              <w:top w:val="single" w:sz="12" w:space="0" w:color="595959" w:themeColor="text1" w:themeTint="A6"/>
              <w:left w:val="single" w:sz="12" w:space="0" w:color="595959" w:themeColor="text1" w:themeTint="A6"/>
              <w:right w:val="single" w:sz="12" w:space="0" w:color="595959" w:themeColor="text1" w:themeTint="A6"/>
            </w:tcBorders>
            <w:vAlign w:val="center"/>
          </w:tcPr>
          <w:p w14:paraId="064C8624" w14:textId="77777777" w:rsidR="00A2502A" w:rsidRPr="00127B77" w:rsidRDefault="00A2502A" w:rsidP="003C10DD">
            <w:pPr>
              <w:keepNext/>
              <w:keepLine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27B77">
              <w:rPr>
                <w:rFonts w:ascii="Arial" w:hAnsi="Arial" w:cs="Arial"/>
                <w:sz w:val="22"/>
              </w:rPr>
              <w:t xml:space="preserve">Code Reference </w:t>
            </w:r>
          </w:p>
          <w:p w14:paraId="40C2CF3F" w14:textId="77777777" w:rsidR="00A2502A" w:rsidRPr="00127B77" w:rsidRDefault="00A2502A" w:rsidP="003C10DD">
            <w:pPr>
              <w:keepNext/>
              <w:keepLine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27B77">
              <w:rPr>
                <w:rFonts w:ascii="Arial" w:hAnsi="Arial" w:cs="Arial"/>
                <w:sz w:val="22"/>
              </w:rPr>
              <w:t>§8386(c)</w:t>
            </w:r>
          </w:p>
        </w:tc>
      </w:tr>
      <w:tr w:rsidR="00A2502A" w:rsidRPr="00127B77" w14:paraId="43879447" w14:textId="77777777" w:rsidTr="001872DE">
        <w:trPr>
          <w:cnfStyle w:val="000000100000" w:firstRow="0" w:lastRow="0" w:firstColumn="0" w:lastColumn="0" w:oddVBand="0" w:evenVBand="0" w:oddHBand="1" w:evenHBand="0" w:firstRowFirstColumn="0" w:firstRowLastColumn="0" w:lastRowFirstColumn="0" w:lastRowLastColumn="0"/>
          <w:trHeight w:val="1464"/>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12" w:space="0" w:color="595959" w:themeColor="text1" w:themeTint="A6"/>
            </w:tcBorders>
          </w:tcPr>
          <w:p w14:paraId="5D3343AE" w14:textId="77777777" w:rsidR="00A2502A" w:rsidRPr="00127B77" w:rsidRDefault="00A2502A" w:rsidP="003C10DD">
            <w:pPr>
              <w:numPr>
                <w:ilvl w:val="0"/>
                <w:numId w:val="21"/>
              </w:numPr>
              <w:tabs>
                <w:tab w:val="left" w:pos="345"/>
              </w:tabs>
              <w:spacing w:after="160"/>
              <w:outlineLvl w:val="0"/>
              <w:rPr>
                <w:rFonts w:ascii="Arial" w:eastAsiaTheme="majorEastAsia" w:hAnsi="Arial" w:cs="Arial"/>
                <w:b w:val="0"/>
                <w:sz w:val="22"/>
              </w:rPr>
            </w:pPr>
            <w:bookmarkStart w:id="132" w:name="_Toc7085677"/>
            <w:r w:rsidRPr="00127B77">
              <w:rPr>
                <w:rFonts w:ascii="Arial" w:eastAsiaTheme="majorEastAsia" w:hAnsi="Arial" w:cs="Arial"/>
                <w:b w:val="0"/>
                <w:sz w:val="22"/>
              </w:rPr>
              <w:t>Objectives consistent with §8386(a)</w:t>
            </w:r>
            <w:bookmarkEnd w:id="132"/>
            <w:r w:rsidRPr="00127B77">
              <w:rPr>
                <w:rFonts w:ascii="Arial" w:eastAsiaTheme="majorEastAsia" w:hAnsi="Arial" w:cs="Arial"/>
                <w:b w:val="0"/>
                <w:sz w:val="22"/>
              </w:rPr>
              <w:t xml:space="preserve"> </w:t>
            </w:r>
          </w:p>
          <w:p w14:paraId="12B863E6" w14:textId="77777777" w:rsidR="00A2502A" w:rsidRPr="00127B77" w:rsidRDefault="00A2502A" w:rsidP="003C10DD">
            <w:pPr>
              <w:numPr>
                <w:ilvl w:val="0"/>
                <w:numId w:val="19"/>
              </w:numPr>
              <w:spacing w:before="40" w:after="160" w:line="259" w:lineRule="auto"/>
              <w:ind w:firstLine="0"/>
              <w:outlineLvl w:val="2"/>
              <w:rPr>
                <w:rFonts w:ascii="Arial" w:eastAsiaTheme="majorEastAsia" w:hAnsi="Arial" w:cs="Arial"/>
                <w:b w:val="0"/>
                <w:sz w:val="22"/>
              </w:rPr>
            </w:pPr>
            <w:bookmarkStart w:id="133" w:name="_Toc7085678"/>
            <w:r w:rsidRPr="00127B77">
              <w:rPr>
                <w:rFonts w:ascii="Arial" w:eastAsiaTheme="majorEastAsia" w:hAnsi="Arial" w:cs="Arial"/>
                <w:b w:val="0"/>
                <w:sz w:val="22"/>
              </w:rPr>
              <w:t>Categorized by following timeframes:</w:t>
            </w:r>
            <w:bookmarkEnd w:id="133"/>
          </w:p>
          <w:p w14:paraId="46DD216E" w14:textId="77777777" w:rsidR="00A2502A" w:rsidRPr="00127B77" w:rsidRDefault="00A2502A" w:rsidP="003C10DD">
            <w:pPr>
              <w:numPr>
                <w:ilvl w:val="1"/>
                <w:numId w:val="21"/>
              </w:numPr>
              <w:tabs>
                <w:tab w:val="num" w:pos="360"/>
              </w:tabs>
              <w:spacing w:before="40" w:after="160"/>
              <w:ind w:left="435"/>
              <w:outlineLvl w:val="1"/>
              <w:rPr>
                <w:rFonts w:ascii="Arial" w:eastAsiaTheme="majorEastAsia" w:hAnsi="Arial" w:cs="Arial"/>
                <w:b w:val="0"/>
                <w:sz w:val="22"/>
              </w:rPr>
            </w:pPr>
            <w:bookmarkStart w:id="134" w:name="_Toc7085679"/>
            <w:r w:rsidRPr="00127B77">
              <w:rPr>
                <w:rFonts w:ascii="Arial" w:eastAsiaTheme="majorEastAsia" w:hAnsi="Arial" w:cs="Arial"/>
                <w:b w:val="0"/>
                <w:sz w:val="22"/>
              </w:rPr>
              <w:t>Before upcoming wildfire season</w:t>
            </w:r>
            <w:bookmarkEnd w:id="134"/>
          </w:p>
          <w:p w14:paraId="2C585F9D" w14:textId="77777777" w:rsidR="00A2502A" w:rsidRPr="00127B77" w:rsidRDefault="00A2502A" w:rsidP="003C10DD">
            <w:pPr>
              <w:numPr>
                <w:ilvl w:val="1"/>
                <w:numId w:val="21"/>
              </w:numPr>
              <w:tabs>
                <w:tab w:val="num" w:pos="360"/>
              </w:tabs>
              <w:spacing w:before="40" w:after="160"/>
              <w:ind w:left="435"/>
              <w:outlineLvl w:val="1"/>
              <w:rPr>
                <w:rFonts w:ascii="Arial" w:eastAsiaTheme="majorEastAsia" w:hAnsi="Arial" w:cs="Arial"/>
                <w:b w:val="0"/>
                <w:sz w:val="22"/>
              </w:rPr>
            </w:pPr>
            <w:bookmarkStart w:id="135" w:name="_Toc7085680"/>
            <w:r w:rsidRPr="00127B77">
              <w:rPr>
                <w:rFonts w:ascii="Arial" w:eastAsiaTheme="majorEastAsia" w:hAnsi="Arial" w:cs="Arial"/>
                <w:b w:val="0"/>
                <w:sz w:val="22"/>
              </w:rPr>
              <w:t>Before next Plan filing</w:t>
            </w:r>
            <w:bookmarkEnd w:id="135"/>
          </w:p>
          <w:p w14:paraId="5558DE07" w14:textId="77777777" w:rsidR="00A2502A" w:rsidRPr="00127B77" w:rsidRDefault="00A2502A" w:rsidP="003C10DD">
            <w:pPr>
              <w:numPr>
                <w:ilvl w:val="1"/>
                <w:numId w:val="21"/>
              </w:numPr>
              <w:tabs>
                <w:tab w:val="num" w:pos="360"/>
              </w:tabs>
              <w:spacing w:before="40" w:after="160"/>
              <w:ind w:left="435"/>
              <w:outlineLvl w:val="1"/>
              <w:rPr>
                <w:rFonts w:ascii="Arial" w:eastAsiaTheme="majorEastAsia" w:hAnsi="Arial" w:cs="Arial"/>
                <w:b w:val="0"/>
                <w:color w:val="2F5496" w:themeColor="accent1" w:themeShade="BF"/>
                <w:szCs w:val="26"/>
              </w:rPr>
            </w:pPr>
            <w:bookmarkStart w:id="136" w:name="_Toc7085681"/>
            <w:r w:rsidRPr="00127B77">
              <w:rPr>
                <w:rFonts w:ascii="Arial" w:eastAsiaTheme="majorEastAsia" w:hAnsi="Arial" w:cs="Arial"/>
                <w:b w:val="0"/>
                <w:sz w:val="22"/>
              </w:rPr>
              <w:t>Within next 5 years</w:t>
            </w:r>
            <w:bookmarkEnd w:id="136"/>
          </w:p>
        </w:tc>
        <w:tc>
          <w:tcPr>
            <w:tcW w:w="1320" w:type="dxa"/>
            <w:gridSpan w:val="2"/>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4D4AA422" w14:textId="77777777" w:rsidR="00A2502A" w:rsidRPr="00127B77" w:rsidRDefault="00A2502A" w:rsidP="003C10D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2</w:t>
            </w:r>
          </w:p>
        </w:tc>
      </w:tr>
      <w:tr w:rsidR="00A2502A" w:rsidRPr="00127B77" w14:paraId="477A4BF8" w14:textId="77777777" w:rsidTr="001872DE">
        <w:trPr>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12" w:space="0" w:color="595959" w:themeColor="text1" w:themeTint="A6"/>
            </w:tcBorders>
          </w:tcPr>
          <w:p w14:paraId="43503F29" w14:textId="77777777" w:rsidR="00A2502A" w:rsidRPr="00127B77" w:rsidRDefault="00A2502A" w:rsidP="003C10DD">
            <w:pPr>
              <w:numPr>
                <w:ilvl w:val="0"/>
                <w:numId w:val="21"/>
              </w:numPr>
              <w:tabs>
                <w:tab w:val="left" w:pos="345"/>
              </w:tabs>
              <w:spacing w:after="160"/>
              <w:outlineLvl w:val="0"/>
              <w:rPr>
                <w:rFonts w:ascii="Arial" w:eastAsiaTheme="majorEastAsia" w:hAnsi="Arial" w:cs="Arial"/>
                <w:b w:val="0"/>
                <w:sz w:val="22"/>
              </w:rPr>
            </w:pPr>
            <w:bookmarkStart w:id="137" w:name="_Toc7085682"/>
            <w:r w:rsidRPr="00127B77">
              <w:rPr>
                <w:rFonts w:ascii="Arial" w:eastAsiaTheme="majorEastAsia" w:hAnsi="Arial" w:cs="Arial"/>
                <w:b w:val="0"/>
                <w:sz w:val="22"/>
              </w:rPr>
              <w:t>Description of preventive strategies and programs</w:t>
            </w:r>
            <w:bookmarkEnd w:id="137"/>
            <w:r w:rsidRPr="00127B77">
              <w:rPr>
                <w:rFonts w:ascii="Arial" w:eastAsiaTheme="majorEastAsia" w:hAnsi="Arial" w:cs="Arial"/>
                <w:b w:val="0"/>
                <w:sz w:val="22"/>
              </w:rPr>
              <w:t xml:space="preserve"> </w:t>
            </w:r>
          </w:p>
          <w:p w14:paraId="7893D9CA" w14:textId="77777777" w:rsidR="00A2502A" w:rsidRPr="00127B77" w:rsidRDefault="00A2502A" w:rsidP="003C10DD">
            <w:pPr>
              <w:numPr>
                <w:ilvl w:val="0"/>
                <w:numId w:val="19"/>
              </w:numPr>
              <w:spacing w:before="40" w:after="160" w:line="259" w:lineRule="auto"/>
              <w:ind w:firstLine="0"/>
              <w:outlineLvl w:val="2"/>
              <w:rPr>
                <w:rFonts w:ascii="Arial" w:eastAsiaTheme="majorEastAsia" w:hAnsi="Arial" w:cs="Arial"/>
                <w:b w:val="0"/>
                <w:sz w:val="22"/>
              </w:rPr>
            </w:pPr>
            <w:bookmarkStart w:id="138" w:name="_Toc7085683"/>
            <w:r w:rsidRPr="00127B77">
              <w:rPr>
                <w:rFonts w:ascii="Arial" w:eastAsiaTheme="majorEastAsia" w:hAnsi="Arial" w:cs="Arial"/>
                <w:b w:val="0"/>
                <w:sz w:val="22"/>
              </w:rPr>
              <w:t>Categorized by following timeframes:</w:t>
            </w:r>
            <w:bookmarkEnd w:id="138"/>
          </w:p>
          <w:p w14:paraId="5B1708AD" w14:textId="77777777" w:rsidR="00A2502A" w:rsidRPr="00127B77" w:rsidRDefault="00A2502A" w:rsidP="003C10DD">
            <w:pPr>
              <w:numPr>
                <w:ilvl w:val="1"/>
                <w:numId w:val="21"/>
              </w:numPr>
              <w:tabs>
                <w:tab w:val="num" w:pos="360"/>
              </w:tabs>
              <w:spacing w:before="40" w:after="160"/>
              <w:ind w:left="435"/>
              <w:outlineLvl w:val="1"/>
              <w:rPr>
                <w:rFonts w:ascii="Arial" w:eastAsiaTheme="majorEastAsia" w:hAnsi="Arial" w:cs="Arial"/>
                <w:b w:val="0"/>
                <w:sz w:val="22"/>
              </w:rPr>
            </w:pPr>
            <w:bookmarkStart w:id="139" w:name="_Toc7085684"/>
            <w:r w:rsidRPr="00127B77">
              <w:rPr>
                <w:rFonts w:ascii="Arial" w:eastAsiaTheme="majorEastAsia" w:hAnsi="Arial" w:cs="Arial"/>
                <w:b w:val="0"/>
                <w:sz w:val="22"/>
              </w:rPr>
              <w:t>Before upcoming wildfire season</w:t>
            </w:r>
            <w:bookmarkEnd w:id="139"/>
          </w:p>
          <w:p w14:paraId="1DB4BD13" w14:textId="77777777" w:rsidR="00A2502A" w:rsidRPr="00127B77" w:rsidRDefault="00A2502A" w:rsidP="003C10DD">
            <w:pPr>
              <w:numPr>
                <w:ilvl w:val="1"/>
                <w:numId w:val="21"/>
              </w:numPr>
              <w:tabs>
                <w:tab w:val="num" w:pos="360"/>
              </w:tabs>
              <w:spacing w:before="40" w:after="160"/>
              <w:ind w:left="435"/>
              <w:outlineLvl w:val="1"/>
              <w:rPr>
                <w:rFonts w:ascii="Arial" w:eastAsiaTheme="majorEastAsia" w:hAnsi="Arial" w:cs="Arial"/>
                <w:b w:val="0"/>
                <w:sz w:val="22"/>
              </w:rPr>
            </w:pPr>
            <w:bookmarkStart w:id="140" w:name="_Toc7085685"/>
            <w:r w:rsidRPr="00127B77">
              <w:rPr>
                <w:rFonts w:ascii="Arial" w:eastAsiaTheme="majorEastAsia" w:hAnsi="Arial" w:cs="Arial"/>
                <w:b w:val="0"/>
                <w:sz w:val="22"/>
              </w:rPr>
              <w:t>Before next Plan filing</w:t>
            </w:r>
            <w:bookmarkEnd w:id="140"/>
          </w:p>
          <w:p w14:paraId="39C64EC8" w14:textId="77777777" w:rsidR="00A2502A" w:rsidRPr="00127B77" w:rsidRDefault="00A2502A" w:rsidP="003C10DD">
            <w:pPr>
              <w:numPr>
                <w:ilvl w:val="1"/>
                <w:numId w:val="21"/>
              </w:numPr>
              <w:tabs>
                <w:tab w:val="num" w:pos="360"/>
              </w:tabs>
              <w:spacing w:before="40" w:after="160"/>
              <w:ind w:left="435"/>
              <w:outlineLvl w:val="1"/>
              <w:rPr>
                <w:rFonts w:ascii="Arial" w:eastAsiaTheme="majorEastAsia" w:hAnsi="Arial" w:cs="Arial"/>
                <w:b w:val="0"/>
                <w:sz w:val="22"/>
              </w:rPr>
            </w:pPr>
            <w:bookmarkStart w:id="141" w:name="_Toc7085686"/>
            <w:r w:rsidRPr="00127B77">
              <w:rPr>
                <w:rFonts w:ascii="Arial" w:eastAsiaTheme="majorEastAsia" w:hAnsi="Arial" w:cs="Arial"/>
                <w:b w:val="0"/>
                <w:sz w:val="22"/>
              </w:rPr>
              <w:t>Within next 5 years</w:t>
            </w:r>
            <w:bookmarkEnd w:id="141"/>
          </w:p>
        </w:tc>
        <w:tc>
          <w:tcPr>
            <w:tcW w:w="1320" w:type="dxa"/>
            <w:gridSpan w:val="2"/>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07C91013" w14:textId="77777777" w:rsidR="00A2502A" w:rsidRPr="00127B77" w:rsidRDefault="00A2502A" w:rsidP="003C10D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3</w:t>
            </w:r>
          </w:p>
        </w:tc>
      </w:tr>
      <w:tr w:rsidR="00A2502A" w:rsidRPr="00127B77" w14:paraId="5F6C8314" w14:textId="77777777" w:rsidTr="001872DE">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4" w:space="0" w:color="BFBFBF" w:themeColor="background1" w:themeShade="BF"/>
            </w:tcBorders>
          </w:tcPr>
          <w:p w14:paraId="39C1433C" w14:textId="77777777" w:rsidR="00A2502A" w:rsidRPr="00127B77" w:rsidRDefault="00A2502A" w:rsidP="003C10DD">
            <w:pPr>
              <w:numPr>
                <w:ilvl w:val="0"/>
                <w:numId w:val="21"/>
              </w:numPr>
              <w:tabs>
                <w:tab w:val="left" w:pos="345"/>
              </w:tabs>
              <w:spacing w:after="160"/>
              <w:outlineLvl w:val="0"/>
              <w:rPr>
                <w:rFonts w:ascii="Arial" w:eastAsiaTheme="majorEastAsia" w:hAnsi="Arial" w:cs="Arial"/>
                <w:b w:val="0"/>
                <w:sz w:val="22"/>
              </w:rPr>
            </w:pPr>
            <w:bookmarkStart w:id="142" w:name="_Toc7085687"/>
            <w:r w:rsidRPr="00127B77">
              <w:rPr>
                <w:rFonts w:ascii="Arial" w:eastAsiaTheme="majorEastAsia" w:hAnsi="Arial" w:cs="Arial"/>
                <w:b w:val="0"/>
                <w:sz w:val="22"/>
              </w:rPr>
              <w:t>Risk Analysis and Risk Drivers</w:t>
            </w:r>
            <w:bookmarkEnd w:id="142"/>
          </w:p>
          <w:p w14:paraId="463D1BFB" w14:textId="77777777" w:rsidR="00A2502A" w:rsidRPr="00127B77" w:rsidRDefault="00A2502A" w:rsidP="003C10DD">
            <w:pPr>
              <w:numPr>
                <w:ilvl w:val="1"/>
                <w:numId w:val="21"/>
              </w:numPr>
              <w:tabs>
                <w:tab w:val="num" w:pos="360"/>
              </w:tabs>
              <w:spacing w:before="40" w:after="160"/>
              <w:ind w:left="435"/>
              <w:outlineLvl w:val="1"/>
              <w:rPr>
                <w:rFonts w:ascii="Arial" w:eastAsiaTheme="majorEastAsia" w:hAnsi="Arial" w:cs="Arial"/>
                <w:b w:val="0"/>
                <w:sz w:val="22"/>
              </w:rPr>
            </w:pPr>
            <w:bookmarkStart w:id="143" w:name="_Toc7085688"/>
            <w:r w:rsidRPr="00127B77">
              <w:rPr>
                <w:rFonts w:ascii="Arial" w:eastAsiaTheme="majorEastAsia" w:hAnsi="Arial" w:cs="Arial"/>
                <w:b w:val="0"/>
                <w:sz w:val="22"/>
              </w:rPr>
              <w:t>Safety and wildfire risk identification and assessment methodology</w:t>
            </w:r>
            <w:bookmarkEnd w:id="143"/>
            <w:r w:rsidRPr="00127B77">
              <w:rPr>
                <w:rFonts w:ascii="Arial" w:eastAsiaTheme="majorEastAsia" w:hAnsi="Arial" w:cs="Arial"/>
                <w:b w:val="0"/>
                <w:sz w:val="22"/>
              </w:rPr>
              <w:t xml:space="preserve"> </w:t>
            </w:r>
          </w:p>
        </w:tc>
        <w:tc>
          <w:tcPr>
            <w:tcW w:w="1320" w:type="dxa"/>
            <w:gridSpan w:val="2"/>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vAlign w:val="bottom"/>
          </w:tcPr>
          <w:p w14:paraId="31673517" w14:textId="77777777" w:rsidR="00A2502A" w:rsidRPr="00127B77" w:rsidRDefault="00A2502A" w:rsidP="003C10D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15</w:t>
            </w:r>
          </w:p>
        </w:tc>
      </w:tr>
      <w:tr w:rsidR="00A2502A" w:rsidRPr="00127B77" w14:paraId="69B501C7" w14:textId="77777777" w:rsidTr="001872DE">
        <w:trPr>
          <w:trHeight w:val="359"/>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60ED7A4B" w14:textId="77777777" w:rsidR="00A2502A" w:rsidRPr="00127B77" w:rsidRDefault="00A2502A" w:rsidP="003C10DD">
            <w:pPr>
              <w:numPr>
                <w:ilvl w:val="1"/>
                <w:numId w:val="21"/>
              </w:numPr>
              <w:tabs>
                <w:tab w:val="num" w:pos="360"/>
              </w:tabs>
              <w:spacing w:before="40" w:after="160"/>
              <w:ind w:left="435"/>
              <w:outlineLvl w:val="1"/>
              <w:rPr>
                <w:rFonts w:ascii="Arial" w:eastAsiaTheme="majorEastAsia" w:hAnsi="Arial" w:cs="Arial"/>
                <w:b w:val="0"/>
                <w:sz w:val="22"/>
              </w:rPr>
            </w:pPr>
            <w:bookmarkStart w:id="144" w:name="_Toc7085689"/>
            <w:r w:rsidRPr="00127B77">
              <w:rPr>
                <w:rFonts w:ascii="Arial" w:eastAsiaTheme="majorEastAsia" w:hAnsi="Arial" w:cs="Arial"/>
                <w:b w:val="0"/>
                <w:sz w:val="22"/>
              </w:rPr>
              <w:t>Wildfire risks and drivers list</w:t>
            </w:r>
            <w:bookmarkEnd w:id="144"/>
          </w:p>
          <w:p w14:paraId="11797BE5" w14:textId="77777777" w:rsidR="00A2502A" w:rsidRPr="00127B77" w:rsidRDefault="00A2502A" w:rsidP="003C10DD">
            <w:pPr>
              <w:numPr>
                <w:ilvl w:val="0"/>
                <w:numId w:val="19"/>
              </w:numPr>
              <w:spacing w:before="40" w:after="160" w:line="259" w:lineRule="auto"/>
              <w:ind w:left="435" w:firstLine="0"/>
              <w:outlineLvl w:val="2"/>
              <w:rPr>
                <w:rFonts w:ascii="Arial" w:eastAsiaTheme="majorEastAsia" w:hAnsi="Arial" w:cs="Arial"/>
                <w:b w:val="0"/>
                <w:sz w:val="22"/>
              </w:rPr>
            </w:pPr>
            <w:bookmarkStart w:id="145" w:name="_Toc7085690"/>
            <w:r w:rsidRPr="00127B77">
              <w:rPr>
                <w:rFonts w:ascii="Arial" w:eastAsiaTheme="majorEastAsia" w:hAnsi="Arial" w:cs="Arial"/>
                <w:b w:val="0"/>
                <w:sz w:val="22"/>
              </w:rPr>
              <w:t>Listed in the following categories:</w:t>
            </w:r>
            <w:bookmarkEnd w:id="145"/>
          </w:p>
          <w:p w14:paraId="7C92C233" w14:textId="77777777" w:rsidR="00A2502A" w:rsidRPr="00127B77" w:rsidRDefault="00A2502A" w:rsidP="003C10DD">
            <w:pPr>
              <w:numPr>
                <w:ilvl w:val="0"/>
                <w:numId w:val="22"/>
              </w:numPr>
              <w:tabs>
                <w:tab w:val="left" w:pos="1065"/>
              </w:tabs>
              <w:spacing w:before="40" w:after="160"/>
              <w:ind w:left="706" w:firstLine="1"/>
              <w:outlineLvl w:val="2"/>
              <w:rPr>
                <w:rFonts w:ascii="Arial" w:eastAsiaTheme="majorEastAsia" w:hAnsi="Arial" w:cs="Arial"/>
                <w:b w:val="0"/>
                <w:sz w:val="22"/>
                <w:szCs w:val="24"/>
              </w:rPr>
            </w:pPr>
            <w:bookmarkStart w:id="146" w:name="_Toc7085691"/>
            <w:r w:rsidRPr="00127B77">
              <w:rPr>
                <w:rFonts w:ascii="Arial" w:eastAsiaTheme="majorEastAsia" w:hAnsi="Arial" w:cs="Arial"/>
                <w:b w:val="0"/>
                <w:sz w:val="22"/>
                <w:szCs w:val="24"/>
              </w:rPr>
              <w:t>Design and Construction</w:t>
            </w:r>
            <w:bookmarkEnd w:id="146"/>
          </w:p>
          <w:p w14:paraId="25311FB5" w14:textId="77777777" w:rsidR="00A2502A" w:rsidRPr="00127B77" w:rsidRDefault="00A2502A" w:rsidP="003C10DD">
            <w:pPr>
              <w:numPr>
                <w:ilvl w:val="0"/>
                <w:numId w:val="22"/>
              </w:numPr>
              <w:tabs>
                <w:tab w:val="left" w:pos="1065"/>
              </w:tabs>
              <w:spacing w:before="40" w:after="160"/>
              <w:ind w:left="706" w:firstLine="1"/>
              <w:outlineLvl w:val="2"/>
              <w:rPr>
                <w:rFonts w:ascii="Arial" w:eastAsiaTheme="majorEastAsia" w:hAnsi="Arial" w:cs="Arial"/>
                <w:b w:val="0"/>
                <w:sz w:val="22"/>
                <w:szCs w:val="24"/>
              </w:rPr>
            </w:pPr>
            <w:bookmarkStart w:id="147" w:name="_Toc7085692"/>
            <w:r w:rsidRPr="00127B77">
              <w:rPr>
                <w:rFonts w:ascii="Arial" w:eastAsiaTheme="majorEastAsia" w:hAnsi="Arial" w:cs="Arial"/>
                <w:b w:val="0"/>
                <w:sz w:val="22"/>
                <w:szCs w:val="24"/>
              </w:rPr>
              <w:t>Inspection and Maintenance</w:t>
            </w:r>
            <w:bookmarkEnd w:id="147"/>
          </w:p>
          <w:p w14:paraId="689A1BEC" w14:textId="77777777" w:rsidR="00A2502A" w:rsidRPr="00127B77" w:rsidRDefault="00A2502A" w:rsidP="003C10DD">
            <w:pPr>
              <w:numPr>
                <w:ilvl w:val="0"/>
                <w:numId w:val="22"/>
              </w:numPr>
              <w:tabs>
                <w:tab w:val="left" w:pos="1065"/>
              </w:tabs>
              <w:spacing w:before="40" w:after="160"/>
              <w:ind w:left="706" w:firstLine="1"/>
              <w:outlineLvl w:val="2"/>
              <w:rPr>
                <w:rFonts w:ascii="Arial" w:eastAsiaTheme="majorEastAsia" w:hAnsi="Arial" w:cs="Arial"/>
                <w:b w:val="0"/>
                <w:sz w:val="22"/>
                <w:szCs w:val="24"/>
              </w:rPr>
            </w:pPr>
            <w:bookmarkStart w:id="148" w:name="_Toc7085693"/>
            <w:r w:rsidRPr="00127B77">
              <w:rPr>
                <w:rFonts w:ascii="Arial" w:eastAsiaTheme="majorEastAsia" w:hAnsi="Arial" w:cs="Arial"/>
                <w:b w:val="0"/>
                <w:sz w:val="22"/>
                <w:szCs w:val="24"/>
              </w:rPr>
              <w:t>Operational Practices</w:t>
            </w:r>
            <w:bookmarkEnd w:id="148"/>
          </w:p>
          <w:p w14:paraId="7B2E1D46" w14:textId="77777777" w:rsidR="00A2502A" w:rsidRPr="00127B77" w:rsidRDefault="00A2502A" w:rsidP="003C10DD">
            <w:pPr>
              <w:numPr>
                <w:ilvl w:val="0"/>
                <w:numId w:val="22"/>
              </w:numPr>
              <w:tabs>
                <w:tab w:val="left" w:pos="1065"/>
              </w:tabs>
              <w:spacing w:before="40" w:after="160"/>
              <w:ind w:left="706" w:firstLine="1"/>
              <w:outlineLvl w:val="2"/>
              <w:rPr>
                <w:rFonts w:ascii="Arial" w:eastAsiaTheme="majorEastAsia" w:hAnsi="Arial" w:cs="Arial"/>
                <w:b w:val="0"/>
                <w:sz w:val="22"/>
                <w:szCs w:val="24"/>
              </w:rPr>
            </w:pPr>
            <w:bookmarkStart w:id="149" w:name="_Toc7085694"/>
            <w:r w:rsidRPr="00127B77">
              <w:rPr>
                <w:rFonts w:ascii="Arial" w:eastAsiaTheme="majorEastAsia" w:hAnsi="Arial" w:cs="Arial"/>
                <w:b w:val="0"/>
                <w:sz w:val="22"/>
                <w:szCs w:val="24"/>
              </w:rPr>
              <w:t>Situational/Conditional Awareness</w:t>
            </w:r>
            <w:bookmarkEnd w:id="149"/>
          </w:p>
          <w:p w14:paraId="3325FFE4" w14:textId="77777777" w:rsidR="00A2502A" w:rsidRPr="00127B77" w:rsidRDefault="00A2502A" w:rsidP="003C10DD">
            <w:pPr>
              <w:numPr>
                <w:ilvl w:val="0"/>
                <w:numId w:val="22"/>
              </w:numPr>
              <w:tabs>
                <w:tab w:val="left" w:pos="1065"/>
              </w:tabs>
              <w:spacing w:before="40" w:after="160"/>
              <w:ind w:left="706" w:firstLine="1"/>
              <w:outlineLvl w:val="2"/>
              <w:rPr>
                <w:rFonts w:ascii="Arial" w:eastAsiaTheme="majorEastAsia" w:hAnsi="Arial" w:cs="Arial"/>
                <w:b w:val="0"/>
                <w:sz w:val="22"/>
                <w:szCs w:val="24"/>
              </w:rPr>
            </w:pPr>
            <w:bookmarkStart w:id="150" w:name="_Toc7085695"/>
            <w:r w:rsidRPr="00127B77">
              <w:rPr>
                <w:rFonts w:ascii="Arial" w:eastAsiaTheme="majorEastAsia" w:hAnsi="Arial" w:cs="Arial"/>
                <w:b w:val="0"/>
                <w:sz w:val="22"/>
                <w:szCs w:val="24"/>
              </w:rPr>
              <w:t>Response and Recovery</w:t>
            </w:r>
            <w:bookmarkEnd w:id="150"/>
          </w:p>
        </w:tc>
        <w:tc>
          <w:tcPr>
            <w:tcW w:w="1320"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vAlign w:val="center"/>
          </w:tcPr>
          <w:p w14:paraId="53D6923D" w14:textId="77777777" w:rsidR="00A2502A" w:rsidRPr="00127B77" w:rsidRDefault="00A2502A" w:rsidP="003C10D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10</w:t>
            </w:r>
          </w:p>
        </w:tc>
      </w:tr>
      <w:tr w:rsidR="00A2502A" w:rsidRPr="00127B77" w14:paraId="5B3862C5" w14:textId="77777777" w:rsidTr="001872DE">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60122467" w14:textId="77777777" w:rsidR="00A2502A" w:rsidRPr="00127B77" w:rsidRDefault="00A2502A" w:rsidP="00A2502A">
            <w:pPr>
              <w:keepNext/>
              <w:keepLines/>
              <w:numPr>
                <w:ilvl w:val="1"/>
                <w:numId w:val="21"/>
              </w:numPr>
              <w:tabs>
                <w:tab w:val="num" w:pos="360"/>
              </w:tabs>
              <w:spacing w:before="40" w:after="160"/>
              <w:ind w:left="435"/>
              <w:outlineLvl w:val="1"/>
              <w:rPr>
                <w:rFonts w:ascii="Arial" w:eastAsiaTheme="majorEastAsia" w:hAnsi="Arial" w:cs="Arial"/>
                <w:b w:val="0"/>
                <w:sz w:val="22"/>
              </w:rPr>
            </w:pPr>
            <w:bookmarkStart w:id="151" w:name="_Toc7085696"/>
            <w:r w:rsidRPr="00127B77">
              <w:rPr>
                <w:rFonts w:ascii="Arial" w:eastAsiaTheme="majorEastAsia" w:hAnsi="Arial" w:cs="Arial"/>
                <w:b w:val="0"/>
                <w:sz w:val="22"/>
              </w:rPr>
              <w:t>Description of how plan accounts for wildfire risk identified in RAMP</w:t>
            </w:r>
            <w:bookmarkEnd w:id="151"/>
          </w:p>
        </w:tc>
        <w:tc>
          <w:tcPr>
            <w:tcW w:w="1320"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vAlign w:val="center"/>
          </w:tcPr>
          <w:p w14:paraId="330B7FF3"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11</w:t>
            </w:r>
          </w:p>
        </w:tc>
      </w:tr>
      <w:tr w:rsidR="00A2502A" w:rsidRPr="00127B77" w14:paraId="5546836D" w14:textId="77777777" w:rsidTr="001872DE">
        <w:trPr>
          <w:trHeight w:val="26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12" w:space="0" w:color="595959" w:themeColor="text1" w:themeTint="A6"/>
            </w:tcBorders>
          </w:tcPr>
          <w:p w14:paraId="1D320313" w14:textId="77777777" w:rsidR="00A2502A" w:rsidRPr="00127B77" w:rsidRDefault="00A2502A" w:rsidP="00A2502A">
            <w:pPr>
              <w:keepNext/>
              <w:keepLines/>
              <w:numPr>
                <w:ilvl w:val="1"/>
                <w:numId w:val="21"/>
              </w:numPr>
              <w:tabs>
                <w:tab w:val="num" w:pos="360"/>
              </w:tabs>
              <w:spacing w:before="40" w:after="160"/>
              <w:ind w:left="435"/>
              <w:outlineLvl w:val="1"/>
              <w:rPr>
                <w:rFonts w:ascii="Arial" w:eastAsiaTheme="majorEastAsia" w:hAnsi="Arial" w:cs="Arial"/>
                <w:b w:val="0"/>
                <w:sz w:val="22"/>
              </w:rPr>
            </w:pPr>
            <w:bookmarkStart w:id="152" w:name="_Toc7085697"/>
            <w:r w:rsidRPr="00127B77">
              <w:rPr>
                <w:rFonts w:ascii="Arial" w:eastAsiaTheme="majorEastAsia" w:hAnsi="Arial" w:cs="Arial"/>
                <w:b w:val="0"/>
                <w:sz w:val="22"/>
              </w:rPr>
              <w:t>Service territory fire-threat evaluation</w:t>
            </w:r>
            <w:bookmarkEnd w:id="152"/>
          </w:p>
        </w:tc>
        <w:tc>
          <w:tcPr>
            <w:tcW w:w="1320" w:type="dxa"/>
            <w:gridSpan w:val="2"/>
            <w:tcBorders>
              <w:top w:val="single" w:sz="4" w:space="0" w:color="BFBFBF" w:themeColor="background1" w:themeShade="BF"/>
              <w:left w:val="single" w:sz="12" w:space="0" w:color="595959" w:themeColor="text1" w:themeTint="A6"/>
              <w:bottom w:val="single" w:sz="12" w:space="0" w:color="595959" w:themeColor="text1" w:themeTint="A6"/>
              <w:right w:val="single" w:sz="12" w:space="0" w:color="595959" w:themeColor="text1" w:themeTint="A6"/>
            </w:tcBorders>
            <w:vAlign w:val="center"/>
          </w:tcPr>
          <w:p w14:paraId="22ACABC6"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14</w:t>
            </w:r>
          </w:p>
        </w:tc>
      </w:tr>
      <w:tr w:rsidR="00A2502A" w:rsidRPr="00127B77" w14:paraId="59E6DE2A" w14:textId="77777777" w:rsidTr="001872DE">
        <w:trPr>
          <w:cnfStyle w:val="000000100000" w:firstRow="0" w:lastRow="0" w:firstColumn="0" w:lastColumn="0" w:oddVBand="0" w:evenVBand="0" w:oddHBand="1"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4" w:space="0" w:color="BFBFBF" w:themeColor="background1" w:themeShade="BF"/>
            </w:tcBorders>
          </w:tcPr>
          <w:p w14:paraId="0D2CC4CB" w14:textId="77777777" w:rsidR="00A2502A" w:rsidRPr="00127B77" w:rsidRDefault="00A2502A" w:rsidP="00A2502A">
            <w:pPr>
              <w:keepNext/>
              <w:keepLines/>
              <w:numPr>
                <w:ilvl w:val="0"/>
                <w:numId w:val="21"/>
              </w:numPr>
              <w:tabs>
                <w:tab w:val="left" w:pos="345"/>
              </w:tabs>
              <w:spacing w:after="160"/>
              <w:outlineLvl w:val="0"/>
              <w:rPr>
                <w:rFonts w:ascii="Arial" w:eastAsiaTheme="majorEastAsia" w:hAnsi="Arial" w:cs="Arial"/>
                <w:b w:val="0"/>
                <w:sz w:val="22"/>
              </w:rPr>
            </w:pPr>
            <w:bookmarkStart w:id="153" w:name="_Toc7085698"/>
            <w:bookmarkStart w:id="154" w:name="_Hlk2783410"/>
            <w:r w:rsidRPr="00127B77">
              <w:rPr>
                <w:rFonts w:ascii="Arial" w:eastAsiaTheme="majorEastAsia" w:hAnsi="Arial" w:cs="Arial"/>
                <w:b w:val="0"/>
                <w:sz w:val="22"/>
              </w:rPr>
              <w:t>Wildfire Prevention Strategies and Programs</w:t>
            </w:r>
            <w:bookmarkEnd w:id="153"/>
          </w:p>
          <w:p w14:paraId="09864B35" w14:textId="77777777" w:rsidR="00A2502A" w:rsidRPr="00127B77" w:rsidRDefault="00A2502A" w:rsidP="00A2502A">
            <w:pPr>
              <w:widowControl w:val="0"/>
              <w:numPr>
                <w:ilvl w:val="0"/>
                <w:numId w:val="19"/>
              </w:numPr>
              <w:spacing w:before="40" w:after="160"/>
              <w:ind w:left="436" w:firstLine="0"/>
              <w:outlineLvl w:val="1"/>
              <w:rPr>
                <w:rFonts w:ascii="Arial" w:eastAsiaTheme="majorEastAsia" w:hAnsi="Arial" w:cs="Arial"/>
                <w:b w:val="0"/>
                <w:sz w:val="22"/>
              </w:rPr>
            </w:pPr>
            <w:bookmarkStart w:id="155" w:name="_Toc7085699"/>
            <w:r w:rsidRPr="00127B77">
              <w:rPr>
                <w:rFonts w:ascii="Arial" w:eastAsiaTheme="majorEastAsia" w:hAnsi="Arial" w:cs="Arial"/>
                <w:b w:val="0"/>
                <w:sz w:val="22"/>
              </w:rPr>
              <w:t>Operational practices</w:t>
            </w:r>
            <w:bookmarkEnd w:id="155"/>
          </w:p>
        </w:tc>
        <w:tc>
          <w:tcPr>
            <w:tcW w:w="690" w:type="dxa"/>
            <w:tcBorders>
              <w:top w:val="single" w:sz="12" w:space="0" w:color="595959" w:themeColor="text1" w:themeTint="A6"/>
              <w:left w:val="single" w:sz="12" w:space="0" w:color="595959" w:themeColor="text1" w:themeTint="A6"/>
              <w:bottom w:val="single" w:sz="4" w:space="0" w:color="BFBFBF" w:themeColor="background1" w:themeShade="BF"/>
              <w:right w:val="single" w:sz="8" w:space="0" w:color="A6A6A6" w:themeColor="background1" w:themeShade="A6"/>
            </w:tcBorders>
            <w:vAlign w:val="bottom"/>
          </w:tcPr>
          <w:p w14:paraId="7FFFF137"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6</w:t>
            </w:r>
          </w:p>
        </w:tc>
        <w:tc>
          <w:tcPr>
            <w:tcW w:w="630" w:type="dxa"/>
            <w:vMerge w:val="restart"/>
            <w:tcBorders>
              <w:top w:val="single" w:sz="12" w:space="0" w:color="595959" w:themeColor="text1" w:themeTint="A6"/>
              <w:left w:val="single" w:sz="8" w:space="0" w:color="A6A6A6" w:themeColor="background1" w:themeShade="A6"/>
              <w:right w:val="single" w:sz="12" w:space="0" w:color="595959" w:themeColor="text1" w:themeTint="A6"/>
            </w:tcBorders>
            <w:vAlign w:val="center"/>
          </w:tcPr>
          <w:p w14:paraId="18D5B754"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12</w:t>
            </w:r>
          </w:p>
        </w:tc>
      </w:tr>
      <w:tr w:rsidR="00A2502A" w:rsidRPr="00127B77" w14:paraId="00D8000D" w14:textId="77777777" w:rsidTr="001872DE">
        <w:trPr>
          <w:trHeight w:val="305"/>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08E5EA7F" w14:textId="77777777" w:rsidR="00A2502A" w:rsidRPr="00127B77" w:rsidRDefault="00A2502A" w:rsidP="00A2502A">
            <w:pPr>
              <w:widowControl w:val="0"/>
              <w:numPr>
                <w:ilvl w:val="0"/>
                <w:numId w:val="19"/>
              </w:numPr>
              <w:spacing w:before="40" w:after="160"/>
              <w:ind w:left="436" w:firstLine="1"/>
              <w:outlineLvl w:val="1"/>
              <w:rPr>
                <w:rFonts w:ascii="Arial" w:eastAsiaTheme="majorEastAsia" w:hAnsi="Arial" w:cs="Arial"/>
                <w:b w:val="0"/>
                <w:sz w:val="22"/>
              </w:rPr>
            </w:pPr>
            <w:bookmarkStart w:id="156" w:name="_Toc7085700"/>
            <w:r w:rsidRPr="00127B77">
              <w:rPr>
                <w:rFonts w:ascii="Arial" w:eastAsiaTheme="majorEastAsia" w:hAnsi="Arial" w:cs="Arial"/>
                <w:b w:val="0"/>
                <w:sz w:val="22"/>
              </w:rPr>
              <w:t>Inspection and maintenance plans</w:t>
            </w:r>
            <w:bookmarkEnd w:id="156"/>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14:paraId="7761B990"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9</w:t>
            </w:r>
          </w:p>
        </w:tc>
        <w:tc>
          <w:tcPr>
            <w:tcW w:w="630" w:type="dxa"/>
            <w:vMerge/>
            <w:tcBorders>
              <w:left w:val="single" w:sz="8" w:space="0" w:color="A6A6A6" w:themeColor="background1" w:themeShade="A6"/>
              <w:right w:val="single" w:sz="12" w:space="0" w:color="595959" w:themeColor="text1" w:themeTint="A6"/>
            </w:tcBorders>
            <w:vAlign w:val="center"/>
          </w:tcPr>
          <w:p w14:paraId="7B18C8B0"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r>
      <w:tr w:rsidR="00A2502A" w:rsidRPr="00127B77" w14:paraId="6BA59085" w14:textId="77777777" w:rsidTr="001872DE">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7986ACCA" w14:textId="77777777" w:rsidR="00A2502A" w:rsidRPr="00127B77" w:rsidRDefault="00A2502A" w:rsidP="00A2502A">
            <w:pPr>
              <w:widowControl w:val="0"/>
              <w:numPr>
                <w:ilvl w:val="0"/>
                <w:numId w:val="19"/>
              </w:numPr>
              <w:spacing w:before="40" w:after="160"/>
              <w:ind w:left="436" w:firstLine="1"/>
              <w:outlineLvl w:val="1"/>
              <w:rPr>
                <w:rFonts w:ascii="Arial" w:eastAsiaTheme="majorEastAsia" w:hAnsi="Arial" w:cs="Arial"/>
                <w:b w:val="0"/>
                <w:sz w:val="22"/>
              </w:rPr>
            </w:pPr>
            <w:bookmarkStart w:id="157" w:name="_Toc7085701"/>
            <w:r w:rsidRPr="00127B77">
              <w:rPr>
                <w:rFonts w:ascii="Arial" w:eastAsiaTheme="majorEastAsia" w:hAnsi="Arial" w:cs="Arial"/>
                <w:b w:val="0"/>
                <w:sz w:val="22"/>
              </w:rPr>
              <w:t>System hardening</w:t>
            </w:r>
            <w:r w:rsidRPr="00127B77">
              <w:rPr>
                <w:rFonts w:ascii="Arial" w:hAnsi="Arial" w:cs="Arial"/>
                <w:b w:val="0"/>
                <w:sz w:val="22"/>
              </w:rPr>
              <w:t xml:space="preserve"> </w:t>
            </w:r>
            <w:r w:rsidRPr="00127B77">
              <w:rPr>
                <w:rFonts w:ascii="Arial" w:eastAsiaTheme="majorEastAsia" w:hAnsi="Arial" w:cs="Arial"/>
                <w:b w:val="0"/>
                <w:sz w:val="22"/>
              </w:rPr>
              <w:t xml:space="preserve">to achieve highest level of safety, reliability, and </w:t>
            </w:r>
            <w:r w:rsidRPr="00127B77">
              <w:rPr>
                <w:rFonts w:ascii="Arial" w:eastAsiaTheme="majorEastAsia" w:hAnsi="Arial" w:cs="Arial"/>
                <w:b w:val="0"/>
                <w:sz w:val="22"/>
              </w:rPr>
              <w:lastRenderedPageBreak/>
              <w:t>resiliency</w:t>
            </w:r>
            <w:bookmarkEnd w:id="157"/>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14:paraId="3E9FB8D2"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c>
          <w:tcPr>
            <w:tcW w:w="630" w:type="dxa"/>
            <w:vMerge/>
            <w:tcBorders>
              <w:left w:val="single" w:sz="8" w:space="0" w:color="A6A6A6" w:themeColor="background1" w:themeShade="A6"/>
              <w:right w:val="single" w:sz="12" w:space="0" w:color="595959" w:themeColor="text1" w:themeTint="A6"/>
            </w:tcBorders>
            <w:vAlign w:val="center"/>
          </w:tcPr>
          <w:p w14:paraId="108223D6"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r>
      <w:tr w:rsidR="00A2502A" w:rsidRPr="00127B77" w14:paraId="6CF3A74D" w14:textId="77777777" w:rsidTr="001872DE">
        <w:trPr>
          <w:trHeight w:val="242"/>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49A63EF8" w14:textId="77777777" w:rsidR="00A2502A" w:rsidRPr="00127B77" w:rsidRDefault="00A2502A" w:rsidP="00A2502A">
            <w:pPr>
              <w:widowControl w:val="0"/>
              <w:numPr>
                <w:ilvl w:val="0"/>
                <w:numId w:val="19"/>
              </w:numPr>
              <w:spacing w:before="40" w:after="160"/>
              <w:ind w:left="436" w:firstLine="1"/>
              <w:outlineLvl w:val="1"/>
              <w:rPr>
                <w:rFonts w:ascii="Arial" w:eastAsiaTheme="majorEastAsia" w:hAnsi="Arial" w:cs="Arial"/>
                <w:b w:val="0"/>
                <w:sz w:val="22"/>
              </w:rPr>
            </w:pPr>
            <w:bookmarkStart w:id="158" w:name="_Toc7085702"/>
            <w:r w:rsidRPr="00127B77">
              <w:rPr>
                <w:rFonts w:ascii="Arial" w:eastAsiaTheme="majorEastAsia" w:hAnsi="Arial" w:cs="Arial"/>
                <w:b w:val="0"/>
                <w:sz w:val="22"/>
              </w:rPr>
              <w:lastRenderedPageBreak/>
              <w:t>Vegetation management plan</w:t>
            </w:r>
            <w:bookmarkEnd w:id="158"/>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14:paraId="09CA854A"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8</w:t>
            </w:r>
          </w:p>
        </w:tc>
        <w:tc>
          <w:tcPr>
            <w:tcW w:w="630" w:type="dxa"/>
            <w:vMerge/>
            <w:tcBorders>
              <w:left w:val="single" w:sz="8" w:space="0" w:color="A6A6A6" w:themeColor="background1" w:themeShade="A6"/>
              <w:right w:val="single" w:sz="12" w:space="0" w:color="595959" w:themeColor="text1" w:themeTint="A6"/>
            </w:tcBorders>
            <w:vAlign w:val="center"/>
          </w:tcPr>
          <w:p w14:paraId="39682F84"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r>
      <w:tr w:rsidR="00A2502A" w:rsidRPr="00127B77" w14:paraId="5B5DFACA" w14:textId="77777777" w:rsidTr="001872DE">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5A6638B2" w14:textId="77777777" w:rsidR="00A2502A" w:rsidRPr="00127B77" w:rsidRDefault="00A2502A" w:rsidP="00A2502A">
            <w:pPr>
              <w:widowControl w:val="0"/>
              <w:numPr>
                <w:ilvl w:val="0"/>
                <w:numId w:val="19"/>
              </w:numPr>
              <w:spacing w:after="160"/>
              <w:ind w:left="436" w:firstLine="1"/>
              <w:outlineLvl w:val="0"/>
              <w:rPr>
                <w:rFonts w:ascii="Arial" w:eastAsiaTheme="majorEastAsia" w:hAnsi="Arial" w:cs="Arial"/>
                <w:b w:val="0"/>
                <w:sz w:val="22"/>
              </w:rPr>
            </w:pPr>
            <w:bookmarkStart w:id="159" w:name="_Toc7085703"/>
            <w:r w:rsidRPr="00127B77">
              <w:rPr>
                <w:rFonts w:ascii="Arial" w:eastAsiaTheme="majorEastAsia" w:hAnsi="Arial" w:cs="Arial"/>
                <w:b w:val="0"/>
                <w:sz w:val="22"/>
              </w:rPr>
              <w:t>Situational awareness protocols and determination of local conditions</w:t>
            </w:r>
            <w:bookmarkEnd w:id="159"/>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14:paraId="1E99EB18"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c>
          <w:tcPr>
            <w:tcW w:w="630" w:type="dxa"/>
            <w:vMerge/>
            <w:tcBorders>
              <w:left w:val="single" w:sz="8" w:space="0" w:color="A6A6A6" w:themeColor="background1" w:themeShade="A6"/>
              <w:right w:val="single" w:sz="12" w:space="0" w:color="595959" w:themeColor="text1" w:themeTint="A6"/>
            </w:tcBorders>
            <w:vAlign w:val="center"/>
          </w:tcPr>
          <w:p w14:paraId="11DCB6D0"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r>
      <w:tr w:rsidR="00A2502A" w:rsidRPr="00127B77" w14:paraId="5845ACCA" w14:textId="77777777" w:rsidTr="001872DE">
        <w:trPr>
          <w:trHeight w:val="26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3F6AFE2F" w14:textId="77777777" w:rsidR="00A2502A" w:rsidRPr="00127B77" w:rsidRDefault="00A2502A" w:rsidP="00A2502A">
            <w:pPr>
              <w:widowControl w:val="0"/>
              <w:numPr>
                <w:ilvl w:val="0"/>
                <w:numId w:val="19"/>
              </w:numPr>
              <w:spacing w:before="40" w:after="160"/>
              <w:ind w:left="436" w:firstLine="1"/>
              <w:outlineLvl w:val="1"/>
              <w:rPr>
                <w:rFonts w:ascii="Arial" w:eastAsiaTheme="majorEastAsia" w:hAnsi="Arial" w:cs="Arial"/>
                <w:b w:val="0"/>
                <w:sz w:val="22"/>
              </w:rPr>
            </w:pPr>
            <w:bookmarkStart w:id="160" w:name="_Toc7085704"/>
            <w:r w:rsidRPr="00127B77">
              <w:rPr>
                <w:rFonts w:ascii="Arial" w:eastAsiaTheme="majorEastAsia" w:hAnsi="Arial" w:cs="Arial"/>
                <w:b w:val="0"/>
                <w:sz w:val="22"/>
              </w:rPr>
              <w:t>De-energization protocol</w:t>
            </w:r>
            <w:bookmarkEnd w:id="160"/>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14:paraId="06A63302"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7</w:t>
            </w:r>
          </w:p>
        </w:tc>
        <w:tc>
          <w:tcPr>
            <w:tcW w:w="630" w:type="dxa"/>
            <w:vMerge/>
            <w:tcBorders>
              <w:left w:val="single" w:sz="8" w:space="0" w:color="A6A6A6" w:themeColor="background1" w:themeShade="A6"/>
              <w:right w:val="single" w:sz="12" w:space="0" w:color="595959" w:themeColor="text1" w:themeTint="A6"/>
            </w:tcBorders>
            <w:vAlign w:val="center"/>
          </w:tcPr>
          <w:p w14:paraId="30FF96B7"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r>
      <w:tr w:rsidR="00A2502A" w:rsidRPr="00127B77" w14:paraId="46729C0A" w14:textId="77777777" w:rsidTr="001872DE">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12" w:space="0" w:color="595959" w:themeColor="text1" w:themeTint="A6"/>
            </w:tcBorders>
          </w:tcPr>
          <w:p w14:paraId="0402B813" w14:textId="77777777" w:rsidR="00A2502A" w:rsidRPr="00127B77" w:rsidRDefault="00A2502A" w:rsidP="00A2502A">
            <w:pPr>
              <w:widowControl w:val="0"/>
              <w:numPr>
                <w:ilvl w:val="0"/>
                <w:numId w:val="19"/>
              </w:numPr>
              <w:spacing w:before="40" w:after="160"/>
              <w:ind w:left="436" w:firstLine="1"/>
              <w:outlineLvl w:val="1"/>
              <w:rPr>
                <w:rFonts w:ascii="Arial" w:eastAsiaTheme="majorEastAsia" w:hAnsi="Arial" w:cs="Arial"/>
                <w:b w:val="0"/>
                <w:sz w:val="22"/>
              </w:rPr>
            </w:pPr>
            <w:bookmarkStart w:id="161" w:name="_Toc7085705"/>
            <w:r w:rsidRPr="00127B77">
              <w:rPr>
                <w:rFonts w:ascii="Arial" w:eastAsiaTheme="majorEastAsia" w:hAnsi="Arial" w:cs="Arial"/>
                <w:b w:val="0"/>
                <w:sz w:val="22"/>
              </w:rPr>
              <w:t>Alternative technologies</w:t>
            </w:r>
            <w:bookmarkEnd w:id="161"/>
          </w:p>
          <w:p w14:paraId="775C5996" w14:textId="77777777" w:rsidR="00A2502A" w:rsidRPr="00127B77" w:rsidRDefault="00A2502A" w:rsidP="00A2502A">
            <w:pPr>
              <w:widowControl w:val="0"/>
              <w:numPr>
                <w:ilvl w:val="0"/>
                <w:numId w:val="19"/>
              </w:numPr>
              <w:spacing w:before="40" w:after="160"/>
              <w:ind w:left="436" w:firstLine="1"/>
              <w:outlineLvl w:val="1"/>
              <w:rPr>
                <w:rFonts w:ascii="Arial" w:eastAsiaTheme="majorEastAsia" w:hAnsi="Arial" w:cs="Arial"/>
                <w:b w:val="0"/>
                <w:sz w:val="22"/>
              </w:rPr>
            </w:pPr>
            <w:bookmarkStart w:id="162" w:name="_Toc7085706"/>
            <w:r w:rsidRPr="00127B77">
              <w:rPr>
                <w:rFonts w:ascii="Arial" w:eastAsiaTheme="majorEastAsia" w:hAnsi="Arial" w:cs="Arial"/>
                <w:b w:val="0"/>
                <w:sz w:val="22"/>
              </w:rPr>
              <w:t>Post-incident recovery, restoration, and remediation activities</w:t>
            </w:r>
            <w:bookmarkEnd w:id="162"/>
          </w:p>
        </w:tc>
        <w:tc>
          <w:tcPr>
            <w:tcW w:w="690" w:type="dxa"/>
            <w:tcBorders>
              <w:top w:val="single" w:sz="4" w:space="0" w:color="BFBFBF" w:themeColor="background1" w:themeShade="BF"/>
              <w:left w:val="single" w:sz="12" w:space="0" w:color="595959" w:themeColor="text1" w:themeTint="A6"/>
              <w:bottom w:val="single" w:sz="12" w:space="0" w:color="595959" w:themeColor="text1" w:themeTint="A6"/>
              <w:right w:val="single" w:sz="8" w:space="0" w:color="A6A6A6" w:themeColor="background1" w:themeShade="A6"/>
            </w:tcBorders>
            <w:vAlign w:val="center"/>
          </w:tcPr>
          <w:p w14:paraId="2CE5C189"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c>
          <w:tcPr>
            <w:tcW w:w="630" w:type="dxa"/>
            <w:vMerge/>
            <w:tcBorders>
              <w:left w:val="single" w:sz="8" w:space="0" w:color="A6A6A6" w:themeColor="background1" w:themeShade="A6"/>
              <w:bottom w:val="single" w:sz="12" w:space="0" w:color="595959" w:themeColor="text1" w:themeTint="A6"/>
              <w:right w:val="single" w:sz="12" w:space="0" w:color="595959" w:themeColor="text1" w:themeTint="A6"/>
            </w:tcBorders>
            <w:vAlign w:val="center"/>
          </w:tcPr>
          <w:p w14:paraId="053E69EF"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r>
      <w:tr w:rsidR="00A2502A" w:rsidRPr="00127B77" w14:paraId="6E3C456C" w14:textId="77777777" w:rsidTr="001872DE">
        <w:trPr>
          <w:trHeight w:val="908"/>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4" w:space="0" w:color="BFBFBF" w:themeColor="background1" w:themeShade="BF"/>
            </w:tcBorders>
          </w:tcPr>
          <w:p w14:paraId="35D8F789" w14:textId="77777777" w:rsidR="00A2502A" w:rsidRPr="00127B77" w:rsidRDefault="00A2502A" w:rsidP="00A2502A">
            <w:pPr>
              <w:widowControl w:val="0"/>
              <w:numPr>
                <w:ilvl w:val="0"/>
                <w:numId w:val="21"/>
              </w:numPr>
              <w:tabs>
                <w:tab w:val="left" w:pos="345"/>
              </w:tabs>
              <w:spacing w:after="160"/>
              <w:outlineLvl w:val="0"/>
              <w:rPr>
                <w:rFonts w:ascii="Arial" w:eastAsiaTheme="majorEastAsia" w:hAnsi="Arial" w:cs="Arial"/>
                <w:b w:val="0"/>
                <w:sz w:val="22"/>
              </w:rPr>
            </w:pPr>
            <w:bookmarkStart w:id="163" w:name="_Toc7085707"/>
            <w:bookmarkEnd w:id="154"/>
            <w:r w:rsidRPr="00127B77">
              <w:rPr>
                <w:rFonts w:ascii="Arial" w:eastAsiaTheme="majorEastAsia" w:hAnsi="Arial" w:cs="Arial"/>
                <w:b w:val="0"/>
                <w:sz w:val="22"/>
              </w:rPr>
              <w:t>Emergency Preparedness and Response</w:t>
            </w:r>
            <w:bookmarkEnd w:id="163"/>
          </w:p>
          <w:p w14:paraId="5F9D1CAF" w14:textId="77777777" w:rsidR="00A2502A" w:rsidRPr="00127B77" w:rsidRDefault="00A2502A" w:rsidP="00A2502A">
            <w:pPr>
              <w:widowControl w:val="0"/>
              <w:numPr>
                <w:ilvl w:val="1"/>
                <w:numId w:val="21"/>
              </w:numPr>
              <w:tabs>
                <w:tab w:val="left" w:pos="255"/>
                <w:tab w:val="num" w:pos="360"/>
              </w:tabs>
              <w:spacing w:before="40" w:after="160"/>
              <w:ind w:left="435"/>
              <w:outlineLvl w:val="1"/>
              <w:rPr>
                <w:rFonts w:ascii="Arial" w:eastAsiaTheme="majorEastAsia" w:hAnsi="Arial" w:cs="Arial"/>
                <w:b w:val="0"/>
                <w:sz w:val="22"/>
              </w:rPr>
            </w:pPr>
            <w:bookmarkStart w:id="164" w:name="_Toc7085708"/>
            <w:r w:rsidRPr="00127B77">
              <w:rPr>
                <w:rFonts w:ascii="Arial" w:eastAsiaTheme="majorEastAsia" w:hAnsi="Arial" w:cs="Arial"/>
                <w:b w:val="0"/>
                <w:sz w:val="22"/>
              </w:rPr>
              <w:t>General description of overall plan</w:t>
            </w:r>
            <w:bookmarkEnd w:id="164"/>
          </w:p>
          <w:p w14:paraId="29623E37" w14:textId="77777777" w:rsidR="00A2502A" w:rsidRPr="00127B77" w:rsidRDefault="00A2502A" w:rsidP="00A2502A">
            <w:pPr>
              <w:widowControl w:val="0"/>
              <w:numPr>
                <w:ilvl w:val="1"/>
                <w:numId w:val="21"/>
              </w:numPr>
              <w:tabs>
                <w:tab w:val="left" w:pos="255"/>
                <w:tab w:val="num" w:pos="360"/>
              </w:tabs>
              <w:spacing w:before="40" w:after="160"/>
              <w:ind w:left="435"/>
              <w:outlineLvl w:val="1"/>
              <w:rPr>
                <w:rFonts w:ascii="Arial" w:eastAsiaTheme="majorEastAsia" w:hAnsi="Arial" w:cs="Arial"/>
                <w:b w:val="0"/>
                <w:sz w:val="22"/>
              </w:rPr>
            </w:pPr>
            <w:bookmarkStart w:id="165" w:name="_Toc7085709"/>
            <w:r w:rsidRPr="00127B77">
              <w:rPr>
                <w:rFonts w:ascii="Arial" w:eastAsiaTheme="majorEastAsia" w:hAnsi="Arial" w:cs="Arial"/>
                <w:b w:val="0"/>
                <w:sz w:val="22"/>
              </w:rPr>
              <w:t>Description of consistency with emergency preparedness and response plan</w:t>
            </w:r>
            <w:bookmarkEnd w:id="165"/>
          </w:p>
        </w:tc>
        <w:tc>
          <w:tcPr>
            <w:tcW w:w="690" w:type="dxa"/>
            <w:tcBorders>
              <w:top w:val="single" w:sz="12" w:space="0" w:color="595959" w:themeColor="text1" w:themeTint="A6"/>
              <w:left w:val="single" w:sz="12" w:space="0" w:color="595959" w:themeColor="text1" w:themeTint="A6"/>
              <w:bottom w:val="single" w:sz="4" w:space="0" w:color="BFBFBF" w:themeColor="background1" w:themeShade="BF"/>
              <w:right w:val="single" w:sz="8" w:space="0" w:color="A6A6A6" w:themeColor="background1" w:themeShade="A6"/>
            </w:tcBorders>
            <w:vAlign w:val="center"/>
          </w:tcPr>
          <w:p w14:paraId="38F99940"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c>
          <w:tcPr>
            <w:tcW w:w="630" w:type="dxa"/>
            <w:vMerge w:val="restart"/>
            <w:tcBorders>
              <w:top w:val="single" w:sz="12" w:space="0" w:color="595959" w:themeColor="text1" w:themeTint="A6"/>
              <w:left w:val="single" w:sz="8" w:space="0" w:color="A6A6A6" w:themeColor="background1" w:themeShade="A6"/>
              <w:right w:val="single" w:sz="12" w:space="0" w:color="595959" w:themeColor="text1" w:themeTint="A6"/>
            </w:tcBorders>
            <w:vAlign w:val="center"/>
          </w:tcPr>
          <w:p w14:paraId="5A78FAD9"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16</w:t>
            </w:r>
          </w:p>
        </w:tc>
      </w:tr>
      <w:tr w:rsidR="00A2502A" w:rsidRPr="00127B77" w14:paraId="7CDCB238" w14:textId="77777777" w:rsidTr="001872DE">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19404456" w14:textId="77777777" w:rsidR="00A2502A" w:rsidRPr="00127B77" w:rsidRDefault="00A2502A" w:rsidP="00A2502A">
            <w:pPr>
              <w:widowControl w:val="0"/>
              <w:numPr>
                <w:ilvl w:val="0"/>
                <w:numId w:val="18"/>
              </w:numPr>
              <w:tabs>
                <w:tab w:val="left" w:pos="1065"/>
              </w:tabs>
              <w:spacing w:before="40" w:after="160"/>
              <w:ind w:left="706" w:firstLine="1"/>
              <w:outlineLvl w:val="2"/>
              <w:rPr>
                <w:rFonts w:ascii="Arial" w:eastAsiaTheme="majorEastAsia" w:hAnsi="Arial" w:cs="Arial"/>
                <w:b w:val="0"/>
                <w:sz w:val="22"/>
              </w:rPr>
            </w:pPr>
            <w:bookmarkStart w:id="166" w:name="_Toc7085710"/>
            <w:r w:rsidRPr="00127B77">
              <w:rPr>
                <w:rFonts w:ascii="Arial" w:eastAsiaTheme="majorEastAsia" w:hAnsi="Arial" w:cs="Arial"/>
                <w:b w:val="0"/>
                <w:sz w:val="22"/>
              </w:rPr>
              <w:t>Service restoration plan</w:t>
            </w:r>
            <w:bookmarkEnd w:id="166"/>
            <w:r w:rsidRPr="00127B77">
              <w:rPr>
                <w:rFonts w:ascii="Arial" w:eastAsiaTheme="majorEastAsia" w:hAnsi="Arial" w:cs="Arial"/>
                <w:b w:val="0"/>
                <w:sz w:val="22"/>
              </w:rPr>
              <w:t xml:space="preserve"> </w:t>
            </w:r>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14:paraId="518A53B5"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17</w:t>
            </w:r>
          </w:p>
        </w:tc>
        <w:tc>
          <w:tcPr>
            <w:tcW w:w="630" w:type="dxa"/>
            <w:vMerge/>
            <w:tcBorders>
              <w:left w:val="single" w:sz="8" w:space="0" w:color="A6A6A6" w:themeColor="background1" w:themeShade="A6"/>
              <w:right w:val="single" w:sz="12" w:space="0" w:color="595959" w:themeColor="text1" w:themeTint="A6"/>
            </w:tcBorders>
            <w:vAlign w:val="center"/>
          </w:tcPr>
          <w:p w14:paraId="42BA36FF"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p>
        </w:tc>
      </w:tr>
      <w:tr w:rsidR="00A2502A" w:rsidRPr="00127B77" w14:paraId="225BE6C0" w14:textId="77777777" w:rsidTr="001872DE">
        <w:trPr>
          <w:trHeight w:val="242"/>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39AE0987" w14:textId="77777777" w:rsidR="00A2502A" w:rsidRPr="00127B77" w:rsidRDefault="00A2502A" w:rsidP="00A2502A">
            <w:pPr>
              <w:widowControl w:val="0"/>
              <w:numPr>
                <w:ilvl w:val="0"/>
                <w:numId w:val="18"/>
              </w:numPr>
              <w:tabs>
                <w:tab w:val="left" w:pos="1065"/>
              </w:tabs>
              <w:spacing w:before="40" w:after="160"/>
              <w:ind w:left="706" w:firstLine="1"/>
              <w:outlineLvl w:val="2"/>
              <w:rPr>
                <w:rFonts w:ascii="Arial" w:eastAsiaTheme="majorEastAsia" w:hAnsi="Arial" w:cs="Arial"/>
                <w:b w:val="0"/>
                <w:sz w:val="22"/>
              </w:rPr>
            </w:pPr>
            <w:bookmarkStart w:id="167" w:name="_Toc7085711"/>
            <w:r w:rsidRPr="00127B77">
              <w:rPr>
                <w:rFonts w:ascii="Arial" w:eastAsiaTheme="majorEastAsia" w:hAnsi="Arial" w:cs="Arial"/>
                <w:b w:val="0"/>
                <w:sz w:val="22"/>
              </w:rPr>
              <w:t>Emergency communications</w:t>
            </w:r>
            <w:bookmarkEnd w:id="167"/>
          </w:p>
        </w:tc>
        <w:tc>
          <w:tcPr>
            <w:tcW w:w="690" w:type="dxa"/>
            <w:tcBorders>
              <w:top w:val="single" w:sz="4" w:space="0" w:color="BFBFBF" w:themeColor="background1" w:themeShade="BF"/>
              <w:left w:val="single" w:sz="12" w:space="0" w:color="595959" w:themeColor="text1" w:themeTint="A6"/>
              <w:bottom w:val="single" w:sz="4" w:space="0" w:color="BFBFBF" w:themeColor="background1" w:themeShade="BF"/>
              <w:right w:val="single" w:sz="8" w:space="0" w:color="A6A6A6" w:themeColor="background1" w:themeShade="A6"/>
            </w:tcBorders>
            <w:vAlign w:val="center"/>
          </w:tcPr>
          <w:p w14:paraId="64B04B32"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c>
          <w:tcPr>
            <w:tcW w:w="630" w:type="dxa"/>
            <w:vMerge/>
            <w:tcBorders>
              <w:left w:val="single" w:sz="8" w:space="0" w:color="A6A6A6" w:themeColor="background1" w:themeShade="A6"/>
              <w:bottom w:val="single" w:sz="4" w:space="0" w:color="BFBFBF" w:themeColor="background1" w:themeShade="BF"/>
              <w:right w:val="single" w:sz="12" w:space="0" w:color="595959" w:themeColor="text1" w:themeTint="A6"/>
            </w:tcBorders>
            <w:vAlign w:val="center"/>
          </w:tcPr>
          <w:p w14:paraId="5A419E1F"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p>
        </w:tc>
      </w:tr>
      <w:tr w:rsidR="00A2502A" w:rsidRPr="00127B77" w14:paraId="21F1E992" w14:textId="77777777" w:rsidTr="001872DE">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3AB02546" w14:textId="77777777" w:rsidR="00A2502A" w:rsidRPr="00127B77" w:rsidRDefault="00A2502A" w:rsidP="00A2502A">
            <w:pPr>
              <w:widowControl w:val="0"/>
              <w:numPr>
                <w:ilvl w:val="0"/>
                <w:numId w:val="18"/>
              </w:numPr>
              <w:tabs>
                <w:tab w:val="left" w:pos="1065"/>
              </w:tabs>
              <w:spacing w:before="40" w:after="160"/>
              <w:ind w:left="706" w:firstLine="1"/>
              <w:outlineLvl w:val="2"/>
              <w:rPr>
                <w:rFonts w:ascii="Arial" w:eastAsiaTheme="majorEastAsia" w:hAnsi="Arial" w:cs="Arial"/>
                <w:b w:val="0"/>
                <w:sz w:val="22"/>
              </w:rPr>
            </w:pPr>
            <w:bookmarkStart w:id="168" w:name="_Toc7085712"/>
            <w:r w:rsidRPr="00127B77">
              <w:rPr>
                <w:rFonts w:ascii="Arial" w:eastAsiaTheme="majorEastAsia" w:hAnsi="Arial" w:cs="Arial"/>
                <w:b w:val="0"/>
                <w:sz w:val="22"/>
              </w:rPr>
              <w:t>Workforce adequacy showing</w:t>
            </w:r>
            <w:bookmarkEnd w:id="168"/>
            <w:r w:rsidRPr="00127B77">
              <w:rPr>
                <w:rFonts w:ascii="Arial" w:eastAsiaTheme="majorEastAsia" w:hAnsi="Arial" w:cs="Arial"/>
                <w:b w:val="0"/>
                <w:sz w:val="22"/>
              </w:rPr>
              <w:t xml:space="preserve"> </w:t>
            </w:r>
          </w:p>
        </w:tc>
        <w:tc>
          <w:tcPr>
            <w:tcW w:w="1320"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vAlign w:val="center"/>
          </w:tcPr>
          <w:p w14:paraId="1292B9E3" w14:textId="77777777" w:rsidR="00A2502A" w:rsidRPr="00127B77" w:rsidRDefault="00A2502A" w:rsidP="001872DE">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6"/>
              </w:rPr>
            </w:pPr>
            <w:r w:rsidRPr="00127B77">
              <w:rPr>
                <w:rFonts w:ascii="Arial" w:hAnsi="Arial" w:cs="Arial"/>
                <w:szCs w:val="26"/>
              </w:rPr>
              <w:t>13</w:t>
            </w:r>
          </w:p>
        </w:tc>
      </w:tr>
      <w:tr w:rsidR="00A2502A" w:rsidRPr="00127B77" w14:paraId="3185DAD9" w14:textId="77777777" w:rsidTr="001872DE">
        <w:trPr>
          <w:trHeight w:val="5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12" w:space="0" w:color="595959" w:themeColor="text1" w:themeTint="A6"/>
            </w:tcBorders>
          </w:tcPr>
          <w:p w14:paraId="589A510B" w14:textId="77777777" w:rsidR="00A2502A" w:rsidRPr="00127B77" w:rsidRDefault="00A2502A" w:rsidP="00A2502A">
            <w:pPr>
              <w:widowControl w:val="0"/>
              <w:numPr>
                <w:ilvl w:val="1"/>
                <w:numId w:val="21"/>
              </w:numPr>
              <w:tabs>
                <w:tab w:val="left" w:pos="255"/>
                <w:tab w:val="num" w:pos="360"/>
              </w:tabs>
              <w:spacing w:before="40" w:after="160"/>
              <w:ind w:left="435"/>
              <w:outlineLvl w:val="1"/>
              <w:rPr>
                <w:rFonts w:ascii="Arial" w:eastAsiaTheme="majorEastAsia" w:hAnsi="Arial" w:cs="Arial"/>
                <w:b w:val="0"/>
                <w:sz w:val="22"/>
              </w:rPr>
            </w:pPr>
            <w:bookmarkStart w:id="169" w:name="_Toc7085713"/>
            <w:r w:rsidRPr="00127B77">
              <w:rPr>
                <w:rFonts w:ascii="Arial" w:eastAsiaTheme="majorEastAsia" w:hAnsi="Arial" w:cs="Arial"/>
                <w:b w:val="0"/>
                <w:sz w:val="22"/>
              </w:rPr>
              <w:t>Customer support in emergencies</w:t>
            </w:r>
            <w:bookmarkEnd w:id="169"/>
          </w:p>
          <w:p w14:paraId="3323E605" w14:textId="77777777" w:rsidR="00A2502A" w:rsidRPr="00127B77" w:rsidRDefault="00A2502A" w:rsidP="00A2502A">
            <w:pPr>
              <w:keepNext/>
              <w:keepLines/>
              <w:numPr>
                <w:ilvl w:val="2"/>
                <w:numId w:val="17"/>
              </w:numPr>
              <w:tabs>
                <w:tab w:val="left" w:pos="1140"/>
              </w:tabs>
              <w:spacing w:before="40" w:after="160"/>
              <w:ind w:left="780" w:firstLine="0"/>
              <w:outlineLvl w:val="1"/>
              <w:rPr>
                <w:rFonts w:ascii="Arial" w:eastAsiaTheme="majorEastAsia" w:hAnsi="Arial" w:cs="Arial"/>
                <w:b w:val="0"/>
                <w:color w:val="2F5496" w:themeColor="accent1" w:themeShade="BF"/>
                <w:szCs w:val="26"/>
              </w:rPr>
            </w:pPr>
            <w:bookmarkStart w:id="170" w:name="_Toc7085714"/>
            <w:r w:rsidRPr="00127B77">
              <w:rPr>
                <w:rFonts w:ascii="Arial" w:eastAsiaTheme="majorEastAsia" w:hAnsi="Arial" w:cs="Arial"/>
                <w:b w:val="0"/>
                <w:sz w:val="22"/>
              </w:rPr>
              <w:t>Protocols for compliance with CPUC requirements</w:t>
            </w:r>
            <w:bookmarkEnd w:id="170"/>
          </w:p>
        </w:tc>
        <w:tc>
          <w:tcPr>
            <w:tcW w:w="1320" w:type="dxa"/>
            <w:gridSpan w:val="2"/>
            <w:tcBorders>
              <w:top w:val="single" w:sz="4" w:space="0" w:color="BFBFBF" w:themeColor="background1" w:themeShade="BF"/>
              <w:left w:val="single" w:sz="12" w:space="0" w:color="595959" w:themeColor="text1" w:themeTint="A6"/>
              <w:bottom w:val="single" w:sz="12" w:space="0" w:color="595959" w:themeColor="text1" w:themeTint="A6"/>
              <w:right w:val="single" w:sz="12" w:space="0" w:color="595959" w:themeColor="text1" w:themeTint="A6"/>
            </w:tcBorders>
            <w:vAlign w:val="center"/>
          </w:tcPr>
          <w:p w14:paraId="033C0B30" w14:textId="77777777" w:rsidR="00A2502A" w:rsidRPr="00127B77" w:rsidRDefault="00A2502A" w:rsidP="001872D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6"/>
              </w:rPr>
            </w:pPr>
            <w:r w:rsidRPr="00127B77">
              <w:rPr>
                <w:rFonts w:ascii="Arial" w:hAnsi="Arial" w:cs="Arial"/>
                <w:szCs w:val="26"/>
              </w:rPr>
              <w:t>18</w:t>
            </w:r>
          </w:p>
        </w:tc>
      </w:tr>
      <w:tr w:rsidR="00A2502A" w:rsidRPr="00127B77" w14:paraId="6C049764" w14:textId="77777777" w:rsidTr="001872DE">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4" w:space="0" w:color="BFBFBF" w:themeColor="background1" w:themeShade="BF"/>
            </w:tcBorders>
          </w:tcPr>
          <w:p w14:paraId="77298954" w14:textId="77777777" w:rsidR="00A2502A" w:rsidRPr="00127B77" w:rsidRDefault="00A2502A" w:rsidP="00A2502A">
            <w:pPr>
              <w:pageBreakBefore/>
              <w:widowControl w:val="0"/>
              <w:numPr>
                <w:ilvl w:val="0"/>
                <w:numId w:val="21"/>
              </w:numPr>
              <w:tabs>
                <w:tab w:val="left" w:pos="345"/>
              </w:tabs>
              <w:spacing w:after="160"/>
              <w:outlineLvl w:val="0"/>
              <w:rPr>
                <w:rFonts w:ascii="Arial" w:eastAsiaTheme="majorEastAsia" w:hAnsi="Arial" w:cs="Arial"/>
                <w:b w:val="0"/>
                <w:sz w:val="22"/>
              </w:rPr>
            </w:pPr>
            <w:bookmarkStart w:id="171" w:name="_Toc7085715"/>
            <w:r w:rsidRPr="00127B77">
              <w:rPr>
                <w:rFonts w:ascii="Arial" w:eastAsiaTheme="majorEastAsia" w:hAnsi="Arial" w:cs="Arial"/>
                <w:b w:val="0"/>
                <w:sz w:val="22"/>
              </w:rPr>
              <w:lastRenderedPageBreak/>
              <w:t>Performance Metrics and Monitoring</w:t>
            </w:r>
            <w:bookmarkEnd w:id="171"/>
          </w:p>
          <w:p w14:paraId="0F864BD6" w14:textId="77777777" w:rsidR="00A2502A" w:rsidRPr="00127B77" w:rsidRDefault="00A2502A" w:rsidP="00A2502A">
            <w:pPr>
              <w:pageBreakBefore/>
              <w:widowControl w:val="0"/>
              <w:numPr>
                <w:ilvl w:val="1"/>
                <w:numId w:val="21"/>
              </w:numPr>
              <w:tabs>
                <w:tab w:val="left" w:pos="255"/>
                <w:tab w:val="num" w:pos="360"/>
              </w:tabs>
              <w:spacing w:before="40" w:after="160"/>
              <w:ind w:left="435"/>
              <w:outlineLvl w:val="1"/>
              <w:rPr>
                <w:rFonts w:ascii="Arial" w:eastAsiaTheme="majorEastAsia" w:hAnsi="Arial" w:cs="Arial"/>
                <w:b w:val="0"/>
                <w:sz w:val="22"/>
              </w:rPr>
            </w:pPr>
            <w:bookmarkStart w:id="172" w:name="_Toc7085716"/>
            <w:r w:rsidRPr="00127B77">
              <w:rPr>
                <w:rFonts w:ascii="Arial" w:eastAsiaTheme="majorEastAsia" w:hAnsi="Arial" w:cs="Arial"/>
                <w:b w:val="0"/>
                <w:sz w:val="22"/>
              </w:rPr>
              <w:t>Accounting of responsibilities</w:t>
            </w:r>
            <w:bookmarkEnd w:id="172"/>
          </w:p>
        </w:tc>
        <w:tc>
          <w:tcPr>
            <w:tcW w:w="1320" w:type="dxa"/>
            <w:gridSpan w:val="2"/>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vAlign w:val="bottom"/>
          </w:tcPr>
          <w:p w14:paraId="2E180F02" w14:textId="77777777" w:rsidR="00A2502A" w:rsidRPr="00127B77" w:rsidRDefault="00A2502A" w:rsidP="001872DE">
            <w:pPr>
              <w:pageBreakBefore/>
              <w:widowControl w:val="0"/>
              <w:tabs>
                <w:tab w:val="left" w:pos="345"/>
              </w:tabs>
              <w:spacing w:line="259" w:lineRule="auto"/>
              <w:jc w:val="center"/>
              <w:outlineLvl w:val="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Cs w:val="26"/>
              </w:rPr>
            </w:pPr>
            <w:bookmarkStart w:id="173" w:name="_Toc7085717"/>
            <w:r w:rsidRPr="00127B77">
              <w:rPr>
                <w:rFonts w:ascii="Arial" w:eastAsiaTheme="majorEastAsia" w:hAnsi="Arial" w:cs="Arial"/>
                <w:szCs w:val="26"/>
              </w:rPr>
              <w:t>1</w:t>
            </w:r>
            <w:bookmarkEnd w:id="173"/>
          </w:p>
        </w:tc>
      </w:tr>
      <w:tr w:rsidR="00A2502A" w:rsidRPr="00127B77" w14:paraId="091E4D6D" w14:textId="77777777" w:rsidTr="001872DE">
        <w:trPr>
          <w:trHeight w:val="215"/>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0730C51A" w14:textId="77777777" w:rsidR="00A2502A" w:rsidRPr="00127B77" w:rsidRDefault="00A2502A" w:rsidP="00A2502A">
            <w:pPr>
              <w:widowControl w:val="0"/>
              <w:numPr>
                <w:ilvl w:val="1"/>
                <w:numId w:val="21"/>
              </w:numPr>
              <w:tabs>
                <w:tab w:val="left" w:pos="255"/>
                <w:tab w:val="num" w:pos="360"/>
              </w:tabs>
              <w:spacing w:before="40" w:after="160"/>
              <w:ind w:left="435"/>
              <w:outlineLvl w:val="1"/>
              <w:rPr>
                <w:rFonts w:ascii="Arial" w:eastAsiaTheme="majorEastAsia" w:hAnsi="Arial" w:cs="Arial"/>
                <w:b w:val="0"/>
                <w:sz w:val="22"/>
              </w:rPr>
            </w:pPr>
            <w:bookmarkStart w:id="174" w:name="_Toc7085718"/>
            <w:r w:rsidRPr="00127B77">
              <w:rPr>
                <w:rFonts w:ascii="Arial" w:eastAsiaTheme="majorEastAsia" w:hAnsi="Arial" w:cs="Arial"/>
                <w:b w:val="0"/>
                <w:sz w:val="22"/>
              </w:rPr>
              <w:t>Description of metrics and assumptions</w:t>
            </w:r>
            <w:bookmarkEnd w:id="174"/>
          </w:p>
        </w:tc>
        <w:tc>
          <w:tcPr>
            <w:tcW w:w="1320"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vAlign w:val="center"/>
          </w:tcPr>
          <w:p w14:paraId="75062DF7" w14:textId="77777777" w:rsidR="00A2502A" w:rsidRPr="00127B77" w:rsidRDefault="00A2502A" w:rsidP="001872DE">
            <w:pPr>
              <w:widowControl w:val="0"/>
              <w:tabs>
                <w:tab w:val="left" w:pos="255"/>
              </w:tabs>
              <w:spacing w:before="40" w:line="259" w:lineRule="auto"/>
              <w:jc w:val="center"/>
              <w:outlineLvl w:val="1"/>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Cs w:val="26"/>
              </w:rPr>
            </w:pPr>
            <w:bookmarkStart w:id="175" w:name="_Toc7085719"/>
            <w:r w:rsidRPr="00127B77">
              <w:rPr>
                <w:rFonts w:ascii="Arial" w:eastAsiaTheme="majorEastAsia" w:hAnsi="Arial" w:cs="Arial"/>
                <w:szCs w:val="26"/>
              </w:rPr>
              <w:t>4</w:t>
            </w:r>
            <w:bookmarkEnd w:id="175"/>
          </w:p>
        </w:tc>
      </w:tr>
      <w:tr w:rsidR="00A2502A" w:rsidRPr="00127B77" w14:paraId="5EA7EA4B" w14:textId="77777777" w:rsidTr="001872DE">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4" w:space="0" w:color="BFBFBF" w:themeColor="background1" w:themeShade="BF"/>
            </w:tcBorders>
          </w:tcPr>
          <w:p w14:paraId="6A8D0944" w14:textId="77777777" w:rsidR="00A2502A" w:rsidRPr="00127B77" w:rsidRDefault="00A2502A" w:rsidP="00A2502A">
            <w:pPr>
              <w:widowControl w:val="0"/>
              <w:numPr>
                <w:ilvl w:val="1"/>
                <w:numId w:val="21"/>
              </w:numPr>
              <w:tabs>
                <w:tab w:val="left" w:pos="255"/>
                <w:tab w:val="num" w:pos="360"/>
              </w:tabs>
              <w:spacing w:before="40" w:after="160"/>
              <w:ind w:left="435"/>
              <w:outlineLvl w:val="1"/>
              <w:rPr>
                <w:rFonts w:ascii="Arial" w:eastAsiaTheme="majorEastAsia" w:hAnsi="Arial" w:cs="Arial"/>
                <w:b w:val="0"/>
                <w:sz w:val="22"/>
              </w:rPr>
            </w:pPr>
            <w:bookmarkStart w:id="176" w:name="_Toc7085720"/>
            <w:r w:rsidRPr="00127B77">
              <w:rPr>
                <w:rFonts w:ascii="Arial" w:eastAsiaTheme="majorEastAsia" w:hAnsi="Arial" w:cs="Arial"/>
                <w:b w:val="0"/>
                <w:sz w:val="22"/>
              </w:rPr>
              <w:t>Discussion on how previous metrics performance has informed current plan</w:t>
            </w:r>
            <w:bookmarkEnd w:id="176"/>
          </w:p>
        </w:tc>
        <w:tc>
          <w:tcPr>
            <w:tcW w:w="1320"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vAlign w:val="center"/>
          </w:tcPr>
          <w:p w14:paraId="3FA95829" w14:textId="77777777" w:rsidR="00A2502A" w:rsidRPr="00127B77" w:rsidRDefault="00A2502A" w:rsidP="001872DE">
            <w:pPr>
              <w:widowControl w:val="0"/>
              <w:tabs>
                <w:tab w:val="left" w:pos="255"/>
              </w:tabs>
              <w:spacing w:before="40" w:line="259" w:lineRule="auto"/>
              <w:jc w:val="center"/>
              <w:outlineLvl w:val="1"/>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Cs w:val="26"/>
              </w:rPr>
            </w:pPr>
            <w:bookmarkStart w:id="177" w:name="_Toc7085721"/>
            <w:r w:rsidRPr="00127B77">
              <w:rPr>
                <w:rFonts w:ascii="Arial" w:eastAsiaTheme="majorEastAsia" w:hAnsi="Arial" w:cs="Arial"/>
                <w:szCs w:val="26"/>
              </w:rPr>
              <w:t>5</w:t>
            </w:r>
            <w:bookmarkEnd w:id="177"/>
          </w:p>
        </w:tc>
      </w:tr>
      <w:tr w:rsidR="00A2502A" w:rsidRPr="00127B77" w14:paraId="163C56E9" w14:textId="77777777" w:rsidTr="001872DE">
        <w:trPr>
          <w:trHeight w:val="78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4" w:space="0" w:color="BFBFBF" w:themeColor="background1" w:themeShade="BF"/>
              <w:left w:val="single" w:sz="12" w:space="0" w:color="595959" w:themeColor="text1" w:themeTint="A6"/>
              <w:bottom w:val="single" w:sz="12" w:space="0" w:color="595959" w:themeColor="text1" w:themeTint="A6"/>
            </w:tcBorders>
          </w:tcPr>
          <w:p w14:paraId="6AD4316F" w14:textId="77777777" w:rsidR="00A2502A" w:rsidRPr="00127B77" w:rsidRDefault="00A2502A" w:rsidP="00A2502A">
            <w:pPr>
              <w:widowControl w:val="0"/>
              <w:numPr>
                <w:ilvl w:val="1"/>
                <w:numId w:val="21"/>
              </w:numPr>
              <w:tabs>
                <w:tab w:val="left" w:pos="255"/>
                <w:tab w:val="num" w:pos="360"/>
              </w:tabs>
              <w:spacing w:before="40" w:after="160"/>
              <w:ind w:left="435"/>
              <w:outlineLvl w:val="1"/>
              <w:rPr>
                <w:rFonts w:ascii="Arial" w:eastAsiaTheme="majorEastAsia" w:hAnsi="Arial" w:cs="Arial"/>
                <w:b w:val="0"/>
                <w:sz w:val="22"/>
              </w:rPr>
            </w:pPr>
            <w:bookmarkStart w:id="178" w:name="_Toc7085722"/>
            <w:r w:rsidRPr="00127B77">
              <w:rPr>
                <w:rFonts w:ascii="Arial" w:eastAsiaTheme="majorEastAsia" w:hAnsi="Arial" w:cs="Arial"/>
                <w:b w:val="0"/>
                <w:sz w:val="22"/>
              </w:rPr>
              <w:t>Processes and procedures for:</w:t>
            </w:r>
            <w:bookmarkEnd w:id="178"/>
          </w:p>
          <w:p w14:paraId="697968A2" w14:textId="77777777" w:rsidR="00A2502A" w:rsidRPr="00127B77" w:rsidRDefault="00A2502A" w:rsidP="00A2502A">
            <w:pPr>
              <w:widowControl w:val="0"/>
              <w:numPr>
                <w:ilvl w:val="0"/>
                <w:numId w:val="20"/>
              </w:numPr>
              <w:tabs>
                <w:tab w:val="left" w:pos="255"/>
                <w:tab w:val="left" w:pos="1065"/>
              </w:tabs>
              <w:spacing w:before="40" w:after="160"/>
              <w:ind w:left="706" w:firstLine="1"/>
              <w:outlineLvl w:val="2"/>
              <w:rPr>
                <w:rFonts w:ascii="Arial" w:eastAsiaTheme="majorEastAsia" w:hAnsi="Arial" w:cs="Arial"/>
                <w:b w:val="0"/>
                <w:sz w:val="22"/>
              </w:rPr>
            </w:pPr>
            <w:bookmarkStart w:id="179" w:name="_Toc7085723"/>
            <w:r w:rsidRPr="00127B77">
              <w:rPr>
                <w:rFonts w:ascii="Arial" w:eastAsiaTheme="majorEastAsia" w:hAnsi="Arial" w:cs="Arial"/>
                <w:b w:val="0"/>
                <w:sz w:val="22"/>
              </w:rPr>
              <w:t>Plan monitoring and auditing</w:t>
            </w:r>
            <w:bookmarkEnd w:id="179"/>
          </w:p>
          <w:p w14:paraId="71AFEBAF" w14:textId="77777777" w:rsidR="00A2502A" w:rsidRPr="00127B77" w:rsidRDefault="00A2502A" w:rsidP="00A2502A">
            <w:pPr>
              <w:widowControl w:val="0"/>
              <w:numPr>
                <w:ilvl w:val="0"/>
                <w:numId w:val="20"/>
              </w:numPr>
              <w:tabs>
                <w:tab w:val="left" w:pos="255"/>
                <w:tab w:val="left" w:pos="1065"/>
              </w:tabs>
              <w:spacing w:before="40" w:after="160"/>
              <w:ind w:left="706" w:firstLine="1"/>
              <w:outlineLvl w:val="2"/>
              <w:rPr>
                <w:rFonts w:ascii="Arial" w:eastAsiaTheme="majorEastAsia" w:hAnsi="Arial" w:cs="Arial"/>
                <w:b w:val="0"/>
                <w:sz w:val="22"/>
              </w:rPr>
            </w:pPr>
            <w:bookmarkStart w:id="180" w:name="_Toc7085724"/>
            <w:r w:rsidRPr="00127B77">
              <w:rPr>
                <w:rFonts w:ascii="Arial" w:eastAsiaTheme="majorEastAsia" w:hAnsi="Arial" w:cs="Arial"/>
                <w:b w:val="0"/>
                <w:sz w:val="22"/>
              </w:rPr>
              <w:t>Identifying and correcting Plan deficiencies</w:t>
            </w:r>
            <w:bookmarkEnd w:id="180"/>
            <w:r w:rsidRPr="00127B77">
              <w:rPr>
                <w:rFonts w:ascii="Arial" w:eastAsiaTheme="majorEastAsia" w:hAnsi="Arial" w:cs="Arial"/>
                <w:b w:val="0"/>
                <w:sz w:val="22"/>
              </w:rPr>
              <w:t xml:space="preserve"> </w:t>
            </w:r>
          </w:p>
          <w:p w14:paraId="04F19ACE" w14:textId="77777777" w:rsidR="00A2502A" w:rsidRPr="00127B77" w:rsidRDefault="00A2502A" w:rsidP="00A2502A">
            <w:pPr>
              <w:widowControl w:val="0"/>
              <w:numPr>
                <w:ilvl w:val="0"/>
                <w:numId w:val="20"/>
              </w:numPr>
              <w:tabs>
                <w:tab w:val="left" w:pos="255"/>
                <w:tab w:val="left" w:pos="1065"/>
              </w:tabs>
              <w:spacing w:before="40" w:after="160"/>
              <w:ind w:left="706" w:firstLine="1"/>
              <w:outlineLvl w:val="2"/>
              <w:rPr>
                <w:rFonts w:ascii="Arial" w:eastAsiaTheme="majorEastAsia" w:hAnsi="Arial" w:cs="Arial"/>
                <w:b w:val="0"/>
                <w:sz w:val="22"/>
              </w:rPr>
            </w:pPr>
            <w:bookmarkStart w:id="181" w:name="_Toc7085725"/>
            <w:r w:rsidRPr="00127B77">
              <w:rPr>
                <w:rFonts w:ascii="Arial" w:eastAsiaTheme="majorEastAsia" w:hAnsi="Arial" w:cs="Arial"/>
                <w:b w:val="0"/>
                <w:sz w:val="22"/>
              </w:rPr>
              <w:t>Monitoring and auditing effectiveness of equipment and line inspections</w:t>
            </w:r>
            <w:bookmarkEnd w:id="181"/>
          </w:p>
        </w:tc>
        <w:tc>
          <w:tcPr>
            <w:tcW w:w="1320" w:type="dxa"/>
            <w:gridSpan w:val="2"/>
            <w:tcBorders>
              <w:top w:val="single" w:sz="4" w:space="0" w:color="BFBFBF" w:themeColor="background1" w:themeShade="BF"/>
              <w:left w:val="single" w:sz="12" w:space="0" w:color="595959" w:themeColor="text1" w:themeTint="A6"/>
              <w:bottom w:val="single" w:sz="12" w:space="0" w:color="595959" w:themeColor="text1" w:themeTint="A6"/>
              <w:right w:val="single" w:sz="12" w:space="0" w:color="595959" w:themeColor="text1" w:themeTint="A6"/>
            </w:tcBorders>
            <w:vAlign w:val="center"/>
          </w:tcPr>
          <w:p w14:paraId="43CC789F" w14:textId="77777777" w:rsidR="00A2502A" w:rsidRPr="00127B77" w:rsidRDefault="00A2502A" w:rsidP="001872DE">
            <w:pPr>
              <w:widowControl w:val="0"/>
              <w:tabs>
                <w:tab w:val="left" w:pos="255"/>
              </w:tabs>
              <w:spacing w:before="40" w:line="259" w:lineRule="auto"/>
              <w:jc w:val="center"/>
              <w:outlineLvl w:val="1"/>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Cs w:val="26"/>
              </w:rPr>
            </w:pPr>
            <w:bookmarkStart w:id="182" w:name="_Toc7085726"/>
            <w:r w:rsidRPr="00127B77">
              <w:rPr>
                <w:rFonts w:ascii="Arial" w:eastAsiaTheme="majorEastAsia" w:hAnsi="Arial" w:cs="Arial"/>
                <w:szCs w:val="26"/>
              </w:rPr>
              <w:t>19</w:t>
            </w:r>
            <w:bookmarkEnd w:id="182"/>
          </w:p>
        </w:tc>
      </w:tr>
      <w:tr w:rsidR="00A2502A" w:rsidRPr="00127B77" w14:paraId="72EC6DA9" w14:textId="77777777" w:rsidTr="001872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5" w:type="dxa"/>
            <w:tcBorders>
              <w:top w:val="single" w:sz="12" w:space="0" w:color="595959" w:themeColor="text1" w:themeTint="A6"/>
              <w:left w:val="single" w:sz="12" w:space="0" w:color="595959" w:themeColor="text1" w:themeTint="A6"/>
              <w:bottom w:val="single" w:sz="12" w:space="0" w:color="595959" w:themeColor="text1" w:themeTint="A6"/>
            </w:tcBorders>
          </w:tcPr>
          <w:p w14:paraId="23DEF8BF" w14:textId="77777777" w:rsidR="00A2502A" w:rsidRPr="00127B77" w:rsidRDefault="00A2502A" w:rsidP="00A2502A">
            <w:pPr>
              <w:keepNext/>
              <w:keepLines/>
              <w:numPr>
                <w:ilvl w:val="0"/>
                <w:numId w:val="21"/>
              </w:numPr>
              <w:tabs>
                <w:tab w:val="left" w:pos="345"/>
              </w:tabs>
              <w:spacing w:after="160"/>
              <w:outlineLvl w:val="0"/>
              <w:rPr>
                <w:rFonts w:ascii="Arial" w:eastAsiaTheme="majorEastAsia" w:hAnsi="Arial" w:cs="Arial"/>
                <w:b w:val="0"/>
                <w:sz w:val="22"/>
              </w:rPr>
            </w:pPr>
            <w:bookmarkStart w:id="183" w:name="_Toc7085727"/>
            <w:r w:rsidRPr="00127B77">
              <w:rPr>
                <w:rFonts w:ascii="Arial" w:eastAsiaTheme="majorEastAsia" w:hAnsi="Arial" w:cs="Arial"/>
                <w:b w:val="0"/>
                <w:sz w:val="22"/>
              </w:rPr>
              <w:t>Any other information the CPUC may require</w:t>
            </w:r>
            <w:bookmarkEnd w:id="183"/>
          </w:p>
          <w:p w14:paraId="3BF97188" w14:textId="77777777" w:rsidR="00A2502A" w:rsidRPr="00127B77" w:rsidRDefault="00A2502A" w:rsidP="00A2502A">
            <w:pPr>
              <w:pageBreakBefore/>
              <w:widowControl w:val="0"/>
              <w:numPr>
                <w:ilvl w:val="1"/>
                <w:numId w:val="21"/>
              </w:numPr>
              <w:tabs>
                <w:tab w:val="left" w:pos="255"/>
                <w:tab w:val="num" w:pos="360"/>
              </w:tabs>
              <w:spacing w:before="40" w:after="160"/>
              <w:ind w:left="435"/>
              <w:outlineLvl w:val="1"/>
              <w:rPr>
                <w:rFonts w:ascii="Arial" w:eastAsiaTheme="majorEastAsia" w:hAnsi="Arial" w:cs="Arial"/>
                <w:b w:val="0"/>
                <w:color w:val="2F5496" w:themeColor="accent1" w:themeShade="BF"/>
                <w:szCs w:val="26"/>
              </w:rPr>
            </w:pPr>
            <w:bookmarkStart w:id="184" w:name="_Toc7085728"/>
            <w:r w:rsidRPr="00127B77">
              <w:rPr>
                <w:rFonts w:ascii="Arial" w:eastAsiaTheme="majorEastAsia" w:hAnsi="Arial" w:cs="Arial"/>
                <w:b w:val="0"/>
                <w:sz w:val="22"/>
              </w:rPr>
              <w:t>Cost information</w:t>
            </w:r>
            <w:bookmarkEnd w:id="184"/>
          </w:p>
        </w:tc>
        <w:tc>
          <w:tcPr>
            <w:tcW w:w="1320" w:type="dxa"/>
            <w:gridSpan w:val="2"/>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14:paraId="6B854672" w14:textId="77777777" w:rsidR="00A2502A" w:rsidRPr="00127B77" w:rsidRDefault="00A2502A" w:rsidP="001872DE">
            <w:pPr>
              <w:widowControl w:val="0"/>
              <w:tabs>
                <w:tab w:val="left" w:pos="345"/>
              </w:tabs>
              <w:spacing w:line="259" w:lineRule="auto"/>
              <w:jc w:val="center"/>
              <w:outlineLvl w:val="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Cs w:val="26"/>
              </w:rPr>
            </w:pPr>
            <w:bookmarkStart w:id="185" w:name="_Toc7085729"/>
            <w:r w:rsidRPr="00127B77">
              <w:rPr>
                <w:rFonts w:ascii="Arial" w:eastAsiaTheme="majorEastAsia" w:hAnsi="Arial" w:cs="Arial"/>
                <w:szCs w:val="26"/>
              </w:rPr>
              <w:t>20</w:t>
            </w:r>
            <w:bookmarkEnd w:id="185"/>
          </w:p>
        </w:tc>
      </w:tr>
    </w:tbl>
    <w:p w14:paraId="7337DC1C" w14:textId="6A67A013" w:rsidR="00A2502A" w:rsidRDefault="00A2502A" w:rsidP="00A2502A"/>
    <w:p w14:paraId="2474EFF7" w14:textId="3526A242" w:rsidR="00C66D85" w:rsidRDefault="00C66D85" w:rsidP="00A2502A">
      <w:bookmarkStart w:id="186" w:name="_Hlk6924357"/>
    </w:p>
    <w:bookmarkEnd w:id="186"/>
    <w:p w14:paraId="3D16F4ED" w14:textId="77777777" w:rsidR="00C66D85" w:rsidRDefault="00C66D85" w:rsidP="00A2502A"/>
    <w:p w14:paraId="087E253F" w14:textId="77777777" w:rsidR="00C66D85" w:rsidRDefault="00C66D85" w:rsidP="00C66D85">
      <w:pPr>
        <w:jc w:val="center"/>
        <w:rPr>
          <w:b/>
        </w:rPr>
        <w:sectPr w:rsidR="00C66D85" w:rsidSect="00831B04">
          <w:headerReference w:type="default" r:id="rId24"/>
          <w:footerReference w:type="default" r:id="rId25"/>
          <w:headerReference w:type="first" r:id="rId26"/>
          <w:footerReference w:type="first" r:id="rId27"/>
          <w:pgSz w:w="12240" w:h="15840" w:code="1"/>
          <w:pgMar w:top="1440" w:right="1440" w:bottom="1440" w:left="1440" w:header="720" w:footer="720" w:gutter="0"/>
          <w:pgNumType w:start="1"/>
          <w:cols w:space="720"/>
          <w:titlePg/>
          <w:docGrid w:linePitch="360"/>
        </w:sectPr>
      </w:pPr>
      <w:r w:rsidRPr="00024925">
        <w:rPr>
          <w:b/>
        </w:rPr>
        <w:t>(END OF APPENDIX B)</w:t>
      </w:r>
    </w:p>
    <w:p w14:paraId="410417C8" w14:textId="77777777" w:rsidR="00A2502A" w:rsidRPr="00901879" w:rsidRDefault="00A2502A" w:rsidP="00A2502A">
      <w:pPr>
        <w:pStyle w:val="ALJTitle"/>
      </w:pPr>
      <w:r w:rsidRPr="00C17C5D">
        <w:lastRenderedPageBreak/>
        <w:t>A</w:t>
      </w:r>
      <w:r>
        <w:t>ppendix</w:t>
      </w:r>
      <w:r w:rsidRPr="00C17C5D">
        <w:t xml:space="preserve"> C</w:t>
      </w:r>
      <w:r>
        <w:t xml:space="preserve"> – List of Acronyms</w:t>
      </w:r>
    </w:p>
    <w:tbl>
      <w:tblPr>
        <w:tblW w:w="0" w:type="auto"/>
        <w:tblInd w:w="166" w:type="dxa"/>
        <w:tblCellMar>
          <w:left w:w="0" w:type="dxa"/>
          <w:right w:w="0" w:type="dxa"/>
        </w:tblCellMar>
        <w:tblLook w:val="01E0" w:firstRow="1" w:lastRow="1" w:firstColumn="1" w:lastColumn="1" w:noHBand="0" w:noVBand="0"/>
      </w:tblPr>
      <w:tblGrid>
        <w:gridCol w:w="2250"/>
        <w:gridCol w:w="6920"/>
      </w:tblGrid>
      <w:tr w:rsidR="00A2502A" w:rsidRPr="002A7588" w14:paraId="2827AB86"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55112600"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A.</w:t>
            </w:r>
          </w:p>
        </w:tc>
        <w:tc>
          <w:tcPr>
            <w:tcW w:w="6920" w:type="dxa"/>
            <w:tcBorders>
              <w:top w:val="single" w:sz="8" w:space="0" w:color="1F1F1F"/>
              <w:left w:val="single" w:sz="8" w:space="0" w:color="1C1C1C"/>
              <w:bottom w:val="single" w:sz="11" w:space="0" w:color="1F1F1F"/>
              <w:right w:val="single" w:sz="8" w:space="0" w:color="1F1F1F"/>
            </w:tcBorders>
          </w:tcPr>
          <w:p w14:paraId="0DEBBFBF"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w w:val="108"/>
                <w:szCs w:val="26"/>
              </w:rPr>
              <w:t>Application</w:t>
            </w:r>
          </w:p>
        </w:tc>
      </w:tr>
      <w:tr w:rsidR="00A2502A" w:rsidRPr="002A7588" w14:paraId="1F0C34F0" w14:textId="77777777" w:rsidTr="001872DE">
        <w:trPr>
          <w:trHeight w:hRule="exact" w:val="720"/>
        </w:trPr>
        <w:tc>
          <w:tcPr>
            <w:tcW w:w="2250" w:type="dxa"/>
            <w:tcBorders>
              <w:top w:val="single" w:sz="8" w:space="0" w:color="1F1F1F"/>
              <w:left w:val="single" w:sz="11" w:space="0" w:color="1C1C1C"/>
              <w:bottom w:val="single" w:sz="11" w:space="0" w:color="1F1F1F"/>
              <w:right w:val="single" w:sz="8" w:space="0" w:color="1C1C1C"/>
            </w:tcBorders>
          </w:tcPr>
          <w:p w14:paraId="14EC02CF"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AT&amp;T</w:t>
            </w:r>
          </w:p>
        </w:tc>
        <w:tc>
          <w:tcPr>
            <w:tcW w:w="6920" w:type="dxa"/>
            <w:tcBorders>
              <w:top w:val="single" w:sz="8" w:space="0" w:color="1F1F1F"/>
              <w:left w:val="single" w:sz="8" w:space="0" w:color="1C1C1C"/>
              <w:bottom w:val="single" w:sz="11" w:space="0" w:color="1F1F1F"/>
              <w:right w:val="single" w:sz="8" w:space="0" w:color="1F1F1F"/>
            </w:tcBorders>
          </w:tcPr>
          <w:p w14:paraId="3D346B7B" w14:textId="77777777" w:rsidR="00A2502A" w:rsidRPr="00440BC4" w:rsidRDefault="00A2502A" w:rsidP="001872DE">
            <w:pPr>
              <w:spacing w:before="100" w:beforeAutospacing="1" w:after="100" w:afterAutospacing="1"/>
              <w:ind w:left="29" w:right="-20"/>
              <w:rPr>
                <w:rFonts w:eastAsia="Arial" w:cs="Arial"/>
                <w:color w:val="211F1F"/>
                <w:w w:val="108"/>
                <w:szCs w:val="26"/>
              </w:rPr>
            </w:pPr>
            <w:r w:rsidRPr="00440BC4">
              <w:rPr>
                <w:rFonts w:cs="Arial"/>
                <w:color w:val="000000"/>
                <w:szCs w:val="26"/>
              </w:rPr>
              <w:t>AT&amp;T Mobility Wireless Operations Holdings, Inc.,</w:t>
            </w:r>
            <w:r>
              <w:rPr>
                <w:rFonts w:cs="Arial"/>
                <w:color w:val="000000"/>
                <w:szCs w:val="26"/>
              </w:rPr>
              <w:t xml:space="preserve"> </w:t>
            </w:r>
            <w:r w:rsidRPr="00440BC4">
              <w:rPr>
                <w:rFonts w:cs="Arial"/>
                <w:color w:val="000000"/>
                <w:szCs w:val="26"/>
              </w:rPr>
              <w:t>Pacific Bell Telephone Company,</w:t>
            </w:r>
            <w:r>
              <w:rPr>
                <w:rFonts w:cs="Arial"/>
                <w:color w:val="000000"/>
                <w:szCs w:val="26"/>
              </w:rPr>
              <w:t xml:space="preserve"> and </w:t>
            </w:r>
            <w:r w:rsidRPr="00440BC4">
              <w:rPr>
                <w:rFonts w:cs="Arial"/>
                <w:color w:val="000000"/>
                <w:szCs w:val="26"/>
              </w:rPr>
              <w:t>AT&amp;T Corp</w:t>
            </w:r>
            <w:r>
              <w:rPr>
                <w:rFonts w:cs="Arial"/>
                <w:color w:val="000000"/>
                <w:szCs w:val="26"/>
              </w:rPr>
              <w:t>.</w:t>
            </w:r>
          </w:p>
        </w:tc>
      </w:tr>
      <w:tr w:rsidR="00A2502A" w:rsidRPr="002A7588" w14:paraId="1A18C584"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32579A34"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AB</w:t>
            </w:r>
          </w:p>
        </w:tc>
        <w:tc>
          <w:tcPr>
            <w:tcW w:w="6920" w:type="dxa"/>
            <w:tcBorders>
              <w:top w:val="single" w:sz="11" w:space="0" w:color="1F1F1F"/>
              <w:left w:val="single" w:sz="8" w:space="0" w:color="1C1C1C"/>
              <w:bottom w:val="single" w:sz="11" w:space="0" w:color="1F1F1F"/>
              <w:right w:val="single" w:sz="8" w:space="0" w:color="1F1F1F"/>
            </w:tcBorders>
          </w:tcPr>
          <w:p w14:paraId="65C38D83"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Assembly</w:t>
            </w:r>
            <w:r w:rsidRPr="002A7588">
              <w:rPr>
                <w:rFonts w:eastAsia="Arial" w:cs="Arial"/>
                <w:color w:val="211F1F"/>
                <w:spacing w:val="21"/>
                <w:szCs w:val="26"/>
              </w:rPr>
              <w:t xml:space="preserve"> </w:t>
            </w:r>
            <w:r w:rsidRPr="002A7588">
              <w:rPr>
                <w:rFonts w:eastAsia="Arial" w:cs="Arial"/>
                <w:color w:val="211F1F"/>
                <w:w w:val="104"/>
                <w:szCs w:val="26"/>
              </w:rPr>
              <w:t>Bill</w:t>
            </w:r>
          </w:p>
        </w:tc>
      </w:tr>
      <w:tr w:rsidR="00A2502A" w:rsidRPr="002A7588" w14:paraId="74401FFA"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435E1426"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Abrams</w:t>
            </w:r>
          </w:p>
        </w:tc>
        <w:tc>
          <w:tcPr>
            <w:tcW w:w="6920" w:type="dxa"/>
            <w:tcBorders>
              <w:top w:val="single" w:sz="11" w:space="0" w:color="1F1F1F"/>
              <w:left w:val="single" w:sz="8" w:space="0" w:color="1C1C1C"/>
              <w:bottom w:val="single" w:sz="11" w:space="0" w:color="1F1F1F"/>
              <w:right w:val="single" w:sz="8" w:space="0" w:color="1F1F1F"/>
            </w:tcBorders>
          </w:tcPr>
          <w:p w14:paraId="0B37BC51" w14:textId="77777777" w:rsidR="00A2502A" w:rsidRPr="002A7588"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William B. Abrams</w:t>
            </w:r>
          </w:p>
        </w:tc>
      </w:tr>
      <w:tr w:rsidR="00A2502A" w:rsidRPr="002A7588" w14:paraId="4E7A0A13"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5B17AEA2"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ACS</w:t>
            </w:r>
          </w:p>
        </w:tc>
        <w:tc>
          <w:tcPr>
            <w:tcW w:w="6920" w:type="dxa"/>
            <w:tcBorders>
              <w:top w:val="single" w:sz="11" w:space="0" w:color="1F1F1F"/>
              <w:left w:val="single" w:sz="8" w:space="0" w:color="1C1C1C"/>
              <w:bottom w:val="single" w:sz="8" w:space="0" w:color="1F1F1F"/>
              <w:right w:val="single" w:sz="8" w:space="0" w:color="1F1F1F"/>
            </w:tcBorders>
          </w:tcPr>
          <w:p w14:paraId="36935D96"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Arc</w:t>
            </w:r>
            <w:r w:rsidRPr="002A7588">
              <w:rPr>
                <w:rFonts w:eastAsia="Arial" w:cs="Arial"/>
                <w:color w:val="211F1F"/>
                <w:spacing w:val="-2"/>
                <w:szCs w:val="26"/>
              </w:rPr>
              <w:t xml:space="preserve"> </w:t>
            </w:r>
            <w:r w:rsidRPr="002A7588">
              <w:rPr>
                <w:rFonts w:eastAsia="Arial" w:cs="Arial"/>
                <w:color w:val="211F1F"/>
                <w:szCs w:val="26"/>
              </w:rPr>
              <w:t>Suppression</w:t>
            </w:r>
            <w:r w:rsidRPr="002A7588">
              <w:rPr>
                <w:rFonts w:eastAsia="Arial" w:cs="Arial"/>
                <w:color w:val="211F1F"/>
                <w:spacing w:val="28"/>
                <w:szCs w:val="26"/>
              </w:rPr>
              <w:t xml:space="preserve"> </w:t>
            </w:r>
            <w:r w:rsidRPr="002A7588">
              <w:rPr>
                <w:rFonts w:eastAsia="Arial" w:cs="Arial"/>
                <w:color w:val="211F1F"/>
                <w:szCs w:val="26"/>
              </w:rPr>
              <w:t>Coils</w:t>
            </w:r>
          </w:p>
        </w:tc>
      </w:tr>
      <w:tr w:rsidR="00A2502A" w:rsidRPr="002A7588" w14:paraId="1EECB227"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3AE158CA"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AGP</w:t>
            </w:r>
          </w:p>
        </w:tc>
        <w:tc>
          <w:tcPr>
            <w:tcW w:w="6920" w:type="dxa"/>
            <w:tcBorders>
              <w:top w:val="single" w:sz="8" w:space="0" w:color="1F1F1F"/>
              <w:left w:val="single" w:sz="8" w:space="0" w:color="1C1C1C"/>
              <w:bottom w:val="single" w:sz="11" w:space="0" w:color="1F1F1F"/>
              <w:right w:val="single" w:sz="8" w:space="0" w:color="1F1F1F"/>
            </w:tcBorders>
          </w:tcPr>
          <w:p w14:paraId="721807B5"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Annual</w:t>
            </w:r>
            <w:r w:rsidRPr="002A7588">
              <w:rPr>
                <w:rFonts w:eastAsia="Arial" w:cs="Arial"/>
                <w:color w:val="211F1F"/>
                <w:spacing w:val="14"/>
                <w:szCs w:val="26"/>
              </w:rPr>
              <w:t xml:space="preserve"> </w:t>
            </w:r>
            <w:r w:rsidRPr="002A7588">
              <w:rPr>
                <w:rFonts w:eastAsia="Arial" w:cs="Arial"/>
                <w:color w:val="211F1F"/>
                <w:szCs w:val="26"/>
              </w:rPr>
              <w:t>Grid</w:t>
            </w:r>
            <w:r w:rsidRPr="002A7588">
              <w:rPr>
                <w:rFonts w:eastAsia="Arial" w:cs="Arial"/>
                <w:color w:val="211F1F"/>
                <w:spacing w:val="27"/>
                <w:szCs w:val="26"/>
              </w:rPr>
              <w:t xml:space="preserve"> </w:t>
            </w:r>
            <w:r w:rsidRPr="002A7588">
              <w:rPr>
                <w:rFonts w:eastAsia="Arial" w:cs="Arial"/>
                <w:color w:val="211F1F"/>
                <w:w w:val="107"/>
                <w:szCs w:val="26"/>
              </w:rPr>
              <w:t>Patrol</w:t>
            </w:r>
          </w:p>
        </w:tc>
      </w:tr>
      <w:tr w:rsidR="00A2502A" w:rsidRPr="002A7588" w14:paraId="652F77E4"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797B3E55" w14:textId="77777777" w:rsidR="00A2502A" w:rsidRPr="002A7588" w:rsidRDefault="00A2502A" w:rsidP="001872DE">
            <w:pPr>
              <w:spacing w:before="100" w:beforeAutospacing="1" w:after="100" w:afterAutospacing="1"/>
              <w:ind w:left="36" w:right="-66"/>
              <w:rPr>
                <w:rFonts w:eastAsia="Arial" w:cs="Arial"/>
                <w:szCs w:val="26"/>
              </w:rPr>
            </w:pPr>
            <w:r w:rsidRPr="002A7588">
              <w:rPr>
                <w:rFonts w:eastAsia="Arial" w:cs="Arial"/>
                <w:color w:val="211F1F"/>
                <w:szCs w:val="26"/>
              </w:rPr>
              <w:t>Air</w:t>
            </w:r>
            <w:r w:rsidRPr="002A7588">
              <w:rPr>
                <w:rFonts w:eastAsia="Arial" w:cs="Arial"/>
                <w:color w:val="211F1F"/>
                <w:spacing w:val="4"/>
                <w:szCs w:val="26"/>
              </w:rPr>
              <w:t xml:space="preserve"> </w:t>
            </w:r>
            <w:r w:rsidRPr="002A7588">
              <w:rPr>
                <w:rFonts w:eastAsia="Arial" w:cs="Arial"/>
                <w:color w:val="211F1F"/>
                <w:w w:val="108"/>
                <w:szCs w:val="26"/>
              </w:rPr>
              <w:t>Operati</w:t>
            </w:r>
            <w:r>
              <w:rPr>
                <w:rFonts w:eastAsia="Arial" w:cs="Arial"/>
                <w:color w:val="211F1F"/>
                <w:w w:val="108"/>
                <w:szCs w:val="26"/>
              </w:rPr>
              <w:t>ons</w:t>
            </w:r>
          </w:p>
        </w:tc>
        <w:tc>
          <w:tcPr>
            <w:tcW w:w="6920" w:type="dxa"/>
            <w:tcBorders>
              <w:top w:val="single" w:sz="11" w:space="0" w:color="1F1F1F"/>
              <w:left w:val="single" w:sz="8" w:space="0" w:color="1C1C1C"/>
              <w:bottom w:val="single" w:sz="11" w:space="0" w:color="1F1F1F"/>
              <w:right w:val="single" w:sz="8" w:space="0" w:color="1F1F1F"/>
            </w:tcBorders>
          </w:tcPr>
          <w:p w14:paraId="08133D9D"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w w:val="89"/>
                <w:szCs w:val="26"/>
              </w:rPr>
              <w:t>SCE</w:t>
            </w:r>
            <w:r>
              <w:rPr>
                <w:rFonts w:eastAsia="Arial" w:cs="Arial"/>
                <w:color w:val="211F1F"/>
                <w:w w:val="89"/>
                <w:szCs w:val="26"/>
              </w:rPr>
              <w:t>’</w:t>
            </w:r>
            <w:r w:rsidRPr="002A7588">
              <w:rPr>
                <w:rFonts w:eastAsia="Arial" w:cs="Arial"/>
                <w:color w:val="211F1F"/>
                <w:w w:val="89"/>
                <w:szCs w:val="26"/>
              </w:rPr>
              <w:t>s</w:t>
            </w:r>
            <w:r w:rsidRPr="002A7588">
              <w:rPr>
                <w:rFonts w:eastAsia="Arial" w:cs="Arial"/>
                <w:color w:val="211F1F"/>
                <w:spacing w:val="12"/>
                <w:w w:val="89"/>
                <w:szCs w:val="26"/>
              </w:rPr>
              <w:t xml:space="preserve"> </w:t>
            </w:r>
            <w:r w:rsidRPr="002A7588">
              <w:rPr>
                <w:rFonts w:eastAsia="Arial" w:cs="Arial"/>
                <w:color w:val="211F1F"/>
                <w:szCs w:val="26"/>
              </w:rPr>
              <w:t>Air</w:t>
            </w:r>
            <w:r w:rsidRPr="002A7588">
              <w:rPr>
                <w:rFonts w:eastAsia="Arial" w:cs="Arial"/>
                <w:color w:val="211F1F"/>
                <w:spacing w:val="20"/>
                <w:szCs w:val="26"/>
              </w:rPr>
              <w:t xml:space="preserve"> </w:t>
            </w:r>
            <w:r w:rsidRPr="002A7588">
              <w:rPr>
                <w:rFonts w:eastAsia="Arial" w:cs="Arial"/>
                <w:color w:val="211F1F"/>
                <w:szCs w:val="26"/>
              </w:rPr>
              <w:t xml:space="preserve">Operations </w:t>
            </w:r>
            <w:r w:rsidRPr="002A7588">
              <w:rPr>
                <w:rFonts w:eastAsia="Arial" w:cs="Arial"/>
                <w:color w:val="211F1F"/>
                <w:spacing w:val="3"/>
                <w:szCs w:val="26"/>
              </w:rPr>
              <w:t xml:space="preserve"> </w:t>
            </w:r>
            <w:r>
              <w:rPr>
                <w:rFonts w:eastAsia="Arial" w:cs="Arial"/>
                <w:color w:val="211F1F"/>
                <w:w w:val="111"/>
                <w:szCs w:val="26"/>
              </w:rPr>
              <w:t>D</w:t>
            </w:r>
            <w:r w:rsidRPr="002A7588">
              <w:rPr>
                <w:rFonts w:eastAsia="Arial" w:cs="Arial"/>
                <w:color w:val="211F1F"/>
                <w:w w:val="111"/>
                <w:szCs w:val="26"/>
              </w:rPr>
              <w:t>epartment</w:t>
            </w:r>
          </w:p>
        </w:tc>
      </w:tr>
      <w:tr w:rsidR="00A2502A" w:rsidRPr="002A7588" w14:paraId="7FE6BC4F"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69174715"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ANSI</w:t>
            </w:r>
          </w:p>
        </w:tc>
        <w:tc>
          <w:tcPr>
            <w:tcW w:w="6920" w:type="dxa"/>
            <w:tcBorders>
              <w:top w:val="single" w:sz="11" w:space="0" w:color="1F1F1F"/>
              <w:left w:val="single" w:sz="8" w:space="0" w:color="1C1C1C"/>
              <w:bottom w:val="single" w:sz="8" w:space="0" w:color="1F1F1F"/>
              <w:right w:val="single" w:sz="8" w:space="0" w:color="1F1F1F"/>
            </w:tcBorders>
          </w:tcPr>
          <w:p w14:paraId="3D0EE7FD"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American</w:t>
            </w:r>
            <w:r w:rsidRPr="002A7588">
              <w:rPr>
                <w:rFonts w:eastAsia="Arial" w:cs="Arial"/>
                <w:color w:val="211F1F"/>
                <w:spacing w:val="43"/>
                <w:szCs w:val="26"/>
              </w:rPr>
              <w:t xml:space="preserve"> </w:t>
            </w:r>
            <w:r w:rsidRPr="002A7588">
              <w:rPr>
                <w:rFonts w:eastAsia="Arial" w:cs="Arial"/>
                <w:color w:val="211F1F"/>
                <w:szCs w:val="26"/>
              </w:rPr>
              <w:t>National</w:t>
            </w:r>
            <w:r w:rsidRPr="002A7588">
              <w:rPr>
                <w:rFonts w:eastAsia="Arial" w:cs="Arial"/>
                <w:color w:val="211F1F"/>
                <w:spacing w:val="42"/>
                <w:szCs w:val="26"/>
              </w:rPr>
              <w:t xml:space="preserve"> </w:t>
            </w:r>
            <w:r w:rsidRPr="002A7588">
              <w:rPr>
                <w:rFonts w:eastAsia="Arial" w:cs="Arial"/>
                <w:color w:val="211F1F"/>
                <w:szCs w:val="26"/>
              </w:rPr>
              <w:t>Standards</w:t>
            </w:r>
            <w:r w:rsidRPr="002A7588">
              <w:rPr>
                <w:rFonts w:eastAsia="Arial" w:cs="Arial"/>
                <w:color w:val="211F1F"/>
                <w:spacing w:val="14"/>
                <w:szCs w:val="26"/>
              </w:rPr>
              <w:t xml:space="preserve"> </w:t>
            </w:r>
            <w:r w:rsidRPr="002A7588">
              <w:rPr>
                <w:rFonts w:eastAsia="Arial" w:cs="Arial"/>
                <w:color w:val="211F1F"/>
                <w:w w:val="114"/>
                <w:szCs w:val="26"/>
              </w:rPr>
              <w:t>Institute</w:t>
            </w:r>
          </w:p>
        </w:tc>
      </w:tr>
      <w:tr w:rsidR="00A2502A" w:rsidRPr="002A7588" w14:paraId="6B6C39EB"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51D31603"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AR</w:t>
            </w:r>
          </w:p>
        </w:tc>
        <w:tc>
          <w:tcPr>
            <w:tcW w:w="6920" w:type="dxa"/>
            <w:tcBorders>
              <w:top w:val="single" w:sz="8" w:space="0" w:color="1F1F1F"/>
              <w:left w:val="single" w:sz="8" w:space="0" w:color="1C1C1C"/>
              <w:bottom w:val="single" w:sz="11" w:space="0" w:color="1F1F1F"/>
              <w:right w:val="single" w:sz="8" w:space="0" w:color="1F1F1F"/>
            </w:tcBorders>
          </w:tcPr>
          <w:p w14:paraId="2A005FE9"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w w:val="107"/>
                <w:szCs w:val="26"/>
              </w:rPr>
              <w:t>automatic</w:t>
            </w:r>
            <w:r w:rsidRPr="002A7588">
              <w:rPr>
                <w:rFonts w:eastAsia="Arial" w:cs="Arial"/>
                <w:color w:val="211F1F"/>
                <w:spacing w:val="27"/>
                <w:w w:val="107"/>
                <w:szCs w:val="26"/>
              </w:rPr>
              <w:t xml:space="preserve"> </w:t>
            </w:r>
            <w:r w:rsidRPr="002A7588">
              <w:rPr>
                <w:rFonts w:eastAsia="Arial" w:cs="Arial"/>
                <w:color w:val="211F1F"/>
                <w:w w:val="107"/>
                <w:szCs w:val="26"/>
              </w:rPr>
              <w:t>reclosers</w:t>
            </w:r>
          </w:p>
        </w:tc>
      </w:tr>
      <w:tr w:rsidR="00A2502A" w:rsidRPr="002A7588" w14:paraId="6D65AC31"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31F6E921"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Bear Valley or BVES</w:t>
            </w:r>
          </w:p>
        </w:tc>
        <w:tc>
          <w:tcPr>
            <w:tcW w:w="6920" w:type="dxa"/>
            <w:tcBorders>
              <w:top w:val="single" w:sz="8" w:space="0" w:color="1F1F1F"/>
              <w:left w:val="single" w:sz="8" w:space="0" w:color="1C1C1C"/>
              <w:bottom w:val="single" w:sz="11" w:space="0" w:color="1F1F1F"/>
              <w:right w:val="single" w:sz="8" w:space="0" w:color="1F1F1F"/>
            </w:tcBorders>
          </w:tcPr>
          <w:p w14:paraId="685A5B19" w14:textId="77777777" w:rsidR="00A2502A" w:rsidRPr="002A7588" w:rsidRDefault="00A2502A" w:rsidP="001872DE">
            <w:pPr>
              <w:spacing w:before="100" w:beforeAutospacing="1" w:after="100" w:afterAutospacing="1"/>
              <w:ind w:left="29" w:right="-20"/>
              <w:rPr>
                <w:rFonts w:eastAsia="Arial" w:cs="Arial"/>
                <w:color w:val="211F1F"/>
                <w:w w:val="107"/>
                <w:szCs w:val="26"/>
              </w:rPr>
            </w:pPr>
            <w:r>
              <w:rPr>
                <w:rFonts w:eastAsia="Arial" w:cs="Arial"/>
                <w:color w:val="211F1F"/>
                <w:w w:val="107"/>
                <w:szCs w:val="26"/>
              </w:rPr>
              <w:t>Bear Valley Electric Service, a division of Golden State Water Company</w:t>
            </w:r>
          </w:p>
        </w:tc>
      </w:tr>
      <w:tr w:rsidR="00A2502A" w:rsidRPr="002A7588" w14:paraId="17DE9EB7"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708BB308"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BLF</w:t>
            </w:r>
          </w:p>
        </w:tc>
        <w:tc>
          <w:tcPr>
            <w:tcW w:w="6920" w:type="dxa"/>
            <w:tcBorders>
              <w:top w:val="single" w:sz="11" w:space="0" w:color="1F1F1F"/>
              <w:left w:val="single" w:sz="8" w:space="0" w:color="1C1C1C"/>
              <w:bottom w:val="single" w:sz="11" w:space="0" w:color="1F1F1F"/>
              <w:right w:val="single" w:sz="8" w:space="0" w:color="1F1F1F"/>
            </w:tcBorders>
          </w:tcPr>
          <w:p w14:paraId="3A603504"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Branch</w:t>
            </w:r>
            <w:r w:rsidRPr="002A7588">
              <w:rPr>
                <w:rFonts w:eastAsia="Arial" w:cs="Arial"/>
                <w:color w:val="211F1F"/>
                <w:spacing w:val="14"/>
                <w:szCs w:val="26"/>
              </w:rPr>
              <w:t xml:space="preserve"> </w:t>
            </w:r>
            <w:r w:rsidRPr="002A7588">
              <w:rPr>
                <w:rFonts w:eastAsia="Arial" w:cs="Arial"/>
                <w:color w:val="211F1F"/>
                <w:szCs w:val="26"/>
              </w:rPr>
              <w:t>Line</w:t>
            </w:r>
            <w:r w:rsidRPr="002A7588">
              <w:rPr>
                <w:rFonts w:eastAsia="Arial" w:cs="Arial"/>
                <w:color w:val="211F1F"/>
                <w:spacing w:val="1"/>
                <w:szCs w:val="26"/>
              </w:rPr>
              <w:t xml:space="preserve"> </w:t>
            </w:r>
            <w:r w:rsidRPr="002A7588">
              <w:rPr>
                <w:rFonts w:eastAsia="Arial" w:cs="Arial"/>
                <w:color w:val="211F1F"/>
                <w:szCs w:val="26"/>
              </w:rPr>
              <w:t>Fuses</w:t>
            </w:r>
          </w:p>
        </w:tc>
      </w:tr>
      <w:tr w:rsidR="00A2502A" w:rsidRPr="002A7588" w14:paraId="32581EAB"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527B982A"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BVLOS</w:t>
            </w:r>
          </w:p>
        </w:tc>
        <w:tc>
          <w:tcPr>
            <w:tcW w:w="6920" w:type="dxa"/>
            <w:tcBorders>
              <w:top w:val="single" w:sz="11" w:space="0" w:color="1F1F1F"/>
              <w:left w:val="single" w:sz="8" w:space="0" w:color="1C1C1C"/>
              <w:bottom w:val="single" w:sz="8" w:space="0" w:color="1F1F1F"/>
              <w:right w:val="single" w:sz="8" w:space="0" w:color="1F1F1F"/>
            </w:tcBorders>
          </w:tcPr>
          <w:p w14:paraId="6A895A3F"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Beyond</w:t>
            </w:r>
            <w:r w:rsidRPr="002A7588">
              <w:rPr>
                <w:rFonts w:eastAsia="Arial" w:cs="Arial"/>
                <w:color w:val="211F1F"/>
                <w:spacing w:val="28"/>
                <w:szCs w:val="26"/>
              </w:rPr>
              <w:t xml:space="preserve"> </w:t>
            </w:r>
            <w:r w:rsidRPr="002A7588">
              <w:rPr>
                <w:rFonts w:eastAsia="Arial" w:cs="Arial"/>
                <w:color w:val="211F1F"/>
                <w:szCs w:val="26"/>
              </w:rPr>
              <w:t>Visual</w:t>
            </w:r>
            <w:r w:rsidRPr="002A7588">
              <w:rPr>
                <w:rFonts w:eastAsia="Arial" w:cs="Arial"/>
                <w:color w:val="211F1F"/>
                <w:spacing w:val="-2"/>
                <w:szCs w:val="26"/>
              </w:rPr>
              <w:t xml:space="preserve"> </w:t>
            </w:r>
            <w:r w:rsidRPr="002A7588">
              <w:rPr>
                <w:rFonts w:eastAsia="Arial" w:cs="Arial"/>
                <w:color w:val="211F1F"/>
                <w:szCs w:val="26"/>
              </w:rPr>
              <w:t>Line</w:t>
            </w:r>
            <w:r w:rsidRPr="002A7588">
              <w:rPr>
                <w:rFonts w:eastAsia="Arial" w:cs="Arial"/>
                <w:color w:val="211F1F"/>
                <w:spacing w:val="10"/>
                <w:szCs w:val="26"/>
              </w:rPr>
              <w:t xml:space="preserve"> </w:t>
            </w:r>
            <w:r w:rsidRPr="002A7588">
              <w:rPr>
                <w:rFonts w:eastAsia="Arial" w:cs="Arial"/>
                <w:color w:val="211F1F"/>
                <w:szCs w:val="26"/>
              </w:rPr>
              <w:t>of</w:t>
            </w:r>
            <w:r w:rsidRPr="002A7588">
              <w:rPr>
                <w:rFonts w:eastAsia="Arial" w:cs="Arial"/>
                <w:color w:val="211F1F"/>
                <w:spacing w:val="16"/>
                <w:szCs w:val="26"/>
              </w:rPr>
              <w:t xml:space="preserve"> </w:t>
            </w:r>
            <w:r w:rsidRPr="002A7588">
              <w:rPr>
                <w:rFonts w:eastAsia="Arial" w:cs="Arial"/>
                <w:color w:val="211F1F"/>
                <w:w w:val="103"/>
                <w:szCs w:val="26"/>
              </w:rPr>
              <w:t>Sight</w:t>
            </w:r>
          </w:p>
        </w:tc>
      </w:tr>
      <w:tr w:rsidR="00A2502A" w:rsidRPr="002A7588" w14:paraId="6AAE673C" w14:textId="77777777" w:rsidTr="001872DE">
        <w:trPr>
          <w:trHeight w:hRule="exact" w:val="360"/>
        </w:trPr>
        <w:tc>
          <w:tcPr>
            <w:tcW w:w="2250" w:type="dxa"/>
            <w:tcBorders>
              <w:top w:val="single" w:sz="8" w:space="0" w:color="1F1F1F"/>
              <w:left w:val="single" w:sz="11" w:space="0" w:color="1C1C1C"/>
              <w:bottom w:val="single" w:sz="11" w:space="0" w:color="1C1C1C"/>
              <w:right w:val="single" w:sz="8" w:space="0" w:color="1C1C1C"/>
            </w:tcBorders>
          </w:tcPr>
          <w:p w14:paraId="799D62A8"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C3</w:t>
            </w:r>
          </w:p>
        </w:tc>
        <w:tc>
          <w:tcPr>
            <w:tcW w:w="6920" w:type="dxa"/>
            <w:tcBorders>
              <w:top w:val="single" w:sz="8" w:space="0" w:color="1F1F1F"/>
              <w:left w:val="single" w:sz="8" w:space="0" w:color="1C1C1C"/>
              <w:bottom w:val="single" w:sz="11" w:space="0" w:color="1C1C1C"/>
              <w:right w:val="single" w:sz="8" w:space="0" w:color="1F1F1F"/>
            </w:tcBorders>
          </w:tcPr>
          <w:p w14:paraId="25DEAD63"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Customer</w:t>
            </w:r>
            <w:r w:rsidRPr="002A7588">
              <w:rPr>
                <w:rFonts w:eastAsia="Arial" w:cs="Arial"/>
                <w:color w:val="211F1F"/>
                <w:spacing w:val="39"/>
                <w:szCs w:val="26"/>
              </w:rPr>
              <w:t xml:space="preserve"> </w:t>
            </w:r>
            <w:r w:rsidRPr="002A7588">
              <w:rPr>
                <w:rFonts w:eastAsia="Arial" w:cs="Arial"/>
                <w:color w:val="211F1F"/>
                <w:szCs w:val="26"/>
              </w:rPr>
              <w:t>Crew</w:t>
            </w:r>
            <w:r w:rsidRPr="002A7588">
              <w:rPr>
                <w:rFonts w:eastAsia="Arial" w:cs="Arial"/>
                <w:color w:val="211F1F"/>
                <w:spacing w:val="25"/>
                <w:szCs w:val="26"/>
              </w:rPr>
              <w:t xml:space="preserve"> </w:t>
            </w:r>
            <w:r w:rsidRPr="002A7588">
              <w:rPr>
                <w:rFonts w:eastAsia="Arial" w:cs="Arial"/>
                <w:color w:val="211F1F"/>
                <w:w w:val="106"/>
                <w:szCs w:val="26"/>
              </w:rPr>
              <w:t>Communications</w:t>
            </w:r>
          </w:p>
        </w:tc>
      </w:tr>
      <w:tr w:rsidR="00A2502A" w:rsidRPr="002A7588" w14:paraId="6AB47CC8" w14:textId="77777777" w:rsidTr="001872DE">
        <w:trPr>
          <w:trHeight w:hRule="exact" w:val="360"/>
        </w:trPr>
        <w:tc>
          <w:tcPr>
            <w:tcW w:w="2250" w:type="dxa"/>
            <w:tcBorders>
              <w:top w:val="single" w:sz="8" w:space="0" w:color="1F1F1F"/>
              <w:left w:val="single" w:sz="11" w:space="0" w:color="1C1C1C"/>
              <w:bottom w:val="single" w:sz="11" w:space="0" w:color="1C1C1C"/>
              <w:right w:val="single" w:sz="8" w:space="0" w:color="1C1C1C"/>
            </w:tcBorders>
          </w:tcPr>
          <w:p w14:paraId="3FBB5272"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Cal Advocates</w:t>
            </w:r>
          </w:p>
        </w:tc>
        <w:tc>
          <w:tcPr>
            <w:tcW w:w="6920" w:type="dxa"/>
            <w:tcBorders>
              <w:top w:val="single" w:sz="8" w:space="0" w:color="1F1F1F"/>
              <w:left w:val="single" w:sz="8" w:space="0" w:color="1C1C1C"/>
              <w:bottom w:val="single" w:sz="11" w:space="0" w:color="1C1C1C"/>
              <w:right w:val="single" w:sz="8" w:space="0" w:color="1F1F1F"/>
            </w:tcBorders>
          </w:tcPr>
          <w:p w14:paraId="1056BD9A" w14:textId="77777777" w:rsidR="00A2502A" w:rsidRPr="002A7588"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Public Advocates Office fka Office of Ratepayer Advocates</w:t>
            </w:r>
          </w:p>
        </w:tc>
      </w:tr>
      <w:tr w:rsidR="00A2502A" w:rsidRPr="002A7588" w14:paraId="3CBB7F2B" w14:textId="77777777" w:rsidTr="001872DE">
        <w:trPr>
          <w:trHeight w:hRule="exact" w:val="360"/>
        </w:trPr>
        <w:tc>
          <w:tcPr>
            <w:tcW w:w="2250" w:type="dxa"/>
            <w:tcBorders>
              <w:top w:val="single" w:sz="11" w:space="0" w:color="1C1C1C"/>
              <w:left w:val="single" w:sz="11" w:space="0" w:color="1C1C1C"/>
              <w:bottom w:val="single" w:sz="11" w:space="0" w:color="1C1C1C"/>
              <w:right w:val="single" w:sz="8" w:space="0" w:color="1C1C1C"/>
            </w:tcBorders>
          </w:tcPr>
          <w:p w14:paraId="2923FB92"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CAISO</w:t>
            </w:r>
          </w:p>
        </w:tc>
        <w:tc>
          <w:tcPr>
            <w:tcW w:w="6920" w:type="dxa"/>
            <w:tcBorders>
              <w:top w:val="single" w:sz="11" w:space="0" w:color="1C1C1C"/>
              <w:left w:val="single" w:sz="8" w:space="0" w:color="1C1C1C"/>
              <w:bottom w:val="single" w:sz="11" w:space="0" w:color="1C1C1C"/>
              <w:right w:val="single" w:sz="8" w:space="0" w:color="1F1F1F"/>
            </w:tcBorders>
          </w:tcPr>
          <w:p w14:paraId="6476CDA1"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California</w:t>
            </w:r>
            <w:r w:rsidRPr="002A7588">
              <w:rPr>
                <w:rFonts w:eastAsia="Arial" w:cs="Arial"/>
                <w:color w:val="211F1F"/>
                <w:spacing w:val="50"/>
                <w:szCs w:val="26"/>
              </w:rPr>
              <w:t xml:space="preserve"> </w:t>
            </w:r>
            <w:r w:rsidRPr="002A7588">
              <w:rPr>
                <w:rFonts w:eastAsia="Arial" w:cs="Arial"/>
                <w:color w:val="211F1F"/>
                <w:w w:val="109"/>
                <w:szCs w:val="26"/>
              </w:rPr>
              <w:t>Independent</w:t>
            </w:r>
            <w:r w:rsidRPr="002A7588">
              <w:rPr>
                <w:rFonts w:eastAsia="Arial" w:cs="Arial"/>
                <w:color w:val="211F1F"/>
                <w:spacing w:val="-13"/>
                <w:w w:val="109"/>
                <w:szCs w:val="26"/>
              </w:rPr>
              <w:t xml:space="preserve"> </w:t>
            </w:r>
            <w:r w:rsidRPr="002A7588">
              <w:rPr>
                <w:rFonts w:eastAsia="Arial" w:cs="Arial"/>
                <w:color w:val="211F1F"/>
                <w:szCs w:val="26"/>
              </w:rPr>
              <w:t>System</w:t>
            </w:r>
            <w:r w:rsidRPr="002A7588">
              <w:rPr>
                <w:rFonts w:eastAsia="Arial" w:cs="Arial"/>
                <w:color w:val="211F1F"/>
                <w:spacing w:val="10"/>
                <w:szCs w:val="26"/>
              </w:rPr>
              <w:t xml:space="preserve"> </w:t>
            </w:r>
            <w:r w:rsidRPr="002A7588">
              <w:rPr>
                <w:rFonts w:eastAsia="Arial" w:cs="Arial"/>
                <w:color w:val="211F1F"/>
                <w:w w:val="108"/>
                <w:szCs w:val="26"/>
              </w:rPr>
              <w:t>Operator</w:t>
            </w:r>
          </w:p>
        </w:tc>
      </w:tr>
      <w:tr w:rsidR="00A2502A" w:rsidRPr="002A7588" w14:paraId="7F459C47" w14:textId="77777777" w:rsidTr="001872DE">
        <w:trPr>
          <w:trHeight w:hRule="exact" w:val="360"/>
        </w:trPr>
        <w:tc>
          <w:tcPr>
            <w:tcW w:w="2250" w:type="dxa"/>
            <w:tcBorders>
              <w:top w:val="single" w:sz="11" w:space="0" w:color="1C1C1C"/>
              <w:left w:val="single" w:sz="11" w:space="0" w:color="1C1C1C"/>
              <w:bottom w:val="single" w:sz="8" w:space="0" w:color="1C1C1C"/>
              <w:right w:val="single" w:sz="8" w:space="0" w:color="1C1C1C"/>
            </w:tcBorders>
          </w:tcPr>
          <w:p w14:paraId="000A5AC2"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w w:val="93"/>
                <w:szCs w:val="26"/>
              </w:rPr>
              <w:t>CAL</w:t>
            </w:r>
            <w:r w:rsidRPr="002A7588">
              <w:rPr>
                <w:rFonts w:eastAsia="Arial" w:cs="Arial"/>
                <w:color w:val="211F1F"/>
                <w:spacing w:val="5"/>
                <w:w w:val="93"/>
                <w:szCs w:val="26"/>
              </w:rPr>
              <w:t xml:space="preserve"> </w:t>
            </w:r>
            <w:r w:rsidRPr="002A7588">
              <w:rPr>
                <w:rFonts w:eastAsia="Arial" w:cs="Arial"/>
                <w:color w:val="211F1F"/>
                <w:szCs w:val="26"/>
              </w:rPr>
              <w:t>FIRE</w:t>
            </w:r>
          </w:p>
        </w:tc>
        <w:tc>
          <w:tcPr>
            <w:tcW w:w="6920" w:type="dxa"/>
            <w:tcBorders>
              <w:top w:val="single" w:sz="11" w:space="0" w:color="1C1C1C"/>
              <w:left w:val="single" w:sz="8" w:space="0" w:color="1C1C1C"/>
              <w:bottom w:val="single" w:sz="8" w:space="0" w:color="1C1C1C"/>
              <w:right w:val="single" w:sz="8" w:space="0" w:color="1F1F1F"/>
            </w:tcBorders>
          </w:tcPr>
          <w:p w14:paraId="2848788E"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 xml:space="preserve">California </w:t>
            </w:r>
            <w:r w:rsidRPr="002A7588">
              <w:rPr>
                <w:rFonts w:eastAsia="Arial" w:cs="Arial"/>
                <w:color w:val="211F1F"/>
                <w:w w:val="110"/>
                <w:szCs w:val="26"/>
              </w:rPr>
              <w:t>Department</w:t>
            </w:r>
            <w:r w:rsidRPr="002A7588">
              <w:rPr>
                <w:rFonts w:eastAsia="Arial" w:cs="Arial"/>
                <w:color w:val="211F1F"/>
                <w:spacing w:val="-10"/>
                <w:w w:val="110"/>
                <w:szCs w:val="26"/>
              </w:rPr>
              <w:t xml:space="preserve"> </w:t>
            </w:r>
            <w:r w:rsidRPr="002A7588">
              <w:rPr>
                <w:rFonts w:eastAsia="Arial" w:cs="Arial"/>
                <w:color w:val="211F1F"/>
                <w:szCs w:val="26"/>
              </w:rPr>
              <w:t>of</w:t>
            </w:r>
            <w:r w:rsidRPr="002A7588">
              <w:rPr>
                <w:rFonts w:eastAsia="Arial" w:cs="Arial"/>
                <w:color w:val="211F1F"/>
                <w:spacing w:val="24"/>
                <w:szCs w:val="26"/>
              </w:rPr>
              <w:t xml:space="preserve"> </w:t>
            </w:r>
            <w:r w:rsidRPr="002A7588">
              <w:rPr>
                <w:rFonts w:eastAsia="Arial" w:cs="Arial"/>
                <w:color w:val="211F1F"/>
                <w:szCs w:val="26"/>
              </w:rPr>
              <w:t>Forestry</w:t>
            </w:r>
            <w:r w:rsidRPr="002A7588">
              <w:rPr>
                <w:rFonts w:eastAsia="Arial" w:cs="Arial"/>
                <w:color w:val="211F1F"/>
                <w:spacing w:val="32"/>
                <w:szCs w:val="26"/>
              </w:rPr>
              <w:t xml:space="preserve"> </w:t>
            </w:r>
            <w:r w:rsidRPr="002A7588">
              <w:rPr>
                <w:rFonts w:eastAsia="Arial" w:cs="Arial"/>
                <w:color w:val="211F1F"/>
                <w:szCs w:val="26"/>
              </w:rPr>
              <w:t>and</w:t>
            </w:r>
            <w:r w:rsidRPr="002A7588">
              <w:rPr>
                <w:rFonts w:eastAsia="Arial" w:cs="Arial"/>
                <w:color w:val="211F1F"/>
                <w:spacing w:val="22"/>
                <w:szCs w:val="26"/>
              </w:rPr>
              <w:t xml:space="preserve"> </w:t>
            </w:r>
            <w:r w:rsidRPr="002A7588">
              <w:rPr>
                <w:rFonts w:eastAsia="Arial" w:cs="Arial"/>
                <w:color w:val="211F1F"/>
                <w:szCs w:val="26"/>
              </w:rPr>
              <w:t>Fire</w:t>
            </w:r>
            <w:r w:rsidRPr="002A7588">
              <w:rPr>
                <w:rFonts w:eastAsia="Arial" w:cs="Arial"/>
                <w:color w:val="211F1F"/>
                <w:spacing w:val="8"/>
                <w:szCs w:val="26"/>
              </w:rPr>
              <w:t xml:space="preserve"> </w:t>
            </w:r>
            <w:r w:rsidRPr="002A7588">
              <w:rPr>
                <w:rFonts w:eastAsia="Arial" w:cs="Arial"/>
                <w:color w:val="211F1F"/>
                <w:w w:val="109"/>
                <w:szCs w:val="26"/>
              </w:rPr>
              <w:t>Protection</w:t>
            </w:r>
          </w:p>
        </w:tc>
      </w:tr>
      <w:tr w:rsidR="00A2502A" w:rsidRPr="002A7588" w14:paraId="1F5A4BD4" w14:textId="77777777" w:rsidTr="001872DE">
        <w:trPr>
          <w:trHeight w:hRule="exact" w:val="360"/>
        </w:trPr>
        <w:tc>
          <w:tcPr>
            <w:tcW w:w="2250" w:type="dxa"/>
            <w:tcBorders>
              <w:top w:val="single" w:sz="8" w:space="0" w:color="1C1C1C"/>
              <w:left w:val="single" w:sz="11" w:space="0" w:color="1C1C1C"/>
              <w:bottom w:val="single" w:sz="11" w:space="0" w:color="1F1F1F"/>
              <w:right w:val="single" w:sz="8" w:space="0" w:color="1C1C1C"/>
            </w:tcBorders>
          </w:tcPr>
          <w:p w14:paraId="2C893C37"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Cal</w:t>
            </w:r>
            <w:r w:rsidRPr="002A7588">
              <w:rPr>
                <w:rFonts w:eastAsia="Arial" w:cs="Arial"/>
                <w:color w:val="211F1F"/>
                <w:spacing w:val="-14"/>
                <w:szCs w:val="26"/>
              </w:rPr>
              <w:t xml:space="preserve"> </w:t>
            </w:r>
            <w:r w:rsidRPr="002A7588">
              <w:rPr>
                <w:rFonts w:eastAsia="Arial" w:cs="Arial"/>
                <w:color w:val="211F1F"/>
                <w:szCs w:val="26"/>
              </w:rPr>
              <w:t>OES</w:t>
            </w:r>
          </w:p>
        </w:tc>
        <w:tc>
          <w:tcPr>
            <w:tcW w:w="6920" w:type="dxa"/>
            <w:tcBorders>
              <w:top w:val="single" w:sz="8" w:space="0" w:color="1C1C1C"/>
              <w:left w:val="single" w:sz="8" w:space="0" w:color="1C1C1C"/>
              <w:bottom w:val="single" w:sz="11" w:space="0" w:color="1F1F1F"/>
              <w:right w:val="single" w:sz="8" w:space="0" w:color="1F1F1F"/>
            </w:tcBorders>
          </w:tcPr>
          <w:p w14:paraId="27D7DD87"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 xml:space="preserve">California </w:t>
            </w:r>
            <w:r w:rsidRPr="002A7588">
              <w:rPr>
                <w:rFonts w:eastAsia="Arial" w:cs="Arial"/>
                <w:color w:val="211F1F"/>
                <w:spacing w:val="5"/>
                <w:szCs w:val="26"/>
              </w:rPr>
              <w:t xml:space="preserve"> </w:t>
            </w:r>
            <w:r w:rsidRPr="002A7588">
              <w:rPr>
                <w:rFonts w:eastAsia="Arial" w:cs="Arial"/>
                <w:color w:val="211F1F"/>
                <w:szCs w:val="26"/>
              </w:rPr>
              <w:t>Office</w:t>
            </w:r>
            <w:r w:rsidRPr="002A7588">
              <w:rPr>
                <w:rFonts w:eastAsia="Arial" w:cs="Arial"/>
                <w:color w:val="211F1F"/>
                <w:spacing w:val="29"/>
                <w:szCs w:val="26"/>
              </w:rPr>
              <w:t xml:space="preserve"> </w:t>
            </w:r>
            <w:r w:rsidRPr="002A7588">
              <w:rPr>
                <w:rFonts w:eastAsia="Arial" w:cs="Arial"/>
                <w:color w:val="211F1F"/>
                <w:szCs w:val="26"/>
              </w:rPr>
              <w:t>of</w:t>
            </w:r>
            <w:r w:rsidRPr="002A7588">
              <w:rPr>
                <w:rFonts w:eastAsia="Arial" w:cs="Arial"/>
                <w:color w:val="211F1F"/>
                <w:spacing w:val="25"/>
                <w:szCs w:val="26"/>
              </w:rPr>
              <w:t xml:space="preserve"> </w:t>
            </w:r>
            <w:r w:rsidRPr="002A7588">
              <w:rPr>
                <w:rFonts w:eastAsia="Arial" w:cs="Arial"/>
                <w:color w:val="211F1F"/>
                <w:szCs w:val="26"/>
              </w:rPr>
              <w:t>Emergency</w:t>
            </w:r>
            <w:r w:rsidRPr="002A7588">
              <w:rPr>
                <w:rFonts w:eastAsia="Arial" w:cs="Arial"/>
                <w:color w:val="211F1F"/>
                <w:spacing w:val="21"/>
                <w:szCs w:val="26"/>
              </w:rPr>
              <w:t xml:space="preserve"> </w:t>
            </w:r>
            <w:r w:rsidRPr="002A7588">
              <w:rPr>
                <w:rFonts w:eastAsia="Arial" w:cs="Arial"/>
                <w:color w:val="211F1F"/>
                <w:szCs w:val="26"/>
              </w:rPr>
              <w:t>Services</w:t>
            </w:r>
          </w:p>
        </w:tc>
      </w:tr>
      <w:tr w:rsidR="00A2502A" w:rsidRPr="002A7588" w14:paraId="6AB82025"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661BB7F0"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CARE</w:t>
            </w:r>
          </w:p>
        </w:tc>
        <w:tc>
          <w:tcPr>
            <w:tcW w:w="6920" w:type="dxa"/>
            <w:tcBorders>
              <w:top w:val="single" w:sz="11" w:space="0" w:color="1F1F1F"/>
              <w:left w:val="single" w:sz="8" w:space="0" w:color="1C1C1C"/>
              <w:bottom w:val="single" w:sz="11" w:space="0" w:color="1F1F1F"/>
              <w:right w:val="single" w:sz="8" w:space="0" w:color="1F1F1F"/>
            </w:tcBorders>
          </w:tcPr>
          <w:p w14:paraId="506C6DAB"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 xml:space="preserve">California </w:t>
            </w:r>
            <w:r w:rsidRPr="002A7588">
              <w:rPr>
                <w:rFonts w:eastAsia="Arial" w:cs="Arial"/>
                <w:color w:val="211F1F"/>
                <w:w w:val="110"/>
                <w:szCs w:val="26"/>
              </w:rPr>
              <w:t>Alternate</w:t>
            </w:r>
            <w:r w:rsidRPr="002A7588">
              <w:rPr>
                <w:rFonts w:eastAsia="Arial" w:cs="Arial"/>
                <w:color w:val="211F1F"/>
                <w:spacing w:val="-9"/>
                <w:w w:val="110"/>
                <w:szCs w:val="26"/>
              </w:rPr>
              <w:t xml:space="preserve"> </w:t>
            </w:r>
            <w:r w:rsidRPr="002A7588">
              <w:rPr>
                <w:rFonts w:eastAsia="Arial" w:cs="Arial"/>
                <w:color w:val="211F1F"/>
                <w:szCs w:val="26"/>
              </w:rPr>
              <w:t>Rates</w:t>
            </w:r>
            <w:r w:rsidRPr="002A7588">
              <w:rPr>
                <w:rFonts w:eastAsia="Arial" w:cs="Arial"/>
                <w:color w:val="211F1F"/>
                <w:spacing w:val="-7"/>
                <w:szCs w:val="26"/>
              </w:rPr>
              <w:t xml:space="preserve"> </w:t>
            </w:r>
            <w:r w:rsidRPr="002A7588">
              <w:rPr>
                <w:rFonts w:eastAsia="Arial" w:cs="Arial"/>
                <w:color w:val="211F1F"/>
                <w:szCs w:val="26"/>
              </w:rPr>
              <w:t>for</w:t>
            </w:r>
            <w:r w:rsidRPr="002A7588">
              <w:rPr>
                <w:rFonts w:eastAsia="Arial" w:cs="Arial"/>
                <w:color w:val="211F1F"/>
                <w:spacing w:val="40"/>
                <w:szCs w:val="26"/>
              </w:rPr>
              <w:t xml:space="preserve"> </w:t>
            </w:r>
            <w:r w:rsidRPr="002A7588">
              <w:rPr>
                <w:rFonts w:eastAsia="Arial" w:cs="Arial"/>
                <w:color w:val="211F1F"/>
                <w:szCs w:val="26"/>
              </w:rPr>
              <w:t>Energy</w:t>
            </w:r>
          </w:p>
        </w:tc>
      </w:tr>
      <w:tr w:rsidR="00A2502A" w:rsidRPr="002A7588" w14:paraId="27CEEE18"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34B62247"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CEJA</w:t>
            </w:r>
          </w:p>
        </w:tc>
        <w:tc>
          <w:tcPr>
            <w:tcW w:w="6920" w:type="dxa"/>
            <w:tcBorders>
              <w:top w:val="single" w:sz="11" w:space="0" w:color="1F1F1F"/>
              <w:left w:val="single" w:sz="8" w:space="0" w:color="1C1C1C"/>
              <w:bottom w:val="single" w:sz="11" w:space="0" w:color="1F1F1F"/>
              <w:right w:val="single" w:sz="8" w:space="0" w:color="1F1F1F"/>
            </w:tcBorders>
          </w:tcPr>
          <w:p w14:paraId="4A4DDAC7" w14:textId="77777777" w:rsidR="00A2502A" w:rsidRPr="00440BC4" w:rsidRDefault="00A2502A" w:rsidP="001872DE">
            <w:pPr>
              <w:spacing w:before="100" w:beforeAutospacing="1" w:after="100" w:afterAutospacing="1"/>
              <w:ind w:left="29" w:right="-20"/>
              <w:rPr>
                <w:rFonts w:eastAsia="Arial" w:cs="Arial"/>
                <w:color w:val="211F1F"/>
                <w:szCs w:val="26"/>
              </w:rPr>
            </w:pPr>
            <w:r w:rsidRPr="00440BC4">
              <w:rPr>
                <w:rFonts w:cs="Arial"/>
                <w:color w:val="000000"/>
                <w:szCs w:val="26"/>
              </w:rPr>
              <w:t>California Environmental Justice Alliance</w:t>
            </w:r>
          </w:p>
        </w:tc>
      </w:tr>
      <w:tr w:rsidR="00A2502A" w:rsidRPr="002A7588" w14:paraId="2746DD75" w14:textId="77777777" w:rsidTr="001872DE">
        <w:trPr>
          <w:trHeight w:hRule="exact" w:val="360"/>
        </w:trPr>
        <w:tc>
          <w:tcPr>
            <w:tcW w:w="2250" w:type="dxa"/>
            <w:tcBorders>
              <w:top w:val="single" w:sz="11" w:space="0" w:color="1F1F1F"/>
              <w:left w:val="single" w:sz="11" w:space="0" w:color="1C1C1C"/>
              <w:bottom w:val="single" w:sz="8" w:space="0" w:color="1C1C1C"/>
              <w:right w:val="single" w:sz="8" w:space="0" w:color="1C1C1C"/>
            </w:tcBorders>
          </w:tcPr>
          <w:p w14:paraId="4890D47A"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CB</w:t>
            </w:r>
          </w:p>
        </w:tc>
        <w:tc>
          <w:tcPr>
            <w:tcW w:w="6920" w:type="dxa"/>
            <w:tcBorders>
              <w:top w:val="single" w:sz="11" w:space="0" w:color="1F1F1F"/>
              <w:left w:val="single" w:sz="8" w:space="0" w:color="1C1C1C"/>
              <w:bottom w:val="single" w:sz="8" w:space="0" w:color="1C1C1C"/>
              <w:right w:val="single" w:sz="8" w:space="0" w:color="1F1F1F"/>
            </w:tcBorders>
          </w:tcPr>
          <w:p w14:paraId="77342A47"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Ci</w:t>
            </w:r>
            <w:r>
              <w:rPr>
                <w:rFonts w:eastAsia="Arial" w:cs="Arial"/>
                <w:color w:val="211F1F"/>
                <w:szCs w:val="26"/>
              </w:rPr>
              <w:t>r</w:t>
            </w:r>
            <w:r w:rsidRPr="002A7588">
              <w:rPr>
                <w:rFonts w:eastAsia="Arial" w:cs="Arial"/>
                <w:color w:val="211F1F"/>
                <w:szCs w:val="26"/>
              </w:rPr>
              <w:t>cuit</w:t>
            </w:r>
            <w:r w:rsidRPr="002A7588">
              <w:rPr>
                <w:rFonts w:eastAsia="Arial" w:cs="Arial"/>
                <w:color w:val="211F1F"/>
                <w:spacing w:val="42"/>
                <w:szCs w:val="26"/>
              </w:rPr>
              <w:t xml:space="preserve"> </w:t>
            </w:r>
            <w:r w:rsidRPr="002A7588">
              <w:rPr>
                <w:rFonts w:eastAsia="Arial" w:cs="Arial"/>
                <w:color w:val="211F1F"/>
                <w:w w:val="101"/>
                <w:szCs w:val="26"/>
              </w:rPr>
              <w:t>Breaker</w:t>
            </w:r>
          </w:p>
        </w:tc>
      </w:tr>
      <w:tr w:rsidR="00A2502A" w:rsidRPr="002A7588" w14:paraId="79B6A45A" w14:textId="77777777" w:rsidTr="001872DE">
        <w:trPr>
          <w:trHeight w:hRule="exact" w:val="360"/>
        </w:trPr>
        <w:tc>
          <w:tcPr>
            <w:tcW w:w="2250" w:type="dxa"/>
            <w:tcBorders>
              <w:top w:val="single" w:sz="8" w:space="0" w:color="1C1C1C"/>
              <w:left w:val="single" w:sz="11" w:space="0" w:color="1C1C1C"/>
              <w:bottom w:val="single" w:sz="11" w:space="0" w:color="1C1C1C"/>
              <w:right w:val="single" w:sz="8" w:space="0" w:color="1C1C1C"/>
            </w:tcBorders>
          </w:tcPr>
          <w:p w14:paraId="64AA8820"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CCC</w:t>
            </w:r>
          </w:p>
        </w:tc>
        <w:tc>
          <w:tcPr>
            <w:tcW w:w="6920" w:type="dxa"/>
            <w:tcBorders>
              <w:top w:val="single" w:sz="8" w:space="0" w:color="1C1C1C"/>
              <w:left w:val="single" w:sz="8" w:space="0" w:color="1C1C1C"/>
              <w:bottom w:val="single" w:sz="11" w:space="0" w:color="1C1C1C"/>
              <w:right w:val="single" w:sz="8" w:space="0" w:color="1F1F1F"/>
            </w:tcBorders>
          </w:tcPr>
          <w:p w14:paraId="7D351D6C"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Customer</w:t>
            </w:r>
            <w:r w:rsidRPr="002A7588">
              <w:rPr>
                <w:rFonts w:eastAsia="Arial" w:cs="Arial"/>
                <w:color w:val="211F1F"/>
                <w:spacing w:val="39"/>
                <w:szCs w:val="26"/>
              </w:rPr>
              <w:t xml:space="preserve"> </w:t>
            </w:r>
            <w:r w:rsidRPr="002A7588">
              <w:rPr>
                <w:rFonts w:eastAsia="Arial" w:cs="Arial"/>
                <w:color w:val="211F1F"/>
                <w:szCs w:val="26"/>
              </w:rPr>
              <w:t>Contact</w:t>
            </w:r>
            <w:r w:rsidRPr="002A7588">
              <w:rPr>
                <w:rFonts w:eastAsia="Arial" w:cs="Arial"/>
                <w:color w:val="211F1F"/>
                <w:spacing w:val="37"/>
                <w:szCs w:val="26"/>
              </w:rPr>
              <w:t xml:space="preserve"> </w:t>
            </w:r>
            <w:r w:rsidRPr="002A7588">
              <w:rPr>
                <w:rFonts w:eastAsia="Arial" w:cs="Arial"/>
                <w:color w:val="211F1F"/>
                <w:w w:val="105"/>
                <w:szCs w:val="26"/>
              </w:rPr>
              <w:t>Center</w:t>
            </w:r>
          </w:p>
        </w:tc>
      </w:tr>
      <w:tr w:rsidR="00A2502A" w:rsidRPr="002A7588" w14:paraId="358BA949" w14:textId="77777777" w:rsidTr="001872DE">
        <w:trPr>
          <w:trHeight w:hRule="exact" w:val="360"/>
        </w:trPr>
        <w:tc>
          <w:tcPr>
            <w:tcW w:w="2250" w:type="dxa"/>
            <w:tcBorders>
              <w:top w:val="single" w:sz="8" w:space="0" w:color="1C1C1C"/>
              <w:left w:val="single" w:sz="11" w:space="0" w:color="1C1C1C"/>
              <w:bottom w:val="single" w:sz="11" w:space="0" w:color="1C1C1C"/>
              <w:right w:val="single" w:sz="8" w:space="0" w:color="1C1C1C"/>
            </w:tcBorders>
          </w:tcPr>
          <w:p w14:paraId="6ECC1517"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CCSF</w:t>
            </w:r>
          </w:p>
        </w:tc>
        <w:tc>
          <w:tcPr>
            <w:tcW w:w="6920" w:type="dxa"/>
            <w:tcBorders>
              <w:top w:val="single" w:sz="8" w:space="0" w:color="1C1C1C"/>
              <w:left w:val="single" w:sz="8" w:space="0" w:color="1C1C1C"/>
              <w:bottom w:val="single" w:sz="11" w:space="0" w:color="1C1C1C"/>
              <w:right w:val="single" w:sz="8" w:space="0" w:color="1F1F1F"/>
            </w:tcBorders>
          </w:tcPr>
          <w:p w14:paraId="26521210" w14:textId="77777777" w:rsidR="00A2502A" w:rsidRPr="002A7588" w:rsidRDefault="00A2502A" w:rsidP="001872DE">
            <w:pPr>
              <w:spacing w:before="100" w:beforeAutospacing="1" w:after="100" w:afterAutospacing="1"/>
              <w:ind w:left="29" w:right="-20"/>
              <w:rPr>
                <w:rFonts w:eastAsia="Arial" w:cs="Arial"/>
                <w:color w:val="211F1F"/>
                <w:szCs w:val="26"/>
              </w:rPr>
            </w:pPr>
            <w:r>
              <w:rPr>
                <w:rFonts w:eastAsia="Arial" w:cs="Arial"/>
                <w:color w:val="211F1F"/>
                <w:w w:val="108"/>
                <w:szCs w:val="26"/>
              </w:rPr>
              <w:t>The City and County of San Francisco</w:t>
            </w:r>
          </w:p>
        </w:tc>
      </w:tr>
      <w:tr w:rsidR="00A2502A" w:rsidRPr="002A7588" w14:paraId="0F504C45" w14:textId="77777777" w:rsidTr="001872DE">
        <w:trPr>
          <w:trHeight w:hRule="exact" w:val="360"/>
        </w:trPr>
        <w:tc>
          <w:tcPr>
            <w:tcW w:w="2250" w:type="dxa"/>
            <w:tcBorders>
              <w:top w:val="single" w:sz="8" w:space="0" w:color="1C1C1C"/>
              <w:left w:val="single" w:sz="11" w:space="0" w:color="1C1C1C"/>
              <w:bottom w:val="single" w:sz="11" w:space="0" w:color="1C1C1C"/>
              <w:right w:val="single" w:sz="8" w:space="0" w:color="1C1C1C"/>
            </w:tcBorders>
          </w:tcPr>
          <w:p w14:paraId="49EA1535"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CCUE</w:t>
            </w:r>
          </w:p>
        </w:tc>
        <w:tc>
          <w:tcPr>
            <w:tcW w:w="6920" w:type="dxa"/>
            <w:tcBorders>
              <w:top w:val="single" w:sz="8" w:space="0" w:color="1C1C1C"/>
              <w:left w:val="single" w:sz="8" w:space="0" w:color="1C1C1C"/>
              <w:bottom w:val="single" w:sz="11" w:space="0" w:color="1C1C1C"/>
              <w:right w:val="single" w:sz="8" w:space="0" w:color="1F1F1F"/>
            </w:tcBorders>
          </w:tcPr>
          <w:p w14:paraId="343C7B3B" w14:textId="77777777" w:rsidR="00A2502A" w:rsidRPr="002A7588"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Coalition of California Utility Employees</w:t>
            </w:r>
          </w:p>
        </w:tc>
      </w:tr>
      <w:tr w:rsidR="00A2502A" w:rsidRPr="002A7588" w14:paraId="1F1026D5" w14:textId="77777777" w:rsidTr="001872DE">
        <w:trPr>
          <w:trHeight w:hRule="exact" w:val="360"/>
        </w:trPr>
        <w:tc>
          <w:tcPr>
            <w:tcW w:w="2250" w:type="dxa"/>
            <w:tcBorders>
              <w:top w:val="single" w:sz="8" w:space="0" w:color="1C1C1C"/>
              <w:left w:val="single" w:sz="11" w:space="0" w:color="1C1C1C"/>
              <w:bottom w:val="single" w:sz="11" w:space="0" w:color="1C1C1C"/>
              <w:right w:val="single" w:sz="8" w:space="0" w:color="1C1C1C"/>
            </w:tcBorders>
          </w:tcPr>
          <w:p w14:paraId="168AB1A2" w14:textId="77777777" w:rsidR="00A2502A"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CCTA</w:t>
            </w:r>
          </w:p>
        </w:tc>
        <w:tc>
          <w:tcPr>
            <w:tcW w:w="6920" w:type="dxa"/>
            <w:tcBorders>
              <w:top w:val="single" w:sz="8" w:space="0" w:color="1C1C1C"/>
              <w:left w:val="single" w:sz="8" w:space="0" w:color="1C1C1C"/>
              <w:bottom w:val="single" w:sz="11" w:space="0" w:color="1C1C1C"/>
              <w:right w:val="single" w:sz="8" w:space="0" w:color="1F1F1F"/>
            </w:tcBorders>
          </w:tcPr>
          <w:p w14:paraId="61CD6107" w14:textId="77777777" w:rsidR="00A2502A"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California Cable and Telecommunications Association</w:t>
            </w:r>
          </w:p>
        </w:tc>
      </w:tr>
      <w:tr w:rsidR="00A2502A" w:rsidRPr="002A7588" w14:paraId="669EE5D7" w14:textId="77777777" w:rsidTr="001872DE">
        <w:trPr>
          <w:trHeight w:hRule="exact" w:val="360"/>
        </w:trPr>
        <w:tc>
          <w:tcPr>
            <w:tcW w:w="2250" w:type="dxa"/>
            <w:tcBorders>
              <w:top w:val="single" w:sz="8" w:space="0" w:color="1C1C1C"/>
              <w:left w:val="single" w:sz="11" w:space="0" w:color="1C1C1C"/>
              <w:bottom w:val="single" w:sz="11" w:space="0" w:color="1C1C1C"/>
              <w:right w:val="single" w:sz="8" w:space="0" w:color="1C1C1C"/>
            </w:tcBorders>
          </w:tcPr>
          <w:p w14:paraId="49AE7253" w14:textId="77777777" w:rsidR="00A2502A"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CCWD</w:t>
            </w:r>
          </w:p>
        </w:tc>
        <w:tc>
          <w:tcPr>
            <w:tcW w:w="6920" w:type="dxa"/>
            <w:tcBorders>
              <w:top w:val="single" w:sz="8" w:space="0" w:color="1C1C1C"/>
              <w:left w:val="single" w:sz="8" w:space="0" w:color="1C1C1C"/>
              <w:bottom w:val="single" w:sz="11" w:space="0" w:color="1C1C1C"/>
              <w:right w:val="single" w:sz="8" w:space="0" w:color="1F1F1F"/>
            </w:tcBorders>
          </w:tcPr>
          <w:p w14:paraId="4464B5CA" w14:textId="77777777" w:rsidR="00A2502A"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Contra Costa Water District</w:t>
            </w:r>
          </w:p>
        </w:tc>
      </w:tr>
      <w:tr w:rsidR="00A2502A" w:rsidRPr="002A7588" w14:paraId="68CAA3EB" w14:textId="77777777" w:rsidTr="001872DE">
        <w:trPr>
          <w:trHeight w:hRule="exact" w:val="360"/>
        </w:trPr>
        <w:tc>
          <w:tcPr>
            <w:tcW w:w="2250" w:type="dxa"/>
            <w:tcBorders>
              <w:top w:val="single" w:sz="11" w:space="0" w:color="1C1C1C"/>
              <w:left w:val="single" w:sz="11" w:space="0" w:color="1C1C1C"/>
              <w:bottom w:val="single" w:sz="11" w:space="0" w:color="1C1C1C"/>
              <w:right w:val="single" w:sz="8" w:space="0" w:color="1C1C1C"/>
            </w:tcBorders>
          </w:tcPr>
          <w:p w14:paraId="78E452AD"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Cell</w:t>
            </w:r>
          </w:p>
        </w:tc>
        <w:tc>
          <w:tcPr>
            <w:tcW w:w="6920" w:type="dxa"/>
            <w:tcBorders>
              <w:top w:val="single" w:sz="11" w:space="0" w:color="1C1C1C"/>
              <w:left w:val="single" w:sz="8" w:space="0" w:color="1C1C1C"/>
              <w:bottom w:val="single" w:sz="11" w:space="0" w:color="1C1C1C"/>
              <w:right w:val="single" w:sz="8" w:space="0" w:color="1F1F1F"/>
            </w:tcBorders>
          </w:tcPr>
          <w:p w14:paraId="6A44B46D" w14:textId="77777777" w:rsidR="00A2502A" w:rsidRPr="002A7588" w:rsidRDefault="00A2502A" w:rsidP="001872DE">
            <w:pPr>
              <w:spacing w:before="100" w:beforeAutospacing="1" w:after="100" w:afterAutospacing="1"/>
              <w:ind w:left="29" w:right="-20"/>
              <w:rPr>
                <w:rFonts w:eastAsia="Arial" w:cs="Arial"/>
                <w:szCs w:val="26"/>
              </w:rPr>
            </w:pPr>
            <w:r>
              <w:rPr>
                <w:rFonts w:eastAsia="Arial" w:cs="Arial"/>
                <w:color w:val="211F1F"/>
                <w:szCs w:val="26"/>
              </w:rPr>
              <w:t>C</w:t>
            </w:r>
            <w:r w:rsidRPr="002A7588">
              <w:rPr>
                <w:rFonts w:eastAsia="Arial" w:cs="Arial"/>
                <w:color w:val="211F1F"/>
                <w:szCs w:val="26"/>
              </w:rPr>
              <w:t>ritic</w:t>
            </w:r>
            <w:r w:rsidRPr="002A7588">
              <w:rPr>
                <w:rFonts w:eastAsia="Arial" w:cs="Arial"/>
                <w:color w:val="211F1F"/>
                <w:spacing w:val="12"/>
                <w:szCs w:val="26"/>
              </w:rPr>
              <w:t>a</w:t>
            </w:r>
            <w:r w:rsidRPr="002A7588">
              <w:rPr>
                <w:rFonts w:eastAsia="Arial" w:cs="Arial"/>
                <w:color w:val="211F1F"/>
                <w:szCs w:val="26"/>
              </w:rPr>
              <w:t>l</w:t>
            </w:r>
            <w:r w:rsidRPr="002A7588">
              <w:rPr>
                <w:rFonts w:eastAsia="Arial" w:cs="Arial"/>
                <w:color w:val="211F1F"/>
                <w:spacing w:val="32"/>
                <w:szCs w:val="26"/>
              </w:rPr>
              <w:t xml:space="preserve"> </w:t>
            </w:r>
            <w:r>
              <w:rPr>
                <w:rFonts w:eastAsia="Arial" w:cs="Arial"/>
                <w:color w:val="211F1F"/>
                <w:szCs w:val="26"/>
              </w:rPr>
              <w:t>E</w:t>
            </w:r>
            <w:r w:rsidRPr="002A7588">
              <w:rPr>
                <w:rFonts w:eastAsia="Arial" w:cs="Arial"/>
                <w:color w:val="211F1F"/>
                <w:szCs w:val="26"/>
              </w:rPr>
              <w:t>nergy</w:t>
            </w:r>
            <w:r w:rsidRPr="002A7588">
              <w:rPr>
                <w:rFonts w:eastAsia="Arial" w:cs="Arial"/>
                <w:color w:val="211F1F"/>
                <w:spacing w:val="40"/>
                <w:szCs w:val="26"/>
              </w:rPr>
              <w:t xml:space="preserve"> </w:t>
            </w:r>
            <w:r>
              <w:rPr>
                <w:rFonts w:eastAsia="Arial" w:cs="Arial"/>
                <w:color w:val="211F1F"/>
                <w:w w:val="111"/>
                <w:szCs w:val="26"/>
              </w:rPr>
              <w:t>I</w:t>
            </w:r>
            <w:r w:rsidRPr="002A7588">
              <w:rPr>
                <w:rFonts w:eastAsia="Arial" w:cs="Arial"/>
                <w:color w:val="211F1F"/>
                <w:w w:val="111"/>
                <w:szCs w:val="26"/>
              </w:rPr>
              <w:t>nfrastructure</w:t>
            </w:r>
            <w:r w:rsidRPr="002A7588">
              <w:rPr>
                <w:rFonts w:eastAsia="Arial" w:cs="Arial"/>
                <w:color w:val="211F1F"/>
                <w:spacing w:val="-14"/>
                <w:w w:val="111"/>
                <w:szCs w:val="26"/>
              </w:rPr>
              <w:t xml:space="preserve"> </w:t>
            </w:r>
            <w:r>
              <w:rPr>
                <w:rFonts w:eastAsia="Arial" w:cs="Arial"/>
                <w:color w:val="211F1F"/>
                <w:w w:val="113"/>
                <w:szCs w:val="26"/>
              </w:rPr>
              <w:t>I</w:t>
            </w:r>
            <w:r w:rsidRPr="002A7588">
              <w:rPr>
                <w:rFonts w:eastAsia="Arial" w:cs="Arial"/>
                <w:color w:val="211F1F"/>
                <w:w w:val="113"/>
                <w:szCs w:val="26"/>
              </w:rPr>
              <w:t>nformation</w:t>
            </w:r>
          </w:p>
        </w:tc>
      </w:tr>
      <w:tr w:rsidR="00A2502A" w:rsidRPr="002A7588" w14:paraId="40368966" w14:textId="77777777" w:rsidTr="001872DE">
        <w:trPr>
          <w:trHeight w:hRule="exact" w:val="360"/>
        </w:trPr>
        <w:tc>
          <w:tcPr>
            <w:tcW w:w="2250" w:type="dxa"/>
            <w:tcBorders>
              <w:top w:val="single" w:sz="11" w:space="0" w:color="1C1C1C"/>
              <w:left w:val="single" w:sz="11" w:space="0" w:color="1C1C1C"/>
              <w:bottom w:val="single" w:sz="8" w:space="0" w:color="1F1F1F"/>
              <w:right w:val="single" w:sz="8" w:space="0" w:color="1C1C1C"/>
            </w:tcBorders>
          </w:tcPr>
          <w:p w14:paraId="40FF64E8"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CEMA</w:t>
            </w:r>
          </w:p>
        </w:tc>
        <w:tc>
          <w:tcPr>
            <w:tcW w:w="6920" w:type="dxa"/>
            <w:tcBorders>
              <w:top w:val="single" w:sz="11" w:space="0" w:color="1C1C1C"/>
              <w:left w:val="single" w:sz="8" w:space="0" w:color="1C1C1C"/>
              <w:bottom w:val="single" w:sz="8" w:space="0" w:color="1F1F1F"/>
              <w:right w:val="single" w:sz="8" w:space="0" w:color="1F1F1F"/>
            </w:tcBorders>
          </w:tcPr>
          <w:p w14:paraId="20CEFFC2"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Catastrophic Event</w:t>
            </w:r>
            <w:r w:rsidRPr="002A7588">
              <w:rPr>
                <w:rFonts w:eastAsia="Arial" w:cs="Arial"/>
                <w:color w:val="211F1F"/>
                <w:spacing w:val="19"/>
                <w:szCs w:val="26"/>
              </w:rPr>
              <w:t xml:space="preserve"> </w:t>
            </w:r>
            <w:r w:rsidRPr="002A7588">
              <w:rPr>
                <w:rFonts w:eastAsia="Arial" w:cs="Arial"/>
                <w:color w:val="211F1F"/>
                <w:w w:val="108"/>
                <w:szCs w:val="26"/>
              </w:rPr>
              <w:t>Memorandum</w:t>
            </w:r>
            <w:r w:rsidRPr="002A7588">
              <w:rPr>
                <w:rFonts w:eastAsia="Arial" w:cs="Arial"/>
                <w:color w:val="211F1F"/>
                <w:spacing w:val="36"/>
                <w:w w:val="108"/>
                <w:szCs w:val="26"/>
              </w:rPr>
              <w:t xml:space="preserve"> </w:t>
            </w:r>
            <w:r w:rsidRPr="002A7588">
              <w:rPr>
                <w:rFonts w:eastAsia="Arial" w:cs="Arial"/>
                <w:color w:val="211F1F"/>
                <w:w w:val="108"/>
                <w:szCs w:val="26"/>
              </w:rPr>
              <w:t>Account</w:t>
            </w:r>
          </w:p>
        </w:tc>
      </w:tr>
      <w:tr w:rsidR="00A2502A" w:rsidRPr="002A7588" w14:paraId="1E6B902A" w14:textId="77777777" w:rsidTr="001872DE">
        <w:trPr>
          <w:trHeight w:hRule="exact" w:val="360"/>
        </w:trPr>
        <w:tc>
          <w:tcPr>
            <w:tcW w:w="2250" w:type="dxa"/>
            <w:tcBorders>
              <w:top w:val="single" w:sz="11" w:space="0" w:color="1C1C1C"/>
              <w:left w:val="single" w:sz="11" w:space="0" w:color="1C1C1C"/>
              <w:bottom w:val="single" w:sz="8" w:space="0" w:color="1F1F1F"/>
              <w:right w:val="single" w:sz="8" w:space="0" w:color="1C1C1C"/>
            </w:tcBorders>
          </w:tcPr>
          <w:p w14:paraId="0741D251"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CEQA</w:t>
            </w:r>
          </w:p>
        </w:tc>
        <w:tc>
          <w:tcPr>
            <w:tcW w:w="6920" w:type="dxa"/>
            <w:tcBorders>
              <w:top w:val="single" w:sz="11" w:space="0" w:color="1C1C1C"/>
              <w:left w:val="single" w:sz="8" w:space="0" w:color="1C1C1C"/>
              <w:bottom w:val="single" w:sz="8" w:space="0" w:color="1F1F1F"/>
              <w:right w:val="single" w:sz="8" w:space="0" w:color="1F1F1F"/>
            </w:tcBorders>
          </w:tcPr>
          <w:p w14:paraId="032E331D" w14:textId="77777777" w:rsidR="00A2502A" w:rsidRPr="002A7588"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California Environmental Quality Act</w:t>
            </w:r>
          </w:p>
        </w:tc>
      </w:tr>
      <w:tr w:rsidR="00A2502A" w:rsidRPr="002A7588" w14:paraId="4EB90340" w14:textId="77777777" w:rsidTr="001872DE">
        <w:trPr>
          <w:trHeight w:hRule="exact" w:val="360"/>
        </w:trPr>
        <w:tc>
          <w:tcPr>
            <w:tcW w:w="2250" w:type="dxa"/>
            <w:tcBorders>
              <w:top w:val="single" w:sz="11" w:space="0" w:color="1C1C1C"/>
              <w:left w:val="single" w:sz="11" w:space="0" w:color="1C1C1C"/>
              <w:bottom w:val="single" w:sz="8" w:space="0" w:color="1F1F1F"/>
              <w:right w:val="single" w:sz="8" w:space="0" w:color="1C1C1C"/>
            </w:tcBorders>
          </w:tcPr>
          <w:p w14:paraId="1F8670AE"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CERP</w:t>
            </w:r>
          </w:p>
        </w:tc>
        <w:tc>
          <w:tcPr>
            <w:tcW w:w="6920" w:type="dxa"/>
            <w:tcBorders>
              <w:top w:val="single" w:sz="11" w:space="0" w:color="1C1C1C"/>
              <w:left w:val="single" w:sz="8" w:space="0" w:color="1C1C1C"/>
              <w:bottom w:val="single" w:sz="8" w:space="0" w:color="1F1F1F"/>
              <w:right w:val="single" w:sz="8" w:space="0" w:color="1F1F1F"/>
            </w:tcBorders>
          </w:tcPr>
          <w:p w14:paraId="039D9064" w14:textId="77777777" w:rsidR="00A2502A" w:rsidRPr="002A7588"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Company Emergency Response Plan</w:t>
            </w:r>
          </w:p>
        </w:tc>
      </w:tr>
      <w:tr w:rsidR="00A2502A" w:rsidRPr="002A7588" w14:paraId="7E2393F3" w14:textId="77777777" w:rsidTr="001872DE">
        <w:trPr>
          <w:trHeight w:hRule="exact" w:val="360"/>
        </w:trPr>
        <w:tc>
          <w:tcPr>
            <w:tcW w:w="2250" w:type="dxa"/>
            <w:tcBorders>
              <w:top w:val="single" w:sz="11" w:space="0" w:color="1C1C1C"/>
              <w:left w:val="single" w:sz="11" w:space="0" w:color="1C1C1C"/>
              <w:bottom w:val="single" w:sz="8" w:space="0" w:color="1F1F1F"/>
              <w:right w:val="single" w:sz="8" w:space="0" w:color="1C1C1C"/>
            </w:tcBorders>
          </w:tcPr>
          <w:p w14:paraId="2ABE8D8F"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CFBF</w:t>
            </w:r>
          </w:p>
        </w:tc>
        <w:tc>
          <w:tcPr>
            <w:tcW w:w="6920" w:type="dxa"/>
            <w:tcBorders>
              <w:top w:val="single" w:sz="11" w:space="0" w:color="1C1C1C"/>
              <w:left w:val="single" w:sz="8" w:space="0" w:color="1C1C1C"/>
              <w:bottom w:val="single" w:sz="8" w:space="0" w:color="1F1F1F"/>
              <w:right w:val="single" w:sz="8" w:space="0" w:color="1F1F1F"/>
            </w:tcBorders>
          </w:tcPr>
          <w:p w14:paraId="13C3F269" w14:textId="77777777" w:rsidR="00A2502A"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California Farm Bureau Federation</w:t>
            </w:r>
          </w:p>
          <w:p w14:paraId="6C363ABF" w14:textId="77777777" w:rsidR="002B77F2" w:rsidRPr="002B77F2" w:rsidRDefault="002B77F2" w:rsidP="002B77F2">
            <w:pPr>
              <w:rPr>
                <w:rFonts w:eastAsia="Arial" w:cs="Arial"/>
                <w:szCs w:val="26"/>
              </w:rPr>
            </w:pPr>
          </w:p>
          <w:p w14:paraId="6B498296" w14:textId="7778A4EC" w:rsidR="002B77F2" w:rsidRPr="002B77F2" w:rsidRDefault="002B77F2" w:rsidP="002B77F2">
            <w:pPr>
              <w:tabs>
                <w:tab w:val="left" w:pos="2145"/>
              </w:tabs>
              <w:rPr>
                <w:rFonts w:eastAsia="Arial" w:cs="Arial"/>
                <w:szCs w:val="26"/>
              </w:rPr>
            </w:pPr>
            <w:r>
              <w:rPr>
                <w:rFonts w:eastAsia="Arial" w:cs="Arial"/>
                <w:szCs w:val="26"/>
              </w:rPr>
              <w:tab/>
            </w:r>
          </w:p>
        </w:tc>
      </w:tr>
      <w:tr w:rsidR="00A2502A" w:rsidRPr="002A7588" w14:paraId="340B9E1F" w14:textId="77777777" w:rsidTr="001872DE">
        <w:trPr>
          <w:trHeight w:hRule="exact" w:val="360"/>
        </w:trPr>
        <w:tc>
          <w:tcPr>
            <w:tcW w:w="2250" w:type="dxa"/>
            <w:tcBorders>
              <w:top w:val="single" w:sz="11" w:space="0" w:color="1C1C1C"/>
              <w:left w:val="single" w:sz="11" w:space="0" w:color="1C1C1C"/>
              <w:bottom w:val="single" w:sz="8" w:space="0" w:color="1F1F1F"/>
              <w:right w:val="single" w:sz="8" w:space="0" w:color="1C1C1C"/>
            </w:tcBorders>
          </w:tcPr>
          <w:p w14:paraId="35EFBB01" w14:textId="77777777" w:rsidR="00A2502A"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CIRT</w:t>
            </w:r>
          </w:p>
        </w:tc>
        <w:tc>
          <w:tcPr>
            <w:tcW w:w="6920" w:type="dxa"/>
            <w:tcBorders>
              <w:top w:val="single" w:sz="11" w:space="0" w:color="1C1C1C"/>
              <w:left w:val="single" w:sz="8" w:space="0" w:color="1C1C1C"/>
              <w:bottom w:val="single" w:sz="8" w:space="0" w:color="1F1F1F"/>
              <w:right w:val="single" w:sz="8" w:space="0" w:color="1F1F1F"/>
            </w:tcBorders>
          </w:tcPr>
          <w:p w14:paraId="48E5D43A" w14:textId="77777777" w:rsidR="00A2502A"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Centralized Inspection Review Team</w:t>
            </w:r>
          </w:p>
        </w:tc>
      </w:tr>
      <w:tr w:rsidR="00A2502A" w:rsidRPr="002A7588" w14:paraId="359BA750" w14:textId="77777777" w:rsidTr="001872DE">
        <w:trPr>
          <w:trHeight w:hRule="exact" w:val="360"/>
        </w:trPr>
        <w:tc>
          <w:tcPr>
            <w:tcW w:w="2250" w:type="dxa"/>
            <w:tcBorders>
              <w:top w:val="single" w:sz="11" w:space="0" w:color="1C1C1C"/>
              <w:left w:val="single" w:sz="11" w:space="0" w:color="1C1C1C"/>
              <w:bottom w:val="single" w:sz="8" w:space="0" w:color="1F1F1F"/>
              <w:right w:val="single" w:sz="8" w:space="0" w:color="1C1C1C"/>
            </w:tcBorders>
          </w:tcPr>
          <w:p w14:paraId="3CBDD810" w14:textId="77777777" w:rsidR="00A2502A"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Citizens</w:t>
            </w:r>
          </w:p>
        </w:tc>
        <w:tc>
          <w:tcPr>
            <w:tcW w:w="6920" w:type="dxa"/>
            <w:tcBorders>
              <w:top w:val="single" w:sz="11" w:space="0" w:color="1C1C1C"/>
              <w:left w:val="single" w:sz="8" w:space="0" w:color="1C1C1C"/>
              <w:bottom w:val="single" w:sz="8" w:space="0" w:color="1F1F1F"/>
              <w:right w:val="single" w:sz="8" w:space="0" w:color="1F1F1F"/>
            </w:tcBorders>
          </w:tcPr>
          <w:p w14:paraId="5A16BE9E" w14:textId="77777777" w:rsidR="00A2502A"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Citizens Sunrise Transmission LLC</w:t>
            </w:r>
          </w:p>
        </w:tc>
      </w:tr>
      <w:tr w:rsidR="00A2502A" w:rsidRPr="002A7588" w14:paraId="2992AC5B"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2F6E81D4"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lastRenderedPageBreak/>
              <w:t>CLF</w:t>
            </w:r>
          </w:p>
        </w:tc>
        <w:tc>
          <w:tcPr>
            <w:tcW w:w="6920" w:type="dxa"/>
            <w:tcBorders>
              <w:top w:val="single" w:sz="8" w:space="0" w:color="1F1F1F"/>
              <w:left w:val="single" w:sz="8" w:space="0" w:color="1C1C1C"/>
              <w:bottom w:val="single" w:sz="11" w:space="0" w:color="1F1F1F"/>
              <w:right w:val="single" w:sz="8" w:space="0" w:color="1F1F1F"/>
            </w:tcBorders>
          </w:tcPr>
          <w:p w14:paraId="3D776CB8"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w w:val="108"/>
                <w:szCs w:val="26"/>
              </w:rPr>
              <w:t>current-limiting</w:t>
            </w:r>
            <w:r w:rsidRPr="002A7588">
              <w:rPr>
                <w:rFonts w:eastAsia="Arial" w:cs="Arial"/>
                <w:color w:val="211F1F"/>
                <w:spacing w:val="46"/>
                <w:w w:val="108"/>
                <w:szCs w:val="26"/>
              </w:rPr>
              <w:t xml:space="preserve"> </w:t>
            </w:r>
            <w:r w:rsidRPr="002A7588">
              <w:rPr>
                <w:rFonts w:eastAsia="Arial" w:cs="Arial"/>
                <w:color w:val="211F1F"/>
                <w:w w:val="108"/>
                <w:szCs w:val="26"/>
              </w:rPr>
              <w:t>fuses</w:t>
            </w:r>
          </w:p>
        </w:tc>
      </w:tr>
      <w:tr w:rsidR="00A2502A" w:rsidRPr="002A7588" w14:paraId="17AB991B"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7AEAECE8"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CMUA</w:t>
            </w:r>
          </w:p>
        </w:tc>
        <w:tc>
          <w:tcPr>
            <w:tcW w:w="6920" w:type="dxa"/>
            <w:tcBorders>
              <w:top w:val="single" w:sz="8" w:space="0" w:color="1F1F1F"/>
              <w:left w:val="single" w:sz="8" w:space="0" w:color="1C1C1C"/>
              <w:bottom w:val="single" w:sz="11" w:space="0" w:color="1F1F1F"/>
              <w:right w:val="single" w:sz="8" w:space="0" w:color="1F1F1F"/>
            </w:tcBorders>
          </w:tcPr>
          <w:p w14:paraId="218F75EC" w14:textId="77777777" w:rsidR="00A2502A" w:rsidRPr="002A7588" w:rsidRDefault="00A2502A" w:rsidP="001872DE">
            <w:pPr>
              <w:spacing w:before="100" w:beforeAutospacing="1" w:after="100" w:afterAutospacing="1"/>
              <w:ind w:left="29" w:right="-20"/>
              <w:rPr>
                <w:rFonts w:eastAsia="Arial" w:cs="Arial"/>
                <w:color w:val="211F1F"/>
                <w:w w:val="108"/>
                <w:szCs w:val="26"/>
              </w:rPr>
            </w:pPr>
            <w:r>
              <w:rPr>
                <w:rFonts w:eastAsia="Arial" w:cs="Arial"/>
                <w:color w:val="211F1F"/>
                <w:w w:val="108"/>
                <w:szCs w:val="26"/>
              </w:rPr>
              <w:t>California Municipal Utilities Association</w:t>
            </w:r>
          </w:p>
        </w:tc>
      </w:tr>
      <w:tr w:rsidR="00A2502A" w:rsidRPr="002A7588" w14:paraId="10B01950"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2D1D6764"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CPUC</w:t>
            </w:r>
          </w:p>
        </w:tc>
        <w:tc>
          <w:tcPr>
            <w:tcW w:w="6920" w:type="dxa"/>
            <w:tcBorders>
              <w:top w:val="single" w:sz="11" w:space="0" w:color="1F1F1F"/>
              <w:left w:val="single" w:sz="8" w:space="0" w:color="1C1C1C"/>
              <w:bottom w:val="single" w:sz="11" w:space="0" w:color="1F1F1F"/>
              <w:right w:val="single" w:sz="8" w:space="0" w:color="1F1F1F"/>
            </w:tcBorders>
          </w:tcPr>
          <w:p w14:paraId="5C144536"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California  Public</w:t>
            </w:r>
            <w:r w:rsidRPr="002A7588">
              <w:rPr>
                <w:rFonts w:eastAsia="Arial" w:cs="Arial"/>
                <w:color w:val="211F1F"/>
                <w:spacing w:val="18"/>
                <w:szCs w:val="26"/>
              </w:rPr>
              <w:t xml:space="preserve"> </w:t>
            </w:r>
            <w:r w:rsidRPr="002A7588">
              <w:rPr>
                <w:rFonts w:eastAsia="Arial" w:cs="Arial"/>
                <w:color w:val="211F1F"/>
                <w:w w:val="113"/>
                <w:szCs w:val="26"/>
              </w:rPr>
              <w:t>Utilities</w:t>
            </w:r>
            <w:r w:rsidRPr="002A7588">
              <w:rPr>
                <w:rFonts w:eastAsia="Arial" w:cs="Arial"/>
                <w:color w:val="211F1F"/>
                <w:spacing w:val="-11"/>
                <w:w w:val="113"/>
                <w:szCs w:val="26"/>
              </w:rPr>
              <w:t xml:space="preserve"> </w:t>
            </w:r>
            <w:r w:rsidRPr="002A7588">
              <w:rPr>
                <w:rFonts w:eastAsia="Arial" w:cs="Arial"/>
                <w:color w:val="211F1F"/>
                <w:szCs w:val="26"/>
              </w:rPr>
              <w:t>Commission</w:t>
            </w:r>
            <w:r w:rsidRPr="002A7588">
              <w:rPr>
                <w:rFonts w:eastAsia="Arial" w:cs="Arial"/>
                <w:color w:val="211F1F"/>
                <w:spacing w:val="40"/>
                <w:szCs w:val="26"/>
              </w:rPr>
              <w:t xml:space="preserve"> </w:t>
            </w:r>
            <w:r w:rsidRPr="002A7588">
              <w:rPr>
                <w:rFonts w:eastAsia="Arial" w:cs="Arial"/>
                <w:color w:val="211F1F"/>
                <w:szCs w:val="26"/>
              </w:rPr>
              <w:t>or</w:t>
            </w:r>
            <w:r w:rsidRPr="002A7588">
              <w:rPr>
                <w:rFonts w:eastAsia="Arial" w:cs="Arial"/>
                <w:color w:val="211F1F"/>
                <w:spacing w:val="19"/>
                <w:szCs w:val="26"/>
              </w:rPr>
              <w:t xml:space="preserve"> </w:t>
            </w:r>
            <w:r w:rsidRPr="002A7588">
              <w:rPr>
                <w:rFonts w:eastAsia="Arial" w:cs="Arial"/>
                <w:color w:val="211F1F"/>
                <w:w w:val="105"/>
                <w:szCs w:val="26"/>
              </w:rPr>
              <w:t>Commission</w:t>
            </w:r>
          </w:p>
        </w:tc>
      </w:tr>
      <w:tr w:rsidR="00A2502A" w:rsidRPr="002A7588" w14:paraId="1BE33DBB"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4EC7CCBB" w14:textId="77777777" w:rsidR="00A2502A" w:rsidRPr="002A7588" w:rsidRDefault="00A2502A" w:rsidP="001872DE">
            <w:pPr>
              <w:spacing w:before="100" w:beforeAutospacing="1" w:after="100" w:afterAutospacing="1" w:line="264" w:lineRule="exact"/>
              <w:ind w:left="36" w:right="-20"/>
              <w:rPr>
                <w:rFonts w:eastAsia="Times New Roman"/>
                <w:szCs w:val="26"/>
              </w:rPr>
            </w:pPr>
            <w:r>
              <w:rPr>
                <w:rFonts w:eastAsia="Times New Roman"/>
                <w:color w:val="211F1F"/>
                <w:position w:val="1"/>
                <w:szCs w:val="26"/>
              </w:rPr>
              <w:t>CSWC</w:t>
            </w:r>
          </w:p>
        </w:tc>
        <w:tc>
          <w:tcPr>
            <w:tcW w:w="6920" w:type="dxa"/>
            <w:tcBorders>
              <w:top w:val="single" w:sz="11" w:space="0" w:color="1F1F1F"/>
              <w:left w:val="single" w:sz="8" w:space="0" w:color="1C1C1C"/>
              <w:bottom w:val="single" w:sz="8" w:space="0" w:color="1F1F1F"/>
              <w:right w:val="single" w:sz="8" w:space="0" w:color="1F1F1F"/>
            </w:tcBorders>
          </w:tcPr>
          <w:p w14:paraId="62060463"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California</w:t>
            </w:r>
            <w:r w:rsidRPr="002A7588">
              <w:rPr>
                <w:rFonts w:eastAsia="Arial" w:cs="Arial"/>
                <w:color w:val="211F1F"/>
                <w:spacing w:val="44"/>
                <w:szCs w:val="26"/>
              </w:rPr>
              <w:t xml:space="preserve"> </w:t>
            </w:r>
            <w:r w:rsidRPr="002A7588">
              <w:rPr>
                <w:rFonts w:eastAsia="Arial" w:cs="Arial"/>
                <w:color w:val="211F1F"/>
                <w:szCs w:val="26"/>
              </w:rPr>
              <w:t>State</w:t>
            </w:r>
            <w:r w:rsidRPr="002A7588">
              <w:rPr>
                <w:rFonts w:eastAsia="Arial" w:cs="Arial"/>
                <w:color w:val="211F1F"/>
                <w:spacing w:val="25"/>
                <w:szCs w:val="26"/>
              </w:rPr>
              <w:t xml:space="preserve"> </w:t>
            </w:r>
            <w:r w:rsidRPr="002A7588">
              <w:rPr>
                <w:rFonts w:eastAsia="Arial" w:cs="Arial"/>
                <w:color w:val="211F1F"/>
                <w:szCs w:val="26"/>
              </w:rPr>
              <w:t>Warning</w:t>
            </w:r>
            <w:r w:rsidRPr="002A7588">
              <w:rPr>
                <w:rFonts w:eastAsia="Arial" w:cs="Arial"/>
                <w:color w:val="211F1F"/>
                <w:spacing w:val="46"/>
                <w:szCs w:val="26"/>
              </w:rPr>
              <w:t xml:space="preserve"> </w:t>
            </w:r>
            <w:r w:rsidRPr="002A7588">
              <w:rPr>
                <w:rFonts w:eastAsia="Arial" w:cs="Arial"/>
                <w:color w:val="211F1F"/>
                <w:w w:val="104"/>
                <w:szCs w:val="26"/>
              </w:rPr>
              <w:t>Center</w:t>
            </w:r>
          </w:p>
        </w:tc>
      </w:tr>
      <w:tr w:rsidR="00A2502A" w:rsidRPr="002A7588" w14:paraId="758444DA"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77C3FAC2"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CUEA</w:t>
            </w:r>
          </w:p>
        </w:tc>
        <w:tc>
          <w:tcPr>
            <w:tcW w:w="6920" w:type="dxa"/>
            <w:tcBorders>
              <w:top w:val="single" w:sz="8" w:space="0" w:color="1F1F1F"/>
              <w:left w:val="single" w:sz="8" w:space="0" w:color="1C1C1C"/>
              <w:bottom w:val="single" w:sz="11" w:space="0" w:color="1F1F1F"/>
              <w:right w:val="single" w:sz="8" w:space="0" w:color="1F1F1F"/>
            </w:tcBorders>
          </w:tcPr>
          <w:p w14:paraId="3477DDC9"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California</w:t>
            </w:r>
            <w:r w:rsidRPr="002A7588">
              <w:rPr>
                <w:rFonts w:eastAsia="Arial" w:cs="Arial"/>
                <w:color w:val="211F1F"/>
                <w:spacing w:val="52"/>
                <w:szCs w:val="26"/>
              </w:rPr>
              <w:t xml:space="preserve"> </w:t>
            </w:r>
            <w:r w:rsidRPr="002A7588">
              <w:rPr>
                <w:rFonts w:eastAsia="Arial" w:cs="Arial"/>
                <w:color w:val="211F1F"/>
                <w:w w:val="113"/>
                <w:szCs w:val="26"/>
              </w:rPr>
              <w:t>Utilities</w:t>
            </w:r>
            <w:r w:rsidRPr="002A7588">
              <w:rPr>
                <w:rFonts w:eastAsia="Arial" w:cs="Arial"/>
                <w:color w:val="211F1F"/>
                <w:spacing w:val="-2"/>
                <w:w w:val="113"/>
                <w:szCs w:val="26"/>
              </w:rPr>
              <w:t xml:space="preserve"> </w:t>
            </w:r>
            <w:r w:rsidRPr="002A7588">
              <w:rPr>
                <w:rFonts w:eastAsia="Arial" w:cs="Arial"/>
                <w:color w:val="211F1F"/>
                <w:szCs w:val="26"/>
              </w:rPr>
              <w:t>Emergency</w:t>
            </w:r>
            <w:r w:rsidRPr="002A7588">
              <w:rPr>
                <w:rFonts w:eastAsia="Arial" w:cs="Arial"/>
                <w:color w:val="211F1F"/>
                <w:spacing w:val="14"/>
                <w:szCs w:val="26"/>
              </w:rPr>
              <w:t xml:space="preserve"> </w:t>
            </w:r>
            <w:r w:rsidRPr="002A7588">
              <w:rPr>
                <w:rFonts w:eastAsia="Arial" w:cs="Arial"/>
                <w:color w:val="211F1F"/>
                <w:w w:val="104"/>
                <w:szCs w:val="26"/>
              </w:rPr>
              <w:t>Association</w:t>
            </w:r>
          </w:p>
        </w:tc>
      </w:tr>
      <w:tr w:rsidR="00A2502A" w:rsidRPr="002A7588" w14:paraId="117CACD4"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6E52616B"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CWSP</w:t>
            </w:r>
          </w:p>
        </w:tc>
        <w:tc>
          <w:tcPr>
            <w:tcW w:w="6920" w:type="dxa"/>
            <w:tcBorders>
              <w:top w:val="single" w:sz="8" w:space="0" w:color="1F1F1F"/>
              <w:left w:val="single" w:sz="8" w:space="0" w:color="1C1C1C"/>
              <w:bottom w:val="single" w:sz="11" w:space="0" w:color="1F1F1F"/>
              <w:right w:val="single" w:sz="8" w:space="0" w:color="1F1F1F"/>
            </w:tcBorders>
          </w:tcPr>
          <w:p w14:paraId="69703A62" w14:textId="77777777" w:rsidR="00A2502A" w:rsidRPr="002A7588"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Community Wildfire Safety Program</w:t>
            </w:r>
          </w:p>
        </w:tc>
      </w:tr>
      <w:tr w:rsidR="00A2502A" w:rsidRPr="002A7588" w14:paraId="6E583BEC"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76FEF1B7"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D.</w:t>
            </w:r>
          </w:p>
        </w:tc>
        <w:tc>
          <w:tcPr>
            <w:tcW w:w="6920" w:type="dxa"/>
            <w:tcBorders>
              <w:top w:val="single" w:sz="11" w:space="0" w:color="1F1F1F"/>
              <w:left w:val="single" w:sz="8" w:space="0" w:color="1C1C1C"/>
              <w:bottom w:val="single" w:sz="11" w:space="0" w:color="1F1F1F"/>
              <w:right w:val="single" w:sz="8" w:space="0" w:color="1F1F1F"/>
            </w:tcBorders>
          </w:tcPr>
          <w:p w14:paraId="2D8BFC3B"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04"/>
                <w:szCs w:val="26"/>
              </w:rPr>
              <w:t>Decision</w:t>
            </w:r>
          </w:p>
        </w:tc>
      </w:tr>
      <w:tr w:rsidR="00A2502A" w:rsidRPr="002A7588" w14:paraId="7B197A50"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49FFBA6E"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DATC</w:t>
            </w:r>
          </w:p>
        </w:tc>
        <w:tc>
          <w:tcPr>
            <w:tcW w:w="6920" w:type="dxa"/>
            <w:tcBorders>
              <w:top w:val="single" w:sz="11" w:space="0" w:color="1F1F1F"/>
              <w:left w:val="single" w:sz="8" w:space="0" w:color="1C1C1C"/>
              <w:bottom w:val="single" w:sz="11" w:space="0" w:color="1F1F1F"/>
              <w:right w:val="single" w:sz="8" w:space="0" w:color="1F1F1F"/>
            </w:tcBorders>
          </w:tcPr>
          <w:p w14:paraId="729FE4CD" w14:textId="77777777" w:rsidR="00A2502A" w:rsidRPr="002A7588" w:rsidRDefault="00A2502A" w:rsidP="001872DE">
            <w:pPr>
              <w:spacing w:before="100" w:beforeAutospacing="1" w:after="100" w:afterAutospacing="1"/>
              <w:ind w:left="43" w:right="-20"/>
              <w:rPr>
                <w:rFonts w:eastAsia="Arial" w:cs="Arial"/>
                <w:color w:val="211F1F"/>
                <w:w w:val="104"/>
                <w:szCs w:val="26"/>
              </w:rPr>
            </w:pPr>
            <w:r>
              <w:rPr>
                <w:rFonts w:eastAsia="Arial" w:cs="Arial"/>
                <w:color w:val="211F1F"/>
                <w:w w:val="104"/>
                <w:szCs w:val="26"/>
              </w:rPr>
              <w:t>Duke American Transmission Company</w:t>
            </w:r>
          </w:p>
        </w:tc>
      </w:tr>
      <w:tr w:rsidR="00A2502A" w:rsidRPr="002A7588" w14:paraId="76B214F3"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1B765A5B" w14:textId="77777777" w:rsidR="00A2502A"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DATC Path 15</w:t>
            </w:r>
          </w:p>
        </w:tc>
        <w:tc>
          <w:tcPr>
            <w:tcW w:w="6920" w:type="dxa"/>
            <w:tcBorders>
              <w:top w:val="single" w:sz="11" w:space="0" w:color="1F1F1F"/>
              <w:left w:val="single" w:sz="8" w:space="0" w:color="1C1C1C"/>
              <w:bottom w:val="single" w:sz="11" w:space="0" w:color="1F1F1F"/>
              <w:right w:val="single" w:sz="8" w:space="0" w:color="1F1F1F"/>
            </w:tcBorders>
          </w:tcPr>
          <w:p w14:paraId="26752250" w14:textId="77777777" w:rsidR="00A2502A" w:rsidRDefault="00A2502A" w:rsidP="001872DE">
            <w:pPr>
              <w:spacing w:before="100" w:beforeAutospacing="1" w:after="100" w:afterAutospacing="1"/>
              <w:ind w:left="43" w:right="-20"/>
              <w:rPr>
                <w:rFonts w:eastAsia="Arial" w:cs="Arial"/>
                <w:color w:val="211F1F"/>
                <w:w w:val="104"/>
                <w:szCs w:val="26"/>
              </w:rPr>
            </w:pPr>
            <w:r>
              <w:rPr>
                <w:rFonts w:eastAsia="Arial" w:cs="Arial"/>
                <w:color w:val="211F1F"/>
                <w:szCs w:val="26"/>
              </w:rPr>
              <w:t>Trans-Elect NTD Path 15, LLC</w:t>
            </w:r>
          </w:p>
        </w:tc>
      </w:tr>
      <w:tr w:rsidR="00A2502A" w:rsidRPr="002A7588" w14:paraId="3213AC5A"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28DAAFD5"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DDS</w:t>
            </w:r>
          </w:p>
        </w:tc>
        <w:tc>
          <w:tcPr>
            <w:tcW w:w="6920" w:type="dxa"/>
            <w:tcBorders>
              <w:top w:val="single" w:sz="11" w:space="0" w:color="1F1F1F"/>
              <w:left w:val="single" w:sz="8" w:space="0" w:color="1C1C1C"/>
              <w:bottom w:val="single" w:sz="8" w:space="0" w:color="1F1F1F"/>
              <w:right w:val="single" w:sz="8" w:space="0" w:color="1F1F1F"/>
            </w:tcBorders>
          </w:tcPr>
          <w:p w14:paraId="6898341A"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11"/>
                <w:szCs w:val="26"/>
              </w:rPr>
              <w:t>Distribution</w:t>
            </w:r>
            <w:r w:rsidRPr="002A7588">
              <w:rPr>
                <w:rFonts w:eastAsia="Arial" w:cs="Arial"/>
                <w:color w:val="211F1F"/>
                <w:spacing w:val="4"/>
                <w:w w:val="111"/>
                <w:szCs w:val="26"/>
              </w:rPr>
              <w:t xml:space="preserve"> </w:t>
            </w:r>
            <w:r w:rsidRPr="002A7588">
              <w:rPr>
                <w:rFonts w:eastAsia="Arial" w:cs="Arial"/>
                <w:color w:val="211F1F"/>
                <w:szCs w:val="26"/>
              </w:rPr>
              <w:t>Design</w:t>
            </w:r>
            <w:r w:rsidRPr="002A7588">
              <w:rPr>
                <w:rFonts w:eastAsia="Arial" w:cs="Arial"/>
                <w:color w:val="211F1F"/>
                <w:spacing w:val="-5"/>
                <w:szCs w:val="26"/>
              </w:rPr>
              <w:t xml:space="preserve"> </w:t>
            </w:r>
            <w:r w:rsidRPr="002A7588">
              <w:rPr>
                <w:rFonts w:eastAsia="Arial" w:cs="Arial"/>
                <w:color w:val="211F1F"/>
                <w:w w:val="103"/>
                <w:szCs w:val="26"/>
              </w:rPr>
              <w:t>Standards</w:t>
            </w:r>
          </w:p>
        </w:tc>
      </w:tr>
      <w:tr w:rsidR="00A2502A" w:rsidRPr="002A7588" w14:paraId="385D5C90"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37C7C98B"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DFA</w:t>
            </w:r>
          </w:p>
        </w:tc>
        <w:tc>
          <w:tcPr>
            <w:tcW w:w="6920" w:type="dxa"/>
            <w:tcBorders>
              <w:top w:val="single" w:sz="8" w:space="0" w:color="1F1F1F"/>
              <w:left w:val="single" w:sz="8" w:space="0" w:color="1C1C1C"/>
              <w:bottom w:val="single" w:sz="11" w:space="0" w:color="1F1F1F"/>
              <w:right w:val="single" w:sz="8" w:space="0" w:color="1F1F1F"/>
            </w:tcBorders>
          </w:tcPr>
          <w:p w14:paraId="068BB2F7"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11"/>
                <w:szCs w:val="26"/>
              </w:rPr>
              <w:t>Distribution</w:t>
            </w:r>
            <w:r w:rsidRPr="002A7588">
              <w:rPr>
                <w:rFonts w:eastAsia="Arial" w:cs="Arial"/>
                <w:color w:val="211F1F"/>
                <w:spacing w:val="3"/>
                <w:w w:val="111"/>
                <w:szCs w:val="26"/>
              </w:rPr>
              <w:t xml:space="preserve"> </w:t>
            </w:r>
            <w:r w:rsidRPr="002A7588">
              <w:rPr>
                <w:rFonts w:eastAsia="Arial" w:cs="Arial"/>
                <w:color w:val="211F1F"/>
                <w:szCs w:val="26"/>
              </w:rPr>
              <w:t>Fault</w:t>
            </w:r>
            <w:r w:rsidRPr="002A7588">
              <w:rPr>
                <w:rFonts w:eastAsia="Arial" w:cs="Arial"/>
                <w:color w:val="211F1F"/>
                <w:spacing w:val="9"/>
                <w:szCs w:val="26"/>
              </w:rPr>
              <w:t xml:space="preserve"> </w:t>
            </w:r>
            <w:r w:rsidRPr="002A7588">
              <w:rPr>
                <w:rFonts w:eastAsia="Arial" w:cs="Arial"/>
                <w:color w:val="211F1F"/>
                <w:w w:val="110"/>
                <w:szCs w:val="26"/>
              </w:rPr>
              <w:t>Anticipation</w:t>
            </w:r>
          </w:p>
        </w:tc>
      </w:tr>
      <w:tr w:rsidR="00A2502A" w:rsidRPr="002A7588" w14:paraId="32251D24"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70B4C7F1"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DFM</w:t>
            </w:r>
          </w:p>
        </w:tc>
        <w:tc>
          <w:tcPr>
            <w:tcW w:w="6920" w:type="dxa"/>
            <w:tcBorders>
              <w:top w:val="single" w:sz="8" w:space="0" w:color="1F1F1F"/>
              <w:left w:val="single" w:sz="8" w:space="0" w:color="1C1C1C"/>
              <w:bottom w:val="single" w:sz="11" w:space="0" w:color="1F1F1F"/>
              <w:right w:val="single" w:sz="8" w:space="0" w:color="1F1F1F"/>
            </w:tcBorders>
          </w:tcPr>
          <w:p w14:paraId="62675B44" w14:textId="77777777" w:rsidR="00A2502A" w:rsidRPr="002A7588" w:rsidRDefault="00A2502A" w:rsidP="001872DE">
            <w:pPr>
              <w:spacing w:before="100" w:beforeAutospacing="1" w:after="100" w:afterAutospacing="1"/>
              <w:ind w:left="43" w:right="-20"/>
              <w:rPr>
                <w:rFonts w:eastAsia="Arial" w:cs="Arial"/>
                <w:color w:val="211F1F"/>
                <w:w w:val="111"/>
                <w:szCs w:val="26"/>
              </w:rPr>
            </w:pPr>
            <w:r>
              <w:rPr>
                <w:rFonts w:eastAsia="Arial" w:cs="Arial"/>
                <w:color w:val="211F1F"/>
                <w:w w:val="111"/>
                <w:szCs w:val="26"/>
              </w:rPr>
              <w:t>Dead Fuel Moisture</w:t>
            </w:r>
          </w:p>
        </w:tc>
      </w:tr>
      <w:tr w:rsidR="00A2502A" w:rsidRPr="002A7588" w14:paraId="7CBB5D0B"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54DBB4F6"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DIIP</w:t>
            </w:r>
          </w:p>
        </w:tc>
        <w:tc>
          <w:tcPr>
            <w:tcW w:w="6920" w:type="dxa"/>
            <w:tcBorders>
              <w:top w:val="single" w:sz="8" w:space="0" w:color="1F1F1F"/>
              <w:left w:val="single" w:sz="8" w:space="0" w:color="1C1C1C"/>
              <w:bottom w:val="single" w:sz="11" w:space="0" w:color="1F1F1F"/>
              <w:right w:val="single" w:sz="8" w:space="0" w:color="1F1F1F"/>
            </w:tcBorders>
          </w:tcPr>
          <w:p w14:paraId="0BBA14C4" w14:textId="77777777" w:rsidR="00A2502A" w:rsidRPr="002A7588" w:rsidRDefault="00A2502A" w:rsidP="001872DE">
            <w:pPr>
              <w:spacing w:before="100" w:beforeAutospacing="1" w:after="100" w:afterAutospacing="1"/>
              <w:ind w:left="43" w:right="-20"/>
              <w:rPr>
                <w:rFonts w:eastAsia="Arial" w:cs="Arial"/>
                <w:color w:val="211F1F"/>
                <w:w w:val="111"/>
                <w:szCs w:val="26"/>
              </w:rPr>
            </w:pPr>
            <w:r>
              <w:rPr>
                <w:rFonts w:eastAsia="Arial" w:cs="Arial"/>
                <w:color w:val="211F1F"/>
                <w:w w:val="111"/>
                <w:szCs w:val="26"/>
              </w:rPr>
              <w:t>Distribution Infrared Inspection Program</w:t>
            </w:r>
          </w:p>
        </w:tc>
      </w:tr>
      <w:tr w:rsidR="00A2502A" w:rsidRPr="002A7588" w14:paraId="53515E1B"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3AED77E4"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w w:val="101"/>
                <w:szCs w:val="26"/>
              </w:rPr>
              <w:t>DIMP</w:t>
            </w:r>
          </w:p>
        </w:tc>
        <w:tc>
          <w:tcPr>
            <w:tcW w:w="6920" w:type="dxa"/>
            <w:tcBorders>
              <w:top w:val="single" w:sz="11" w:space="0" w:color="1F1F1F"/>
              <w:left w:val="single" w:sz="8" w:space="0" w:color="1C1C1C"/>
              <w:bottom w:val="single" w:sz="11" w:space="0" w:color="1F1F1F"/>
              <w:right w:val="single" w:sz="8" w:space="0" w:color="1F1F1F"/>
            </w:tcBorders>
          </w:tcPr>
          <w:p w14:paraId="431D3A46"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11"/>
                <w:szCs w:val="26"/>
              </w:rPr>
              <w:t>Distribution</w:t>
            </w:r>
            <w:r w:rsidRPr="002A7588">
              <w:rPr>
                <w:rFonts w:eastAsia="Arial" w:cs="Arial"/>
                <w:color w:val="211F1F"/>
                <w:spacing w:val="1"/>
                <w:w w:val="111"/>
                <w:szCs w:val="26"/>
              </w:rPr>
              <w:t xml:space="preserve"> </w:t>
            </w:r>
            <w:r w:rsidRPr="002A7588">
              <w:rPr>
                <w:rFonts w:eastAsia="Arial" w:cs="Arial"/>
                <w:color w:val="211F1F"/>
                <w:szCs w:val="26"/>
              </w:rPr>
              <w:t>Inspection</w:t>
            </w:r>
            <w:r w:rsidRPr="002A7588">
              <w:rPr>
                <w:rFonts w:eastAsia="Arial" w:cs="Arial"/>
                <w:color w:val="211F1F"/>
                <w:spacing w:val="50"/>
                <w:szCs w:val="26"/>
              </w:rPr>
              <w:t xml:space="preserve"> </w:t>
            </w:r>
            <w:r w:rsidRPr="002A7588">
              <w:rPr>
                <w:rFonts w:eastAsia="Arial" w:cs="Arial"/>
                <w:color w:val="211F1F"/>
                <w:szCs w:val="26"/>
              </w:rPr>
              <w:t>and</w:t>
            </w:r>
            <w:r w:rsidRPr="002A7588">
              <w:rPr>
                <w:rFonts w:eastAsia="Arial" w:cs="Arial"/>
                <w:color w:val="211F1F"/>
                <w:spacing w:val="24"/>
                <w:szCs w:val="26"/>
              </w:rPr>
              <w:t xml:space="preserve"> </w:t>
            </w:r>
            <w:r w:rsidRPr="002A7588">
              <w:rPr>
                <w:rFonts w:eastAsia="Arial" w:cs="Arial"/>
                <w:color w:val="211F1F"/>
                <w:w w:val="105"/>
                <w:szCs w:val="26"/>
              </w:rPr>
              <w:t>Maintenance</w:t>
            </w:r>
            <w:r w:rsidRPr="002A7588">
              <w:rPr>
                <w:rFonts w:eastAsia="Arial" w:cs="Arial"/>
                <w:color w:val="211F1F"/>
                <w:spacing w:val="35"/>
                <w:w w:val="105"/>
                <w:szCs w:val="26"/>
              </w:rPr>
              <w:t xml:space="preserve"> </w:t>
            </w:r>
            <w:r w:rsidRPr="002A7588">
              <w:rPr>
                <w:rFonts w:eastAsia="Arial" w:cs="Arial"/>
                <w:color w:val="211F1F"/>
                <w:w w:val="105"/>
                <w:szCs w:val="26"/>
              </w:rPr>
              <w:t>Program</w:t>
            </w:r>
          </w:p>
        </w:tc>
      </w:tr>
      <w:tr w:rsidR="00A2502A" w:rsidRPr="002A7588" w14:paraId="257683BD"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73940101"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DOH</w:t>
            </w:r>
          </w:p>
        </w:tc>
        <w:tc>
          <w:tcPr>
            <w:tcW w:w="6920" w:type="dxa"/>
            <w:tcBorders>
              <w:top w:val="single" w:sz="11" w:space="0" w:color="1F1F1F"/>
              <w:left w:val="single" w:sz="8" w:space="0" w:color="1C1C1C"/>
              <w:bottom w:val="single" w:sz="8" w:space="0" w:color="1F1F1F"/>
              <w:right w:val="single" w:sz="8" w:space="0" w:color="1F1F1F"/>
            </w:tcBorders>
          </w:tcPr>
          <w:p w14:paraId="0FF78358"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11"/>
                <w:szCs w:val="26"/>
              </w:rPr>
              <w:t>Distribution</w:t>
            </w:r>
            <w:r w:rsidRPr="002A7588">
              <w:rPr>
                <w:rFonts w:eastAsia="Arial" w:cs="Arial"/>
                <w:color w:val="211F1F"/>
                <w:spacing w:val="-5"/>
                <w:w w:val="111"/>
                <w:szCs w:val="26"/>
              </w:rPr>
              <w:t xml:space="preserve"> </w:t>
            </w:r>
            <w:r w:rsidRPr="002A7588">
              <w:rPr>
                <w:rFonts w:eastAsia="Arial" w:cs="Arial"/>
                <w:color w:val="211F1F"/>
                <w:szCs w:val="26"/>
              </w:rPr>
              <w:t>Overhead</w:t>
            </w:r>
            <w:r w:rsidRPr="002A7588">
              <w:rPr>
                <w:rFonts w:eastAsia="Arial" w:cs="Arial"/>
                <w:color w:val="211F1F"/>
                <w:spacing w:val="30"/>
                <w:szCs w:val="26"/>
              </w:rPr>
              <w:t xml:space="preserve"> </w:t>
            </w:r>
            <w:r w:rsidRPr="002A7588">
              <w:rPr>
                <w:rFonts w:eastAsia="Arial" w:cs="Arial"/>
                <w:color w:val="211F1F"/>
                <w:w w:val="105"/>
                <w:szCs w:val="26"/>
              </w:rPr>
              <w:t>Construction</w:t>
            </w:r>
            <w:r w:rsidRPr="002A7588">
              <w:rPr>
                <w:rFonts w:eastAsia="Arial" w:cs="Arial"/>
                <w:color w:val="211F1F"/>
                <w:spacing w:val="4"/>
                <w:w w:val="105"/>
                <w:szCs w:val="26"/>
              </w:rPr>
              <w:t xml:space="preserve"> </w:t>
            </w:r>
            <w:r w:rsidRPr="002A7588">
              <w:rPr>
                <w:rFonts w:eastAsia="Arial" w:cs="Arial"/>
                <w:color w:val="211F1F"/>
                <w:w w:val="105"/>
                <w:szCs w:val="26"/>
              </w:rPr>
              <w:t>Standards</w:t>
            </w:r>
          </w:p>
        </w:tc>
      </w:tr>
      <w:tr w:rsidR="00A2502A" w:rsidRPr="002A7588" w14:paraId="7E1388F7"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4EA8A90D"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DRI</w:t>
            </w:r>
          </w:p>
        </w:tc>
        <w:tc>
          <w:tcPr>
            <w:tcW w:w="6920" w:type="dxa"/>
            <w:tcBorders>
              <w:top w:val="single" w:sz="8" w:space="0" w:color="1F1F1F"/>
              <w:left w:val="single" w:sz="8" w:space="0" w:color="1C1C1C"/>
              <w:bottom w:val="single" w:sz="11" w:space="0" w:color="1F1F1F"/>
              <w:right w:val="single" w:sz="8" w:space="0" w:color="1F1F1F"/>
            </w:tcBorders>
          </w:tcPr>
          <w:p w14:paraId="376A24D3"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 xml:space="preserve">Drought </w:t>
            </w:r>
            <w:r w:rsidRPr="002A7588">
              <w:rPr>
                <w:rFonts w:eastAsia="Arial" w:cs="Arial"/>
                <w:color w:val="211F1F"/>
                <w:spacing w:val="7"/>
                <w:szCs w:val="26"/>
              </w:rPr>
              <w:t xml:space="preserve"> </w:t>
            </w:r>
            <w:r w:rsidRPr="002A7588">
              <w:rPr>
                <w:rFonts w:eastAsia="Arial" w:cs="Arial"/>
                <w:color w:val="211F1F"/>
                <w:szCs w:val="26"/>
              </w:rPr>
              <w:t>Relief</w:t>
            </w:r>
            <w:r w:rsidRPr="002A7588">
              <w:rPr>
                <w:rFonts w:eastAsia="Arial" w:cs="Arial"/>
                <w:color w:val="211F1F"/>
                <w:spacing w:val="21"/>
                <w:szCs w:val="26"/>
              </w:rPr>
              <w:t xml:space="preserve"> </w:t>
            </w:r>
            <w:r w:rsidRPr="002A7588">
              <w:rPr>
                <w:rFonts w:eastAsia="Arial" w:cs="Arial"/>
                <w:color w:val="211F1F"/>
                <w:w w:val="112"/>
                <w:szCs w:val="26"/>
              </w:rPr>
              <w:t>Initiative</w:t>
            </w:r>
          </w:p>
        </w:tc>
      </w:tr>
      <w:tr w:rsidR="00A2502A" w:rsidRPr="002A7588" w14:paraId="2B2B9067"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4E7A7586"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EBMUD</w:t>
            </w:r>
          </w:p>
        </w:tc>
        <w:tc>
          <w:tcPr>
            <w:tcW w:w="6920" w:type="dxa"/>
            <w:tcBorders>
              <w:top w:val="single" w:sz="8" w:space="0" w:color="1F1F1F"/>
              <w:left w:val="single" w:sz="8" w:space="0" w:color="1C1C1C"/>
              <w:bottom w:val="single" w:sz="11" w:space="0" w:color="1F1F1F"/>
              <w:right w:val="single" w:sz="8" w:space="0" w:color="1F1F1F"/>
            </w:tcBorders>
          </w:tcPr>
          <w:p w14:paraId="4AFB7104"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East Bay Municipal Utility District</w:t>
            </w:r>
          </w:p>
        </w:tc>
      </w:tr>
      <w:tr w:rsidR="00A2502A" w:rsidRPr="002A7588" w14:paraId="3129B0A9"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414F931D"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Eel</w:t>
            </w:r>
          </w:p>
        </w:tc>
        <w:tc>
          <w:tcPr>
            <w:tcW w:w="6920" w:type="dxa"/>
            <w:tcBorders>
              <w:top w:val="single" w:sz="11" w:space="0" w:color="1F1F1F"/>
              <w:left w:val="single" w:sz="8" w:space="0" w:color="1C1C1C"/>
              <w:bottom w:val="single" w:sz="11" w:space="0" w:color="1F1F1F"/>
              <w:right w:val="single" w:sz="8" w:space="0" w:color="1F1F1F"/>
            </w:tcBorders>
          </w:tcPr>
          <w:p w14:paraId="24CB9541"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Edison</w:t>
            </w:r>
            <w:r w:rsidRPr="002A7588">
              <w:rPr>
                <w:rFonts w:eastAsia="Arial" w:cs="Arial"/>
                <w:color w:val="211F1F"/>
                <w:spacing w:val="10"/>
                <w:szCs w:val="26"/>
              </w:rPr>
              <w:t xml:space="preserve"> </w:t>
            </w:r>
            <w:r w:rsidRPr="002A7588">
              <w:rPr>
                <w:rFonts w:eastAsia="Arial" w:cs="Arial"/>
                <w:color w:val="211F1F"/>
                <w:szCs w:val="26"/>
              </w:rPr>
              <w:t>Electric</w:t>
            </w:r>
            <w:r w:rsidRPr="002A7588">
              <w:rPr>
                <w:rFonts w:eastAsia="Arial" w:cs="Arial"/>
                <w:color w:val="211F1F"/>
                <w:spacing w:val="26"/>
                <w:szCs w:val="26"/>
              </w:rPr>
              <w:t xml:space="preserve"> </w:t>
            </w:r>
            <w:r w:rsidRPr="002A7588">
              <w:rPr>
                <w:rFonts w:eastAsia="Arial" w:cs="Arial"/>
                <w:color w:val="211F1F"/>
                <w:w w:val="113"/>
                <w:szCs w:val="26"/>
              </w:rPr>
              <w:t>Institute</w:t>
            </w:r>
          </w:p>
        </w:tc>
      </w:tr>
      <w:tr w:rsidR="00A2502A" w:rsidRPr="002A7588" w14:paraId="04B3E0C8"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276B1944"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EOC</w:t>
            </w:r>
          </w:p>
        </w:tc>
        <w:tc>
          <w:tcPr>
            <w:tcW w:w="6920" w:type="dxa"/>
            <w:tcBorders>
              <w:top w:val="single" w:sz="11" w:space="0" w:color="1F1F1F"/>
              <w:left w:val="single" w:sz="8" w:space="0" w:color="1C1C1C"/>
              <w:bottom w:val="single" w:sz="8" w:space="0" w:color="1F1F1F"/>
              <w:right w:val="single" w:sz="8" w:space="0" w:color="1F1F1F"/>
            </w:tcBorders>
          </w:tcPr>
          <w:p w14:paraId="52B4FF52"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Emergency</w:t>
            </w:r>
            <w:r w:rsidRPr="002A7588">
              <w:rPr>
                <w:rFonts w:eastAsia="Arial" w:cs="Arial"/>
                <w:color w:val="211F1F"/>
                <w:spacing w:val="19"/>
                <w:szCs w:val="26"/>
              </w:rPr>
              <w:t xml:space="preserve"> </w:t>
            </w:r>
            <w:r w:rsidRPr="002A7588">
              <w:rPr>
                <w:rFonts w:eastAsia="Arial" w:cs="Arial"/>
                <w:color w:val="211F1F"/>
                <w:szCs w:val="26"/>
              </w:rPr>
              <w:t>Operations</w:t>
            </w:r>
            <w:r w:rsidRPr="002A7588">
              <w:rPr>
                <w:rFonts w:eastAsia="Arial" w:cs="Arial"/>
                <w:color w:val="211F1F"/>
                <w:spacing w:val="47"/>
                <w:szCs w:val="26"/>
              </w:rPr>
              <w:t xml:space="preserve"> </w:t>
            </w:r>
            <w:r w:rsidRPr="002A7588">
              <w:rPr>
                <w:rFonts w:eastAsia="Arial" w:cs="Arial"/>
                <w:color w:val="211F1F"/>
                <w:w w:val="105"/>
                <w:szCs w:val="26"/>
              </w:rPr>
              <w:t>Center</w:t>
            </w:r>
          </w:p>
        </w:tc>
      </w:tr>
      <w:tr w:rsidR="00A2502A" w:rsidRPr="002A7588" w14:paraId="229A3B83"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03C31308"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EOI</w:t>
            </w:r>
          </w:p>
        </w:tc>
        <w:tc>
          <w:tcPr>
            <w:tcW w:w="6920" w:type="dxa"/>
            <w:tcBorders>
              <w:top w:val="single" w:sz="8" w:space="0" w:color="1F1F1F"/>
              <w:left w:val="single" w:sz="8" w:space="0" w:color="1C1C1C"/>
              <w:bottom w:val="single" w:sz="11" w:space="0" w:color="1F1F1F"/>
              <w:right w:val="single" w:sz="8" w:space="0" w:color="1F1F1F"/>
            </w:tcBorders>
          </w:tcPr>
          <w:p w14:paraId="6DBDBA1F"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enhanced</w:t>
            </w:r>
            <w:r w:rsidRPr="002A7588">
              <w:rPr>
                <w:rFonts w:eastAsia="Arial" w:cs="Arial"/>
                <w:color w:val="211F1F"/>
                <w:spacing w:val="48"/>
                <w:szCs w:val="26"/>
              </w:rPr>
              <w:t xml:space="preserve"> </w:t>
            </w:r>
            <w:r w:rsidRPr="002A7588">
              <w:rPr>
                <w:rFonts w:eastAsia="Arial" w:cs="Arial"/>
                <w:color w:val="211F1F"/>
                <w:szCs w:val="26"/>
              </w:rPr>
              <w:t>overhead</w:t>
            </w:r>
            <w:r w:rsidRPr="002A7588">
              <w:rPr>
                <w:rFonts w:eastAsia="Arial" w:cs="Arial"/>
                <w:color w:val="211F1F"/>
                <w:spacing w:val="52"/>
                <w:szCs w:val="26"/>
              </w:rPr>
              <w:t xml:space="preserve"> </w:t>
            </w:r>
            <w:r w:rsidRPr="002A7588">
              <w:rPr>
                <w:rFonts w:eastAsia="Arial" w:cs="Arial"/>
                <w:color w:val="211F1F"/>
                <w:w w:val="107"/>
                <w:szCs w:val="26"/>
              </w:rPr>
              <w:t>inspections</w:t>
            </w:r>
          </w:p>
        </w:tc>
      </w:tr>
      <w:tr w:rsidR="00A2502A" w:rsidRPr="002A7588" w14:paraId="69F99DC3"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11E9DAFF"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EONS</w:t>
            </w:r>
          </w:p>
        </w:tc>
        <w:tc>
          <w:tcPr>
            <w:tcW w:w="6920" w:type="dxa"/>
            <w:tcBorders>
              <w:top w:val="single" w:sz="11" w:space="0" w:color="1F1F1F"/>
              <w:left w:val="single" w:sz="8" w:space="0" w:color="1C1C1C"/>
              <w:bottom w:val="single" w:sz="11" w:space="0" w:color="1F1F1F"/>
              <w:right w:val="single" w:sz="8" w:space="0" w:color="1F1F1F"/>
            </w:tcBorders>
          </w:tcPr>
          <w:p w14:paraId="53832A46"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Emergency</w:t>
            </w:r>
            <w:r w:rsidRPr="002A7588">
              <w:rPr>
                <w:rFonts w:eastAsia="Arial" w:cs="Arial"/>
                <w:color w:val="211F1F"/>
                <w:spacing w:val="21"/>
                <w:szCs w:val="26"/>
              </w:rPr>
              <w:t xml:space="preserve"> </w:t>
            </w:r>
            <w:r w:rsidRPr="002A7588">
              <w:rPr>
                <w:rFonts w:eastAsia="Arial" w:cs="Arial"/>
                <w:color w:val="211F1F"/>
                <w:szCs w:val="26"/>
              </w:rPr>
              <w:t>Outage</w:t>
            </w:r>
            <w:r w:rsidRPr="002A7588">
              <w:rPr>
                <w:rFonts w:eastAsia="Arial" w:cs="Arial"/>
                <w:color w:val="211F1F"/>
                <w:spacing w:val="36"/>
                <w:szCs w:val="26"/>
              </w:rPr>
              <w:t xml:space="preserve"> </w:t>
            </w:r>
            <w:r w:rsidRPr="002A7588">
              <w:rPr>
                <w:rFonts w:eastAsia="Arial" w:cs="Arial"/>
                <w:color w:val="211F1F"/>
                <w:w w:val="111"/>
                <w:szCs w:val="26"/>
              </w:rPr>
              <w:t>Notification</w:t>
            </w:r>
            <w:r w:rsidRPr="002A7588">
              <w:rPr>
                <w:rFonts w:eastAsia="Arial" w:cs="Arial"/>
                <w:color w:val="211F1F"/>
                <w:spacing w:val="-10"/>
                <w:w w:val="111"/>
                <w:szCs w:val="26"/>
              </w:rPr>
              <w:t xml:space="preserve"> </w:t>
            </w:r>
            <w:r w:rsidRPr="002A7588">
              <w:rPr>
                <w:rFonts w:eastAsia="Arial" w:cs="Arial"/>
                <w:color w:val="211F1F"/>
                <w:szCs w:val="26"/>
              </w:rPr>
              <w:t>System</w:t>
            </w:r>
          </w:p>
        </w:tc>
      </w:tr>
      <w:tr w:rsidR="00A2502A" w:rsidRPr="002A7588" w14:paraId="3D8CEE1D"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282635FB"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EPIC</w:t>
            </w:r>
          </w:p>
        </w:tc>
        <w:tc>
          <w:tcPr>
            <w:tcW w:w="6920" w:type="dxa"/>
            <w:tcBorders>
              <w:top w:val="single" w:sz="11" w:space="0" w:color="1F1F1F"/>
              <w:left w:val="single" w:sz="8" w:space="0" w:color="1C1C1C"/>
              <w:bottom w:val="single" w:sz="11" w:space="0" w:color="1F1F1F"/>
              <w:right w:val="single" w:sz="8" w:space="0" w:color="1F1F1F"/>
            </w:tcBorders>
          </w:tcPr>
          <w:p w14:paraId="5CF1A67D"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Electric Program Investment Charge</w:t>
            </w:r>
          </w:p>
        </w:tc>
      </w:tr>
      <w:tr w:rsidR="00A2502A" w:rsidRPr="002A7588" w14:paraId="47711940"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6297AD2B" w14:textId="77777777" w:rsidR="00A2502A"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EP&amp;R</w:t>
            </w:r>
          </w:p>
        </w:tc>
        <w:tc>
          <w:tcPr>
            <w:tcW w:w="6920" w:type="dxa"/>
            <w:tcBorders>
              <w:top w:val="single" w:sz="11" w:space="0" w:color="1F1F1F"/>
              <w:left w:val="single" w:sz="8" w:space="0" w:color="1C1C1C"/>
              <w:bottom w:val="single" w:sz="11" w:space="0" w:color="1F1F1F"/>
              <w:right w:val="single" w:sz="8" w:space="0" w:color="1F1F1F"/>
            </w:tcBorders>
          </w:tcPr>
          <w:p w14:paraId="6FDB3444" w14:textId="77777777" w:rsidR="00A2502A"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Emergency Preparedness and Response</w:t>
            </w:r>
          </w:p>
        </w:tc>
      </w:tr>
      <w:tr w:rsidR="00A2502A" w:rsidRPr="002A7588" w14:paraId="5C8079C8" w14:textId="77777777" w:rsidTr="001872DE">
        <w:trPr>
          <w:trHeight w:hRule="exact" w:val="702"/>
        </w:trPr>
        <w:tc>
          <w:tcPr>
            <w:tcW w:w="2250" w:type="dxa"/>
            <w:tcBorders>
              <w:top w:val="single" w:sz="11" w:space="0" w:color="1F1F1F"/>
              <w:left w:val="single" w:sz="11" w:space="0" w:color="1C1C1C"/>
              <w:bottom w:val="single" w:sz="8" w:space="0" w:color="1F1F1F"/>
              <w:right w:val="single" w:sz="8" w:space="0" w:color="1C1C1C"/>
            </w:tcBorders>
          </w:tcPr>
          <w:p w14:paraId="58E29287"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EPUC/IS</w:t>
            </w:r>
          </w:p>
        </w:tc>
        <w:tc>
          <w:tcPr>
            <w:tcW w:w="6920" w:type="dxa"/>
            <w:tcBorders>
              <w:top w:val="single" w:sz="11" w:space="0" w:color="1F1F1F"/>
              <w:left w:val="single" w:sz="8" w:space="0" w:color="1C1C1C"/>
              <w:bottom w:val="single" w:sz="8" w:space="0" w:color="1F1F1F"/>
              <w:right w:val="single" w:sz="8" w:space="0" w:color="1F1F1F"/>
            </w:tcBorders>
          </w:tcPr>
          <w:p w14:paraId="071C1C90"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Energy</w:t>
            </w:r>
            <w:r w:rsidRPr="002A7588">
              <w:rPr>
                <w:rFonts w:eastAsia="Arial" w:cs="Arial"/>
                <w:color w:val="211F1F"/>
                <w:spacing w:val="4"/>
                <w:szCs w:val="26"/>
              </w:rPr>
              <w:t xml:space="preserve"> </w:t>
            </w:r>
            <w:r w:rsidRPr="002A7588">
              <w:rPr>
                <w:rFonts w:eastAsia="Arial" w:cs="Arial"/>
                <w:color w:val="211F1F"/>
                <w:szCs w:val="26"/>
              </w:rPr>
              <w:t>Producers</w:t>
            </w:r>
            <w:r w:rsidRPr="002A7588">
              <w:rPr>
                <w:rFonts w:eastAsia="Arial" w:cs="Arial"/>
                <w:color w:val="211F1F"/>
                <w:spacing w:val="34"/>
                <w:szCs w:val="26"/>
              </w:rPr>
              <w:t xml:space="preserve"> </w:t>
            </w:r>
            <w:r w:rsidRPr="002A7588">
              <w:rPr>
                <w:rFonts w:eastAsia="Arial" w:cs="Arial"/>
                <w:color w:val="211F1F"/>
                <w:szCs w:val="26"/>
              </w:rPr>
              <w:t>and</w:t>
            </w:r>
            <w:r w:rsidRPr="002A7588">
              <w:rPr>
                <w:rFonts w:eastAsia="Arial" w:cs="Arial"/>
                <w:color w:val="211F1F"/>
                <w:spacing w:val="23"/>
                <w:szCs w:val="26"/>
              </w:rPr>
              <w:t xml:space="preserve"> </w:t>
            </w:r>
            <w:r w:rsidRPr="002A7588">
              <w:rPr>
                <w:rFonts w:eastAsia="Arial" w:cs="Arial"/>
                <w:color w:val="211F1F"/>
                <w:szCs w:val="26"/>
              </w:rPr>
              <w:t>Users</w:t>
            </w:r>
            <w:r w:rsidRPr="002A7588">
              <w:rPr>
                <w:rFonts w:eastAsia="Arial" w:cs="Arial"/>
                <w:color w:val="211F1F"/>
                <w:spacing w:val="-10"/>
                <w:szCs w:val="26"/>
              </w:rPr>
              <w:t xml:space="preserve"> </w:t>
            </w:r>
            <w:r w:rsidRPr="002A7588">
              <w:rPr>
                <w:rFonts w:eastAsia="Arial" w:cs="Arial"/>
                <w:color w:val="211F1F"/>
                <w:szCs w:val="26"/>
              </w:rPr>
              <w:t>Co</w:t>
            </w:r>
            <w:r>
              <w:rPr>
                <w:rFonts w:eastAsia="Arial" w:cs="Arial"/>
                <w:color w:val="211F1F"/>
                <w:szCs w:val="26"/>
              </w:rPr>
              <w:t>a</w:t>
            </w:r>
            <w:r w:rsidRPr="002A7588">
              <w:rPr>
                <w:rFonts w:eastAsia="Arial" w:cs="Arial"/>
                <w:color w:val="211F1F"/>
                <w:szCs w:val="26"/>
              </w:rPr>
              <w:t>l</w:t>
            </w:r>
            <w:r>
              <w:rPr>
                <w:rFonts w:eastAsia="Arial" w:cs="Arial"/>
                <w:color w:val="211F1F"/>
                <w:szCs w:val="26"/>
              </w:rPr>
              <w:t>i</w:t>
            </w:r>
            <w:r w:rsidRPr="002A7588">
              <w:rPr>
                <w:rFonts w:eastAsia="Arial" w:cs="Arial"/>
                <w:color w:val="211F1F"/>
                <w:szCs w:val="26"/>
              </w:rPr>
              <w:t>tion</w:t>
            </w:r>
            <w:r w:rsidRPr="002A7588">
              <w:rPr>
                <w:rFonts w:eastAsia="Arial" w:cs="Arial"/>
                <w:color w:val="211F1F"/>
                <w:spacing w:val="38"/>
                <w:szCs w:val="26"/>
              </w:rPr>
              <w:t xml:space="preserve"> </w:t>
            </w:r>
            <w:r w:rsidRPr="002A7588">
              <w:rPr>
                <w:rFonts w:eastAsia="Arial" w:cs="Arial"/>
                <w:color w:val="211F1F"/>
                <w:szCs w:val="26"/>
              </w:rPr>
              <w:t>and</w:t>
            </w:r>
            <w:r w:rsidRPr="002A7588">
              <w:rPr>
                <w:rFonts w:eastAsia="Arial" w:cs="Arial"/>
                <w:color w:val="211F1F"/>
                <w:spacing w:val="22"/>
                <w:szCs w:val="26"/>
              </w:rPr>
              <w:t xml:space="preserve"> </w:t>
            </w:r>
            <w:r w:rsidRPr="002A7588">
              <w:rPr>
                <w:rFonts w:eastAsia="Arial" w:cs="Arial"/>
                <w:color w:val="211F1F"/>
                <w:szCs w:val="26"/>
              </w:rPr>
              <w:t xml:space="preserve">Indicated </w:t>
            </w:r>
            <w:r w:rsidRPr="002A7588">
              <w:rPr>
                <w:rFonts w:eastAsia="Arial" w:cs="Arial"/>
                <w:color w:val="211F1F"/>
                <w:spacing w:val="3"/>
                <w:szCs w:val="26"/>
              </w:rPr>
              <w:t xml:space="preserve"> </w:t>
            </w:r>
            <w:r w:rsidRPr="002A7588">
              <w:rPr>
                <w:rFonts w:eastAsia="Arial" w:cs="Arial"/>
                <w:color w:val="211F1F"/>
                <w:w w:val="103"/>
                <w:szCs w:val="26"/>
              </w:rPr>
              <w:t>Shippers</w:t>
            </w:r>
          </w:p>
        </w:tc>
      </w:tr>
      <w:tr w:rsidR="00A2502A" w:rsidRPr="002A7588" w14:paraId="6E7C5EC4" w14:textId="77777777" w:rsidTr="001872DE">
        <w:trPr>
          <w:trHeight w:hRule="exact" w:val="360"/>
        </w:trPr>
        <w:tc>
          <w:tcPr>
            <w:tcW w:w="2250" w:type="dxa"/>
            <w:tcBorders>
              <w:top w:val="single" w:sz="8" w:space="0" w:color="1F1F1F"/>
              <w:left w:val="single" w:sz="11" w:space="0" w:color="1C1C1C"/>
              <w:bottom w:val="single" w:sz="11" w:space="0" w:color="1C1C1C"/>
              <w:right w:val="single" w:sz="8" w:space="0" w:color="1C1C1C"/>
            </w:tcBorders>
          </w:tcPr>
          <w:p w14:paraId="47CCD3B5"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ERO</w:t>
            </w:r>
          </w:p>
        </w:tc>
        <w:tc>
          <w:tcPr>
            <w:tcW w:w="6920" w:type="dxa"/>
            <w:tcBorders>
              <w:top w:val="single" w:sz="8" w:space="0" w:color="1F1F1F"/>
              <w:left w:val="single" w:sz="8" w:space="0" w:color="1C1C1C"/>
              <w:bottom w:val="single" w:sz="11" w:space="0" w:color="1C1C1C"/>
              <w:right w:val="single" w:sz="8" w:space="0" w:color="1F1F1F"/>
            </w:tcBorders>
          </w:tcPr>
          <w:p w14:paraId="17E2AFBB"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Emergency</w:t>
            </w:r>
            <w:r w:rsidRPr="002A7588">
              <w:rPr>
                <w:rFonts w:eastAsia="Arial" w:cs="Arial"/>
                <w:color w:val="211F1F"/>
                <w:spacing w:val="29"/>
                <w:szCs w:val="26"/>
              </w:rPr>
              <w:t xml:space="preserve"> </w:t>
            </w:r>
            <w:r w:rsidRPr="002A7588">
              <w:rPr>
                <w:rFonts w:eastAsia="Arial" w:cs="Arial"/>
                <w:color w:val="211F1F"/>
                <w:szCs w:val="26"/>
              </w:rPr>
              <w:t>Response</w:t>
            </w:r>
            <w:r w:rsidRPr="002A7588">
              <w:rPr>
                <w:rFonts w:eastAsia="Arial" w:cs="Arial"/>
                <w:color w:val="211F1F"/>
                <w:spacing w:val="-14"/>
                <w:szCs w:val="26"/>
              </w:rPr>
              <w:t xml:space="preserve"> </w:t>
            </w:r>
            <w:r w:rsidRPr="002A7588">
              <w:rPr>
                <w:rFonts w:eastAsia="Arial" w:cs="Arial"/>
                <w:color w:val="211F1F"/>
                <w:w w:val="106"/>
                <w:szCs w:val="26"/>
              </w:rPr>
              <w:t>Organization</w:t>
            </w:r>
          </w:p>
        </w:tc>
      </w:tr>
      <w:tr w:rsidR="00A2502A" w:rsidRPr="002A7588" w14:paraId="28E36333" w14:textId="77777777" w:rsidTr="001872DE">
        <w:trPr>
          <w:trHeight w:hRule="exact" w:val="360"/>
        </w:trPr>
        <w:tc>
          <w:tcPr>
            <w:tcW w:w="2250" w:type="dxa"/>
            <w:tcBorders>
              <w:top w:val="single" w:sz="11" w:space="0" w:color="1C1C1C"/>
              <w:left w:val="single" w:sz="11" w:space="0" w:color="1C1C1C"/>
              <w:bottom w:val="single" w:sz="11" w:space="0" w:color="1C1C1C"/>
              <w:right w:val="single" w:sz="8" w:space="0" w:color="1C1C1C"/>
            </w:tcBorders>
          </w:tcPr>
          <w:p w14:paraId="344C6A22"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ESA</w:t>
            </w:r>
          </w:p>
        </w:tc>
        <w:tc>
          <w:tcPr>
            <w:tcW w:w="6920" w:type="dxa"/>
            <w:tcBorders>
              <w:top w:val="single" w:sz="11" w:space="0" w:color="1C1C1C"/>
              <w:left w:val="single" w:sz="8" w:space="0" w:color="1C1C1C"/>
              <w:bottom w:val="single" w:sz="11" w:space="0" w:color="1C1C1C"/>
              <w:right w:val="single" w:sz="8" w:space="0" w:color="1F1F1F"/>
            </w:tcBorders>
          </w:tcPr>
          <w:p w14:paraId="7290679A"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Energy</w:t>
            </w:r>
            <w:r w:rsidRPr="002A7588">
              <w:rPr>
                <w:rFonts w:eastAsia="Arial" w:cs="Arial"/>
                <w:color w:val="211F1F"/>
                <w:spacing w:val="-5"/>
                <w:szCs w:val="26"/>
              </w:rPr>
              <w:t xml:space="preserve"> </w:t>
            </w:r>
            <w:r w:rsidRPr="002A7588">
              <w:rPr>
                <w:rFonts w:eastAsia="Arial" w:cs="Arial"/>
                <w:color w:val="211F1F"/>
                <w:szCs w:val="26"/>
              </w:rPr>
              <w:t>Savings</w:t>
            </w:r>
            <w:r w:rsidRPr="002A7588">
              <w:rPr>
                <w:rFonts w:eastAsia="Arial" w:cs="Arial"/>
                <w:color w:val="211F1F"/>
                <w:spacing w:val="-8"/>
                <w:szCs w:val="26"/>
              </w:rPr>
              <w:t xml:space="preserve"> </w:t>
            </w:r>
            <w:r w:rsidRPr="002A7588">
              <w:rPr>
                <w:rFonts w:eastAsia="Arial" w:cs="Arial"/>
                <w:color w:val="211F1F"/>
                <w:szCs w:val="26"/>
              </w:rPr>
              <w:t>Assistance</w:t>
            </w:r>
          </w:p>
        </w:tc>
      </w:tr>
      <w:tr w:rsidR="00A2502A" w:rsidRPr="002A7588" w14:paraId="00A25F7F" w14:textId="77777777" w:rsidTr="001872DE">
        <w:trPr>
          <w:trHeight w:hRule="exact" w:val="360"/>
        </w:trPr>
        <w:tc>
          <w:tcPr>
            <w:tcW w:w="2250" w:type="dxa"/>
            <w:tcBorders>
              <w:top w:val="single" w:sz="11" w:space="0" w:color="1C1C1C"/>
              <w:left w:val="single" w:sz="11" w:space="0" w:color="1C1C1C"/>
              <w:bottom w:val="single" w:sz="11" w:space="0" w:color="1C1C1C"/>
              <w:right w:val="single" w:sz="8" w:space="0" w:color="1C1C1C"/>
            </w:tcBorders>
          </w:tcPr>
          <w:p w14:paraId="366176DE"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ETOR</w:t>
            </w:r>
          </w:p>
        </w:tc>
        <w:tc>
          <w:tcPr>
            <w:tcW w:w="6920" w:type="dxa"/>
            <w:tcBorders>
              <w:top w:val="single" w:sz="11" w:space="0" w:color="1C1C1C"/>
              <w:left w:val="single" w:sz="8" w:space="0" w:color="1C1C1C"/>
              <w:bottom w:val="single" w:sz="11" w:space="0" w:color="1C1C1C"/>
              <w:right w:val="single" w:sz="8" w:space="0" w:color="1F1F1F"/>
            </w:tcBorders>
          </w:tcPr>
          <w:p w14:paraId="5419E63C"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Estimated Time of Restoration</w:t>
            </w:r>
          </w:p>
        </w:tc>
      </w:tr>
      <w:tr w:rsidR="00A2502A" w:rsidRPr="002A7588" w14:paraId="13A7EAC6" w14:textId="77777777" w:rsidTr="001872DE">
        <w:trPr>
          <w:trHeight w:hRule="exact" w:val="360"/>
        </w:trPr>
        <w:tc>
          <w:tcPr>
            <w:tcW w:w="2250" w:type="dxa"/>
            <w:tcBorders>
              <w:top w:val="single" w:sz="11" w:space="0" w:color="1C1C1C"/>
              <w:left w:val="single" w:sz="11" w:space="0" w:color="1C1C1C"/>
              <w:bottom w:val="single" w:sz="11" w:space="0" w:color="1C1C1C"/>
              <w:right w:val="single" w:sz="8" w:space="0" w:color="1C1C1C"/>
            </w:tcBorders>
          </w:tcPr>
          <w:p w14:paraId="70363A7D"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EVM</w:t>
            </w:r>
          </w:p>
        </w:tc>
        <w:tc>
          <w:tcPr>
            <w:tcW w:w="6920" w:type="dxa"/>
            <w:tcBorders>
              <w:top w:val="single" w:sz="11" w:space="0" w:color="1C1C1C"/>
              <w:left w:val="single" w:sz="8" w:space="0" w:color="1C1C1C"/>
              <w:bottom w:val="single" w:sz="11" w:space="0" w:color="1C1C1C"/>
              <w:right w:val="single" w:sz="8" w:space="0" w:color="1F1F1F"/>
            </w:tcBorders>
          </w:tcPr>
          <w:p w14:paraId="6B6EC5D2" w14:textId="77777777" w:rsidR="00A2502A" w:rsidRPr="00663109" w:rsidRDefault="00A2502A" w:rsidP="001872DE">
            <w:pPr>
              <w:spacing w:before="100" w:beforeAutospacing="1" w:after="100" w:afterAutospacing="1"/>
              <w:ind w:left="43" w:right="-20"/>
              <w:rPr>
                <w:rFonts w:eastAsia="Arial" w:cs="Arial"/>
                <w:color w:val="211F1F"/>
                <w:szCs w:val="26"/>
              </w:rPr>
            </w:pPr>
            <w:r w:rsidRPr="00663109">
              <w:rPr>
                <w:szCs w:val="26"/>
              </w:rPr>
              <w:t>enhanced vegetation management</w:t>
            </w:r>
          </w:p>
        </w:tc>
      </w:tr>
      <w:tr w:rsidR="00A2502A" w:rsidRPr="002A7588" w14:paraId="60C7D1D1" w14:textId="77777777" w:rsidTr="001872DE">
        <w:trPr>
          <w:trHeight w:hRule="exact" w:val="360"/>
        </w:trPr>
        <w:tc>
          <w:tcPr>
            <w:tcW w:w="2250" w:type="dxa"/>
            <w:tcBorders>
              <w:top w:val="single" w:sz="11" w:space="0" w:color="1C1C1C"/>
              <w:left w:val="single" w:sz="11" w:space="0" w:color="1C1C1C"/>
              <w:bottom w:val="single" w:sz="8" w:space="0" w:color="1C1C1C"/>
              <w:right w:val="single" w:sz="8" w:space="0" w:color="1C1C1C"/>
            </w:tcBorders>
          </w:tcPr>
          <w:p w14:paraId="2BE66D8C"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FEMA</w:t>
            </w:r>
          </w:p>
        </w:tc>
        <w:tc>
          <w:tcPr>
            <w:tcW w:w="6920" w:type="dxa"/>
            <w:tcBorders>
              <w:top w:val="single" w:sz="11" w:space="0" w:color="1C1C1C"/>
              <w:left w:val="single" w:sz="8" w:space="0" w:color="1C1C1C"/>
              <w:bottom w:val="single" w:sz="8" w:space="0" w:color="1C1C1C"/>
              <w:right w:val="single" w:sz="8" w:space="0" w:color="1F1F1F"/>
            </w:tcBorders>
          </w:tcPr>
          <w:p w14:paraId="42054F81"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Federal</w:t>
            </w:r>
            <w:r w:rsidRPr="002A7588">
              <w:rPr>
                <w:rFonts w:eastAsia="Arial" w:cs="Arial"/>
                <w:color w:val="211F1F"/>
                <w:spacing w:val="11"/>
                <w:szCs w:val="26"/>
              </w:rPr>
              <w:t xml:space="preserve"> </w:t>
            </w:r>
            <w:r w:rsidRPr="002A7588">
              <w:rPr>
                <w:rFonts w:eastAsia="Arial" w:cs="Arial"/>
                <w:color w:val="211F1F"/>
                <w:szCs w:val="26"/>
              </w:rPr>
              <w:t>Emergency</w:t>
            </w:r>
            <w:r w:rsidRPr="002A7588">
              <w:rPr>
                <w:rFonts w:eastAsia="Arial" w:cs="Arial"/>
                <w:color w:val="211F1F"/>
                <w:spacing w:val="30"/>
                <w:szCs w:val="26"/>
              </w:rPr>
              <w:t xml:space="preserve"> </w:t>
            </w:r>
            <w:r w:rsidRPr="002A7588">
              <w:rPr>
                <w:rFonts w:eastAsia="Arial" w:cs="Arial"/>
                <w:color w:val="211F1F"/>
                <w:w w:val="107"/>
                <w:szCs w:val="26"/>
              </w:rPr>
              <w:t>Management</w:t>
            </w:r>
            <w:r w:rsidRPr="002A7588">
              <w:rPr>
                <w:rFonts w:eastAsia="Arial" w:cs="Arial"/>
                <w:color w:val="211F1F"/>
                <w:spacing w:val="8"/>
                <w:w w:val="107"/>
                <w:szCs w:val="26"/>
              </w:rPr>
              <w:t xml:space="preserve"> </w:t>
            </w:r>
            <w:r w:rsidRPr="002A7588">
              <w:rPr>
                <w:rFonts w:eastAsia="Arial" w:cs="Arial"/>
                <w:color w:val="211F1F"/>
                <w:szCs w:val="26"/>
              </w:rPr>
              <w:t>Agency</w:t>
            </w:r>
          </w:p>
        </w:tc>
      </w:tr>
      <w:tr w:rsidR="00A2502A" w:rsidRPr="002A7588" w14:paraId="1E92D935" w14:textId="77777777" w:rsidTr="001872DE">
        <w:trPr>
          <w:trHeight w:hRule="exact" w:val="360"/>
        </w:trPr>
        <w:tc>
          <w:tcPr>
            <w:tcW w:w="2250" w:type="dxa"/>
            <w:tcBorders>
              <w:top w:val="single" w:sz="8" w:space="0" w:color="1C1C1C"/>
              <w:left w:val="single" w:sz="11" w:space="0" w:color="1C1C1C"/>
              <w:bottom w:val="single" w:sz="11" w:space="0" w:color="1F1F1F"/>
              <w:right w:val="single" w:sz="8" w:space="0" w:color="1C1C1C"/>
            </w:tcBorders>
          </w:tcPr>
          <w:p w14:paraId="6CC9237A"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FERA</w:t>
            </w:r>
          </w:p>
        </w:tc>
        <w:tc>
          <w:tcPr>
            <w:tcW w:w="6920" w:type="dxa"/>
            <w:tcBorders>
              <w:top w:val="single" w:sz="8" w:space="0" w:color="1C1C1C"/>
              <w:left w:val="single" w:sz="8" w:space="0" w:color="1C1C1C"/>
              <w:bottom w:val="single" w:sz="11" w:space="0" w:color="1F1F1F"/>
              <w:right w:val="single" w:sz="8" w:space="0" w:color="1F1F1F"/>
            </w:tcBorders>
          </w:tcPr>
          <w:p w14:paraId="7B62F661"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Family</w:t>
            </w:r>
            <w:r w:rsidRPr="002A7588">
              <w:rPr>
                <w:rFonts w:eastAsia="Arial" w:cs="Arial"/>
                <w:color w:val="211F1F"/>
                <w:spacing w:val="20"/>
                <w:szCs w:val="26"/>
              </w:rPr>
              <w:t xml:space="preserve"> </w:t>
            </w:r>
            <w:r w:rsidRPr="002A7588">
              <w:rPr>
                <w:rFonts w:eastAsia="Arial" w:cs="Arial"/>
                <w:color w:val="211F1F"/>
                <w:szCs w:val="26"/>
              </w:rPr>
              <w:t>Electric</w:t>
            </w:r>
            <w:r w:rsidRPr="002A7588">
              <w:rPr>
                <w:rFonts w:eastAsia="Arial" w:cs="Arial"/>
                <w:color w:val="211F1F"/>
                <w:spacing w:val="28"/>
                <w:szCs w:val="26"/>
              </w:rPr>
              <w:t xml:space="preserve"> </w:t>
            </w:r>
            <w:r w:rsidRPr="002A7588">
              <w:rPr>
                <w:rFonts w:eastAsia="Arial" w:cs="Arial"/>
                <w:color w:val="211F1F"/>
                <w:szCs w:val="26"/>
              </w:rPr>
              <w:t>Rate</w:t>
            </w:r>
            <w:r w:rsidRPr="002A7588">
              <w:rPr>
                <w:rFonts w:eastAsia="Arial" w:cs="Arial"/>
                <w:color w:val="211F1F"/>
                <w:spacing w:val="5"/>
                <w:szCs w:val="26"/>
              </w:rPr>
              <w:t xml:space="preserve"> </w:t>
            </w:r>
            <w:r w:rsidRPr="002A7588">
              <w:rPr>
                <w:rFonts w:eastAsia="Arial" w:cs="Arial"/>
                <w:color w:val="211F1F"/>
                <w:w w:val="101"/>
                <w:szCs w:val="26"/>
              </w:rPr>
              <w:t>Assistance</w:t>
            </w:r>
          </w:p>
        </w:tc>
      </w:tr>
      <w:tr w:rsidR="00A2502A" w:rsidRPr="002A7588" w14:paraId="3DA1EC2D"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02A38460"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FERC</w:t>
            </w:r>
          </w:p>
        </w:tc>
        <w:tc>
          <w:tcPr>
            <w:tcW w:w="6920" w:type="dxa"/>
            <w:tcBorders>
              <w:top w:val="single" w:sz="11" w:space="0" w:color="1F1F1F"/>
              <w:left w:val="single" w:sz="8" w:space="0" w:color="1C1C1C"/>
              <w:bottom w:val="single" w:sz="11" w:space="0" w:color="1F1F1F"/>
              <w:right w:val="single" w:sz="8" w:space="0" w:color="1F1F1F"/>
            </w:tcBorders>
          </w:tcPr>
          <w:p w14:paraId="5619FA3D"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Federal</w:t>
            </w:r>
            <w:r w:rsidRPr="002A7588">
              <w:rPr>
                <w:rFonts w:eastAsia="Arial" w:cs="Arial"/>
                <w:color w:val="211F1F"/>
                <w:spacing w:val="11"/>
                <w:szCs w:val="26"/>
              </w:rPr>
              <w:t xml:space="preserve"> </w:t>
            </w:r>
            <w:r w:rsidRPr="002A7588">
              <w:rPr>
                <w:rFonts w:eastAsia="Arial" w:cs="Arial"/>
                <w:color w:val="211F1F"/>
                <w:szCs w:val="26"/>
              </w:rPr>
              <w:t>Energy</w:t>
            </w:r>
            <w:r w:rsidRPr="002A7588">
              <w:rPr>
                <w:rFonts w:eastAsia="Arial" w:cs="Arial"/>
                <w:color w:val="211F1F"/>
                <w:spacing w:val="2"/>
                <w:szCs w:val="26"/>
              </w:rPr>
              <w:t xml:space="preserve"> </w:t>
            </w:r>
            <w:r w:rsidRPr="002A7588">
              <w:rPr>
                <w:rFonts w:eastAsia="Arial" w:cs="Arial"/>
                <w:color w:val="211F1F"/>
                <w:szCs w:val="26"/>
              </w:rPr>
              <w:t>Regulatory</w:t>
            </w:r>
            <w:r w:rsidRPr="002A7588">
              <w:rPr>
                <w:rFonts w:eastAsia="Arial" w:cs="Arial"/>
                <w:color w:val="211F1F"/>
                <w:spacing w:val="47"/>
                <w:szCs w:val="26"/>
              </w:rPr>
              <w:t xml:space="preserve"> </w:t>
            </w:r>
            <w:r w:rsidRPr="002A7588">
              <w:rPr>
                <w:rFonts w:eastAsia="Arial" w:cs="Arial"/>
                <w:color w:val="211F1F"/>
                <w:w w:val="104"/>
                <w:szCs w:val="26"/>
              </w:rPr>
              <w:t>Commission</w:t>
            </w:r>
          </w:p>
        </w:tc>
      </w:tr>
      <w:tr w:rsidR="00A2502A" w:rsidRPr="002A7588" w14:paraId="7B5D1445" w14:textId="77777777" w:rsidTr="001872DE">
        <w:trPr>
          <w:trHeight w:hRule="exact" w:val="360"/>
        </w:trPr>
        <w:tc>
          <w:tcPr>
            <w:tcW w:w="2250" w:type="dxa"/>
            <w:tcBorders>
              <w:top w:val="single" w:sz="11" w:space="0" w:color="1F1F1F"/>
              <w:left w:val="single" w:sz="11" w:space="0" w:color="1C1C1C"/>
              <w:bottom w:val="single" w:sz="8" w:space="0" w:color="1C1C1C"/>
              <w:right w:val="single" w:sz="8" w:space="0" w:color="1C1C1C"/>
            </w:tcBorders>
          </w:tcPr>
          <w:p w14:paraId="07EE480D"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FHPMA</w:t>
            </w:r>
          </w:p>
        </w:tc>
        <w:tc>
          <w:tcPr>
            <w:tcW w:w="6920" w:type="dxa"/>
            <w:tcBorders>
              <w:top w:val="single" w:sz="11" w:space="0" w:color="1F1F1F"/>
              <w:left w:val="single" w:sz="8" w:space="0" w:color="1C1C1C"/>
              <w:bottom w:val="single" w:sz="8" w:space="0" w:color="1C1C1C"/>
              <w:right w:val="single" w:sz="8" w:space="0" w:color="1F1F1F"/>
            </w:tcBorders>
          </w:tcPr>
          <w:p w14:paraId="5B4EDC0F"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Fire</w:t>
            </w:r>
            <w:r w:rsidRPr="002A7588">
              <w:rPr>
                <w:rFonts w:eastAsia="Arial" w:cs="Arial"/>
                <w:color w:val="211F1F"/>
                <w:spacing w:val="5"/>
                <w:szCs w:val="26"/>
              </w:rPr>
              <w:t xml:space="preserve"> </w:t>
            </w:r>
            <w:r w:rsidRPr="002A7588">
              <w:rPr>
                <w:rFonts w:eastAsia="Arial" w:cs="Arial"/>
                <w:color w:val="211F1F"/>
                <w:szCs w:val="26"/>
              </w:rPr>
              <w:t>Hazard</w:t>
            </w:r>
            <w:r w:rsidRPr="002A7588">
              <w:rPr>
                <w:rFonts w:eastAsia="Arial" w:cs="Arial"/>
                <w:color w:val="211F1F"/>
                <w:spacing w:val="8"/>
                <w:szCs w:val="26"/>
              </w:rPr>
              <w:t xml:space="preserve"> </w:t>
            </w:r>
            <w:r w:rsidRPr="002A7588">
              <w:rPr>
                <w:rFonts w:eastAsia="Arial" w:cs="Arial"/>
                <w:color w:val="211F1F"/>
                <w:w w:val="108"/>
                <w:szCs w:val="26"/>
              </w:rPr>
              <w:t>Prevention</w:t>
            </w:r>
            <w:r w:rsidRPr="002A7588">
              <w:rPr>
                <w:rFonts w:eastAsia="Arial" w:cs="Arial"/>
                <w:color w:val="211F1F"/>
                <w:spacing w:val="-8"/>
                <w:w w:val="108"/>
                <w:szCs w:val="26"/>
              </w:rPr>
              <w:t xml:space="preserve"> </w:t>
            </w:r>
            <w:r w:rsidRPr="002A7588">
              <w:rPr>
                <w:rFonts w:eastAsia="Arial" w:cs="Arial"/>
                <w:color w:val="211F1F"/>
                <w:w w:val="108"/>
                <w:szCs w:val="26"/>
              </w:rPr>
              <w:t>Memorandum</w:t>
            </w:r>
            <w:r w:rsidRPr="002A7588">
              <w:rPr>
                <w:rFonts w:eastAsia="Arial" w:cs="Arial"/>
                <w:color w:val="211F1F"/>
                <w:spacing w:val="36"/>
                <w:w w:val="108"/>
                <w:szCs w:val="26"/>
              </w:rPr>
              <w:t xml:space="preserve"> </w:t>
            </w:r>
            <w:r w:rsidRPr="002A7588">
              <w:rPr>
                <w:rFonts w:eastAsia="Arial" w:cs="Arial"/>
                <w:color w:val="211F1F"/>
                <w:w w:val="108"/>
                <w:szCs w:val="26"/>
              </w:rPr>
              <w:t>Account</w:t>
            </w:r>
          </w:p>
        </w:tc>
      </w:tr>
      <w:tr w:rsidR="00A2502A" w:rsidRPr="002A7588" w14:paraId="52C28E57" w14:textId="77777777" w:rsidTr="001872DE">
        <w:trPr>
          <w:trHeight w:hRule="exact" w:val="360"/>
        </w:trPr>
        <w:tc>
          <w:tcPr>
            <w:tcW w:w="2250" w:type="dxa"/>
            <w:tcBorders>
              <w:top w:val="single" w:sz="8" w:space="0" w:color="1C1C1C"/>
              <w:left w:val="single" w:sz="11" w:space="0" w:color="1C1C1C"/>
              <w:bottom w:val="single" w:sz="11" w:space="0" w:color="1C1C1C"/>
              <w:right w:val="single" w:sz="8" w:space="0" w:color="1C1C1C"/>
            </w:tcBorders>
          </w:tcPr>
          <w:p w14:paraId="3CDF9FB1"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FHSZ</w:t>
            </w:r>
          </w:p>
        </w:tc>
        <w:tc>
          <w:tcPr>
            <w:tcW w:w="6920" w:type="dxa"/>
            <w:tcBorders>
              <w:top w:val="single" w:sz="8" w:space="0" w:color="1C1C1C"/>
              <w:left w:val="single" w:sz="8" w:space="0" w:color="1C1C1C"/>
              <w:bottom w:val="single" w:sz="11" w:space="0" w:color="1C1C1C"/>
              <w:right w:val="single" w:sz="8" w:space="0" w:color="1F1F1F"/>
            </w:tcBorders>
          </w:tcPr>
          <w:p w14:paraId="69FE1041"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Fire</w:t>
            </w:r>
            <w:r w:rsidRPr="002A7588">
              <w:rPr>
                <w:rFonts w:eastAsia="Arial" w:cs="Arial"/>
                <w:color w:val="211F1F"/>
                <w:spacing w:val="5"/>
                <w:szCs w:val="26"/>
              </w:rPr>
              <w:t xml:space="preserve"> </w:t>
            </w:r>
            <w:r w:rsidRPr="002A7588">
              <w:rPr>
                <w:rFonts w:eastAsia="Arial" w:cs="Arial"/>
                <w:color w:val="211F1F"/>
                <w:szCs w:val="26"/>
              </w:rPr>
              <w:t>Hazard Severity</w:t>
            </w:r>
            <w:r w:rsidRPr="002A7588">
              <w:rPr>
                <w:rFonts w:eastAsia="Arial" w:cs="Arial"/>
                <w:color w:val="211F1F"/>
                <w:spacing w:val="41"/>
                <w:szCs w:val="26"/>
              </w:rPr>
              <w:t xml:space="preserve"> </w:t>
            </w:r>
            <w:r w:rsidRPr="002A7588">
              <w:rPr>
                <w:rFonts w:eastAsia="Arial" w:cs="Arial"/>
                <w:color w:val="211F1F"/>
                <w:w w:val="102"/>
                <w:szCs w:val="26"/>
              </w:rPr>
              <w:t>Zone</w:t>
            </w:r>
          </w:p>
        </w:tc>
      </w:tr>
      <w:tr w:rsidR="00A2502A" w:rsidRPr="002A7588" w14:paraId="391E7A1A" w14:textId="77777777" w:rsidTr="001872DE">
        <w:trPr>
          <w:trHeight w:hRule="exact" w:val="360"/>
        </w:trPr>
        <w:tc>
          <w:tcPr>
            <w:tcW w:w="2250" w:type="dxa"/>
            <w:tcBorders>
              <w:top w:val="single" w:sz="8" w:space="0" w:color="1C1C1C"/>
              <w:left w:val="single" w:sz="11" w:space="0" w:color="1C1C1C"/>
              <w:bottom w:val="single" w:sz="11" w:space="0" w:color="1C1C1C"/>
              <w:right w:val="single" w:sz="8" w:space="0" w:color="1C1C1C"/>
            </w:tcBorders>
          </w:tcPr>
          <w:p w14:paraId="0CDB7BB2"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lastRenderedPageBreak/>
              <w:t>FIA</w:t>
            </w:r>
          </w:p>
        </w:tc>
        <w:tc>
          <w:tcPr>
            <w:tcW w:w="6920" w:type="dxa"/>
            <w:tcBorders>
              <w:top w:val="single" w:sz="8" w:space="0" w:color="1C1C1C"/>
              <w:left w:val="single" w:sz="8" w:space="0" w:color="1C1C1C"/>
              <w:bottom w:val="single" w:sz="11" w:space="0" w:color="1C1C1C"/>
              <w:right w:val="single" w:sz="8" w:space="0" w:color="1F1F1F"/>
            </w:tcBorders>
          </w:tcPr>
          <w:p w14:paraId="5B251834"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Fire Index Area</w:t>
            </w:r>
          </w:p>
        </w:tc>
      </w:tr>
      <w:tr w:rsidR="00A2502A" w:rsidRPr="002A7588" w14:paraId="6B32F2BC" w14:textId="77777777" w:rsidTr="001872DE">
        <w:trPr>
          <w:trHeight w:hRule="exact" w:val="360"/>
        </w:trPr>
        <w:tc>
          <w:tcPr>
            <w:tcW w:w="2250" w:type="dxa"/>
            <w:tcBorders>
              <w:top w:val="single" w:sz="8" w:space="0" w:color="1C1C1C"/>
              <w:left w:val="single" w:sz="11" w:space="0" w:color="1C1C1C"/>
              <w:bottom w:val="single" w:sz="11" w:space="0" w:color="1C1C1C"/>
              <w:right w:val="single" w:sz="8" w:space="0" w:color="1C1C1C"/>
            </w:tcBorders>
          </w:tcPr>
          <w:p w14:paraId="613F10E8"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FiRM</w:t>
            </w:r>
          </w:p>
        </w:tc>
        <w:tc>
          <w:tcPr>
            <w:tcW w:w="6920" w:type="dxa"/>
            <w:tcBorders>
              <w:top w:val="single" w:sz="8" w:space="0" w:color="1C1C1C"/>
              <w:left w:val="single" w:sz="8" w:space="0" w:color="1C1C1C"/>
              <w:bottom w:val="single" w:sz="11" w:space="0" w:color="1C1C1C"/>
              <w:right w:val="single" w:sz="8" w:space="0" w:color="1F1F1F"/>
            </w:tcBorders>
          </w:tcPr>
          <w:p w14:paraId="4B788FD6"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 xml:space="preserve">Fire Risk Mitigation </w:t>
            </w:r>
          </w:p>
        </w:tc>
      </w:tr>
      <w:tr w:rsidR="00A2502A" w:rsidRPr="002A7588" w14:paraId="141222EE" w14:textId="77777777" w:rsidTr="001872DE">
        <w:trPr>
          <w:trHeight w:hRule="exact" w:val="360"/>
        </w:trPr>
        <w:tc>
          <w:tcPr>
            <w:tcW w:w="2250" w:type="dxa"/>
            <w:tcBorders>
              <w:top w:val="single" w:sz="8" w:space="0" w:color="1C1C1C"/>
              <w:left w:val="single" w:sz="11" w:space="0" w:color="1C1C1C"/>
              <w:bottom w:val="single" w:sz="11" w:space="0" w:color="1C1C1C"/>
              <w:right w:val="single" w:sz="8" w:space="0" w:color="1C1C1C"/>
            </w:tcBorders>
          </w:tcPr>
          <w:p w14:paraId="1C970904" w14:textId="77777777" w:rsidR="00A2502A"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FMEA</w:t>
            </w:r>
          </w:p>
        </w:tc>
        <w:tc>
          <w:tcPr>
            <w:tcW w:w="6920" w:type="dxa"/>
            <w:tcBorders>
              <w:top w:val="single" w:sz="8" w:space="0" w:color="1C1C1C"/>
              <w:left w:val="single" w:sz="8" w:space="0" w:color="1C1C1C"/>
              <w:bottom w:val="single" w:sz="11" w:space="0" w:color="1C1C1C"/>
              <w:right w:val="single" w:sz="8" w:space="0" w:color="1F1F1F"/>
            </w:tcBorders>
          </w:tcPr>
          <w:p w14:paraId="69419586" w14:textId="77777777" w:rsidR="00A2502A" w:rsidRPr="00AC413E" w:rsidRDefault="00A2502A" w:rsidP="001872DE">
            <w:pPr>
              <w:spacing w:before="100" w:beforeAutospacing="1" w:after="100" w:afterAutospacing="1"/>
              <w:ind w:left="43" w:right="-20"/>
              <w:rPr>
                <w:rFonts w:eastAsia="Arial" w:cs="Arial"/>
                <w:color w:val="211F1F"/>
                <w:szCs w:val="26"/>
              </w:rPr>
            </w:pPr>
            <w:r w:rsidRPr="00AC413E">
              <w:rPr>
                <w:szCs w:val="26"/>
              </w:rPr>
              <w:t>Failure Modes and Effects Analysis</w:t>
            </w:r>
          </w:p>
        </w:tc>
      </w:tr>
      <w:tr w:rsidR="00A2502A" w:rsidRPr="002A7588" w14:paraId="337B95B7" w14:textId="77777777" w:rsidTr="001872DE">
        <w:trPr>
          <w:trHeight w:hRule="exact" w:val="360"/>
        </w:trPr>
        <w:tc>
          <w:tcPr>
            <w:tcW w:w="2250" w:type="dxa"/>
            <w:tcBorders>
              <w:top w:val="single" w:sz="11" w:space="0" w:color="1C1C1C"/>
              <w:left w:val="single" w:sz="11" w:space="0" w:color="1C1C1C"/>
              <w:bottom w:val="single" w:sz="11" w:space="0" w:color="1C1C1C"/>
              <w:right w:val="single" w:sz="8" w:space="0" w:color="1C1C1C"/>
            </w:tcBorders>
          </w:tcPr>
          <w:p w14:paraId="16D2B17F"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FPI</w:t>
            </w:r>
          </w:p>
        </w:tc>
        <w:tc>
          <w:tcPr>
            <w:tcW w:w="6920" w:type="dxa"/>
            <w:tcBorders>
              <w:top w:val="single" w:sz="11" w:space="0" w:color="1C1C1C"/>
              <w:left w:val="single" w:sz="8" w:space="0" w:color="1C1C1C"/>
              <w:bottom w:val="single" w:sz="11" w:space="0" w:color="1C1C1C"/>
              <w:right w:val="single" w:sz="8" w:space="0" w:color="1F1F1F"/>
            </w:tcBorders>
          </w:tcPr>
          <w:p w14:paraId="2BF00EFC"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Fire</w:t>
            </w:r>
            <w:r w:rsidRPr="002A7588">
              <w:rPr>
                <w:rFonts w:eastAsia="Arial" w:cs="Arial"/>
                <w:color w:val="211F1F"/>
                <w:spacing w:val="6"/>
                <w:szCs w:val="26"/>
              </w:rPr>
              <w:t xml:space="preserve"> </w:t>
            </w:r>
            <w:r w:rsidRPr="002A7588">
              <w:rPr>
                <w:rFonts w:eastAsia="Arial" w:cs="Arial"/>
                <w:color w:val="211F1F"/>
                <w:w w:val="106"/>
                <w:szCs w:val="26"/>
              </w:rPr>
              <w:t>Potential</w:t>
            </w:r>
            <w:r w:rsidRPr="002A7588">
              <w:rPr>
                <w:rFonts w:eastAsia="Arial" w:cs="Arial"/>
                <w:color w:val="211F1F"/>
                <w:spacing w:val="7"/>
                <w:w w:val="106"/>
                <w:szCs w:val="26"/>
              </w:rPr>
              <w:t xml:space="preserve"> </w:t>
            </w:r>
            <w:r w:rsidRPr="002A7588">
              <w:rPr>
                <w:rFonts w:eastAsia="Arial" w:cs="Arial"/>
                <w:color w:val="211F1F"/>
                <w:w w:val="106"/>
                <w:szCs w:val="26"/>
              </w:rPr>
              <w:t>Index</w:t>
            </w:r>
          </w:p>
        </w:tc>
      </w:tr>
      <w:tr w:rsidR="00A2502A" w:rsidRPr="002A7588" w14:paraId="604A043D" w14:textId="77777777" w:rsidTr="001872DE">
        <w:trPr>
          <w:trHeight w:hRule="exact" w:val="360"/>
        </w:trPr>
        <w:tc>
          <w:tcPr>
            <w:tcW w:w="2250" w:type="dxa"/>
            <w:tcBorders>
              <w:top w:val="single" w:sz="11" w:space="0" w:color="1C1C1C"/>
              <w:left w:val="single" w:sz="11" w:space="0" w:color="1C1C1C"/>
              <w:bottom w:val="single" w:sz="8" w:space="0" w:color="1F1F1F"/>
              <w:right w:val="single" w:sz="8" w:space="0" w:color="1C1C1C"/>
            </w:tcBorders>
          </w:tcPr>
          <w:p w14:paraId="272B61DA"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FPP</w:t>
            </w:r>
          </w:p>
        </w:tc>
        <w:tc>
          <w:tcPr>
            <w:tcW w:w="6920" w:type="dxa"/>
            <w:tcBorders>
              <w:top w:val="single" w:sz="11" w:space="0" w:color="1C1C1C"/>
              <w:left w:val="single" w:sz="8" w:space="0" w:color="1C1C1C"/>
              <w:bottom w:val="single" w:sz="8" w:space="0" w:color="1F1F1F"/>
              <w:right w:val="single" w:sz="8" w:space="0" w:color="1F1F1F"/>
            </w:tcBorders>
          </w:tcPr>
          <w:p w14:paraId="4655AFE7"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Fire</w:t>
            </w:r>
            <w:r w:rsidRPr="002A7588">
              <w:rPr>
                <w:rFonts w:eastAsia="Arial" w:cs="Arial"/>
                <w:color w:val="211F1F"/>
                <w:spacing w:val="6"/>
                <w:szCs w:val="26"/>
              </w:rPr>
              <w:t xml:space="preserve"> </w:t>
            </w:r>
            <w:r w:rsidRPr="002A7588">
              <w:rPr>
                <w:rFonts w:eastAsia="Arial" w:cs="Arial"/>
                <w:color w:val="211F1F"/>
                <w:w w:val="108"/>
                <w:szCs w:val="26"/>
              </w:rPr>
              <w:t>Prevention</w:t>
            </w:r>
            <w:r w:rsidRPr="002A7588">
              <w:rPr>
                <w:rFonts w:eastAsia="Arial" w:cs="Arial"/>
                <w:color w:val="211F1F"/>
                <w:spacing w:val="-9"/>
                <w:w w:val="108"/>
                <w:szCs w:val="26"/>
              </w:rPr>
              <w:t xml:space="preserve"> </w:t>
            </w:r>
            <w:r w:rsidRPr="002A7588">
              <w:rPr>
                <w:rFonts w:eastAsia="Arial" w:cs="Arial"/>
                <w:color w:val="211F1F"/>
                <w:szCs w:val="26"/>
              </w:rPr>
              <w:t>Plan</w:t>
            </w:r>
          </w:p>
        </w:tc>
      </w:tr>
      <w:tr w:rsidR="00A2502A" w:rsidRPr="002A7588" w14:paraId="66FDBFBF"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12917167"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FRP</w:t>
            </w:r>
          </w:p>
        </w:tc>
        <w:tc>
          <w:tcPr>
            <w:tcW w:w="6920" w:type="dxa"/>
            <w:tcBorders>
              <w:top w:val="single" w:sz="8" w:space="0" w:color="1F1F1F"/>
              <w:left w:val="single" w:sz="8" w:space="0" w:color="1C1C1C"/>
              <w:bottom w:val="single" w:sz="11" w:space="0" w:color="1F1F1F"/>
              <w:right w:val="single" w:sz="8" w:space="0" w:color="1F1F1F"/>
            </w:tcBorders>
          </w:tcPr>
          <w:p w14:paraId="70B83CB4"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fiber</w:t>
            </w:r>
            <w:r w:rsidRPr="002A7588">
              <w:rPr>
                <w:rFonts w:eastAsia="Arial" w:cs="Arial"/>
                <w:color w:val="211F1F"/>
                <w:spacing w:val="39"/>
                <w:szCs w:val="26"/>
              </w:rPr>
              <w:t xml:space="preserve"> </w:t>
            </w:r>
            <w:r w:rsidRPr="002A7588">
              <w:rPr>
                <w:rFonts w:eastAsia="Arial" w:cs="Arial"/>
                <w:color w:val="211F1F"/>
                <w:w w:val="110"/>
                <w:szCs w:val="26"/>
              </w:rPr>
              <w:t>reinforced</w:t>
            </w:r>
            <w:r w:rsidRPr="002A7588">
              <w:rPr>
                <w:rFonts w:eastAsia="Arial" w:cs="Arial"/>
                <w:color w:val="211F1F"/>
                <w:spacing w:val="3"/>
                <w:w w:val="110"/>
                <w:szCs w:val="26"/>
              </w:rPr>
              <w:t xml:space="preserve"> </w:t>
            </w:r>
            <w:r w:rsidRPr="002A7588">
              <w:rPr>
                <w:rFonts w:eastAsia="Arial" w:cs="Arial"/>
                <w:color w:val="211F1F"/>
                <w:w w:val="110"/>
                <w:szCs w:val="26"/>
              </w:rPr>
              <w:t>polymer</w:t>
            </w:r>
          </w:p>
        </w:tc>
      </w:tr>
      <w:tr w:rsidR="00A2502A" w:rsidRPr="002A7588" w14:paraId="04CED1A6"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2FB1F40E" w14:textId="77777777" w:rsidR="00A2502A" w:rsidRPr="002A7588" w:rsidRDefault="00A2502A" w:rsidP="001872DE">
            <w:pPr>
              <w:spacing w:before="100" w:beforeAutospacing="1" w:after="100" w:afterAutospacing="1"/>
              <w:ind w:left="36" w:right="-20"/>
              <w:rPr>
                <w:rFonts w:eastAsia="Arial" w:cs="Arial"/>
                <w:szCs w:val="26"/>
              </w:rPr>
            </w:pPr>
            <w:r>
              <w:br w:type="page"/>
            </w:r>
            <w:r w:rsidRPr="002A7588">
              <w:rPr>
                <w:rFonts w:eastAsia="Arial" w:cs="Arial"/>
                <w:color w:val="211F1F"/>
                <w:szCs w:val="26"/>
              </w:rPr>
              <w:t>GIS</w:t>
            </w:r>
          </w:p>
        </w:tc>
        <w:tc>
          <w:tcPr>
            <w:tcW w:w="6920" w:type="dxa"/>
            <w:tcBorders>
              <w:top w:val="single" w:sz="11" w:space="0" w:color="1F1F1F"/>
              <w:left w:val="single" w:sz="8" w:space="0" w:color="1C1C1C"/>
              <w:bottom w:val="single" w:sz="11" w:space="0" w:color="1F1F1F"/>
              <w:right w:val="single" w:sz="8" w:space="0" w:color="1F1F1F"/>
            </w:tcBorders>
          </w:tcPr>
          <w:p w14:paraId="58EC859E"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Geographic</w:t>
            </w:r>
            <w:r w:rsidRPr="002A7588">
              <w:rPr>
                <w:rFonts w:eastAsia="Arial" w:cs="Arial"/>
                <w:color w:val="211F1F"/>
                <w:spacing w:val="36"/>
                <w:szCs w:val="26"/>
              </w:rPr>
              <w:t xml:space="preserve"> </w:t>
            </w:r>
            <w:r w:rsidRPr="002A7588">
              <w:rPr>
                <w:rFonts w:eastAsia="Arial" w:cs="Arial"/>
                <w:color w:val="211F1F"/>
                <w:szCs w:val="26"/>
              </w:rPr>
              <w:t>and</w:t>
            </w:r>
            <w:r w:rsidRPr="002A7588">
              <w:rPr>
                <w:rFonts w:eastAsia="Arial" w:cs="Arial"/>
                <w:color w:val="211F1F"/>
                <w:spacing w:val="22"/>
                <w:szCs w:val="26"/>
              </w:rPr>
              <w:t xml:space="preserve"> </w:t>
            </w:r>
            <w:r w:rsidRPr="002A7588">
              <w:rPr>
                <w:rFonts w:eastAsia="Arial" w:cs="Arial"/>
                <w:color w:val="211F1F"/>
                <w:w w:val="106"/>
                <w:szCs w:val="26"/>
              </w:rPr>
              <w:t>Information</w:t>
            </w:r>
            <w:r w:rsidRPr="002A7588">
              <w:rPr>
                <w:rFonts w:eastAsia="Arial" w:cs="Arial"/>
                <w:color w:val="211F1F"/>
                <w:spacing w:val="50"/>
                <w:w w:val="106"/>
                <w:szCs w:val="26"/>
              </w:rPr>
              <w:t xml:space="preserve"> </w:t>
            </w:r>
            <w:r w:rsidRPr="002A7588">
              <w:rPr>
                <w:rFonts w:eastAsia="Arial" w:cs="Arial"/>
                <w:color w:val="211F1F"/>
                <w:w w:val="106"/>
                <w:szCs w:val="26"/>
              </w:rPr>
              <w:t>System</w:t>
            </w:r>
          </w:p>
        </w:tc>
      </w:tr>
      <w:tr w:rsidR="00A2502A" w:rsidRPr="002A7588" w14:paraId="7B328AF2"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0D4D7937"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GO</w:t>
            </w:r>
          </w:p>
        </w:tc>
        <w:tc>
          <w:tcPr>
            <w:tcW w:w="6920" w:type="dxa"/>
            <w:tcBorders>
              <w:top w:val="single" w:sz="11" w:space="0" w:color="1F1F1F"/>
              <w:left w:val="single" w:sz="8" w:space="0" w:color="1C1C1C"/>
              <w:bottom w:val="single" w:sz="8" w:space="0" w:color="1F1F1F"/>
              <w:right w:val="single" w:sz="8" w:space="0" w:color="1F1F1F"/>
            </w:tcBorders>
          </w:tcPr>
          <w:p w14:paraId="702FF763"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General</w:t>
            </w:r>
            <w:r w:rsidRPr="002A7588">
              <w:rPr>
                <w:rFonts w:eastAsia="Arial" w:cs="Arial"/>
                <w:color w:val="211F1F"/>
                <w:spacing w:val="12"/>
                <w:szCs w:val="26"/>
              </w:rPr>
              <w:t xml:space="preserve"> </w:t>
            </w:r>
            <w:r w:rsidRPr="002A7588">
              <w:rPr>
                <w:rFonts w:eastAsia="Arial" w:cs="Arial"/>
                <w:color w:val="211F1F"/>
                <w:w w:val="107"/>
                <w:szCs w:val="26"/>
              </w:rPr>
              <w:t>Order</w:t>
            </w:r>
          </w:p>
        </w:tc>
      </w:tr>
      <w:tr w:rsidR="00A2502A" w:rsidRPr="002A7588" w14:paraId="5849887B"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5D095B07" w14:textId="77777777" w:rsidR="00A2502A" w:rsidRPr="00440BC4" w:rsidRDefault="00A2502A" w:rsidP="001872DE">
            <w:pPr>
              <w:spacing w:before="100" w:beforeAutospacing="1" w:after="100" w:afterAutospacing="1"/>
              <w:ind w:left="36" w:right="-20"/>
              <w:rPr>
                <w:rFonts w:eastAsia="Arial" w:cs="Arial"/>
                <w:color w:val="211F1F"/>
                <w:szCs w:val="26"/>
                <w:highlight w:val="yellow"/>
              </w:rPr>
            </w:pPr>
            <w:r w:rsidRPr="00440BC4">
              <w:rPr>
                <w:rFonts w:eastAsia="Arial" w:cs="Arial"/>
                <w:color w:val="211F1F"/>
                <w:szCs w:val="26"/>
              </w:rPr>
              <w:t>GPI</w:t>
            </w:r>
          </w:p>
        </w:tc>
        <w:tc>
          <w:tcPr>
            <w:tcW w:w="6920" w:type="dxa"/>
            <w:tcBorders>
              <w:top w:val="single" w:sz="11" w:space="0" w:color="1F1F1F"/>
              <w:left w:val="single" w:sz="8" w:space="0" w:color="1C1C1C"/>
              <w:bottom w:val="single" w:sz="8" w:space="0" w:color="1F1F1F"/>
              <w:right w:val="single" w:sz="8" w:space="0" w:color="1F1F1F"/>
            </w:tcBorders>
          </w:tcPr>
          <w:p w14:paraId="4AF5F1C9" w14:textId="77777777" w:rsidR="00A2502A" w:rsidRPr="00440BC4" w:rsidRDefault="00A2502A" w:rsidP="001872DE">
            <w:pPr>
              <w:spacing w:before="100" w:beforeAutospacing="1" w:after="100" w:afterAutospacing="1"/>
              <w:ind w:left="29" w:right="-20"/>
              <w:rPr>
                <w:rFonts w:eastAsia="Arial" w:cs="Arial"/>
                <w:color w:val="211F1F"/>
                <w:szCs w:val="26"/>
                <w:highlight w:val="yellow"/>
              </w:rPr>
            </w:pPr>
            <w:r w:rsidRPr="00C61E26">
              <w:rPr>
                <w:rFonts w:eastAsia="Arial" w:cs="Arial"/>
                <w:color w:val="211F1F"/>
                <w:szCs w:val="26"/>
              </w:rPr>
              <w:t>Green Power Institute</w:t>
            </w:r>
          </w:p>
        </w:tc>
      </w:tr>
      <w:tr w:rsidR="00A2502A" w:rsidRPr="002A7588" w14:paraId="17F3AFFF"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1805B612"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GRC</w:t>
            </w:r>
          </w:p>
        </w:tc>
        <w:tc>
          <w:tcPr>
            <w:tcW w:w="6920" w:type="dxa"/>
            <w:tcBorders>
              <w:top w:val="single" w:sz="8" w:space="0" w:color="1F1F1F"/>
              <w:left w:val="single" w:sz="8" w:space="0" w:color="1C1C1C"/>
              <w:bottom w:val="single" w:sz="11" w:space="0" w:color="1F1F1F"/>
              <w:right w:val="single" w:sz="8" w:space="0" w:color="1F1F1F"/>
            </w:tcBorders>
          </w:tcPr>
          <w:p w14:paraId="2E268CC8"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General</w:t>
            </w:r>
            <w:r w:rsidRPr="002A7588">
              <w:rPr>
                <w:rFonts w:eastAsia="Arial" w:cs="Arial"/>
                <w:color w:val="211F1F"/>
                <w:spacing w:val="21"/>
                <w:szCs w:val="26"/>
              </w:rPr>
              <w:t xml:space="preserve"> </w:t>
            </w:r>
            <w:r w:rsidRPr="002A7588">
              <w:rPr>
                <w:rFonts w:eastAsia="Arial" w:cs="Arial"/>
                <w:color w:val="211F1F"/>
                <w:szCs w:val="26"/>
              </w:rPr>
              <w:t>Rate</w:t>
            </w:r>
            <w:r w:rsidRPr="002A7588">
              <w:rPr>
                <w:rFonts w:eastAsia="Arial" w:cs="Arial"/>
                <w:color w:val="211F1F"/>
                <w:spacing w:val="-5"/>
                <w:szCs w:val="26"/>
              </w:rPr>
              <w:t xml:space="preserve"> </w:t>
            </w:r>
            <w:r w:rsidRPr="002A7588">
              <w:rPr>
                <w:rFonts w:eastAsia="Arial" w:cs="Arial"/>
                <w:color w:val="211F1F"/>
                <w:szCs w:val="26"/>
              </w:rPr>
              <w:t>Case</w:t>
            </w:r>
          </w:p>
        </w:tc>
      </w:tr>
      <w:tr w:rsidR="00A2502A" w:rsidRPr="002A7588" w14:paraId="36E62036" w14:textId="77777777" w:rsidTr="001872DE">
        <w:trPr>
          <w:trHeight w:hRule="exact" w:val="360"/>
        </w:trPr>
        <w:tc>
          <w:tcPr>
            <w:tcW w:w="2250" w:type="dxa"/>
            <w:tcBorders>
              <w:top w:val="single" w:sz="11" w:space="0" w:color="1F1F1F"/>
              <w:left w:val="single" w:sz="11" w:space="0" w:color="1C1C1C"/>
              <w:bottom w:val="nil"/>
              <w:right w:val="single" w:sz="8" w:space="0" w:color="1C1C1C"/>
            </w:tcBorders>
          </w:tcPr>
          <w:p w14:paraId="7AB38D38"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GSRP</w:t>
            </w:r>
          </w:p>
        </w:tc>
        <w:tc>
          <w:tcPr>
            <w:tcW w:w="6920" w:type="dxa"/>
            <w:tcBorders>
              <w:top w:val="single" w:sz="11" w:space="0" w:color="1F1F1F"/>
              <w:left w:val="single" w:sz="8" w:space="0" w:color="1C1C1C"/>
              <w:bottom w:val="nil"/>
              <w:right w:val="single" w:sz="8" w:space="0" w:color="1F1F1F"/>
            </w:tcBorders>
          </w:tcPr>
          <w:p w14:paraId="553D9767"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Grid</w:t>
            </w:r>
            <w:r w:rsidRPr="002A7588">
              <w:rPr>
                <w:rFonts w:eastAsia="Arial" w:cs="Arial"/>
                <w:color w:val="211F1F"/>
                <w:spacing w:val="21"/>
                <w:szCs w:val="26"/>
              </w:rPr>
              <w:t xml:space="preserve"> </w:t>
            </w:r>
            <w:r w:rsidRPr="002A7588">
              <w:rPr>
                <w:rFonts w:eastAsia="Arial" w:cs="Arial"/>
                <w:color w:val="211F1F"/>
                <w:szCs w:val="26"/>
              </w:rPr>
              <w:t>Safety</w:t>
            </w:r>
            <w:r w:rsidRPr="002A7588">
              <w:rPr>
                <w:rFonts w:eastAsia="Arial" w:cs="Arial"/>
                <w:color w:val="211F1F"/>
                <w:spacing w:val="25"/>
                <w:szCs w:val="26"/>
              </w:rPr>
              <w:t xml:space="preserve"> </w:t>
            </w:r>
            <w:r w:rsidRPr="002A7588">
              <w:rPr>
                <w:rFonts w:eastAsia="Arial" w:cs="Arial"/>
                <w:color w:val="211F1F"/>
                <w:szCs w:val="26"/>
              </w:rPr>
              <w:t>and</w:t>
            </w:r>
            <w:r w:rsidRPr="002A7588">
              <w:rPr>
                <w:rFonts w:eastAsia="Arial" w:cs="Arial"/>
                <w:color w:val="211F1F"/>
                <w:spacing w:val="12"/>
                <w:szCs w:val="26"/>
              </w:rPr>
              <w:t xml:space="preserve"> </w:t>
            </w:r>
            <w:r w:rsidRPr="002A7588">
              <w:rPr>
                <w:rFonts w:eastAsia="Arial" w:cs="Arial"/>
                <w:color w:val="211F1F"/>
                <w:szCs w:val="26"/>
              </w:rPr>
              <w:t>Resiliency</w:t>
            </w:r>
            <w:r w:rsidRPr="002A7588">
              <w:rPr>
                <w:rFonts w:eastAsia="Arial" w:cs="Arial"/>
                <w:color w:val="211F1F"/>
                <w:spacing w:val="36"/>
                <w:szCs w:val="26"/>
              </w:rPr>
              <w:t xml:space="preserve"> </w:t>
            </w:r>
            <w:r w:rsidRPr="002A7588">
              <w:rPr>
                <w:rFonts w:eastAsia="Arial" w:cs="Arial"/>
                <w:color w:val="211F1F"/>
                <w:w w:val="103"/>
                <w:szCs w:val="26"/>
              </w:rPr>
              <w:t>Program</w:t>
            </w:r>
          </w:p>
        </w:tc>
      </w:tr>
      <w:tr w:rsidR="00A2502A" w:rsidRPr="002A7588" w14:paraId="7D4C95F0" w14:textId="77777777" w:rsidTr="001872DE">
        <w:trPr>
          <w:trHeight w:hRule="exact" w:val="360"/>
        </w:trPr>
        <w:tc>
          <w:tcPr>
            <w:tcW w:w="2250" w:type="dxa"/>
            <w:tcBorders>
              <w:top w:val="single" w:sz="11" w:space="0" w:color="1F1F1F"/>
              <w:left w:val="single" w:sz="11" w:space="0" w:color="1C1C1C"/>
              <w:bottom w:val="nil"/>
              <w:right w:val="single" w:sz="8" w:space="0" w:color="1C1C1C"/>
            </w:tcBorders>
          </w:tcPr>
          <w:p w14:paraId="356E90A2"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GSW</w:t>
            </w:r>
          </w:p>
        </w:tc>
        <w:tc>
          <w:tcPr>
            <w:tcW w:w="6920" w:type="dxa"/>
            <w:tcBorders>
              <w:top w:val="single" w:sz="11" w:space="0" w:color="1F1F1F"/>
              <w:left w:val="single" w:sz="8" w:space="0" w:color="1C1C1C"/>
              <w:bottom w:val="nil"/>
              <w:right w:val="single" w:sz="8" w:space="0" w:color="1F1F1F"/>
            </w:tcBorders>
          </w:tcPr>
          <w:p w14:paraId="6DAF6899" w14:textId="77777777" w:rsidR="00A2502A" w:rsidRPr="002A7588"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Golden State Water Company</w:t>
            </w:r>
          </w:p>
        </w:tc>
      </w:tr>
      <w:tr w:rsidR="00A2502A" w:rsidRPr="002A7588" w14:paraId="5A3B5E13"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7E2108CD"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HD</w:t>
            </w:r>
          </w:p>
        </w:tc>
        <w:tc>
          <w:tcPr>
            <w:tcW w:w="6920" w:type="dxa"/>
            <w:tcBorders>
              <w:top w:val="single" w:sz="8" w:space="0" w:color="1F1F1F"/>
              <w:left w:val="single" w:sz="8" w:space="0" w:color="1C1C1C"/>
              <w:bottom w:val="single" w:sz="11" w:space="0" w:color="1F1F1F"/>
              <w:right w:val="single" w:sz="8" w:space="0" w:color="1F1F1F"/>
            </w:tcBorders>
          </w:tcPr>
          <w:p w14:paraId="545BA0F9"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high</w:t>
            </w:r>
            <w:r w:rsidRPr="002A7588">
              <w:rPr>
                <w:rFonts w:eastAsia="Arial" w:cs="Arial"/>
                <w:color w:val="211F1F"/>
                <w:spacing w:val="27"/>
                <w:szCs w:val="26"/>
              </w:rPr>
              <w:t xml:space="preserve"> </w:t>
            </w:r>
            <w:r w:rsidRPr="002A7588">
              <w:rPr>
                <w:rFonts w:eastAsia="Arial" w:cs="Arial"/>
                <w:color w:val="211F1F"/>
                <w:w w:val="113"/>
                <w:szCs w:val="26"/>
              </w:rPr>
              <w:t>definition</w:t>
            </w:r>
          </w:p>
        </w:tc>
      </w:tr>
      <w:tr w:rsidR="00A2502A" w:rsidRPr="002A7588" w14:paraId="1EB7C49E"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3294F524"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Henricks</w:t>
            </w:r>
          </w:p>
        </w:tc>
        <w:tc>
          <w:tcPr>
            <w:tcW w:w="6920" w:type="dxa"/>
            <w:tcBorders>
              <w:top w:val="single" w:sz="8" w:space="0" w:color="1F1F1F"/>
              <w:left w:val="single" w:sz="8" w:space="0" w:color="1C1C1C"/>
              <w:bottom w:val="single" w:sz="11" w:space="0" w:color="1F1F1F"/>
              <w:right w:val="single" w:sz="8" w:space="0" w:color="1F1F1F"/>
            </w:tcBorders>
          </w:tcPr>
          <w:p w14:paraId="178D31AF"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Ruth Henricks</w:t>
            </w:r>
          </w:p>
        </w:tc>
      </w:tr>
      <w:tr w:rsidR="00A2502A" w:rsidRPr="002A7588" w14:paraId="3EDD3272"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0AFEA42A"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HFRA</w:t>
            </w:r>
          </w:p>
        </w:tc>
        <w:tc>
          <w:tcPr>
            <w:tcW w:w="6920" w:type="dxa"/>
            <w:tcBorders>
              <w:top w:val="single" w:sz="11" w:space="0" w:color="1F1F1F"/>
              <w:left w:val="single" w:sz="8" w:space="0" w:color="1C1C1C"/>
              <w:bottom w:val="single" w:sz="11" w:space="0" w:color="1F1F1F"/>
              <w:right w:val="single" w:sz="8" w:space="0" w:color="1F1F1F"/>
            </w:tcBorders>
          </w:tcPr>
          <w:p w14:paraId="65EC8CAA"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High</w:t>
            </w:r>
            <w:r w:rsidRPr="002A7588">
              <w:rPr>
                <w:rFonts w:eastAsia="Arial" w:cs="Arial"/>
                <w:color w:val="211F1F"/>
                <w:spacing w:val="13"/>
                <w:szCs w:val="26"/>
              </w:rPr>
              <w:t xml:space="preserve"> </w:t>
            </w:r>
            <w:r w:rsidRPr="002A7588">
              <w:rPr>
                <w:rFonts w:eastAsia="Arial" w:cs="Arial"/>
                <w:color w:val="211F1F"/>
                <w:szCs w:val="26"/>
              </w:rPr>
              <w:t>Fire</w:t>
            </w:r>
            <w:r w:rsidRPr="002A7588">
              <w:rPr>
                <w:rFonts w:eastAsia="Arial" w:cs="Arial"/>
                <w:color w:val="211F1F"/>
                <w:spacing w:val="7"/>
                <w:szCs w:val="26"/>
              </w:rPr>
              <w:t xml:space="preserve"> </w:t>
            </w:r>
            <w:r w:rsidRPr="002A7588">
              <w:rPr>
                <w:rFonts w:eastAsia="Arial" w:cs="Arial"/>
                <w:color w:val="211F1F"/>
                <w:szCs w:val="26"/>
              </w:rPr>
              <w:t>Risk</w:t>
            </w:r>
            <w:r w:rsidRPr="002A7588">
              <w:rPr>
                <w:rFonts w:eastAsia="Arial" w:cs="Arial"/>
                <w:color w:val="211F1F"/>
                <w:spacing w:val="-19"/>
                <w:szCs w:val="26"/>
              </w:rPr>
              <w:t xml:space="preserve"> </w:t>
            </w:r>
            <w:r w:rsidRPr="002A7588">
              <w:rPr>
                <w:rFonts w:eastAsia="Arial" w:cs="Arial"/>
                <w:color w:val="211F1F"/>
                <w:w w:val="102"/>
                <w:szCs w:val="26"/>
              </w:rPr>
              <w:t>Areas</w:t>
            </w:r>
          </w:p>
        </w:tc>
      </w:tr>
      <w:tr w:rsidR="00A2502A" w:rsidRPr="002A7588" w14:paraId="421D994B"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46E50D57"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HFTD</w:t>
            </w:r>
          </w:p>
        </w:tc>
        <w:tc>
          <w:tcPr>
            <w:tcW w:w="6920" w:type="dxa"/>
            <w:tcBorders>
              <w:top w:val="single" w:sz="11" w:space="0" w:color="1F1F1F"/>
              <w:left w:val="single" w:sz="8" w:space="0" w:color="1C1C1C"/>
              <w:bottom w:val="single" w:sz="8" w:space="0" w:color="1F1F1F"/>
              <w:right w:val="single" w:sz="8" w:space="0" w:color="1F1F1F"/>
            </w:tcBorders>
          </w:tcPr>
          <w:p w14:paraId="5C3D98D9"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High</w:t>
            </w:r>
            <w:r w:rsidRPr="002A7588">
              <w:rPr>
                <w:rFonts w:eastAsia="Arial" w:cs="Arial"/>
                <w:color w:val="211F1F"/>
                <w:spacing w:val="13"/>
                <w:szCs w:val="26"/>
              </w:rPr>
              <w:t xml:space="preserve"> </w:t>
            </w:r>
            <w:r w:rsidRPr="002A7588">
              <w:rPr>
                <w:rFonts w:eastAsia="Arial" w:cs="Arial"/>
                <w:color w:val="211F1F"/>
                <w:szCs w:val="26"/>
              </w:rPr>
              <w:t>Fire</w:t>
            </w:r>
            <w:r w:rsidRPr="002A7588">
              <w:rPr>
                <w:rFonts w:eastAsia="Arial" w:cs="Arial"/>
                <w:color w:val="211F1F"/>
                <w:spacing w:val="3"/>
                <w:szCs w:val="26"/>
              </w:rPr>
              <w:t xml:space="preserve"> </w:t>
            </w:r>
            <w:r w:rsidRPr="002A7588">
              <w:rPr>
                <w:rFonts w:eastAsia="Arial" w:cs="Arial"/>
                <w:color w:val="211F1F"/>
                <w:szCs w:val="26"/>
              </w:rPr>
              <w:t>Threat</w:t>
            </w:r>
            <w:r w:rsidRPr="002A7588">
              <w:rPr>
                <w:rFonts w:eastAsia="Arial" w:cs="Arial"/>
                <w:color w:val="211F1F"/>
                <w:spacing w:val="42"/>
                <w:szCs w:val="26"/>
              </w:rPr>
              <w:t xml:space="preserve"> </w:t>
            </w:r>
            <w:r w:rsidRPr="002A7588">
              <w:rPr>
                <w:rFonts w:eastAsia="Arial" w:cs="Arial"/>
                <w:color w:val="211F1F"/>
                <w:w w:val="108"/>
                <w:szCs w:val="26"/>
              </w:rPr>
              <w:t>D</w:t>
            </w:r>
            <w:r>
              <w:rPr>
                <w:rFonts w:eastAsia="Arial" w:cs="Arial"/>
                <w:color w:val="211F1F"/>
                <w:w w:val="108"/>
                <w:szCs w:val="26"/>
              </w:rPr>
              <w:t>istrict</w:t>
            </w:r>
          </w:p>
        </w:tc>
      </w:tr>
      <w:tr w:rsidR="00A2502A" w:rsidRPr="002A7588" w14:paraId="71AA840E"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048EB1A2"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HHZ</w:t>
            </w:r>
          </w:p>
        </w:tc>
        <w:tc>
          <w:tcPr>
            <w:tcW w:w="6920" w:type="dxa"/>
            <w:tcBorders>
              <w:top w:val="single" w:sz="8" w:space="0" w:color="1F1F1F"/>
              <w:left w:val="single" w:sz="8" w:space="0" w:color="1C1C1C"/>
              <w:bottom w:val="single" w:sz="11" w:space="0" w:color="1F1F1F"/>
              <w:right w:val="single" w:sz="8" w:space="0" w:color="1F1F1F"/>
            </w:tcBorders>
          </w:tcPr>
          <w:p w14:paraId="71415017"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High</w:t>
            </w:r>
            <w:r w:rsidRPr="002A7588">
              <w:rPr>
                <w:rFonts w:eastAsia="Arial" w:cs="Arial"/>
                <w:color w:val="211F1F"/>
                <w:spacing w:val="14"/>
                <w:szCs w:val="26"/>
              </w:rPr>
              <w:t xml:space="preserve"> </w:t>
            </w:r>
            <w:r w:rsidRPr="002A7588">
              <w:rPr>
                <w:rFonts w:eastAsia="Arial" w:cs="Arial"/>
                <w:color w:val="211F1F"/>
                <w:szCs w:val="26"/>
              </w:rPr>
              <w:t>Hazard</w:t>
            </w:r>
            <w:r w:rsidRPr="002A7588">
              <w:rPr>
                <w:rFonts w:eastAsia="Arial" w:cs="Arial"/>
                <w:color w:val="211F1F"/>
                <w:spacing w:val="5"/>
                <w:szCs w:val="26"/>
              </w:rPr>
              <w:t xml:space="preserve"> </w:t>
            </w:r>
            <w:r w:rsidRPr="002A7588">
              <w:rPr>
                <w:rFonts w:eastAsia="Arial" w:cs="Arial"/>
                <w:color w:val="211F1F"/>
                <w:w w:val="101"/>
                <w:szCs w:val="26"/>
              </w:rPr>
              <w:t>Zones</w:t>
            </w:r>
          </w:p>
        </w:tc>
      </w:tr>
      <w:tr w:rsidR="00A2502A" w:rsidRPr="002A7588" w14:paraId="449E0E36"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3598F71C"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HPCC</w:t>
            </w:r>
          </w:p>
        </w:tc>
        <w:tc>
          <w:tcPr>
            <w:tcW w:w="6920" w:type="dxa"/>
            <w:tcBorders>
              <w:top w:val="single" w:sz="11" w:space="0" w:color="1F1F1F"/>
              <w:left w:val="single" w:sz="8" w:space="0" w:color="1C1C1C"/>
              <w:bottom w:val="single" w:sz="11" w:space="0" w:color="1F1F1F"/>
              <w:right w:val="single" w:sz="8" w:space="0" w:color="1F1F1F"/>
            </w:tcBorders>
          </w:tcPr>
          <w:p w14:paraId="484CC7E9"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High</w:t>
            </w:r>
            <w:r w:rsidRPr="002A7588">
              <w:rPr>
                <w:rFonts w:eastAsia="Arial" w:cs="Arial"/>
                <w:color w:val="211F1F"/>
                <w:spacing w:val="14"/>
                <w:szCs w:val="26"/>
              </w:rPr>
              <w:t xml:space="preserve"> </w:t>
            </w:r>
            <w:r w:rsidRPr="002A7588">
              <w:rPr>
                <w:rFonts w:eastAsia="Arial" w:cs="Arial"/>
                <w:color w:val="211F1F"/>
                <w:w w:val="106"/>
                <w:szCs w:val="26"/>
              </w:rPr>
              <w:t>Performance</w:t>
            </w:r>
            <w:r w:rsidRPr="002A7588">
              <w:rPr>
                <w:rFonts w:eastAsia="Arial" w:cs="Arial"/>
                <w:color w:val="211F1F"/>
                <w:spacing w:val="-16"/>
                <w:w w:val="106"/>
                <w:szCs w:val="26"/>
              </w:rPr>
              <w:t xml:space="preserve"> </w:t>
            </w:r>
            <w:r w:rsidRPr="002A7588">
              <w:rPr>
                <w:rFonts w:eastAsia="Arial" w:cs="Arial"/>
                <w:color w:val="211F1F"/>
                <w:w w:val="109"/>
                <w:szCs w:val="26"/>
              </w:rPr>
              <w:t>Computin</w:t>
            </w:r>
            <w:r w:rsidRPr="002A7588">
              <w:rPr>
                <w:rFonts w:eastAsia="Arial" w:cs="Arial"/>
                <w:color w:val="211F1F"/>
                <w:w w:val="110"/>
                <w:szCs w:val="26"/>
              </w:rPr>
              <w:t>g</w:t>
            </w:r>
            <w:r w:rsidRPr="002A7588">
              <w:rPr>
                <w:rFonts w:eastAsia="Arial" w:cs="Arial"/>
                <w:color w:val="211F1F"/>
                <w:spacing w:val="-26"/>
                <w:szCs w:val="26"/>
              </w:rPr>
              <w:t xml:space="preserve"> </w:t>
            </w:r>
            <w:r w:rsidRPr="002A7588">
              <w:rPr>
                <w:rFonts w:eastAsia="Arial" w:cs="Arial"/>
                <w:color w:val="211F1F"/>
                <w:w w:val="104"/>
                <w:szCs w:val="26"/>
              </w:rPr>
              <w:t>Cluster</w:t>
            </w:r>
          </w:p>
        </w:tc>
      </w:tr>
      <w:tr w:rsidR="00A2502A" w:rsidRPr="002A7588" w14:paraId="047F1594"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7E93FBEA"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HTMP</w:t>
            </w:r>
          </w:p>
        </w:tc>
        <w:tc>
          <w:tcPr>
            <w:tcW w:w="6920" w:type="dxa"/>
            <w:tcBorders>
              <w:top w:val="single" w:sz="11" w:space="0" w:color="1F1F1F"/>
              <w:left w:val="single" w:sz="8" w:space="0" w:color="1C1C1C"/>
              <w:bottom w:val="single" w:sz="8" w:space="0" w:color="1F1F1F"/>
              <w:right w:val="single" w:sz="8" w:space="0" w:color="1F1F1F"/>
            </w:tcBorders>
          </w:tcPr>
          <w:p w14:paraId="0E343918"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Hazard</w:t>
            </w:r>
            <w:r w:rsidRPr="002A7588">
              <w:rPr>
                <w:rFonts w:eastAsia="Arial" w:cs="Arial"/>
                <w:color w:val="211F1F"/>
                <w:spacing w:val="4"/>
                <w:szCs w:val="26"/>
              </w:rPr>
              <w:t xml:space="preserve"> </w:t>
            </w:r>
            <w:r w:rsidRPr="002A7588">
              <w:rPr>
                <w:rFonts w:eastAsia="Arial" w:cs="Arial"/>
                <w:color w:val="211F1F"/>
                <w:szCs w:val="26"/>
              </w:rPr>
              <w:t>Tree</w:t>
            </w:r>
            <w:r w:rsidRPr="002A7588">
              <w:rPr>
                <w:rFonts w:eastAsia="Arial" w:cs="Arial"/>
                <w:color w:val="211F1F"/>
                <w:spacing w:val="21"/>
                <w:szCs w:val="26"/>
              </w:rPr>
              <w:t xml:space="preserve"> </w:t>
            </w:r>
            <w:r w:rsidRPr="002A7588">
              <w:rPr>
                <w:rFonts w:eastAsia="Arial" w:cs="Arial"/>
                <w:color w:val="211F1F"/>
                <w:w w:val="106"/>
                <w:szCs w:val="26"/>
              </w:rPr>
              <w:t>Management</w:t>
            </w:r>
            <w:r w:rsidRPr="002A7588">
              <w:rPr>
                <w:rFonts w:eastAsia="Arial" w:cs="Arial"/>
                <w:color w:val="211F1F"/>
                <w:spacing w:val="24"/>
                <w:w w:val="106"/>
                <w:szCs w:val="26"/>
              </w:rPr>
              <w:t xml:space="preserve"> </w:t>
            </w:r>
            <w:r w:rsidRPr="002A7588">
              <w:rPr>
                <w:rFonts w:eastAsia="Arial" w:cs="Arial"/>
                <w:color w:val="211F1F"/>
                <w:w w:val="106"/>
                <w:szCs w:val="26"/>
              </w:rPr>
              <w:t>Program</w:t>
            </w:r>
          </w:p>
        </w:tc>
      </w:tr>
      <w:tr w:rsidR="00A2502A" w:rsidRPr="002A7588" w14:paraId="7AE288BA"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1A6B89A9"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I.</w:t>
            </w:r>
          </w:p>
        </w:tc>
        <w:tc>
          <w:tcPr>
            <w:tcW w:w="6920" w:type="dxa"/>
            <w:tcBorders>
              <w:top w:val="single" w:sz="8" w:space="0" w:color="1F1F1F"/>
              <w:left w:val="single" w:sz="8" w:space="0" w:color="1C1C1C"/>
              <w:bottom w:val="single" w:sz="11" w:space="0" w:color="1F1F1F"/>
              <w:right w:val="single" w:sz="8" w:space="0" w:color="1F1F1F"/>
            </w:tcBorders>
          </w:tcPr>
          <w:p w14:paraId="2A8CE965"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08"/>
                <w:szCs w:val="26"/>
              </w:rPr>
              <w:t>Investigation</w:t>
            </w:r>
          </w:p>
        </w:tc>
      </w:tr>
      <w:tr w:rsidR="00A2502A" w:rsidRPr="002A7588" w14:paraId="0A3BD004"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5FA43AE2"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ICS</w:t>
            </w:r>
          </w:p>
        </w:tc>
        <w:tc>
          <w:tcPr>
            <w:tcW w:w="6920" w:type="dxa"/>
            <w:tcBorders>
              <w:top w:val="single" w:sz="11" w:space="0" w:color="1F1F1F"/>
              <w:left w:val="single" w:sz="8" w:space="0" w:color="1C1C1C"/>
              <w:bottom w:val="single" w:sz="11" w:space="0" w:color="1F1F1F"/>
              <w:right w:val="single" w:sz="8" w:space="0" w:color="1F1F1F"/>
            </w:tcBorders>
          </w:tcPr>
          <w:p w14:paraId="3A73DEEC"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Incident Command</w:t>
            </w:r>
            <w:r w:rsidRPr="002A7588">
              <w:rPr>
                <w:rFonts w:eastAsia="Arial" w:cs="Arial"/>
                <w:color w:val="211F1F"/>
                <w:spacing w:val="41"/>
                <w:szCs w:val="26"/>
              </w:rPr>
              <w:t xml:space="preserve"> </w:t>
            </w:r>
            <w:r w:rsidRPr="002A7588">
              <w:rPr>
                <w:rFonts w:eastAsia="Arial" w:cs="Arial"/>
                <w:color w:val="211F1F"/>
                <w:w w:val="101"/>
                <w:szCs w:val="26"/>
              </w:rPr>
              <w:t>System</w:t>
            </w:r>
          </w:p>
        </w:tc>
      </w:tr>
      <w:tr w:rsidR="00A2502A" w:rsidRPr="002A7588" w14:paraId="7DA7B2C4"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33A7D97C"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w w:val="107"/>
                <w:szCs w:val="26"/>
              </w:rPr>
              <w:t>IMT</w:t>
            </w:r>
          </w:p>
        </w:tc>
        <w:tc>
          <w:tcPr>
            <w:tcW w:w="6920" w:type="dxa"/>
            <w:tcBorders>
              <w:top w:val="single" w:sz="11" w:space="0" w:color="1F1F1F"/>
              <w:left w:val="single" w:sz="8" w:space="0" w:color="1C1C1C"/>
              <w:bottom w:val="single" w:sz="8" w:space="0" w:color="1F1F1F"/>
              <w:right w:val="single" w:sz="8" w:space="0" w:color="1F1F1F"/>
            </w:tcBorders>
          </w:tcPr>
          <w:p w14:paraId="494F2E15" w14:textId="57D3CC08"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 xml:space="preserve">Incident </w:t>
            </w:r>
            <w:r w:rsidRPr="002A7588">
              <w:rPr>
                <w:rFonts w:eastAsia="Arial" w:cs="Arial"/>
                <w:color w:val="211F1F"/>
                <w:w w:val="105"/>
                <w:szCs w:val="26"/>
              </w:rPr>
              <w:t>Management</w:t>
            </w:r>
            <w:r w:rsidRPr="002A7588">
              <w:rPr>
                <w:rFonts w:eastAsia="Arial" w:cs="Arial"/>
                <w:color w:val="211F1F"/>
                <w:spacing w:val="12"/>
                <w:w w:val="105"/>
                <w:szCs w:val="26"/>
              </w:rPr>
              <w:t xml:space="preserve"> </w:t>
            </w:r>
            <w:r w:rsidRPr="002A7588">
              <w:rPr>
                <w:rFonts w:eastAsia="Arial" w:cs="Arial"/>
                <w:color w:val="211F1F"/>
                <w:w w:val="105"/>
                <w:szCs w:val="26"/>
              </w:rPr>
              <w:t>Team</w:t>
            </w:r>
          </w:p>
        </w:tc>
      </w:tr>
      <w:tr w:rsidR="00A2502A" w:rsidRPr="002A7588" w14:paraId="0B6BFF64" w14:textId="77777777" w:rsidTr="001872DE">
        <w:trPr>
          <w:trHeight w:hRule="exact" w:val="360"/>
        </w:trPr>
        <w:tc>
          <w:tcPr>
            <w:tcW w:w="2250" w:type="dxa"/>
            <w:tcBorders>
              <w:top w:val="single" w:sz="8" w:space="0" w:color="1F1F1F"/>
              <w:left w:val="single" w:sz="11" w:space="0" w:color="1C1C1C"/>
              <w:bottom w:val="single" w:sz="11" w:space="0" w:color="1C1C1C"/>
              <w:right w:val="single" w:sz="8" w:space="0" w:color="1C1C1C"/>
            </w:tcBorders>
          </w:tcPr>
          <w:p w14:paraId="258212EC"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IOUs</w:t>
            </w:r>
          </w:p>
        </w:tc>
        <w:tc>
          <w:tcPr>
            <w:tcW w:w="6920" w:type="dxa"/>
            <w:tcBorders>
              <w:top w:val="single" w:sz="8" w:space="0" w:color="1F1F1F"/>
              <w:left w:val="single" w:sz="8" w:space="0" w:color="1C1C1C"/>
              <w:bottom w:val="single" w:sz="11" w:space="0" w:color="1C1C1C"/>
              <w:right w:val="single" w:sz="8" w:space="0" w:color="1F1F1F"/>
            </w:tcBorders>
          </w:tcPr>
          <w:p w14:paraId="0A1CBC2F"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07"/>
                <w:szCs w:val="26"/>
              </w:rPr>
              <w:t>Investor-Owned</w:t>
            </w:r>
            <w:r w:rsidRPr="002A7588">
              <w:rPr>
                <w:rFonts w:eastAsia="Arial" w:cs="Arial"/>
                <w:color w:val="211F1F"/>
                <w:spacing w:val="-7"/>
                <w:w w:val="107"/>
                <w:szCs w:val="26"/>
              </w:rPr>
              <w:t xml:space="preserve"> </w:t>
            </w:r>
            <w:r w:rsidRPr="002A7588">
              <w:rPr>
                <w:rFonts w:eastAsia="Arial" w:cs="Arial"/>
                <w:color w:val="211F1F"/>
                <w:w w:val="113"/>
                <w:szCs w:val="26"/>
              </w:rPr>
              <w:t>Utilities</w:t>
            </w:r>
          </w:p>
        </w:tc>
      </w:tr>
      <w:tr w:rsidR="00A2502A" w:rsidRPr="002A7588" w14:paraId="5A53EA24" w14:textId="77777777" w:rsidTr="001872DE">
        <w:trPr>
          <w:trHeight w:hRule="exact" w:val="360"/>
        </w:trPr>
        <w:tc>
          <w:tcPr>
            <w:tcW w:w="2250" w:type="dxa"/>
            <w:tcBorders>
              <w:top w:val="single" w:sz="11" w:space="0" w:color="1C1C1C"/>
              <w:left w:val="single" w:sz="11" w:space="0" w:color="1C1C1C"/>
              <w:bottom w:val="single" w:sz="11" w:space="0" w:color="1C1C1C"/>
              <w:right w:val="single" w:sz="8" w:space="0" w:color="1C1C1C"/>
            </w:tcBorders>
          </w:tcPr>
          <w:p w14:paraId="4931482A"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IPI</w:t>
            </w:r>
          </w:p>
        </w:tc>
        <w:tc>
          <w:tcPr>
            <w:tcW w:w="6920" w:type="dxa"/>
            <w:tcBorders>
              <w:top w:val="single" w:sz="11" w:space="0" w:color="1C1C1C"/>
              <w:left w:val="single" w:sz="8" w:space="0" w:color="1C1C1C"/>
              <w:bottom w:val="single" w:sz="11" w:space="0" w:color="1C1C1C"/>
              <w:right w:val="single" w:sz="8" w:space="0" w:color="1F1F1F"/>
            </w:tcBorders>
          </w:tcPr>
          <w:p w14:paraId="02AA4CE0" w14:textId="73472A9E"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09"/>
                <w:szCs w:val="26"/>
              </w:rPr>
              <w:t>Intrusive</w:t>
            </w:r>
            <w:r w:rsidRPr="002A7588">
              <w:rPr>
                <w:rFonts w:eastAsia="Arial" w:cs="Arial"/>
                <w:color w:val="211F1F"/>
                <w:spacing w:val="-9"/>
                <w:w w:val="109"/>
                <w:szCs w:val="26"/>
              </w:rPr>
              <w:t xml:space="preserve"> </w:t>
            </w:r>
            <w:r w:rsidRPr="002A7588">
              <w:rPr>
                <w:rFonts w:eastAsia="Arial" w:cs="Arial"/>
                <w:color w:val="211F1F"/>
                <w:szCs w:val="26"/>
              </w:rPr>
              <w:t>Pole</w:t>
            </w:r>
            <w:r w:rsidRPr="002A7588">
              <w:rPr>
                <w:rFonts w:eastAsia="Arial" w:cs="Arial"/>
                <w:color w:val="211F1F"/>
                <w:spacing w:val="10"/>
                <w:szCs w:val="26"/>
              </w:rPr>
              <w:t xml:space="preserve"> </w:t>
            </w:r>
            <w:r w:rsidRPr="002A7588">
              <w:rPr>
                <w:rFonts w:eastAsia="Arial" w:cs="Arial"/>
                <w:color w:val="211F1F"/>
                <w:szCs w:val="26"/>
              </w:rPr>
              <w:t xml:space="preserve">Inspection </w:t>
            </w:r>
            <w:r w:rsidRPr="002A7588">
              <w:rPr>
                <w:rFonts w:eastAsia="Arial" w:cs="Arial"/>
                <w:color w:val="211F1F"/>
                <w:w w:val="109"/>
                <w:szCs w:val="26"/>
              </w:rPr>
              <w:t>program</w:t>
            </w:r>
          </w:p>
        </w:tc>
      </w:tr>
      <w:tr w:rsidR="00A2502A" w:rsidRPr="002A7588" w14:paraId="4992414C" w14:textId="77777777" w:rsidTr="001872DE">
        <w:trPr>
          <w:trHeight w:hRule="exact" w:val="360"/>
        </w:trPr>
        <w:tc>
          <w:tcPr>
            <w:tcW w:w="2250" w:type="dxa"/>
            <w:tcBorders>
              <w:top w:val="single" w:sz="11" w:space="0" w:color="1C1C1C"/>
              <w:left w:val="single" w:sz="11" w:space="0" w:color="1C1C1C"/>
              <w:bottom w:val="single" w:sz="8" w:space="0" w:color="1C1C1C"/>
              <w:right w:val="single" w:sz="8" w:space="0" w:color="1C1C1C"/>
            </w:tcBorders>
          </w:tcPr>
          <w:p w14:paraId="604A4CD5"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IR</w:t>
            </w:r>
          </w:p>
        </w:tc>
        <w:tc>
          <w:tcPr>
            <w:tcW w:w="6920" w:type="dxa"/>
            <w:tcBorders>
              <w:top w:val="single" w:sz="11" w:space="0" w:color="1C1C1C"/>
              <w:left w:val="single" w:sz="8" w:space="0" w:color="1C1C1C"/>
              <w:bottom w:val="single" w:sz="8" w:space="0" w:color="1C1C1C"/>
              <w:right w:val="single" w:sz="8" w:space="0" w:color="1F1F1F"/>
            </w:tcBorders>
          </w:tcPr>
          <w:p w14:paraId="1D726B7C"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11"/>
                <w:szCs w:val="26"/>
              </w:rPr>
              <w:t>Infrared</w:t>
            </w:r>
          </w:p>
        </w:tc>
      </w:tr>
      <w:tr w:rsidR="00A2502A" w:rsidRPr="002A7588" w14:paraId="3EE676F8" w14:textId="77777777" w:rsidTr="001872DE">
        <w:trPr>
          <w:trHeight w:hRule="exact" w:val="360"/>
        </w:trPr>
        <w:tc>
          <w:tcPr>
            <w:tcW w:w="2250" w:type="dxa"/>
            <w:tcBorders>
              <w:top w:val="single" w:sz="8" w:space="0" w:color="1C1C1C"/>
              <w:left w:val="single" w:sz="11" w:space="0" w:color="1C1C1C"/>
              <w:bottom w:val="single" w:sz="11" w:space="0" w:color="1F1F1F"/>
              <w:right w:val="single" w:sz="8" w:space="0" w:color="1C1C1C"/>
            </w:tcBorders>
          </w:tcPr>
          <w:p w14:paraId="0ADFE4DE"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ISA</w:t>
            </w:r>
          </w:p>
        </w:tc>
        <w:tc>
          <w:tcPr>
            <w:tcW w:w="6920" w:type="dxa"/>
            <w:tcBorders>
              <w:top w:val="single" w:sz="8" w:space="0" w:color="1C1C1C"/>
              <w:left w:val="single" w:sz="8" w:space="0" w:color="1C1C1C"/>
              <w:bottom w:val="single" w:sz="11" w:space="0" w:color="1F1F1F"/>
              <w:right w:val="single" w:sz="8" w:space="0" w:color="1F1F1F"/>
            </w:tcBorders>
          </w:tcPr>
          <w:p w14:paraId="4A5BCD79" w14:textId="77777777" w:rsidR="00A2502A" w:rsidRPr="002A7588" w:rsidRDefault="00A2502A" w:rsidP="001872DE">
            <w:pPr>
              <w:spacing w:before="100" w:beforeAutospacing="1" w:after="100" w:afterAutospacing="1"/>
              <w:ind w:left="43" w:right="-20"/>
              <w:rPr>
                <w:rFonts w:eastAsia="Arial" w:cs="Arial"/>
                <w:szCs w:val="26"/>
              </w:rPr>
            </w:pPr>
            <w:r>
              <w:rPr>
                <w:rFonts w:eastAsia="Arial" w:cs="Arial"/>
                <w:color w:val="211F1F"/>
                <w:w w:val="113"/>
                <w:szCs w:val="26"/>
              </w:rPr>
              <w:t>I</w:t>
            </w:r>
            <w:r w:rsidRPr="002A7588">
              <w:rPr>
                <w:rFonts w:eastAsia="Arial" w:cs="Arial"/>
                <w:color w:val="211F1F"/>
                <w:w w:val="113"/>
                <w:szCs w:val="26"/>
              </w:rPr>
              <w:t>nternational</w:t>
            </w:r>
            <w:r w:rsidRPr="002A7588">
              <w:rPr>
                <w:rFonts w:eastAsia="Arial" w:cs="Arial"/>
                <w:color w:val="211F1F"/>
                <w:spacing w:val="-23"/>
                <w:w w:val="113"/>
                <w:szCs w:val="26"/>
              </w:rPr>
              <w:t xml:space="preserve"> </w:t>
            </w:r>
            <w:r w:rsidRPr="002A7588">
              <w:rPr>
                <w:rFonts w:eastAsia="Arial" w:cs="Arial"/>
                <w:color w:val="211F1F"/>
                <w:szCs w:val="26"/>
              </w:rPr>
              <w:t>Society</w:t>
            </w:r>
            <w:r w:rsidRPr="002A7588">
              <w:rPr>
                <w:rFonts w:eastAsia="Arial" w:cs="Arial"/>
                <w:color w:val="211F1F"/>
                <w:spacing w:val="30"/>
                <w:szCs w:val="26"/>
              </w:rPr>
              <w:t xml:space="preserve"> </w:t>
            </w:r>
            <w:r w:rsidRPr="002A7588">
              <w:rPr>
                <w:rFonts w:eastAsia="Arial" w:cs="Arial"/>
                <w:color w:val="211F1F"/>
                <w:szCs w:val="26"/>
              </w:rPr>
              <w:t>of</w:t>
            </w:r>
            <w:r w:rsidRPr="002A7588">
              <w:rPr>
                <w:rFonts w:eastAsia="Arial" w:cs="Arial"/>
                <w:color w:val="211F1F"/>
                <w:spacing w:val="25"/>
                <w:szCs w:val="26"/>
              </w:rPr>
              <w:t xml:space="preserve"> </w:t>
            </w:r>
            <w:r w:rsidRPr="002A7588">
              <w:rPr>
                <w:rFonts w:eastAsia="Arial" w:cs="Arial"/>
                <w:color w:val="211F1F"/>
                <w:w w:val="110"/>
                <w:szCs w:val="26"/>
              </w:rPr>
              <w:t>Arborculture</w:t>
            </w:r>
          </w:p>
        </w:tc>
      </w:tr>
      <w:tr w:rsidR="00A2502A" w:rsidRPr="002A7588" w14:paraId="4FB5F977" w14:textId="77777777" w:rsidTr="001872DE">
        <w:trPr>
          <w:trHeight w:hRule="exact" w:val="360"/>
        </w:trPr>
        <w:tc>
          <w:tcPr>
            <w:tcW w:w="2250" w:type="dxa"/>
            <w:tcBorders>
              <w:top w:val="single" w:sz="8" w:space="0" w:color="1C1C1C"/>
              <w:left w:val="single" w:sz="11" w:space="0" w:color="1C1C1C"/>
              <w:bottom w:val="single" w:sz="11" w:space="0" w:color="1F1F1F"/>
              <w:right w:val="single" w:sz="8" w:space="0" w:color="1C1C1C"/>
            </w:tcBorders>
          </w:tcPr>
          <w:p w14:paraId="2A6EE408"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ITO</w:t>
            </w:r>
          </w:p>
        </w:tc>
        <w:tc>
          <w:tcPr>
            <w:tcW w:w="6920" w:type="dxa"/>
            <w:tcBorders>
              <w:top w:val="single" w:sz="8" w:space="0" w:color="1C1C1C"/>
              <w:left w:val="single" w:sz="8" w:space="0" w:color="1C1C1C"/>
              <w:bottom w:val="single" w:sz="11" w:space="0" w:color="1F1F1F"/>
              <w:right w:val="single" w:sz="8" w:space="0" w:color="1F1F1F"/>
            </w:tcBorders>
          </w:tcPr>
          <w:p w14:paraId="7B2EDBDF" w14:textId="77777777" w:rsidR="00A2502A" w:rsidRDefault="00A2502A" w:rsidP="001872DE">
            <w:pPr>
              <w:spacing w:before="100" w:beforeAutospacing="1" w:after="100" w:afterAutospacing="1"/>
              <w:ind w:left="43" w:right="-20"/>
              <w:rPr>
                <w:rFonts w:eastAsia="Arial" w:cs="Arial"/>
                <w:color w:val="211F1F"/>
                <w:w w:val="113"/>
                <w:szCs w:val="26"/>
              </w:rPr>
            </w:pPr>
            <w:r>
              <w:rPr>
                <w:rFonts w:eastAsia="Arial" w:cs="Arial"/>
                <w:color w:val="211F1F"/>
                <w:w w:val="113"/>
                <w:szCs w:val="26"/>
              </w:rPr>
              <w:t>Independent Transmission Owners</w:t>
            </w:r>
          </w:p>
        </w:tc>
      </w:tr>
      <w:tr w:rsidR="00A2502A" w:rsidRPr="002A7588" w14:paraId="2CD65E8A" w14:textId="77777777" w:rsidTr="001872DE">
        <w:trPr>
          <w:trHeight w:hRule="exact" w:val="360"/>
        </w:trPr>
        <w:tc>
          <w:tcPr>
            <w:tcW w:w="2250" w:type="dxa"/>
            <w:tcBorders>
              <w:top w:val="single" w:sz="8" w:space="0" w:color="1C1C1C"/>
              <w:left w:val="single" w:sz="11" w:space="0" w:color="1C1C1C"/>
              <w:bottom w:val="single" w:sz="11" w:space="0" w:color="1F1F1F"/>
              <w:right w:val="single" w:sz="8" w:space="0" w:color="1C1C1C"/>
            </w:tcBorders>
          </w:tcPr>
          <w:p w14:paraId="13302306" w14:textId="77777777" w:rsidR="00A2502A"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IVR</w:t>
            </w:r>
          </w:p>
        </w:tc>
        <w:tc>
          <w:tcPr>
            <w:tcW w:w="6920" w:type="dxa"/>
            <w:tcBorders>
              <w:top w:val="single" w:sz="8" w:space="0" w:color="1C1C1C"/>
              <w:left w:val="single" w:sz="8" w:space="0" w:color="1C1C1C"/>
              <w:bottom w:val="single" w:sz="11" w:space="0" w:color="1F1F1F"/>
              <w:right w:val="single" w:sz="8" w:space="0" w:color="1F1F1F"/>
            </w:tcBorders>
          </w:tcPr>
          <w:p w14:paraId="38BC5A06" w14:textId="77777777" w:rsidR="00A2502A" w:rsidRDefault="00A2502A" w:rsidP="001872DE">
            <w:pPr>
              <w:spacing w:before="100" w:beforeAutospacing="1" w:after="100" w:afterAutospacing="1"/>
              <w:ind w:left="43" w:right="-20"/>
              <w:rPr>
                <w:rFonts w:eastAsia="Arial" w:cs="Arial"/>
                <w:color w:val="211F1F"/>
                <w:w w:val="113"/>
                <w:szCs w:val="26"/>
              </w:rPr>
            </w:pPr>
            <w:r>
              <w:rPr>
                <w:rFonts w:eastAsia="Arial" w:cs="Arial"/>
                <w:color w:val="211F1F"/>
                <w:w w:val="113"/>
                <w:szCs w:val="26"/>
              </w:rPr>
              <w:t>Integrated Voice Recording</w:t>
            </w:r>
          </w:p>
        </w:tc>
      </w:tr>
      <w:tr w:rsidR="00A2502A" w:rsidRPr="002A7588" w14:paraId="1C0EE8FB" w14:textId="77777777" w:rsidTr="001872DE">
        <w:trPr>
          <w:trHeight w:hRule="exact" w:val="360"/>
        </w:trPr>
        <w:tc>
          <w:tcPr>
            <w:tcW w:w="2250" w:type="dxa"/>
            <w:tcBorders>
              <w:top w:val="single" w:sz="8" w:space="0" w:color="1C1C1C"/>
              <w:left w:val="single" w:sz="11" w:space="0" w:color="1C1C1C"/>
              <w:bottom w:val="single" w:sz="11" w:space="0" w:color="1F1F1F"/>
              <w:right w:val="single" w:sz="8" w:space="0" w:color="1C1C1C"/>
            </w:tcBorders>
          </w:tcPr>
          <w:p w14:paraId="36F59D1D" w14:textId="77777777" w:rsidR="00A2502A"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km</w:t>
            </w:r>
          </w:p>
        </w:tc>
        <w:tc>
          <w:tcPr>
            <w:tcW w:w="6920" w:type="dxa"/>
            <w:tcBorders>
              <w:top w:val="single" w:sz="8" w:space="0" w:color="1C1C1C"/>
              <w:left w:val="single" w:sz="8" w:space="0" w:color="1C1C1C"/>
              <w:bottom w:val="single" w:sz="11" w:space="0" w:color="1F1F1F"/>
              <w:right w:val="single" w:sz="8" w:space="0" w:color="1F1F1F"/>
            </w:tcBorders>
          </w:tcPr>
          <w:p w14:paraId="0799383B" w14:textId="77777777" w:rsidR="00A2502A" w:rsidRDefault="00A2502A" w:rsidP="001872DE">
            <w:pPr>
              <w:spacing w:before="100" w:beforeAutospacing="1" w:after="100" w:afterAutospacing="1"/>
              <w:ind w:left="43" w:right="-20"/>
              <w:rPr>
                <w:rFonts w:eastAsia="Arial" w:cs="Arial"/>
                <w:color w:val="211F1F"/>
                <w:w w:val="113"/>
                <w:szCs w:val="26"/>
              </w:rPr>
            </w:pPr>
            <w:r>
              <w:rPr>
                <w:rFonts w:eastAsia="Arial" w:cs="Arial"/>
                <w:color w:val="211F1F"/>
                <w:w w:val="113"/>
                <w:szCs w:val="26"/>
              </w:rPr>
              <w:t>Kilometer</w:t>
            </w:r>
          </w:p>
        </w:tc>
      </w:tr>
      <w:tr w:rsidR="00A2502A" w:rsidRPr="002A7588" w14:paraId="00EE1295" w14:textId="77777777" w:rsidTr="001872DE">
        <w:trPr>
          <w:trHeight w:hRule="exact" w:val="360"/>
        </w:trPr>
        <w:tc>
          <w:tcPr>
            <w:tcW w:w="2250" w:type="dxa"/>
            <w:tcBorders>
              <w:top w:val="single" w:sz="8" w:space="0" w:color="1C1C1C"/>
              <w:left w:val="single" w:sz="11" w:space="0" w:color="1C1C1C"/>
              <w:bottom w:val="single" w:sz="11" w:space="0" w:color="1F1F1F"/>
              <w:right w:val="single" w:sz="8" w:space="0" w:color="1C1C1C"/>
            </w:tcBorders>
          </w:tcPr>
          <w:p w14:paraId="030CABD8" w14:textId="77777777" w:rsidR="00A2502A"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kV</w:t>
            </w:r>
          </w:p>
        </w:tc>
        <w:tc>
          <w:tcPr>
            <w:tcW w:w="6920" w:type="dxa"/>
            <w:tcBorders>
              <w:top w:val="single" w:sz="8" w:space="0" w:color="1C1C1C"/>
              <w:left w:val="single" w:sz="8" w:space="0" w:color="1C1C1C"/>
              <w:bottom w:val="single" w:sz="11" w:space="0" w:color="1F1F1F"/>
              <w:right w:val="single" w:sz="8" w:space="0" w:color="1F1F1F"/>
            </w:tcBorders>
          </w:tcPr>
          <w:p w14:paraId="18293BF6" w14:textId="77777777" w:rsidR="00A2502A" w:rsidRDefault="00A2502A" w:rsidP="001872DE">
            <w:pPr>
              <w:spacing w:before="100" w:beforeAutospacing="1" w:after="100" w:afterAutospacing="1"/>
              <w:ind w:left="43" w:right="-20"/>
              <w:rPr>
                <w:rFonts w:eastAsia="Arial" w:cs="Arial"/>
                <w:color w:val="211F1F"/>
                <w:w w:val="113"/>
                <w:szCs w:val="26"/>
              </w:rPr>
            </w:pPr>
            <w:r>
              <w:rPr>
                <w:rFonts w:eastAsia="Arial" w:cs="Arial"/>
                <w:color w:val="211F1F"/>
                <w:w w:val="113"/>
                <w:szCs w:val="26"/>
              </w:rPr>
              <w:t>Kilovolt</w:t>
            </w:r>
          </w:p>
        </w:tc>
      </w:tr>
      <w:tr w:rsidR="00A2502A" w:rsidRPr="002A7588" w14:paraId="40B35569"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484B89D0"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LAC</w:t>
            </w:r>
          </w:p>
        </w:tc>
        <w:tc>
          <w:tcPr>
            <w:tcW w:w="6920" w:type="dxa"/>
            <w:tcBorders>
              <w:top w:val="single" w:sz="11" w:space="0" w:color="1F1F1F"/>
              <w:left w:val="single" w:sz="8" w:space="0" w:color="1C1C1C"/>
              <w:bottom w:val="single" w:sz="11" w:space="0" w:color="1F1F1F"/>
              <w:right w:val="single" w:sz="8" w:space="0" w:color="1F1F1F"/>
            </w:tcBorders>
          </w:tcPr>
          <w:p w14:paraId="14F2C66F"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Local</w:t>
            </w:r>
            <w:r w:rsidRPr="002A7588">
              <w:rPr>
                <w:rFonts w:eastAsia="Arial" w:cs="Arial"/>
                <w:color w:val="211F1F"/>
                <w:spacing w:val="-7"/>
                <w:szCs w:val="26"/>
              </w:rPr>
              <w:t xml:space="preserve"> </w:t>
            </w:r>
            <w:r w:rsidRPr="002A7588">
              <w:rPr>
                <w:rFonts w:eastAsia="Arial" w:cs="Arial"/>
                <w:color w:val="211F1F"/>
                <w:szCs w:val="26"/>
              </w:rPr>
              <w:t>Assistance</w:t>
            </w:r>
            <w:r w:rsidRPr="002A7588">
              <w:rPr>
                <w:rFonts w:eastAsia="Arial" w:cs="Arial"/>
                <w:color w:val="211F1F"/>
                <w:spacing w:val="-14"/>
                <w:szCs w:val="26"/>
              </w:rPr>
              <w:t xml:space="preserve"> </w:t>
            </w:r>
            <w:r w:rsidRPr="002A7588">
              <w:rPr>
                <w:rFonts w:eastAsia="Arial" w:cs="Arial"/>
                <w:color w:val="211F1F"/>
                <w:w w:val="105"/>
                <w:szCs w:val="26"/>
              </w:rPr>
              <w:t>Center</w:t>
            </w:r>
          </w:p>
        </w:tc>
      </w:tr>
      <w:tr w:rsidR="00A2502A" w:rsidRPr="002A7588" w14:paraId="2BAA5641"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3AE062C1"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LADWP</w:t>
            </w:r>
          </w:p>
        </w:tc>
        <w:tc>
          <w:tcPr>
            <w:tcW w:w="6920" w:type="dxa"/>
            <w:tcBorders>
              <w:top w:val="single" w:sz="11" w:space="0" w:color="1F1F1F"/>
              <w:left w:val="single" w:sz="8" w:space="0" w:color="1C1C1C"/>
              <w:bottom w:val="single" w:sz="11" w:space="0" w:color="1F1F1F"/>
              <w:right w:val="single" w:sz="8" w:space="0" w:color="1F1F1F"/>
            </w:tcBorders>
          </w:tcPr>
          <w:p w14:paraId="4D395623"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Los Angeles Department of Water and Power</w:t>
            </w:r>
          </w:p>
        </w:tc>
      </w:tr>
      <w:tr w:rsidR="00A2502A" w:rsidRPr="002A7588" w14:paraId="35F89B90"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40BBD7C6"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Laguna Beach</w:t>
            </w:r>
          </w:p>
        </w:tc>
        <w:tc>
          <w:tcPr>
            <w:tcW w:w="6920" w:type="dxa"/>
            <w:tcBorders>
              <w:top w:val="single" w:sz="11" w:space="0" w:color="1F1F1F"/>
              <w:left w:val="single" w:sz="8" w:space="0" w:color="1C1C1C"/>
              <w:bottom w:val="single" w:sz="11" w:space="0" w:color="1F1F1F"/>
              <w:right w:val="single" w:sz="8" w:space="0" w:color="1F1F1F"/>
            </w:tcBorders>
          </w:tcPr>
          <w:p w14:paraId="0151B0CF"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The City of Laguna Beach</w:t>
            </w:r>
          </w:p>
        </w:tc>
      </w:tr>
      <w:tr w:rsidR="00A2502A" w:rsidRPr="002A7588" w14:paraId="0AF3A7B6"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1D74BD28"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Liberty</w:t>
            </w:r>
          </w:p>
        </w:tc>
        <w:tc>
          <w:tcPr>
            <w:tcW w:w="6920" w:type="dxa"/>
            <w:tcBorders>
              <w:top w:val="single" w:sz="11" w:space="0" w:color="1F1F1F"/>
              <w:left w:val="single" w:sz="8" w:space="0" w:color="1C1C1C"/>
              <w:bottom w:val="single" w:sz="11" w:space="0" w:color="1F1F1F"/>
              <w:right w:val="single" w:sz="8" w:space="0" w:color="1F1F1F"/>
            </w:tcBorders>
          </w:tcPr>
          <w:p w14:paraId="22895E4E"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Liberty Utilities (CALPECO Electric) LLC</w:t>
            </w:r>
          </w:p>
        </w:tc>
      </w:tr>
      <w:tr w:rsidR="00A2502A" w:rsidRPr="002A7588" w14:paraId="4AFA6D91" w14:textId="77777777" w:rsidTr="001872DE">
        <w:trPr>
          <w:trHeight w:hRule="exact" w:val="360"/>
        </w:trPr>
        <w:tc>
          <w:tcPr>
            <w:tcW w:w="2250" w:type="dxa"/>
            <w:tcBorders>
              <w:top w:val="single" w:sz="11" w:space="0" w:color="1F1F1F"/>
              <w:left w:val="single" w:sz="11" w:space="0" w:color="1C1C1C"/>
              <w:bottom w:val="single" w:sz="8" w:space="0" w:color="1C1C1C"/>
              <w:right w:val="single" w:sz="8" w:space="0" w:color="1C1C1C"/>
            </w:tcBorders>
          </w:tcPr>
          <w:p w14:paraId="4075AEA2"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lastRenderedPageBreak/>
              <w:t>LiDAR</w:t>
            </w:r>
          </w:p>
        </w:tc>
        <w:tc>
          <w:tcPr>
            <w:tcW w:w="6920" w:type="dxa"/>
            <w:tcBorders>
              <w:top w:val="single" w:sz="11" w:space="0" w:color="1F1F1F"/>
              <w:left w:val="single" w:sz="8" w:space="0" w:color="1C1C1C"/>
              <w:bottom w:val="single" w:sz="8" w:space="0" w:color="1C1C1C"/>
              <w:right w:val="single" w:sz="8" w:space="0" w:color="1F1F1F"/>
            </w:tcBorders>
          </w:tcPr>
          <w:p w14:paraId="7DB95B8F"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light</w:t>
            </w:r>
            <w:r w:rsidRPr="002A7588">
              <w:rPr>
                <w:rFonts w:eastAsia="Arial" w:cs="Arial"/>
                <w:color w:val="211F1F"/>
                <w:spacing w:val="36"/>
                <w:szCs w:val="26"/>
              </w:rPr>
              <w:t xml:space="preserve"> </w:t>
            </w:r>
            <w:r w:rsidRPr="002A7588">
              <w:rPr>
                <w:rFonts w:eastAsia="Arial" w:cs="Arial"/>
                <w:color w:val="211F1F"/>
                <w:w w:val="111"/>
                <w:szCs w:val="26"/>
              </w:rPr>
              <w:t>detection</w:t>
            </w:r>
            <w:r w:rsidRPr="002A7588">
              <w:rPr>
                <w:rFonts w:eastAsia="Arial" w:cs="Arial"/>
                <w:color w:val="211F1F"/>
                <w:spacing w:val="-17"/>
                <w:w w:val="111"/>
                <w:szCs w:val="26"/>
              </w:rPr>
              <w:t xml:space="preserve"> </w:t>
            </w:r>
            <w:r w:rsidRPr="002A7588">
              <w:rPr>
                <w:rFonts w:eastAsia="Arial" w:cs="Arial"/>
                <w:color w:val="211F1F"/>
                <w:szCs w:val="26"/>
              </w:rPr>
              <w:t>and</w:t>
            </w:r>
            <w:r w:rsidRPr="002A7588">
              <w:rPr>
                <w:rFonts w:eastAsia="Arial" w:cs="Arial"/>
                <w:color w:val="211F1F"/>
                <w:spacing w:val="28"/>
                <w:szCs w:val="26"/>
              </w:rPr>
              <w:t xml:space="preserve"> </w:t>
            </w:r>
            <w:r w:rsidRPr="002A7588">
              <w:rPr>
                <w:rFonts w:eastAsia="Arial" w:cs="Arial"/>
                <w:color w:val="211F1F"/>
                <w:szCs w:val="26"/>
              </w:rPr>
              <w:t>ranging</w:t>
            </w:r>
            <w:r w:rsidRPr="002A7588">
              <w:rPr>
                <w:rFonts w:eastAsia="Arial" w:cs="Arial"/>
                <w:color w:val="211F1F"/>
                <w:spacing w:val="45"/>
                <w:szCs w:val="26"/>
              </w:rPr>
              <w:t xml:space="preserve"> </w:t>
            </w:r>
            <w:r w:rsidRPr="002A7588">
              <w:rPr>
                <w:rFonts w:eastAsia="Arial" w:cs="Arial"/>
                <w:color w:val="211F1F"/>
                <w:w w:val="106"/>
                <w:szCs w:val="26"/>
              </w:rPr>
              <w:t>technology</w:t>
            </w:r>
          </w:p>
        </w:tc>
      </w:tr>
      <w:tr w:rsidR="00A2502A" w:rsidRPr="002A7588" w14:paraId="3A426514" w14:textId="77777777" w:rsidTr="001872DE">
        <w:trPr>
          <w:trHeight w:hRule="exact" w:val="360"/>
        </w:trPr>
        <w:tc>
          <w:tcPr>
            <w:tcW w:w="2250" w:type="dxa"/>
            <w:tcBorders>
              <w:top w:val="single" w:sz="11" w:space="0" w:color="1F1F1F"/>
              <w:left w:val="single" w:sz="11" w:space="0" w:color="1C1C1C"/>
              <w:bottom w:val="single" w:sz="8" w:space="0" w:color="1C1C1C"/>
              <w:right w:val="single" w:sz="8" w:space="0" w:color="1C1C1C"/>
            </w:tcBorders>
          </w:tcPr>
          <w:p w14:paraId="044A2DD2"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Malibu</w:t>
            </w:r>
          </w:p>
        </w:tc>
        <w:tc>
          <w:tcPr>
            <w:tcW w:w="6920" w:type="dxa"/>
            <w:tcBorders>
              <w:top w:val="single" w:sz="11" w:space="0" w:color="1F1F1F"/>
              <w:left w:val="single" w:sz="8" w:space="0" w:color="1C1C1C"/>
              <w:bottom w:val="single" w:sz="8" w:space="0" w:color="1C1C1C"/>
              <w:right w:val="single" w:sz="8" w:space="0" w:color="1F1F1F"/>
            </w:tcBorders>
          </w:tcPr>
          <w:p w14:paraId="2CCC721C"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The County of Los Angeles, City of Malibu</w:t>
            </w:r>
          </w:p>
        </w:tc>
      </w:tr>
      <w:tr w:rsidR="00A2502A" w:rsidRPr="002A7588" w14:paraId="64C613D5" w14:textId="77777777" w:rsidTr="001872DE">
        <w:trPr>
          <w:trHeight w:hRule="exact" w:val="360"/>
        </w:trPr>
        <w:tc>
          <w:tcPr>
            <w:tcW w:w="2250" w:type="dxa"/>
            <w:tcBorders>
              <w:top w:val="single" w:sz="8" w:space="0" w:color="1C1C1C"/>
              <w:left w:val="single" w:sz="11" w:space="0" w:color="1C1C1C"/>
              <w:bottom w:val="single" w:sz="11" w:space="0" w:color="1C1C1C"/>
              <w:right w:val="single" w:sz="8" w:space="0" w:color="1C1C1C"/>
            </w:tcBorders>
          </w:tcPr>
          <w:p w14:paraId="202C7FFE"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w w:val="105"/>
                <w:szCs w:val="26"/>
              </w:rPr>
              <w:t>MA</w:t>
            </w:r>
          </w:p>
        </w:tc>
        <w:tc>
          <w:tcPr>
            <w:tcW w:w="6920" w:type="dxa"/>
            <w:tcBorders>
              <w:top w:val="single" w:sz="8" w:space="0" w:color="1C1C1C"/>
              <w:left w:val="single" w:sz="8" w:space="0" w:color="1C1C1C"/>
              <w:bottom w:val="single" w:sz="11" w:space="0" w:color="1C1C1C"/>
              <w:right w:val="single" w:sz="8" w:space="0" w:color="1F1F1F"/>
            </w:tcBorders>
          </w:tcPr>
          <w:p w14:paraId="6636F0F0"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08"/>
                <w:szCs w:val="26"/>
              </w:rPr>
              <w:t>Memorandum</w:t>
            </w:r>
            <w:r w:rsidRPr="002A7588">
              <w:rPr>
                <w:rFonts w:eastAsia="Arial" w:cs="Arial"/>
                <w:color w:val="211F1F"/>
                <w:spacing w:val="36"/>
                <w:w w:val="108"/>
                <w:szCs w:val="26"/>
              </w:rPr>
              <w:t xml:space="preserve"> </w:t>
            </w:r>
            <w:r w:rsidRPr="002A7588">
              <w:rPr>
                <w:rFonts w:eastAsia="Arial" w:cs="Arial"/>
                <w:color w:val="211F1F"/>
                <w:w w:val="108"/>
                <w:szCs w:val="26"/>
              </w:rPr>
              <w:t>Account</w:t>
            </w:r>
          </w:p>
        </w:tc>
      </w:tr>
      <w:tr w:rsidR="00A2502A" w:rsidRPr="002A7588" w14:paraId="67705BA1" w14:textId="77777777" w:rsidTr="001872DE">
        <w:trPr>
          <w:trHeight w:hRule="exact" w:val="360"/>
        </w:trPr>
        <w:tc>
          <w:tcPr>
            <w:tcW w:w="2250" w:type="dxa"/>
            <w:tcBorders>
              <w:top w:val="single" w:sz="8" w:space="0" w:color="1C1C1C"/>
              <w:left w:val="single" w:sz="11" w:space="0" w:color="1C1C1C"/>
              <w:bottom w:val="single" w:sz="11" w:space="0" w:color="1C1C1C"/>
              <w:right w:val="single" w:sz="8" w:space="0" w:color="1C1C1C"/>
            </w:tcBorders>
          </w:tcPr>
          <w:p w14:paraId="1DF3BAC2" w14:textId="77777777" w:rsidR="00A2502A" w:rsidRPr="002A7588" w:rsidRDefault="00A2502A" w:rsidP="001872DE">
            <w:pPr>
              <w:spacing w:before="100" w:beforeAutospacing="1" w:after="100" w:afterAutospacing="1"/>
              <w:ind w:left="50" w:right="-20"/>
              <w:rPr>
                <w:rFonts w:eastAsia="Arial" w:cs="Arial"/>
                <w:color w:val="211F1F"/>
                <w:w w:val="105"/>
                <w:szCs w:val="26"/>
              </w:rPr>
            </w:pPr>
            <w:r>
              <w:rPr>
                <w:rFonts w:eastAsia="Arial" w:cs="Arial"/>
                <w:color w:val="211F1F"/>
                <w:w w:val="105"/>
                <w:szCs w:val="26"/>
              </w:rPr>
              <w:t>MAA</w:t>
            </w:r>
          </w:p>
        </w:tc>
        <w:tc>
          <w:tcPr>
            <w:tcW w:w="6920" w:type="dxa"/>
            <w:tcBorders>
              <w:top w:val="single" w:sz="8" w:space="0" w:color="1C1C1C"/>
              <w:left w:val="single" w:sz="8" w:space="0" w:color="1C1C1C"/>
              <w:bottom w:val="single" w:sz="11" w:space="0" w:color="1C1C1C"/>
              <w:right w:val="single" w:sz="8" w:space="0" w:color="1F1F1F"/>
            </w:tcBorders>
          </w:tcPr>
          <w:p w14:paraId="2A5058EE" w14:textId="77777777" w:rsidR="00A2502A" w:rsidRPr="002A7588" w:rsidRDefault="00A2502A" w:rsidP="001872DE">
            <w:pPr>
              <w:spacing w:before="100" w:beforeAutospacing="1" w:after="100" w:afterAutospacing="1"/>
              <w:ind w:left="43" w:right="-20"/>
              <w:rPr>
                <w:rFonts w:eastAsia="Arial" w:cs="Arial"/>
                <w:color w:val="211F1F"/>
                <w:w w:val="108"/>
                <w:szCs w:val="26"/>
              </w:rPr>
            </w:pPr>
            <w:r>
              <w:rPr>
                <w:rFonts w:eastAsia="Arial" w:cs="Arial"/>
                <w:color w:val="211F1F"/>
                <w:w w:val="108"/>
                <w:szCs w:val="26"/>
              </w:rPr>
              <w:t>Mutual Assistance Agreements</w:t>
            </w:r>
          </w:p>
        </w:tc>
      </w:tr>
      <w:tr w:rsidR="00A2502A" w:rsidRPr="002A7588" w14:paraId="2DFA38B3" w14:textId="77777777" w:rsidTr="001872DE">
        <w:trPr>
          <w:trHeight w:hRule="exact" w:val="360"/>
        </w:trPr>
        <w:tc>
          <w:tcPr>
            <w:tcW w:w="2250" w:type="dxa"/>
            <w:tcBorders>
              <w:top w:val="single" w:sz="11" w:space="0" w:color="1C1C1C"/>
              <w:left w:val="single" w:sz="11" w:space="0" w:color="1C1C1C"/>
              <w:bottom w:val="single" w:sz="11" w:space="0" w:color="1C1C1C"/>
              <w:right w:val="single" w:sz="8" w:space="0" w:color="1C1C1C"/>
            </w:tcBorders>
          </w:tcPr>
          <w:p w14:paraId="5C782007"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MADEC</w:t>
            </w:r>
          </w:p>
        </w:tc>
        <w:tc>
          <w:tcPr>
            <w:tcW w:w="6920" w:type="dxa"/>
            <w:tcBorders>
              <w:top w:val="single" w:sz="11" w:space="0" w:color="1C1C1C"/>
              <w:left w:val="single" w:sz="8" w:space="0" w:color="1C1C1C"/>
              <w:bottom w:val="single" w:sz="11" w:space="0" w:color="1C1C1C"/>
              <w:right w:val="single" w:sz="8" w:space="0" w:color="1F1F1F"/>
            </w:tcBorders>
          </w:tcPr>
          <w:p w14:paraId="0771A601" w14:textId="0C3AD5D4"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 xml:space="preserve">meter </w:t>
            </w:r>
            <w:r w:rsidRPr="002A7588">
              <w:rPr>
                <w:rFonts w:eastAsia="Arial" w:cs="Arial"/>
                <w:color w:val="211F1F"/>
                <w:w w:val="110"/>
                <w:szCs w:val="26"/>
              </w:rPr>
              <w:t>alarming</w:t>
            </w:r>
            <w:r w:rsidRPr="002A7588">
              <w:rPr>
                <w:rFonts w:eastAsia="Arial" w:cs="Arial"/>
                <w:color w:val="211F1F"/>
                <w:spacing w:val="-18"/>
                <w:w w:val="110"/>
                <w:szCs w:val="26"/>
              </w:rPr>
              <w:t xml:space="preserve"> </w:t>
            </w:r>
            <w:r w:rsidRPr="002A7588">
              <w:rPr>
                <w:rFonts w:eastAsia="Arial" w:cs="Arial"/>
                <w:color w:val="211F1F"/>
                <w:szCs w:val="26"/>
              </w:rPr>
              <w:t>for</w:t>
            </w:r>
            <w:r w:rsidRPr="002A7588">
              <w:rPr>
                <w:rFonts w:eastAsia="Arial" w:cs="Arial"/>
                <w:color w:val="211F1F"/>
                <w:spacing w:val="19"/>
                <w:szCs w:val="26"/>
              </w:rPr>
              <w:t xml:space="preserve"> </w:t>
            </w:r>
            <w:r w:rsidRPr="002A7588">
              <w:rPr>
                <w:rFonts w:eastAsia="Arial" w:cs="Arial"/>
                <w:color w:val="211F1F"/>
                <w:w w:val="112"/>
                <w:szCs w:val="26"/>
              </w:rPr>
              <w:t>downed</w:t>
            </w:r>
            <w:r w:rsidRPr="002A7588">
              <w:rPr>
                <w:rFonts w:eastAsia="Arial" w:cs="Arial"/>
                <w:color w:val="211F1F"/>
                <w:spacing w:val="-11"/>
                <w:w w:val="112"/>
                <w:szCs w:val="26"/>
              </w:rPr>
              <w:t xml:space="preserve"> </w:t>
            </w:r>
            <w:r w:rsidRPr="002A7588">
              <w:rPr>
                <w:rFonts w:eastAsia="Arial" w:cs="Arial"/>
                <w:color w:val="211F1F"/>
                <w:szCs w:val="26"/>
              </w:rPr>
              <w:t>energy</w:t>
            </w:r>
            <w:r w:rsidRPr="002A7588">
              <w:rPr>
                <w:rFonts w:eastAsia="Arial" w:cs="Arial"/>
                <w:color w:val="211F1F"/>
                <w:spacing w:val="30"/>
                <w:szCs w:val="26"/>
              </w:rPr>
              <w:t xml:space="preserve"> </w:t>
            </w:r>
            <w:r w:rsidRPr="002A7588">
              <w:rPr>
                <w:rFonts w:eastAsia="Arial" w:cs="Arial"/>
                <w:color w:val="211F1F"/>
                <w:w w:val="108"/>
                <w:szCs w:val="26"/>
              </w:rPr>
              <w:t>conductor</w:t>
            </w:r>
          </w:p>
        </w:tc>
      </w:tr>
      <w:tr w:rsidR="00A2502A" w:rsidRPr="002A7588" w14:paraId="7B777892" w14:textId="77777777" w:rsidTr="001872DE">
        <w:trPr>
          <w:trHeight w:hRule="exact" w:val="360"/>
        </w:trPr>
        <w:tc>
          <w:tcPr>
            <w:tcW w:w="2250" w:type="dxa"/>
            <w:tcBorders>
              <w:top w:val="single" w:sz="11" w:space="0" w:color="1C1C1C"/>
              <w:left w:val="single" w:sz="11" w:space="0" w:color="1C1C1C"/>
              <w:bottom w:val="single" w:sz="8" w:space="0" w:color="1F1F1F"/>
              <w:right w:val="single" w:sz="8" w:space="0" w:color="1C1C1C"/>
            </w:tcBorders>
          </w:tcPr>
          <w:p w14:paraId="735DF7AD"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MAVF</w:t>
            </w:r>
          </w:p>
        </w:tc>
        <w:tc>
          <w:tcPr>
            <w:tcW w:w="6920" w:type="dxa"/>
            <w:tcBorders>
              <w:top w:val="single" w:sz="11" w:space="0" w:color="1C1C1C"/>
              <w:left w:val="single" w:sz="8" w:space="0" w:color="1C1C1C"/>
              <w:bottom w:val="single" w:sz="8" w:space="0" w:color="1F1F1F"/>
              <w:right w:val="single" w:sz="8" w:space="0" w:color="1F1F1F"/>
            </w:tcBorders>
          </w:tcPr>
          <w:p w14:paraId="76F3A114"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16"/>
                <w:szCs w:val="26"/>
              </w:rPr>
              <w:t>Multi-Attribute</w:t>
            </w:r>
            <w:r w:rsidRPr="002A7588">
              <w:rPr>
                <w:rFonts w:eastAsia="Arial" w:cs="Arial"/>
                <w:color w:val="211F1F"/>
                <w:spacing w:val="-4"/>
                <w:w w:val="116"/>
                <w:szCs w:val="26"/>
              </w:rPr>
              <w:t xml:space="preserve"> </w:t>
            </w:r>
            <w:r w:rsidRPr="002A7588">
              <w:rPr>
                <w:rFonts w:eastAsia="Arial" w:cs="Arial"/>
                <w:color w:val="211F1F"/>
                <w:szCs w:val="26"/>
              </w:rPr>
              <w:t>Value</w:t>
            </w:r>
            <w:r w:rsidRPr="002A7588">
              <w:rPr>
                <w:rFonts w:eastAsia="Arial" w:cs="Arial"/>
                <w:color w:val="211F1F"/>
                <w:spacing w:val="5"/>
                <w:szCs w:val="26"/>
              </w:rPr>
              <w:t xml:space="preserve"> </w:t>
            </w:r>
            <w:r w:rsidRPr="002A7588">
              <w:rPr>
                <w:rFonts w:eastAsia="Arial" w:cs="Arial"/>
                <w:color w:val="211F1F"/>
                <w:w w:val="106"/>
                <w:szCs w:val="26"/>
              </w:rPr>
              <w:t>Framework</w:t>
            </w:r>
          </w:p>
        </w:tc>
      </w:tr>
      <w:tr w:rsidR="00A2502A" w:rsidRPr="002A7588" w14:paraId="1271692A" w14:textId="77777777" w:rsidTr="001872DE">
        <w:trPr>
          <w:trHeight w:hRule="exact" w:val="360"/>
        </w:trPr>
        <w:tc>
          <w:tcPr>
            <w:tcW w:w="2250" w:type="dxa"/>
            <w:tcBorders>
              <w:top w:val="single" w:sz="11" w:space="0" w:color="1C1C1C"/>
              <w:left w:val="single" w:sz="11" w:space="0" w:color="1C1C1C"/>
              <w:bottom w:val="single" w:sz="8" w:space="0" w:color="1F1F1F"/>
              <w:right w:val="single" w:sz="8" w:space="0" w:color="1C1C1C"/>
            </w:tcBorders>
          </w:tcPr>
          <w:p w14:paraId="31596011"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Mendocino</w:t>
            </w:r>
          </w:p>
        </w:tc>
        <w:tc>
          <w:tcPr>
            <w:tcW w:w="6920" w:type="dxa"/>
            <w:tcBorders>
              <w:top w:val="single" w:sz="11" w:space="0" w:color="1C1C1C"/>
              <w:left w:val="single" w:sz="8" w:space="0" w:color="1C1C1C"/>
              <w:bottom w:val="single" w:sz="8" w:space="0" w:color="1F1F1F"/>
              <w:right w:val="single" w:sz="8" w:space="0" w:color="1F1F1F"/>
            </w:tcBorders>
          </w:tcPr>
          <w:p w14:paraId="4CC73CB9" w14:textId="77777777" w:rsidR="00A2502A" w:rsidRPr="002A7588" w:rsidRDefault="00A2502A" w:rsidP="001872DE">
            <w:pPr>
              <w:spacing w:before="100" w:beforeAutospacing="1" w:after="100" w:afterAutospacing="1"/>
              <w:ind w:left="43" w:right="-20"/>
              <w:rPr>
                <w:rFonts w:eastAsia="Arial" w:cs="Arial"/>
                <w:color w:val="211F1F"/>
                <w:w w:val="116"/>
                <w:szCs w:val="26"/>
              </w:rPr>
            </w:pPr>
            <w:r>
              <w:rPr>
                <w:rFonts w:eastAsia="Arial" w:cs="Arial"/>
                <w:color w:val="211F1F"/>
                <w:w w:val="116"/>
                <w:szCs w:val="26"/>
              </w:rPr>
              <w:t>The County of Mendocino</w:t>
            </w:r>
          </w:p>
        </w:tc>
      </w:tr>
      <w:tr w:rsidR="00A2502A" w:rsidRPr="002A7588" w14:paraId="68C7C235" w14:textId="77777777" w:rsidTr="001872DE">
        <w:trPr>
          <w:trHeight w:hRule="exact" w:val="360"/>
        </w:trPr>
        <w:tc>
          <w:tcPr>
            <w:tcW w:w="2250" w:type="dxa"/>
            <w:tcBorders>
              <w:top w:val="single" w:sz="11" w:space="0" w:color="1C1C1C"/>
              <w:left w:val="single" w:sz="11" w:space="0" w:color="1C1C1C"/>
              <w:bottom w:val="single" w:sz="8" w:space="0" w:color="1F1F1F"/>
              <w:right w:val="single" w:sz="8" w:space="0" w:color="1C1C1C"/>
            </w:tcBorders>
          </w:tcPr>
          <w:p w14:paraId="23DC2F93"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MGRA</w:t>
            </w:r>
          </w:p>
        </w:tc>
        <w:tc>
          <w:tcPr>
            <w:tcW w:w="6920" w:type="dxa"/>
            <w:tcBorders>
              <w:top w:val="single" w:sz="11" w:space="0" w:color="1C1C1C"/>
              <w:left w:val="single" w:sz="8" w:space="0" w:color="1C1C1C"/>
              <w:bottom w:val="single" w:sz="8" w:space="0" w:color="1F1F1F"/>
              <w:right w:val="single" w:sz="8" w:space="0" w:color="1F1F1F"/>
            </w:tcBorders>
          </w:tcPr>
          <w:p w14:paraId="5119E089" w14:textId="77777777" w:rsidR="00A2502A" w:rsidRPr="002A7588" w:rsidRDefault="00A2502A" w:rsidP="001872DE">
            <w:pPr>
              <w:spacing w:before="100" w:beforeAutospacing="1" w:after="100" w:afterAutospacing="1"/>
              <w:ind w:left="43" w:right="-20"/>
              <w:rPr>
                <w:rFonts w:eastAsia="Arial" w:cs="Arial"/>
                <w:color w:val="211F1F"/>
                <w:w w:val="116"/>
                <w:szCs w:val="26"/>
              </w:rPr>
            </w:pPr>
            <w:r>
              <w:rPr>
                <w:rFonts w:eastAsia="Arial" w:cs="Arial"/>
                <w:color w:val="211F1F"/>
                <w:w w:val="116"/>
                <w:szCs w:val="26"/>
              </w:rPr>
              <w:t>Mussey Grade Road Alliance or Mussey Grade</w:t>
            </w:r>
          </w:p>
        </w:tc>
      </w:tr>
      <w:tr w:rsidR="00A2502A" w:rsidRPr="002A7588" w14:paraId="6F4C6544" w14:textId="77777777" w:rsidTr="001872DE">
        <w:trPr>
          <w:trHeight w:hRule="exact" w:val="360"/>
        </w:trPr>
        <w:tc>
          <w:tcPr>
            <w:tcW w:w="2250" w:type="dxa"/>
            <w:tcBorders>
              <w:top w:val="single" w:sz="11" w:space="0" w:color="1C1C1C"/>
              <w:left w:val="single" w:sz="11" w:space="0" w:color="1C1C1C"/>
              <w:bottom w:val="single" w:sz="8" w:space="0" w:color="1F1F1F"/>
              <w:right w:val="single" w:sz="8" w:space="0" w:color="1C1C1C"/>
            </w:tcBorders>
          </w:tcPr>
          <w:p w14:paraId="52724E4F" w14:textId="77777777" w:rsidR="00A2502A"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Mph</w:t>
            </w:r>
          </w:p>
        </w:tc>
        <w:tc>
          <w:tcPr>
            <w:tcW w:w="6920" w:type="dxa"/>
            <w:tcBorders>
              <w:top w:val="single" w:sz="11" w:space="0" w:color="1C1C1C"/>
              <w:left w:val="single" w:sz="8" w:space="0" w:color="1C1C1C"/>
              <w:bottom w:val="single" w:sz="8" w:space="0" w:color="1F1F1F"/>
              <w:right w:val="single" w:sz="8" w:space="0" w:color="1F1F1F"/>
            </w:tcBorders>
          </w:tcPr>
          <w:p w14:paraId="06330B7D" w14:textId="77777777" w:rsidR="00A2502A" w:rsidRDefault="00A2502A" w:rsidP="001872DE">
            <w:pPr>
              <w:spacing w:before="100" w:beforeAutospacing="1" w:after="100" w:afterAutospacing="1"/>
              <w:ind w:left="43" w:right="-20"/>
              <w:rPr>
                <w:rFonts w:eastAsia="Arial" w:cs="Arial"/>
                <w:color w:val="211F1F"/>
                <w:w w:val="116"/>
                <w:szCs w:val="26"/>
              </w:rPr>
            </w:pPr>
            <w:r>
              <w:rPr>
                <w:rFonts w:eastAsia="Arial" w:cs="Arial"/>
                <w:color w:val="211F1F"/>
                <w:w w:val="116"/>
                <w:szCs w:val="26"/>
              </w:rPr>
              <w:t>Miles per hour</w:t>
            </w:r>
          </w:p>
        </w:tc>
      </w:tr>
      <w:tr w:rsidR="00A2502A" w:rsidRPr="002A7588" w14:paraId="73589195"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60D5DE02"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MVCD</w:t>
            </w:r>
          </w:p>
        </w:tc>
        <w:tc>
          <w:tcPr>
            <w:tcW w:w="6920" w:type="dxa"/>
            <w:tcBorders>
              <w:top w:val="single" w:sz="8" w:space="0" w:color="1F1F1F"/>
              <w:left w:val="single" w:sz="8" w:space="0" w:color="1C1C1C"/>
              <w:bottom w:val="single" w:sz="11" w:space="0" w:color="1F1F1F"/>
              <w:right w:val="single" w:sz="8" w:space="0" w:color="1F1F1F"/>
            </w:tcBorders>
          </w:tcPr>
          <w:p w14:paraId="07B2D9C2"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11"/>
                <w:szCs w:val="26"/>
              </w:rPr>
              <w:t>Minimum</w:t>
            </w:r>
            <w:r w:rsidRPr="002A7588">
              <w:rPr>
                <w:rFonts w:eastAsia="Arial" w:cs="Arial"/>
                <w:color w:val="211F1F"/>
                <w:spacing w:val="6"/>
                <w:w w:val="111"/>
                <w:szCs w:val="26"/>
              </w:rPr>
              <w:t xml:space="preserve"> </w:t>
            </w:r>
            <w:r w:rsidRPr="002A7588">
              <w:rPr>
                <w:rFonts w:eastAsia="Arial" w:cs="Arial"/>
                <w:color w:val="211F1F"/>
                <w:w w:val="111"/>
                <w:szCs w:val="26"/>
              </w:rPr>
              <w:t>Violation</w:t>
            </w:r>
            <w:r w:rsidRPr="002A7588">
              <w:rPr>
                <w:rFonts w:eastAsia="Arial" w:cs="Arial"/>
                <w:color w:val="211F1F"/>
                <w:spacing w:val="-17"/>
                <w:w w:val="111"/>
                <w:szCs w:val="26"/>
              </w:rPr>
              <w:t xml:space="preserve"> </w:t>
            </w:r>
            <w:r w:rsidRPr="002A7588">
              <w:rPr>
                <w:rFonts w:eastAsia="Arial" w:cs="Arial"/>
                <w:color w:val="211F1F"/>
                <w:szCs w:val="26"/>
              </w:rPr>
              <w:t>Clearance</w:t>
            </w:r>
            <w:r w:rsidRPr="002A7588">
              <w:rPr>
                <w:rFonts w:eastAsia="Arial" w:cs="Arial"/>
                <w:color w:val="211F1F"/>
                <w:spacing w:val="30"/>
                <w:szCs w:val="26"/>
              </w:rPr>
              <w:t xml:space="preserve"> </w:t>
            </w:r>
            <w:r w:rsidRPr="002A7588">
              <w:rPr>
                <w:rFonts w:eastAsia="Arial" w:cs="Arial"/>
                <w:color w:val="211F1F"/>
                <w:w w:val="103"/>
                <w:szCs w:val="26"/>
              </w:rPr>
              <w:t>Distance</w:t>
            </w:r>
          </w:p>
        </w:tc>
      </w:tr>
      <w:tr w:rsidR="00A2502A" w:rsidRPr="002A7588" w14:paraId="5AD298E4"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27D6047B"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Napa</w:t>
            </w:r>
          </w:p>
        </w:tc>
        <w:tc>
          <w:tcPr>
            <w:tcW w:w="6920" w:type="dxa"/>
            <w:tcBorders>
              <w:top w:val="single" w:sz="8" w:space="0" w:color="1F1F1F"/>
              <w:left w:val="single" w:sz="8" w:space="0" w:color="1C1C1C"/>
              <w:bottom w:val="single" w:sz="11" w:space="0" w:color="1F1F1F"/>
              <w:right w:val="single" w:sz="8" w:space="0" w:color="1F1F1F"/>
            </w:tcBorders>
          </w:tcPr>
          <w:p w14:paraId="5876A631" w14:textId="77777777" w:rsidR="00A2502A" w:rsidRPr="002A7588" w:rsidRDefault="00A2502A" w:rsidP="001872DE">
            <w:pPr>
              <w:spacing w:before="100" w:beforeAutospacing="1" w:after="100" w:afterAutospacing="1"/>
              <w:ind w:left="43" w:right="-20"/>
              <w:rPr>
                <w:rFonts w:eastAsia="Arial" w:cs="Arial"/>
                <w:color w:val="211F1F"/>
                <w:w w:val="111"/>
                <w:szCs w:val="26"/>
              </w:rPr>
            </w:pPr>
            <w:r>
              <w:rPr>
                <w:rFonts w:eastAsia="Arial" w:cs="Arial"/>
                <w:color w:val="211F1F"/>
                <w:w w:val="111"/>
                <w:szCs w:val="26"/>
              </w:rPr>
              <w:t>The County of Napa</w:t>
            </w:r>
          </w:p>
        </w:tc>
      </w:tr>
      <w:tr w:rsidR="00A2502A" w:rsidRPr="002A7588" w14:paraId="4BA36E23"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5C403CAA"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NIMS</w:t>
            </w:r>
          </w:p>
        </w:tc>
        <w:tc>
          <w:tcPr>
            <w:tcW w:w="6920" w:type="dxa"/>
            <w:tcBorders>
              <w:top w:val="single" w:sz="8" w:space="0" w:color="1F1F1F"/>
              <w:left w:val="single" w:sz="8" w:space="0" w:color="1C1C1C"/>
              <w:bottom w:val="single" w:sz="11" w:space="0" w:color="1F1F1F"/>
              <w:right w:val="single" w:sz="8" w:space="0" w:color="1F1F1F"/>
            </w:tcBorders>
          </w:tcPr>
          <w:p w14:paraId="27643DCB" w14:textId="77777777" w:rsidR="00A2502A" w:rsidRPr="002A7588" w:rsidRDefault="00A2502A" w:rsidP="001872DE">
            <w:pPr>
              <w:spacing w:before="100" w:beforeAutospacing="1" w:after="100" w:afterAutospacing="1"/>
              <w:ind w:left="43" w:right="-20"/>
              <w:rPr>
                <w:rFonts w:eastAsia="Arial" w:cs="Arial"/>
                <w:color w:val="211F1F"/>
                <w:w w:val="111"/>
                <w:szCs w:val="26"/>
              </w:rPr>
            </w:pPr>
            <w:r>
              <w:rPr>
                <w:rFonts w:eastAsia="Arial" w:cs="Arial"/>
                <w:color w:val="211F1F"/>
                <w:w w:val="111"/>
                <w:szCs w:val="26"/>
              </w:rPr>
              <w:t>National Incident Management System</w:t>
            </w:r>
          </w:p>
        </w:tc>
      </w:tr>
      <w:tr w:rsidR="00A2502A" w:rsidRPr="002A7588" w14:paraId="189BB351"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57C502F0"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NEET-West</w:t>
            </w:r>
          </w:p>
        </w:tc>
        <w:tc>
          <w:tcPr>
            <w:tcW w:w="6920" w:type="dxa"/>
            <w:tcBorders>
              <w:top w:val="single" w:sz="8" w:space="0" w:color="1F1F1F"/>
              <w:left w:val="single" w:sz="8" w:space="0" w:color="1C1C1C"/>
              <w:bottom w:val="single" w:sz="11" w:space="0" w:color="1F1F1F"/>
              <w:right w:val="single" w:sz="8" w:space="0" w:color="1F1F1F"/>
            </w:tcBorders>
          </w:tcPr>
          <w:p w14:paraId="3C0EA34E" w14:textId="77777777" w:rsidR="00A2502A" w:rsidRPr="002A7588" w:rsidRDefault="00A2502A" w:rsidP="001872DE">
            <w:pPr>
              <w:spacing w:before="100" w:beforeAutospacing="1" w:after="100" w:afterAutospacing="1"/>
              <w:ind w:left="43" w:right="-20"/>
              <w:rPr>
                <w:rFonts w:eastAsia="Arial" w:cs="Arial"/>
                <w:color w:val="211F1F"/>
                <w:w w:val="111"/>
                <w:szCs w:val="26"/>
              </w:rPr>
            </w:pPr>
            <w:r>
              <w:rPr>
                <w:rFonts w:eastAsia="Arial" w:cs="Arial"/>
                <w:color w:val="211F1F"/>
                <w:w w:val="111"/>
                <w:szCs w:val="26"/>
              </w:rPr>
              <w:t>Next Era Energy Transmission West LLC</w:t>
            </w:r>
          </w:p>
        </w:tc>
      </w:tr>
      <w:tr w:rsidR="00A2502A" w:rsidRPr="002A7588" w14:paraId="721433F7"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283AE4F2"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NERC</w:t>
            </w:r>
          </w:p>
        </w:tc>
        <w:tc>
          <w:tcPr>
            <w:tcW w:w="6920" w:type="dxa"/>
            <w:tcBorders>
              <w:top w:val="single" w:sz="11" w:space="0" w:color="1F1F1F"/>
              <w:left w:val="single" w:sz="8" w:space="0" w:color="1C1C1C"/>
              <w:bottom w:val="single" w:sz="11" w:space="0" w:color="1F1F1F"/>
              <w:right w:val="single" w:sz="8" w:space="0" w:color="1F1F1F"/>
            </w:tcBorders>
          </w:tcPr>
          <w:p w14:paraId="766DEC6E" w14:textId="4829E52E"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North American</w:t>
            </w:r>
            <w:r w:rsidRPr="002A7588">
              <w:rPr>
                <w:rFonts w:eastAsia="Arial" w:cs="Arial"/>
                <w:color w:val="211F1F"/>
                <w:spacing w:val="43"/>
                <w:szCs w:val="26"/>
              </w:rPr>
              <w:t xml:space="preserve"> </w:t>
            </w:r>
            <w:r w:rsidRPr="002A7588">
              <w:rPr>
                <w:rFonts w:eastAsia="Arial" w:cs="Arial"/>
                <w:color w:val="211F1F"/>
                <w:szCs w:val="26"/>
              </w:rPr>
              <w:t xml:space="preserve">Reliability </w:t>
            </w:r>
            <w:r w:rsidRPr="002A7588">
              <w:rPr>
                <w:rFonts w:eastAsia="Arial" w:cs="Arial"/>
                <w:color w:val="211F1F"/>
                <w:w w:val="108"/>
                <w:szCs w:val="26"/>
              </w:rPr>
              <w:t>Corporation</w:t>
            </w:r>
          </w:p>
        </w:tc>
      </w:tr>
      <w:tr w:rsidR="00A2502A" w:rsidRPr="002A7588" w14:paraId="54A8E2D3"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0C1A7C40"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NFDRS</w:t>
            </w:r>
          </w:p>
        </w:tc>
        <w:tc>
          <w:tcPr>
            <w:tcW w:w="6920" w:type="dxa"/>
            <w:tcBorders>
              <w:top w:val="single" w:sz="11" w:space="0" w:color="1F1F1F"/>
              <w:left w:val="single" w:sz="8" w:space="0" w:color="1C1C1C"/>
              <w:bottom w:val="single" w:sz="11" w:space="0" w:color="1F1F1F"/>
              <w:right w:val="single" w:sz="8" w:space="0" w:color="1F1F1F"/>
            </w:tcBorders>
          </w:tcPr>
          <w:p w14:paraId="6F1D5DEB"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National Fire Danger Rating System</w:t>
            </w:r>
          </w:p>
        </w:tc>
      </w:tr>
      <w:tr w:rsidR="00A2502A" w:rsidRPr="002A7588" w14:paraId="224A89E8"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6E12AC90"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NFPA</w:t>
            </w:r>
          </w:p>
        </w:tc>
        <w:tc>
          <w:tcPr>
            <w:tcW w:w="6920" w:type="dxa"/>
            <w:tcBorders>
              <w:top w:val="single" w:sz="11" w:space="0" w:color="1F1F1F"/>
              <w:left w:val="single" w:sz="8" w:space="0" w:color="1C1C1C"/>
              <w:bottom w:val="single" w:sz="8" w:space="0" w:color="1F1F1F"/>
              <w:right w:val="single" w:sz="8" w:space="0" w:color="1F1F1F"/>
            </w:tcBorders>
          </w:tcPr>
          <w:p w14:paraId="5D731070"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National</w:t>
            </w:r>
            <w:r w:rsidRPr="002A7588">
              <w:rPr>
                <w:rFonts w:eastAsia="Arial" w:cs="Arial"/>
                <w:color w:val="211F1F"/>
                <w:spacing w:val="49"/>
                <w:szCs w:val="26"/>
              </w:rPr>
              <w:t xml:space="preserve"> </w:t>
            </w:r>
            <w:r w:rsidRPr="002A7588">
              <w:rPr>
                <w:rFonts w:eastAsia="Arial" w:cs="Arial"/>
                <w:color w:val="211F1F"/>
                <w:szCs w:val="26"/>
              </w:rPr>
              <w:t>Fire</w:t>
            </w:r>
            <w:r w:rsidRPr="002A7588">
              <w:rPr>
                <w:rFonts w:eastAsia="Arial" w:cs="Arial"/>
                <w:color w:val="211F1F"/>
                <w:spacing w:val="8"/>
                <w:szCs w:val="26"/>
              </w:rPr>
              <w:t xml:space="preserve"> </w:t>
            </w:r>
            <w:r w:rsidRPr="002A7588">
              <w:rPr>
                <w:rFonts w:eastAsia="Arial" w:cs="Arial"/>
                <w:color w:val="211F1F"/>
                <w:w w:val="106"/>
                <w:szCs w:val="26"/>
              </w:rPr>
              <w:t>Protection</w:t>
            </w:r>
            <w:r w:rsidRPr="002A7588">
              <w:rPr>
                <w:rFonts w:eastAsia="Arial" w:cs="Arial"/>
                <w:color w:val="211F1F"/>
                <w:spacing w:val="10"/>
                <w:w w:val="106"/>
                <w:szCs w:val="26"/>
              </w:rPr>
              <w:t xml:space="preserve"> </w:t>
            </w:r>
            <w:r w:rsidRPr="002A7588">
              <w:rPr>
                <w:rFonts w:eastAsia="Arial" w:cs="Arial"/>
                <w:color w:val="211F1F"/>
                <w:w w:val="106"/>
                <w:szCs w:val="26"/>
              </w:rPr>
              <w:t>Association</w:t>
            </w:r>
          </w:p>
        </w:tc>
      </w:tr>
      <w:tr w:rsidR="00A2502A" w:rsidRPr="002A7588" w14:paraId="6961AF7F"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20994E5E"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NIFC</w:t>
            </w:r>
          </w:p>
        </w:tc>
        <w:tc>
          <w:tcPr>
            <w:tcW w:w="6920" w:type="dxa"/>
            <w:tcBorders>
              <w:top w:val="single" w:sz="8" w:space="0" w:color="1F1F1F"/>
              <w:left w:val="single" w:sz="8" w:space="0" w:color="1C1C1C"/>
              <w:bottom w:val="single" w:sz="11" w:space="0" w:color="1F1F1F"/>
              <w:right w:val="single" w:sz="8" w:space="0" w:color="1F1F1F"/>
            </w:tcBorders>
          </w:tcPr>
          <w:p w14:paraId="346031C2" w14:textId="0A49F446"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National</w:t>
            </w:r>
            <w:r w:rsidRPr="002A7588">
              <w:rPr>
                <w:rFonts w:eastAsia="Arial" w:cs="Arial"/>
                <w:color w:val="211F1F"/>
                <w:spacing w:val="47"/>
                <w:szCs w:val="26"/>
              </w:rPr>
              <w:t xml:space="preserve"> </w:t>
            </w:r>
            <w:r w:rsidRPr="002A7588">
              <w:rPr>
                <w:rFonts w:eastAsia="Arial" w:cs="Arial"/>
                <w:color w:val="211F1F"/>
                <w:szCs w:val="26"/>
              </w:rPr>
              <w:t>Interagency Fire</w:t>
            </w:r>
            <w:r w:rsidRPr="002A7588">
              <w:rPr>
                <w:rFonts w:eastAsia="Arial" w:cs="Arial"/>
                <w:color w:val="211F1F"/>
                <w:spacing w:val="-2"/>
                <w:szCs w:val="26"/>
              </w:rPr>
              <w:t xml:space="preserve"> </w:t>
            </w:r>
            <w:r w:rsidRPr="002A7588">
              <w:rPr>
                <w:rFonts w:eastAsia="Arial" w:cs="Arial"/>
                <w:color w:val="211F1F"/>
                <w:w w:val="104"/>
                <w:szCs w:val="26"/>
              </w:rPr>
              <w:t>Center</w:t>
            </w:r>
          </w:p>
        </w:tc>
      </w:tr>
      <w:tr w:rsidR="00A2502A" w:rsidRPr="002A7588" w14:paraId="1793179F"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63969B0A"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NIMS</w:t>
            </w:r>
          </w:p>
        </w:tc>
        <w:tc>
          <w:tcPr>
            <w:tcW w:w="6920" w:type="dxa"/>
            <w:tcBorders>
              <w:top w:val="single" w:sz="11" w:space="0" w:color="1F1F1F"/>
              <w:left w:val="single" w:sz="8" w:space="0" w:color="1C1C1C"/>
              <w:bottom w:val="single" w:sz="11" w:space="0" w:color="1F1F1F"/>
              <w:right w:val="single" w:sz="8" w:space="0" w:color="1F1F1F"/>
            </w:tcBorders>
          </w:tcPr>
          <w:p w14:paraId="23C6AACC" w14:textId="522CDDBF"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National</w:t>
            </w:r>
            <w:r w:rsidRPr="002A7588">
              <w:rPr>
                <w:rFonts w:eastAsia="Arial" w:cs="Arial"/>
                <w:color w:val="211F1F"/>
                <w:spacing w:val="47"/>
                <w:szCs w:val="26"/>
              </w:rPr>
              <w:t xml:space="preserve"> </w:t>
            </w:r>
            <w:r w:rsidRPr="002A7588">
              <w:rPr>
                <w:rFonts w:eastAsia="Arial" w:cs="Arial"/>
                <w:color w:val="211F1F"/>
                <w:szCs w:val="26"/>
              </w:rPr>
              <w:t xml:space="preserve">Incident </w:t>
            </w:r>
            <w:r w:rsidRPr="002A7588">
              <w:rPr>
                <w:rFonts w:eastAsia="Arial" w:cs="Arial"/>
                <w:color w:val="211F1F"/>
                <w:w w:val="104"/>
                <w:szCs w:val="26"/>
              </w:rPr>
              <w:t>Management</w:t>
            </w:r>
            <w:r w:rsidRPr="002A7588">
              <w:rPr>
                <w:rFonts w:eastAsia="Arial" w:cs="Arial"/>
                <w:color w:val="211F1F"/>
                <w:spacing w:val="39"/>
                <w:w w:val="104"/>
                <w:szCs w:val="26"/>
              </w:rPr>
              <w:t xml:space="preserve"> </w:t>
            </w:r>
            <w:r w:rsidRPr="002A7588">
              <w:rPr>
                <w:rFonts w:eastAsia="Arial" w:cs="Arial"/>
                <w:color w:val="211F1F"/>
                <w:w w:val="104"/>
                <w:szCs w:val="26"/>
              </w:rPr>
              <w:t>System</w:t>
            </w:r>
          </w:p>
        </w:tc>
      </w:tr>
      <w:tr w:rsidR="00A2502A" w:rsidRPr="002A7588" w14:paraId="34669CED"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00FDFB7E"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NWS</w:t>
            </w:r>
          </w:p>
        </w:tc>
        <w:tc>
          <w:tcPr>
            <w:tcW w:w="6920" w:type="dxa"/>
            <w:tcBorders>
              <w:top w:val="single" w:sz="11" w:space="0" w:color="1F1F1F"/>
              <w:left w:val="single" w:sz="8" w:space="0" w:color="1C1C1C"/>
              <w:bottom w:val="single" w:sz="11" w:space="0" w:color="1F1F1F"/>
              <w:right w:val="single" w:sz="8" w:space="0" w:color="1F1F1F"/>
            </w:tcBorders>
          </w:tcPr>
          <w:p w14:paraId="2AA5C440"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National Weather Service</w:t>
            </w:r>
          </w:p>
        </w:tc>
      </w:tr>
      <w:tr w:rsidR="00A2502A" w:rsidRPr="002A7588" w14:paraId="6AD7C520"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5F9EEEA0"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OA</w:t>
            </w:r>
          </w:p>
        </w:tc>
        <w:tc>
          <w:tcPr>
            <w:tcW w:w="6920" w:type="dxa"/>
            <w:tcBorders>
              <w:top w:val="single" w:sz="11" w:space="0" w:color="1F1F1F"/>
              <w:left w:val="single" w:sz="8" w:space="0" w:color="1C1C1C"/>
              <w:bottom w:val="single" w:sz="11" w:space="0" w:color="1F1F1F"/>
              <w:right w:val="single" w:sz="8" w:space="0" w:color="1F1F1F"/>
            </w:tcBorders>
          </w:tcPr>
          <w:p w14:paraId="6F354CFF"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Operability Assessment</w:t>
            </w:r>
          </w:p>
        </w:tc>
      </w:tr>
      <w:tr w:rsidR="00A2502A" w:rsidRPr="002A7588" w14:paraId="08C6DCA4"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72B24B71"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OCP</w:t>
            </w:r>
          </w:p>
        </w:tc>
        <w:tc>
          <w:tcPr>
            <w:tcW w:w="6920" w:type="dxa"/>
            <w:tcBorders>
              <w:top w:val="single" w:sz="11" w:space="0" w:color="1F1F1F"/>
              <w:left w:val="single" w:sz="8" w:space="0" w:color="1C1C1C"/>
              <w:bottom w:val="single" w:sz="8" w:space="0" w:color="1F1F1F"/>
              <w:right w:val="single" w:sz="8" w:space="0" w:color="1F1F1F"/>
            </w:tcBorders>
          </w:tcPr>
          <w:p w14:paraId="3D0520C4"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Overhead</w:t>
            </w:r>
            <w:r w:rsidRPr="002A7588">
              <w:rPr>
                <w:rFonts w:eastAsia="Arial" w:cs="Arial"/>
                <w:color w:val="211F1F"/>
                <w:spacing w:val="26"/>
                <w:szCs w:val="26"/>
              </w:rPr>
              <w:t xml:space="preserve"> </w:t>
            </w:r>
            <w:r w:rsidRPr="002A7588">
              <w:rPr>
                <w:rFonts w:eastAsia="Arial" w:cs="Arial"/>
                <w:color w:val="211F1F"/>
                <w:szCs w:val="26"/>
              </w:rPr>
              <w:t>Conductor</w:t>
            </w:r>
            <w:r>
              <w:rPr>
                <w:rFonts w:eastAsia="Arial" w:cs="Arial"/>
                <w:color w:val="211F1F"/>
                <w:szCs w:val="26"/>
              </w:rPr>
              <w:t xml:space="preserve"> </w:t>
            </w:r>
            <w:r w:rsidRPr="002A7588">
              <w:rPr>
                <w:rFonts w:eastAsia="Arial" w:cs="Arial"/>
                <w:color w:val="211F1F"/>
                <w:w w:val="104"/>
                <w:szCs w:val="26"/>
              </w:rPr>
              <w:t>Program</w:t>
            </w:r>
          </w:p>
        </w:tc>
      </w:tr>
      <w:tr w:rsidR="00A2502A" w:rsidRPr="002A7588" w14:paraId="62001A8C"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500B4676"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w w:val="101"/>
                <w:szCs w:val="26"/>
              </w:rPr>
              <w:t>ODI</w:t>
            </w:r>
          </w:p>
        </w:tc>
        <w:tc>
          <w:tcPr>
            <w:tcW w:w="6920" w:type="dxa"/>
            <w:tcBorders>
              <w:top w:val="single" w:sz="8" w:space="0" w:color="1F1F1F"/>
              <w:left w:val="single" w:sz="8" w:space="0" w:color="1C1C1C"/>
              <w:bottom w:val="single" w:sz="11" w:space="0" w:color="1F1F1F"/>
              <w:right w:val="single" w:sz="8" w:space="0" w:color="1F1F1F"/>
            </w:tcBorders>
          </w:tcPr>
          <w:p w14:paraId="5B9AF043"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Overhead</w:t>
            </w:r>
            <w:r w:rsidRPr="002A7588">
              <w:rPr>
                <w:rFonts w:eastAsia="Arial" w:cs="Arial"/>
                <w:color w:val="211F1F"/>
                <w:spacing w:val="35"/>
                <w:szCs w:val="26"/>
              </w:rPr>
              <w:t xml:space="preserve"> </w:t>
            </w:r>
            <w:r w:rsidRPr="002A7588">
              <w:rPr>
                <w:rFonts w:eastAsia="Arial" w:cs="Arial"/>
                <w:color w:val="211F1F"/>
                <w:szCs w:val="26"/>
              </w:rPr>
              <w:t>Detail</w:t>
            </w:r>
            <w:r w:rsidRPr="002A7588">
              <w:rPr>
                <w:rFonts w:eastAsia="Arial" w:cs="Arial"/>
                <w:color w:val="211F1F"/>
                <w:spacing w:val="14"/>
                <w:szCs w:val="26"/>
              </w:rPr>
              <w:t xml:space="preserve"> </w:t>
            </w:r>
            <w:r w:rsidRPr="002A7588">
              <w:rPr>
                <w:rFonts w:eastAsia="Arial" w:cs="Arial"/>
                <w:color w:val="211F1F"/>
                <w:szCs w:val="26"/>
              </w:rPr>
              <w:t xml:space="preserve">Inspection </w:t>
            </w:r>
          </w:p>
        </w:tc>
      </w:tr>
      <w:tr w:rsidR="00A2502A" w:rsidRPr="002A7588" w14:paraId="323231BC"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39074F64"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ODRM</w:t>
            </w:r>
          </w:p>
        </w:tc>
        <w:tc>
          <w:tcPr>
            <w:tcW w:w="6920" w:type="dxa"/>
            <w:tcBorders>
              <w:top w:val="single" w:sz="11" w:space="0" w:color="1F1F1F"/>
              <w:left w:val="single" w:sz="8" w:space="0" w:color="1C1C1C"/>
              <w:bottom w:val="single" w:sz="11" w:space="0" w:color="1F1F1F"/>
              <w:right w:val="single" w:sz="8" w:space="0" w:color="1F1F1F"/>
            </w:tcBorders>
          </w:tcPr>
          <w:p w14:paraId="687D83B2"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Outage</w:t>
            </w:r>
            <w:r w:rsidRPr="002A7588">
              <w:rPr>
                <w:rFonts w:eastAsia="Arial" w:cs="Arial"/>
                <w:color w:val="211F1F"/>
                <w:spacing w:val="21"/>
                <w:szCs w:val="26"/>
              </w:rPr>
              <w:t xml:space="preserve"> </w:t>
            </w:r>
            <w:r w:rsidRPr="002A7588">
              <w:rPr>
                <w:rFonts w:eastAsia="Arial" w:cs="Arial"/>
                <w:color w:val="211F1F"/>
                <w:szCs w:val="26"/>
              </w:rPr>
              <w:t>Database</w:t>
            </w:r>
            <w:r w:rsidRPr="002A7588">
              <w:rPr>
                <w:rFonts w:eastAsia="Arial" w:cs="Arial"/>
                <w:color w:val="211F1F"/>
                <w:spacing w:val="14"/>
                <w:szCs w:val="26"/>
              </w:rPr>
              <w:t xml:space="preserve"> </w:t>
            </w:r>
            <w:r w:rsidRPr="002A7588">
              <w:rPr>
                <w:rFonts w:eastAsia="Arial" w:cs="Arial"/>
                <w:color w:val="211F1F"/>
                <w:szCs w:val="26"/>
              </w:rPr>
              <w:t>and</w:t>
            </w:r>
            <w:r w:rsidRPr="002A7588">
              <w:rPr>
                <w:rFonts w:eastAsia="Arial" w:cs="Arial"/>
                <w:color w:val="211F1F"/>
                <w:spacing w:val="23"/>
                <w:szCs w:val="26"/>
              </w:rPr>
              <w:t xml:space="preserve"> </w:t>
            </w:r>
            <w:r w:rsidRPr="002A7588">
              <w:rPr>
                <w:rFonts w:eastAsia="Arial" w:cs="Arial"/>
                <w:color w:val="211F1F"/>
                <w:szCs w:val="26"/>
              </w:rPr>
              <w:t>Reliability</w:t>
            </w:r>
            <w:r w:rsidRPr="002A7588">
              <w:rPr>
                <w:rFonts w:eastAsia="Arial" w:cs="Arial"/>
                <w:color w:val="211F1F"/>
                <w:spacing w:val="53"/>
                <w:szCs w:val="26"/>
              </w:rPr>
              <w:t xml:space="preserve"> </w:t>
            </w:r>
            <w:r w:rsidRPr="002A7588">
              <w:rPr>
                <w:rFonts w:eastAsia="Arial" w:cs="Arial"/>
                <w:color w:val="211F1F"/>
                <w:w w:val="111"/>
                <w:szCs w:val="26"/>
              </w:rPr>
              <w:t>Metrics</w:t>
            </w:r>
          </w:p>
        </w:tc>
      </w:tr>
      <w:tr w:rsidR="00A2502A" w:rsidRPr="002A7588" w14:paraId="50042DDE"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4AAACC9E"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w w:val="101"/>
                <w:szCs w:val="26"/>
              </w:rPr>
              <w:t>OEM</w:t>
            </w:r>
          </w:p>
        </w:tc>
        <w:tc>
          <w:tcPr>
            <w:tcW w:w="6920" w:type="dxa"/>
            <w:tcBorders>
              <w:top w:val="single" w:sz="11" w:space="0" w:color="1F1F1F"/>
              <w:left w:val="single" w:sz="8" w:space="0" w:color="1C1C1C"/>
              <w:bottom w:val="single" w:sz="8" w:space="0" w:color="1F1F1F"/>
              <w:right w:val="single" w:sz="8" w:space="0" w:color="1F1F1F"/>
            </w:tcBorders>
          </w:tcPr>
          <w:p w14:paraId="1578A2A4"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Offices</w:t>
            </w:r>
            <w:r w:rsidRPr="002A7588">
              <w:rPr>
                <w:rFonts w:eastAsia="Arial" w:cs="Arial"/>
                <w:color w:val="211F1F"/>
                <w:spacing w:val="18"/>
                <w:szCs w:val="26"/>
              </w:rPr>
              <w:t xml:space="preserve"> </w:t>
            </w:r>
            <w:r w:rsidRPr="002A7588">
              <w:rPr>
                <w:rFonts w:eastAsia="Arial" w:cs="Arial"/>
                <w:color w:val="211F1F"/>
                <w:szCs w:val="26"/>
              </w:rPr>
              <w:t>of</w:t>
            </w:r>
            <w:r w:rsidRPr="002A7588">
              <w:rPr>
                <w:rFonts w:eastAsia="Arial" w:cs="Arial"/>
                <w:color w:val="211F1F"/>
                <w:spacing w:val="25"/>
                <w:szCs w:val="26"/>
              </w:rPr>
              <w:t xml:space="preserve"> </w:t>
            </w:r>
            <w:r w:rsidRPr="002A7588">
              <w:rPr>
                <w:rFonts w:eastAsia="Arial" w:cs="Arial"/>
                <w:color w:val="211F1F"/>
                <w:szCs w:val="26"/>
              </w:rPr>
              <w:t>Emergency</w:t>
            </w:r>
            <w:r w:rsidRPr="002A7588">
              <w:rPr>
                <w:rFonts w:eastAsia="Arial" w:cs="Arial"/>
                <w:color w:val="211F1F"/>
                <w:spacing w:val="30"/>
                <w:szCs w:val="26"/>
              </w:rPr>
              <w:t xml:space="preserve"> </w:t>
            </w:r>
            <w:r w:rsidRPr="002A7588">
              <w:rPr>
                <w:rFonts w:eastAsia="Arial" w:cs="Arial"/>
                <w:color w:val="211F1F"/>
                <w:w w:val="107"/>
                <w:szCs w:val="26"/>
              </w:rPr>
              <w:t>Management</w:t>
            </w:r>
          </w:p>
        </w:tc>
      </w:tr>
      <w:tr w:rsidR="00A2502A" w:rsidRPr="002A7588" w14:paraId="3A98638C"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4B6071A5" w14:textId="77777777" w:rsidR="00A2502A" w:rsidRPr="002A7588" w:rsidRDefault="00A2502A" w:rsidP="001872DE">
            <w:pPr>
              <w:spacing w:before="100" w:beforeAutospacing="1" w:after="100" w:afterAutospacing="1"/>
              <w:ind w:left="36" w:right="-20"/>
              <w:rPr>
                <w:rFonts w:eastAsia="Arial" w:cs="Arial"/>
                <w:color w:val="211F1F"/>
                <w:w w:val="101"/>
                <w:szCs w:val="26"/>
              </w:rPr>
            </w:pPr>
            <w:r>
              <w:rPr>
                <w:rFonts w:eastAsia="Arial" w:cs="Arial"/>
                <w:color w:val="211F1F"/>
                <w:w w:val="101"/>
                <w:szCs w:val="26"/>
              </w:rPr>
              <w:t>OES</w:t>
            </w:r>
          </w:p>
        </w:tc>
        <w:tc>
          <w:tcPr>
            <w:tcW w:w="6920" w:type="dxa"/>
            <w:tcBorders>
              <w:top w:val="single" w:sz="11" w:space="0" w:color="1F1F1F"/>
              <w:left w:val="single" w:sz="8" w:space="0" w:color="1C1C1C"/>
              <w:bottom w:val="single" w:sz="8" w:space="0" w:color="1F1F1F"/>
              <w:right w:val="single" w:sz="8" w:space="0" w:color="1F1F1F"/>
            </w:tcBorders>
          </w:tcPr>
          <w:p w14:paraId="4DF4922B"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Office of Emergency Services</w:t>
            </w:r>
          </w:p>
        </w:tc>
      </w:tr>
      <w:tr w:rsidR="00A2502A" w:rsidRPr="002A7588" w14:paraId="6237FD07"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032FC93B"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OIR</w:t>
            </w:r>
          </w:p>
        </w:tc>
        <w:tc>
          <w:tcPr>
            <w:tcW w:w="6920" w:type="dxa"/>
            <w:tcBorders>
              <w:top w:val="single" w:sz="8" w:space="0" w:color="1F1F1F"/>
              <w:left w:val="single" w:sz="8" w:space="0" w:color="1C1C1C"/>
              <w:bottom w:val="single" w:sz="11" w:space="0" w:color="1F1F1F"/>
              <w:right w:val="single" w:sz="8" w:space="0" w:color="1F1F1F"/>
            </w:tcBorders>
          </w:tcPr>
          <w:p w14:paraId="5B4787F7"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Order</w:t>
            </w:r>
            <w:r w:rsidRPr="002A7588">
              <w:rPr>
                <w:rFonts w:eastAsia="Arial" w:cs="Arial"/>
                <w:color w:val="211F1F"/>
                <w:spacing w:val="23"/>
                <w:szCs w:val="26"/>
              </w:rPr>
              <w:t xml:space="preserve"> </w:t>
            </w:r>
            <w:r w:rsidRPr="002A7588">
              <w:rPr>
                <w:rFonts w:eastAsia="Arial" w:cs="Arial"/>
                <w:color w:val="211F1F"/>
                <w:w w:val="110"/>
                <w:szCs w:val="26"/>
              </w:rPr>
              <w:t>Instituting</w:t>
            </w:r>
            <w:r w:rsidRPr="002A7588">
              <w:rPr>
                <w:rFonts w:eastAsia="Arial" w:cs="Arial"/>
                <w:color w:val="211F1F"/>
                <w:spacing w:val="11"/>
                <w:w w:val="110"/>
                <w:szCs w:val="26"/>
              </w:rPr>
              <w:t xml:space="preserve"> </w:t>
            </w:r>
            <w:r w:rsidRPr="002A7588">
              <w:rPr>
                <w:rFonts w:eastAsia="Arial" w:cs="Arial"/>
                <w:color w:val="211F1F"/>
                <w:w w:val="110"/>
                <w:szCs w:val="26"/>
              </w:rPr>
              <w:t>Rulemaking</w:t>
            </w:r>
          </w:p>
        </w:tc>
      </w:tr>
      <w:tr w:rsidR="00A2502A" w:rsidRPr="002A7588" w14:paraId="3A1F5A3E"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18F2CE69"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OMS</w:t>
            </w:r>
          </w:p>
        </w:tc>
        <w:tc>
          <w:tcPr>
            <w:tcW w:w="6920" w:type="dxa"/>
            <w:tcBorders>
              <w:top w:val="single" w:sz="11" w:space="0" w:color="1F1F1F"/>
              <w:left w:val="single" w:sz="8" w:space="0" w:color="1C1C1C"/>
              <w:bottom w:val="single" w:sz="11" w:space="0" w:color="1F1F1F"/>
              <w:right w:val="single" w:sz="8" w:space="0" w:color="1F1F1F"/>
            </w:tcBorders>
          </w:tcPr>
          <w:p w14:paraId="35E555F5"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Outage</w:t>
            </w:r>
            <w:r w:rsidRPr="002A7588">
              <w:rPr>
                <w:rFonts w:eastAsia="Arial" w:cs="Arial"/>
                <w:color w:val="211F1F"/>
                <w:spacing w:val="21"/>
                <w:szCs w:val="26"/>
              </w:rPr>
              <w:t xml:space="preserve"> </w:t>
            </w:r>
            <w:r w:rsidRPr="002A7588">
              <w:rPr>
                <w:rFonts w:eastAsia="Arial" w:cs="Arial"/>
                <w:color w:val="211F1F"/>
                <w:w w:val="105"/>
                <w:szCs w:val="26"/>
              </w:rPr>
              <w:t>Management</w:t>
            </w:r>
            <w:r w:rsidRPr="002A7588">
              <w:rPr>
                <w:rFonts w:eastAsia="Arial" w:cs="Arial"/>
                <w:color w:val="211F1F"/>
                <w:spacing w:val="27"/>
                <w:w w:val="105"/>
                <w:szCs w:val="26"/>
              </w:rPr>
              <w:t xml:space="preserve"> </w:t>
            </w:r>
            <w:r w:rsidRPr="002A7588">
              <w:rPr>
                <w:rFonts w:eastAsia="Arial" w:cs="Arial"/>
                <w:color w:val="211F1F"/>
                <w:w w:val="105"/>
                <w:szCs w:val="26"/>
              </w:rPr>
              <w:t>System</w:t>
            </w:r>
          </w:p>
        </w:tc>
      </w:tr>
      <w:tr w:rsidR="00A2502A" w:rsidRPr="002A7588" w14:paraId="6FDC84F2"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5FD5C5E0"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OSA</w:t>
            </w:r>
          </w:p>
        </w:tc>
        <w:tc>
          <w:tcPr>
            <w:tcW w:w="6920" w:type="dxa"/>
            <w:tcBorders>
              <w:top w:val="single" w:sz="11" w:space="0" w:color="1F1F1F"/>
              <w:left w:val="single" w:sz="8" w:space="0" w:color="1C1C1C"/>
              <w:bottom w:val="single" w:sz="11" w:space="0" w:color="1F1F1F"/>
              <w:right w:val="single" w:sz="8" w:space="0" w:color="1F1F1F"/>
            </w:tcBorders>
          </w:tcPr>
          <w:p w14:paraId="27151BE9"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The Commission’s Office of Safety Advocates</w:t>
            </w:r>
          </w:p>
        </w:tc>
      </w:tr>
      <w:tr w:rsidR="00A2502A" w:rsidRPr="002A7588" w14:paraId="381435C3"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79E526CE" w14:textId="77777777" w:rsidR="00A2502A"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PacifiCorp</w:t>
            </w:r>
          </w:p>
        </w:tc>
        <w:tc>
          <w:tcPr>
            <w:tcW w:w="6920" w:type="dxa"/>
            <w:tcBorders>
              <w:top w:val="single" w:sz="11" w:space="0" w:color="1F1F1F"/>
              <w:left w:val="single" w:sz="8" w:space="0" w:color="1C1C1C"/>
              <w:bottom w:val="single" w:sz="11" w:space="0" w:color="1F1F1F"/>
              <w:right w:val="single" w:sz="8" w:space="0" w:color="1F1F1F"/>
            </w:tcBorders>
          </w:tcPr>
          <w:p w14:paraId="670EA671" w14:textId="77777777" w:rsidR="00A2502A"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Pacific Power, a division of PacifiCorp</w:t>
            </w:r>
          </w:p>
        </w:tc>
      </w:tr>
      <w:tr w:rsidR="00A2502A" w:rsidRPr="002A7588" w14:paraId="7D30E1AA"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7A5F4537" w14:textId="77777777" w:rsidR="00A2502A"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Paradise</w:t>
            </w:r>
          </w:p>
        </w:tc>
        <w:tc>
          <w:tcPr>
            <w:tcW w:w="6920" w:type="dxa"/>
            <w:tcBorders>
              <w:top w:val="single" w:sz="11" w:space="0" w:color="1F1F1F"/>
              <w:left w:val="single" w:sz="8" w:space="0" w:color="1C1C1C"/>
              <w:bottom w:val="single" w:sz="11" w:space="0" w:color="1F1F1F"/>
              <w:right w:val="single" w:sz="8" w:space="0" w:color="1F1F1F"/>
            </w:tcBorders>
          </w:tcPr>
          <w:p w14:paraId="33EF44D8" w14:textId="77777777" w:rsidR="00A2502A"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Town of Paradise</w:t>
            </w:r>
          </w:p>
        </w:tc>
      </w:tr>
      <w:tr w:rsidR="00A2502A" w:rsidRPr="002A7588" w14:paraId="2588145A"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574E36BC"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PCB</w:t>
            </w:r>
          </w:p>
        </w:tc>
        <w:tc>
          <w:tcPr>
            <w:tcW w:w="6920" w:type="dxa"/>
            <w:tcBorders>
              <w:top w:val="single" w:sz="11" w:space="0" w:color="1F1F1F"/>
              <w:left w:val="single" w:sz="8" w:space="0" w:color="1C1C1C"/>
              <w:bottom w:val="single" w:sz="8" w:space="0" w:color="1F1F1F"/>
              <w:right w:val="single" w:sz="8" w:space="0" w:color="1F1F1F"/>
            </w:tcBorders>
          </w:tcPr>
          <w:p w14:paraId="6E96AD6D"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08"/>
                <w:szCs w:val="26"/>
              </w:rPr>
              <w:t>polychlorinated</w:t>
            </w:r>
            <w:r w:rsidRPr="002A7588">
              <w:rPr>
                <w:rFonts w:eastAsia="Arial" w:cs="Arial"/>
                <w:color w:val="211F1F"/>
                <w:spacing w:val="9"/>
                <w:w w:val="108"/>
                <w:szCs w:val="26"/>
              </w:rPr>
              <w:t xml:space="preserve"> </w:t>
            </w:r>
            <w:r w:rsidRPr="002A7588">
              <w:rPr>
                <w:rFonts w:eastAsia="Arial" w:cs="Arial"/>
                <w:color w:val="211F1F"/>
                <w:w w:val="108"/>
                <w:szCs w:val="26"/>
              </w:rPr>
              <w:t>biphenyls</w:t>
            </w:r>
          </w:p>
        </w:tc>
      </w:tr>
      <w:tr w:rsidR="00A2502A" w:rsidRPr="002A7588" w14:paraId="75AF89F5"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70818DF2"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PCEA</w:t>
            </w:r>
          </w:p>
        </w:tc>
        <w:tc>
          <w:tcPr>
            <w:tcW w:w="6920" w:type="dxa"/>
            <w:tcBorders>
              <w:top w:val="single" w:sz="11" w:space="0" w:color="1F1F1F"/>
              <w:left w:val="single" w:sz="8" w:space="0" w:color="1C1C1C"/>
              <w:bottom w:val="single" w:sz="8" w:space="0" w:color="1F1F1F"/>
              <w:right w:val="single" w:sz="8" w:space="0" w:color="1F1F1F"/>
            </w:tcBorders>
          </w:tcPr>
          <w:p w14:paraId="352F612B" w14:textId="77777777" w:rsidR="00A2502A" w:rsidRPr="002A7588" w:rsidRDefault="00A2502A" w:rsidP="001872DE">
            <w:pPr>
              <w:spacing w:before="100" w:beforeAutospacing="1" w:after="100" w:afterAutospacing="1"/>
              <w:ind w:left="43" w:right="-20"/>
              <w:rPr>
                <w:rFonts w:eastAsia="Arial" w:cs="Arial"/>
                <w:color w:val="211F1F"/>
                <w:w w:val="108"/>
                <w:szCs w:val="26"/>
              </w:rPr>
            </w:pPr>
            <w:r>
              <w:rPr>
                <w:rFonts w:eastAsia="Arial" w:cs="Arial"/>
                <w:color w:val="211F1F"/>
                <w:w w:val="108"/>
                <w:szCs w:val="26"/>
              </w:rPr>
              <w:t>Peninsula Clean Energy Authority</w:t>
            </w:r>
          </w:p>
        </w:tc>
      </w:tr>
      <w:tr w:rsidR="00A2502A" w:rsidRPr="002A7588" w14:paraId="087519B5"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6A4C65F3" w14:textId="77777777" w:rsidR="00A2502A"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PEV</w:t>
            </w:r>
          </w:p>
        </w:tc>
        <w:tc>
          <w:tcPr>
            <w:tcW w:w="6920" w:type="dxa"/>
            <w:tcBorders>
              <w:top w:val="single" w:sz="11" w:space="0" w:color="1F1F1F"/>
              <w:left w:val="single" w:sz="8" w:space="0" w:color="1C1C1C"/>
              <w:bottom w:val="single" w:sz="8" w:space="0" w:color="1F1F1F"/>
              <w:right w:val="single" w:sz="8" w:space="0" w:color="1F1F1F"/>
            </w:tcBorders>
          </w:tcPr>
          <w:p w14:paraId="0FF0157D" w14:textId="77777777" w:rsidR="00A2502A" w:rsidRDefault="00A2502A" w:rsidP="001872DE">
            <w:pPr>
              <w:spacing w:before="100" w:beforeAutospacing="1" w:after="100" w:afterAutospacing="1"/>
              <w:ind w:left="43" w:right="-20"/>
              <w:rPr>
                <w:rFonts w:eastAsia="Arial" w:cs="Arial"/>
                <w:color w:val="211F1F"/>
                <w:w w:val="108"/>
                <w:szCs w:val="26"/>
              </w:rPr>
            </w:pPr>
            <w:r>
              <w:rPr>
                <w:rFonts w:eastAsia="Arial" w:cs="Arial"/>
                <w:color w:val="211F1F"/>
                <w:w w:val="108"/>
                <w:szCs w:val="26"/>
              </w:rPr>
              <w:t>Post Enrollment Verification</w:t>
            </w:r>
          </w:p>
        </w:tc>
      </w:tr>
      <w:tr w:rsidR="00A2502A" w:rsidRPr="002A7588" w14:paraId="6105ED98"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0F67D833"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PG&amp;E</w:t>
            </w:r>
          </w:p>
        </w:tc>
        <w:tc>
          <w:tcPr>
            <w:tcW w:w="6920" w:type="dxa"/>
            <w:tcBorders>
              <w:top w:val="single" w:sz="8" w:space="0" w:color="1F1F1F"/>
              <w:left w:val="single" w:sz="8" w:space="0" w:color="1C1C1C"/>
              <w:bottom w:val="single" w:sz="11" w:space="0" w:color="1F1F1F"/>
              <w:right w:val="single" w:sz="8" w:space="0" w:color="1F1F1F"/>
            </w:tcBorders>
          </w:tcPr>
          <w:p w14:paraId="1DDDCCC9"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Pacific</w:t>
            </w:r>
            <w:r w:rsidRPr="002A7588">
              <w:rPr>
                <w:rFonts w:eastAsia="Arial" w:cs="Arial"/>
                <w:color w:val="211F1F"/>
                <w:spacing w:val="8"/>
                <w:szCs w:val="26"/>
              </w:rPr>
              <w:t xml:space="preserve"> </w:t>
            </w:r>
            <w:r w:rsidRPr="002A7588">
              <w:rPr>
                <w:rFonts w:eastAsia="Arial" w:cs="Arial"/>
                <w:color w:val="211F1F"/>
                <w:w w:val="95"/>
                <w:szCs w:val="26"/>
              </w:rPr>
              <w:t>Gas</w:t>
            </w:r>
            <w:r w:rsidRPr="002A7588">
              <w:rPr>
                <w:rFonts w:eastAsia="Arial" w:cs="Arial"/>
                <w:color w:val="211F1F"/>
                <w:spacing w:val="-4"/>
                <w:w w:val="95"/>
                <w:szCs w:val="26"/>
              </w:rPr>
              <w:t xml:space="preserve"> </w:t>
            </w:r>
            <w:r w:rsidRPr="002A7588">
              <w:rPr>
                <w:rFonts w:eastAsia="Arial" w:cs="Arial"/>
                <w:color w:val="211F1F"/>
                <w:szCs w:val="26"/>
              </w:rPr>
              <w:t>and</w:t>
            </w:r>
            <w:r w:rsidRPr="002A7588">
              <w:rPr>
                <w:rFonts w:eastAsia="Arial" w:cs="Arial"/>
                <w:color w:val="211F1F"/>
                <w:spacing w:val="23"/>
                <w:szCs w:val="26"/>
              </w:rPr>
              <w:t xml:space="preserve"> </w:t>
            </w:r>
            <w:r w:rsidRPr="002A7588">
              <w:rPr>
                <w:rFonts w:eastAsia="Arial" w:cs="Arial"/>
                <w:color w:val="211F1F"/>
                <w:szCs w:val="26"/>
              </w:rPr>
              <w:t>Electric</w:t>
            </w:r>
            <w:r w:rsidRPr="002A7588">
              <w:rPr>
                <w:rFonts w:eastAsia="Arial" w:cs="Arial"/>
                <w:color w:val="211F1F"/>
                <w:spacing w:val="19"/>
                <w:szCs w:val="26"/>
              </w:rPr>
              <w:t xml:space="preserve"> </w:t>
            </w:r>
            <w:r w:rsidRPr="002A7588">
              <w:rPr>
                <w:rFonts w:eastAsia="Arial" w:cs="Arial"/>
                <w:color w:val="211F1F"/>
                <w:w w:val="105"/>
                <w:szCs w:val="26"/>
              </w:rPr>
              <w:t>Company</w:t>
            </w:r>
          </w:p>
        </w:tc>
      </w:tr>
      <w:tr w:rsidR="00A2502A" w:rsidRPr="002A7588" w14:paraId="3CB759A6"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3B78D15C"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lastRenderedPageBreak/>
              <w:t>PI</w:t>
            </w:r>
          </w:p>
        </w:tc>
        <w:tc>
          <w:tcPr>
            <w:tcW w:w="6920" w:type="dxa"/>
            <w:tcBorders>
              <w:top w:val="single" w:sz="8" w:space="0" w:color="1F1F1F"/>
              <w:left w:val="single" w:sz="8" w:space="0" w:color="1C1C1C"/>
              <w:bottom w:val="single" w:sz="11" w:space="0" w:color="1F1F1F"/>
              <w:right w:val="single" w:sz="8" w:space="0" w:color="1F1F1F"/>
            </w:tcBorders>
          </w:tcPr>
          <w:p w14:paraId="25049AE7"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Pole Inspections</w:t>
            </w:r>
          </w:p>
        </w:tc>
      </w:tr>
      <w:tr w:rsidR="00A2502A" w:rsidRPr="002A7588" w14:paraId="4E3080CB"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60F704F4" w14:textId="77777777" w:rsidR="00A2502A"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PIH</w:t>
            </w:r>
          </w:p>
        </w:tc>
        <w:tc>
          <w:tcPr>
            <w:tcW w:w="6920" w:type="dxa"/>
            <w:tcBorders>
              <w:top w:val="single" w:sz="8" w:space="0" w:color="1F1F1F"/>
              <w:left w:val="single" w:sz="8" w:space="0" w:color="1C1C1C"/>
              <w:bottom w:val="single" w:sz="11" w:space="0" w:color="1F1F1F"/>
              <w:right w:val="single" w:sz="8" w:space="0" w:color="1F1F1F"/>
            </w:tcBorders>
          </w:tcPr>
          <w:p w14:paraId="7F85E1B3" w14:textId="77777777" w:rsidR="00A2502A"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Pre-installed Interconnection Hubs</w:t>
            </w:r>
          </w:p>
        </w:tc>
      </w:tr>
      <w:tr w:rsidR="00A2502A" w:rsidRPr="002A7588" w14:paraId="394D04E0"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35C9D3D3"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PLP</w:t>
            </w:r>
          </w:p>
        </w:tc>
        <w:tc>
          <w:tcPr>
            <w:tcW w:w="6920" w:type="dxa"/>
            <w:tcBorders>
              <w:top w:val="single" w:sz="11" w:space="0" w:color="1F1F1F"/>
              <w:left w:val="single" w:sz="8" w:space="0" w:color="1C1C1C"/>
              <w:bottom w:val="single" w:sz="11" w:space="0" w:color="1F1F1F"/>
              <w:right w:val="single" w:sz="8" w:space="0" w:color="1F1F1F"/>
            </w:tcBorders>
          </w:tcPr>
          <w:p w14:paraId="1AD00498"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Pole</w:t>
            </w:r>
            <w:r w:rsidRPr="002A7588">
              <w:rPr>
                <w:rFonts w:eastAsia="Arial" w:cs="Arial"/>
                <w:color w:val="211F1F"/>
                <w:spacing w:val="13"/>
                <w:szCs w:val="26"/>
              </w:rPr>
              <w:t xml:space="preserve"> </w:t>
            </w:r>
            <w:r w:rsidRPr="002A7588">
              <w:rPr>
                <w:rFonts w:eastAsia="Arial" w:cs="Arial"/>
                <w:color w:val="211F1F"/>
                <w:szCs w:val="26"/>
              </w:rPr>
              <w:t>Loading</w:t>
            </w:r>
            <w:r w:rsidRPr="002A7588">
              <w:rPr>
                <w:rFonts w:eastAsia="Arial" w:cs="Arial"/>
                <w:color w:val="211F1F"/>
                <w:spacing w:val="16"/>
                <w:szCs w:val="26"/>
              </w:rPr>
              <w:t xml:space="preserve"> </w:t>
            </w:r>
            <w:r w:rsidRPr="002A7588">
              <w:rPr>
                <w:rFonts w:eastAsia="Arial" w:cs="Arial"/>
                <w:color w:val="211F1F"/>
                <w:w w:val="104"/>
                <w:szCs w:val="26"/>
              </w:rPr>
              <w:t>Program</w:t>
            </w:r>
          </w:p>
        </w:tc>
      </w:tr>
      <w:tr w:rsidR="00A2502A" w:rsidRPr="002A7588" w14:paraId="741BB118"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5AC0CE0E"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w w:val="103"/>
                <w:szCs w:val="26"/>
              </w:rPr>
              <w:t>PMO</w:t>
            </w:r>
          </w:p>
        </w:tc>
        <w:tc>
          <w:tcPr>
            <w:tcW w:w="6920" w:type="dxa"/>
            <w:tcBorders>
              <w:top w:val="single" w:sz="11" w:space="0" w:color="1F1F1F"/>
              <w:left w:val="single" w:sz="8" w:space="0" w:color="1C1C1C"/>
              <w:bottom w:val="single" w:sz="8" w:space="0" w:color="1F1F1F"/>
              <w:right w:val="single" w:sz="8" w:space="0" w:color="1F1F1F"/>
            </w:tcBorders>
          </w:tcPr>
          <w:p w14:paraId="31ADD045"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Program</w:t>
            </w:r>
            <w:r w:rsidRPr="002A7588">
              <w:rPr>
                <w:rFonts w:eastAsia="Arial" w:cs="Arial"/>
                <w:color w:val="211F1F"/>
                <w:spacing w:val="35"/>
                <w:szCs w:val="26"/>
              </w:rPr>
              <w:t xml:space="preserve"> </w:t>
            </w:r>
            <w:r w:rsidRPr="002A7588">
              <w:rPr>
                <w:rFonts w:eastAsia="Arial" w:cs="Arial"/>
                <w:color w:val="211F1F"/>
                <w:w w:val="107"/>
                <w:szCs w:val="26"/>
              </w:rPr>
              <w:t>Management</w:t>
            </w:r>
            <w:r w:rsidRPr="002A7588">
              <w:rPr>
                <w:rFonts w:eastAsia="Arial" w:cs="Arial"/>
                <w:color w:val="211F1F"/>
                <w:spacing w:val="22"/>
                <w:w w:val="107"/>
                <w:szCs w:val="26"/>
              </w:rPr>
              <w:t xml:space="preserve"> </w:t>
            </w:r>
            <w:r w:rsidRPr="002A7588">
              <w:rPr>
                <w:rFonts w:eastAsia="Arial" w:cs="Arial"/>
                <w:color w:val="211F1F"/>
                <w:w w:val="107"/>
                <w:szCs w:val="26"/>
              </w:rPr>
              <w:t>Office</w:t>
            </w:r>
          </w:p>
        </w:tc>
      </w:tr>
      <w:tr w:rsidR="00A2502A" w:rsidRPr="002A7588" w14:paraId="70C20537"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6565D13D" w14:textId="77777777" w:rsidR="00A2502A" w:rsidRPr="002A7588" w:rsidRDefault="00A2502A" w:rsidP="001872DE">
            <w:pPr>
              <w:spacing w:before="100" w:beforeAutospacing="1" w:after="100" w:afterAutospacing="1"/>
              <w:ind w:left="50" w:right="-20"/>
              <w:rPr>
                <w:rFonts w:eastAsia="Arial" w:cs="Arial"/>
                <w:color w:val="211F1F"/>
                <w:w w:val="103"/>
                <w:szCs w:val="26"/>
              </w:rPr>
            </w:pPr>
            <w:r>
              <w:rPr>
                <w:rFonts w:eastAsia="Arial" w:cs="Arial"/>
                <w:color w:val="211F1F"/>
                <w:w w:val="103"/>
                <w:szCs w:val="26"/>
              </w:rPr>
              <w:t>POC</w:t>
            </w:r>
          </w:p>
        </w:tc>
        <w:tc>
          <w:tcPr>
            <w:tcW w:w="6920" w:type="dxa"/>
            <w:tcBorders>
              <w:top w:val="single" w:sz="11" w:space="0" w:color="1F1F1F"/>
              <w:left w:val="single" w:sz="8" w:space="0" w:color="1C1C1C"/>
              <w:bottom w:val="single" w:sz="8" w:space="0" w:color="1F1F1F"/>
              <w:right w:val="single" w:sz="8" w:space="0" w:color="1F1F1F"/>
            </w:tcBorders>
          </w:tcPr>
          <w:p w14:paraId="0E19042E"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Protect Our Communities</w:t>
            </w:r>
          </w:p>
        </w:tc>
      </w:tr>
      <w:tr w:rsidR="00A2502A" w:rsidRPr="002A7588" w14:paraId="3C56B58D"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5E4F0B23" w14:textId="77777777" w:rsidR="00A2502A" w:rsidRDefault="00A2502A" w:rsidP="001872DE">
            <w:pPr>
              <w:spacing w:before="100" w:beforeAutospacing="1" w:after="100" w:afterAutospacing="1"/>
              <w:ind w:left="50" w:right="-20"/>
              <w:rPr>
                <w:rFonts w:eastAsia="Arial" w:cs="Arial"/>
                <w:color w:val="211F1F"/>
                <w:w w:val="103"/>
                <w:szCs w:val="26"/>
              </w:rPr>
            </w:pPr>
            <w:r>
              <w:rPr>
                <w:rFonts w:eastAsia="Arial" w:cs="Arial"/>
                <w:color w:val="211F1F"/>
                <w:w w:val="103"/>
                <w:szCs w:val="26"/>
              </w:rPr>
              <w:t>POMMS</w:t>
            </w:r>
          </w:p>
        </w:tc>
        <w:tc>
          <w:tcPr>
            <w:tcW w:w="6920" w:type="dxa"/>
            <w:tcBorders>
              <w:top w:val="single" w:sz="11" w:space="0" w:color="1F1F1F"/>
              <w:left w:val="single" w:sz="8" w:space="0" w:color="1C1C1C"/>
              <w:bottom w:val="single" w:sz="8" w:space="0" w:color="1F1F1F"/>
              <w:right w:val="single" w:sz="8" w:space="0" w:color="1F1F1F"/>
            </w:tcBorders>
          </w:tcPr>
          <w:p w14:paraId="196B16CF" w14:textId="77777777" w:rsidR="00A2502A" w:rsidRPr="00882337" w:rsidRDefault="00A2502A" w:rsidP="001872DE">
            <w:pPr>
              <w:spacing w:before="100" w:beforeAutospacing="1" w:after="100" w:afterAutospacing="1"/>
              <w:ind w:left="43" w:right="-20"/>
              <w:rPr>
                <w:rFonts w:eastAsia="Arial" w:cs="Arial"/>
                <w:color w:val="211F1F"/>
                <w:szCs w:val="26"/>
              </w:rPr>
            </w:pPr>
            <w:r w:rsidRPr="00882337">
              <w:rPr>
                <w:rFonts w:cs="Arial"/>
                <w:szCs w:val="26"/>
              </w:rPr>
              <w:t>PG&amp;E Operational Mesoscale Modeling System</w:t>
            </w:r>
          </w:p>
        </w:tc>
      </w:tr>
      <w:tr w:rsidR="00A2502A" w:rsidRPr="002A7588" w14:paraId="3DB441F0" w14:textId="77777777" w:rsidTr="001872DE">
        <w:trPr>
          <w:trHeight w:hRule="exact" w:val="360"/>
        </w:trPr>
        <w:tc>
          <w:tcPr>
            <w:tcW w:w="2250" w:type="dxa"/>
            <w:tcBorders>
              <w:top w:val="single" w:sz="8" w:space="0" w:color="1F1F1F"/>
              <w:left w:val="single" w:sz="11" w:space="0" w:color="1C1C1C"/>
              <w:bottom w:val="single" w:sz="11" w:space="0" w:color="1C1C1C"/>
              <w:right w:val="single" w:sz="8" w:space="0" w:color="1C1C1C"/>
            </w:tcBorders>
          </w:tcPr>
          <w:p w14:paraId="657FBE75"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PRC</w:t>
            </w:r>
          </w:p>
        </w:tc>
        <w:tc>
          <w:tcPr>
            <w:tcW w:w="6920" w:type="dxa"/>
            <w:tcBorders>
              <w:top w:val="single" w:sz="8" w:space="0" w:color="1F1F1F"/>
              <w:left w:val="single" w:sz="8" w:space="0" w:color="1C1C1C"/>
              <w:bottom w:val="single" w:sz="11" w:space="0" w:color="1C1C1C"/>
              <w:right w:val="single" w:sz="8" w:space="0" w:color="1F1F1F"/>
            </w:tcBorders>
          </w:tcPr>
          <w:p w14:paraId="70BA7F58"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Public</w:t>
            </w:r>
            <w:r w:rsidRPr="002A7588">
              <w:rPr>
                <w:rFonts w:eastAsia="Arial" w:cs="Arial"/>
                <w:color w:val="211F1F"/>
                <w:spacing w:val="18"/>
                <w:szCs w:val="26"/>
              </w:rPr>
              <w:t xml:space="preserve"> </w:t>
            </w:r>
            <w:r w:rsidRPr="002A7588">
              <w:rPr>
                <w:rFonts w:eastAsia="Arial" w:cs="Arial"/>
                <w:color w:val="211F1F"/>
                <w:szCs w:val="26"/>
              </w:rPr>
              <w:t>Resources</w:t>
            </w:r>
            <w:r w:rsidRPr="002A7588">
              <w:rPr>
                <w:rFonts w:eastAsia="Arial" w:cs="Arial"/>
                <w:color w:val="211F1F"/>
                <w:spacing w:val="-1"/>
                <w:szCs w:val="26"/>
              </w:rPr>
              <w:t xml:space="preserve"> </w:t>
            </w:r>
            <w:r w:rsidRPr="002A7588">
              <w:rPr>
                <w:rFonts w:eastAsia="Arial" w:cs="Arial"/>
                <w:color w:val="211F1F"/>
                <w:w w:val="102"/>
                <w:szCs w:val="26"/>
              </w:rPr>
              <w:t>Code</w:t>
            </w:r>
          </w:p>
        </w:tc>
      </w:tr>
      <w:tr w:rsidR="00A2502A" w:rsidRPr="002A7588" w14:paraId="00A796B8" w14:textId="77777777" w:rsidTr="001872DE">
        <w:trPr>
          <w:trHeight w:hRule="exact" w:val="360"/>
        </w:trPr>
        <w:tc>
          <w:tcPr>
            <w:tcW w:w="2250" w:type="dxa"/>
            <w:tcBorders>
              <w:top w:val="single" w:sz="11" w:space="0" w:color="1C1C1C"/>
              <w:left w:val="single" w:sz="11" w:space="0" w:color="1C1C1C"/>
              <w:bottom w:val="single" w:sz="11" w:space="0" w:color="1C1C1C"/>
              <w:right w:val="single" w:sz="8" w:space="0" w:color="1C1C1C"/>
            </w:tcBorders>
          </w:tcPr>
          <w:p w14:paraId="47526E7A"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w w:val="81"/>
                <w:szCs w:val="26"/>
              </w:rPr>
              <w:t>PSPS</w:t>
            </w:r>
          </w:p>
        </w:tc>
        <w:tc>
          <w:tcPr>
            <w:tcW w:w="6920" w:type="dxa"/>
            <w:tcBorders>
              <w:top w:val="single" w:sz="11" w:space="0" w:color="1C1C1C"/>
              <w:left w:val="single" w:sz="8" w:space="0" w:color="1C1C1C"/>
              <w:bottom w:val="single" w:sz="11" w:space="0" w:color="1C1C1C"/>
              <w:right w:val="single" w:sz="8" w:space="0" w:color="1F1F1F"/>
            </w:tcBorders>
          </w:tcPr>
          <w:p w14:paraId="40651370"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Public</w:t>
            </w:r>
            <w:r w:rsidRPr="002A7588">
              <w:rPr>
                <w:rFonts w:eastAsia="Arial" w:cs="Arial"/>
                <w:color w:val="211F1F"/>
                <w:spacing w:val="26"/>
                <w:szCs w:val="26"/>
              </w:rPr>
              <w:t xml:space="preserve"> </w:t>
            </w:r>
            <w:r w:rsidRPr="002A7588">
              <w:rPr>
                <w:rFonts w:eastAsia="Arial" w:cs="Arial"/>
                <w:color w:val="211F1F"/>
                <w:szCs w:val="26"/>
              </w:rPr>
              <w:t>Safety</w:t>
            </w:r>
            <w:r w:rsidRPr="002A7588">
              <w:rPr>
                <w:rFonts w:eastAsia="Arial" w:cs="Arial"/>
                <w:color w:val="211F1F"/>
                <w:spacing w:val="20"/>
                <w:szCs w:val="26"/>
              </w:rPr>
              <w:t xml:space="preserve"> </w:t>
            </w:r>
            <w:r w:rsidRPr="002A7588">
              <w:rPr>
                <w:rFonts w:eastAsia="Arial" w:cs="Arial"/>
                <w:color w:val="211F1F"/>
                <w:szCs w:val="26"/>
              </w:rPr>
              <w:t>Power</w:t>
            </w:r>
            <w:r w:rsidRPr="002A7588">
              <w:rPr>
                <w:rFonts w:eastAsia="Arial" w:cs="Arial"/>
                <w:color w:val="211F1F"/>
                <w:spacing w:val="11"/>
                <w:szCs w:val="26"/>
              </w:rPr>
              <w:t xml:space="preserve"> </w:t>
            </w:r>
            <w:r w:rsidRPr="002A7588">
              <w:rPr>
                <w:rFonts w:eastAsia="Arial" w:cs="Arial"/>
                <w:color w:val="211F1F"/>
                <w:w w:val="107"/>
                <w:szCs w:val="26"/>
              </w:rPr>
              <w:t>Shut-Off</w:t>
            </w:r>
            <w:r>
              <w:rPr>
                <w:rFonts w:eastAsia="Arial" w:cs="Arial"/>
                <w:color w:val="211F1F"/>
                <w:w w:val="107"/>
                <w:szCs w:val="26"/>
              </w:rPr>
              <w:t xml:space="preserve"> or De-Energization</w:t>
            </w:r>
          </w:p>
        </w:tc>
      </w:tr>
      <w:tr w:rsidR="00A2502A" w:rsidRPr="002A7588" w14:paraId="2FA09264" w14:textId="77777777" w:rsidTr="001872DE">
        <w:trPr>
          <w:trHeight w:hRule="exact" w:val="360"/>
        </w:trPr>
        <w:tc>
          <w:tcPr>
            <w:tcW w:w="2250" w:type="dxa"/>
            <w:tcBorders>
              <w:top w:val="single" w:sz="11" w:space="0" w:color="1C1C1C"/>
              <w:left w:val="single" w:sz="11" w:space="0" w:color="1C1C1C"/>
              <w:bottom w:val="single" w:sz="8" w:space="0" w:color="1C1C1C"/>
              <w:right w:val="single" w:sz="8" w:space="0" w:color="1C1C1C"/>
            </w:tcBorders>
          </w:tcPr>
          <w:p w14:paraId="384DBAF4"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PTZ</w:t>
            </w:r>
          </w:p>
        </w:tc>
        <w:tc>
          <w:tcPr>
            <w:tcW w:w="6920" w:type="dxa"/>
            <w:tcBorders>
              <w:top w:val="single" w:sz="11" w:space="0" w:color="1C1C1C"/>
              <w:left w:val="single" w:sz="8" w:space="0" w:color="1C1C1C"/>
              <w:bottom w:val="single" w:sz="8" w:space="0" w:color="1C1C1C"/>
              <w:right w:val="single" w:sz="8" w:space="0" w:color="1F1F1F"/>
            </w:tcBorders>
          </w:tcPr>
          <w:p w14:paraId="1909FFA1"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10"/>
                <w:szCs w:val="26"/>
              </w:rPr>
              <w:t>pan-tilt-zoom</w:t>
            </w:r>
          </w:p>
        </w:tc>
      </w:tr>
      <w:tr w:rsidR="00A2502A" w:rsidRPr="002A7588" w14:paraId="79F030A2" w14:textId="77777777" w:rsidTr="001872DE">
        <w:trPr>
          <w:trHeight w:hRule="exact" w:val="360"/>
        </w:trPr>
        <w:tc>
          <w:tcPr>
            <w:tcW w:w="2250" w:type="dxa"/>
            <w:tcBorders>
              <w:top w:val="single" w:sz="8" w:space="0" w:color="1C1C1C"/>
              <w:left w:val="single" w:sz="11" w:space="0" w:color="1C1C1C"/>
              <w:bottom w:val="single" w:sz="11" w:space="0" w:color="1F1F1F"/>
              <w:right w:val="single" w:sz="8" w:space="0" w:color="1C1C1C"/>
            </w:tcBorders>
          </w:tcPr>
          <w:p w14:paraId="3E1CC412"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PUC</w:t>
            </w:r>
          </w:p>
        </w:tc>
        <w:tc>
          <w:tcPr>
            <w:tcW w:w="6920" w:type="dxa"/>
            <w:tcBorders>
              <w:top w:val="single" w:sz="8" w:space="0" w:color="1C1C1C"/>
              <w:left w:val="single" w:sz="8" w:space="0" w:color="1C1C1C"/>
              <w:bottom w:val="single" w:sz="11" w:space="0" w:color="1F1F1F"/>
              <w:right w:val="single" w:sz="8" w:space="0" w:color="1F1F1F"/>
            </w:tcBorders>
          </w:tcPr>
          <w:p w14:paraId="709AB3CA"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Public</w:t>
            </w:r>
            <w:r w:rsidRPr="002A7588">
              <w:rPr>
                <w:rFonts w:eastAsia="Arial" w:cs="Arial"/>
                <w:color w:val="211F1F"/>
                <w:spacing w:val="18"/>
                <w:szCs w:val="26"/>
              </w:rPr>
              <w:t xml:space="preserve"> </w:t>
            </w:r>
            <w:r w:rsidRPr="002A7588">
              <w:rPr>
                <w:rFonts w:eastAsia="Arial" w:cs="Arial"/>
                <w:color w:val="211F1F"/>
                <w:w w:val="107"/>
                <w:szCs w:val="26"/>
              </w:rPr>
              <w:t>Utilities</w:t>
            </w:r>
            <w:r w:rsidRPr="002A7588">
              <w:rPr>
                <w:rFonts w:eastAsia="Arial" w:cs="Arial"/>
                <w:color w:val="211F1F"/>
                <w:spacing w:val="29"/>
                <w:w w:val="107"/>
                <w:szCs w:val="26"/>
              </w:rPr>
              <w:t xml:space="preserve"> </w:t>
            </w:r>
            <w:r w:rsidRPr="002A7588">
              <w:rPr>
                <w:rFonts w:eastAsia="Arial" w:cs="Arial"/>
                <w:color w:val="211F1F"/>
                <w:w w:val="107"/>
                <w:szCs w:val="26"/>
              </w:rPr>
              <w:t>Code</w:t>
            </w:r>
          </w:p>
        </w:tc>
      </w:tr>
      <w:tr w:rsidR="00A2502A" w:rsidRPr="002A7588" w14:paraId="29B4C28D" w14:textId="77777777" w:rsidTr="001872DE">
        <w:trPr>
          <w:trHeight w:hRule="exact" w:val="360"/>
        </w:trPr>
        <w:tc>
          <w:tcPr>
            <w:tcW w:w="2250" w:type="dxa"/>
            <w:tcBorders>
              <w:top w:val="single" w:sz="8" w:space="0" w:color="1C1C1C"/>
              <w:left w:val="single" w:sz="11" w:space="0" w:color="1C1C1C"/>
              <w:bottom w:val="single" w:sz="11" w:space="0" w:color="1F1F1F"/>
              <w:right w:val="single" w:sz="8" w:space="0" w:color="1C1C1C"/>
            </w:tcBorders>
          </w:tcPr>
          <w:p w14:paraId="0E86B88E"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QA</w:t>
            </w:r>
          </w:p>
        </w:tc>
        <w:tc>
          <w:tcPr>
            <w:tcW w:w="6920" w:type="dxa"/>
            <w:tcBorders>
              <w:top w:val="single" w:sz="8" w:space="0" w:color="1C1C1C"/>
              <w:left w:val="single" w:sz="8" w:space="0" w:color="1C1C1C"/>
              <w:bottom w:val="single" w:sz="11" w:space="0" w:color="1F1F1F"/>
              <w:right w:val="single" w:sz="8" w:space="0" w:color="1F1F1F"/>
            </w:tcBorders>
          </w:tcPr>
          <w:p w14:paraId="6162E33F"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Quality Assurance</w:t>
            </w:r>
          </w:p>
        </w:tc>
      </w:tr>
      <w:tr w:rsidR="00A2502A" w:rsidRPr="002A7588" w14:paraId="66A3C676"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16986CD3"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QC</w:t>
            </w:r>
          </w:p>
        </w:tc>
        <w:tc>
          <w:tcPr>
            <w:tcW w:w="6920" w:type="dxa"/>
            <w:tcBorders>
              <w:top w:val="single" w:sz="11" w:space="0" w:color="1F1F1F"/>
              <w:left w:val="single" w:sz="8" w:space="0" w:color="1C1C1C"/>
              <w:bottom w:val="single" w:sz="11" w:space="0" w:color="1F1F1F"/>
              <w:right w:val="single" w:sz="8" w:space="0" w:color="1F1F1F"/>
            </w:tcBorders>
          </w:tcPr>
          <w:p w14:paraId="6645AEA8" w14:textId="1E43CAB2" w:rsidR="00A2502A" w:rsidRDefault="00A2502A" w:rsidP="001872DE">
            <w:pPr>
              <w:spacing w:before="100" w:beforeAutospacing="1" w:after="100" w:afterAutospacing="1"/>
              <w:ind w:left="29" w:right="-20"/>
              <w:rPr>
                <w:rFonts w:eastAsia="Arial" w:cs="Arial"/>
                <w:color w:val="211F1F"/>
                <w:w w:val="113"/>
                <w:szCs w:val="26"/>
              </w:rPr>
            </w:pPr>
            <w:r>
              <w:rPr>
                <w:rFonts w:eastAsia="Arial" w:cs="Arial"/>
                <w:color w:val="211F1F"/>
                <w:szCs w:val="26"/>
              </w:rPr>
              <w:t>Q</w:t>
            </w:r>
            <w:r w:rsidRPr="002A7588">
              <w:rPr>
                <w:rFonts w:eastAsia="Arial" w:cs="Arial"/>
                <w:color w:val="211F1F"/>
                <w:szCs w:val="26"/>
              </w:rPr>
              <w:t xml:space="preserve">uality </w:t>
            </w:r>
            <w:r>
              <w:rPr>
                <w:rFonts w:eastAsia="Arial" w:cs="Arial"/>
                <w:color w:val="211F1F"/>
                <w:spacing w:val="4"/>
                <w:szCs w:val="26"/>
              </w:rPr>
              <w:t>C</w:t>
            </w:r>
            <w:r w:rsidRPr="002A7588">
              <w:rPr>
                <w:rFonts w:eastAsia="Arial" w:cs="Arial"/>
                <w:color w:val="211F1F"/>
                <w:w w:val="113"/>
                <w:szCs w:val="26"/>
              </w:rPr>
              <w:t>ontrol</w:t>
            </w:r>
          </w:p>
          <w:p w14:paraId="2FD128DF" w14:textId="77777777" w:rsidR="00355CA6" w:rsidRPr="00355CA6" w:rsidRDefault="00355CA6" w:rsidP="00355CA6">
            <w:pPr>
              <w:rPr>
                <w:rFonts w:eastAsia="Arial" w:cs="Arial"/>
                <w:szCs w:val="26"/>
              </w:rPr>
            </w:pPr>
          </w:p>
          <w:p w14:paraId="709386B5" w14:textId="1A4A4F4E" w:rsidR="00355CA6" w:rsidRPr="00355CA6" w:rsidRDefault="00355CA6" w:rsidP="00355CA6">
            <w:pPr>
              <w:jc w:val="center"/>
              <w:rPr>
                <w:rFonts w:eastAsia="Arial" w:cs="Arial"/>
                <w:szCs w:val="26"/>
              </w:rPr>
            </w:pPr>
          </w:p>
        </w:tc>
      </w:tr>
      <w:tr w:rsidR="00A2502A" w:rsidRPr="002A7588" w14:paraId="31ADBF00"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34018EAF"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QCG</w:t>
            </w:r>
          </w:p>
        </w:tc>
        <w:tc>
          <w:tcPr>
            <w:tcW w:w="6920" w:type="dxa"/>
            <w:tcBorders>
              <w:top w:val="single" w:sz="11" w:space="0" w:color="1F1F1F"/>
              <w:left w:val="single" w:sz="8" w:space="0" w:color="1C1C1C"/>
              <w:bottom w:val="single" w:sz="11" w:space="0" w:color="1F1F1F"/>
              <w:right w:val="single" w:sz="8" w:space="0" w:color="1F1F1F"/>
            </w:tcBorders>
          </w:tcPr>
          <w:p w14:paraId="3ACBA60B" w14:textId="77777777" w:rsidR="00A2502A"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Quality Control Group</w:t>
            </w:r>
          </w:p>
        </w:tc>
      </w:tr>
      <w:tr w:rsidR="00A2502A" w:rsidRPr="002A7588" w14:paraId="39BD68B5"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71853605" w14:textId="77777777" w:rsidR="00A2502A"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AM</w:t>
            </w:r>
          </w:p>
        </w:tc>
        <w:tc>
          <w:tcPr>
            <w:tcW w:w="6920" w:type="dxa"/>
            <w:tcBorders>
              <w:top w:val="single" w:sz="11" w:space="0" w:color="1F1F1F"/>
              <w:left w:val="single" w:sz="8" w:space="0" w:color="1C1C1C"/>
              <w:bottom w:val="single" w:sz="11" w:space="0" w:color="1F1F1F"/>
              <w:right w:val="single" w:sz="8" w:space="0" w:color="1F1F1F"/>
            </w:tcBorders>
          </w:tcPr>
          <w:p w14:paraId="1E76418C" w14:textId="77777777" w:rsidR="00A2502A"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Quality Management</w:t>
            </w:r>
          </w:p>
        </w:tc>
      </w:tr>
      <w:tr w:rsidR="00A2502A" w:rsidRPr="002A7588" w14:paraId="0677B3C5"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3266C138"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QO</w:t>
            </w:r>
          </w:p>
        </w:tc>
        <w:tc>
          <w:tcPr>
            <w:tcW w:w="6920" w:type="dxa"/>
            <w:tcBorders>
              <w:top w:val="single" w:sz="11" w:space="0" w:color="1F1F1F"/>
              <w:left w:val="single" w:sz="8" w:space="0" w:color="1C1C1C"/>
              <w:bottom w:val="single" w:sz="11" w:space="0" w:color="1F1F1F"/>
              <w:right w:val="single" w:sz="8" w:space="0" w:color="1F1F1F"/>
            </w:tcBorders>
          </w:tcPr>
          <w:p w14:paraId="2B0F568A" w14:textId="77777777" w:rsidR="00A2502A" w:rsidRPr="002A7588"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Quality Oversight</w:t>
            </w:r>
          </w:p>
        </w:tc>
      </w:tr>
      <w:tr w:rsidR="00A2502A" w:rsidRPr="002A7588" w14:paraId="3FF98031" w14:textId="77777777" w:rsidTr="001872DE">
        <w:trPr>
          <w:trHeight w:hRule="exact" w:val="360"/>
        </w:trPr>
        <w:tc>
          <w:tcPr>
            <w:tcW w:w="2250" w:type="dxa"/>
            <w:tcBorders>
              <w:top w:val="single" w:sz="11" w:space="0" w:color="1F1F1F"/>
              <w:left w:val="single" w:sz="11" w:space="0" w:color="1C1C1C"/>
              <w:bottom w:val="single" w:sz="8" w:space="0" w:color="1C1C1C"/>
              <w:right w:val="single" w:sz="8" w:space="0" w:color="1C1C1C"/>
            </w:tcBorders>
          </w:tcPr>
          <w:p w14:paraId="3938328E" w14:textId="77777777" w:rsidR="00A2502A" w:rsidRPr="002A7588" w:rsidRDefault="00A2502A" w:rsidP="001872DE">
            <w:pPr>
              <w:spacing w:before="100" w:beforeAutospacing="1" w:after="100" w:afterAutospacing="1"/>
              <w:ind w:left="50" w:right="-20"/>
              <w:rPr>
                <w:rFonts w:eastAsia="Arial" w:cs="Arial"/>
                <w:szCs w:val="26"/>
              </w:rPr>
            </w:pPr>
            <w:r>
              <w:rPr>
                <w:rFonts w:eastAsia="Arial" w:cs="Arial"/>
                <w:szCs w:val="26"/>
              </w:rPr>
              <w:t>R.</w:t>
            </w:r>
          </w:p>
        </w:tc>
        <w:tc>
          <w:tcPr>
            <w:tcW w:w="6920" w:type="dxa"/>
            <w:tcBorders>
              <w:top w:val="single" w:sz="11" w:space="0" w:color="1F1F1F"/>
              <w:left w:val="single" w:sz="8" w:space="0" w:color="1C1C1C"/>
              <w:bottom w:val="single" w:sz="8" w:space="0" w:color="1C1C1C"/>
              <w:right w:val="single" w:sz="8" w:space="0" w:color="1F1F1F"/>
            </w:tcBorders>
          </w:tcPr>
          <w:p w14:paraId="3BF84EF2"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06"/>
                <w:szCs w:val="26"/>
              </w:rPr>
              <w:t>Rulemaking</w:t>
            </w:r>
          </w:p>
        </w:tc>
      </w:tr>
      <w:tr w:rsidR="00A2502A" w:rsidRPr="002A7588" w14:paraId="100A4808" w14:textId="77777777" w:rsidTr="001872DE">
        <w:trPr>
          <w:trHeight w:hRule="exact" w:val="360"/>
        </w:trPr>
        <w:tc>
          <w:tcPr>
            <w:tcW w:w="2250" w:type="dxa"/>
            <w:tcBorders>
              <w:top w:val="single" w:sz="8" w:space="0" w:color="1C1C1C"/>
              <w:left w:val="single" w:sz="11" w:space="0" w:color="1C1C1C"/>
              <w:bottom w:val="single" w:sz="11" w:space="0" w:color="1C1C1C"/>
              <w:right w:val="single" w:sz="8" w:space="0" w:color="1C1C1C"/>
            </w:tcBorders>
          </w:tcPr>
          <w:p w14:paraId="61B7AF51"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RAMP</w:t>
            </w:r>
          </w:p>
        </w:tc>
        <w:tc>
          <w:tcPr>
            <w:tcW w:w="6920" w:type="dxa"/>
            <w:tcBorders>
              <w:top w:val="single" w:sz="8" w:space="0" w:color="1C1C1C"/>
              <w:left w:val="single" w:sz="8" w:space="0" w:color="1C1C1C"/>
              <w:bottom w:val="single" w:sz="11" w:space="0" w:color="1C1C1C"/>
              <w:right w:val="single" w:sz="8" w:space="0" w:color="1F1F1F"/>
            </w:tcBorders>
          </w:tcPr>
          <w:p w14:paraId="5ECD9642"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Risk</w:t>
            </w:r>
            <w:r w:rsidRPr="002A7588">
              <w:rPr>
                <w:rFonts w:eastAsia="Arial" w:cs="Arial"/>
                <w:color w:val="211F1F"/>
                <w:spacing w:val="-3"/>
                <w:szCs w:val="26"/>
              </w:rPr>
              <w:t xml:space="preserve"> </w:t>
            </w:r>
            <w:r w:rsidRPr="002A7588">
              <w:rPr>
                <w:rFonts w:eastAsia="Arial" w:cs="Arial"/>
                <w:color w:val="211F1F"/>
                <w:szCs w:val="26"/>
              </w:rPr>
              <w:t>Assessment</w:t>
            </w:r>
            <w:r w:rsidRPr="002A7588">
              <w:rPr>
                <w:rFonts w:eastAsia="Arial" w:cs="Arial"/>
                <w:color w:val="211F1F"/>
                <w:spacing w:val="9"/>
                <w:szCs w:val="26"/>
              </w:rPr>
              <w:t xml:space="preserve"> </w:t>
            </w:r>
            <w:r w:rsidRPr="002A7588">
              <w:rPr>
                <w:rFonts w:eastAsia="Arial" w:cs="Arial"/>
                <w:color w:val="211F1F"/>
                <w:w w:val="113"/>
                <w:szCs w:val="26"/>
              </w:rPr>
              <w:t>Mitigation</w:t>
            </w:r>
            <w:r w:rsidRPr="002A7588">
              <w:rPr>
                <w:rFonts w:eastAsia="Arial" w:cs="Arial"/>
                <w:color w:val="211F1F"/>
                <w:spacing w:val="-2"/>
                <w:w w:val="113"/>
                <w:szCs w:val="26"/>
              </w:rPr>
              <w:t xml:space="preserve"> </w:t>
            </w:r>
            <w:r w:rsidRPr="002A7588">
              <w:rPr>
                <w:rFonts w:eastAsia="Arial" w:cs="Arial"/>
                <w:color w:val="211F1F"/>
                <w:szCs w:val="26"/>
              </w:rPr>
              <w:t>Phase</w:t>
            </w:r>
          </w:p>
        </w:tc>
      </w:tr>
      <w:tr w:rsidR="00A2502A" w:rsidRPr="002A7588" w14:paraId="57F5BFBB" w14:textId="77777777" w:rsidTr="001872DE">
        <w:trPr>
          <w:trHeight w:hRule="exact" w:val="360"/>
        </w:trPr>
        <w:tc>
          <w:tcPr>
            <w:tcW w:w="2250" w:type="dxa"/>
            <w:tcBorders>
              <w:top w:val="single" w:sz="11" w:space="0" w:color="1C1C1C"/>
              <w:left w:val="single" w:sz="11" w:space="0" w:color="1C1C1C"/>
              <w:bottom w:val="single" w:sz="11" w:space="0" w:color="1C1C1C"/>
              <w:right w:val="single" w:sz="8" w:space="0" w:color="1C1C1C"/>
            </w:tcBorders>
          </w:tcPr>
          <w:p w14:paraId="757A1D84"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RAR</w:t>
            </w:r>
          </w:p>
        </w:tc>
        <w:tc>
          <w:tcPr>
            <w:tcW w:w="6920" w:type="dxa"/>
            <w:tcBorders>
              <w:top w:val="single" w:sz="11" w:space="0" w:color="1C1C1C"/>
              <w:left w:val="single" w:sz="8" w:space="0" w:color="1C1C1C"/>
              <w:bottom w:val="single" w:sz="11" w:space="0" w:color="1C1C1C"/>
              <w:right w:val="single" w:sz="8" w:space="0" w:color="1F1F1F"/>
            </w:tcBorders>
          </w:tcPr>
          <w:p w14:paraId="68CB3D26"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08"/>
                <w:szCs w:val="26"/>
              </w:rPr>
              <w:t>remote-controlled</w:t>
            </w:r>
            <w:r w:rsidRPr="002A7588">
              <w:rPr>
                <w:rFonts w:eastAsia="Arial" w:cs="Arial"/>
                <w:color w:val="211F1F"/>
                <w:spacing w:val="31"/>
                <w:w w:val="108"/>
                <w:szCs w:val="26"/>
              </w:rPr>
              <w:t xml:space="preserve"> </w:t>
            </w:r>
            <w:r w:rsidRPr="002A7588">
              <w:rPr>
                <w:rFonts w:eastAsia="Arial" w:cs="Arial"/>
                <w:color w:val="211F1F"/>
                <w:w w:val="108"/>
                <w:szCs w:val="26"/>
              </w:rPr>
              <w:t>automatic</w:t>
            </w:r>
            <w:r w:rsidRPr="002A7588">
              <w:rPr>
                <w:rFonts w:eastAsia="Arial" w:cs="Arial"/>
                <w:color w:val="211F1F"/>
                <w:spacing w:val="18"/>
                <w:w w:val="108"/>
                <w:szCs w:val="26"/>
              </w:rPr>
              <w:t xml:space="preserve"> </w:t>
            </w:r>
            <w:r w:rsidRPr="002A7588">
              <w:rPr>
                <w:rFonts w:eastAsia="Arial" w:cs="Arial"/>
                <w:color w:val="211F1F"/>
                <w:w w:val="108"/>
                <w:szCs w:val="26"/>
              </w:rPr>
              <w:t>reclosers</w:t>
            </w:r>
          </w:p>
        </w:tc>
      </w:tr>
      <w:tr w:rsidR="00A2502A" w:rsidRPr="002A7588" w14:paraId="0B3808D6" w14:textId="77777777" w:rsidTr="001872DE">
        <w:trPr>
          <w:trHeight w:hRule="exact" w:val="360"/>
        </w:trPr>
        <w:tc>
          <w:tcPr>
            <w:tcW w:w="2250" w:type="dxa"/>
            <w:tcBorders>
              <w:top w:val="single" w:sz="11" w:space="0" w:color="1C1C1C"/>
              <w:left w:val="single" w:sz="11" w:space="0" w:color="1C1C1C"/>
              <w:bottom w:val="single" w:sz="8" w:space="0" w:color="1F1F1F"/>
              <w:right w:val="single" w:sz="8" w:space="0" w:color="1C1C1C"/>
            </w:tcBorders>
          </w:tcPr>
          <w:p w14:paraId="09C95C7A"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RAWS</w:t>
            </w:r>
          </w:p>
        </w:tc>
        <w:tc>
          <w:tcPr>
            <w:tcW w:w="6920" w:type="dxa"/>
            <w:tcBorders>
              <w:top w:val="single" w:sz="11" w:space="0" w:color="1C1C1C"/>
              <w:left w:val="single" w:sz="8" w:space="0" w:color="1C1C1C"/>
              <w:bottom w:val="single" w:sz="8" w:space="0" w:color="1F1F1F"/>
              <w:right w:val="single" w:sz="8" w:space="0" w:color="1F1F1F"/>
            </w:tcBorders>
          </w:tcPr>
          <w:p w14:paraId="0CED6B3F"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Remote</w:t>
            </w:r>
            <w:r w:rsidRPr="002A7588">
              <w:rPr>
                <w:rFonts w:eastAsia="Arial" w:cs="Arial"/>
                <w:color w:val="211F1F"/>
                <w:spacing w:val="45"/>
                <w:szCs w:val="26"/>
              </w:rPr>
              <w:t xml:space="preserve"> </w:t>
            </w:r>
            <w:r w:rsidRPr="002A7588">
              <w:rPr>
                <w:rFonts w:eastAsia="Arial" w:cs="Arial"/>
                <w:color w:val="211F1F"/>
                <w:w w:val="109"/>
                <w:szCs w:val="26"/>
              </w:rPr>
              <w:t>Automated</w:t>
            </w:r>
            <w:r w:rsidRPr="002A7588">
              <w:rPr>
                <w:rFonts w:eastAsia="Arial" w:cs="Arial"/>
                <w:color w:val="211F1F"/>
                <w:spacing w:val="-5"/>
                <w:w w:val="109"/>
                <w:szCs w:val="26"/>
              </w:rPr>
              <w:t xml:space="preserve"> </w:t>
            </w:r>
            <w:r w:rsidRPr="002A7588">
              <w:rPr>
                <w:rFonts w:eastAsia="Arial" w:cs="Arial"/>
                <w:color w:val="211F1F"/>
                <w:szCs w:val="26"/>
              </w:rPr>
              <w:t>Weather</w:t>
            </w:r>
            <w:r w:rsidRPr="002A7588">
              <w:rPr>
                <w:rFonts w:eastAsia="Arial" w:cs="Arial"/>
                <w:color w:val="211F1F"/>
                <w:spacing w:val="49"/>
                <w:szCs w:val="26"/>
              </w:rPr>
              <w:t xml:space="preserve"> </w:t>
            </w:r>
            <w:r w:rsidRPr="002A7588">
              <w:rPr>
                <w:rFonts w:eastAsia="Arial" w:cs="Arial"/>
                <w:color w:val="211F1F"/>
                <w:w w:val="105"/>
                <w:szCs w:val="26"/>
              </w:rPr>
              <w:t>Stations</w:t>
            </w:r>
          </w:p>
        </w:tc>
      </w:tr>
      <w:tr w:rsidR="00A2502A" w:rsidRPr="002A7588" w14:paraId="634FD35E" w14:textId="77777777" w:rsidTr="001872DE">
        <w:trPr>
          <w:trHeight w:hRule="exact" w:val="360"/>
        </w:trPr>
        <w:tc>
          <w:tcPr>
            <w:tcW w:w="2250" w:type="dxa"/>
            <w:tcBorders>
              <w:top w:val="single" w:sz="11" w:space="0" w:color="1C1C1C"/>
              <w:left w:val="single" w:sz="11" w:space="0" w:color="1C1C1C"/>
              <w:bottom w:val="single" w:sz="8" w:space="0" w:color="1F1F1F"/>
              <w:right w:val="single" w:sz="8" w:space="0" w:color="1C1C1C"/>
            </w:tcBorders>
          </w:tcPr>
          <w:p w14:paraId="7FB7AF03"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RCRC</w:t>
            </w:r>
          </w:p>
        </w:tc>
        <w:tc>
          <w:tcPr>
            <w:tcW w:w="6920" w:type="dxa"/>
            <w:tcBorders>
              <w:top w:val="single" w:sz="11" w:space="0" w:color="1C1C1C"/>
              <w:left w:val="single" w:sz="8" w:space="0" w:color="1C1C1C"/>
              <w:bottom w:val="single" w:sz="8" w:space="0" w:color="1F1F1F"/>
              <w:right w:val="single" w:sz="8" w:space="0" w:color="1F1F1F"/>
            </w:tcBorders>
          </w:tcPr>
          <w:p w14:paraId="44C20BE9"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Rural County Representatives of California</w:t>
            </w:r>
          </w:p>
        </w:tc>
      </w:tr>
      <w:tr w:rsidR="00A2502A" w:rsidRPr="002A7588" w14:paraId="41DB5802" w14:textId="77777777" w:rsidTr="001872DE">
        <w:trPr>
          <w:trHeight w:hRule="exact" w:val="360"/>
        </w:trPr>
        <w:tc>
          <w:tcPr>
            <w:tcW w:w="2250" w:type="dxa"/>
            <w:tcBorders>
              <w:top w:val="single" w:sz="11" w:space="0" w:color="1C1C1C"/>
              <w:left w:val="single" w:sz="11" w:space="0" w:color="1C1C1C"/>
              <w:bottom w:val="single" w:sz="8" w:space="0" w:color="1F1F1F"/>
              <w:right w:val="single" w:sz="8" w:space="0" w:color="1C1C1C"/>
            </w:tcBorders>
          </w:tcPr>
          <w:p w14:paraId="086CA24E" w14:textId="77777777" w:rsidR="00A2502A"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REACH</w:t>
            </w:r>
          </w:p>
        </w:tc>
        <w:tc>
          <w:tcPr>
            <w:tcW w:w="6920" w:type="dxa"/>
            <w:tcBorders>
              <w:top w:val="single" w:sz="11" w:space="0" w:color="1C1C1C"/>
              <w:left w:val="single" w:sz="8" w:space="0" w:color="1C1C1C"/>
              <w:bottom w:val="single" w:sz="8" w:space="0" w:color="1F1F1F"/>
              <w:right w:val="single" w:sz="8" w:space="0" w:color="1F1F1F"/>
            </w:tcBorders>
          </w:tcPr>
          <w:p w14:paraId="4A9B460E" w14:textId="77777777" w:rsidR="00A2502A" w:rsidRPr="00660091" w:rsidRDefault="00A2502A" w:rsidP="001872DE">
            <w:pPr>
              <w:spacing w:before="100" w:beforeAutospacing="1" w:after="100" w:afterAutospacing="1"/>
              <w:ind w:left="43" w:right="-20"/>
              <w:rPr>
                <w:rFonts w:eastAsia="Arial" w:cs="Arial"/>
                <w:color w:val="211F1F"/>
                <w:szCs w:val="26"/>
              </w:rPr>
            </w:pPr>
            <w:r w:rsidRPr="00660091">
              <w:rPr>
                <w:rFonts w:cs="Arial"/>
                <w:szCs w:val="26"/>
              </w:rPr>
              <w:t>Relief for Energy Assistance through Community Help</w:t>
            </w:r>
          </w:p>
        </w:tc>
      </w:tr>
      <w:tr w:rsidR="00A2502A" w:rsidRPr="002A7588" w14:paraId="7A0D0019"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16CC252A"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REFCL</w:t>
            </w:r>
          </w:p>
        </w:tc>
        <w:tc>
          <w:tcPr>
            <w:tcW w:w="6920" w:type="dxa"/>
            <w:tcBorders>
              <w:top w:val="single" w:sz="8" w:space="0" w:color="1F1F1F"/>
              <w:left w:val="single" w:sz="8" w:space="0" w:color="1C1C1C"/>
              <w:bottom w:val="single" w:sz="11" w:space="0" w:color="1F1F1F"/>
              <w:right w:val="single" w:sz="8" w:space="0" w:color="1F1F1F"/>
            </w:tcBorders>
          </w:tcPr>
          <w:p w14:paraId="30BA66F8"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Rapid</w:t>
            </w:r>
            <w:r w:rsidRPr="002A7588">
              <w:rPr>
                <w:rFonts w:eastAsia="Arial" w:cs="Arial"/>
                <w:color w:val="211F1F"/>
                <w:spacing w:val="11"/>
                <w:szCs w:val="26"/>
              </w:rPr>
              <w:t xml:space="preserve"> </w:t>
            </w:r>
            <w:r w:rsidRPr="002A7588">
              <w:rPr>
                <w:rFonts w:eastAsia="Arial" w:cs="Arial"/>
                <w:color w:val="211F1F"/>
                <w:szCs w:val="26"/>
              </w:rPr>
              <w:t>Earth</w:t>
            </w:r>
            <w:r w:rsidRPr="002A7588">
              <w:rPr>
                <w:rFonts w:eastAsia="Arial" w:cs="Arial"/>
                <w:color w:val="211F1F"/>
                <w:spacing w:val="22"/>
                <w:szCs w:val="26"/>
              </w:rPr>
              <w:t xml:space="preserve"> </w:t>
            </w:r>
            <w:r w:rsidRPr="002A7588">
              <w:rPr>
                <w:rFonts w:eastAsia="Arial" w:cs="Arial"/>
                <w:color w:val="211F1F"/>
                <w:szCs w:val="26"/>
              </w:rPr>
              <w:t>Fault</w:t>
            </w:r>
            <w:r w:rsidRPr="002A7588">
              <w:rPr>
                <w:rFonts w:eastAsia="Arial" w:cs="Arial"/>
                <w:color w:val="211F1F"/>
                <w:spacing w:val="2"/>
                <w:szCs w:val="26"/>
              </w:rPr>
              <w:t xml:space="preserve"> </w:t>
            </w:r>
            <w:r w:rsidRPr="002A7588">
              <w:rPr>
                <w:rFonts w:eastAsia="Arial" w:cs="Arial"/>
                <w:color w:val="211F1F"/>
                <w:w w:val="108"/>
                <w:szCs w:val="26"/>
              </w:rPr>
              <w:t>Current</w:t>
            </w:r>
            <w:r w:rsidRPr="002A7588">
              <w:rPr>
                <w:rFonts w:eastAsia="Arial" w:cs="Arial"/>
                <w:color w:val="211F1F"/>
                <w:spacing w:val="15"/>
                <w:w w:val="108"/>
                <w:szCs w:val="26"/>
              </w:rPr>
              <w:t xml:space="preserve"> </w:t>
            </w:r>
            <w:r w:rsidRPr="002A7588">
              <w:rPr>
                <w:rFonts w:eastAsia="Arial" w:cs="Arial"/>
                <w:color w:val="211F1F"/>
                <w:w w:val="108"/>
                <w:szCs w:val="26"/>
              </w:rPr>
              <w:t>Limiter</w:t>
            </w:r>
          </w:p>
        </w:tc>
      </w:tr>
      <w:tr w:rsidR="00A2502A" w:rsidRPr="002A7588" w14:paraId="597BBD02"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5FC9AE46"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RFW</w:t>
            </w:r>
          </w:p>
        </w:tc>
        <w:tc>
          <w:tcPr>
            <w:tcW w:w="6920" w:type="dxa"/>
            <w:tcBorders>
              <w:top w:val="single" w:sz="11" w:space="0" w:color="1F1F1F"/>
              <w:left w:val="single" w:sz="8" w:space="0" w:color="1C1C1C"/>
              <w:bottom w:val="single" w:sz="11" w:space="0" w:color="1F1F1F"/>
              <w:right w:val="single" w:sz="8" w:space="0" w:color="1F1F1F"/>
            </w:tcBorders>
          </w:tcPr>
          <w:p w14:paraId="572FA28C"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Red</w:t>
            </w:r>
            <w:r w:rsidRPr="002A7588">
              <w:rPr>
                <w:rFonts w:eastAsia="Arial" w:cs="Arial"/>
                <w:color w:val="211F1F"/>
                <w:spacing w:val="-3"/>
                <w:szCs w:val="26"/>
              </w:rPr>
              <w:t xml:space="preserve"> </w:t>
            </w:r>
            <w:r w:rsidRPr="002A7588">
              <w:rPr>
                <w:rFonts w:eastAsia="Arial" w:cs="Arial"/>
                <w:color w:val="211F1F"/>
                <w:w w:val="98"/>
                <w:szCs w:val="26"/>
              </w:rPr>
              <w:t>Flag</w:t>
            </w:r>
            <w:r w:rsidRPr="002A7588">
              <w:rPr>
                <w:rFonts w:eastAsia="Arial" w:cs="Arial"/>
                <w:color w:val="211F1F"/>
                <w:spacing w:val="-17"/>
                <w:w w:val="98"/>
                <w:szCs w:val="26"/>
              </w:rPr>
              <w:t xml:space="preserve"> </w:t>
            </w:r>
            <w:r w:rsidRPr="002A7588">
              <w:rPr>
                <w:rFonts w:eastAsia="Arial" w:cs="Arial"/>
                <w:color w:val="211F1F"/>
                <w:w w:val="106"/>
                <w:szCs w:val="26"/>
              </w:rPr>
              <w:t>Warnings</w:t>
            </w:r>
          </w:p>
        </w:tc>
      </w:tr>
      <w:tr w:rsidR="00A2502A" w:rsidRPr="002A7588" w14:paraId="0D8C53D4"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7B0EE1FF"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ROW</w:t>
            </w:r>
          </w:p>
        </w:tc>
        <w:tc>
          <w:tcPr>
            <w:tcW w:w="6920" w:type="dxa"/>
            <w:tcBorders>
              <w:top w:val="single" w:sz="11" w:space="0" w:color="1F1F1F"/>
              <w:left w:val="single" w:sz="8" w:space="0" w:color="1C1C1C"/>
              <w:bottom w:val="single" w:sz="8" w:space="0" w:color="1F1F1F"/>
              <w:right w:val="single" w:sz="8" w:space="0" w:color="1F1F1F"/>
            </w:tcBorders>
          </w:tcPr>
          <w:p w14:paraId="0500DF8A" w14:textId="77777777" w:rsidR="00A2502A" w:rsidRPr="002A7588" w:rsidRDefault="00A2502A" w:rsidP="001872DE">
            <w:pPr>
              <w:spacing w:before="100" w:beforeAutospacing="1" w:after="100" w:afterAutospacing="1"/>
              <w:ind w:left="43" w:right="-20"/>
              <w:rPr>
                <w:rFonts w:eastAsia="Arial" w:cs="Arial"/>
                <w:szCs w:val="26"/>
              </w:rPr>
            </w:pPr>
            <w:r>
              <w:rPr>
                <w:rFonts w:eastAsia="Arial" w:cs="Arial"/>
                <w:color w:val="211F1F"/>
                <w:w w:val="108"/>
                <w:szCs w:val="26"/>
              </w:rPr>
              <w:t>R</w:t>
            </w:r>
            <w:r w:rsidRPr="002A7588">
              <w:rPr>
                <w:rFonts w:eastAsia="Arial" w:cs="Arial"/>
                <w:color w:val="211F1F"/>
                <w:w w:val="108"/>
                <w:szCs w:val="26"/>
              </w:rPr>
              <w:t>ight</w:t>
            </w:r>
            <w:r>
              <w:rPr>
                <w:rFonts w:eastAsia="Arial" w:cs="Arial"/>
                <w:color w:val="211F1F"/>
                <w:w w:val="108"/>
                <w:szCs w:val="26"/>
              </w:rPr>
              <w:t>-</w:t>
            </w:r>
            <w:r w:rsidRPr="002A7588">
              <w:rPr>
                <w:rFonts w:eastAsia="Arial" w:cs="Arial"/>
                <w:color w:val="211F1F"/>
                <w:w w:val="108"/>
                <w:szCs w:val="26"/>
              </w:rPr>
              <w:t>of</w:t>
            </w:r>
            <w:r>
              <w:rPr>
                <w:rFonts w:eastAsia="Arial" w:cs="Arial"/>
                <w:color w:val="211F1F"/>
                <w:w w:val="108"/>
                <w:szCs w:val="26"/>
              </w:rPr>
              <w:t>-W</w:t>
            </w:r>
            <w:r w:rsidRPr="002A7588">
              <w:rPr>
                <w:rFonts w:eastAsia="Arial" w:cs="Arial"/>
                <w:color w:val="211F1F"/>
                <w:w w:val="108"/>
                <w:szCs w:val="26"/>
              </w:rPr>
              <w:t>ay</w:t>
            </w:r>
          </w:p>
        </w:tc>
      </w:tr>
      <w:tr w:rsidR="00A2502A" w:rsidRPr="002A7588" w14:paraId="2252E53B"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5B78A350" w14:textId="77777777" w:rsidR="00A2502A"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Santa Rosa</w:t>
            </w:r>
          </w:p>
        </w:tc>
        <w:tc>
          <w:tcPr>
            <w:tcW w:w="6920" w:type="dxa"/>
            <w:tcBorders>
              <w:top w:val="single" w:sz="11" w:space="0" w:color="1F1F1F"/>
              <w:left w:val="single" w:sz="8" w:space="0" w:color="1C1C1C"/>
              <w:bottom w:val="single" w:sz="8" w:space="0" w:color="1F1F1F"/>
              <w:right w:val="single" w:sz="8" w:space="0" w:color="1F1F1F"/>
            </w:tcBorders>
          </w:tcPr>
          <w:p w14:paraId="3E1E0FDA" w14:textId="77777777" w:rsidR="00A2502A" w:rsidRDefault="00A2502A" w:rsidP="001872DE">
            <w:pPr>
              <w:spacing w:before="100" w:beforeAutospacing="1" w:after="100" w:afterAutospacing="1"/>
              <w:ind w:right="-20"/>
              <w:rPr>
                <w:rFonts w:eastAsia="Arial" w:cs="Arial"/>
                <w:color w:val="211F1F"/>
                <w:w w:val="108"/>
                <w:szCs w:val="26"/>
              </w:rPr>
            </w:pPr>
            <w:r>
              <w:rPr>
                <w:rFonts w:eastAsia="Arial" w:cs="Arial"/>
                <w:color w:val="211F1F"/>
                <w:w w:val="108"/>
                <w:szCs w:val="26"/>
              </w:rPr>
              <w:t>The City of Santa Rosa</w:t>
            </w:r>
          </w:p>
        </w:tc>
      </w:tr>
      <w:tr w:rsidR="00A2502A" w:rsidRPr="002A7588" w14:paraId="732B78E1"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6130C367"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SAWTI</w:t>
            </w:r>
          </w:p>
        </w:tc>
        <w:tc>
          <w:tcPr>
            <w:tcW w:w="6920" w:type="dxa"/>
            <w:tcBorders>
              <w:top w:val="single" w:sz="11" w:space="0" w:color="1F1F1F"/>
              <w:left w:val="single" w:sz="8" w:space="0" w:color="1C1C1C"/>
              <w:bottom w:val="single" w:sz="11" w:space="0" w:color="1F1F1F"/>
              <w:right w:val="single" w:sz="8" w:space="0" w:color="1F1F1F"/>
            </w:tcBorders>
          </w:tcPr>
          <w:p w14:paraId="26C51E63"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Santa</w:t>
            </w:r>
            <w:r w:rsidRPr="002A7588">
              <w:rPr>
                <w:rFonts w:eastAsia="Arial" w:cs="Arial"/>
                <w:color w:val="211F1F"/>
                <w:spacing w:val="22"/>
                <w:szCs w:val="26"/>
              </w:rPr>
              <w:t xml:space="preserve"> </w:t>
            </w:r>
            <w:r w:rsidRPr="002A7588">
              <w:rPr>
                <w:rFonts w:eastAsia="Arial" w:cs="Arial"/>
                <w:color w:val="211F1F"/>
                <w:szCs w:val="26"/>
              </w:rPr>
              <w:t>Ana</w:t>
            </w:r>
            <w:r w:rsidRPr="002A7588">
              <w:rPr>
                <w:rFonts w:eastAsia="Arial" w:cs="Arial"/>
                <w:color w:val="211F1F"/>
                <w:spacing w:val="-5"/>
                <w:szCs w:val="26"/>
              </w:rPr>
              <w:t xml:space="preserve"> </w:t>
            </w:r>
            <w:r w:rsidRPr="002A7588">
              <w:rPr>
                <w:rFonts w:eastAsia="Arial" w:cs="Arial"/>
                <w:color w:val="211F1F"/>
                <w:w w:val="113"/>
                <w:szCs w:val="26"/>
              </w:rPr>
              <w:t>Wildfire</w:t>
            </w:r>
            <w:r w:rsidRPr="002A7588">
              <w:rPr>
                <w:rFonts w:eastAsia="Arial" w:cs="Arial"/>
                <w:color w:val="211F1F"/>
                <w:spacing w:val="-21"/>
                <w:w w:val="113"/>
                <w:szCs w:val="26"/>
              </w:rPr>
              <w:t xml:space="preserve"> </w:t>
            </w:r>
            <w:r w:rsidRPr="002A7588">
              <w:rPr>
                <w:rFonts w:eastAsia="Arial" w:cs="Arial"/>
                <w:color w:val="211F1F"/>
                <w:szCs w:val="26"/>
              </w:rPr>
              <w:t>Threat</w:t>
            </w:r>
            <w:r w:rsidRPr="002A7588">
              <w:rPr>
                <w:rFonts w:eastAsia="Arial" w:cs="Arial"/>
                <w:color w:val="211F1F"/>
                <w:spacing w:val="40"/>
                <w:szCs w:val="26"/>
              </w:rPr>
              <w:t xml:space="preserve"> </w:t>
            </w:r>
            <w:r w:rsidRPr="002A7588">
              <w:rPr>
                <w:rFonts w:eastAsia="Arial" w:cs="Arial"/>
                <w:color w:val="211F1F"/>
                <w:w w:val="104"/>
                <w:szCs w:val="26"/>
              </w:rPr>
              <w:t>Index</w:t>
            </w:r>
          </w:p>
        </w:tc>
      </w:tr>
      <w:tr w:rsidR="00A2502A" w:rsidRPr="002A7588" w14:paraId="4AC92A5B"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65C9436D"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w w:val="110"/>
                <w:szCs w:val="26"/>
              </w:rPr>
              <w:t>SB901</w:t>
            </w:r>
          </w:p>
        </w:tc>
        <w:tc>
          <w:tcPr>
            <w:tcW w:w="6920" w:type="dxa"/>
            <w:tcBorders>
              <w:top w:val="single" w:sz="8" w:space="0" w:color="1F1F1F"/>
              <w:left w:val="single" w:sz="8" w:space="0" w:color="1C1C1C"/>
              <w:bottom w:val="single" w:sz="11" w:space="0" w:color="1F1F1F"/>
              <w:right w:val="single" w:sz="8" w:space="0" w:color="1F1F1F"/>
            </w:tcBorders>
          </w:tcPr>
          <w:p w14:paraId="752C97D1"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Senate</w:t>
            </w:r>
            <w:r w:rsidRPr="002A7588">
              <w:rPr>
                <w:rFonts w:eastAsia="Arial" w:cs="Arial"/>
                <w:color w:val="211F1F"/>
                <w:spacing w:val="23"/>
                <w:szCs w:val="26"/>
              </w:rPr>
              <w:t xml:space="preserve"> </w:t>
            </w:r>
            <w:r w:rsidRPr="002A7588">
              <w:rPr>
                <w:rFonts w:eastAsia="Arial" w:cs="Arial"/>
                <w:color w:val="211F1F"/>
                <w:szCs w:val="26"/>
              </w:rPr>
              <w:t>Bill</w:t>
            </w:r>
            <w:r w:rsidRPr="002A7588">
              <w:rPr>
                <w:rFonts w:eastAsia="Arial" w:cs="Arial"/>
                <w:color w:val="211F1F"/>
                <w:spacing w:val="-5"/>
                <w:szCs w:val="26"/>
              </w:rPr>
              <w:t xml:space="preserve"> </w:t>
            </w:r>
            <w:r w:rsidRPr="002A7588">
              <w:rPr>
                <w:rFonts w:eastAsia="Arial" w:cs="Arial"/>
                <w:color w:val="211F1F"/>
                <w:w w:val="116"/>
                <w:szCs w:val="26"/>
              </w:rPr>
              <w:t>901</w:t>
            </w:r>
          </w:p>
        </w:tc>
      </w:tr>
      <w:tr w:rsidR="00A2502A" w:rsidRPr="002A7588" w14:paraId="18152187"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226AC199" w14:textId="77777777" w:rsidR="00A2502A" w:rsidRPr="002A7588" w:rsidRDefault="00A2502A" w:rsidP="001872DE">
            <w:pPr>
              <w:spacing w:before="100" w:beforeAutospacing="1" w:after="100" w:afterAutospacing="1"/>
              <w:ind w:left="36" w:right="-20"/>
              <w:rPr>
                <w:rFonts w:eastAsia="Arial" w:cs="Arial"/>
                <w:color w:val="211F1F"/>
                <w:w w:val="110"/>
                <w:szCs w:val="26"/>
              </w:rPr>
            </w:pPr>
            <w:r>
              <w:rPr>
                <w:rFonts w:eastAsia="Arial" w:cs="Arial"/>
                <w:color w:val="211F1F"/>
                <w:w w:val="110"/>
                <w:szCs w:val="26"/>
              </w:rPr>
              <w:t>SBUA</w:t>
            </w:r>
          </w:p>
        </w:tc>
        <w:tc>
          <w:tcPr>
            <w:tcW w:w="6920" w:type="dxa"/>
            <w:tcBorders>
              <w:top w:val="single" w:sz="8" w:space="0" w:color="1F1F1F"/>
              <w:left w:val="single" w:sz="8" w:space="0" w:color="1C1C1C"/>
              <w:bottom w:val="single" w:sz="11" w:space="0" w:color="1F1F1F"/>
              <w:right w:val="single" w:sz="8" w:space="0" w:color="1F1F1F"/>
            </w:tcBorders>
          </w:tcPr>
          <w:p w14:paraId="7491CA91" w14:textId="77777777" w:rsidR="00A2502A" w:rsidRPr="002A7588"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Small Business Utility Advocates</w:t>
            </w:r>
          </w:p>
        </w:tc>
      </w:tr>
      <w:tr w:rsidR="00A2502A" w:rsidRPr="002A7588" w14:paraId="615B6A75"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7DB3ED77"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SCA</w:t>
            </w:r>
            <w:r w:rsidRPr="002A7588">
              <w:rPr>
                <w:rFonts w:eastAsia="Arial" w:cs="Arial"/>
                <w:color w:val="211F1F"/>
                <w:spacing w:val="-2"/>
                <w:szCs w:val="26"/>
              </w:rPr>
              <w:t>D</w:t>
            </w:r>
            <w:r w:rsidRPr="002A7588">
              <w:rPr>
                <w:rFonts w:eastAsia="Arial" w:cs="Arial"/>
                <w:color w:val="211F1F"/>
                <w:szCs w:val="26"/>
              </w:rPr>
              <w:t>A</w:t>
            </w:r>
          </w:p>
        </w:tc>
        <w:tc>
          <w:tcPr>
            <w:tcW w:w="6920" w:type="dxa"/>
            <w:tcBorders>
              <w:top w:val="single" w:sz="11" w:space="0" w:color="1F1F1F"/>
              <w:left w:val="single" w:sz="8" w:space="0" w:color="1C1C1C"/>
              <w:bottom w:val="single" w:sz="11" w:space="0" w:color="1F1F1F"/>
              <w:right w:val="single" w:sz="8" w:space="0" w:color="1F1F1F"/>
            </w:tcBorders>
          </w:tcPr>
          <w:p w14:paraId="7AA9DB9F" w14:textId="77777777" w:rsidR="00A2502A" w:rsidRPr="002A7588" w:rsidRDefault="00A2502A" w:rsidP="001872DE">
            <w:pPr>
              <w:spacing w:before="100" w:beforeAutospacing="1" w:after="100" w:afterAutospacing="1"/>
              <w:ind w:left="29" w:right="-20"/>
              <w:rPr>
                <w:rFonts w:eastAsia="Arial" w:cs="Arial"/>
                <w:szCs w:val="26"/>
              </w:rPr>
            </w:pPr>
            <w:r>
              <w:rPr>
                <w:rFonts w:eastAsia="Arial" w:cs="Arial"/>
                <w:color w:val="211F1F"/>
                <w:w w:val="109"/>
                <w:szCs w:val="26"/>
              </w:rPr>
              <w:t>S</w:t>
            </w:r>
            <w:r w:rsidRPr="002A7588">
              <w:rPr>
                <w:rFonts w:eastAsia="Arial" w:cs="Arial"/>
                <w:color w:val="211F1F"/>
                <w:w w:val="109"/>
                <w:szCs w:val="26"/>
              </w:rPr>
              <w:t>upervisory</w:t>
            </w:r>
            <w:r w:rsidRPr="002A7588">
              <w:rPr>
                <w:rFonts w:eastAsia="Arial" w:cs="Arial"/>
                <w:color w:val="211F1F"/>
                <w:spacing w:val="-22"/>
                <w:w w:val="109"/>
                <w:szCs w:val="26"/>
              </w:rPr>
              <w:t xml:space="preserve"> </w:t>
            </w:r>
            <w:r>
              <w:rPr>
                <w:rFonts w:eastAsia="Arial" w:cs="Arial"/>
                <w:color w:val="211F1F"/>
                <w:spacing w:val="-22"/>
                <w:w w:val="109"/>
                <w:szCs w:val="26"/>
              </w:rPr>
              <w:t>C</w:t>
            </w:r>
            <w:r w:rsidRPr="002A7588">
              <w:rPr>
                <w:rFonts w:eastAsia="Arial" w:cs="Arial"/>
                <w:color w:val="211F1F"/>
                <w:w w:val="109"/>
                <w:szCs w:val="26"/>
              </w:rPr>
              <w:t>ontrol</w:t>
            </w:r>
            <w:r w:rsidRPr="002A7588">
              <w:rPr>
                <w:rFonts w:eastAsia="Arial" w:cs="Arial"/>
                <w:color w:val="211F1F"/>
                <w:spacing w:val="-6"/>
                <w:w w:val="109"/>
                <w:szCs w:val="26"/>
              </w:rPr>
              <w:t xml:space="preserve"> </w:t>
            </w:r>
            <w:r w:rsidRPr="002A7588">
              <w:rPr>
                <w:rFonts w:eastAsia="Arial" w:cs="Arial"/>
                <w:color w:val="211F1F"/>
                <w:szCs w:val="26"/>
              </w:rPr>
              <w:t>and</w:t>
            </w:r>
            <w:r w:rsidRPr="002A7588">
              <w:rPr>
                <w:rFonts w:eastAsia="Arial" w:cs="Arial"/>
                <w:color w:val="211F1F"/>
                <w:spacing w:val="17"/>
                <w:szCs w:val="26"/>
              </w:rPr>
              <w:t xml:space="preserve"> </w:t>
            </w:r>
            <w:r>
              <w:rPr>
                <w:rFonts w:eastAsia="Arial" w:cs="Arial"/>
                <w:color w:val="211F1F"/>
                <w:spacing w:val="17"/>
                <w:szCs w:val="26"/>
              </w:rPr>
              <w:t>Data A</w:t>
            </w:r>
            <w:r w:rsidRPr="002A7588">
              <w:rPr>
                <w:rFonts w:eastAsia="Arial" w:cs="Arial"/>
                <w:color w:val="211F1F"/>
                <w:w w:val="105"/>
                <w:szCs w:val="26"/>
              </w:rPr>
              <w:t>cquisition</w:t>
            </w:r>
          </w:p>
        </w:tc>
      </w:tr>
      <w:tr w:rsidR="00A2502A" w:rsidRPr="002A7588" w14:paraId="7FF1E097"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0B0FE28C"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w w:val="82"/>
                <w:szCs w:val="26"/>
              </w:rPr>
              <w:t>SCE</w:t>
            </w:r>
          </w:p>
        </w:tc>
        <w:tc>
          <w:tcPr>
            <w:tcW w:w="6920" w:type="dxa"/>
            <w:tcBorders>
              <w:top w:val="single" w:sz="11" w:space="0" w:color="1F1F1F"/>
              <w:left w:val="single" w:sz="8" w:space="0" w:color="1C1C1C"/>
              <w:bottom w:val="single" w:sz="8" w:space="0" w:color="1F1F1F"/>
              <w:right w:val="single" w:sz="8" w:space="0" w:color="1F1F1F"/>
            </w:tcBorders>
          </w:tcPr>
          <w:p w14:paraId="7B72D8BE"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Southern</w:t>
            </w:r>
            <w:r w:rsidRPr="002A7588">
              <w:rPr>
                <w:rFonts w:eastAsia="Arial" w:cs="Arial"/>
                <w:color w:val="211F1F"/>
                <w:spacing w:val="49"/>
                <w:szCs w:val="26"/>
              </w:rPr>
              <w:t xml:space="preserve"> </w:t>
            </w:r>
            <w:r w:rsidRPr="002A7588">
              <w:rPr>
                <w:rFonts w:eastAsia="Arial" w:cs="Arial"/>
                <w:color w:val="211F1F"/>
                <w:szCs w:val="26"/>
              </w:rPr>
              <w:t>California</w:t>
            </w:r>
            <w:r w:rsidRPr="002A7588">
              <w:rPr>
                <w:rFonts w:eastAsia="Arial" w:cs="Arial"/>
                <w:color w:val="211F1F"/>
                <w:spacing w:val="52"/>
                <w:szCs w:val="26"/>
              </w:rPr>
              <w:t xml:space="preserve"> </w:t>
            </w:r>
            <w:r w:rsidRPr="002A7588">
              <w:rPr>
                <w:rFonts w:eastAsia="Arial" w:cs="Arial"/>
                <w:color w:val="211F1F"/>
                <w:szCs w:val="26"/>
              </w:rPr>
              <w:t>Edison</w:t>
            </w:r>
            <w:r w:rsidRPr="002A7588">
              <w:rPr>
                <w:rFonts w:eastAsia="Arial" w:cs="Arial"/>
                <w:color w:val="211F1F"/>
                <w:spacing w:val="2"/>
                <w:szCs w:val="26"/>
              </w:rPr>
              <w:t xml:space="preserve"> </w:t>
            </w:r>
            <w:r w:rsidRPr="002A7588">
              <w:rPr>
                <w:rFonts w:eastAsia="Arial" w:cs="Arial"/>
                <w:color w:val="211F1F"/>
                <w:szCs w:val="26"/>
              </w:rPr>
              <w:t>Company</w:t>
            </w:r>
          </w:p>
        </w:tc>
      </w:tr>
      <w:tr w:rsidR="00A2502A" w:rsidRPr="002A7588" w14:paraId="7745FE8D"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7D41EC86"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SDG&amp;E</w:t>
            </w:r>
          </w:p>
        </w:tc>
        <w:tc>
          <w:tcPr>
            <w:tcW w:w="6920" w:type="dxa"/>
            <w:tcBorders>
              <w:top w:val="single" w:sz="8" w:space="0" w:color="1F1F1F"/>
              <w:left w:val="single" w:sz="8" w:space="0" w:color="1C1C1C"/>
              <w:bottom w:val="single" w:sz="11" w:space="0" w:color="1F1F1F"/>
              <w:right w:val="single" w:sz="8" w:space="0" w:color="1F1F1F"/>
            </w:tcBorders>
          </w:tcPr>
          <w:p w14:paraId="651BD1A1"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San</w:t>
            </w:r>
            <w:r w:rsidRPr="002A7588">
              <w:rPr>
                <w:rFonts w:eastAsia="Arial" w:cs="Arial"/>
                <w:color w:val="211F1F"/>
                <w:spacing w:val="-15"/>
                <w:szCs w:val="26"/>
              </w:rPr>
              <w:t xml:space="preserve"> </w:t>
            </w:r>
            <w:r w:rsidRPr="002A7588">
              <w:rPr>
                <w:rFonts w:eastAsia="Arial" w:cs="Arial"/>
                <w:color w:val="211F1F"/>
                <w:szCs w:val="26"/>
              </w:rPr>
              <w:t>Diego</w:t>
            </w:r>
            <w:r w:rsidRPr="002A7588">
              <w:rPr>
                <w:rFonts w:eastAsia="Arial" w:cs="Arial"/>
                <w:color w:val="211F1F"/>
                <w:spacing w:val="16"/>
                <w:szCs w:val="26"/>
              </w:rPr>
              <w:t xml:space="preserve"> </w:t>
            </w:r>
            <w:r w:rsidRPr="002A7588">
              <w:rPr>
                <w:rFonts w:eastAsia="Arial" w:cs="Arial"/>
                <w:color w:val="211F1F"/>
                <w:w w:val="95"/>
                <w:szCs w:val="26"/>
              </w:rPr>
              <w:t>Gas</w:t>
            </w:r>
            <w:r w:rsidRPr="002A7588">
              <w:rPr>
                <w:rFonts w:eastAsia="Arial" w:cs="Arial"/>
                <w:color w:val="211F1F"/>
                <w:spacing w:val="-5"/>
                <w:w w:val="95"/>
                <w:szCs w:val="26"/>
              </w:rPr>
              <w:t xml:space="preserve"> </w:t>
            </w:r>
            <w:r w:rsidRPr="002A7588">
              <w:rPr>
                <w:rFonts w:eastAsia="Arial" w:cs="Arial"/>
                <w:color w:val="211F1F"/>
                <w:szCs w:val="26"/>
              </w:rPr>
              <w:t>&amp;</w:t>
            </w:r>
            <w:r w:rsidRPr="002A7588">
              <w:rPr>
                <w:rFonts w:eastAsia="Arial" w:cs="Arial"/>
                <w:color w:val="211F1F"/>
                <w:spacing w:val="28"/>
                <w:szCs w:val="26"/>
              </w:rPr>
              <w:t xml:space="preserve"> </w:t>
            </w:r>
            <w:r w:rsidRPr="002A7588">
              <w:rPr>
                <w:rFonts w:eastAsia="Arial" w:cs="Arial"/>
                <w:color w:val="211F1F"/>
                <w:szCs w:val="26"/>
              </w:rPr>
              <w:t>Electric</w:t>
            </w:r>
            <w:r w:rsidRPr="002A7588">
              <w:rPr>
                <w:rFonts w:eastAsia="Arial" w:cs="Arial"/>
                <w:color w:val="211F1F"/>
                <w:spacing w:val="19"/>
                <w:szCs w:val="26"/>
              </w:rPr>
              <w:t xml:space="preserve"> </w:t>
            </w:r>
            <w:r w:rsidRPr="002A7588">
              <w:rPr>
                <w:rFonts w:eastAsia="Arial" w:cs="Arial"/>
                <w:color w:val="211F1F"/>
                <w:w w:val="104"/>
                <w:szCs w:val="26"/>
              </w:rPr>
              <w:t>Company</w:t>
            </w:r>
          </w:p>
        </w:tc>
      </w:tr>
      <w:tr w:rsidR="00A2502A" w:rsidRPr="002A7588" w14:paraId="5FE97F19"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53436B18"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SE</w:t>
            </w:r>
            <w:r>
              <w:rPr>
                <w:rFonts w:eastAsia="Arial" w:cs="Arial"/>
                <w:color w:val="211F1F"/>
                <w:szCs w:val="26"/>
              </w:rPr>
              <w:t xml:space="preserve"> </w:t>
            </w:r>
            <w:r w:rsidRPr="002A7588">
              <w:rPr>
                <w:rFonts w:eastAsia="Arial" w:cs="Arial"/>
                <w:color w:val="211F1F"/>
                <w:szCs w:val="26"/>
              </w:rPr>
              <w:t>D</w:t>
            </w:r>
          </w:p>
        </w:tc>
        <w:tc>
          <w:tcPr>
            <w:tcW w:w="6920" w:type="dxa"/>
            <w:tcBorders>
              <w:top w:val="single" w:sz="11" w:space="0" w:color="1F1F1F"/>
              <w:left w:val="single" w:sz="8" w:space="0" w:color="1C1C1C"/>
              <w:bottom w:val="single" w:sz="11" w:space="0" w:color="1F1F1F"/>
              <w:right w:val="single" w:sz="8" w:space="0" w:color="1F1F1F"/>
            </w:tcBorders>
          </w:tcPr>
          <w:p w14:paraId="5C706BEE" w14:textId="77777777" w:rsidR="00A2502A" w:rsidRPr="002A7588" w:rsidRDefault="00A2502A" w:rsidP="001872DE">
            <w:pPr>
              <w:spacing w:before="100" w:beforeAutospacing="1" w:after="100" w:afterAutospacing="1"/>
              <w:ind w:left="29" w:right="-20"/>
              <w:rPr>
                <w:rFonts w:eastAsia="Arial" w:cs="Arial"/>
                <w:szCs w:val="26"/>
              </w:rPr>
            </w:pPr>
            <w:r>
              <w:rPr>
                <w:rFonts w:eastAsia="Arial" w:cs="Arial"/>
                <w:color w:val="211F1F"/>
                <w:szCs w:val="26"/>
              </w:rPr>
              <w:t xml:space="preserve">Commission’s </w:t>
            </w:r>
            <w:r w:rsidRPr="002A7588">
              <w:rPr>
                <w:rFonts w:eastAsia="Arial" w:cs="Arial"/>
                <w:color w:val="211F1F"/>
                <w:szCs w:val="26"/>
              </w:rPr>
              <w:t>Safety</w:t>
            </w:r>
            <w:r w:rsidRPr="002A7588">
              <w:rPr>
                <w:rFonts w:eastAsia="Arial" w:cs="Arial"/>
                <w:color w:val="211F1F"/>
                <w:spacing w:val="11"/>
                <w:szCs w:val="26"/>
              </w:rPr>
              <w:t xml:space="preserve"> </w:t>
            </w:r>
            <w:r w:rsidRPr="002A7588">
              <w:rPr>
                <w:rFonts w:eastAsia="Arial" w:cs="Arial"/>
                <w:color w:val="211F1F"/>
                <w:szCs w:val="26"/>
              </w:rPr>
              <w:t>and</w:t>
            </w:r>
            <w:r w:rsidRPr="002A7588">
              <w:rPr>
                <w:rFonts w:eastAsia="Arial" w:cs="Arial"/>
                <w:color w:val="211F1F"/>
                <w:spacing w:val="25"/>
                <w:szCs w:val="26"/>
              </w:rPr>
              <w:t xml:space="preserve"> </w:t>
            </w:r>
            <w:r w:rsidRPr="002A7588">
              <w:rPr>
                <w:rFonts w:eastAsia="Arial" w:cs="Arial"/>
                <w:color w:val="211F1F"/>
                <w:w w:val="106"/>
                <w:szCs w:val="26"/>
              </w:rPr>
              <w:t>Enforcement</w:t>
            </w:r>
            <w:r w:rsidRPr="002A7588">
              <w:rPr>
                <w:rFonts w:eastAsia="Arial" w:cs="Arial"/>
                <w:color w:val="211F1F"/>
                <w:spacing w:val="19"/>
                <w:w w:val="106"/>
                <w:szCs w:val="26"/>
              </w:rPr>
              <w:t xml:space="preserve"> </w:t>
            </w:r>
            <w:r w:rsidRPr="002A7588">
              <w:rPr>
                <w:rFonts w:eastAsia="Arial" w:cs="Arial"/>
                <w:color w:val="211F1F"/>
                <w:w w:val="106"/>
                <w:szCs w:val="26"/>
              </w:rPr>
              <w:t>Division</w:t>
            </w:r>
          </w:p>
        </w:tc>
      </w:tr>
      <w:tr w:rsidR="00A2502A" w:rsidRPr="002A7588" w14:paraId="475F8F55"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1BBDC2AB"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SIMP</w:t>
            </w:r>
          </w:p>
        </w:tc>
        <w:tc>
          <w:tcPr>
            <w:tcW w:w="6920" w:type="dxa"/>
            <w:tcBorders>
              <w:top w:val="single" w:sz="11" w:space="0" w:color="1F1F1F"/>
              <w:left w:val="single" w:sz="8" w:space="0" w:color="1C1C1C"/>
              <w:bottom w:val="single" w:sz="8" w:space="0" w:color="1F1F1F"/>
              <w:right w:val="single" w:sz="8" w:space="0" w:color="1F1F1F"/>
            </w:tcBorders>
          </w:tcPr>
          <w:p w14:paraId="59E1D2C4"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w w:val="107"/>
                <w:szCs w:val="26"/>
              </w:rPr>
              <w:t>Substation</w:t>
            </w:r>
            <w:r w:rsidRPr="002A7588">
              <w:rPr>
                <w:rFonts w:eastAsia="Arial" w:cs="Arial"/>
                <w:color w:val="211F1F"/>
                <w:spacing w:val="-12"/>
                <w:w w:val="107"/>
                <w:szCs w:val="26"/>
              </w:rPr>
              <w:t xml:space="preserve"> </w:t>
            </w:r>
            <w:r w:rsidRPr="002A7588">
              <w:rPr>
                <w:rFonts w:eastAsia="Arial" w:cs="Arial"/>
                <w:color w:val="211F1F"/>
                <w:szCs w:val="26"/>
              </w:rPr>
              <w:t>Inspection</w:t>
            </w:r>
            <w:r w:rsidRPr="002A7588">
              <w:rPr>
                <w:rFonts w:eastAsia="Arial" w:cs="Arial"/>
                <w:color w:val="211F1F"/>
                <w:spacing w:val="50"/>
                <w:szCs w:val="26"/>
              </w:rPr>
              <w:t xml:space="preserve"> </w:t>
            </w:r>
            <w:r w:rsidRPr="002A7588">
              <w:rPr>
                <w:rFonts w:eastAsia="Arial" w:cs="Arial"/>
                <w:color w:val="211F1F"/>
                <w:szCs w:val="26"/>
              </w:rPr>
              <w:t>and</w:t>
            </w:r>
            <w:r w:rsidRPr="002A7588">
              <w:rPr>
                <w:rFonts w:eastAsia="Arial" w:cs="Arial"/>
                <w:color w:val="211F1F"/>
                <w:spacing w:val="26"/>
                <w:szCs w:val="26"/>
              </w:rPr>
              <w:t xml:space="preserve"> </w:t>
            </w:r>
            <w:r w:rsidRPr="002A7588">
              <w:rPr>
                <w:rFonts w:eastAsia="Arial" w:cs="Arial"/>
                <w:color w:val="211F1F"/>
                <w:w w:val="106"/>
                <w:szCs w:val="26"/>
              </w:rPr>
              <w:t>Maintenance</w:t>
            </w:r>
            <w:r w:rsidRPr="002A7588">
              <w:rPr>
                <w:rFonts w:eastAsia="Arial" w:cs="Arial"/>
                <w:color w:val="211F1F"/>
                <w:spacing w:val="22"/>
                <w:w w:val="106"/>
                <w:szCs w:val="26"/>
              </w:rPr>
              <w:t xml:space="preserve"> </w:t>
            </w:r>
            <w:r w:rsidRPr="002A7588">
              <w:rPr>
                <w:rFonts w:eastAsia="Arial" w:cs="Arial"/>
                <w:color w:val="211F1F"/>
                <w:w w:val="106"/>
                <w:szCs w:val="26"/>
              </w:rPr>
              <w:t>Program</w:t>
            </w:r>
          </w:p>
        </w:tc>
      </w:tr>
      <w:tr w:rsidR="00A2502A" w:rsidRPr="002A7588" w14:paraId="7C5FC411"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380A7976"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SIPT</w:t>
            </w:r>
          </w:p>
        </w:tc>
        <w:tc>
          <w:tcPr>
            <w:tcW w:w="6920" w:type="dxa"/>
            <w:tcBorders>
              <w:top w:val="single" w:sz="11" w:space="0" w:color="1F1F1F"/>
              <w:left w:val="single" w:sz="8" w:space="0" w:color="1C1C1C"/>
              <w:bottom w:val="single" w:sz="8" w:space="0" w:color="1F1F1F"/>
              <w:right w:val="single" w:sz="8" w:space="0" w:color="1F1F1F"/>
            </w:tcBorders>
          </w:tcPr>
          <w:p w14:paraId="04E26595" w14:textId="77777777" w:rsidR="00A2502A" w:rsidRPr="002A7588" w:rsidRDefault="00A2502A" w:rsidP="001872DE">
            <w:pPr>
              <w:spacing w:before="100" w:beforeAutospacing="1" w:after="100" w:afterAutospacing="1"/>
              <w:ind w:left="29" w:right="-20"/>
              <w:rPr>
                <w:rFonts w:eastAsia="Arial" w:cs="Arial"/>
                <w:color w:val="211F1F"/>
                <w:w w:val="107"/>
                <w:szCs w:val="26"/>
              </w:rPr>
            </w:pPr>
            <w:r>
              <w:rPr>
                <w:rFonts w:eastAsia="Arial" w:cs="Arial"/>
                <w:color w:val="211F1F"/>
                <w:w w:val="107"/>
                <w:szCs w:val="26"/>
              </w:rPr>
              <w:t>Safety and Infrastructure Protection Teams</w:t>
            </w:r>
          </w:p>
        </w:tc>
      </w:tr>
      <w:tr w:rsidR="00A2502A" w:rsidRPr="002A7588" w14:paraId="70A4BD85"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00F1B033"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lastRenderedPageBreak/>
              <w:t>S-MAP</w:t>
            </w:r>
          </w:p>
        </w:tc>
        <w:tc>
          <w:tcPr>
            <w:tcW w:w="6920" w:type="dxa"/>
            <w:tcBorders>
              <w:top w:val="single" w:sz="8" w:space="0" w:color="1F1F1F"/>
              <w:left w:val="single" w:sz="8" w:space="0" w:color="1C1C1C"/>
              <w:bottom w:val="single" w:sz="11" w:space="0" w:color="1F1F1F"/>
              <w:right w:val="single" w:sz="8" w:space="0" w:color="1F1F1F"/>
            </w:tcBorders>
          </w:tcPr>
          <w:p w14:paraId="530136EB"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Safety</w:t>
            </w:r>
            <w:r w:rsidRPr="002A7588">
              <w:rPr>
                <w:rFonts w:eastAsia="Arial" w:cs="Arial"/>
                <w:color w:val="211F1F"/>
                <w:spacing w:val="18"/>
                <w:szCs w:val="26"/>
              </w:rPr>
              <w:t xml:space="preserve"> </w:t>
            </w:r>
            <w:r w:rsidRPr="002A7588">
              <w:rPr>
                <w:rFonts w:eastAsia="Arial" w:cs="Arial"/>
                <w:color w:val="211F1F"/>
                <w:w w:val="113"/>
                <w:szCs w:val="26"/>
              </w:rPr>
              <w:t>Model</w:t>
            </w:r>
            <w:r w:rsidRPr="002A7588">
              <w:rPr>
                <w:rFonts w:eastAsia="Arial" w:cs="Arial"/>
                <w:color w:val="211F1F"/>
                <w:spacing w:val="-15"/>
                <w:w w:val="113"/>
                <w:szCs w:val="26"/>
              </w:rPr>
              <w:t xml:space="preserve"> </w:t>
            </w:r>
            <w:r w:rsidRPr="002A7588">
              <w:rPr>
                <w:rFonts w:eastAsia="Arial" w:cs="Arial"/>
                <w:color w:val="211F1F"/>
                <w:szCs w:val="26"/>
              </w:rPr>
              <w:t>Assessment</w:t>
            </w:r>
            <w:r w:rsidRPr="002A7588">
              <w:rPr>
                <w:rFonts w:eastAsia="Arial" w:cs="Arial"/>
                <w:color w:val="211F1F"/>
                <w:spacing w:val="4"/>
                <w:szCs w:val="26"/>
              </w:rPr>
              <w:t xml:space="preserve"> </w:t>
            </w:r>
            <w:r w:rsidRPr="002A7588">
              <w:rPr>
                <w:rFonts w:eastAsia="Arial" w:cs="Arial"/>
                <w:color w:val="211F1F"/>
                <w:w w:val="103"/>
                <w:szCs w:val="26"/>
              </w:rPr>
              <w:t>Proceedings</w:t>
            </w:r>
          </w:p>
        </w:tc>
      </w:tr>
      <w:tr w:rsidR="00A2502A" w:rsidRPr="002A7588" w14:paraId="01D3B77A"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7B078F0C"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SOB</w:t>
            </w:r>
          </w:p>
        </w:tc>
        <w:tc>
          <w:tcPr>
            <w:tcW w:w="6920" w:type="dxa"/>
            <w:tcBorders>
              <w:top w:val="single" w:sz="11" w:space="0" w:color="1F1F1F"/>
              <w:left w:val="single" w:sz="8" w:space="0" w:color="1C1C1C"/>
              <w:bottom w:val="single" w:sz="11" w:space="0" w:color="1F1F1F"/>
              <w:right w:val="single" w:sz="8" w:space="0" w:color="1F1F1F"/>
            </w:tcBorders>
          </w:tcPr>
          <w:p w14:paraId="6C07C9C0"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Standard</w:t>
            </w:r>
            <w:r w:rsidRPr="002A7588">
              <w:rPr>
                <w:rFonts w:eastAsia="Arial" w:cs="Arial"/>
                <w:color w:val="211F1F"/>
                <w:spacing w:val="49"/>
                <w:szCs w:val="26"/>
              </w:rPr>
              <w:t xml:space="preserve"> </w:t>
            </w:r>
            <w:r w:rsidRPr="002A7588">
              <w:rPr>
                <w:rFonts w:eastAsia="Arial" w:cs="Arial"/>
                <w:color w:val="211F1F"/>
                <w:szCs w:val="26"/>
              </w:rPr>
              <w:t>Operating</w:t>
            </w:r>
            <w:r w:rsidRPr="002A7588">
              <w:rPr>
                <w:rFonts w:eastAsia="Arial" w:cs="Arial"/>
                <w:color w:val="211F1F"/>
                <w:spacing w:val="49"/>
                <w:szCs w:val="26"/>
              </w:rPr>
              <w:t xml:space="preserve"> </w:t>
            </w:r>
            <w:r w:rsidRPr="002A7588">
              <w:rPr>
                <w:rFonts w:eastAsia="Arial" w:cs="Arial"/>
                <w:color w:val="211F1F"/>
                <w:w w:val="109"/>
                <w:szCs w:val="26"/>
              </w:rPr>
              <w:t>Bulletin</w:t>
            </w:r>
          </w:p>
        </w:tc>
      </w:tr>
      <w:tr w:rsidR="00A2502A" w:rsidRPr="002A7588" w14:paraId="21BFDE8B"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32326603"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Sonoma</w:t>
            </w:r>
          </w:p>
        </w:tc>
        <w:tc>
          <w:tcPr>
            <w:tcW w:w="6920" w:type="dxa"/>
            <w:tcBorders>
              <w:top w:val="single" w:sz="11" w:space="0" w:color="1F1F1F"/>
              <w:left w:val="single" w:sz="8" w:space="0" w:color="1C1C1C"/>
              <w:bottom w:val="single" w:sz="11" w:space="0" w:color="1F1F1F"/>
              <w:right w:val="single" w:sz="8" w:space="0" w:color="1F1F1F"/>
            </w:tcBorders>
          </w:tcPr>
          <w:p w14:paraId="52805EC0" w14:textId="77777777" w:rsidR="00A2502A" w:rsidRPr="002A7588"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County of Sonoma</w:t>
            </w:r>
          </w:p>
        </w:tc>
      </w:tr>
      <w:tr w:rsidR="00A2502A" w:rsidRPr="002A7588" w14:paraId="0B036313"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58C93876" w14:textId="77777777" w:rsidR="00A2502A"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SOPP</w:t>
            </w:r>
          </w:p>
        </w:tc>
        <w:tc>
          <w:tcPr>
            <w:tcW w:w="6920" w:type="dxa"/>
            <w:tcBorders>
              <w:top w:val="single" w:sz="11" w:space="0" w:color="1F1F1F"/>
              <w:left w:val="single" w:sz="8" w:space="0" w:color="1C1C1C"/>
              <w:bottom w:val="single" w:sz="11" w:space="0" w:color="1F1F1F"/>
              <w:right w:val="single" w:sz="8" w:space="0" w:color="1F1F1F"/>
            </w:tcBorders>
          </w:tcPr>
          <w:p w14:paraId="3A87E906" w14:textId="77777777" w:rsidR="00A2502A"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Storm Outage Prediction Model</w:t>
            </w:r>
          </w:p>
        </w:tc>
      </w:tr>
      <w:tr w:rsidR="00A2502A" w:rsidRPr="002A7588" w14:paraId="5D88F76D"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1BFC85DA"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SoCalGas</w:t>
            </w:r>
          </w:p>
        </w:tc>
        <w:tc>
          <w:tcPr>
            <w:tcW w:w="6920" w:type="dxa"/>
            <w:tcBorders>
              <w:top w:val="single" w:sz="11" w:space="0" w:color="1F1F1F"/>
              <w:left w:val="single" w:sz="8" w:space="0" w:color="1C1C1C"/>
              <w:bottom w:val="single" w:sz="8" w:space="0" w:color="1F1F1F"/>
              <w:right w:val="single" w:sz="8" w:space="0" w:color="1F1F1F"/>
            </w:tcBorders>
          </w:tcPr>
          <w:p w14:paraId="41A7CDA5"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Southern</w:t>
            </w:r>
            <w:r w:rsidRPr="002A7588">
              <w:rPr>
                <w:rFonts w:eastAsia="Arial" w:cs="Arial"/>
                <w:color w:val="211F1F"/>
                <w:spacing w:val="49"/>
                <w:szCs w:val="26"/>
              </w:rPr>
              <w:t xml:space="preserve"> </w:t>
            </w:r>
            <w:r w:rsidRPr="002A7588">
              <w:rPr>
                <w:rFonts w:eastAsia="Arial" w:cs="Arial"/>
                <w:color w:val="211F1F"/>
                <w:szCs w:val="26"/>
              </w:rPr>
              <w:t>California</w:t>
            </w:r>
            <w:r w:rsidRPr="002A7588">
              <w:rPr>
                <w:rFonts w:eastAsia="Arial" w:cs="Arial"/>
                <w:color w:val="211F1F"/>
                <w:spacing w:val="43"/>
                <w:szCs w:val="26"/>
              </w:rPr>
              <w:t xml:space="preserve"> </w:t>
            </w:r>
            <w:r w:rsidRPr="002A7588">
              <w:rPr>
                <w:rFonts w:eastAsia="Arial" w:cs="Arial"/>
                <w:color w:val="211F1F"/>
                <w:szCs w:val="26"/>
              </w:rPr>
              <w:t>Gas</w:t>
            </w:r>
            <w:r w:rsidRPr="002A7588">
              <w:rPr>
                <w:rFonts w:eastAsia="Arial" w:cs="Arial"/>
                <w:color w:val="211F1F"/>
                <w:spacing w:val="-14"/>
                <w:szCs w:val="26"/>
              </w:rPr>
              <w:t xml:space="preserve"> </w:t>
            </w:r>
            <w:r w:rsidRPr="002A7588">
              <w:rPr>
                <w:rFonts w:eastAsia="Arial" w:cs="Arial"/>
                <w:color w:val="211F1F"/>
                <w:w w:val="104"/>
                <w:szCs w:val="26"/>
              </w:rPr>
              <w:t>Company</w:t>
            </w:r>
          </w:p>
        </w:tc>
      </w:tr>
      <w:tr w:rsidR="00A2502A" w:rsidRPr="002A7588" w14:paraId="78B971B7"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6A88EB2F"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SmartMeter</w:t>
            </w:r>
          </w:p>
        </w:tc>
        <w:tc>
          <w:tcPr>
            <w:tcW w:w="6920" w:type="dxa"/>
            <w:tcBorders>
              <w:top w:val="single" w:sz="11" w:space="0" w:color="1F1F1F"/>
              <w:left w:val="single" w:sz="8" w:space="0" w:color="1C1C1C"/>
              <w:bottom w:val="single" w:sz="8" w:space="0" w:color="1F1F1F"/>
              <w:right w:val="single" w:sz="8" w:space="0" w:color="1F1F1F"/>
            </w:tcBorders>
          </w:tcPr>
          <w:p w14:paraId="21B35B11" w14:textId="77777777" w:rsidR="00A2502A" w:rsidRPr="002A7588"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Brand Name for Automated Metering Initiative</w:t>
            </w:r>
          </w:p>
        </w:tc>
      </w:tr>
      <w:tr w:rsidR="00A2502A" w:rsidRPr="002A7588" w14:paraId="266B9B93" w14:textId="77777777" w:rsidTr="001872DE">
        <w:trPr>
          <w:trHeight w:hRule="exact" w:val="306"/>
        </w:trPr>
        <w:tc>
          <w:tcPr>
            <w:tcW w:w="2250" w:type="dxa"/>
            <w:tcBorders>
              <w:top w:val="single" w:sz="11" w:space="0" w:color="1F1F1F"/>
              <w:left w:val="single" w:sz="11" w:space="0" w:color="1C1C1C"/>
              <w:bottom w:val="single" w:sz="8" w:space="0" w:color="1F1F1F"/>
              <w:right w:val="single" w:sz="8" w:space="0" w:color="1C1C1C"/>
            </w:tcBorders>
          </w:tcPr>
          <w:p w14:paraId="7D4C71D0"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SME</w:t>
            </w:r>
          </w:p>
        </w:tc>
        <w:tc>
          <w:tcPr>
            <w:tcW w:w="6920" w:type="dxa"/>
            <w:tcBorders>
              <w:top w:val="single" w:sz="11" w:space="0" w:color="1F1F1F"/>
              <w:left w:val="single" w:sz="8" w:space="0" w:color="1C1C1C"/>
              <w:bottom w:val="single" w:sz="8" w:space="0" w:color="1F1F1F"/>
              <w:right w:val="single" w:sz="8" w:space="0" w:color="1F1F1F"/>
            </w:tcBorders>
          </w:tcPr>
          <w:p w14:paraId="78B72DF9" w14:textId="77777777" w:rsidR="00A2502A" w:rsidRPr="002A7588"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Subject Matter Experts</w:t>
            </w:r>
          </w:p>
        </w:tc>
      </w:tr>
      <w:tr w:rsidR="00A2502A" w:rsidRPr="002A7588" w14:paraId="775A17AB"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093C2275"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Sunrun</w:t>
            </w:r>
          </w:p>
        </w:tc>
        <w:tc>
          <w:tcPr>
            <w:tcW w:w="6920" w:type="dxa"/>
            <w:tcBorders>
              <w:top w:val="single" w:sz="11" w:space="0" w:color="1F1F1F"/>
              <w:left w:val="single" w:sz="8" w:space="0" w:color="1C1C1C"/>
              <w:bottom w:val="single" w:sz="8" w:space="0" w:color="1F1F1F"/>
              <w:right w:val="single" w:sz="8" w:space="0" w:color="1F1F1F"/>
            </w:tcBorders>
          </w:tcPr>
          <w:p w14:paraId="6302A3FD" w14:textId="77777777" w:rsidR="00A2502A" w:rsidRPr="002A7588"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Sunrun Inc.</w:t>
            </w:r>
          </w:p>
        </w:tc>
      </w:tr>
      <w:tr w:rsidR="00A2502A" w:rsidRPr="002A7588" w14:paraId="1C260F9F"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564AF780" w14:textId="77777777" w:rsidR="00A2502A"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Startrans</w:t>
            </w:r>
          </w:p>
        </w:tc>
        <w:tc>
          <w:tcPr>
            <w:tcW w:w="6920" w:type="dxa"/>
            <w:tcBorders>
              <w:top w:val="single" w:sz="11" w:space="0" w:color="1F1F1F"/>
              <w:left w:val="single" w:sz="8" w:space="0" w:color="1C1C1C"/>
              <w:bottom w:val="single" w:sz="8" w:space="0" w:color="1F1F1F"/>
              <w:right w:val="single" w:sz="8" w:space="0" w:color="1F1F1F"/>
            </w:tcBorders>
          </w:tcPr>
          <w:p w14:paraId="1505D76C" w14:textId="77777777" w:rsidR="00A2502A" w:rsidRDefault="00A2502A" w:rsidP="001872DE">
            <w:pPr>
              <w:spacing w:before="100" w:beforeAutospacing="1" w:after="100" w:afterAutospacing="1"/>
              <w:ind w:left="29" w:right="-20"/>
              <w:rPr>
                <w:rFonts w:eastAsia="Arial" w:cs="Arial"/>
                <w:color w:val="211F1F"/>
                <w:szCs w:val="26"/>
              </w:rPr>
            </w:pPr>
            <w:r>
              <w:rPr>
                <w:rFonts w:eastAsia="Arial" w:cs="Arial"/>
                <w:color w:val="211F1F"/>
                <w:szCs w:val="26"/>
              </w:rPr>
              <w:t>Startrans IO, LLC</w:t>
            </w:r>
          </w:p>
        </w:tc>
      </w:tr>
      <w:tr w:rsidR="00A2502A" w:rsidRPr="002A7588" w14:paraId="4A62409E" w14:textId="77777777" w:rsidTr="001872DE">
        <w:trPr>
          <w:trHeight w:hRule="exact" w:val="360"/>
        </w:trPr>
        <w:tc>
          <w:tcPr>
            <w:tcW w:w="2250" w:type="dxa"/>
            <w:tcBorders>
              <w:top w:val="single" w:sz="8" w:space="0" w:color="1F1F1F"/>
              <w:left w:val="single" w:sz="11" w:space="0" w:color="1C1C1C"/>
              <w:bottom w:val="single" w:sz="11" w:space="0" w:color="1C1C1C"/>
              <w:right w:val="single" w:sz="8" w:space="0" w:color="1C1C1C"/>
            </w:tcBorders>
          </w:tcPr>
          <w:p w14:paraId="7B3201E0" w14:textId="77777777" w:rsidR="00A2502A" w:rsidRPr="002A7588" w:rsidRDefault="00A2502A" w:rsidP="001872DE">
            <w:pPr>
              <w:spacing w:before="100" w:beforeAutospacing="1" w:after="100" w:afterAutospacing="1"/>
              <w:ind w:left="22" w:right="-20"/>
              <w:rPr>
                <w:rFonts w:eastAsia="Arial" w:cs="Arial"/>
                <w:szCs w:val="26"/>
              </w:rPr>
            </w:pPr>
            <w:r w:rsidRPr="002A7588">
              <w:rPr>
                <w:rFonts w:eastAsia="Arial" w:cs="Arial"/>
                <w:color w:val="211F1F"/>
                <w:w w:val="107"/>
                <w:szCs w:val="26"/>
              </w:rPr>
              <w:t>T&amp;D</w:t>
            </w:r>
          </w:p>
        </w:tc>
        <w:tc>
          <w:tcPr>
            <w:tcW w:w="6920" w:type="dxa"/>
            <w:tcBorders>
              <w:top w:val="single" w:sz="8" w:space="0" w:color="1F1F1F"/>
              <w:left w:val="single" w:sz="8" w:space="0" w:color="1C1C1C"/>
              <w:bottom w:val="single" w:sz="11" w:space="0" w:color="1C1C1C"/>
              <w:right w:val="single" w:sz="8" w:space="0" w:color="1F1F1F"/>
            </w:tcBorders>
          </w:tcPr>
          <w:p w14:paraId="487EFAA4"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w w:val="89"/>
                <w:szCs w:val="26"/>
              </w:rPr>
              <w:t>SCE</w:t>
            </w:r>
            <w:r>
              <w:rPr>
                <w:rFonts w:eastAsia="Arial" w:cs="Arial"/>
                <w:color w:val="211F1F"/>
                <w:w w:val="89"/>
                <w:szCs w:val="26"/>
              </w:rPr>
              <w:t>’</w:t>
            </w:r>
            <w:r w:rsidRPr="002A7588">
              <w:rPr>
                <w:rFonts w:eastAsia="Arial" w:cs="Arial"/>
                <w:color w:val="211F1F"/>
                <w:w w:val="89"/>
                <w:szCs w:val="26"/>
              </w:rPr>
              <w:t>s</w:t>
            </w:r>
            <w:r w:rsidRPr="002A7588">
              <w:rPr>
                <w:rFonts w:eastAsia="Arial" w:cs="Arial"/>
                <w:color w:val="211F1F"/>
                <w:spacing w:val="-7"/>
                <w:w w:val="89"/>
                <w:szCs w:val="26"/>
              </w:rPr>
              <w:t xml:space="preserve"> </w:t>
            </w:r>
            <w:r w:rsidRPr="002A7588">
              <w:rPr>
                <w:rFonts w:eastAsia="Arial" w:cs="Arial"/>
                <w:color w:val="211F1F"/>
                <w:szCs w:val="26"/>
              </w:rPr>
              <w:t>Transmission</w:t>
            </w:r>
            <w:r w:rsidRPr="002A7588">
              <w:rPr>
                <w:rFonts w:eastAsia="Arial" w:cs="Arial"/>
                <w:color w:val="211F1F"/>
                <w:spacing w:val="43"/>
                <w:szCs w:val="26"/>
              </w:rPr>
              <w:t xml:space="preserve"> </w:t>
            </w:r>
            <w:r w:rsidRPr="002A7588">
              <w:rPr>
                <w:rFonts w:eastAsia="Arial" w:cs="Arial"/>
                <w:color w:val="211F1F"/>
                <w:szCs w:val="26"/>
              </w:rPr>
              <w:t>and</w:t>
            </w:r>
            <w:r w:rsidRPr="002A7588">
              <w:rPr>
                <w:rFonts w:eastAsia="Arial" w:cs="Arial"/>
                <w:color w:val="211F1F"/>
                <w:spacing w:val="23"/>
                <w:szCs w:val="26"/>
              </w:rPr>
              <w:t xml:space="preserve"> </w:t>
            </w:r>
            <w:r w:rsidRPr="002A7588">
              <w:rPr>
                <w:rFonts w:eastAsia="Arial" w:cs="Arial"/>
                <w:color w:val="211F1F"/>
                <w:w w:val="111"/>
                <w:szCs w:val="26"/>
              </w:rPr>
              <w:t>Distribution</w:t>
            </w:r>
            <w:r w:rsidRPr="002A7588">
              <w:rPr>
                <w:rFonts w:eastAsia="Arial" w:cs="Arial"/>
                <w:color w:val="211F1F"/>
                <w:spacing w:val="-8"/>
                <w:w w:val="111"/>
                <w:szCs w:val="26"/>
              </w:rPr>
              <w:t xml:space="preserve"> </w:t>
            </w:r>
            <w:r w:rsidRPr="002A7588">
              <w:rPr>
                <w:rFonts w:eastAsia="Arial" w:cs="Arial"/>
                <w:color w:val="211F1F"/>
                <w:szCs w:val="26"/>
              </w:rPr>
              <w:t>business</w:t>
            </w:r>
            <w:r w:rsidRPr="002A7588">
              <w:rPr>
                <w:rFonts w:eastAsia="Arial" w:cs="Arial"/>
                <w:color w:val="211F1F"/>
                <w:spacing w:val="8"/>
                <w:szCs w:val="26"/>
              </w:rPr>
              <w:t xml:space="preserve"> </w:t>
            </w:r>
            <w:r w:rsidRPr="002A7588">
              <w:rPr>
                <w:rFonts w:eastAsia="Arial" w:cs="Arial"/>
                <w:color w:val="211F1F"/>
                <w:w w:val="120"/>
                <w:szCs w:val="26"/>
              </w:rPr>
              <w:t>unit</w:t>
            </w:r>
          </w:p>
        </w:tc>
      </w:tr>
      <w:tr w:rsidR="00A2502A" w:rsidRPr="002A7588" w14:paraId="099A13F0" w14:textId="77777777" w:rsidTr="001872DE">
        <w:trPr>
          <w:trHeight w:hRule="exact" w:val="360"/>
        </w:trPr>
        <w:tc>
          <w:tcPr>
            <w:tcW w:w="2250" w:type="dxa"/>
            <w:tcBorders>
              <w:top w:val="single" w:sz="8" w:space="0" w:color="1F1F1F"/>
              <w:left w:val="single" w:sz="11" w:space="0" w:color="1C1C1C"/>
              <w:bottom w:val="single" w:sz="11" w:space="0" w:color="1C1C1C"/>
              <w:right w:val="single" w:sz="8" w:space="0" w:color="1C1C1C"/>
            </w:tcBorders>
          </w:tcPr>
          <w:p w14:paraId="3655BB7A" w14:textId="77777777" w:rsidR="00A2502A" w:rsidRPr="002A7588" w:rsidRDefault="00A2502A" w:rsidP="001872DE">
            <w:pPr>
              <w:spacing w:before="100" w:beforeAutospacing="1" w:after="100" w:afterAutospacing="1"/>
              <w:ind w:left="22" w:right="-20"/>
              <w:rPr>
                <w:rFonts w:eastAsia="Arial" w:cs="Arial"/>
                <w:color w:val="211F1F"/>
                <w:w w:val="107"/>
                <w:szCs w:val="26"/>
              </w:rPr>
            </w:pPr>
            <w:r>
              <w:rPr>
                <w:rFonts w:eastAsia="Arial" w:cs="Arial"/>
                <w:color w:val="211F1F"/>
                <w:w w:val="105"/>
                <w:szCs w:val="26"/>
              </w:rPr>
              <w:t>TBC</w:t>
            </w:r>
          </w:p>
        </w:tc>
        <w:tc>
          <w:tcPr>
            <w:tcW w:w="6920" w:type="dxa"/>
            <w:tcBorders>
              <w:top w:val="single" w:sz="8" w:space="0" w:color="1F1F1F"/>
              <w:left w:val="single" w:sz="8" w:space="0" w:color="1C1C1C"/>
              <w:bottom w:val="single" w:sz="11" w:space="0" w:color="1C1C1C"/>
              <w:right w:val="single" w:sz="8" w:space="0" w:color="1F1F1F"/>
            </w:tcBorders>
          </w:tcPr>
          <w:p w14:paraId="1205F524" w14:textId="77777777" w:rsidR="00A2502A" w:rsidRPr="002A7588" w:rsidRDefault="00A2502A" w:rsidP="001872DE">
            <w:pPr>
              <w:spacing w:before="100" w:beforeAutospacing="1" w:after="100" w:afterAutospacing="1"/>
              <w:ind w:left="29" w:right="-20"/>
              <w:rPr>
                <w:rFonts w:eastAsia="Arial" w:cs="Arial"/>
                <w:color w:val="211F1F"/>
                <w:w w:val="89"/>
                <w:szCs w:val="26"/>
              </w:rPr>
            </w:pPr>
            <w:r>
              <w:rPr>
                <w:rFonts w:eastAsia="Arial" w:cs="Arial"/>
                <w:color w:val="211F1F"/>
                <w:szCs w:val="26"/>
              </w:rPr>
              <w:t>Trans Bay Cable LLC</w:t>
            </w:r>
          </w:p>
        </w:tc>
      </w:tr>
      <w:tr w:rsidR="00A2502A" w:rsidRPr="002A7588" w14:paraId="2AD52C51" w14:textId="77777777" w:rsidTr="001872DE">
        <w:trPr>
          <w:trHeight w:hRule="exact" w:val="360"/>
        </w:trPr>
        <w:tc>
          <w:tcPr>
            <w:tcW w:w="2250" w:type="dxa"/>
            <w:tcBorders>
              <w:top w:val="single" w:sz="8" w:space="0" w:color="1F1F1F"/>
              <w:left w:val="single" w:sz="11" w:space="0" w:color="1C1C1C"/>
              <w:bottom w:val="single" w:sz="11" w:space="0" w:color="1C1C1C"/>
              <w:right w:val="single" w:sz="8" w:space="0" w:color="1C1C1C"/>
            </w:tcBorders>
          </w:tcPr>
          <w:p w14:paraId="76FB97F4" w14:textId="77777777" w:rsidR="00A2502A" w:rsidRPr="002A7588" w:rsidRDefault="00A2502A" w:rsidP="001872DE">
            <w:pPr>
              <w:spacing w:before="100" w:beforeAutospacing="1" w:after="100" w:afterAutospacing="1"/>
              <w:ind w:left="22" w:right="-20"/>
              <w:rPr>
                <w:rFonts w:eastAsia="Arial" w:cs="Arial"/>
                <w:color w:val="211F1F"/>
                <w:w w:val="107"/>
                <w:szCs w:val="26"/>
              </w:rPr>
            </w:pPr>
            <w:r>
              <w:rPr>
                <w:rFonts w:eastAsia="Arial" w:cs="Arial"/>
                <w:color w:val="211F1F"/>
                <w:w w:val="107"/>
                <w:szCs w:val="26"/>
              </w:rPr>
              <w:t>TICII</w:t>
            </w:r>
          </w:p>
        </w:tc>
        <w:tc>
          <w:tcPr>
            <w:tcW w:w="6920" w:type="dxa"/>
            <w:tcBorders>
              <w:top w:val="single" w:sz="8" w:space="0" w:color="1F1F1F"/>
              <w:left w:val="single" w:sz="8" w:space="0" w:color="1C1C1C"/>
              <w:bottom w:val="single" w:sz="11" w:space="0" w:color="1C1C1C"/>
              <w:right w:val="single" w:sz="8" w:space="0" w:color="1F1F1F"/>
            </w:tcBorders>
          </w:tcPr>
          <w:p w14:paraId="2D016D91" w14:textId="77777777" w:rsidR="00A2502A" w:rsidRPr="0009074B" w:rsidRDefault="00A2502A" w:rsidP="001872DE">
            <w:pPr>
              <w:spacing w:before="100" w:beforeAutospacing="1" w:after="100" w:afterAutospacing="1"/>
              <w:ind w:left="29" w:right="-20"/>
              <w:rPr>
                <w:rFonts w:eastAsia="Arial" w:cs="Arial"/>
                <w:color w:val="211F1F"/>
                <w:w w:val="89"/>
                <w:szCs w:val="26"/>
              </w:rPr>
            </w:pPr>
            <w:r w:rsidRPr="0009074B">
              <w:rPr>
                <w:rFonts w:eastAsia="Arial" w:cs="Arial"/>
                <w:color w:val="211F1F"/>
                <w:w w:val="89"/>
                <w:szCs w:val="26"/>
              </w:rPr>
              <w:t xml:space="preserve">Transmission Infrared and Corona Inspection Initiative </w:t>
            </w:r>
          </w:p>
        </w:tc>
      </w:tr>
      <w:tr w:rsidR="00A2502A" w:rsidRPr="002A7588" w14:paraId="36ED3BEF" w14:textId="77777777" w:rsidTr="001872DE">
        <w:trPr>
          <w:trHeight w:hRule="exact" w:val="360"/>
        </w:trPr>
        <w:tc>
          <w:tcPr>
            <w:tcW w:w="2250" w:type="dxa"/>
            <w:tcBorders>
              <w:top w:val="single" w:sz="11" w:space="0" w:color="1C1C1C"/>
              <w:left w:val="single" w:sz="11" w:space="0" w:color="1C1C1C"/>
              <w:bottom w:val="single" w:sz="11" w:space="0" w:color="1C1C1C"/>
              <w:right w:val="single" w:sz="8" w:space="0" w:color="1C1C1C"/>
            </w:tcBorders>
          </w:tcPr>
          <w:p w14:paraId="4F11F4B2" w14:textId="77777777" w:rsidR="00A2502A" w:rsidRPr="002A7588" w:rsidRDefault="00A2502A" w:rsidP="001872DE">
            <w:pPr>
              <w:spacing w:before="100" w:beforeAutospacing="1" w:after="100" w:afterAutospacing="1"/>
              <w:ind w:left="22" w:right="-20"/>
              <w:rPr>
                <w:rFonts w:eastAsia="Arial" w:cs="Arial"/>
                <w:szCs w:val="26"/>
              </w:rPr>
            </w:pPr>
            <w:r w:rsidRPr="002A7588">
              <w:rPr>
                <w:rFonts w:eastAsia="Arial" w:cs="Arial"/>
                <w:color w:val="211F1F"/>
                <w:w w:val="105"/>
                <w:szCs w:val="26"/>
              </w:rPr>
              <w:t>TIMP</w:t>
            </w:r>
          </w:p>
        </w:tc>
        <w:tc>
          <w:tcPr>
            <w:tcW w:w="6920" w:type="dxa"/>
            <w:tcBorders>
              <w:top w:val="single" w:sz="11" w:space="0" w:color="1C1C1C"/>
              <w:left w:val="single" w:sz="8" w:space="0" w:color="1C1C1C"/>
              <w:bottom w:val="single" w:sz="11" w:space="0" w:color="1C1C1C"/>
              <w:right w:val="single" w:sz="8" w:space="0" w:color="1F1F1F"/>
            </w:tcBorders>
          </w:tcPr>
          <w:p w14:paraId="7EE51F43"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Transmission</w:t>
            </w:r>
            <w:r w:rsidRPr="002A7588">
              <w:rPr>
                <w:rFonts w:eastAsia="Arial" w:cs="Arial"/>
                <w:color w:val="211F1F"/>
                <w:spacing w:val="26"/>
                <w:szCs w:val="26"/>
              </w:rPr>
              <w:t xml:space="preserve"> </w:t>
            </w:r>
            <w:r w:rsidRPr="002A7588">
              <w:rPr>
                <w:rFonts w:eastAsia="Arial" w:cs="Arial"/>
                <w:color w:val="211F1F"/>
                <w:w w:val="108"/>
                <w:szCs w:val="26"/>
              </w:rPr>
              <w:t>Inspection</w:t>
            </w:r>
            <w:r w:rsidRPr="002A7588">
              <w:rPr>
                <w:rFonts w:eastAsia="Arial" w:cs="Arial"/>
                <w:color w:val="211F1F"/>
                <w:spacing w:val="-6"/>
                <w:w w:val="108"/>
                <w:szCs w:val="26"/>
              </w:rPr>
              <w:t xml:space="preserve"> </w:t>
            </w:r>
            <w:r w:rsidRPr="002A7588">
              <w:rPr>
                <w:rFonts w:eastAsia="Arial" w:cs="Arial"/>
                <w:color w:val="211F1F"/>
                <w:szCs w:val="26"/>
              </w:rPr>
              <w:t>and</w:t>
            </w:r>
            <w:r w:rsidRPr="002A7588">
              <w:rPr>
                <w:rFonts w:eastAsia="Arial" w:cs="Arial"/>
                <w:color w:val="211F1F"/>
                <w:spacing w:val="24"/>
                <w:szCs w:val="26"/>
              </w:rPr>
              <w:t xml:space="preserve"> </w:t>
            </w:r>
            <w:r w:rsidRPr="002A7588">
              <w:rPr>
                <w:rFonts w:eastAsia="Arial" w:cs="Arial"/>
                <w:color w:val="211F1F"/>
                <w:w w:val="106"/>
                <w:szCs w:val="26"/>
              </w:rPr>
              <w:t>Maintenance</w:t>
            </w:r>
            <w:r w:rsidRPr="002A7588">
              <w:rPr>
                <w:rFonts w:eastAsia="Arial" w:cs="Arial"/>
                <w:color w:val="211F1F"/>
                <w:spacing w:val="4"/>
                <w:w w:val="106"/>
                <w:szCs w:val="26"/>
              </w:rPr>
              <w:t xml:space="preserve"> </w:t>
            </w:r>
            <w:r w:rsidRPr="002A7588">
              <w:rPr>
                <w:rFonts w:eastAsia="Arial" w:cs="Arial"/>
                <w:color w:val="211F1F"/>
                <w:w w:val="106"/>
                <w:szCs w:val="26"/>
              </w:rPr>
              <w:t>Program</w:t>
            </w:r>
          </w:p>
        </w:tc>
      </w:tr>
      <w:tr w:rsidR="00A2502A" w:rsidRPr="002A7588" w14:paraId="33E7B7AA" w14:textId="77777777" w:rsidTr="001872DE">
        <w:trPr>
          <w:trHeight w:hRule="exact" w:val="360"/>
        </w:trPr>
        <w:tc>
          <w:tcPr>
            <w:tcW w:w="2250" w:type="dxa"/>
            <w:tcBorders>
              <w:top w:val="single" w:sz="11" w:space="0" w:color="1C1C1C"/>
              <w:left w:val="single" w:sz="11" w:space="0" w:color="1C1C1C"/>
              <w:bottom w:val="single" w:sz="8" w:space="0" w:color="1C1C1C"/>
              <w:right w:val="single" w:sz="8" w:space="0" w:color="1C1C1C"/>
            </w:tcBorders>
          </w:tcPr>
          <w:p w14:paraId="46211D8F" w14:textId="77777777" w:rsidR="00A2502A" w:rsidRPr="002A7588" w:rsidRDefault="00A2502A" w:rsidP="001872DE">
            <w:pPr>
              <w:spacing w:before="100" w:beforeAutospacing="1" w:after="100" w:afterAutospacing="1"/>
              <w:ind w:left="22" w:right="-20"/>
              <w:rPr>
                <w:rFonts w:eastAsia="Arial" w:cs="Arial"/>
                <w:szCs w:val="26"/>
              </w:rPr>
            </w:pPr>
            <w:r w:rsidRPr="002A7588">
              <w:rPr>
                <w:rFonts w:eastAsia="Arial" w:cs="Arial"/>
                <w:color w:val="211F1F"/>
                <w:szCs w:val="26"/>
              </w:rPr>
              <w:t>TURN</w:t>
            </w:r>
          </w:p>
        </w:tc>
        <w:tc>
          <w:tcPr>
            <w:tcW w:w="6920" w:type="dxa"/>
            <w:tcBorders>
              <w:top w:val="single" w:sz="11" w:space="0" w:color="1C1C1C"/>
              <w:left w:val="single" w:sz="8" w:space="0" w:color="1C1C1C"/>
              <w:bottom w:val="single" w:sz="8" w:space="0" w:color="1C1C1C"/>
              <w:right w:val="single" w:sz="8" w:space="0" w:color="1F1F1F"/>
            </w:tcBorders>
          </w:tcPr>
          <w:p w14:paraId="7F77D9B3"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The</w:t>
            </w:r>
            <w:r w:rsidRPr="002A7588">
              <w:rPr>
                <w:rFonts w:eastAsia="Arial" w:cs="Arial"/>
                <w:color w:val="211F1F"/>
                <w:spacing w:val="11"/>
                <w:szCs w:val="26"/>
              </w:rPr>
              <w:t xml:space="preserve"> </w:t>
            </w:r>
            <w:r w:rsidRPr="002A7588">
              <w:rPr>
                <w:rFonts w:eastAsia="Arial" w:cs="Arial"/>
                <w:color w:val="211F1F"/>
                <w:w w:val="115"/>
                <w:szCs w:val="26"/>
              </w:rPr>
              <w:t>Utility</w:t>
            </w:r>
            <w:r w:rsidRPr="002A7588">
              <w:rPr>
                <w:rFonts w:eastAsia="Arial" w:cs="Arial"/>
                <w:color w:val="211F1F"/>
                <w:spacing w:val="-5"/>
                <w:w w:val="115"/>
                <w:szCs w:val="26"/>
              </w:rPr>
              <w:t xml:space="preserve"> </w:t>
            </w:r>
            <w:r w:rsidRPr="002A7588">
              <w:rPr>
                <w:rFonts w:eastAsia="Arial" w:cs="Arial"/>
                <w:color w:val="211F1F"/>
                <w:szCs w:val="26"/>
              </w:rPr>
              <w:t>Reform</w:t>
            </w:r>
            <w:r w:rsidRPr="002A7588">
              <w:rPr>
                <w:rFonts w:eastAsia="Arial" w:cs="Arial"/>
                <w:color w:val="211F1F"/>
                <w:spacing w:val="38"/>
                <w:szCs w:val="26"/>
              </w:rPr>
              <w:t xml:space="preserve"> </w:t>
            </w:r>
            <w:r w:rsidRPr="002A7588">
              <w:rPr>
                <w:rFonts w:eastAsia="Arial" w:cs="Arial"/>
                <w:color w:val="211F1F"/>
                <w:w w:val="109"/>
                <w:szCs w:val="26"/>
              </w:rPr>
              <w:t>Network</w:t>
            </w:r>
          </w:p>
        </w:tc>
      </w:tr>
      <w:tr w:rsidR="00A2502A" w:rsidRPr="002A7588" w14:paraId="57719069" w14:textId="77777777" w:rsidTr="001872DE">
        <w:trPr>
          <w:trHeight w:hRule="exact" w:val="360"/>
        </w:trPr>
        <w:tc>
          <w:tcPr>
            <w:tcW w:w="2250" w:type="dxa"/>
            <w:tcBorders>
              <w:top w:val="single" w:sz="8" w:space="0" w:color="1C1C1C"/>
              <w:left w:val="single" w:sz="11" w:space="0" w:color="1C1C1C"/>
              <w:bottom w:val="single" w:sz="11" w:space="0" w:color="1F1F1F"/>
              <w:right w:val="single" w:sz="8" w:space="0" w:color="1C1C1C"/>
            </w:tcBorders>
          </w:tcPr>
          <w:p w14:paraId="5B7DD68A"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UAS</w:t>
            </w:r>
          </w:p>
        </w:tc>
        <w:tc>
          <w:tcPr>
            <w:tcW w:w="6920" w:type="dxa"/>
            <w:tcBorders>
              <w:top w:val="single" w:sz="8" w:space="0" w:color="1C1C1C"/>
              <w:left w:val="single" w:sz="8" w:space="0" w:color="1C1C1C"/>
              <w:bottom w:val="single" w:sz="11" w:space="0" w:color="1F1F1F"/>
              <w:right w:val="single" w:sz="8" w:space="0" w:color="1F1F1F"/>
            </w:tcBorders>
          </w:tcPr>
          <w:p w14:paraId="059C478D"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Advanced</w:t>
            </w:r>
            <w:r w:rsidRPr="002A7588">
              <w:rPr>
                <w:rFonts w:eastAsia="Arial" w:cs="Arial"/>
                <w:color w:val="211F1F"/>
                <w:spacing w:val="31"/>
                <w:szCs w:val="26"/>
              </w:rPr>
              <w:t xml:space="preserve"> </w:t>
            </w:r>
            <w:r w:rsidRPr="002A7588">
              <w:rPr>
                <w:rFonts w:eastAsia="Arial" w:cs="Arial"/>
                <w:color w:val="211F1F"/>
                <w:w w:val="107"/>
                <w:szCs w:val="26"/>
              </w:rPr>
              <w:t>Unmanned</w:t>
            </w:r>
            <w:r w:rsidRPr="002A7588">
              <w:rPr>
                <w:rFonts w:eastAsia="Arial" w:cs="Arial"/>
                <w:color w:val="211F1F"/>
                <w:spacing w:val="-2"/>
                <w:w w:val="107"/>
                <w:szCs w:val="26"/>
              </w:rPr>
              <w:t xml:space="preserve"> </w:t>
            </w:r>
            <w:r w:rsidRPr="002A7588">
              <w:rPr>
                <w:rFonts w:eastAsia="Arial" w:cs="Arial"/>
                <w:color w:val="211F1F"/>
                <w:szCs w:val="26"/>
              </w:rPr>
              <w:t>Aerial</w:t>
            </w:r>
            <w:r w:rsidRPr="002A7588">
              <w:rPr>
                <w:rFonts w:eastAsia="Arial" w:cs="Arial"/>
                <w:color w:val="211F1F"/>
                <w:spacing w:val="9"/>
                <w:szCs w:val="26"/>
              </w:rPr>
              <w:t xml:space="preserve"> </w:t>
            </w:r>
            <w:r w:rsidRPr="002A7588">
              <w:rPr>
                <w:rFonts w:eastAsia="Arial" w:cs="Arial"/>
                <w:color w:val="211F1F"/>
                <w:szCs w:val="26"/>
              </w:rPr>
              <w:t>Systems</w:t>
            </w:r>
          </w:p>
        </w:tc>
      </w:tr>
      <w:tr w:rsidR="00A2502A" w:rsidRPr="002A7588" w14:paraId="33E248BC"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3ABE0215"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UAV</w:t>
            </w:r>
          </w:p>
        </w:tc>
        <w:tc>
          <w:tcPr>
            <w:tcW w:w="6920" w:type="dxa"/>
            <w:tcBorders>
              <w:top w:val="single" w:sz="11" w:space="0" w:color="1F1F1F"/>
              <w:left w:val="single" w:sz="8" w:space="0" w:color="1C1C1C"/>
              <w:bottom w:val="single" w:sz="11" w:space="0" w:color="1F1F1F"/>
              <w:right w:val="single" w:sz="8" w:space="0" w:color="1F1F1F"/>
            </w:tcBorders>
          </w:tcPr>
          <w:p w14:paraId="2662B5B9"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08"/>
                <w:szCs w:val="26"/>
              </w:rPr>
              <w:t>unmanned</w:t>
            </w:r>
            <w:r w:rsidRPr="002A7588">
              <w:rPr>
                <w:rFonts w:eastAsia="Arial" w:cs="Arial"/>
                <w:color w:val="211F1F"/>
                <w:spacing w:val="-14"/>
                <w:w w:val="108"/>
                <w:szCs w:val="26"/>
              </w:rPr>
              <w:t xml:space="preserve"> </w:t>
            </w:r>
            <w:r w:rsidRPr="002A7588">
              <w:rPr>
                <w:rFonts w:eastAsia="Arial" w:cs="Arial"/>
                <w:color w:val="211F1F"/>
                <w:szCs w:val="26"/>
              </w:rPr>
              <w:t>aerial</w:t>
            </w:r>
            <w:r w:rsidRPr="002A7588">
              <w:rPr>
                <w:rFonts w:eastAsia="Arial" w:cs="Arial"/>
                <w:color w:val="211F1F"/>
                <w:spacing w:val="52"/>
                <w:szCs w:val="26"/>
              </w:rPr>
              <w:t xml:space="preserve"> </w:t>
            </w:r>
            <w:r w:rsidRPr="002A7588">
              <w:rPr>
                <w:rFonts w:eastAsia="Arial" w:cs="Arial"/>
                <w:color w:val="211F1F"/>
                <w:w w:val="107"/>
                <w:szCs w:val="26"/>
              </w:rPr>
              <w:t>vehicle</w:t>
            </w:r>
          </w:p>
        </w:tc>
      </w:tr>
      <w:tr w:rsidR="00A2502A" w:rsidRPr="002A7588" w14:paraId="0F22F138" w14:textId="77777777" w:rsidTr="001872DE">
        <w:trPr>
          <w:trHeight w:hRule="exact" w:val="360"/>
        </w:trPr>
        <w:tc>
          <w:tcPr>
            <w:tcW w:w="2250" w:type="dxa"/>
            <w:tcBorders>
              <w:top w:val="single" w:sz="11" w:space="0" w:color="1F1F1F"/>
              <w:left w:val="single" w:sz="11" w:space="0" w:color="1C1C1C"/>
              <w:bottom w:val="single" w:sz="8" w:space="0" w:color="1C1C1C"/>
              <w:right w:val="single" w:sz="8" w:space="0" w:color="1C1C1C"/>
            </w:tcBorders>
          </w:tcPr>
          <w:p w14:paraId="0B0D1590"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UDI</w:t>
            </w:r>
          </w:p>
        </w:tc>
        <w:tc>
          <w:tcPr>
            <w:tcW w:w="6920" w:type="dxa"/>
            <w:tcBorders>
              <w:top w:val="single" w:sz="11" w:space="0" w:color="1F1F1F"/>
              <w:left w:val="single" w:sz="8" w:space="0" w:color="1C1C1C"/>
              <w:bottom w:val="single" w:sz="8" w:space="0" w:color="1C1C1C"/>
              <w:right w:val="single" w:sz="8" w:space="0" w:color="1F1F1F"/>
            </w:tcBorders>
          </w:tcPr>
          <w:p w14:paraId="1000F0CF"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107"/>
                <w:szCs w:val="26"/>
              </w:rPr>
              <w:t>Underground</w:t>
            </w:r>
            <w:r w:rsidRPr="002A7588">
              <w:rPr>
                <w:rFonts w:eastAsia="Arial" w:cs="Arial"/>
                <w:color w:val="211F1F"/>
                <w:spacing w:val="11"/>
                <w:w w:val="107"/>
                <w:szCs w:val="26"/>
              </w:rPr>
              <w:t xml:space="preserve"> </w:t>
            </w:r>
            <w:r w:rsidRPr="002A7588">
              <w:rPr>
                <w:rFonts w:eastAsia="Arial" w:cs="Arial"/>
                <w:color w:val="211F1F"/>
                <w:w w:val="107"/>
                <w:szCs w:val="26"/>
              </w:rPr>
              <w:t>Inspection</w:t>
            </w:r>
            <w:r w:rsidRPr="002A7588">
              <w:rPr>
                <w:rFonts w:eastAsia="Arial" w:cs="Arial"/>
                <w:color w:val="211F1F"/>
                <w:spacing w:val="10"/>
                <w:w w:val="107"/>
                <w:szCs w:val="26"/>
              </w:rPr>
              <w:t xml:space="preserve"> </w:t>
            </w:r>
            <w:r w:rsidRPr="002A7588">
              <w:rPr>
                <w:rFonts w:eastAsia="Arial" w:cs="Arial"/>
                <w:color w:val="211F1F"/>
                <w:w w:val="107"/>
                <w:szCs w:val="26"/>
              </w:rPr>
              <w:t>Program</w:t>
            </w:r>
          </w:p>
        </w:tc>
      </w:tr>
      <w:tr w:rsidR="00A2502A" w:rsidRPr="002A7588" w14:paraId="4235A618" w14:textId="77777777" w:rsidTr="001872DE">
        <w:trPr>
          <w:trHeight w:hRule="exact" w:val="360"/>
        </w:trPr>
        <w:tc>
          <w:tcPr>
            <w:tcW w:w="2250" w:type="dxa"/>
            <w:tcBorders>
              <w:top w:val="single" w:sz="8" w:space="0" w:color="1C1C1C"/>
              <w:left w:val="single" w:sz="11" w:space="0" w:color="1C1C1C"/>
              <w:bottom w:val="single" w:sz="11" w:space="0" w:color="1C1C1C"/>
              <w:right w:val="single" w:sz="8" w:space="0" w:color="1C1C1C"/>
            </w:tcBorders>
          </w:tcPr>
          <w:p w14:paraId="4A8CB7C7"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USFS</w:t>
            </w:r>
          </w:p>
        </w:tc>
        <w:tc>
          <w:tcPr>
            <w:tcW w:w="6920" w:type="dxa"/>
            <w:tcBorders>
              <w:top w:val="single" w:sz="8" w:space="0" w:color="1C1C1C"/>
              <w:left w:val="single" w:sz="8" w:space="0" w:color="1C1C1C"/>
              <w:bottom w:val="single" w:sz="11" w:space="0" w:color="1C1C1C"/>
              <w:right w:val="single" w:sz="8" w:space="0" w:color="1F1F1F"/>
            </w:tcBorders>
          </w:tcPr>
          <w:p w14:paraId="13731D3F"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w w:val="93"/>
                <w:szCs w:val="26"/>
              </w:rPr>
              <w:t>U.S.</w:t>
            </w:r>
            <w:r w:rsidRPr="002A7588">
              <w:rPr>
                <w:rFonts w:eastAsia="Arial" w:cs="Arial"/>
                <w:color w:val="211F1F"/>
                <w:spacing w:val="-12"/>
                <w:w w:val="93"/>
                <w:szCs w:val="26"/>
              </w:rPr>
              <w:t xml:space="preserve"> </w:t>
            </w:r>
            <w:r w:rsidRPr="002A7588">
              <w:rPr>
                <w:rFonts w:eastAsia="Arial" w:cs="Arial"/>
                <w:color w:val="211F1F"/>
                <w:szCs w:val="26"/>
              </w:rPr>
              <w:t>Forest</w:t>
            </w:r>
            <w:r w:rsidRPr="002A7588">
              <w:rPr>
                <w:rFonts w:eastAsia="Arial" w:cs="Arial"/>
                <w:color w:val="211F1F"/>
                <w:spacing w:val="14"/>
                <w:szCs w:val="26"/>
              </w:rPr>
              <w:t xml:space="preserve"> </w:t>
            </w:r>
            <w:r w:rsidRPr="002A7588">
              <w:rPr>
                <w:rFonts w:eastAsia="Arial" w:cs="Arial"/>
                <w:color w:val="211F1F"/>
                <w:w w:val="102"/>
                <w:szCs w:val="26"/>
              </w:rPr>
              <w:t>Service</w:t>
            </w:r>
          </w:p>
        </w:tc>
      </w:tr>
      <w:tr w:rsidR="00A2502A" w:rsidRPr="002A7588" w14:paraId="1066E2C0" w14:textId="77777777" w:rsidTr="001872DE">
        <w:trPr>
          <w:trHeight w:hRule="exact" w:val="360"/>
        </w:trPr>
        <w:tc>
          <w:tcPr>
            <w:tcW w:w="2250" w:type="dxa"/>
            <w:tcBorders>
              <w:top w:val="single" w:sz="11" w:space="0" w:color="1C1C1C"/>
              <w:left w:val="single" w:sz="11" w:space="0" w:color="1C1C1C"/>
              <w:bottom w:val="single" w:sz="11" w:space="0" w:color="1C1C1C"/>
              <w:right w:val="single" w:sz="8" w:space="0" w:color="1C1C1C"/>
            </w:tcBorders>
          </w:tcPr>
          <w:p w14:paraId="1F31C701" w14:textId="77777777" w:rsidR="00A2502A" w:rsidRPr="002A7588" w:rsidRDefault="00A2502A" w:rsidP="001872DE">
            <w:pPr>
              <w:spacing w:before="100" w:beforeAutospacing="1" w:after="100" w:afterAutospacing="1"/>
              <w:ind w:left="50" w:right="-20"/>
              <w:rPr>
                <w:rFonts w:eastAsia="Arial" w:cs="Arial"/>
                <w:szCs w:val="26"/>
              </w:rPr>
            </w:pPr>
            <w:r w:rsidRPr="002A7588">
              <w:rPr>
                <w:rFonts w:eastAsia="Arial" w:cs="Arial"/>
                <w:color w:val="211F1F"/>
                <w:szCs w:val="26"/>
              </w:rPr>
              <w:t>USGS</w:t>
            </w:r>
          </w:p>
        </w:tc>
        <w:tc>
          <w:tcPr>
            <w:tcW w:w="6920" w:type="dxa"/>
            <w:tcBorders>
              <w:top w:val="single" w:sz="11" w:space="0" w:color="1C1C1C"/>
              <w:left w:val="single" w:sz="8" w:space="0" w:color="1C1C1C"/>
              <w:bottom w:val="single" w:sz="11" w:space="0" w:color="1C1C1C"/>
              <w:right w:val="single" w:sz="8" w:space="0" w:color="1F1F1F"/>
            </w:tcBorders>
          </w:tcPr>
          <w:p w14:paraId="53AC3480" w14:textId="77777777" w:rsidR="00A2502A" w:rsidRPr="002A7588" w:rsidRDefault="00A2502A" w:rsidP="001872DE">
            <w:pPr>
              <w:spacing w:before="100" w:beforeAutospacing="1" w:after="100" w:afterAutospacing="1"/>
              <w:ind w:left="43" w:right="-20"/>
              <w:rPr>
                <w:rFonts w:eastAsia="Arial" w:cs="Arial"/>
                <w:szCs w:val="26"/>
              </w:rPr>
            </w:pPr>
            <w:r w:rsidRPr="002A7588">
              <w:rPr>
                <w:rFonts w:eastAsia="Arial" w:cs="Arial"/>
                <w:color w:val="211F1F"/>
                <w:szCs w:val="26"/>
              </w:rPr>
              <w:t>United</w:t>
            </w:r>
            <w:r w:rsidRPr="002A7588">
              <w:rPr>
                <w:rFonts w:eastAsia="Arial" w:cs="Arial"/>
                <w:color w:val="211F1F"/>
                <w:spacing w:val="49"/>
                <w:szCs w:val="26"/>
              </w:rPr>
              <w:t xml:space="preserve"> </w:t>
            </w:r>
            <w:r w:rsidRPr="002A7588">
              <w:rPr>
                <w:rFonts w:eastAsia="Arial" w:cs="Arial"/>
                <w:color w:val="211F1F"/>
                <w:szCs w:val="26"/>
              </w:rPr>
              <w:t>States</w:t>
            </w:r>
            <w:r w:rsidRPr="002A7588">
              <w:rPr>
                <w:rFonts w:eastAsia="Arial" w:cs="Arial"/>
                <w:color w:val="211F1F"/>
                <w:spacing w:val="7"/>
                <w:szCs w:val="26"/>
              </w:rPr>
              <w:t xml:space="preserve"> </w:t>
            </w:r>
            <w:r w:rsidRPr="002A7588">
              <w:rPr>
                <w:rFonts w:eastAsia="Arial" w:cs="Arial"/>
                <w:color w:val="211F1F"/>
                <w:szCs w:val="26"/>
              </w:rPr>
              <w:t>Geological</w:t>
            </w:r>
            <w:r w:rsidRPr="002A7588">
              <w:rPr>
                <w:rFonts w:eastAsia="Arial" w:cs="Arial"/>
                <w:color w:val="211F1F"/>
                <w:spacing w:val="19"/>
                <w:szCs w:val="26"/>
              </w:rPr>
              <w:t xml:space="preserve"> </w:t>
            </w:r>
            <w:r w:rsidRPr="002A7588">
              <w:rPr>
                <w:rFonts w:eastAsia="Arial" w:cs="Arial"/>
                <w:color w:val="211F1F"/>
                <w:w w:val="102"/>
                <w:szCs w:val="26"/>
              </w:rPr>
              <w:t>Survey</w:t>
            </w:r>
          </w:p>
        </w:tc>
      </w:tr>
      <w:tr w:rsidR="00A2502A" w:rsidRPr="002A7588" w14:paraId="4A60B758" w14:textId="77777777" w:rsidTr="001872DE">
        <w:trPr>
          <w:trHeight w:hRule="exact" w:val="360"/>
        </w:trPr>
        <w:tc>
          <w:tcPr>
            <w:tcW w:w="2250" w:type="dxa"/>
            <w:tcBorders>
              <w:top w:val="single" w:sz="11" w:space="0" w:color="1C1C1C"/>
              <w:left w:val="single" w:sz="11" w:space="0" w:color="1C1C1C"/>
              <w:bottom w:val="single" w:sz="11" w:space="0" w:color="1C1C1C"/>
              <w:right w:val="single" w:sz="8" w:space="0" w:color="1C1C1C"/>
            </w:tcBorders>
          </w:tcPr>
          <w:p w14:paraId="5615A7D4"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VM</w:t>
            </w:r>
          </w:p>
        </w:tc>
        <w:tc>
          <w:tcPr>
            <w:tcW w:w="6920" w:type="dxa"/>
            <w:tcBorders>
              <w:top w:val="single" w:sz="11" w:space="0" w:color="1C1C1C"/>
              <w:left w:val="single" w:sz="8" w:space="0" w:color="1C1C1C"/>
              <w:bottom w:val="single" w:sz="11" w:space="0" w:color="1C1C1C"/>
              <w:right w:val="single" w:sz="8" w:space="0" w:color="1F1F1F"/>
            </w:tcBorders>
          </w:tcPr>
          <w:p w14:paraId="17D4662E"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Vegetation Management</w:t>
            </w:r>
          </w:p>
        </w:tc>
      </w:tr>
      <w:tr w:rsidR="00A2502A" w:rsidRPr="002A7588" w14:paraId="78B9B91E" w14:textId="77777777" w:rsidTr="001872DE">
        <w:trPr>
          <w:trHeight w:hRule="exact" w:val="360"/>
        </w:trPr>
        <w:tc>
          <w:tcPr>
            <w:tcW w:w="2250" w:type="dxa"/>
            <w:tcBorders>
              <w:top w:val="single" w:sz="11" w:space="0" w:color="1C1C1C"/>
              <w:left w:val="single" w:sz="11" w:space="0" w:color="1C1C1C"/>
              <w:bottom w:val="single" w:sz="11" w:space="0" w:color="1C1C1C"/>
              <w:right w:val="single" w:sz="8" w:space="0" w:color="1C1C1C"/>
            </w:tcBorders>
          </w:tcPr>
          <w:p w14:paraId="7B66937E" w14:textId="77777777" w:rsidR="00A2502A" w:rsidRPr="002A7588" w:rsidRDefault="00A2502A" w:rsidP="001872DE">
            <w:pPr>
              <w:spacing w:before="100" w:beforeAutospacing="1" w:after="100" w:afterAutospacing="1"/>
              <w:ind w:left="50" w:right="-20"/>
              <w:rPr>
                <w:rFonts w:eastAsia="Arial" w:cs="Arial"/>
                <w:color w:val="211F1F"/>
                <w:szCs w:val="26"/>
              </w:rPr>
            </w:pPr>
            <w:r>
              <w:rPr>
                <w:rFonts w:eastAsia="Arial" w:cs="Arial"/>
                <w:color w:val="211F1F"/>
                <w:szCs w:val="26"/>
              </w:rPr>
              <w:t>WAPA</w:t>
            </w:r>
          </w:p>
        </w:tc>
        <w:tc>
          <w:tcPr>
            <w:tcW w:w="6920" w:type="dxa"/>
            <w:tcBorders>
              <w:top w:val="single" w:sz="11" w:space="0" w:color="1C1C1C"/>
              <w:left w:val="single" w:sz="8" w:space="0" w:color="1C1C1C"/>
              <w:bottom w:val="single" w:sz="11" w:space="0" w:color="1C1C1C"/>
              <w:right w:val="single" w:sz="8" w:space="0" w:color="1F1F1F"/>
            </w:tcBorders>
          </w:tcPr>
          <w:p w14:paraId="29353186" w14:textId="77777777" w:rsidR="00A2502A" w:rsidRPr="002A7588" w:rsidRDefault="00A2502A" w:rsidP="001872DE">
            <w:pPr>
              <w:spacing w:before="100" w:beforeAutospacing="1" w:after="100" w:afterAutospacing="1"/>
              <w:ind w:left="43" w:right="-20"/>
              <w:rPr>
                <w:rFonts w:eastAsia="Arial" w:cs="Arial"/>
                <w:color w:val="211F1F"/>
                <w:szCs w:val="26"/>
              </w:rPr>
            </w:pPr>
            <w:r>
              <w:rPr>
                <w:rFonts w:eastAsia="Arial" w:cs="Arial"/>
                <w:color w:val="211F1F"/>
                <w:szCs w:val="26"/>
              </w:rPr>
              <w:t>Western Area Power Administration</w:t>
            </w:r>
          </w:p>
        </w:tc>
      </w:tr>
      <w:tr w:rsidR="00A2502A" w:rsidRPr="002A7588" w14:paraId="2D688674" w14:textId="77777777" w:rsidTr="001872DE">
        <w:trPr>
          <w:trHeight w:hRule="exact" w:val="360"/>
        </w:trPr>
        <w:tc>
          <w:tcPr>
            <w:tcW w:w="2250" w:type="dxa"/>
            <w:tcBorders>
              <w:top w:val="single" w:sz="11" w:space="0" w:color="1C1C1C"/>
              <w:left w:val="single" w:sz="11" w:space="0" w:color="1C1C1C"/>
              <w:bottom w:val="single" w:sz="8" w:space="0" w:color="1F1F1F"/>
              <w:right w:val="single" w:sz="8" w:space="0" w:color="1C1C1C"/>
            </w:tcBorders>
          </w:tcPr>
          <w:p w14:paraId="07FFB321"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WCCP</w:t>
            </w:r>
          </w:p>
        </w:tc>
        <w:tc>
          <w:tcPr>
            <w:tcW w:w="6920" w:type="dxa"/>
            <w:tcBorders>
              <w:top w:val="single" w:sz="11" w:space="0" w:color="1C1C1C"/>
              <w:left w:val="single" w:sz="8" w:space="0" w:color="1C1C1C"/>
              <w:bottom w:val="single" w:sz="8" w:space="0" w:color="1F1F1F"/>
              <w:right w:val="single" w:sz="8" w:space="0" w:color="1F1F1F"/>
            </w:tcBorders>
          </w:tcPr>
          <w:p w14:paraId="7787BCF2" w14:textId="29C3CE21"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w w:val="112"/>
                <w:szCs w:val="26"/>
              </w:rPr>
              <w:t>Wildfire</w:t>
            </w:r>
            <w:r w:rsidRPr="002A7588">
              <w:rPr>
                <w:rFonts w:eastAsia="Arial" w:cs="Arial"/>
                <w:color w:val="211F1F"/>
                <w:spacing w:val="-5"/>
                <w:w w:val="112"/>
                <w:szCs w:val="26"/>
              </w:rPr>
              <w:t xml:space="preserve"> </w:t>
            </w:r>
            <w:r w:rsidRPr="002A7588">
              <w:rPr>
                <w:rFonts w:eastAsia="Arial" w:cs="Arial"/>
                <w:color w:val="211F1F"/>
                <w:szCs w:val="26"/>
              </w:rPr>
              <w:t>Covered</w:t>
            </w:r>
            <w:r w:rsidRPr="002A7588">
              <w:rPr>
                <w:rFonts w:eastAsia="Arial" w:cs="Arial"/>
                <w:color w:val="211F1F"/>
                <w:spacing w:val="21"/>
                <w:szCs w:val="26"/>
              </w:rPr>
              <w:t xml:space="preserve"> </w:t>
            </w:r>
            <w:r w:rsidRPr="002A7588">
              <w:rPr>
                <w:rFonts w:eastAsia="Arial" w:cs="Arial"/>
                <w:color w:val="211F1F"/>
                <w:szCs w:val="26"/>
              </w:rPr>
              <w:t xml:space="preserve">Conductor </w:t>
            </w:r>
            <w:r w:rsidRPr="002A7588">
              <w:rPr>
                <w:rFonts w:eastAsia="Arial" w:cs="Arial"/>
                <w:color w:val="211F1F"/>
                <w:w w:val="104"/>
                <w:szCs w:val="26"/>
              </w:rPr>
              <w:t>Program</w:t>
            </w:r>
          </w:p>
        </w:tc>
      </w:tr>
      <w:tr w:rsidR="00A2502A" w:rsidRPr="002A7588" w14:paraId="4DA1E5CF" w14:textId="77777777" w:rsidTr="001872DE">
        <w:trPr>
          <w:trHeight w:hRule="exact" w:val="360"/>
        </w:trPr>
        <w:tc>
          <w:tcPr>
            <w:tcW w:w="2250" w:type="dxa"/>
            <w:tcBorders>
              <w:top w:val="single" w:sz="11" w:space="0" w:color="1C1C1C"/>
              <w:left w:val="single" w:sz="11" w:space="0" w:color="1C1C1C"/>
              <w:bottom w:val="single" w:sz="8" w:space="0" w:color="1F1F1F"/>
              <w:right w:val="single" w:sz="8" w:space="0" w:color="1C1C1C"/>
            </w:tcBorders>
          </w:tcPr>
          <w:p w14:paraId="1DFAD168" w14:textId="77777777" w:rsidR="00A2502A" w:rsidRPr="002A7588" w:rsidRDefault="00A2502A" w:rsidP="001872DE">
            <w:pPr>
              <w:spacing w:before="100" w:beforeAutospacing="1" w:after="100" w:afterAutospacing="1"/>
              <w:ind w:left="36" w:right="-20"/>
              <w:rPr>
                <w:rFonts w:eastAsia="Arial" w:cs="Arial"/>
                <w:color w:val="211F1F"/>
                <w:szCs w:val="26"/>
              </w:rPr>
            </w:pPr>
            <w:r>
              <w:rPr>
                <w:rFonts w:eastAsia="Arial" w:cs="Arial"/>
                <w:color w:val="211F1F"/>
                <w:szCs w:val="26"/>
              </w:rPr>
              <w:t>WEIMAR</w:t>
            </w:r>
          </w:p>
        </w:tc>
        <w:tc>
          <w:tcPr>
            <w:tcW w:w="6920" w:type="dxa"/>
            <w:tcBorders>
              <w:top w:val="single" w:sz="11" w:space="0" w:color="1C1C1C"/>
              <w:left w:val="single" w:sz="8" w:space="0" w:color="1C1C1C"/>
              <w:bottom w:val="single" w:sz="8" w:space="0" w:color="1F1F1F"/>
              <w:right w:val="single" w:sz="8" w:space="0" w:color="1F1F1F"/>
            </w:tcBorders>
          </w:tcPr>
          <w:p w14:paraId="3A403E46" w14:textId="77777777" w:rsidR="00A2502A" w:rsidRPr="002A7588" w:rsidRDefault="00A2502A" w:rsidP="001872DE">
            <w:pPr>
              <w:spacing w:before="100" w:beforeAutospacing="1" w:after="100" w:afterAutospacing="1"/>
              <w:ind w:left="29" w:right="-20"/>
              <w:rPr>
                <w:rFonts w:eastAsia="Arial" w:cs="Arial"/>
                <w:color w:val="211F1F"/>
                <w:w w:val="112"/>
                <w:szCs w:val="26"/>
              </w:rPr>
            </w:pPr>
            <w:r>
              <w:rPr>
                <w:rFonts w:eastAsia="Arial" w:cs="Arial"/>
                <w:color w:val="211F1F"/>
                <w:w w:val="112"/>
                <w:szCs w:val="26"/>
              </w:rPr>
              <w:t>Western Energy Institute Mutual Assistance Roster</w:t>
            </w:r>
          </w:p>
        </w:tc>
      </w:tr>
      <w:tr w:rsidR="00A2502A" w:rsidRPr="002A7588" w14:paraId="630F2D10"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56FA22FE"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WECC</w:t>
            </w:r>
          </w:p>
        </w:tc>
        <w:tc>
          <w:tcPr>
            <w:tcW w:w="6920" w:type="dxa"/>
            <w:tcBorders>
              <w:top w:val="single" w:sz="8" w:space="0" w:color="1F1F1F"/>
              <w:left w:val="single" w:sz="8" w:space="0" w:color="1C1C1C"/>
              <w:bottom w:val="single" w:sz="11" w:space="0" w:color="1F1F1F"/>
              <w:right w:val="single" w:sz="8" w:space="0" w:color="1F1F1F"/>
            </w:tcBorders>
          </w:tcPr>
          <w:p w14:paraId="551D6096" w14:textId="57C79C0F"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Western</w:t>
            </w:r>
            <w:r w:rsidRPr="002A7588">
              <w:rPr>
                <w:rFonts w:eastAsia="Arial" w:cs="Arial"/>
                <w:color w:val="211F1F"/>
                <w:spacing w:val="53"/>
                <w:szCs w:val="26"/>
              </w:rPr>
              <w:t xml:space="preserve"> </w:t>
            </w:r>
            <w:r w:rsidRPr="002A7588">
              <w:rPr>
                <w:rFonts w:eastAsia="Arial" w:cs="Arial"/>
                <w:color w:val="211F1F"/>
                <w:szCs w:val="26"/>
              </w:rPr>
              <w:t xml:space="preserve">Electricity </w:t>
            </w:r>
            <w:r w:rsidRPr="002A7588">
              <w:rPr>
                <w:rFonts w:eastAsia="Arial" w:cs="Arial"/>
                <w:color w:val="211F1F"/>
                <w:w w:val="106"/>
                <w:szCs w:val="26"/>
              </w:rPr>
              <w:t>Coordinating</w:t>
            </w:r>
            <w:r w:rsidRPr="002A7588">
              <w:rPr>
                <w:rFonts w:eastAsia="Arial" w:cs="Arial"/>
                <w:color w:val="211F1F"/>
                <w:spacing w:val="-1"/>
                <w:w w:val="106"/>
                <w:szCs w:val="26"/>
              </w:rPr>
              <w:t xml:space="preserve"> </w:t>
            </w:r>
            <w:r w:rsidRPr="002A7588">
              <w:rPr>
                <w:rFonts w:eastAsia="Arial" w:cs="Arial"/>
                <w:color w:val="211F1F"/>
                <w:w w:val="106"/>
                <w:szCs w:val="26"/>
              </w:rPr>
              <w:t>Council</w:t>
            </w:r>
          </w:p>
        </w:tc>
      </w:tr>
      <w:tr w:rsidR="00A2502A" w:rsidRPr="002A7588" w14:paraId="04804599" w14:textId="77777777" w:rsidTr="001872DE">
        <w:trPr>
          <w:trHeight w:hRule="exact" w:val="360"/>
        </w:trPr>
        <w:tc>
          <w:tcPr>
            <w:tcW w:w="2250" w:type="dxa"/>
            <w:tcBorders>
              <w:top w:val="single" w:sz="11" w:space="0" w:color="1F1F1F"/>
              <w:left w:val="single" w:sz="11" w:space="0" w:color="1C1C1C"/>
              <w:bottom w:val="single" w:sz="11" w:space="0" w:color="1F1F1F"/>
              <w:right w:val="single" w:sz="8" w:space="0" w:color="1C1C1C"/>
            </w:tcBorders>
          </w:tcPr>
          <w:p w14:paraId="58409F18"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w w:val="105"/>
                <w:szCs w:val="26"/>
              </w:rPr>
              <w:t>WMP</w:t>
            </w:r>
            <w:r>
              <w:rPr>
                <w:rFonts w:eastAsia="Arial" w:cs="Arial"/>
                <w:color w:val="211F1F"/>
                <w:w w:val="105"/>
                <w:szCs w:val="26"/>
              </w:rPr>
              <w:t xml:space="preserve"> or Plan</w:t>
            </w:r>
          </w:p>
        </w:tc>
        <w:tc>
          <w:tcPr>
            <w:tcW w:w="6920" w:type="dxa"/>
            <w:tcBorders>
              <w:top w:val="single" w:sz="11" w:space="0" w:color="1F1F1F"/>
              <w:left w:val="single" w:sz="8" w:space="0" w:color="1C1C1C"/>
              <w:bottom w:val="single" w:sz="11" w:space="0" w:color="1F1F1F"/>
              <w:right w:val="single" w:sz="8" w:space="0" w:color="1F1F1F"/>
            </w:tcBorders>
          </w:tcPr>
          <w:p w14:paraId="42244538"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w w:val="113"/>
                <w:szCs w:val="26"/>
              </w:rPr>
              <w:t>Wildfire</w:t>
            </w:r>
            <w:r w:rsidRPr="002A7588">
              <w:rPr>
                <w:rFonts w:eastAsia="Arial" w:cs="Arial"/>
                <w:color w:val="211F1F"/>
                <w:spacing w:val="-2"/>
                <w:w w:val="113"/>
                <w:szCs w:val="26"/>
              </w:rPr>
              <w:t xml:space="preserve"> </w:t>
            </w:r>
            <w:r w:rsidRPr="002A7588">
              <w:rPr>
                <w:rFonts w:eastAsia="Arial" w:cs="Arial"/>
                <w:color w:val="211F1F"/>
                <w:w w:val="113"/>
                <w:szCs w:val="26"/>
              </w:rPr>
              <w:t>Mitigation</w:t>
            </w:r>
            <w:r w:rsidRPr="002A7588">
              <w:rPr>
                <w:rFonts w:eastAsia="Arial" w:cs="Arial"/>
                <w:color w:val="211F1F"/>
                <w:spacing w:val="-2"/>
                <w:w w:val="113"/>
                <w:szCs w:val="26"/>
              </w:rPr>
              <w:t xml:space="preserve"> </w:t>
            </w:r>
            <w:r w:rsidRPr="002A7588">
              <w:rPr>
                <w:rFonts w:eastAsia="Arial" w:cs="Arial"/>
                <w:color w:val="211F1F"/>
                <w:szCs w:val="26"/>
              </w:rPr>
              <w:t>Plan</w:t>
            </w:r>
          </w:p>
        </w:tc>
      </w:tr>
      <w:tr w:rsidR="00A2502A" w:rsidRPr="002A7588" w14:paraId="7C206590" w14:textId="77777777" w:rsidTr="001872DE">
        <w:trPr>
          <w:trHeight w:hRule="exact" w:val="360"/>
        </w:trPr>
        <w:tc>
          <w:tcPr>
            <w:tcW w:w="2250" w:type="dxa"/>
            <w:tcBorders>
              <w:top w:val="single" w:sz="11" w:space="0" w:color="1F1F1F"/>
              <w:left w:val="single" w:sz="11" w:space="0" w:color="1C1C1C"/>
              <w:bottom w:val="single" w:sz="8" w:space="0" w:color="1F1F1F"/>
              <w:right w:val="single" w:sz="8" w:space="0" w:color="1C1C1C"/>
            </w:tcBorders>
          </w:tcPr>
          <w:p w14:paraId="47FAA04D"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szCs w:val="26"/>
              </w:rPr>
              <w:t>WRF</w:t>
            </w:r>
          </w:p>
        </w:tc>
        <w:tc>
          <w:tcPr>
            <w:tcW w:w="6920" w:type="dxa"/>
            <w:tcBorders>
              <w:top w:val="single" w:sz="11" w:space="0" w:color="1F1F1F"/>
              <w:left w:val="single" w:sz="8" w:space="0" w:color="1C1C1C"/>
              <w:bottom w:val="single" w:sz="8" w:space="0" w:color="1F1F1F"/>
              <w:right w:val="single" w:sz="8" w:space="0" w:color="1F1F1F"/>
            </w:tcBorders>
          </w:tcPr>
          <w:p w14:paraId="74E479C5" w14:textId="77777777"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Weather Research</w:t>
            </w:r>
            <w:r w:rsidRPr="002A7588">
              <w:rPr>
                <w:rFonts w:eastAsia="Arial" w:cs="Arial"/>
                <w:color w:val="211F1F"/>
                <w:spacing w:val="-11"/>
                <w:szCs w:val="26"/>
              </w:rPr>
              <w:t xml:space="preserve"> </w:t>
            </w:r>
            <w:r w:rsidRPr="002A7588">
              <w:rPr>
                <w:rFonts w:eastAsia="Arial" w:cs="Arial"/>
                <w:color w:val="211F1F"/>
                <w:szCs w:val="26"/>
              </w:rPr>
              <w:t>and</w:t>
            </w:r>
            <w:r w:rsidRPr="002A7588">
              <w:rPr>
                <w:rFonts w:eastAsia="Arial" w:cs="Arial"/>
                <w:color w:val="211F1F"/>
                <w:spacing w:val="22"/>
                <w:szCs w:val="26"/>
              </w:rPr>
              <w:t xml:space="preserve"> </w:t>
            </w:r>
            <w:r w:rsidRPr="002A7588">
              <w:rPr>
                <w:rFonts w:eastAsia="Arial" w:cs="Arial"/>
                <w:color w:val="211F1F"/>
                <w:w w:val="104"/>
                <w:szCs w:val="26"/>
              </w:rPr>
              <w:t>Forecasting</w:t>
            </w:r>
          </w:p>
        </w:tc>
      </w:tr>
      <w:tr w:rsidR="00A2502A" w:rsidRPr="002A7588" w14:paraId="69BEBFF0" w14:textId="77777777" w:rsidTr="001872DE">
        <w:trPr>
          <w:trHeight w:hRule="exact" w:val="720"/>
        </w:trPr>
        <w:tc>
          <w:tcPr>
            <w:tcW w:w="2250" w:type="dxa"/>
            <w:tcBorders>
              <w:top w:val="single" w:sz="8" w:space="0" w:color="1F1F1F"/>
              <w:left w:val="single" w:sz="11" w:space="0" w:color="1C1C1C"/>
              <w:bottom w:val="single" w:sz="8" w:space="0" w:color="1F1F1F"/>
              <w:right w:val="single" w:sz="8" w:space="0" w:color="1C1C1C"/>
            </w:tcBorders>
          </w:tcPr>
          <w:p w14:paraId="01E52DD7" w14:textId="77777777" w:rsidR="00A2502A" w:rsidRPr="002A7588" w:rsidRDefault="00A2502A" w:rsidP="001872DE">
            <w:pPr>
              <w:spacing w:before="100" w:beforeAutospacing="1" w:after="100" w:afterAutospacing="1"/>
              <w:ind w:left="36" w:right="-20"/>
              <w:rPr>
                <w:rFonts w:eastAsia="Arial" w:cs="Arial"/>
                <w:szCs w:val="26"/>
              </w:rPr>
            </w:pPr>
            <w:r w:rsidRPr="002A7588">
              <w:rPr>
                <w:rFonts w:eastAsia="Arial" w:cs="Arial"/>
                <w:color w:val="211F1F"/>
                <w:w w:val="101"/>
                <w:szCs w:val="26"/>
              </w:rPr>
              <w:t>WRMAG</w:t>
            </w:r>
          </w:p>
        </w:tc>
        <w:tc>
          <w:tcPr>
            <w:tcW w:w="6920" w:type="dxa"/>
            <w:tcBorders>
              <w:top w:val="single" w:sz="8" w:space="0" w:color="1F1F1F"/>
              <w:left w:val="single" w:sz="8" w:space="0" w:color="1C1C1C"/>
              <w:bottom w:val="single" w:sz="8" w:space="0" w:color="1F1F1F"/>
              <w:right w:val="single" w:sz="8" w:space="0" w:color="1F1F1F"/>
            </w:tcBorders>
          </w:tcPr>
          <w:p w14:paraId="501C5391" w14:textId="1FBABDA6" w:rsidR="00A2502A" w:rsidRPr="002A7588" w:rsidRDefault="00A2502A" w:rsidP="001872DE">
            <w:pPr>
              <w:spacing w:before="100" w:beforeAutospacing="1" w:after="100" w:afterAutospacing="1"/>
              <w:ind w:left="29" w:right="-20"/>
              <w:rPr>
                <w:rFonts w:eastAsia="Arial" w:cs="Arial"/>
                <w:szCs w:val="26"/>
              </w:rPr>
            </w:pPr>
            <w:r w:rsidRPr="002A7588">
              <w:rPr>
                <w:rFonts w:eastAsia="Arial" w:cs="Arial"/>
                <w:color w:val="211F1F"/>
                <w:szCs w:val="26"/>
              </w:rPr>
              <w:t>Western</w:t>
            </w:r>
            <w:r w:rsidRPr="002A7588">
              <w:rPr>
                <w:rFonts w:eastAsia="Arial" w:cs="Arial"/>
                <w:color w:val="211F1F"/>
                <w:spacing w:val="53"/>
                <w:szCs w:val="26"/>
              </w:rPr>
              <w:t xml:space="preserve"> </w:t>
            </w:r>
            <w:r w:rsidRPr="002A7588">
              <w:rPr>
                <w:rFonts w:eastAsia="Arial" w:cs="Arial"/>
                <w:color w:val="211F1F"/>
                <w:szCs w:val="26"/>
              </w:rPr>
              <w:t>Region</w:t>
            </w:r>
            <w:r w:rsidRPr="002A7588">
              <w:rPr>
                <w:rFonts w:eastAsia="Arial" w:cs="Arial"/>
                <w:color w:val="211F1F"/>
                <w:spacing w:val="7"/>
                <w:szCs w:val="26"/>
              </w:rPr>
              <w:t xml:space="preserve"> </w:t>
            </w:r>
            <w:r w:rsidRPr="002A7588">
              <w:rPr>
                <w:rFonts w:eastAsia="Arial" w:cs="Arial"/>
                <w:color w:val="211F1F"/>
                <w:w w:val="114"/>
                <w:szCs w:val="26"/>
              </w:rPr>
              <w:t>Mutual</w:t>
            </w:r>
            <w:r w:rsidRPr="002A7588">
              <w:rPr>
                <w:rFonts w:eastAsia="Arial" w:cs="Arial"/>
                <w:color w:val="211F1F"/>
                <w:spacing w:val="-15"/>
                <w:w w:val="114"/>
                <w:szCs w:val="26"/>
              </w:rPr>
              <w:t xml:space="preserve"> </w:t>
            </w:r>
            <w:r w:rsidRPr="002A7588">
              <w:rPr>
                <w:rFonts w:eastAsia="Arial" w:cs="Arial"/>
                <w:color w:val="211F1F"/>
                <w:szCs w:val="26"/>
              </w:rPr>
              <w:t>Assistance</w:t>
            </w:r>
            <w:r w:rsidRPr="002A7588">
              <w:rPr>
                <w:rFonts w:eastAsia="Arial" w:cs="Arial"/>
                <w:color w:val="211F1F"/>
                <w:spacing w:val="14"/>
                <w:szCs w:val="26"/>
              </w:rPr>
              <w:t xml:space="preserve"> </w:t>
            </w:r>
            <w:r w:rsidRPr="002A7588">
              <w:rPr>
                <w:rFonts w:eastAsia="Arial" w:cs="Arial"/>
                <w:color w:val="211F1F"/>
                <w:szCs w:val="26"/>
              </w:rPr>
              <w:t>Agreement for</w:t>
            </w:r>
            <w:r w:rsidRPr="002A7588">
              <w:rPr>
                <w:rFonts w:eastAsia="Arial" w:cs="Arial"/>
                <w:color w:val="211F1F"/>
                <w:spacing w:val="25"/>
                <w:szCs w:val="26"/>
              </w:rPr>
              <w:t xml:space="preserve"> </w:t>
            </w:r>
            <w:r w:rsidRPr="002A7588">
              <w:rPr>
                <w:rFonts w:eastAsia="Arial" w:cs="Arial"/>
                <w:color w:val="211F1F"/>
                <w:szCs w:val="26"/>
              </w:rPr>
              <w:t>Electric</w:t>
            </w:r>
            <w:r w:rsidRPr="002A7588">
              <w:rPr>
                <w:rFonts w:eastAsia="Arial" w:cs="Arial"/>
                <w:color w:val="211F1F"/>
                <w:spacing w:val="43"/>
                <w:szCs w:val="26"/>
              </w:rPr>
              <w:t xml:space="preserve"> </w:t>
            </w:r>
            <w:r w:rsidRPr="002A7588">
              <w:rPr>
                <w:rFonts w:eastAsia="Arial" w:cs="Arial"/>
                <w:color w:val="211F1F"/>
                <w:w w:val="110"/>
                <w:szCs w:val="26"/>
              </w:rPr>
              <w:t>Utilities</w:t>
            </w:r>
          </w:p>
        </w:tc>
      </w:tr>
      <w:tr w:rsidR="00A2502A" w:rsidRPr="002A7588" w14:paraId="28397D94" w14:textId="77777777" w:rsidTr="001872DE">
        <w:trPr>
          <w:trHeight w:hRule="exact" w:val="360"/>
        </w:trPr>
        <w:tc>
          <w:tcPr>
            <w:tcW w:w="2250" w:type="dxa"/>
            <w:tcBorders>
              <w:top w:val="single" w:sz="8" w:space="0" w:color="1F1F1F"/>
              <w:left w:val="single" w:sz="11" w:space="0" w:color="1C1C1C"/>
              <w:bottom w:val="single" w:sz="8" w:space="0" w:color="1F1F1F"/>
              <w:right w:val="single" w:sz="8" w:space="0" w:color="1C1C1C"/>
            </w:tcBorders>
          </w:tcPr>
          <w:p w14:paraId="55D637FF" w14:textId="77777777" w:rsidR="00A2502A" w:rsidRPr="002A7588" w:rsidRDefault="00A2502A" w:rsidP="001872DE">
            <w:pPr>
              <w:ind w:left="36" w:right="-14"/>
              <w:rPr>
                <w:rFonts w:eastAsia="Arial" w:cs="Arial"/>
                <w:color w:val="211F1F"/>
                <w:w w:val="101"/>
                <w:szCs w:val="26"/>
              </w:rPr>
            </w:pPr>
            <w:r>
              <w:rPr>
                <w:rFonts w:eastAsia="Arial" w:cs="Arial"/>
                <w:color w:val="211F1F"/>
                <w:w w:val="101"/>
                <w:szCs w:val="26"/>
              </w:rPr>
              <w:t>WSIP</w:t>
            </w:r>
          </w:p>
        </w:tc>
        <w:tc>
          <w:tcPr>
            <w:tcW w:w="6920" w:type="dxa"/>
            <w:tcBorders>
              <w:top w:val="single" w:sz="8" w:space="0" w:color="1F1F1F"/>
              <w:left w:val="single" w:sz="8" w:space="0" w:color="1C1C1C"/>
              <w:bottom w:val="single" w:sz="8" w:space="0" w:color="1F1F1F"/>
              <w:right w:val="single" w:sz="8" w:space="0" w:color="1F1F1F"/>
            </w:tcBorders>
          </w:tcPr>
          <w:p w14:paraId="162F1B5D" w14:textId="77777777" w:rsidR="00A2502A" w:rsidRPr="002A7588" w:rsidRDefault="00A2502A" w:rsidP="001872DE">
            <w:pPr>
              <w:ind w:left="29" w:right="-14"/>
              <w:rPr>
                <w:rFonts w:eastAsia="Arial" w:cs="Arial"/>
                <w:color w:val="211F1F"/>
                <w:szCs w:val="26"/>
              </w:rPr>
            </w:pPr>
            <w:r>
              <w:rPr>
                <w:rFonts w:eastAsia="Arial" w:cs="Arial"/>
                <w:color w:val="211F1F"/>
                <w:szCs w:val="26"/>
              </w:rPr>
              <w:t>Wildfire Safety Inspection Program</w:t>
            </w:r>
          </w:p>
        </w:tc>
      </w:tr>
      <w:tr w:rsidR="00A2502A" w:rsidRPr="002A7588" w14:paraId="43CD1D87" w14:textId="77777777" w:rsidTr="001872DE">
        <w:trPr>
          <w:trHeight w:hRule="exact" w:val="360"/>
        </w:trPr>
        <w:tc>
          <w:tcPr>
            <w:tcW w:w="2250" w:type="dxa"/>
            <w:tcBorders>
              <w:top w:val="single" w:sz="8" w:space="0" w:color="1F1F1F"/>
              <w:left w:val="single" w:sz="11" w:space="0" w:color="1C1C1C"/>
              <w:bottom w:val="single" w:sz="8" w:space="0" w:color="1F1F1F"/>
              <w:right w:val="single" w:sz="8" w:space="0" w:color="1C1C1C"/>
            </w:tcBorders>
          </w:tcPr>
          <w:p w14:paraId="4093527C" w14:textId="77777777" w:rsidR="00A2502A" w:rsidRPr="002A7588" w:rsidRDefault="00A2502A" w:rsidP="001872DE">
            <w:pPr>
              <w:ind w:left="36" w:right="-14"/>
              <w:rPr>
                <w:rFonts w:eastAsia="Arial" w:cs="Arial"/>
                <w:color w:val="211F1F"/>
                <w:w w:val="101"/>
                <w:szCs w:val="26"/>
              </w:rPr>
            </w:pPr>
            <w:r>
              <w:rPr>
                <w:rFonts w:eastAsia="Arial" w:cs="Arial"/>
                <w:color w:val="211F1F"/>
                <w:w w:val="101"/>
                <w:szCs w:val="26"/>
              </w:rPr>
              <w:t>WSOC</w:t>
            </w:r>
          </w:p>
        </w:tc>
        <w:tc>
          <w:tcPr>
            <w:tcW w:w="6920" w:type="dxa"/>
            <w:tcBorders>
              <w:top w:val="single" w:sz="8" w:space="0" w:color="1F1F1F"/>
              <w:left w:val="single" w:sz="8" w:space="0" w:color="1C1C1C"/>
              <w:bottom w:val="single" w:sz="8" w:space="0" w:color="1F1F1F"/>
              <w:right w:val="single" w:sz="8" w:space="0" w:color="1F1F1F"/>
            </w:tcBorders>
          </w:tcPr>
          <w:p w14:paraId="6ED02FF8" w14:textId="77777777" w:rsidR="00A2502A" w:rsidRPr="00366D7B" w:rsidRDefault="00A2502A" w:rsidP="001872DE">
            <w:pPr>
              <w:ind w:left="29" w:right="-14"/>
              <w:rPr>
                <w:rFonts w:eastAsia="Arial" w:cs="Arial"/>
                <w:color w:val="211F1F"/>
                <w:szCs w:val="26"/>
              </w:rPr>
            </w:pPr>
            <w:r w:rsidRPr="00366D7B">
              <w:rPr>
                <w:szCs w:val="26"/>
              </w:rPr>
              <w:t>Wildfire Safety Operations Center</w:t>
            </w:r>
          </w:p>
        </w:tc>
      </w:tr>
      <w:tr w:rsidR="00A2502A" w:rsidRPr="002A7588" w14:paraId="0E986201" w14:textId="77777777" w:rsidTr="001872DE">
        <w:trPr>
          <w:trHeight w:hRule="exact" w:val="360"/>
        </w:trPr>
        <w:tc>
          <w:tcPr>
            <w:tcW w:w="2250" w:type="dxa"/>
            <w:tcBorders>
              <w:top w:val="single" w:sz="8" w:space="0" w:color="1F1F1F"/>
              <w:left w:val="single" w:sz="11" w:space="0" w:color="1C1C1C"/>
              <w:bottom w:val="single" w:sz="8" w:space="0" w:color="1F1F1F"/>
              <w:right w:val="single" w:sz="8" w:space="0" w:color="1C1C1C"/>
            </w:tcBorders>
          </w:tcPr>
          <w:p w14:paraId="2EF29531" w14:textId="77777777" w:rsidR="00A2502A" w:rsidRDefault="00A2502A" w:rsidP="001872DE">
            <w:pPr>
              <w:ind w:left="36" w:right="-14"/>
              <w:rPr>
                <w:rFonts w:eastAsia="Arial" w:cs="Arial"/>
                <w:color w:val="211F1F"/>
                <w:w w:val="101"/>
                <w:szCs w:val="26"/>
              </w:rPr>
            </w:pPr>
            <w:r>
              <w:rPr>
                <w:rFonts w:eastAsia="Arial" w:cs="Arial"/>
                <w:color w:val="211F1F"/>
                <w:w w:val="101"/>
                <w:szCs w:val="26"/>
              </w:rPr>
              <w:t>WSP</w:t>
            </w:r>
          </w:p>
        </w:tc>
        <w:tc>
          <w:tcPr>
            <w:tcW w:w="6920" w:type="dxa"/>
            <w:tcBorders>
              <w:top w:val="single" w:sz="8" w:space="0" w:color="1F1F1F"/>
              <w:left w:val="single" w:sz="8" w:space="0" w:color="1C1C1C"/>
              <w:bottom w:val="single" w:sz="8" w:space="0" w:color="1F1F1F"/>
              <w:right w:val="single" w:sz="8" w:space="0" w:color="1F1F1F"/>
            </w:tcBorders>
          </w:tcPr>
          <w:p w14:paraId="2B5247C7" w14:textId="77777777" w:rsidR="00A2502A" w:rsidRPr="00366D7B" w:rsidRDefault="00A2502A" w:rsidP="001872DE">
            <w:pPr>
              <w:ind w:left="29" w:right="-14"/>
              <w:rPr>
                <w:szCs w:val="26"/>
              </w:rPr>
            </w:pPr>
            <w:r>
              <w:rPr>
                <w:szCs w:val="26"/>
              </w:rPr>
              <w:t>Wildfire Safety Plan</w:t>
            </w:r>
          </w:p>
        </w:tc>
      </w:tr>
      <w:tr w:rsidR="00A2502A" w:rsidRPr="002A7588" w14:paraId="632FC615" w14:textId="77777777" w:rsidTr="001872DE">
        <w:trPr>
          <w:trHeight w:hRule="exact" w:val="360"/>
        </w:trPr>
        <w:tc>
          <w:tcPr>
            <w:tcW w:w="2250" w:type="dxa"/>
            <w:tcBorders>
              <w:top w:val="single" w:sz="8" w:space="0" w:color="1F1F1F"/>
              <w:left w:val="single" w:sz="11" w:space="0" w:color="1C1C1C"/>
              <w:bottom w:val="single" w:sz="11" w:space="0" w:color="1F1F1F"/>
              <w:right w:val="single" w:sz="8" w:space="0" w:color="1C1C1C"/>
            </w:tcBorders>
          </w:tcPr>
          <w:p w14:paraId="06F4897F" w14:textId="77777777" w:rsidR="00A2502A" w:rsidRPr="002A7588" w:rsidRDefault="00A2502A" w:rsidP="001872DE">
            <w:pPr>
              <w:ind w:left="36" w:right="-14"/>
              <w:rPr>
                <w:rFonts w:eastAsia="Arial" w:cs="Arial"/>
                <w:color w:val="211F1F"/>
                <w:w w:val="101"/>
                <w:szCs w:val="26"/>
              </w:rPr>
            </w:pPr>
            <w:r>
              <w:rPr>
                <w:rFonts w:eastAsia="Arial" w:cs="Arial"/>
                <w:color w:val="211F1F"/>
                <w:w w:val="101"/>
                <w:szCs w:val="26"/>
              </w:rPr>
              <w:t>Zuma Beach</w:t>
            </w:r>
          </w:p>
        </w:tc>
        <w:tc>
          <w:tcPr>
            <w:tcW w:w="6920" w:type="dxa"/>
            <w:tcBorders>
              <w:top w:val="single" w:sz="8" w:space="0" w:color="1F1F1F"/>
              <w:left w:val="single" w:sz="8" w:space="0" w:color="1C1C1C"/>
              <w:bottom w:val="single" w:sz="11" w:space="0" w:color="1F1F1F"/>
              <w:right w:val="single" w:sz="8" w:space="0" w:color="1F1F1F"/>
            </w:tcBorders>
          </w:tcPr>
          <w:p w14:paraId="6E4B8B66" w14:textId="77777777" w:rsidR="00A2502A" w:rsidRPr="002A7588" w:rsidRDefault="00A2502A" w:rsidP="001872DE">
            <w:pPr>
              <w:ind w:left="29" w:right="-14"/>
              <w:rPr>
                <w:rFonts w:eastAsia="Arial" w:cs="Arial"/>
                <w:color w:val="211F1F"/>
                <w:szCs w:val="26"/>
              </w:rPr>
            </w:pPr>
            <w:r>
              <w:rPr>
                <w:rFonts w:eastAsia="Arial" w:cs="Arial"/>
                <w:color w:val="211F1F"/>
                <w:szCs w:val="26"/>
              </w:rPr>
              <w:t>Hans Laetz on behalf of Zuma Beach FM Broadcasters</w:t>
            </w:r>
          </w:p>
        </w:tc>
      </w:tr>
    </w:tbl>
    <w:p w14:paraId="21956F76" w14:textId="77777777" w:rsidR="001E7AA8" w:rsidRDefault="001E7AA8" w:rsidP="001E7AA8">
      <w:bookmarkStart w:id="187" w:name="_Toc2517038"/>
      <w:bookmarkStart w:id="188" w:name="_Toc2523436"/>
    </w:p>
    <w:p w14:paraId="28B26264" w14:textId="15531F62" w:rsidR="003871CE" w:rsidRPr="003871CE" w:rsidRDefault="001E7AA8" w:rsidP="00D50AC5">
      <w:pPr>
        <w:pStyle w:val="ALJBodyText"/>
        <w:ind w:firstLine="0"/>
        <w:jc w:val="center"/>
      </w:pPr>
      <w:r w:rsidRPr="00024925">
        <w:rPr>
          <w:b/>
        </w:rPr>
        <w:t>(END OF APPENDIX C)</w:t>
      </w:r>
      <w:bookmarkEnd w:id="187"/>
      <w:bookmarkEnd w:id="188"/>
    </w:p>
    <w:sectPr w:rsidR="003871CE" w:rsidRPr="003871CE" w:rsidSect="009A13C4">
      <w:headerReference w:type="default" r:id="rId28"/>
      <w:footerReference w:type="default" r:id="rId29"/>
      <w:headerReference w:type="first" r:id="rId30"/>
      <w:footerReference w:type="first" r:id="rId3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F1251" w14:textId="77777777" w:rsidR="00787120" w:rsidRDefault="00787120" w:rsidP="008F5856">
      <w:r>
        <w:separator/>
      </w:r>
    </w:p>
  </w:endnote>
  <w:endnote w:type="continuationSeparator" w:id="0">
    <w:p w14:paraId="5EDE1395" w14:textId="77777777" w:rsidR="00787120" w:rsidRDefault="00787120" w:rsidP="008F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E2C3A" w14:textId="77777777" w:rsidR="004072A1" w:rsidRDefault="004072A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3E59" w14:textId="759B58FC" w:rsidR="00BA3A49" w:rsidRDefault="00A40250" w:rsidP="008F7731">
    <w:pPr>
      <w:pStyle w:val="Footer"/>
      <w:jc w:val="center"/>
    </w:pPr>
    <w:sdt>
      <w:sdtPr>
        <w:id w:val="1609243007"/>
        <w:docPartObj>
          <w:docPartGallery w:val="Page Numbers (Bottom of Page)"/>
          <w:docPartUnique/>
        </w:docPartObj>
      </w:sdtPr>
      <w:sdtEndPr/>
      <w:sdtContent>
        <w:r w:rsidR="00BA3A49">
          <w:t>C</w:t>
        </w:r>
        <w:r w:rsidR="00BA3A49">
          <w:fldChar w:fldCharType="begin"/>
        </w:r>
        <w:r w:rsidR="00BA3A49">
          <w:instrText xml:space="preserve"> PAGE   \* MERGEFORMAT </w:instrText>
        </w:r>
        <w:r w:rsidR="00BA3A49">
          <w:fldChar w:fldCharType="separate"/>
        </w:r>
        <w:r>
          <w:rPr>
            <w:noProof/>
          </w:rPr>
          <w:t>6</w:t>
        </w:r>
        <w:r w:rsidR="00BA3A49">
          <w:fldChar w:fldCharType="end"/>
        </w:r>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19978" w14:textId="2E408B65" w:rsidR="00BA3A49" w:rsidRDefault="00A40250">
    <w:pPr>
      <w:pStyle w:val="Footer"/>
      <w:jc w:val="center"/>
    </w:pPr>
    <w:sdt>
      <w:sdtPr>
        <w:id w:val="582341207"/>
        <w:docPartObj>
          <w:docPartGallery w:val="Page Numbers (Bottom of Page)"/>
          <w:docPartUnique/>
        </w:docPartObj>
      </w:sdtPr>
      <w:sdtEndPr>
        <w:rPr>
          <w:noProof/>
        </w:rPr>
      </w:sdtEndPr>
      <w:sdtContent>
        <w:r w:rsidR="00BA3A49">
          <w:t>C</w:t>
        </w:r>
        <w:r w:rsidR="00BA3A49">
          <w:fldChar w:fldCharType="begin"/>
        </w:r>
        <w:r w:rsidR="00BA3A49">
          <w:instrText xml:space="preserve"> PAGE   \* MERGEFORMAT </w:instrText>
        </w:r>
        <w:r w:rsidR="00BA3A49">
          <w:fldChar w:fldCharType="separate"/>
        </w:r>
        <w:r>
          <w:rPr>
            <w:noProof/>
          </w:rPr>
          <w:t>1</w:t>
        </w:r>
        <w:r w:rsidR="00BA3A49">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3ABAE" w14:textId="6B9EF9A0" w:rsidR="00BA3A49" w:rsidRDefault="00A40250" w:rsidP="00223CED">
    <w:pPr>
      <w:pStyle w:val="Footer"/>
      <w:jc w:val="center"/>
    </w:pPr>
    <w:sdt>
      <w:sdtPr>
        <w:id w:val="-1772927357"/>
        <w:docPartObj>
          <w:docPartGallery w:val="Page Numbers (Bottom of Page)"/>
          <w:docPartUnique/>
        </w:docPartObj>
      </w:sdtPr>
      <w:sdtEndPr/>
      <w:sdtContent>
        <w:r w:rsidR="00BA3A49">
          <w:t xml:space="preserve">- </w:t>
        </w:r>
        <w:r w:rsidR="00BA3A49">
          <w:fldChar w:fldCharType="begin"/>
        </w:r>
        <w:r w:rsidR="00BA3A49">
          <w:instrText xml:space="preserve"> PAGE   \* MERGEFORMAT </w:instrText>
        </w:r>
        <w:r w:rsidR="00BA3A49">
          <w:fldChar w:fldCharType="separate"/>
        </w:r>
        <w:r>
          <w:rPr>
            <w:noProof/>
          </w:rPr>
          <w:t>32</w:t>
        </w:r>
        <w:r w:rsidR="00BA3A49">
          <w:fldChar w:fldCharType="end"/>
        </w:r>
      </w:sdtContent>
    </w:sdt>
    <w:r w:rsidR="00BA3A49">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D915A" w14:textId="24696986" w:rsidR="00BA3A49" w:rsidRPr="00C43634" w:rsidRDefault="00DE5BF2" w:rsidP="00C43634">
    <w:pPr>
      <w:pStyle w:val="Footer"/>
    </w:pPr>
    <w:r>
      <w:rPr>
        <w:rFonts w:ascii="Tahoma" w:hAnsi="Tahoma" w:cs="Tahoma"/>
        <w:sz w:val="17"/>
        <w:szCs w:val="17"/>
      </w:rPr>
      <w:t>298908547</w:t>
    </w:r>
    <w:r w:rsidR="00BA3A49">
      <w:tab/>
      <w:t xml:space="preserve">- </w:t>
    </w:r>
    <w:r w:rsidR="00BA3A49">
      <w:fldChar w:fldCharType="begin"/>
    </w:r>
    <w:r w:rsidR="00BA3A49">
      <w:instrText xml:space="preserve"> PAGE   \* MERGEFORMAT </w:instrText>
    </w:r>
    <w:r w:rsidR="00BA3A49">
      <w:fldChar w:fldCharType="separate"/>
    </w:r>
    <w:r w:rsidR="00A40250">
      <w:rPr>
        <w:noProof/>
      </w:rPr>
      <w:t>1</w:t>
    </w:r>
    <w:r w:rsidR="00BA3A49">
      <w:rPr>
        <w:noProof/>
      </w:rPr>
      <w:fldChar w:fldCharType="end"/>
    </w:r>
    <w:r w:rsidR="00BA3A49">
      <w:rPr>
        <w:noProo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C1F57" w14:textId="1E168179" w:rsidR="00BA3A49" w:rsidRPr="00C43634" w:rsidRDefault="00BA3A49" w:rsidP="00C43634">
    <w:pPr>
      <w:pStyle w:val="Footer"/>
    </w:pPr>
    <w:r>
      <w:tab/>
      <w:t xml:space="preserve">- </w:t>
    </w:r>
    <w:r>
      <w:fldChar w:fldCharType="begin"/>
    </w:r>
    <w:r>
      <w:instrText xml:space="preserve"> PAGE   \* MERGEFORMAT </w:instrText>
    </w:r>
    <w:r>
      <w:fldChar w:fldCharType="separate"/>
    </w:r>
    <w:r w:rsidR="00A40250">
      <w:rPr>
        <w:noProof/>
      </w:rPr>
      <w:t>i</w:t>
    </w:r>
    <w:r>
      <w:rPr>
        <w:noProof/>
      </w:rPr>
      <w:fldChar w:fldCharType="end"/>
    </w:r>
    <w:r>
      <w:rPr>
        <w:noProo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E87BE" w14:textId="77777777" w:rsidR="00BA3A49" w:rsidRPr="00C43634" w:rsidRDefault="00BA3A49" w:rsidP="00C43634">
    <w:pPr>
      <w:pStyle w:val="Footer"/>
    </w:pPr>
    <w:r>
      <w:tab/>
      <w:t xml:space="preserve">- </w:t>
    </w:r>
    <w:r>
      <w:fldChar w:fldCharType="begin"/>
    </w:r>
    <w:r>
      <w:instrText xml:space="preserve"> PAGE   \* MERGEFORMAT </w:instrText>
    </w:r>
    <w:r>
      <w:fldChar w:fldCharType="separate"/>
    </w:r>
    <w:r w:rsidR="00A40250">
      <w:rPr>
        <w:noProof/>
      </w:rPr>
      <w:t>2</w:t>
    </w:r>
    <w:r>
      <w:rPr>
        <w:noProof/>
      </w:rPr>
      <w:fldChar w:fldCharType="end"/>
    </w:r>
    <w:r>
      <w:rPr>
        <w:noProo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A8B33" w14:textId="70BAF52B" w:rsidR="00BA3A49" w:rsidRDefault="00A40250" w:rsidP="008F7731">
    <w:pPr>
      <w:pStyle w:val="Footer"/>
      <w:jc w:val="center"/>
    </w:pPr>
    <w:sdt>
      <w:sdtPr>
        <w:id w:val="-531117307"/>
        <w:docPartObj>
          <w:docPartGallery w:val="Page Numbers (Bottom of Page)"/>
          <w:docPartUnique/>
        </w:docPartObj>
      </w:sdtPr>
      <w:sdtEndPr/>
      <w:sdtContent>
        <w:r w:rsidR="00BA3A49">
          <w:t>A</w:t>
        </w:r>
        <w:r w:rsidR="00BA3A49">
          <w:fldChar w:fldCharType="begin"/>
        </w:r>
        <w:r w:rsidR="00BA3A49">
          <w:instrText xml:space="preserve"> PAGE   \* MERGEFORMAT </w:instrText>
        </w:r>
        <w:r w:rsidR="00BA3A49">
          <w:fldChar w:fldCharType="separate"/>
        </w:r>
        <w:r>
          <w:rPr>
            <w:noProof/>
          </w:rPr>
          <w:t>4</w:t>
        </w:r>
        <w:r w:rsidR="00BA3A49">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D0612" w14:textId="769F2AB2" w:rsidR="00BA3A49" w:rsidRDefault="00BA3A49">
    <w:pPr>
      <w:pStyle w:val="Footer"/>
      <w:jc w:val="center"/>
    </w:pPr>
    <w:r>
      <w:t>A</w:t>
    </w:r>
    <w:sdt>
      <w:sdtPr>
        <w:id w:val="-5061247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40250">
          <w:rPr>
            <w:noProof/>
          </w:rPr>
          <w:t>1</w:t>
        </w:r>
        <w:r>
          <w:rPr>
            <w:noProof/>
          </w:rPr>
          <w:fldChar w:fldCharType="end"/>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ED2AA" w14:textId="2E312740" w:rsidR="00BA3A49" w:rsidRDefault="00A40250" w:rsidP="008F7731">
    <w:pPr>
      <w:pStyle w:val="Footer"/>
      <w:jc w:val="center"/>
    </w:pPr>
    <w:sdt>
      <w:sdtPr>
        <w:id w:val="-31813523"/>
        <w:docPartObj>
          <w:docPartGallery w:val="Page Numbers (Bottom of Page)"/>
          <w:docPartUnique/>
        </w:docPartObj>
      </w:sdtPr>
      <w:sdtEndPr/>
      <w:sdtContent>
        <w:r w:rsidR="00BA3A49">
          <w:t>B</w:t>
        </w:r>
        <w:r w:rsidR="00BA3A49">
          <w:fldChar w:fldCharType="begin"/>
        </w:r>
        <w:r w:rsidR="00BA3A49">
          <w:instrText xml:space="preserve"> PAGE   \* MERGEFORMAT </w:instrText>
        </w:r>
        <w:r w:rsidR="00BA3A49">
          <w:fldChar w:fldCharType="separate"/>
        </w:r>
        <w:r>
          <w:rPr>
            <w:noProof/>
          </w:rPr>
          <w:t>6</w:t>
        </w:r>
        <w:r w:rsidR="00BA3A49">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085F8" w14:textId="2EA9B3E3" w:rsidR="00BA3A49" w:rsidRDefault="00A40250">
    <w:pPr>
      <w:pStyle w:val="Footer"/>
      <w:jc w:val="center"/>
    </w:pPr>
    <w:sdt>
      <w:sdtPr>
        <w:id w:val="454918117"/>
        <w:docPartObj>
          <w:docPartGallery w:val="Page Numbers (Bottom of Page)"/>
          <w:docPartUnique/>
        </w:docPartObj>
      </w:sdtPr>
      <w:sdtEndPr>
        <w:rPr>
          <w:noProof/>
        </w:rPr>
      </w:sdtEndPr>
      <w:sdtContent>
        <w:r w:rsidR="00BA3A49">
          <w:t>B</w:t>
        </w:r>
        <w:r w:rsidR="00BA3A49">
          <w:fldChar w:fldCharType="begin"/>
        </w:r>
        <w:r w:rsidR="00BA3A49">
          <w:instrText xml:space="preserve"> PAGE   \* MERGEFORMAT </w:instrText>
        </w:r>
        <w:r w:rsidR="00BA3A49">
          <w:fldChar w:fldCharType="separate"/>
        </w:r>
        <w:r>
          <w:rPr>
            <w:noProof/>
          </w:rPr>
          <w:t>1</w:t>
        </w:r>
        <w:r w:rsidR="00BA3A4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3D278" w14:textId="77777777" w:rsidR="00787120" w:rsidRDefault="00787120" w:rsidP="008F5856">
      <w:r>
        <w:separator/>
      </w:r>
    </w:p>
  </w:footnote>
  <w:footnote w:type="continuationSeparator" w:id="0">
    <w:p w14:paraId="06535ED5" w14:textId="77777777" w:rsidR="00787120" w:rsidRDefault="00787120" w:rsidP="008F5856">
      <w:r>
        <w:continuationSeparator/>
      </w:r>
    </w:p>
  </w:footnote>
  <w:footnote w:id="1">
    <w:p w14:paraId="4900EF7C" w14:textId="6D7EDAC2" w:rsidR="00BA3A49" w:rsidRPr="00A31A2A" w:rsidRDefault="00BA3A49" w:rsidP="00A2502A">
      <w:pPr>
        <w:pStyle w:val="FootnoteText"/>
        <w:rPr>
          <w:lang w:val="da-DK"/>
        </w:rPr>
      </w:pPr>
      <w:r>
        <w:rPr>
          <w:rStyle w:val="FootnoteReference"/>
        </w:rPr>
        <w:footnoteRef/>
      </w:r>
      <w:r w:rsidRPr="00A31A2A">
        <w:rPr>
          <w:lang w:val="da-DK"/>
        </w:rPr>
        <w:t xml:space="preserve"> </w:t>
      </w:r>
      <w:r>
        <w:rPr>
          <w:lang w:val="da-DK"/>
        </w:rPr>
        <w:t xml:space="preserve"> </w:t>
      </w:r>
      <w:r w:rsidRPr="00A31A2A">
        <w:rPr>
          <w:lang w:val="da-DK"/>
        </w:rPr>
        <w:t>POC</w:t>
      </w:r>
      <w:r>
        <w:rPr>
          <w:lang w:val="da-DK"/>
        </w:rPr>
        <w:t xml:space="preserve"> Comments on WMPs, filed March 13, 2019,</w:t>
      </w:r>
      <w:r w:rsidRPr="00A31A2A">
        <w:rPr>
          <w:lang w:val="da-DK"/>
        </w:rPr>
        <w:t xml:space="preserve"> at 11. </w:t>
      </w:r>
      <w:r>
        <w:rPr>
          <w:lang w:val="da-DK"/>
        </w:rPr>
        <w:t xml:space="preserve"> Citations to party comments contain the filer’s abbreviated name and the page reference.  Intervenor comments were all filed on March 13, 2019, and electrical corporation reply comments filed on March 22, 2019.  Citations to SDG&amp;E’s WMP contain the title ”SDG&amp;E’s Plan” and the page reference.</w:t>
      </w:r>
    </w:p>
  </w:footnote>
  <w:footnote w:id="2">
    <w:p w14:paraId="43F0324D" w14:textId="369B364B" w:rsidR="00BA3A49" w:rsidRPr="00375292" w:rsidRDefault="00BA3A49" w:rsidP="00A2502A">
      <w:pPr>
        <w:pStyle w:val="FootnoteText"/>
        <w:rPr>
          <w:lang w:val="da-DK"/>
        </w:rPr>
      </w:pPr>
      <w:r>
        <w:rPr>
          <w:rStyle w:val="FootnoteReference"/>
        </w:rPr>
        <w:footnoteRef/>
      </w:r>
      <w:r w:rsidRPr="00375292">
        <w:rPr>
          <w:lang w:val="da-DK"/>
        </w:rPr>
        <w:t xml:space="preserve"> </w:t>
      </w:r>
      <w:r>
        <w:rPr>
          <w:lang w:val="da-DK"/>
        </w:rPr>
        <w:t xml:space="preserve"> </w:t>
      </w:r>
      <w:r w:rsidRPr="00375292">
        <w:rPr>
          <w:lang w:val="da-DK"/>
        </w:rPr>
        <w:t xml:space="preserve">POC, at 12. </w:t>
      </w:r>
    </w:p>
  </w:footnote>
  <w:footnote w:id="3">
    <w:p w14:paraId="70C68E09" w14:textId="7B7EB1C9" w:rsidR="00BA3A49" w:rsidRDefault="00BA3A49" w:rsidP="00A2502A">
      <w:pPr>
        <w:pStyle w:val="FootnoteText"/>
      </w:pPr>
      <w:r>
        <w:rPr>
          <w:rStyle w:val="FootnoteReference"/>
        </w:rPr>
        <w:footnoteRef/>
      </w:r>
      <w:r>
        <w:t xml:space="preserve">  SDG&amp;E, at 14. </w:t>
      </w:r>
    </w:p>
  </w:footnote>
  <w:footnote w:id="4">
    <w:p w14:paraId="0C43D5DA" w14:textId="7EA4A2B5" w:rsidR="00BA3A49" w:rsidRPr="00A31A2A" w:rsidRDefault="00BA3A49" w:rsidP="00A2502A">
      <w:pPr>
        <w:pStyle w:val="FootnoteText"/>
        <w:rPr>
          <w:lang w:val="da-DK"/>
        </w:rPr>
      </w:pPr>
      <w:r>
        <w:rPr>
          <w:rStyle w:val="FootnoteReference"/>
        </w:rPr>
        <w:footnoteRef/>
      </w:r>
      <w:r w:rsidRPr="00A31A2A">
        <w:rPr>
          <w:lang w:val="da-DK"/>
        </w:rPr>
        <w:t xml:space="preserve"> </w:t>
      </w:r>
      <w:r>
        <w:rPr>
          <w:lang w:val="da-DK"/>
        </w:rPr>
        <w:t xml:space="preserve"> </w:t>
      </w:r>
      <w:r w:rsidRPr="00A31A2A">
        <w:rPr>
          <w:lang w:val="da-DK"/>
        </w:rPr>
        <w:t xml:space="preserve">SDG&amp;E </w:t>
      </w:r>
      <w:r>
        <w:rPr>
          <w:lang w:val="da-DK"/>
        </w:rPr>
        <w:t xml:space="preserve">Plan, </w:t>
      </w:r>
      <w:r w:rsidRPr="00A31A2A">
        <w:rPr>
          <w:lang w:val="da-DK"/>
        </w:rPr>
        <w:t xml:space="preserve">at 34. </w:t>
      </w:r>
    </w:p>
  </w:footnote>
  <w:footnote w:id="5">
    <w:p w14:paraId="216FB2EF" w14:textId="1A21FAF4" w:rsidR="00BA3A49" w:rsidRPr="00A31A2A" w:rsidRDefault="00BA3A49" w:rsidP="00A2502A">
      <w:pPr>
        <w:pStyle w:val="FootnoteText"/>
        <w:rPr>
          <w:lang w:val="da-DK"/>
        </w:rPr>
      </w:pPr>
      <w:r>
        <w:rPr>
          <w:rStyle w:val="FootnoteReference"/>
        </w:rPr>
        <w:footnoteRef/>
      </w:r>
      <w:r w:rsidRPr="00A31A2A">
        <w:rPr>
          <w:lang w:val="da-DK"/>
        </w:rPr>
        <w:t xml:space="preserve"> </w:t>
      </w:r>
      <w:r>
        <w:rPr>
          <w:lang w:val="da-DK"/>
        </w:rPr>
        <w:t xml:space="preserve"> </w:t>
      </w:r>
      <w:r>
        <w:rPr>
          <w:i/>
          <w:lang w:val="da-DK"/>
        </w:rPr>
        <w:t xml:space="preserve">Id. </w:t>
      </w:r>
      <w:r w:rsidRPr="00A31A2A">
        <w:rPr>
          <w:lang w:val="da-DK"/>
        </w:rPr>
        <w:t xml:space="preserve">at 33. </w:t>
      </w:r>
    </w:p>
  </w:footnote>
  <w:footnote w:id="6">
    <w:p w14:paraId="55305124" w14:textId="3FDC2EA1" w:rsidR="00BA3A49" w:rsidRPr="00375292" w:rsidRDefault="00BA3A49" w:rsidP="00A2502A">
      <w:pPr>
        <w:pStyle w:val="FootnoteText"/>
        <w:rPr>
          <w:lang w:val="da-DK"/>
        </w:rPr>
      </w:pPr>
      <w:r>
        <w:rPr>
          <w:rStyle w:val="FootnoteReference"/>
        </w:rPr>
        <w:footnoteRef/>
      </w:r>
      <w:r>
        <w:rPr>
          <w:lang w:val="da-DK"/>
        </w:rPr>
        <w:t xml:space="preserve">  </w:t>
      </w:r>
      <w:bookmarkStart w:id="35" w:name="_Hlk4587699"/>
      <w:r w:rsidRPr="00375292">
        <w:rPr>
          <w:lang w:val="da-DK"/>
        </w:rPr>
        <w:t xml:space="preserve">OSA, at 18. </w:t>
      </w:r>
      <w:bookmarkEnd w:id="35"/>
    </w:p>
  </w:footnote>
  <w:footnote w:id="7">
    <w:p w14:paraId="39A5B582" w14:textId="66F97C0E" w:rsidR="00BA3A49" w:rsidRPr="00375292" w:rsidRDefault="00BA3A49" w:rsidP="00A2502A">
      <w:pPr>
        <w:pStyle w:val="FootnoteText"/>
        <w:rPr>
          <w:lang w:val="da-DK"/>
        </w:rPr>
      </w:pPr>
      <w:r>
        <w:rPr>
          <w:rStyle w:val="FootnoteReference"/>
        </w:rPr>
        <w:footnoteRef/>
      </w:r>
      <w:r w:rsidRPr="00375292">
        <w:rPr>
          <w:lang w:val="da-DK"/>
        </w:rPr>
        <w:t xml:space="preserve"> </w:t>
      </w:r>
      <w:r>
        <w:rPr>
          <w:lang w:val="da-DK"/>
        </w:rPr>
        <w:t xml:space="preserve"> </w:t>
      </w:r>
      <w:r w:rsidRPr="00375292">
        <w:rPr>
          <w:lang w:val="da-DK"/>
        </w:rPr>
        <w:t xml:space="preserve">POC, at 13. </w:t>
      </w:r>
    </w:p>
  </w:footnote>
  <w:footnote w:id="8">
    <w:p w14:paraId="2531177E" w14:textId="1B02E923" w:rsidR="00BA3A49" w:rsidRPr="00375292" w:rsidRDefault="00BA3A49" w:rsidP="00A2502A">
      <w:pPr>
        <w:pStyle w:val="FootnoteText"/>
        <w:rPr>
          <w:lang w:val="da-DK"/>
        </w:rPr>
      </w:pPr>
      <w:r>
        <w:rPr>
          <w:rStyle w:val="FootnoteReference"/>
        </w:rPr>
        <w:footnoteRef/>
      </w:r>
      <w:r>
        <w:rPr>
          <w:lang w:val="da-DK"/>
        </w:rPr>
        <w:t xml:space="preserve"> </w:t>
      </w:r>
      <w:r w:rsidRPr="00375292">
        <w:rPr>
          <w:lang w:val="da-DK"/>
        </w:rPr>
        <w:t xml:space="preserve"> CEJA, at 16. </w:t>
      </w:r>
    </w:p>
  </w:footnote>
  <w:footnote w:id="9">
    <w:p w14:paraId="675EF963" w14:textId="59B6970A" w:rsidR="00BA3A49" w:rsidRDefault="00BA3A49" w:rsidP="00A2502A">
      <w:pPr>
        <w:pStyle w:val="FootnoteText"/>
      </w:pPr>
      <w:r>
        <w:rPr>
          <w:rStyle w:val="FootnoteReference"/>
        </w:rPr>
        <w:footnoteRef/>
      </w:r>
      <w:r>
        <w:t xml:space="preserve">  SDG&amp;E, at 12. </w:t>
      </w:r>
    </w:p>
  </w:footnote>
  <w:footnote w:id="10">
    <w:p w14:paraId="41924925" w14:textId="25F5234C" w:rsidR="00BA3A49" w:rsidRDefault="00BA3A49" w:rsidP="00A2502A">
      <w:pPr>
        <w:pStyle w:val="FootnoteText"/>
      </w:pPr>
      <w:r>
        <w:rPr>
          <w:rStyle w:val="FootnoteReference"/>
        </w:rPr>
        <w:footnoteRef/>
      </w:r>
      <w:r>
        <w:t xml:space="preserve">  </w:t>
      </w:r>
      <w:r>
        <w:rPr>
          <w:i/>
        </w:rPr>
        <w:t>Id.</w:t>
      </w:r>
      <w:r>
        <w:t xml:space="preserve"> </w:t>
      </w:r>
    </w:p>
  </w:footnote>
  <w:footnote w:id="11">
    <w:p w14:paraId="22027464" w14:textId="5A9EC6AB" w:rsidR="00BA3A49" w:rsidRDefault="00BA3A49">
      <w:pPr>
        <w:pStyle w:val="FootnoteText"/>
      </w:pPr>
      <w:r>
        <w:rPr>
          <w:rStyle w:val="FootnoteReference"/>
        </w:rPr>
        <w:footnoteRef/>
      </w:r>
      <w:r>
        <w:t xml:space="preserve">  </w:t>
      </w:r>
      <w:r w:rsidRPr="00A303E0">
        <w:rPr>
          <w:i/>
        </w:rPr>
        <w:t>See</w:t>
      </w:r>
      <w:r>
        <w:t xml:space="preserve"> MGRA Comments on the Proposed Decisions on 2019 Wildfire Mitigation Plans, Appendix A § 1.</w:t>
      </w:r>
    </w:p>
  </w:footnote>
  <w:footnote w:id="12">
    <w:p w14:paraId="240CE5C9" w14:textId="6DE87F19" w:rsidR="00BA3A49" w:rsidRPr="00375292" w:rsidRDefault="00BA3A49" w:rsidP="00A2502A">
      <w:pPr>
        <w:pStyle w:val="FootnoteText"/>
        <w:rPr>
          <w:lang w:val="da-DK"/>
        </w:rPr>
      </w:pPr>
      <w:r>
        <w:rPr>
          <w:rStyle w:val="FootnoteReference"/>
        </w:rPr>
        <w:footnoteRef/>
      </w:r>
      <w:r>
        <w:rPr>
          <w:lang w:val="da-DK"/>
        </w:rPr>
        <w:t xml:space="preserve"> </w:t>
      </w:r>
      <w:r w:rsidRPr="00375292">
        <w:rPr>
          <w:lang w:val="da-DK"/>
        </w:rPr>
        <w:t xml:space="preserve"> SDG&amp;E Plan, at 43-44. </w:t>
      </w:r>
    </w:p>
  </w:footnote>
  <w:footnote w:id="13">
    <w:p w14:paraId="1DD82597" w14:textId="0B60E1B0" w:rsidR="00BA3A49" w:rsidRPr="00375292" w:rsidRDefault="00BA3A49" w:rsidP="00A2502A">
      <w:pPr>
        <w:pStyle w:val="FootnoteText"/>
        <w:rPr>
          <w:lang w:val="da-DK"/>
        </w:rPr>
      </w:pPr>
      <w:r>
        <w:rPr>
          <w:rStyle w:val="FootnoteReference"/>
        </w:rPr>
        <w:footnoteRef/>
      </w:r>
      <w:r w:rsidRPr="00375292">
        <w:rPr>
          <w:lang w:val="da-DK"/>
        </w:rPr>
        <w:t xml:space="preserve"> </w:t>
      </w:r>
      <w:r>
        <w:rPr>
          <w:lang w:val="da-DK"/>
        </w:rPr>
        <w:t xml:space="preserve"> </w:t>
      </w:r>
      <w:r w:rsidRPr="00375292">
        <w:rPr>
          <w:i/>
          <w:lang w:val="da-DK"/>
        </w:rPr>
        <w:t>Id.</w:t>
      </w:r>
      <w:r w:rsidRPr="00375292">
        <w:rPr>
          <w:lang w:val="da-DK"/>
        </w:rPr>
        <w:t xml:space="preserve"> at 19.</w:t>
      </w:r>
    </w:p>
  </w:footnote>
  <w:footnote w:id="14">
    <w:p w14:paraId="0826D5F8" w14:textId="370CEEE1" w:rsidR="00BA3A49" w:rsidRPr="00375292" w:rsidRDefault="00BA3A49" w:rsidP="00A2502A">
      <w:pPr>
        <w:pStyle w:val="FootnoteText"/>
        <w:rPr>
          <w:lang w:val="da-DK"/>
        </w:rPr>
      </w:pPr>
      <w:r>
        <w:rPr>
          <w:rStyle w:val="FootnoteReference"/>
        </w:rPr>
        <w:footnoteRef/>
      </w:r>
      <w:r>
        <w:rPr>
          <w:lang w:val="da-DK"/>
        </w:rPr>
        <w:t xml:space="preserve">  </w:t>
      </w:r>
      <w:r w:rsidRPr="00375292">
        <w:rPr>
          <w:lang w:val="da-DK"/>
        </w:rPr>
        <w:t xml:space="preserve">TURN, at 23. </w:t>
      </w:r>
    </w:p>
  </w:footnote>
  <w:footnote w:id="15">
    <w:p w14:paraId="54EB42D7" w14:textId="0634FEE4" w:rsidR="00BA3A49" w:rsidRPr="00375292" w:rsidRDefault="00BA3A49" w:rsidP="00A2502A">
      <w:pPr>
        <w:pStyle w:val="FootnoteText"/>
        <w:rPr>
          <w:lang w:val="da-DK"/>
        </w:rPr>
      </w:pPr>
      <w:r>
        <w:rPr>
          <w:rStyle w:val="FootnoteReference"/>
        </w:rPr>
        <w:footnoteRef/>
      </w:r>
      <w:r w:rsidRPr="00375292">
        <w:rPr>
          <w:lang w:val="da-DK"/>
        </w:rPr>
        <w:t xml:space="preserve"> </w:t>
      </w:r>
      <w:r>
        <w:rPr>
          <w:lang w:val="da-DK"/>
        </w:rPr>
        <w:t xml:space="preserve"> Mussey Grade</w:t>
      </w:r>
      <w:r w:rsidRPr="00375292">
        <w:rPr>
          <w:lang w:val="da-DK"/>
        </w:rPr>
        <w:t>, at 22.</w:t>
      </w:r>
    </w:p>
  </w:footnote>
  <w:footnote w:id="16">
    <w:p w14:paraId="60701156" w14:textId="3A231971" w:rsidR="00BA3A49" w:rsidRPr="00375292" w:rsidRDefault="00BA3A49" w:rsidP="00A2502A">
      <w:pPr>
        <w:pStyle w:val="FootnoteText"/>
        <w:rPr>
          <w:lang w:val="da-DK"/>
        </w:rPr>
      </w:pPr>
      <w:r>
        <w:rPr>
          <w:rStyle w:val="FootnoteReference"/>
        </w:rPr>
        <w:footnoteRef/>
      </w:r>
      <w:r w:rsidRPr="00375292">
        <w:rPr>
          <w:lang w:val="da-DK"/>
        </w:rPr>
        <w:t xml:space="preserve"> </w:t>
      </w:r>
      <w:r>
        <w:rPr>
          <w:lang w:val="da-DK"/>
        </w:rPr>
        <w:t xml:space="preserve"> </w:t>
      </w:r>
      <w:r w:rsidRPr="00375292">
        <w:rPr>
          <w:lang w:val="da-DK"/>
        </w:rPr>
        <w:t xml:space="preserve">POC, at 17. </w:t>
      </w:r>
    </w:p>
  </w:footnote>
  <w:footnote w:id="17">
    <w:p w14:paraId="46560B46" w14:textId="6F93C8C2" w:rsidR="00BA3A49" w:rsidRPr="00375292" w:rsidRDefault="00BA3A49" w:rsidP="00A2502A">
      <w:pPr>
        <w:pStyle w:val="FootnoteText"/>
        <w:rPr>
          <w:lang w:val="da-DK"/>
        </w:rPr>
      </w:pPr>
      <w:r>
        <w:rPr>
          <w:rStyle w:val="FootnoteReference"/>
        </w:rPr>
        <w:footnoteRef/>
      </w:r>
      <w:r w:rsidRPr="00375292">
        <w:rPr>
          <w:lang w:val="da-DK"/>
        </w:rPr>
        <w:t xml:space="preserve"> </w:t>
      </w:r>
      <w:r>
        <w:rPr>
          <w:lang w:val="da-DK"/>
        </w:rPr>
        <w:t xml:space="preserve"> </w:t>
      </w:r>
      <w:r w:rsidRPr="00375292">
        <w:rPr>
          <w:i/>
          <w:lang w:val="da-DK"/>
        </w:rPr>
        <w:t>Id.</w:t>
      </w:r>
      <w:r w:rsidRPr="00375292">
        <w:rPr>
          <w:lang w:val="da-DK"/>
        </w:rPr>
        <w:t xml:space="preserve"> at 19.</w:t>
      </w:r>
    </w:p>
  </w:footnote>
  <w:footnote w:id="18">
    <w:p w14:paraId="6DFB6002" w14:textId="2C7D0AFE" w:rsidR="00BA3A49" w:rsidRDefault="00BA3A49" w:rsidP="00A2502A">
      <w:pPr>
        <w:pStyle w:val="FootnoteText"/>
      </w:pPr>
      <w:r>
        <w:rPr>
          <w:rStyle w:val="FootnoteReference"/>
        </w:rPr>
        <w:footnoteRef/>
      </w:r>
      <w:r>
        <w:t xml:space="preserve">  SDG&amp;E, at 13.</w:t>
      </w:r>
    </w:p>
  </w:footnote>
  <w:footnote w:id="19">
    <w:p w14:paraId="5F9F15ED" w14:textId="541B849E" w:rsidR="00BA3A49" w:rsidRDefault="00BA3A49" w:rsidP="00A2502A">
      <w:pPr>
        <w:pStyle w:val="FootnoteText"/>
      </w:pPr>
      <w:r>
        <w:rPr>
          <w:rStyle w:val="FootnoteReference"/>
        </w:rPr>
        <w:footnoteRef/>
      </w:r>
      <w:r>
        <w:t xml:space="preserve">  SDG&amp;E Plan, at 54.</w:t>
      </w:r>
    </w:p>
  </w:footnote>
  <w:footnote w:id="20">
    <w:p w14:paraId="7518FFD5" w14:textId="3EBB9324" w:rsidR="00BA3A49" w:rsidRPr="00375292" w:rsidRDefault="00BA3A49" w:rsidP="00A2502A">
      <w:pPr>
        <w:pStyle w:val="FootnoteText"/>
        <w:rPr>
          <w:lang w:val="da-DK"/>
        </w:rPr>
      </w:pPr>
      <w:r>
        <w:rPr>
          <w:rStyle w:val="FootnoteReference"/>
        </w:rPr>
        <w:footnoteRef/>
      </w:r>
      <w:r w:rsidRPr="00375292">
        <w:rPr>
          <w:lang w:val="da-DK"/>
        </w:rPr>
        <w:t xml:space="preserve"> </w:t>
      </w:r>
      <w:r>
        <w:rPr>
          <w:lang w:val="da-DK"/>
        </w:rPr>
        <w:t xml:space="preserve"> </w:t>
      </w:r>
      <w:r w:rsidRPr="00375292">
        <w:rPr>
          <w:lang w:val="da-DK"/>
        </w:rPr>
        <w:t>POC</w:t>
      </w:r>
      <w:r>
        <w:rPr>
          <w:lang w:val="da-DK"/>
        </w:rPr>
        <w:t>,</w:t>
      </w:r>
      <w:r w:rsidRPr="00375292">
        <w:rPr>
          <w:lang w:val="da-DK"/>
        </w:rPr>
        <w:t xml:space="preserve"> at 20.</w:t>
      </w:r>
    </w:p>
  </w:footnote>
  <w:footnote w:id="21">
    <w:p w14:paraId="5B1B8D4E" w14:textId="3D089B94" w:rsidR="00BA3A49" w:rsidRPr="00375292" w:rsidRDefault="00BA3A49" w:rsidP="00A2502A">
      <w:pPr>
        <w:pStyle w:val="FootnoteText"/>
        <w:rPr>
          <w:lang w:val="da-DK"/>
        </w:rPr>
      </w:pPr>
      <w:r>
        <w:rPr>
          <w:rStyle w:val="FootnoteReference"/>
        </w:rPr>
        <w:footnoteRef/>
      </w:r>
      <w:r w:rsidRPr="00375292">
        <w:rPr>
          <w:lang w:val="da-DK"/>
        </w:rPr>
        <w:t xml:space="preserve"> </w:t>
      </w:r>
      <w:r>
        <w:rPr>
          <w:lang w:val="da-DK"/>
        </w:rPr>
        <w:t xml:space="preserve"> </w:t>
      </w:r>
      <w:r w:rsidRPr="00375292">
        <w:rPr>
          <w:lang w:val="da-DK"/>
        </w:rPr>
        <w:t xml:space="preserve">SDG&amp;E, at 5. </w:t>
      </w:r>
    </w:p>
  </w:footnote>
  <w:footnote w:id="22">
    <w:p w14:paraId="4B08DE26" w14:textId="72AE0AAA" w:rsidR="00BA3A49" w:rsidRPr="00375292" w:rsidRDefault="00BA3A49" w:rsidP="00A2502A">
      <w:pPr>
        <w:pStyle w:val="FootnoteText"/>
        <w:rPr>
          <w:lang w:val="da-DK"/>
        </w:rPr>
      </w:pPr>
      <w:r>
        <w:rPr>
          <w:rStyle w:val="FootnoteReference"/>
        </w:rPr>
        <w:footnoteRef/>
      </w:r>
      <w:r>
        <w:rPr>
          <w:lang w:val="da-DK"/>
        </w:rPr>
        <w:t xml:space="preserve">  </w:t>
      </w:r>
      <w:r w:rsidRPr="00375292">
        <w:rPr>
          <w:lang w:val="da-DK"/>
        </w:rPr>
        <w:t xml:space="preserve"> SDG&amp;E Plan, at 55. </w:t>
      </w:r>
    </w:p>
  </w:footnote>
  <w:footnote w:id="23">
    <w:p w14:paraId="2E3F3877" w14:textId="19DC0B67" w:rsidR="00BA3A49" w:rsidRPr="00375292" w:rsidRDefault="00BA3A49" w:rsidP="00A2502A">
      <w:pPr>
        <w:pStyle w:val="FootnoteText"/>
        <w:rPr>
          <w:lang w:val="da-DK"/>
        </w:rPr>
      </w:pPr>
      <w:r>
        <w:rPr>
          <w:rStyle w:val="FootnoteReference"/>
        </w:rPr>
        <w:footnoteRef/>
      </w:r>
      <w:r w:rsidRPr="00375292">
        <w:rPr>
          <w:lang w:val="da-DK"/>
        </w:rPr>
        <w:t xml:space="preserve"> </w:t>
      </w:r>
      <w:r>
        <w:rPr>
          <w:lang w:val="da-DK"/>
        </w:rPr>
        <w:t xml:space="preserve"> </w:t>
      </w:r>
      <w:r>
        <w:rPr>
          <w:i/>
          <w:lang w:val="da-DK"/>
        </w:rPr>
        <w:t>Id.</w:t>
      </w:r>
      <w:r w:rsidRPr="00375292">
        <w:rPr>
          <w:lang w:val="da-DK"/>
        </w:rPr>
        <w:t xml:space="preserve"> at 62. </w:t>
      </w:r>
    </w:p>
  </w:footnote>
  <w:footnote w:id="24">
    <w:p w14:paraId="4A65ECD8" w14:textId="29AE3AC6" w:rsidR="00BA3A49" w:rsidRPr="00375292" w:rsidRDefault="00BA3A49" w:rsidP="00A2502A">
      <w:pPr>
        <w:pStyle w:val="FootnoteText"/>
        <w:rPr>
          <w:lang w:val="da-DK"/>
        </w:rPr>
      </w:pPr>
      <w:r>
        <w:rPr>
          <w:rStyle w:val="FootnoteReference"/>
        </w:rPr>
        <w:footnoteRef/>
      </w:r>
      <w:r w:rsidRPr="00375292">
        <w:rPr>
          <w:lang w:val="da-DK"/>
        </w:rPr>
        <w:t xml:space="preserve"> </w:t>
      </w:r>
      <w:r>
        <w:rPr>
          <w:lang w:val="da-DK"/>
        </w:rPr>
        <w:t xml:space="preserve"> </w:t>
      </w:r>
      <w:r w:rsidRPr="00375292">
        <w:rPr>
          <w:lang w:val="da-DK"/>
        </w:rPr>
        <w:t xml:space="preserve">CEJA, at 25-26. </w:t>
      </w:r>
    </w:p>
  </w:footnote>
  <w:footnote w:id="25">
    <w:p w14:paraId="6F519E46" w14:textId="44F6BFBD" w:rsidR="00BA3A49" w:rsidRDefault="00BA3A49" w:rsidP="00A2502A">
      <w:pPr>
        <w:pStyle w:val="FootnoteText"/>
      </w:pPr>
      <w:r>
        <w:rPr>
          <w:rStyle w:val="FootnoteReference"/>
        </w:rPr>
        <w:footnoteRef/>
      </w:r>
      <w:r>
        <w:t xml:space="preserve">  SDG&amp;E, at 17. </w:t>
      </w:r>
    </w:p>
  </w:footnote>
  <w:footnote w:id="26">
    <w:p w14:paraId="2EA901F1" w14:textId="39A16298" w:rsidR="00BA3A49" w:rsidRDefault="00BA3A49" w:rsidP="00192981">
      <w:pPr>
        <w:pStyle w:val="FootnoteText"/>
      </w:pPr>
      <w:r w:rsidRPr="00EE2880">
        <w:rPr>
          <w:rStyle w:val="FootnoteReference"/>
        </w:rPr>
        <w:footnoteRef/>
      </w:r>
      <w:r w:rsidRPr="00EE2880">
        <w:t xml:space="preserve">  CEJA,</w:t>
      </w:r>
      <w:r>
        <w:rPr>
          <w:i/>
        </w:rPr>
        <w:t xml:space="preserve"> </w:t>
      </w:r>
      <w:r>
        <w:t xml:space="preserve">at 21. </w:t>
      </w:r>
    </w:p>
  </w:footnote>
  <w:footnote w:id="27">
    <w:p w14:paraId="24BC3FF0" w14:textId="09A6F6FC" w:rsidR="00BA3A49" w:rsidRDefault="00BA3A49" w:rsidP="00192981">
      <w:pPr>
        <w:pStyle w:val="FootnoteText"/>
      </w:pPr>
      <w:r>
        <w:rPr>
          <w:rStyle w:val="FootnoteReference"/>
        </w:rPr>
        <w:footnoteRef/>
      </w:r>
      <w:r>
        <w:t xml:space="preserve">  </w:t>
      </w:r>
      <w:r w:rsidRPr="00EE2880">
        <w:t>SDG&amp;E</w:t>
      </w:r>
      <w:r>
        <w:t xml:space="preserve"> reply</w:t>
      </w:r>
      <w:r w:rsidRPr="00EE2880">
        <w:t>, at 17</w:t>
      </w:r>
    </w:p>
  </w:footnote>
  <w:footnote w:id="28">
    <w:p w14:paraId="64ED954E" w14:textId="1AE3341E" w:rsidR="00BA3A49" w:rsidRDefault="00BA3A49" w:rsidP="00192981">
      <w:pPr>
        <w:pStyle w:val="FootnoteText"/>
      </w:pPr>
      <w:r>
        <w:rPr>
          <w:rStyle w:val="FootnoteReference"/>
        </w:rPr>
        <w:footnoteRef/>
      </w:r>
      <w:r>
        <w:t xml:space="preserve">  </w:t>
      </w:r>
      <w:r w:rsidRPr="00EE2880">
        <w:t>SDG&amp;E,</w:t>
      </w:r>
      <w:r>
        <w:t xml:space="preserve"> at 18. </w:t>
      </w:r>
    </w:p>
  </w:footnote>
  <w:footnote w:id="29">
    <w:p w14:paraId="1FA6A331" w14:textId="77777777" w:rsidR="00BA3A49" w:rsidRDefault="00BA3A49" w:rsidP="00ED4566">
      <w:pPr>
        <w:pStyle w:val="FootnoteText"/>
      </w:pPr>
      <w:r>
        <w:rPr>
          <w:rStyle w:val="FootnoteReference"/>
        </w:rPr>
        <w:footnoteRef/>
      </w:r>
      <w:r>
        <w:t xml:space="preserve">  D.18-08-004, at 17-18. </w:t>
      </w:r>
    </w:p>
  </w:footnote>
  <w:footnote w:id="30">
    <w:p w14:paraId="701076DF" w14:textId="58C4ED3C" w:rsidR="00BA3A49" w:rsidRDefault="00BA3A49" w:rsidP="00A2502A">
      <w:pPr>
        <w:pStyle w:val="FootnoteText"/>
      </w:pPr>
      <w:r>
        <w:rPr>
          <w:rStyle w:val="FootnoteReference"/>
        </w:rPr>
        <w:footnoteRef/>
      </w:r>
      <w:r>
        <w:t xml:space="preserve">  SDG&amp;E Plan, Ch. 6.</w:t>
      </w:r>
    </w:p>
  </w:footnote>
  <w:footnote w:id="31">
    <w:p w14:paraId="42AD44F1" w14:textId="5DFA18E4" w:rsidR="00BA3A49" w:rsidRDefault="00BA3A49" w:rsidP="00A2502A">
      <w:pPr>
        <w:pStyle w:val="FootnoteText"/>
      </w:pPr>
      <w:r>
        <w:rPr>
          <w:rStyle w:val="FootnoteReference"/>
        </w:rPr>
        <w:footnoteRef/>
      </w:r>
      <w:r>
        <w:t xml:space="preserve">  SDG&amp;E, at 19. </w:t>
      </w:r>
    </w:p>
  </w:footnote>
  <w:footnote w:id="32">
    <w:p w14:paraId="0C3ABC2D" w14:textId="1C026AE2" w:rsidR="00BA3A49" w:rsidRDefault="00BA3A49" w:rsidP="00A2502A">
      <w:pPr>
        <w:pStyle w:val="FootnoteText"/>
      </w:pPr>
      <w:r>
        <w:rPr>
          <w:rStyle w:val="FootnoteReference"/>
        </w:rPr>
        <w:footnoteRef/>
      </w:r>
      <w:r>
        <w:t xml:space="preserve">  NFDRS </w:t>
      </w:r>
      <w:r w:rsidRPr="00FD4B42">
        <w:t>is used in the United States to provide a measure of the relative seriousness of burning conditions and threat of fire</w:t>
      </w:r>
      <w:r>
        <w:t>.</w:t>
      </w:r>
    </w:p>
  </w:footnote>
  <w:footnote w:id="33">
    <w:p w14:paraId="1F69F65E" w14:textId="36D9814E" w:rsidR="00BA3A49" w:rsidRDefault="00BA3A49">
      <w:pPr>
        <w:pStyle w:val="FootnoteText"/>
      </w:pPr>
      <w:r>
        <w:rPr>
          <w:rStyle w:val="FootnoteReference"/>
        </w:rPr>
        <w:footnoteRef/>
      </w:r>
      <w:r>
        <w:t xml:space="preserve"> TURN comments on PD, at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496B8" w14:textId="77777777" w:rsidR="004072A1" w:rsidRDefault="004072A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8D7FE" w14:textId="01C5566F" w:rsidR="00BA3A49" w:rsidRDefault="00BA3A49" w:rsidP="00FF36A7">
    <w:pPr>
      <w:pStyle w:val="Header"/>
      <w:rPr>
        <w:rFonts w:ascii="Arial" w:hAnsi="Arial" w:cs="Arial"/>
        <w:b/>
        <w:sz w:val="32"/>
        <w:szCs w:val="32"/>
      </w:rPr>
    </w:pPr>
    <w:r>
      <w:t>R.18-10-007  ALJ/SRT/PVA/mph</w:t>
    </w:r>
    <w:r>
      <w:tab/>
    </w:r>
    <w:r>
      <w:tab/>
    </w:r>
  </w:p>
  <w:p w14:paraId="0392F322" w14:textId="77777777" w:rsidR="00BA3A49" w:rsidRDefault="00BA3A49">
    <w:pPr>
      <w:pStyle w:val="Header"/>
    </w:pPr>
  </w:p>
  <w:p w14:paraId="37861A3F" w14:textId="77777777" w:rsidR="00BA3A49" w:rsidRDefault="00BA3A4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189F4" w14:textId="39AA04BC" w:rsidR="00BA3A49" w:rsidRDefault="00BA3A49">
    <w:pPr>
      <w:pStyle w:val="Header"/>
      <w:rPr>
        <w:rFonts w:ascii="Arial" w:hAnsi="Arial" w:cs="Arial"/>
        <w:b/>
        <w:sz w:val="32"/>
        <w:szCs w:val="32"/>
      </w:rPr>
    </w:pPr>
    <w:r>
      <w:t>R.18-10-007  ALJ/SRT/PVA/mph</w:t>
    </w:r>
    <w:r>
      <w:tab/>
    </w:r>
    <w:r>
      <w:tab/>
    </w:r>
  </w:p>
  <w:p w14:paraId="57EEB967" w14:textId="7C4B8FF0" w:rsidR="00BA3A49" w:rsidRDefault="00BA3A49">
    <w:pPr>
      <w:pStyle w:val="Header"/>
      <w:rPr>
        <w:rFonts w:ascii="Arial" w:hAnsi="Arial" w:cs="Arial"/>
        <w:b/>
        <w:sz w:val="32"/>
        <w:szCs w:val="32"/>
      </w:rPr>
    </w:pPr>
  </w:p>
  <w:p w14:paraId="79DDDD20" w14:textId="77777777" w:rsidR="00BA3A49" w:rsidRDefault="00BA3A49">
    <w:pPr>
      <w:pStyle w:val="Header"/>
      <w:rPr>
        <w:rFonts w:ascii="Arial" w:hAnsi="Arial" w:cs="Arial"/>
        <w:b/>
        <w:sz w:val="32"/>
        <w:szCs w:val="32"/>
      </w:rPr>
    </w:pPr>
  </w:p>
  <w:p w14:paraId="253646A2" w14:textId="77777777" w:rsidR="00BA3A49" w:rsidRDefault="00BA3A4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56EAB" w14:textId="0679D89B" w:rsidR="00BA3A49" w:rsidRDefault="00BA3A49" w:rsidP="00FF36A7">
    <w:pPr>
      <w:pStyle w:val="Header"/>
      <w:rPr>
        <w:rFonts w:ascii="Arial" w:hAnsi="Arial" w:cs="Arial"/>
        <w:b/>
        <w:sz w:val="32"/>
        <w:szCs w:val="32"/>
      </w:rPr>
    </w:pPr>
    <w:r>
      <w:t>R.18-10-007  ALJ/SRT/PVA/mph</w:t>
    </w:r>
    <w:r>
      <w:tab/>
    </w:r>
    <w:r>
      <w:tab/>
    </w:r>
  </w:p>
  <w:p w14:paraId="3833542A" w14:textId="77777777" w:rsidR="00BA3A49" w:rsidRDefault="00BA3A49">
    <w:pPr>
      <w:pStyle w:val="Header"/>
    </w:pPr>
  </w:p>
  <w:p w14:paraId="24309205" w14:textId="77777777" w:rsidR="00BA3A49" w:rsidRDefault="00BA3A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545FC" w14:textId="77777777" w:rsidR="00BA3A49" w:rsidRPr="00C43634" w:rsidRDefault="00BA3A49" w:rsidP="003534F6">
    <w:pPr>
      <w:pStyle w:val="Header"/>
      <w:rPr>
        <w:b/>
        <w:color w:val="FF0000"/>
      </w:rPr>
    </w:pPr>
    <w:r w:rsidRPr="00C43634">
      <w:rPr>
        <w:i/>
        <w:color w:val="FF0000"/>
      </w:rPr>
      <w:t xml:space="preserve">Internal Review Draft; Subject to </w:t>
    </w:r>
    <w:r w:rsidRPr="00C43634">
      <w:rPr>
        <w:b/>
        <w:i/>
        <w:color w:val="FF0000"/>
      </w:rPr>
      <w:t>ALJ Division Review</w:t>
    </w:r>
  </w:p>
  <w:p w14:paraId="3B6A8D0B" w14:textId="77777777" w:rsidR="00BA3A49" w:rsidRPr="00C43634" w:rsidRDefault="00BA3A49" w:rsidP="003534F6">
    <w:pPr>
      <w:pStyle w:val="Header"/>
      <w:rPr>
        <w:color w:val="FF0000"/>
      </w:rPr>
    </w:pPr>
    <w:r w:rsidRPr="00C43634">
      <w:rPr>
        <w:b/>
        <w:color w:val="FF0000"/>
      </w:rPr>
      <w:t xml:space="preserve">CONFIDENTIAL; </w:t>
    </w:r>
    <w:r w:rsidRPr="00C43634">
      <w:rPr>
        <w:i/>
        <w:color w:val="FF0000"/>
      </w:rPr>
      <w:t>Deliberative Process Privilege</w:t>
    </w:r>
  </w:p>
  <w:p w14:paraId="5C7C2ABE" w14:textId="768F0E4A" w:rsidR="00BA3A49" w:rsidRDefault="00BA3A49">
    <w:pPr>
      <w:pStyle w:val="Header"/>
      <w:rPr>
        <w:rFonts w:ascii="Arial" w:hAnsi="Arial" w:cs="Arial"/>
        <w:b/>
        <w:sz w:val="32"/>
        <w:szCs w:val="32"/>
      </w:rPr>
    </w:pPr>
    <w:r>
      <w:t>R.18-10-007  ALJ/SRT/PVA/mph</w:t>
    </w:r>
    <w:r>
      <w:tab/>
    </w:r>
    <w:r>
      <w:tab/>
    </w:r>
    <w:r w:rsidRPr="00C0080E">
      <w:rPr>
        <w:rFonts w:ascii="Arial" w:hAnsi="Arial" w:cs="Arial"/>
        <w:b/>
        <w:sz w:val="32"/>
        <w:szCs w:val="32"/>
      </w:rPr>
      <w:t>PROPOSED DECISION</w:t>
    </w:r>
  </w:p>
  <w:p w14:paraId="1F5ECEAC" w14:textId="132B6EC2" w:rsidR="00BA3A49" w:rsidRDefault="00BA3A49">
    <w:pPr>
      <w:pStyle w:val="Header"/>
      <w:rPr>
        <w:rFonts w:ascii="Arial" w:hAnsi="Arial" w:cs="Arial"/>
        <w:b/>
        <w:sz w:val="32"/>
        <w:szCs w:val="32"/>
      </w:rPr>
    </w:pPr>
  </w:p>
  <w:p w14:paraId="0444CCE4" w14:textId="04368451" w:rsidR="00BA3A49" w:rsidRDefault="00BA3A49">
    <w:pPr>
      <w:pStyle w:val="Header"/>
    </w:pPr>
  </w:p>
  <w:p w14:paraId="3A7EB82C" w14:textId="2A6C31EC" w:rsidR="00BA3A49" w:rsidRDefault="00BA3A49">
    <w:pPr>
      <w:pStyle w:val="Header"/>
    </w:pPr>
    <w:r>
      <w:t>TABLE OF CONTENTS</w:t>
    </w:r>
    <w:r>
      <w:br/>
      <w:t>Con’t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2D28F" w14:textId="3C664403" w:rsidR="00BA3A49" w:rsidRDefault="00BA3A49">
    <w:pPr>
      <w:pStyle w:val="Header"/>
    </w:pPr>
  </w:p>
  <w:p w14:paraId="3A4C00C8" w14:textId="77777777" w:rsidR="00BA3A49" w:rsidRDefault="00BA3A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88B4F" w14:textId="236278B6" w:rsidR="00BA3A49" w:rsidRDefault="00BA3A49">
    <w:pPr>
      <w:pStyle w:val="Header"/>
      <w:rPr>
        <w:rFonts w:ascii="Arial" w:hAnsi="Arial" w:cs="Arial"/>
        <w:b/>
        <w:sz w:val="32"/>
        <w:szCs w:val="32"/>
      </w:rPr>
    </w:pPr>
    <w:r>
      <w:t>R.18-10-007  ALJ/SRT/PVA/mph</w:t>
    </w:r>
    <w:r>
      <w:tab/>
    </w:r>
  </w:p>
  <w:p w14:paraId="4485426C" w14:textId="0888A8AA" w:rsidR="00BA3A49" w:rsidRDefault="00BA3A49">
    <w:pPr>
      <w:pStyle w:val="Header"/>
      <w:rPr>
        <w:rFonts w:ascii="Arial" w:hAnsi="Arial" w:cs="Arial"/>
        <w:b/>
        <w:sz w:val="32"/>
        <w:szCs w:val="32"/>
      </w:rPr>
    </w:pPr>
  </w:p>
  <w:p w14:paraId="5710F58D" w14:textId="77777777" w:rsidR="00BA3A49" w:rsidRDefault="00BA3A49">
    <w:pPr>
      <w:pStyle w:val="Header"/>
    </w:pPr>
  </w:p>
  <w:p w14:paraId="2DC8DE8B" w14:textId="500BA281" w:rsidR="00BA3A49" w:rsidRDefault="00BA3A49" w:rsidP="00D0507A">
    <w:pPr>
      <w:pStyle w:val="Header"/>
      <w:jc w:val="center"/>
      <w:rPr>
        <w:b/>
      </w:rPr>
    </w:pPr>
    <w:r w:rsidRPr="00D0507A">
      <w:rPr>
        <w:b/>
      </w:rPr>
      <w:t>TABLE OF CONTENTS</w:t>
    </w:r>
    <w:r w:rsidRPr="00D0507A">
      <w:rPr>
        <w:b/>
      </w:rPr>
      <w:br/>
      <w:t>Con’t</w:t>
    </w:r>
  </w:p>
  <w:p w14:paraId="6965FC30" w14:textId="118BB542" w:rsidR="00BA3A49" w:rsidRDefault="00BA3A49" w:rsidP="00D0507A">
    <w:pPr>
      <w:pStyle w:val="Header"/>
      <w:jc w:val="center"/>
      <w:rPr>
        <w:b/>
      </w:rPr>
    </w:pPr>
  </w:p>
  <w:p w14:paraId="2D1B2467" w14:textId="77777777" w:rsidR="00BA3A49" w:rsidRPr="00E413DA" w:rsidRDefault="00BA3A49" w:rsidP="004253BA">
    <w:pPr>
      <w:pStyle w:val="ALJBodyText"/>
      <w:ind w:firstLine="0"/>
      <w:rPr>
        <w:b/>
      </w:rPr>
    </w:pPr>
    <w:r w:rsidRPr="00E413DA">
      <w:rPr>
        <w:b/>
      </w:rPr>
      <w:t>Title</w:t>
    </w:r>
    <w:r w:rsidRPr="00E413DA">
      <w:rPr>
        <w:b/>
      </w:rPr>
      <w:tab/>
    </w:r>
    <w:r w:rsidRPr="00E413DA">
      <w:rPr>
        <w:b/>
      </w:rPr>
      <w:tab/>
    </w:r>
    <w:r w:rsidRPr="00E413DA">
      <w:rPr>
        <w:b/>
      </w:rPr>
      <w:tab/>
    </w:r>
    <w:r w:rsidRPr="00E413DA">
      <w:rPr>
        <w:b/>
      </w:rPr>
      <w:tab/>
    </w:r>
    <w:r w:rsidRPr="00E413DA">
      <w:rPr>
        <w:b/>
      </w:rPr>
      <w:tab/>
    </w:r>
    <w:r w:rsidRPr="00E413DA">
      <w:rPr>
        <w:b/>
      </w:rPr>
      <w:tab/>
    </w:r>
    <w:r w:rsidRPr="00E413DA">
      <w:rPr>
        <w:b/>
      </w:rPr>
      <w:tab/>
    </w:r>
    <w:r w:rsidRPr="00E413DA">
      <w:rPr>
        <w:b/>
      </w:rPr>
      <w:tab/>
    </w:r>
    <w:r w:rsidRPr="00E413DA">
      <w:rPr>
        <w:b/>
      </w:rPr>
      <w:tab/>
    </w:r>
    <w:r w:rsidRPr="00E413DA">
      <w:rPr>
        <w:b/>
      </w:rPr>
      <w:tab/>
    </w:r>
    <w:r w:rsidRPr="00E413DA">
      <w:rPr>
        <w:b/>
      </w:rPr>
      <w:tab/>
    </w:r>
    <w:r w:rsidRPr="00E413DA">
      <w:rPr>
        <w:b/>
      </w:rPr>
      <w:tab/>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035B8" w14:textId="49EC733C" w:rsidR="00BA3A49" w:rsidRDefault="00BA3A49" w:rsidP="00FF36A7">
    <w:pPr>
      <w:pStyle w:val="Header"/>
      <w:rPr>
        <w:rFonts w:ascii="Arial" w:hAnsi="Arial" w:cs="Arial"/>
        <w:b/>
        <w:sz w:val="32"/>
        <w:szCs w:val="32"/>
      </w:rPr>
    </w:pPr>
    <w:r>
      <w:t>R.18-10-007  ALJ/SRT/PVA/mph</w:t>
    </w:r>
    <w:r>
      <w:tab/>
    </w:r>
  </w:p>
  <w:p w14:paraId="71B15E7F" w14:textId="60D7B50F" w:rsidR="00BA3A49" w:rsidRDefault="00BA3A49">
    <w:pPr>
      <w:pStyle w:val="Header"/>
    </w:pPr>
  </w:p>
  <w:p w14:paraId="4E49E72D" w14:textId="77777777" w:rsidR="00BA3A49" w:rsidRDefault="00BA3A4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C8066" w14:textId="57DC420B" w:rsidR="00BA3A49" w:rsidRDefault="00BA3A49">
    <w:pPr>
      <w:pStyle w:val="Header"/>
      <w:rPr>
        <w:rFonts w:ascii="Arial" w:hAnsi="Arial" w:cs="Arial"/>
        <w:b/>
        <w:sz w:val="32"/>
        <w:szCs w:val="32"/>
      </w:rPr>
    </w:pPr>
    <w:r>
      <w:t>R.18-10-007  ALJ/SRT/PVA/mph</w:t>
    </w:r>
    <w:r>
      <w:tab/>
    </w:r>
    <w:r>
      <w:tab/>
    </w:r>
  </w:p>
  <w:p w14:paraId="09369B8E" w14:textId="67B08E16" w:rsidR="00BA3A49" w:rsidRDefault="00BA3A49" w:rsidP="00355CA6">
    <w:pPr>
      <w:pStyle w:val="Header"/>
      <w:tabs>
        <w:tab w:val="clear" w:pos="4680"/>
        <w:tab w:val="clear" w:pos="9360"/>
        <w:tab w:val="left" w:pos="6780"/>
      </w:tabs>
      <w:rPr>
        <w:rFonts w:ascii="Arial" w:hAnsi="Arial" w:cs="Arial"/>
        <w:b/>
        <w:sz w:val="32"/>
        <w:szCs w:val="32"/>
      </w:rPr>
    </w:pPr>
    <w:r>
      <w:rPr>
        <w:rFonts w:ascii="Arial" w:hAnsi="Arial" w:cs="Arial"/>
        <w:b/>
        <w:sz w:val="32"/>
        <w:szCs w:val="32"/>
      </w:rPr>
      <w:tab/>
    </w:r>
  </w:p>
  <w:p w14:paraId="0EFA498A" w14:textId="77777777" w:rsidR="00BA3A49" w:rsidRDefault="00BA3A4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AE830" w14:textId="6EFF2852" w:rsidR="00BA3A49" w:rsidRDefault="00BA3A49" w:rsidP="00FF36A7">
    <w:pPr>
      <w:pStyle w:val="Header"/>
      <w:rPr>
        <w:rFonts w:ascii="Arial" w:hAnsi="Arial" w:cs="Arial"/>
        <w:b/>
        <w:sz w:val="32"/>
        <w:szCs w:val="32"/>
      </w:rPr>
    </w:pPr>
    <w:r>
      <w:t>R.18-10-007  ALJ/SRT/PVA/mph</w:t>
    </w:r>
    <w:r>
      <w:tab/>
    </w:r>
  </w:p>
  <w:p w14:paraId="5BBA4C15" w14:textId="77777777" w:rsidR="00BA3A49" w:rsidRDefault="00BA3A49">
    <w:pPr>
      <w:pStyle w:val="Header"/>
    </w:pPr>
  </w:p>
  <w:p w14:paraId="1505A8E2" w14:textId="77777777" w:rsidR="00BA3A49" w:rsidRDefault="00BA3A4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BFAE6" w14:textId="0958FABC" w:rsidR="00BA3A49" w:rsidRDefault="00BA3A49">
    <w:pPr>
      <w:pStyle w:val="Header"/>
      <w:rPr>
        <w:rFonts w:ascii="Arial" w:hAnsi="Arial" w:cs="Arial"/>
        <w:b/>
        <w:sz w:val="32"/>
        <w:szCs w:val="32"/>
      </w:rPr>
    </w:pPr>
    <w:r>
      <w:t>R.18-10-007  ALJ/SRT/PVA/mph</w:t>
    </w:r>
    <w:r>
      <w:tab/>
    </w:r>
    <w:r>
      <w:tab/>
    </w:r>
  </w:p>
  <w:p w14:paraId="30C4FADC" w14:textId="77777777" w:rsidR="00BA3A49" w:rsidRDefault="00BA3A49">
    <w:pPr>
      <w:pStyle w:val="Header"/>
      <w:rPr>
        <w:rFonts w:ascii="Arial" w:hAnsi="Arial" w:cs="Arial"/>
        <w:b/>
        <w:sz w:val="32"/>
        <w:szCs w:val="32"/>
      </w:rPr>
    </w:pPr>
  </w:p>
  <w:p w14:paraId="0FD89155" w14:textId="77777777" w:rsidR="00BA3A49" w:rsidRDefault="00BA3A4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BA9A9" w14:textId="0B7757A0" w:rsidR="00BA3A49" w:rsidRDefault="00BA3A49">
    <w:pPr>
      <w:pStyle w:val="Header"/>
      <w:rPr>
        <w:rFonts w:ascii="Arial" w:hAnsi="Arial" w:cs="Arial"/>
        <w:b/>
        <w:sz w:val="32"/>
        <w:szCs w:val="32"/>
      </w:rPr>
    </w:pPr>
    <w:r>
      <w:t>R.18-10-007  ALJ/SRT/PVA/mph</w:t>
    </w:r>
    <w:r>
      <w:tab/>
    </w:r>
    <w:r>
      <w:tab/>
    </w:r>
  </w:p>
  <w:p w14:paraId="10182755" w14:textId="77777777" w:rsidR="00BA3A49" w:rsidRDefault="00BA3A49" w:rsidP="001C1680">
    <w:pPr>
      <w:pStyle w:val="Header"/>
    </w:pPr>
  </w:p>
  <w:p w14:paraId="79D6EC25" w14:textId="77777777" w:rsidR="00BA3A49" w:rsidRDefault="00BA3A49" w:rsidP="001C16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B3E954C"/>
    <w:lvl w:ilvl="0">
      <w:start w:val="1"/>
      <w:numFmt w:val="decimal"/>
      <w:pStyle w:val="Heading1"/>
      <w:lvlText w:val="%1."/>
      <w:legacy w:legacy="1" w:legacySpace="0" w:legacyIndent="720"/>
      <w:lvlJc w:val="left"/>
      <w:pPr>
        <w:ind w:left="720" w:hanging="720"/>
      </w:pPr>
      <w:rPr>
        <w:b/>
      </w:rPr>
    </w:lvl>
    <w:lvl w:ilvl="1">
      <w:start w:val="1"/>
      <w:numFmt w:val="decimal"/>
      <w:pStyle w:val="Heading2"/>
      <w:lvlText w:val="%1.%2."/>
      <w:legacy w:legacy="1" w:legacySpace="0" w:legacyIndent="720"/>
      <w:lvlJc w:val="left"/>
      <w:pPr>
        <w:ind w:left="1440" w:hanging="720"/>
      </w:pPr>
      <w:rPr>
        <w:b/>
      </w:r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4140" w:hanging="720"/>
      </w:pPr>
      <w:rPr>
        <w:rFonts w:ascii="Helvetica" w:hAnsi="Helvetica" w:cs="Times New Roman" w:hint="default"/>
        <w:sz w:val="26"/>
        <w:szCs w:val="26"/>
      </w:rPr>
    </w:lvl>
    <w:lvl w:ilvl="5">
      <w:start w:val="1"/>
      <w:numFmt w:val="decimal"/>
      <w:pStyle w:val="Heading6"/>
      <w:lvlText w:val="%1.%2.%3.%4.%5.%6."/>
      <w:legacy w:legacy="1" w:legacySpace="0" w:legacyIndent="720"/>
      <w:lvlJc w:val="left"/>
      <w:pPr>
        <w:ind w:left="4320" w:hanging="720"/>
      </w:pPr>
      <w:rPr>
        <w:b/>
        <w:i w:val="0"/>
        <w:sz w:val="26"/>
        <w:szCs w:val="26"/>
      </w:rPr>
    </w:lvl>
    <w:lvl w:ilvl="6">
      <w:start w:val="1"/>
      <w:numFmt w:val="decimal"/>
      <w:pStyle w:val="Heading7"/>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2F8234A"/>
    <w:multiLevelType w:val="hybridMultilevel"/>
    <w:tmpl w:val="F3440BEC"/>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nsid w:val="0A3D654F"/>
    <w:multiLevelType w:val="hybridMultilevel"/>
    <w:tmpl w:val="D194A322"/>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nsid w:val="11A8008D"/>
    <w:multiLevelType w:val="hybridMultilevel"/>
    <w:tmpl w:val="9AD088C0"/>
    <w:lvl w:ilvl="0" w:tplc="BEAA1A1C">
      <w:start w:val="1"/>
      <w:numFmt w:val="decimal"/>
      <w:pStyle w:val="num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0E4C46"/>
    <w:multiLevelType w:val="multilevel"/>
    <w:tmpl w:val="CB82BC72"/>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rFonts w:hint="default"/>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7F37487"/>
    <w:multiLevelType w:val="hybridMultilevel"/>
    <w:tmpl w:val="6980D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5E0BAD"/>
    <w:multiLevelType w:val="hybridMultilevel"/>
    <w:tmpl w:val="F3E652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010D01"/>
    <w:multiLevelType w:val="hybridMultilevel"/>
    <w:tmpl w:val="2BDAB852"/>
    <w:lvl w:ilvl="0" w:tplc="93F80C28">
      <w:start w:val="1"/>
      <w:numFmt w:val="decimal"/>
      <w:pStyle w:val="conclusionoflaw"/>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604A56"/>
    <w:multiLevelType w:val="hybridMultilevel"/>
    <w:tmpl w:val="5FE082EE"/>
    <w:lvl w:ilvl="0" w:tplc="4628B9D4">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640612A"/>
    <w:multiLevelType w:val="hybridMultilevel"/>
    <w:tmpl w:val="F8242C50"/>
    <w:lvl w:ilvl="0" w:tplc="5DE0CA64">
      <w:start w:val="1"/>
      <w:numFmt w:val="decimal"/>
      <w:pStyle w:val="ALJOP"/>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6D37F8C"/>
    <w:multiLevelType w:val="multilevel"/>
    <w:tmpl w:val="DAD268B6"/>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680"/>
        </w:tabs>
        <w:ind w:left="2952" w:hanging="792"/>
      </w:pPr>
      <w:rPr>
        <w:rFonts w:hint="default"/>
      </w:rPr>
    </w:lvl>
    <w:lvl w:ilvl="5">
      <w:start w:val="1"/>
      <w:numFmt w:val="decimal"/>
      <w:pStyle w:val="StyleHeading6Left05Hanging106"/>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920"/>
        </w:tabs>
        <w:ind w:left="5040" w:hanging="1440"/>
      </w:pPr>
      <w:rPr>
        <w:rFonts w:hint="default"/>
      </w:rPr>
    </w:lvl>
  </w:abstractNum>
  <w:abstractNum w:abstractNumId="12">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A25B13"/>
    <w:multiLevelType w:val="hybridMultilevel"/>
    <w:tmpl w:val="026AF068"/>
    <w:lvl w:ilvl="0" w:tplc="B16AD35C">
      <w:numFmt w:val="bullet"/>
      <w:lvlText w:val="-"/>
      <w:lvlJc w:val="left"/>
      <w:pPr>
        <w:ind w:left="720" w:hanging="360"/>
      </w:pPr>
      <w:rPr>
        <w:rFonts w:ascii="Book Antiqua" w:eastAsiaTheme="minorHAns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1713CD"/>
    <w:multiLevelType w:val="hybridMultilevel"/>
    <w:tmpl w:val="BAA86DD8"/>
    <w:lvl w:ilvl="0" w:tplc="E6644334">
      <w:start w:val="1"/>
      <w:numFmt w:val="decimal"/>
      <w:pStyle w:val="ALJ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1AD23B5"/>
    <w:multiLevelType w:val="multilevel"/>
    <w:tmpl w:val="AE6009A0"/>
    <w:lvl w:ilvl="0">
      <w:start w:val="1"/>
      <w:numFmt w:val="decimal"/>
      <w:pStyle w:val="ALJHeading1"/>
      <w:lvlText w:val="%1."/>
      <w:lvlJc w:val="left"/>
      <w:pPr>
        <w:ind w:left="360" w:hanging="360"/>
      </w:pPr>
    </w:lvl>
    <w:lvl w:ilvl="1">
      <w:start w:val="1"/>
      <w:numFmt w:val="decimal"/>
      <w:pStyle w:val="ALJHeading2"/>
      <w:lvlText w:val="%1.%2."/>
      <w:lvlJc w:val="left"/>
      <w:pPr>
        <w:ind w:left="792" w:hanging="432"/>
      </w:pPr>
    </w:lvl>
    <w:lvl w:ilvl="2">
      <w:start w:val="1"/>
      <w:numFmt w:val="decimal"/>
      <w:pStyle w:val="ALJ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CA18B5"/>
    <w:multiLevelType w:val="hybridMultilevel"/>
    <w:tmpl w:val="F3440BEC"/>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7">
    <w:nsid w:val="5A193B09"/>
    <w:multiLevelType w:val="hybridMultilevel"/>
    <w:tmpl w:val="EF3C9A7C"/>
    <w:lvl w:ilvl="0" w:tplc="408002C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82C3D5F"/>
    <w:multiLevelType w:val="hybridMultilevel"/>
    <w:tmpl w:val="C1DA5AC0"/>
    <w:lvl w:ilvl="0" w:tplc="5A60A80E">
      <w:numFmt w:val="bullet"/>
      <w:lvlText w:val="-"/>
      <w:lvlJc w:val="left"/>
      <w:pPr>
        <w:ind w:left="1080" w:hanging="360"/>
      </w:pPr>
      <w:rPr>
        <w:rFonts w:ascii="Book Antiqua" w:eastAsiaTheme="minorHAnsi"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6929CA"/>
    <w:multiLevelType w:val="multilevel"/>
    <w:tmpl w:val="610EE22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asciiTheme="minorHAnsi" w:hAnsiTheme="minorHAnsi" w:hint="default"/>
        <w:color w:val="auto"/>
        <w:sz w:val="22"/>
        <w:szCs w:val="22"/>
      </w:rPr>
    </w:lvl>
    <w:lvl w:ilvl="2">
      <w:start w:val="1"/>
      <w:numFmt w:val="decimal"/>
      <w:lvlText w:val="%3."/>
      <w:lvlJc w:val="left"/>
      <w:pPr>
        <w:ind w:left="1440" w:firstLine="0"/>
      </w:pPr>
      <w:rPr>
        <w:rFonts w:asciiTheme="minorHAnsi" w:hAnsiTheme="minorHAnsi" w:hint="default"/>
        <w:color w:val="auto"/>
        <w:sz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nsid w:val="6A213245"/>
    <w:multiLevelType w:val="hybridMultilevel"/>
    <w:tmpl w:val="5A2812BE"/>
    <w:lvl w:ilvl="0" w:tplc="F59851A4">
      <w:numFmt w:val="bullet"/>
      <w:lvlText w:val="-"/>
      <w:lvlJc w:val="left"/>
      <w:pPr>
        <w:ind w:left="720" w:hanging="360"/>
      </w:pPr>
      <w:rPr>
        <w:rFonts w:ascii="Book Antiqua" w:eastAsiaTheme="minorHAns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D10F58"/>
    <w:multiLevelType w:val="hybridMultilevel"/>
    <w:tmpl w:val="D51ACC90"/>
    <w:lvl w:ilvl="0" w:tplc="04090015">
      <w:start w:val="1"/>
      <w:numFmt w:val="upp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nsid w:val="7B1C30FD"/>
    <w:multiLevelType w:val="singleLevel"/>
    <w:tmpl w:val="2FB6A734"/>
    <w:lvl w:ilvl="0">
      <w:start w:val="1"/>
      <w:numFmt w:val="decimal"/>
      <w:lvlText w:val="%1."/>
      <w:legacy w:legacy="1" w:legacySpace="144" w:legacyIndent="0"/>
      <w:lvlJc w:val="left"/>
    </w:lvl>
  </w:abstractNum>
  <w:abstractNum w:abstractNumId="23">
    <w:nsid w:val="7D0A355B"/>
    <w:multiLevelType w:val="hybridMultilevel"/>
    <w:tmpl w:val="91AE493A"/>
    <w:lvl w:ilvl="0" w:tplc="94A88440">
      <w:start w:val="1"/>
      <w:numFmt w:val="decimal"/>
      <w:pStyle w:val="FindingofFAc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D8C41DD"/>
    <w:multiLevelType w:val="hybridMultilevel"/>
    <w:tmpl w:val="64C0734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0"/>
  </w:num>
  <w:num w:numId="3">
    <w:abstractNumId w:val="20"/>
  </w:num>
  <w:num w:numId="4">
    <w:abstractNumId w:val="13"/>
  </w:num>
  <w:num w:numId="5">
    <w:abstractNumId w:val="18"/>
  </w:num>
  <w:num w:numId="6">
    <w:abstractNumId w:val="23"/>
  </w:num>
  <w:num w:numId="7">
    <w:abstractNumId w:val="7"/>
  </w:num>
  <w:num w:numId="8">
    <w:abstractNumId w:val="10"/>
  </w:num>
  <w:num w:numId="9">
    <w:abstractNumId w:val="14"/>
  </w:num>
  <w:num w:numId="10">
    <w:abstractNumId w:val="5"/>
  </w:num>
  <w:num w:numId="11">
    <w:abstractNumId w:val="17"/>
  </w:num>
  <w:num w:numId="12">
    <w:abstractNumId w:val="8"/>
  </w:num>
  <w:num w:numId="13">
    <w:abstractNumId w:val="24"/>
  </w:num>
  <w:num w:numId="14">
    <w:abstractNumId w:val="9"/>
  </w:num>
  <w:num w:numId="15">
    <w:abstractNumId w:val="12"/>
  </w:num>
  <w:num w:numId="16">
    <w:abstractNumId w:val="11"/>
  </w:num>
  <w:num w:numId="17">
    <w:abstractNumId w:val="4"/>
  </w:num>
  <w:num w:numId="18">
    <w:abstractNumId w:val="16"/>
  </w:num>
  <w:num w:numId="19">
    <w:abstractNumId w:val="21"/>
  </w:num>
  <w:num w:numId="20">
    <w:abstractNumId w:val="2"/>
  </w:num>
  <w:num w:numId="21">
    <w:abstractNumId w:val="19"/>
  </w:num>
  <w:num w:numId="22">
    <w:abstractNumId w:val="1"/>
  </w:num>
  <w:num w:numId="23">
    <w:abstractNumId w:val="3"/>
  </w:num>
  <w:num w:numId="24">
    <w:abstractNumId w:val="6"/>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2A"/>
    <w:rsid w:val="000201F8"/>
    <w:rsid w:val="00024925"/>
    <w:rsid w:val="00026162"/>
    <w:rsid w:val="00027D6B"/>
    <w:rsid w:val="00042AED"/>
    <w:rsid w:val="00050913"/>
    <w:rsid w:val="00056F58"/>
    <w:rsid w:val="00060FC9"/>
    <w:rsid w:val="000644A6"/>
    <w:rsid w:val="00064E36"/>
    <w:rsid w:val="00071A05"/>
    <w:rsid w:val="00073AC0"/>
    <w:rsid w:val="0008696A"/>
    <w:rsid w:val="00091CDF"/>
    <w:rsid w:val="00092F91"/>
    <w:rsid w:val="000A320D"/>
    <w:rsid w:val="000A343F"/>
    <w:rsid w:val="000B0AAD"/>
    <w:rsid w:val="000B399E"/>
    <w:rsid w:val="000D0E75"/>
    <w:rsid w:val="000D1040"/>
    <w:rsid w:val="000E2404"/>
    <w:rsid w:val="000E6F73"/>
    <w:rsid w:val="001167A3"/>
    <w:rsid w:val="00125888"/>
    <w:rsid w:val="001330EA"/>
    <w:rsid w:val="00143819"/>
    <w:rsid w:val="00144503"/>
    <w:rsid w:val="00144F2F"/>
    <w:rsid w:val="00152161"/>
    <w:rsid w:val="00153310"/>
    <w:rsid w:val="0016423D"/>
    <w:rsid w:val="00166124"/>
    <w:rsid w:val="00181B80"/>
    <w:rsid w:val="001872DE"/>
    <w:rsid w:val="00192078"/>
    <w:rsid w:val="00192981"/>
    <w:rsid w:val="00195B74"/>
    <w:rsid w:val="00195D70"/>
    <w:rsid w:val="001C1680"/>
    <w:rsid w:val="001C6E14"/>
    <w:rsid w:val="001D0FD8"/>
    <w:rsid w:val="001D204A"/>
    <w:rsid w:val="001E7AA8"/>
    <w:rsid w:val="00203557"/>
    <w:rsid w:val="00207077"/>
    <w:rsid w:val="00211FED"/>
    <w:rsid w:val="00220860"/>
    <w:rsid w:val="00220CD5"/>
    <w:rsid w:val="00223CED"/>
    <w:rsid w:val="002241DE"/>
    <w:rsid w:val="00237205"/>
    <w:rsid w:val="0024156F"/>
    <w:rsid w:val="002659DF"/>
    <w:rsid w:val="00266C19"/>
    <w:rsid w:val="002716E4"/>
    <w:rsid w:val="002727A8"/>
    <w:rsid w:val="0027782F"/>
    <w:rsid w:val="0028301D"/>
    <w:rsid w:val="00283BAF"/>
    <w:rsid w:val="002922B8"/>
    <w:rsid w:val="002A0746"/>
    <w:rsid w:val="002A3023"/>
    <w:rsid w:val="002A3F43"/>
    <w:rsid w:val="002B150B"/>
    <w:rsid w:val="002B5E99"/>
    <w:rsid w:val="002B697A"/>
    <w:rsid w:val="002B77F2"/>
    <w:rsid w:val="002B7F97"/>
    <w:rsid w:val="002C032B"/>
    <w:rsid w:val="002D0E94"/>
    <w:rsid w:val="002D271B"/>
    <w:rsid w:val="002E0E4A"/>
    <w:rsid w:val="002E7864"/>
    <w:rsid w:val="002F3F17"/>
    <w:rsid w:val="00300C04"/>
    <w:rsid w:val="00304E14"/>
    <w:rsid w:val="00312EC1"/>
    <w:rsid w:val="00313E41"/>
    <w:rsid w:val="00324C64"/>
    <w:rsid w:val="003301E5"/>
    <w:rsid w:val="00344A7B"/>
    <w:rsid w:val="00353342"/>
    <w:rsid w:val="003534F6"/>
    <w:rsid w:val="0035512B"/>
    <w:rsid w:val="00355CA6"/>
    <w:rsid w:val="00363A27"/>
    <w:rsid w:val="00372CF4"/>
    <w:rsid w:val="003810AA"/>
    <w:rsid w:val="003819D2"/>
    <w:rsid w:val="003871CE"/>
    <w:rsid w:val="0039131B"/>
    <w:rsid w:val="003A1D91"/>
    <w:rsid w:val="003A78B8"/>
    <w:rsid w:val="003B478F"/>
    <w:rsid w:val="003B4B32"/>
    <w:rsid w:val="003B7AF0"/>
    <w:rsid w:val="003C10DD"/>
    <w:rsid w:val="003D275A"/>
    <w:rsid w:val="003D2D9C"/>
    <w:rsid w:val="003E4C9B"/>
    <w:rsid w:val="003F782C"/>
    <w:rsid w:val="00402581"/>
    <w:rsid w:val="004072A1"/>
    <w:rsid w:val="00411386"/>
    <w:rsid w:val="00415287"/>
    <w:rsid w:val="004253BA"/>
    <w:rsid w:val="0042728A"/>
    <w:rsid w:val="0043426F"/>
    <w:rsid w:val="00434E3C"/>
    <w:rsid w:val="00441CBF"/>
    <w:rsid w:val="0044301E"/>
    <w:rsid w:val="0045435F"/>
    <w:rsid w:val="004568B1"/>
    <w:rsid w:val="00461A70"/>
    <w:rsid w:val="00464B78"/>
    <w:rsid w:val="0046640E"/>
    <w:rsid w:val="00470048"/>
    <w:rsid w:val="0047147D"/>
    <w:rsid w:val="00492373"/>
    <w:rsid w:val="00495423"/>
    <w:rsid w:val="004A07CB"/>
    <w:rsid w:val="004A1AD9"/>
    <w:rsid w:val="004A3138"/>
    <w:rsid w:val="004A31AF"/>
    <w:rsid w:val="004A3B4A"/>
    <w:rsid w:val="004C475D"/>
    <w:rsid w:val="004C6CB6"/>
    <w:rsid w:val="004D7401"/>
    <w:rsid w:val="004E41DC"/>
    <w:rsid w:val="004F783D"/>
    <w:rsid w:val="00502BE8"/>
    <w:rsid w:val="005075C5"/>
    <w:rsid w:val="00507C02"/>
    <w:rsid w:val="005173A1"/>
    <w:rsid w:val="00522C71"/>
    <w:rsid w:val="005353F1"/>
    <w:rsid w:val="00535DF9"/>
    <w:rsid w:val="00542B86"/>
    <w:rsid w:val="00561F8D"/>
    <w:rsid w:val="00573F31"/>
    <w:rsid w:val="00574090"/>
    <w:rsid w:val="00574B46"/>
    <w:rsid w:val="00586E4C"/>
    <w:rsid w:val="00586EA3"/>
    <w:rsid w:val="00592BBA"/>
    <w:rsid w:val="00592F10"/>
    <w:rsid w:val="005A10BA"/>
    <w:rsid w:val="005B41E5"/>
    <w:rsid w:val="005D6647"/>
    <w:rsid w:val="005D73CA"/>
    <w:rsid w:val="005E0912"/>
    <w:rsid w:val="005E4A3A"/>
    <w:rsid w:val="005F3A00"/>
    <w:rsid w:val="005F59AC"/>
    <w:rsid w:val="00602376"/>
    <w:rsid w:val="006039C2"/>
    <w:rsid w:val="00611BB5"/>
    <w:rsid w:val="00615FB8"/>
    <w:rsid w:val="00620952"/>
    <w:rsid w:val="00630C4A"/>
    <w:rsid w:val="00637AB6"/>
    <w:rsid w:val="006419D7"/>
    <w:rsid w:val="00642CD5"/>
    <w:rsid w:val="006458FE"/>
    <w:rsid w:val="00646711"/>
    <w:rsid w:val="00652BC6"/>
    <w:rsid w:val="00657B3A"/>
    <w:rsid w:val="00660B5F"/>
    <w:rsid w:val="0067601B"/>
    <w:rsid w:val="006811A2"/>
    <w:rsid w:val="006814A4"/>
    <w:rsid w:val="00684DE5"/>
    <w:rsid w:val="006A0888"/>
    <w:rsid w:val="006B4160"/>
    <w:rsid w:val="006B7687"/>
    <w:rsid w:val="006C0324"/>
    <w:rsid w:val="006C0463"/>
    <w:rsid w:val="006C1AA2"/>
    <w:rsid w:val="006C4146"/>
    <w:rsid w:val="006D09DF"/>
    <w:rsid w:val="006D50BA"/>
    <w:rsid w:val="006D539B"/>
    <w:rsid w:val="006D563B"/>
    <w:rsid w:val="006E6770"/>
    <w:rsid w:val="006F00C0"/>
    <w:rsid w:val="0070345A"/>
    <w:rsid w:val="00703ADE"/>
    <w:rsid w:val="007050E9"/>
    <w:rsid w:val="00707459"/>
    <w:rsid w:val="00726276"/>
    <w:rsid w:val="007336E0"/>
    <w:rsid w:val="0073728F"/>
    <w:rsid w:val="00744994"/>
    <w:rsid w:val="007529A1"/>
    <w:rsid w:val="00753E49"/>
    <w:rsid w:val="00763606"/>
    <w:rsid w:val="007707CB"/>
    <w:rsid w:val="00770C68"/>
    <w:rsid w:val="00785836"/>
    <w:rsid w:val="00785D59"/>
    <w:rsid w:val="00787120"/>
    <w:rsid w:val="0078728A"/>
    <w:rsid w:val="007A7198"/>
    <w:rsid w:val="007C5FF0"/>
    <w:rsid w:val="007C6960"/>
    <w:rsid w:val="007D1323"/>
    <w:rsid w:val="007E1839"/>
    <w:rsid w:val="007F4193"/>
    <w:rsid w:val="00801F29"/>
    <w:rsid w:val="00820BC1"/>
    <w:rsid w:val="00822491"/>
    <w:rsid w:val="0082295A"/>
    <w:rsid w:val="00831AB9"/>
    <w:rsid w:val="00831B04"/>
    <w:rsid w:val="00833DFB"/>
    <w:rsid w:val="008379E4"/>
    <w:rsid w:val="00846EB8"/>
    <w:rsid w:val="00855378"/>
    <w:rsid w:val="00856DBF"/>
    <w:rsid w:val="0087106F"/>
    <w:rsid w:val="008777C6"/>
    <w:rsid w:val="00877D09"/>
    <w:rsid w:val="008816C0"/>
    <w:rsid w:val="00883AC0"/>
    <w:rsid w:val="00890FAA"/>
    <w:rsid w:val="00891BDB"/>
    <w:rsid w:val="008960D3"/>
    <w:rsid w:val="00896293"/>
    <w:rsid w:val="008A3A84"/>
    <w:rsid w:val="008A5B3A"/>
    <w:rsid w:val="008B2F22"/>
    <w:rsid w:val="008C027C"/>
    <w:rsid w:val="008C09D0"/>
    <w:rsid w:val="008E1825"/>
    <w:rsid w:val="008F5856"/>
    <w:rsid w:val="008F7731"/>
    <w:rsid w:val="009176C0"/>
    <w:rsid w:val="009208E6"/>
    <w:rsid w:val="0092386F"/>
    <w:rsid w:val="00924E56"/>
    <w:rsid w:val="00926CEE"/>
    <w:rsid w:val="00933C3C"/>
    <w:rsid w:val="0094562C"/>
    <w:rsid w:val="00952C61"/>
    <w:rsid w:val="00953EC5"/>
    <w:rsid w:val="009630FA"/>
    <w:rsid w:val="00981973"/>
    <w:rsid w:val="00987552"/>
    <w:rsid w:val="009A13C4"/>
    <w:rsid w:val="009A7BD8"/>
    <w:rsid w:val="009B6931"/>
    <w:rsid w:val="009B7190"/>
    <w:rsid w:val="009C405D"/>
    <w:rsid w:val="009C6547"/>
    <w:rsid w:val="009D3FBD"/>
    <w:rsid w:val="009D57AA"/>
    <w:rsid w:val="009D5ECB"/>
    <w:rsid w:val="009E5233"/>
    <w:rsid w:val="009F47CE"/>
    <w:rsid w:val="00A06F96"/>
    <w:rsid w:val="00A07996"/>
    <w:rsid w:val="00A14072"/>
    <w:rsid w:val="00A16494"/>
    <w:rsid w:val="00A2124C"/>
    <w:rsid w:val="00A237B5"/>
    <w:rsid w:val="00A2502A"/>
    <w:rsid w:val="00A26C63"/>
    <w:rsid w:val="00A303E0"/>
    <w:rsid w:val="00A40250"/>
    <w:rsid w:val="00A414B1"/>
    <w:rsid w:val="00A515CD"/>
    <w:rsid w:val="00A743FF"/>
    <w:rsid w:val="00A858F3"/>
    <w:rsid w:val="00AB465C"/>
    <w:rsid w:val="00AB541B"/>
    <w:rsid w:val="00AC1CF9"/>
    <w:rsid w:val="00AC7623"/>
    <w:rsid w:val="00AD1183"/>
    <w:rsid w:val="00AD6579"/>
    <w:rsid w:val="00AD6A8C"/>
    <w:rsid w:val="00AE6CA9"/>
    <w:rsid w:val="00AF4F00"/>
    <w:rsid w:val="00AF5A54"/>
    <w:rsid w:val="00AF7212"/>
    <w:rsid w:val="00B0535F"/>
    <w:rsid w:val="00B20B79"/>
    <w:rsid w:val="00B250D6"/>
    <w:rsid w:val="00B26DB6"/>
    <w:rsid w:val="00B33A23"/>
    <w:rsid w:val="00B447C2"/>
    <w:rsid w:val="00B51FC0"/>
    <w:rsid w:val="00B53BDD"/>
    <w:rsid w:val="00B54098"/>
    <w:rsid w:val="00B636E1"/>
    <w:rsid w:val="00B63E34"/>
    <w:rsid w:val="00B66A43"/>
    <w:rsid w:val="00B806F4"/>
    <w:rsid w:val="00B850C6"/>
    <w:rsid w:val="00B85B3D"/>
    <w:rsid w:val="00B87288"/>
    <w:rsid w:val="00B95409"/>
    <w:rsid w:val="00BA1C27"/>
    <w:rsid w:val="00BA3A49"/>
    <w:rsid w:val="00BC79F1"/>
    <w:rsid w:val="00BE1AE3"/>
    <w:rsid w:val="00BE294E"/>
    <w:rsid w:val="00BE35D5"/>
    <w:rsid w:val="00BE4C7F"/>
    <w:rsid w:val="00BF729F"/>
    <w:rsid w:val="00C0080E"/>
    <w:rsid w:val="00C0555A"/>
    <w:rsid w:val="00C05663"/>
    <w:rsid w:val="00C118D3"/>
    <w:rsid w:val="00C32CBF"/>
    <w:rsid w:val="00C43634"/>
    <w:rsid w:val="00C47183"/>
    <w:rsid w:val="00C51448"/>
    <w:rsid w:val="00C66D85"/>
    <w:rsid w:val="00C67C14"/>
    <w:rsid w:val="00C95772"/>
    <w:rsid w:val="00CB5592"/>
    <w:rsid w:val="00CC13BA"/>
    <w:rsid w:val="00CC3E13"/>
    <w:rsid w:val="00CC5EFD"/>
    <w:rsid w:val="00CD52B5"/>
    <w:rsid w:val="00CF5444"/>
    <w:rsid w:val="00CF6024"/>
    <w:rsid w:val="00D04002"/>
    <w:rsid w:val="00D0507A"/>
    <w:rsid w:val="00D05AF5"/>
    <w:rsid w:val="00D06C1D"/>
    <w:rsid w:val="00D135CC"/>
    <w:rsid w:val="00D30B4A"/>
    <w:rsid w:val="00D332B2"/>
    <w:rsid w:val="00D36AE6"/>
    <w:rsid w:val="00D50AC5"/>
    <w:rsid w:val="00D57DD1"/>
    <w:rsid w:val="00D62543"/>
    <w:rsid w:val="00D648ED"/>
    <w:rsid w:val="00D64C15"/>
    <w:rsid w:val="00D6521C"/>
    <w:rsid w:val="00D65CED"/>
    <w:rsid w:val="00D65E68"/>
    <w:rsid w:val="00D72D02"/>
    <w:rsid w:val="00D74F0A"/>
    <w:rsid w:val="00D860EE"/>
    <w:rsid w:val="00DB2040"/>
    <w:rsid w:val="00DC0D41"/>
    <w:rsid w:val="00DC2AC0"/>
    <w:rsid w:val="00DC366B"/>
    <w:rsid w:val="00DC76ED"/>
    <w:rsid w:val="00DD5C48"/>
    <w:rsid w:val="00DD6E13"/>
    <w:rsid w:val="00DD7BD8"/>
    <w:rsid w:val="00DE25A0"/>
    <w:rsid w:val="00DE5BF2"/>
    <w:rsid w:val="00DF18C9"/>
    <w:rsid w:val="00DF211C"/>
    <w:rsid w:val="00DF7722"/>
    <w:rsid w:val="00E0219E"/>
    <w:rsid w:val="00E03016"/>
    <w:rsid w:val="00E1213B"/>
    <w:rsid w:val="00E12E23"/>
    <w:rsid w:val="00E25554"/>
    <w:rsid w:val="00E368A2"/>
    <w:rsid w:val="00E36FC4"/>
    <w:rsid w:val="00E37D71"/>
    <w:rsid w:val="00E413DA"/>
    <w:rsid w:val="00E52200"/>
    <w:rsid w:val="00E60EBA"/>
    <w:rsid w:val="00E81A87"/>
    <w:rsid w:val="00E821A8"/>
    <w:rsid w:val="00E83810"/>
    <w:rsid w:val="00E84880"/>
    <w:rsid w:val="00E94049"/>
    <w:rsid w:val="00EA3D09"/>
    <w:rsid w:val="00EB6D0A"/>
    <w:rsid w:val="00EC001F"/>
    <w:rsid w:val="00ED1F51"/>
    <w:rsid w:val="00ED2E96"/>
    <w:rsid w:val="00ED4566"/>
    <w:rsid w:val="00EE2880"/>
    <w:rsid w:val="00EE28C5"/>
    <w:rsid w:val="00F025A3"/>
    <w:rsid w:val="00F051FF"/>
    <w:rsid w:val="00F1003C"/>
    <w:rsid w:val="00F10A39"/>
    <w:rsid w:val="00F1392E"/>
    <w:rsid w:val="00F22C79"/>
    <w:rsid w:val="00F23F8D"/>
    <w:rsid w:val="00F24796"/>
    <w:rsid w:val="00F53746"/>
    <w:rsid w:val="00F5764C"/>
    <w:rsid w:val="00F6421D"/>
    <w:rsid w:val="00F808A7"/>
    <w:rsid w:val="00F93D9D"/>
    <w:rsid w:val="00F959E6"/>
    <w:rsid w:val="00F9796B"/>
    <w:rsid w:val="00FC7556"/>
    <w:rsid w:val="00FE74BC"/>
    <w:rsid w:val="00FF22CF"/>
    <w:rsid w:val="00FF2C26"/>
    <w:rsid w:val="00FF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5F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4301E"/>
    <w:rPr>
      <w:rFonts w:ascii="Book Antiqua" w:hAnsi="Book Antiqua"/>
      <w:sz w:val="26"/>
    </w:rPr>
  </w:style>
  <w:style w:type="paragraph" w:styleId="Heading1">
    <w:name w:val="heading 1"/>
    <w:basedOn w:val="Normal"/>
    <w:next w:val="Normal"/>
    <w:link w:val="Heading1Char"/>
    <w:uiPriority w:val="9"/>
    <w:qFormat/>
    <w:rsid w:val="003301E5"/>
    <w:pPr>
      <w:keepNext/>
      <w:numPr>
        <w:numId w:val="2"/>
      </w:numPr>
      <w:spacing w:after="120"/>
      <w:ind w:left="360" w:hanging="360"/>
      <w:outlineLvl w:val="0"/>
    </w:pPr>
    <w:rPr>
      <w:rFonts w:ascii="Helvetica" w:eastAsia="Times New Roman" w:hAnsi="Helvetica"/>
      <w:b/>
      <w:kern w:val="28"/>
      <w:szCs w:val="26"/>
    </w:rPr>
  </w:style>
  <w:style w:type="paragraph" w:styleId="Heading2">
    <w:name w:val="heading 2"/>
    <w:basedOn w:val="Normal"/>
    <w:next w:val="Normal"/>
    <w:link w:val="Heading2Char"/>
    <w:uiPriority w:val="9"/>
    <w:qFormat/>
    <w:rsid w:val="003301E5"/>
    <w:pPr>
      <w:keepNext/>
      <w:numPr>
        <w:ilvl w:val="1"/>
        <w:numId w:val="2"/>
      </w:numPr>
      <w:outlineLvl w:val="1"/>
    </w:pPr>
    <w:rPr>
      <w:rFonts w:ascii="Arial" w:eastAsia="Times New Roman" w:hAnsi="Arial"/>
      <w:b/>
      <w:szCs w:val="26"/>
    </w:rPr>
  </w:style>
  <w:style w:type="paragraph" w:styleId="Heading3">
    <w:name w:val="heading 3"/>
    <w:basedOn w:val="Normal"/>
    <w:next w:val="Normal"/>
    <w:link w:val="Heading3Char"/>
    <w:qFormat/>
    <w:rsid w:val="000644A6"/>
    <w:pPr>
      <w:keepNext/>
      <w:numPr>
        <w:ilvl w:val="2"/>
        <w:numId w:val="2"/>
      </w:numPr>
      <w:tabs>
        <w:tab w:val="left" w:pos="1620"/>
      </w:tabs>
      <w:spacing w:after="120"/>
      <w:outlineLvl w:val="2"/>
    </w:pPr>
    <w:rPr>
      <w:rFonts w:ascii="Helvetica" w:eastAsia="Times New Roman" w:hAnsi="Helvetica"/>
      <w:b/>
      <w:szCs w:val="26"/>
    </w:rPr>
  </w:style>
  <w:style w:type="paragraph" w:styleId="Heading4">
    <w:name w:val="heading 4"/>
    <w:basedOn w:val="Normal"/>
    <w:next w:val="Normal"/>
    <w:link w:val="Heading4Char"/>
    <w:uiPriority w:val="9"/>
    <w:qFormat/>
    <w:rsid w:val="00E25554"/>
    <w:pPr>
      <w:keepNext/>
      <w:numPr>
        <w:ilvl w:val="3"/>
        <w:numId w:val="2"/>
      </w:numPr>
      <w:tabs>
        <w:tab w:val="left" w:pos="1800"/>
      </w:tabs>
      <w:spacing w:before="120" w:after="120"/>
      <w:ind w:left="1800" w:hanging="1080"/>
      <w:outlineLvl w:val="3"/>
    </w:pPr>
    <w:rPr>
      <w:rFonts w:ascii="Helvetica" w:eastAsia="Times New Roman" w:hAnsi="Helvetica"/>
      <w:b/>
      <w:szCs w:val="26"/>
    </w:rPr>
  </w:style>
  <w:style w:type="paragraph" w:styleId="Heading5">
    <w:name w:val="heading 5"/>
    <w:basedOn w:val="Normal"/>
    <w:next w:val="Normal"/>
    <w:link w:val="Heading5Char"/>
    <w:uiPriority w:val="9"/>
    <w:qFormat/>
    <w:rsid w:val="00E25554"/>
    <w:pPr>
      <w:numPr>
        <w:ilvl w:val="4"/>
        <w:numId w:val="2"/>
      </w:numPr>
      <w:tabs>
        <w:tab w:val="left" w:pos="1980"/>
      </w:tabs>
      <w:spacing w:before="120" w:after="120"/>
      <w:ind w:left="1980" w:hanging="1260"/>
      <w:outlineLvl w:val="4"/>
    </w:pPr>
    <w:rPr>
      <w:rFonts w:ascii="Helvetica" w:eastAsia="Times New Roman" w:hAnsi="Helvetica"/>
      <w:b/>
      <w:szCs w:val="26"/>
    </w:rPr>
  </w:style>
  <w:style w:type="paragraph" w:styleId="Heading6">
    <w:name w:val="heading 6"/>
    <w:basedOn w:val="Normal"/>
    <w:next w:val="Normal"/>
    <w:link w:val="Heading6Char"/>
    <w:uiPriority w:val="9"/>
    <w:qFormat/>
    <w:rsid w:val="00E25554"/>
    <w:pPr>
      <w:numPr>
        <w:ilvl w:val="5"/>
        <w:numId w:val="2"/>
      </w:numPr>
      <w:tabs>
        <w:tab w:val="left" w:pos="2250"/>
      </w:tabs>
      <w:spacing w:before="120" w:after="120"/>
      <w:ind w:left="2250" w:hanging="1530"/>
      <w:outlineLvl w:val="5"/>
    </w:pPr>
    <w:rPr>
      <w:rFonts w:ascii="Helvetica" w:eastAsia="Times New Roman" w:hAnsi="Helvetica" w:cs="Arial"/>
      <w:b/>
      <w:bCs/>
      <w:szCs w:val="26"/>
    </w:rPr>
  </w:style>
  <w:style w:type="paragraph" w:styleId="Heading7">
    <w:name w:val="heading 7"/>
    <w:basedOn w:val="Normal"/>
    <w:next w:val="Normal"/>
    <w:link w:val="Heading7Char"/>
    <w:uiPriority w:val="9"/>
    <w:qFormat/>
    <w:rsid w:val="00E25554"/>
    <w:pPr>
      <w:numPr>
        <w:ilvl w:val="6"/>
        <w:numId w:val="2"/>
      </w:numPr>
      <w:tabs>
        <w:tab w:val="left" w:pos="2520"/>
      </w:tabs>
      <w:spacing w:before="120" w:after="120"/>
      <w:ind w:left="2520" w:hanging="1800"/>
      <w:outlineLvl w:val="6"/>
    </w:pPr>
    <w:rPr>
      <w:rFonts w:ascii="Helvetica" w:eastAsia="Times New Roman" w:hAnsi="Helvetica"/>
      <w:b/>
    </w:rPr>
  </w:style>
  <w:style w:type="paragraph" w:styleId="Heading8">
    <w:name w:val="heading 8"/>
    <w:basedOn w:val="Heading9"/>
    <w:next w:val="standard"/>
    <w:link w:val="Heading8Char"/>
    <w:uiPriority w:val="9"/>
    <w:qFormat/>
    <w:rsid w:val="00A2502A"/>
    <w:pPr>
      <w:numPr>
        <w:ilvl w:val="0"/>
        <w:numId w:val="0"/>
      </w:numPr>
      <w:ind w:left="2880" w:hanging="2160"/>
      <w:outlineLvl w:val="7"/>
    </w:pPr>
  </w:style>
  <w:style w:type="paragraph" w:styleId="Heading9">
    <w:name w:val="heading 9"/>
    <w:basedOn w:val="Normal"/>
    <w:next w:val="Normal"/>
    <w:link w:val="Heading9Char"/>
    <w:autoRedefine/>
    <w:uiPriority w:val="9"/>
    <w:qFormat/>
    <w:rsid w:val="00E25554"/>
    <w:pPr>
      <w:numPr>
        <w:ilvl w:val="8"/>
        <w:numId w:val="2"/>
      </w:numPr>
      <w:tabs>
        <w:tab w:val="left" w:pos="2880"/>
      </w:tabs>
      <w:spacing w:before="120" w:after="120"/>
      <w:ind w:left="2880" w:hanging="2160"/>
      <w:outlineLvl w:val="8"/>
    </w:pPr>
    <w:rPr>
      <w:rFonts w:ascii="Helvetica" w:eastAsia="Times New Roman"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JBodyText">
    <w:name w:val="ALJ Body Text"/>
    <w:basedOn w:val="Normal"/>
    <w:link w:val="ALJBodyTextChar"/>
    <w:qFormat/>
    <w:rsid w:val="008B2F22"/>
    <w:pPr>
      <w:spacing w:line="360" w:lineRule="auto"/>
      <w:ind w:firstLine="720"/>
    </w:pPr>
  </w:style>
  <w:style w:type="paragraph" w:customStyle="1" w:styleId="ALJHeading1">
    <w:name w:val="ALJ Heading 1"/>
    <w:basedOn w:val="ALJBodyText"/>
    <w:next w:val="ALJBodyText"/>
    <w:link w:val="ALJHeading1Char"/>
    <w:qFormat/>
    <w:rsid w:val="003871CE"/>
    <w:pPr>
      <w:keepNext/>
      <w:numPr>
        <w:numId w:val="1"/>
      </w:numPr>
      <w:spacing w:before="120" w:after="120" w:line="240" w:lineRule="auto"/>
      <w:ind w:right="720"/>
    </w:pPr>
    <w:rPr>
      <w:rFonts w:ascii="Arial" w:hAnsi="Arial" w:cs="Arial"/>
      <w:b/>
    </w:rPr>
  </w:style>
  <w:style w:type="character" w:customStyle="1" w:styleId="ALJBodyTextChar">
    <w:name w:val="ALJ Body Text Char"/>
    <w:basedOn w:val="DefaultParagraphFont"/>
    <w:link w:val="ALJBodyText"/>
    <w:rsid w:val="008B2F22"/>
    <w:rPr>
      <w:rFonts w:ascii="Book Antiqua" w:hAnsi="Book Antiqua"/>
      <w:sz w:val="26"/>
    </w:rPr>
  </w:style>
  <w:style w:type="paragraph" w:customStyle="1" w:styleId="ALJHeading2">
    <w:name w:val="ALJ Heading 2"/>
    <w:basedOn w:val="ALJBodyText"/>
    <w:next w:val="ALJBodyText"/>
    <w:link w:val="ALJHeading2Char"/>
    <w:qFormat/>
    <w:rsid w:val="003871CE"/>
    <w:pPr>
      <w:keepNext/>
      <w:numPr>
        <w:ilvl w:val="1"/>
        <w:numId w:val="1"/>
      </w:numPr>
      <w:tabs>
        <w:tab w:val="left" w:pos="1080"/>
      </w:tabs>
      <w:spacing w:before="120" w:after="120" w:line="240" w:lineRule="auto"/>
    </w:pPr>
    <w:rPr>
      <w:rFonts w:ascii="Arial" w:hAnsi="Arial" w:cs="Arial"/>
      <w:b/>
    </w:rPr>
  </w:style>
  <w:style w:type="character" w:customStyle="1" w:styleId="ALJHeading1Char">
    <w:name w:val="ALJ Heading 1 Char"/>
    <w:basedOn w:val="ALJBodyTextChar"/>
    <w:link w:val="ALJHeading1"/>
    <w:rsid w:val="003871CE"/>
    <w:rPr>
      <w:rFonts w:ascii="Arial" w:hAnsi="Arial" w:cs="Arial"/>
      <w:b/>
      <w:sz w:val="26"/>
    </w:rPr>
  </w:style>
  <w:style w:type="paragraph" w:customStyle="1" w:styleId="ALJHeading3">
    <w:name w:val="ALJ Heading 3"/>
    <w:basedOn w:val="ALJBodyText"/>
    <w:next w:val="ALJBodyText"/>
    <w:link w:val="ALJHeading3Char"/>
    <w:qFormat/>
    <w:rsid w:val="003871CE"/>
    <w:pPr>
      <w:keepNext/>
      <w:numPr>
        <w:ilvl w:val="2"/>
        <w:numId w:val="1"/>
      </w:numPr>
      <w:spacing w:before="120" w:after="120" w:line="240" w:lineRule="auto"/>
    </w:pPr>
    <w:rPr>
      <w:rFonts w:ascii="Arial" w:hAnsi="Arial" w:cs="Arial"/>
      <w:b/>
    </w:rPr>
  </w:style>
  <w:style w:type="character" w:customStyle="1" w:styleId="ALJHeading2Char">
    <w:name w:val="ALJ Heading 2 Char"/>
    <w:basedOn w:val="ALJBodyTextChar"/>
    <w:link w:val="ALJHeading2"/>
    <w:rsid w:val="003871CE"/>
    <w:rPr>
      <w:rFonts w:ascii="Arial" w:hAnsi="Arial" w:cs="Arial"/>
      <w:b/>
      <w:sz w:val="26"/>
    </w:rPr>
  </w:style>
  <w:style w:type="paragraph" w:styleId="TOC2">
    <w:name w:val="toc 2"/>
    <w:basedOn w:val="Normal"/>
    <w:next w:val="Normal"/>
    <w:autoRedefine/>
    <w:uiPriority w:val="39"/>
    <w:unhideWhenUsed/>
    <w:rsid w:val="00574B46"/>
    <w:pPr>
      <w:tabs>
        <w:tab w:val="right" w:leader="dot" w:pos="9350"/>
      </w:tabs>
      <w:ind w:left="907" w:hanging="360"/>
    </w:pPr>
  </w:style>
  <w:style w:type="character" w:customStyle="1" w:styleId="ALJHeading3Char">
    <w:name w:val="ALJ Heading 3 Char"/>
    <w:basedOn w:val="ALJBodyTextChar"/>
    <w:link w:val="ALJHeading3"/>
    <w:rsid w:val="003871CE"/>
    <w:rPr>
      <w:rFonts w:ascii="Arial" w:hAnsi="Arial" w:cs="Arial"/>
      <w:b/>
      <w:sz w:val="26"/>
    </w:rPr>
  </w:style>
  <w:style w:type="paragraph" w:styleId="TOC1">
    <w:name w:val="toc 1"/>
    <w:basedOn w:val="Normal"/>
    <w:next w:val="Normal"/>
    <w:autoRedefine/>
    <w:uiPriority w:val="39"/>
    <w:unhideWhenUsed/>
    <w:rsid w:val="00574B46"/>
    <w:pPr>
      <w:tabs>
        <w:tab w:val="left" w:pos="9180"/>
      </w:tabs>
      <w:ind w:left="547"/>
    </w:pPr>
  </w:style>
  <w:style w:type="paragraph" w:styleId="TOC3">
    <w:name w:val="toc 3"/>
    <w:basedOn w:val="Normal"/>
    <w:next w:val="Normal"/>
    <w:autoRedefine/>
    <w:uiPriority w:val="39"/>
    <w:unhideWhenUsed/>
    <w:rsid w:val="00574B46"/>
    <w:pPr>
      <w:tabs>
        <w:tab w:val="right" w:leader="dot" w:pos="9360"/>
      </w:tabs>
      <w:ind w:left="1627" w:hanging="547"/>
    </w:pPr>
  </w:style>
  <w:style w:type="character" w:styleId="Hyperlink">
    <w:name w:val="Hyperlink"/>
    <w:basedOn w:val="DefaultParagraphFont"/>
    <w:uiPriority w:val="99"/>
    <w:unhideWhenUsed/>
    <w:rsid w:val="003B4B32"/>
    <w:rPr>
      <w:color w:val="0563C1" w:themeColor="hyperlink"/>
      <w:u w:val="single"/>
    </w:rPr>
  </w:style>
  <w:style w:type="character" w:customStyle="1" w:styleId="Heading1Char">
    <w:name w:val="Heading 1 Char"/>
    <w:basedOn w:val="DefaultParagraphFont"/>
    <w:link w:val="Heading1"/>
    <w:uiPriority w:val="9"/>
    <w:rsid w:val="003301E5"/>
    <w:rPr>
      <w:rFonts w:ascii="Helvetica" w:eastAsia="Times New Roman" w:hAnsi="Helvetica"/>
      <w:b/>
      <w:kern w:val="28"/>
      <w:sz w:val="26"/>
      <w:szCs w:val="26"/>
    </w:rPr>
  </w:style>
  <w:style w:type="character" w:customStyle="1" w:styleId="Heading2Char">
    <w:name w:val="Heading 2 Char"/>
    <w:basedOn w:val="DefaultParagraphFont"/>
    <w:link w:val="Heading2"/>
    <w:uiPriority w:val="9"/>
    <w:rsid w:val="003301E5"/>
    <w:rPr>
      <w:rFonts w:ascii="Arial" w:eastAsia="Times New Roman" w:hAnsi="Arial"/>
      <w:b/>
      <w:sz w:val="26"/>
      <w:szCs w:val="26"/>
    </w:rPr>
  </w:style>
  <w:style w:type="character" w:customStyle="1" w:styleId="Heading3Char">
    <w:name w:val="Heading 3 Char"/>
    <w:basedOn w:val="DefaultParagraphFont"/>
    <w:link w:val="Heading3"/>
    <w:rsid w:val="000644A6"/>
    <w:rPr>
      <w:rFonts w:ascii="Helvetica" w:eastAsia="Times New Roman" w:hAnsi="Helvetica"/>
      <w:b/>
      <w:sz w:val="26"/>
      <w:szCs w:val="26"/>
    </w:rPr>
  </w:style>
  <w:style w:type="character" w:customStyle="1" w:styleId="Heading4Char">
    <w:name w:val="Heading 4 Char"/>
    <w:basedOn w:val="DefaultParagraphFont"/>
    <w:link w:val="Heading4"/>
    <w:uiPriority w:val="9"/>
    <w:rsid w:val="00E25554"/>
    <w:rPr>
      <w:rFonts w:ascii="Helvetica" w:eastAsia="Times New Roman" w:hAnsi="Helvetica"/>
      <w:b/>
      <w:sz w:val="26"/>
      <w:szCs w:val="26"/>
    </w:rPr>
  </w:style>
  <w:style w:type="character" w:customStyle="1" w:styleId="Heading5Char">
    <w:name w:val="Heading 5 Char"/>
    <w:basedOn w:val="DefaultParagraphFont"/>
    <w:link w:val="Heading5"/>
    <w:uiPriority w:val="9"/>
    <w:rsid w:val="00E25554"/>
    <w:rPr>
      <w:rFonts w:ascii="Helvetica" w:eastAsia="Times New Roman" w:hAnsi="Helvetica"/>
      <w:b/>
      <w:sz w:val="26"/>
      <w:szCs w:val="26"/>
    </w:rPr>
  </w:style>
  <w:style w:type="character" w:customStyle="1" w:styleId="Heading6Char">
    <w:name w:val="Heading 6 Char"/>
    <w:basedOn w:val="DefaultParagraphFont"/>
    <w:link w:val="Heading6"/>
    <w:uiPriority w:val="9"/>
    <w:rsid w:val="00E25554"/>
    <w:rPr>
      <w:rFonts w:ascii="Helvetica" w:eastAsia="Times New Roman" w:hAnsi="Helvetica" w:cs="Arial"/>
      <w:b/>
      <w:bCs/>
      <w:sz w:val="26"/>
      <w:szCs w:val="26"/>
    </w:rPr>
  </w:style>
  <w:style w:type="character" w:customStyle="1" w:styleId="Heading7Char">
    <w:name w:val="Heading 7 Char"/>
    <w:basedOn w:val="DefaultParagraphFont"/>
    <w:link w:val="Heading7"/>
    <w:uiPriority w:val="9"/>
    <w:rsid w:val="00E25554"/>
    <w:rPr>
      <w:rFonts w:ascii="Helvetica" w:eastAsia="Times New Roman" w:hAnsi="Helvetica"/>
      <w:b/>
      <w:sz w:val="26"/>
    </w:rPr>
  </w:style>
  <w:style w:type="character" w:customStyle="1" w:styleId="Heading9Char">
    <w:name w:val="Heading 9 Char"/>
    <w:basedOn w:val="DefaultParagraphFont"/>
    <w:link w:val="Heading9"/>
    <w:uiPriority w:val="9"/>
    <w:rsid w:val="00E25554"/>
    <w:rPr>
      <w:rFonts w:ascii="Helvetica" w:eastAsia="Times New Roman" w:hAnsi="Helvetica"/>
      <w:b/>
      <w:sz w:val="26"/>
      <w:szCs w:val="24"/>
    </w:rPr>
  </w:style>
  <w:style w:type="table" w:styleId="TableGrid">
    <w:name w:val="Table Grid"/>
    <w:basedOn w:val="TableNormal"/>
    <w:rsid w:val="00E25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JHeadingNo">
    <w:name w:val="ALJ Heading No #"/>
    <w:basedOn w:val="ALJBodyText"/>
    <w:next w:val="ALJBodyText"/>
    <w:link w:val="ALJHeadingNoChar"/>
    <w:qFormat/>
    <w:rsid w:val="003871CE"/>
    <w:pPr>
      <w:keepNext/>
      <w:spacing w:before="120" w:after="120" w:line="240" w:lineRule="auto"/>
      <w:ind w:firstLine="0"/>
    </w:pPr>
    <w:rPr>
      <w:rFonts w:ascii="Arial" w:hAnsi="Arial" w:cs="Arial"/>
      <w:b/>
    </w:rPr>
  </w:style>
  <w:style w:type="paragraph" w:styleId="Header">
    <w:name w:val="header"/>
    <w:basedOn w:val="Normal"/>
    <w:link w:val="HeaderChar"/>
    <w:uiPriority w:val="99"/>
    <w:unhideWhenUsed/>
    <w:rsid w:val="008F5856"/>
    <w:pPr>
      <w:tabs>
        <w:tab w:val="center" w:pos="4680"/>
        <w:tab w:val="right" w:pos="9360"/>
      </w:tabs>
    </w:pPr>
  </w:style>
  <w:style w:type="character" w:customStyle="1" w:styleId="ALJHeadingNoChar">
    <w:name w:val="ALJ Heading No # Char"/>
    <w:basedOn w:val="ALJBodyTextChar"/>
    <w:link w:val="ALJHeadingNo"/>
    <w:rsid w:val="003871CE"/>
    <w:rPr>
      <w:rFonts w:ascii="Arial" w:hAnsi="Arial" w:cs="Arial"/>
      <w:b/>
      <w:sz w:val="26"/>
    </w:rPr>
  </w:style>
  <w:style w:type="character" w:customStyle="1" w:styleId="HeaderChar">
    <w:name w:val="Header Char"/>
    <w:basedOn w:val="DefaultParagraphFont"/>
    <w:link w:val="Header"/>
    <w:uiPriority w:val="99"/>
    <w:rsid w:val="008F5856"/>
    <w:rPr>
      <w:rFonts w:ascii="Book Antiqua" w:hAnsi="Book Antiqua"/>
      <w:sz w:val="26"/>
    </w:rPr>
  </w:style>
  <w:style w:type="paragraph" w:styleId="Footer">
    <w:name w:val="footer"/>
    <w:basedOn w:val="Normal"/>
    <w:link w:val="FooterChar"/>
    <w:uiPriority w:val="99"/>
    <w:unhideWhenUsed/>
    <w:rsid w:val="008F5856"/>
    <w:pPr>
      <w:tabs>
        <w:tab w:val="center" w:pos="4680"/>
        <w:tab w:val="right" w:pos="9360"/>
      </w:tabs>
    </w:pPr>
  </w:style>
  <w:style w:type="character" w:customStyle="1" w:styleId="FooterChar">
    <w:name w:val="Footer Char"/>
    <w:basedOn w:val="DefaultParagraphFont"/>
    <w:link w:val="Footer"/>
    <w:uiPriority w:val="99"/>
    <w:rsid w:val="008F5856"/>
    <w:rPr>
      <w:rFonts w:ascii="Book Antiqua" w:hAnsi="Book Antiqua"/>
      <w:sz w:val="26"/>
    </w:rPr>
  </w:style>
  <w:style w:type="paragraph" w:customStyle="1" w:styleId="contentservernumber">
    <w:name w:val="content server number"/>
    <w:basedOn w:val="Footer"/>
    <w:link w:val="contentservernumberChar"/>
    <w:rsid w:val="00C43634"/>
    <w:rPr>
      <w:rFonts w:ascii="Arial" w:hAnsi="Arial" w:cs="Arial"/>
      <w:sz w:val="16"/>
      <w:szCs w:val="16"/>
    </w:rPr>
  </w:style>
  <w:style w:type="paragraph" w:styleId="FootnoteText">
    <w:name w:val="footnote text"/>
    <w:aliases w:val="Standard Footnote Text,Footnote Text Char Char5 Char,Footnote Text Char2 Char1 Char1 Char,Footnote Text Char4 Char Char Char1 Char,fn,Footnote Text Char1 Char,Footnote Text Char1,Footnote Text Char Char,Footnote Text Char1 Char Char,f,ftx"/>
    <w:basedOn w:val="Normal"/>
    <w:link w:val="FootnoteTextChar"/>
    <w:unhideWhenUsed/>
    <w:qFormat/>
    <w:rsid w:val="0044301E"/>
    <w:pPr>
      <w:spacing w:after="120"/>
    </w:pPr>
    <w:rPr>
      <w:sz w:val="22"/>
      <w:szCs w:val="22"/>
    </w:rPr>
  </w:style>
  <w:style w:type="character" w:customStyle="1" w:styleId="contentservernumberChar">
    <w:name w:val="content server number Char"/>
    <w:basedOn w:val="FooterChar"/>
    <w:link w:val="contentservernumber"/>
    <w:rsid w:val="00C43634"/>
    <w:rPr>
      <w:rFonts w:ascii="Arial" w:hAnsi="Arial" w:cs="Arial"/>
      <w:sz w:val="16"/>
      <w:szCs w:val="16"/>
    </w:rPr>
  </w:style>
  <w:style w:type="character" w:customStyle="1" w:styleId="FootnoteTextChar">
    <w:name w:val="Footnote Text Char"/>
    <w:aliases w:val="Standard Footnote Text Char,Footnote Text Char Char5 Char Char,Footnote Text Char2 Char1 Char1 Char Char,Footnote Text Char4 Char Char Char1 Char Char,fn Char,Footnote Text Char1 Char Char1,Footnote Text Char1 Char1,f Char,ftx Char"/>
    <w:basedOn w:val="DefaultParagraphFont"/>
    <w:link w:val="FootnoteText"/>
    <w:rsid w:val="0044301E"/>
    <w:rPr>
      <w:rFonts w:ascii="Book Antiqua" w:hAnsi="Book Antiqua"/>
      <w:sz w:val="22"/>
      <w:szCs w:val="22"/>
    </w:rPr>
  </w:style>
  <w:style w:type="character" w:styleId="FootnoteReference">
    <w:name w:val="footnote reference"/>
    <w:aliases w:val="o,o + Times New Roman,fr,Style 3,o1,o2,o3,o4,o5,o6,o11,o21,o7,Style 12,(NECG) Footnote Reference,Appel note de bas de p,Style 124,Style 17,Style 20,Style 13,fr1,fr2,fr3,FR,callout,Footnote Reference/,Style 6,Style 22,Style 30,FC,Sty"/>
    <w:basedOn w:val="DefaultParagraphFont"/>
    <w:unhideWhenUsed/>
    <w:qFormat/>
    <w:rsid w:val="00C43634"/>
    <w:rPr>
      <w:vertAlign w:val="superscript"/>
    </w:rPr>
  </w:style>
  <w:style w:type="paragraph" w:customStyle="1" w:styleId="ALJFootnote">
    <w:name w:val="ALJ Footnote"/>
    <w:basedOn w:val="FootnoteText"/>
    <w:link w:val="ALJFootnoteChar"/>
    <w:qFormat/>
    <w:rsid w:val="00C43634"/>
    <w:rPr>
      <w:szCs w:val="24"/>
    </w:rPr>
  </w:style>
  <w:style w:type="paragraph" w:customStyle="1" w:styleId="ALJTitle">
    <w:name w:val="ALJ Title"/>
    <w:basedOn w:val="ALJBodyText"/>
    <w:next w:val="ALJBodyText"/>
    <w:link w:val="ALJTitleChar"/>
    <w:qFormat/>
    <w:rsid w:val="00BC79F1"/>
    <w:pPr>
      <w:spacing w:after="240" w:line="240" w:lineRule="auto"/>
      <w:ind w:firstLine="0"/>
      <w:jc w:val="center"/>
    </w:pPr>
    <w:rPr>
      <w:rFonts w:ascii="Arial" w:hAnsi="Arial" w:cs="Arial"/>
      <w:b/>
    </w:rPr>
  </w:style>
  <w:style w:type="character" w:customStyle="1" w:styleId="ALJFootnoteChar">
    <w:name w:val="ALJ Footnote Char"/>
    <w:basedOn w:val="FootnoteTextChar"/>
    <w:link w:val="ALJFootnote"/>
    <w:rsid w:val="00C43634"/>
    <w:rPr>
      <w:rFonts w:ascii="Book Antiqua" w:hAnsi="Book Antiqua"/>
      <w:sz w:val="24"/>
      <w:szCs w:val="24"/>
    </w:rPr>
  </w:style>
  <w:style w:type="paragraph" w:customStyle="1" w:styleId="FindingofFAct">
    <w:name w:val="Finding of FAct"/>
    <w:basedOn w:val="ALJBodyText"/>
    <w:link w:val="FindingofFActChar"/>
    <w:qFormat/>
    <w:rsid w:val="003871CE"/>
    <w:pPr>
      <w:numPr>
        <w:numId w:val="6"/>
      </w:numPr>
      <w:ind w:left="0" w:firstLine="720"/>
    </w:pPr>
  </w:style>
  <w:style w:type="character" w:customStyle="1" w:styleId="ALJTitleChar">
    <w:name w:val="ALJ Title Char"/>
    <w:basedOn w:val="ALJBodyTextChar"/>
    <w:link w:val="ALJTitle"/>
    <w:rsid w:val="00BC79F1"/>
    <w:rPr>
      <w:rFonts w:ascii="Arial" w:hAnsi="Arial" w:cs="Arial"/>
      <w:b/>
      <w:sz w:val="26"/>
    </w:rPr>
  </w:style>
  <w:style w:type="paragraph" w:customStyle="1" w:styleId="conclusionoflaw">
    <w:name w:val="conclusion of law"/>
    <w:basedOn w:val="ALJBodyText"/>
    <w:link w:val="conclusionoflawChar"/>
    <w:qFormat/>
    <w:rsid w:val="003871CE"/>
    <w:pPr>
      <w:numPr>
        <w:numId w:val="7"/>
      </w:numPr>
      <w:ind w:left="0" w:firstLine="720"/>
    </w:pPr>
  </w:style>
  <w:style w:type="character" w:customStyle="1" w:styleId="FindingofFActChar">
    <w:name w:val="Finding of FAct Char"/>
    <w:basedOn w:val="ALJBodyTextChar"/>
    <w:link w:val="FindingofFAct"/>
    <w:rsid w:val="003871CE"/>
    <w:rPr>
      <w:rFonts w:ascii="Book Antiqua" w:hAnsi="Book Antiqua"/>
      <w:sz w:val="26"/>
    </w:rPr>
  </w:style>
  <w:style w:type="paragraph" w:customStyle="1" w:styleId="ALJHeading4">
    <w:name w:val="ALJ Heading 4"/>
    <w:basedOn w:val="ALJHeading3"/>
    <w:next w:val="ALJBodyText"/>
    <w:link w:val="ALJHeading4Char"/>
    <w:qFormat/>
    <w:rsid w:val="003871CE"/>
    <w:pPr>
      <w:numPr>
        <w:ilvl w:val="0"/>
        <w:numId w:val="9"/>
      </w:numPr>
    </w:pPr>
  </w:style>
  <w:style w:type="character" w:customStyle="1" w:styleId="conclusionoflawChar">
    <w:name w:val="conclusion of law Char"/>
    <w:basedOn w:val="ALJBodyTextChar"/>
    <w:link w:val="conclusionoflaw"/>
    <w:rsid w:val="003871CE"/>
    <w:rPr>
      <w:rFonts w:ascii="Book Antiqua" w:hAnsi="Book Antiqua"/>
      <w:sz w:val="26"/>
    </w:rPr>
  </w:style>
  <w:style w:type="paragraph" w:styleId="ListParagraph">
    <w:name w:val="List Paragraph"/>
    <w:basedOn w:val="Normal"/>
    <w:uiPriority w:val="34"/>
    <w:qFormat/>
    <w:rsid w:val="004A31AF"/>
    <w:pPr>
      <w:numPr>
        <w:numId w:val="12"/>
      </w:numPr>
      <w:spacing w:after="240"/>
    </w:pPr>
  </w:style>
  <w:style w:type="character" w:customStyle="1" w:styleId="ALJHeading4Char">
    <w:name w:val="ALJ Heading 4 Char"/>
    <w:basedOn w:val="ALJBodyTextChar"/>
    <w:link w:val="ALJHeading4"/>
    <w:rsid w:val="004A31AF"/>
    <w:rPr>
      <w:rFonts w:ascii="Arial" w:hAnsi="Arial" w:cs="Arial"/>
      <w:b/>
      <w:sz w:val="26"/>
    </w:rPr>
  </w:style>
  <w:style w:type="paragraph" w:customStyle="1" w:styleId="tabletext">
    <w:name w:val="table text"/>
    <w:basedOn w:val="ALJBodyText"/>
    <w:link w:val="tabletextChar"/>
    <w:qFormat/>
    <w:rsid w:val="004A31AF"/>
    <w:pPr>
      <w:spacing w:after="120" w:line="240" w:lineRule="auto"/>
      <w:ind w:firstLine="0"/>
    </w:pPr>
  </w:style>
  <w:style w:type="paragraph" w:customStyle="1" w:styleId="TableColumnHeading">
    <w:name w:val="Table Column Heading"/>
    <w:basedOn w:val="ALJBodyText"/>
    <w:link w:val="TableColumnHeadingChar"/>
    <w:qFormat/>
    <w:rsid w:val="004A31AF"/>
    <w:pPr>
      <w:ind w:firstLine="0"/>
      <w:jc w:val="center"/>
    </w:pPr>
    <w:rPr>
      <w:rFonts w:ascii="Arial" w:hAnsi="Arial" w:cs="Arial"/>
      <w:b/>
    </w:rPr>
  </w:style>
  <w:style w:type="character" w:customStyle="1" w:styleId="tabletextChar">
    <w:name w:val="table text Char"/>
    <w:basedOn w:val="ALJBodyTextChar"/>
    <w:link w:val="tabletext"/>
    <w:rsid w:val="004A31AF"/>
    <w:rPr>
      <w:rFonts w:ascii="Book Antiqua" w:hAnsi="Book Antiqua"/>
      <w:sz w:val="26"/>
    </w:rPr>
  </w:style>
  <w:style w:type="paragraph" w:customStyle="1" w:styleId="ALJOP">
    <w:name w:val="ALJ OP"/>
    <w:basedOn w:val="ALJBodyText"/>
    <w:link w:val="ALJOPChar"/>
    <w:qFormat/>
    <w:rsid w:val="00E83810"/>
    <w:pPr>
      <w:numPr>
        <w:numId w:val="8"/>
      </w:numPr>
      <w:ind w:left="0" w:firstLine="720"/>
    </w:pPr>
  </w:style>
  <w:style w:type="character" w:customStyle="1" w:styleId="TableColumnHeadingChar">
    <w:name w:val="Table Column Heading Char"/>
    <w:basedOn w:val="ALJBodyTextChar"/>
    <w:link w:val="TableColumnHeading"/>
    <w:rsid w:val="004A31AF"/>
    <w:rPr>
      <w:rFonts w:ascii="Arial" w:hAnsi="Arial" w:cs="Arial"/>
      <w:b/>
      <w:sz w:val="26"/>
    </w:rPr>
  </w:style>
  <w:style w:type="paragraph" w:customStyle="1" w:styleId="ALJBlockQuote">
    <w:name w:val="ALJ Block Quote"/>
    <w:basedOn w:val="ALJBodyText"/>
    <w:next w:val="ALJBodyText"/>
    <w:link w:val="ALJBlockQuoteChar"/>
    <w:qFormat/>
    <w:rsid w:val="00542B86"/>
    <w:pPr>
      <w:spacing w:before="120" w:after="120" w:line="240" w:lineRule="auto"/>
      <w:ind w:left="1440" w:right="1440" w:firstLine="0"/>
    </w:pPr>
  </w:style>
  <w:style w:type="character" w:customStyle="1" w:styleId="ALJOPChar">
    <w:name w:val="ALJ OP Char"/>
    <w:basedOn w:val="ALJBodyTextChar"/>
    <w:link w:val="ALJOP"/>
    <w:rsid w:val="00E83810"/>
    <w:rPr>
      <w:rFonts w:ascii="Book Antiqua" w:hAnsi="Book Antiqua"/>
      <w:sz w:val="26"/>
    </w:rPr>
  </w:style>
  <w:style w:type="paragraph" w:customStyle="1" w:styleId="standard">
    <w:name w:val="standard"/>
    <w:basedOn w:val="Normal"/>
    <w:link w:val="standardChar"/>
    <w:rsid w:val="00542B86"/>
    <w:pPr>
      <w:spacing w:line="360" w:lineRule="auto"/>
      <w:ind w:firstLine="720"/>
    </w:pPr>
    <w:rPr>
      <w:rFonts w:ascii="Palatino" w:eastAsia="Times New Roman" w:hAnsi="Palatino"/>
    </w:rPr>
  </w:style>
  <w:style w:type="character" w:customStyle="1" w:styleId="ALJBlockQuoteChar">
    <w:name w:val="ALJ Block Quote Char"/>
    <w:basedOn w:val="ALJBodyTextChar"/>
    <w:link w:val="ALJBlockQuote"/>
    <w:rsid w:val="00542B86"/>
    <w:rPr>
      <w:rFonts w:ascii="Book Antiqua" w:hAnsi="Book Antiqua"/>
      <w:sz w:val="26"/>
    </w:rPr>
  </w:style>
  <w:style w:type="character" w:customStyle="1" w:styleId="standardChar">
    <w:name w:val="standard Char"/>
    <w:link w:val="standard"/>
    <w:rsid w:val="00542B86"/>
    <w:rPr>
      <w:rFonts w:ascii="Palatino" w:eastAsia="Times New Roman" w:hAnsi="Palatino"/>
      <w:sz w:val="26"/>
    </w:rPr>
  </w:style>
  <w:style w:type="character" w:styleId="CommentReference">
    <w:name w:val="annotation reference"/>
    <w:basedOn w:val="DefaultParagraphFont"/>
    <w:semiHidden/>
    <w:unhideWhenUsed/>
    <w:rsid w:val="00091CDF"/>
    <w:rPr>
      <w:sz w:val="16"/>
      <w:szCs w:val="16"/>
    </w:rPr>
  </w:style>
  <w:style w:type="paragraph" w:styleId="CommentText">
    <w:name w:val="annotation text"/>
    <w:basedOn w:val="Normal"/>
    <w:link w:val="CommentTextChar"/>
    <w:semiHidden/>
    <w:unhideWhenUsed/>
    <w:rsid w:val="00091CDF"/>
    <w:rPr>
      <w:sz w:val="20"/>
    </w:rPr>
  </w:style>
  <w:style w:type="character" w:customStyle="1" w:styleId="CommentTextChar">
    <w:name w:val="Comment Text Char"/>
    <w:basedOn w:val="DefaultParagraphFont"/>
    <w:link w:val="CommentText"/>
    <w:semiHidden/>
    <w:rsid w:val="00091CDF"/>
    <w:rPr>
      <w:rFonts w:ascii="Book Antiqua" w:hAnsi="Book Antiqua"/>
    </w:rPr>
  </w:style>
  <w:style w:type="paragraph" w:styleId="CommentSubject">
    <w:name w:val="annotation subject"/>
    <w:basedOn w:val="CommentText"/>
    <w:next w:val="CommentText"/>
    <w:link w:val="CommentSubjectChar"/>
    <w:semiHidden/>
    <w:unhideWhenUsed/>
    <w:rsid w:val="00091CDF"/>
    <w:rPr>
      <w:b/>
      <w:bCs/>
    </w:rPr>
  </w:style>
  <w:style w:type="character" w:customStyle="1" w:styleId="CommentSubjectChar">
    <w:name w:val="Comment Subject Char"/>
    <w:basedOn w:val="CommentTextChar"/>
    <w:link w:val="CommentSubject"/>
    <w:semiHidden/>
    <w:rsid w:val="00091CDF"/>
    <w:rPr>
      <w:rFonts w:ascii="Book Antiqua" w:hAnsi="Book Antiqua"/>
      <w:b/>
      <w:bCs/>
    </w:rPr>
  </w:style>
  <w:style w:type="paragraph" w:styleId="BalloonText">
    <w:name w:val="Balloon Text"/>
    <w:basedOn w:val="Normal"/>
    <w:link w:val="BalloonTextChar"/>
    <w:uiPriority w:val="99"/>
    <w:semiHidden/>
    <w:unhideWhenUsed/>
    <w:rsid w:val="00091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DF"/>
    <w:rPr>
      <w:rFonts w:ascii="Segoe UI" w:hAnsi="Segoe UI" w:cs="Segoe UI"/>
      <w:sz w:val="18"/>
      <w:szCs w:val="18"/>
    </w:rPr>
  </w:style>
  <w:style w:type="character" w:customStyle="1" w:styleId="Heading8Char">
    <w:name w:val="Heading 8 Char"/>
    <w:basedOn w:val="DefaultParagraphFont"/>
    <w:link w:val="Heading8"/>
    <w:uiPriority w:val="9"/>
    <w:rsid w:val="00A2502A"/>
    <w:rPr>
      <w:rFonts w:ascii="Helvetica" w:eastAsia="Times New Roman" w:hAnsi="Helvetica"/>
      <w:b/>
      <w:sz w:val="26"/>
      <w:szCs w:val="24"/>
    </w:rPr>
  </w:style>
  <w:style w:type="paragraph" w:styleId="TOCHeading">
    <w:name w:val="TOC Heading"/>
    <w:basedOn w:val="Heading1"/>
    <w:next w:val="Normal"/>
    <w:uiPriority w:val="39"/>
    <w:unhideWhenUsed/>
    <w:qFormat/>
    <w:rsid w:val="00A2502A"/>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Revision">
    <w:name w:val="Revision"/>
    <w:hidden/>
    <w:uiPriority w:val="99"/>
    <w:semiHidden/>
    <w:rsid w:val="00A2502A"/>
    <w:rPr>
      <w:rFonts w:ascii="Book Antiqua" w:hAnsi="Book Antiqua"/>
      <w:sz w:val="26"/>
    </w:rPr>
  </w:style>
  <w:style w:type="paragraph" w:customStyle="1" w:styleId="sub1">
    <w:name w:val="sub1"/>
    <w:basedOn w:val="Normal"/>
    <w:rsid w:val="00A2502A"/>
    <w:pPr>
      <w:spacing w:line="360" w:lineRule="auto"/>
      <w:ind w:firstLine="720"/>
    </w:pPr>
    <w:rPr>
      <w:rFonts w:ascii="Palatino" w:eastAsia="Times New Roman" w:hAnsi="Palatino"/>
      <w:szCs w:val="24"/>
    </w:rPr>
  </w:style>
  <w:style w:type="paragraph" w:customStyle="1" w:styleId="sub2">
    <w:name w:val="sub2"/>
    <w:basedOn w:val="Normal"/>
    <w:rsid w:val="00A2502A"/>
    <w:pPr>
      <w:spacing w:line="360" w:lineRule="auto"/>
      <w:ind w:firstLine="720"/>
    </w:pPr>
    <w:rPr>
      <w:rFonts w:ascii="Palatino" w:eastAsia="Times New Roman" w:hAnsi="Palatino"/>
      <w:szCs w:val="24"/>
    </w:rPr>
  </w:style>
  <w:style w:type="paragraph" w:customStyle="1" w:styleId="sub3">
    <w:name w:val="sub3"/>
    <w:basedOn w:val="Normal"/>
    <w:rsid w:val="00A2502A"/>
    <w:pPr>
      <w:spacing w:line="360" w:lineRule="auto"/>
      <w:ind w:firstLine="720"/>
    </w:pPr>
    <w:rPr>
      <w:rFonts w:ascii="Palatino" w:eastAsia="Times New Roman" w:hAnsi="Palatino"/>
      <w:szCs w:val="24"/>
    </w:rPr>
  </w:style>
  <w:style w:type="paragraph" w:customStyle="1" w:styleId="sub4">
    <w:name w:val="sub4"/>
    <w:basedOn w:val="Normal"/>
    <w:rsid w:val="00A2502A"/>
    <w:pPr>
      <w:spacing w:line="360" w:lineRule="auto"/>
      <w:ind w:firstLine="720"/>
    </w:pPr>
    <w:rPr>
      <w:rFonts w:ascii="Palatino" w:eastAsia="Times New Roman" w:hAnsi="Palatino"/>
      <w:szCs w:val="24"/>
    </w:rPr>
  </w:style>
  <w:style w:type="paragraph" w:styleId="Subtitle">
    <w:name w:val="Subtitle"/>
    <w:basedOn w:val="Normal"/>
    <w:link w:val="SubtitleChar"/>
    <w:qFormat/>
    <w:rsid w:val="00A2502A"/>
    <w:pPr>
      <w:spacing w:after="60"/>
      <w:jc w:val="center"/>
    </w:pPr>
    <w:rPr>
      <w:rFonts w:ascii="Arial" w:eastAsia="Times New Roman" w:hAnsi="Arial"/>
      <w:szCs w:val="24"/>
    </w:rPr>
  </w:style>
  <w:style w:type="character" w:customStyle="1" w:styleId="SubtitleChar">
    <w:name w:val="Subtitle Char"/>
    <w:basedOn w:val="DefaultParagraphFont"/>
    <w:link w:val="Subtitle"/>
    <w:rsid w:val="00A2502A"/>
    <w:rPr>
      <w:rFonts w:ascii="Arial" w:eastAsia="Times New Roman" w:hAnsi="Arial"/>
      <w:sz w:val="26"/>
      <w:szCs w:val="24"/>
    </w:rPr>
  </w:style>
  <w:style w:type="paragraph" w:customStyle="1" w:styleId="Quote1">
    <w:name w:val="Quote1"/>
    <w:basedOn w:val="standard"/>
    <w:next w:val="standard"/>
    <w:rsid w:val="00A2502A"/>
    <w:pPr>
      <w:spacing w:before="120" w:after="240" w:line="240" w:lineRule="auto"/>
      <w:ind w:left="720" w:right="720" w:firstLine="0"/>
    </w:pPr>
    <w:rPr>
      <w:szCs w:val="24"/>
    </w:rPr>
  </w:style>
  <w:style w:type="paragraph" w:customStyle="1" w:styleId="letter">
    <w:name w:val="letter"/>
    <w:basedOn w:val="num1"/>
    <w:rsid w:val="00A2502A"/>
    <w:pPr>
      <w:spacing w:after="120" w:line="240" w:lineRule="auto"/>
      <w:ind w:left="994" w:hanging="274"/>
    </w:pPr>
  </w:style>
  <w:style w:type="paragraph" w:customStyle="1" w:styleId="num1">
    <w:name w:val="num1"/>
    <w:basedOn w:val="Normal"/>
    <w:rsid w:val="00D64C15"/>
    <w:pPr>
      <w:numPr>
        <w:numId w:val="23"/>
      </w:numPr>
      <w:tabs>
        <w:tab w:val="left" w:pos="-720"/>
      </w:tabs>
      <w:suppressAutoHyphens/>
      <w:spacing w:line="360" w:lineRule="auto"/>
    </w:pPr>
    <w:rPr>
      <w:rFonts w:ascii="Palatino" w:eastAsia="Times New Roman" w:hAnsi="Palatino"/>
      <w:szCs w:val="24"/>
    </w:rPr>
  </w:style>
  <w:style w:type="paragraph" w:styleId="TOC4">
    <w:name w:val="toc 4"/>
    <w:basedOn w:val="Normal"/>
    <w:next w:val="Normal"/>
    <w:uiPriority w:val="39"/>
    <w:rsid w:val="00A2502A"/>
    <w:pPr>
      <w:tabs>
        <w:tab w:val="left" w:pos="2430"/>
        <w:tab w:val="right" w:leader="dot" w:pos="9270"/>
      </w:tabs>
      <w:ind w:left="2430" w:hanging="810"/>
    </w:pPr>
    <w:rPr>
      <w:rFonts w:ascii="Palatino" w:eastAsia="Times New Roman" w:hAnsi="Palatino"/>
      <w:noProof/>
      <w:szCs w:val="26"/>
    </w:rPr>
  </w:style>
  <w:style w:type="paragraph" w:customStyle="1" w:styleId="main">
    <w:name w:val="main"/>
    <w:basedOn w:val="Normal"/>
    <w:link w:val="mainChar"/>
    <w:rsid w:val="00A2502A"/>
    <w:pPr>
      <w:jc w:val="center"/>
    </w:pPr>
    <w:rPr>
      <w:rFonts w:ascii="Helvetica" w:eastAsia="Times New Roman" w:hAnsi="Helvetica"/>
      <w:b/>
      <w:szCs w:val="24"/>
    </w:rPr>
  </w:style>
  <w:style w:type="paragraph" w:customStyle="1" w:styleId="mainex">
    <w:name w:val="mainex"/>
    <w:basedOn w:val="main"/>
    <w:rsid w:val="00A2502A"/>
    <w:rPr>
      <w:spacing w:val="120"/>
    </w:rPr>
  </w:style>
  <w:style w:type="paragraph" w:customStyle="1" w:styleId="num2">
    <w:name w:val="num2"/>
    <w:basedOn w:val="num1"/>
    <w:rsid w:val="00A2502A"/>
    <w:pPr>
      <w:ind w:firstLine="270"/>
    </w:pPr>
  </w:style>
  <w:style w:type="character" w:styleId="PageNumber">
    <w:name w:val="page number"/>
    <w:basedOn w:val="DefaultParagraphFont"/>
    <w:rsid w:val="00A2502A"/>
  </w:style>
  <w:style w:type="paragraph" w:styleId="BodyText">
    <w:name w:val="Body Text"/>
    <w:basedOn w:val="Normal"/>
    <w:link w:val="BodyTextChar"/>
    <w:rsid w:val="00A2502A"/>
    <w:pPr>
      <w:tabs>
        <w:tab w:val="left" w:pos="2160"/>
        <w:tab w:val="left" w:pos="3600"/>
      </w:tabs>
    </w:pPr>
    <w:rPr>
      <w:rFonts w:ascii="Times New Roman" w:eastAsia="Times New Roman" w:hAnsi="Times New Roman"/>
      <w:sz w:val="24"/>
      <w:szCs w:val="24"/>
    </w:rPr>
  </w:style>
  <w:style w:type="character" w:customStyle="1" w:styleId="BodyTextChar">
    <w:name w:val="Body Text Char"/>
    <w:basedOn w:val="DefaultParagraphFont"/>
    <w:link w:val="BodyText"/>
    <w:rsid w:val="00A2502A"/>
    <w:rPr>
      <w:rFonts w:eastAsia="Times New Roman"/>
      <w:sz w:val="24"/>
      <w:szCs w:val="24"/>
    </w:rPr>
  </w:style>
  <w:style w:type="character" w:styleId="FollowedHyperlink">
    <w:name w:val="FollowedHyperlink"/>
    <w:rsid w:val="00A2502A"/>
    <w:rPr>
      <w:color w:val="800080"/>
      <w:u w:val="single"/>
    </w:rPr>
  </w:style>
  <w:style w:type="paragraph" w:customStyle="1" w:styleId="dummy">
    <w:name w:val="dummy"/>
    <w:basedOn w:val="Heading1"/>
    <w:rsid w:val="00A2502A"/>
    <w:pPr>
      <w:numPr>
        <w:numId w:val="0"/>
      </w:numPr>
      <w:ind w:left="72"/>
      <w:outlineLvl w:val="9"/>
    </w:pPr>
  </w:style>
  <w:style w:type="paragraph" w:styleId="BlockText">
    <w:name w:val="Block Text"/>
    <w:basedOn w:val="Normal"/>
    <w:rsid w:val="00A2502A"/>
    <w:pPr>
      <w:ind w:left="720" w:right="720"/>
    </w:pPr>
    <w:rPr>
      <w:rFonts w:ascii="Times" w:eastAsia="Times New Roman" w:hAnsi="Times"/>
      <w:sz w:val="24"/>
      <w:szCs w:val="24"/>
    </w:rPr>
  </w:style>
  <w:style w:type="paragraph" w:styleId="NormalIndent">
    <w:name w:val="Normal Indent"/>
    <w:basedOn w:val="Normal"/>
    <w:rsid w:val="00A2502A"/>
    <w:pPr>
      <w:spacing w:line="480" w:lineRule="auto"/>
      <w:ind w:firstLine="720"/>
    </w:pPr>
    <w:rPr>
      <w:rFonts w:ascii="Times" w:eastAsia="Times New Roman" w:hAnsi="Times"/>
      <w:sz w:val="24"/>
      <w:szCs w:val="24"/>
    </w:rPr>
  </w:style>
  <w:style w:type="paragraph" w:styleId="BodyText3">
    <w:name w:val="Body Text 3"/>
    <w:basedOn w:val="Normal"/>
    <w:link w:val="BodyText3Char"/>
    <w:rsid w:val="00A2502A"/>
    <w:pPr>
      <w:overflowPunct w:val="0"/>
      <w:autoSpaceDE w:val="0"/>
      <w:autoSpaceDN w:val="0"/>
      <w:adjustRightInd w:val="0"/>
      <w:textAlignment w:val="baseline"/>
    </w:pPr>
    <w:rPr>
      <w:rFonts w:ascii="Times New Roman" w:eastAsia="Times New Roman" w:hAnsi="Times New Roman"/>
      <w:sz w:val="24"/>
      <w:szCs w:val="24"/>
      <w:u w:val="single"/>
    </w:rPr>
  </w:style>
  <w:style w:type="character" w:customStyle="1" w:styleId="BodyText3Char">
    <w:name w:val="Body Text 3 Char"/>
    <w:basedOn w:val="DefaultParagraphFont"/>
    <w:link w:val="BodyText3"/>
    <w:rsid w:val="00A2502A"/>
    <w:rPr>
      <w:rFonts w:eastAsia="Times New Roman"/>
      <w:sz w:val="24"/>
      <w:szCs w:val="24"/>
      <w:u w:val="single"/>
    </w:rPr>
  </w:style>
  <w:style w:type="paragraph" w:styleId="BodyText2">
    <w:name w:val="Body Text 2"/>
    <w:basedOn w:val="Normal"/>
    <w:link w:val="BodyText2Char"/>
    <w:rsid w:val="00A2502A"/>
    <w:pPr>
      <w:overflowPunct w:val="0"/>
      <w:autoSpaceDE w:val="0"/>
      <w:autoSpaceDN w:val="0"/>
      <w:adjustRightInd w:val="0"/>
      <w:spacing w:line="480" w:lineRule="auto"/>
      <w:ind w:firstLine="720"/>
      <w:textAlignment w:val="baseline"/>
    </w:pPr>
    <w:rPr>
      <w:rFonts w:ascii="Times" w:eastAsia="Times New Roman" w:hAnsi="Times"/>
      <w:sz w:val="24"/>
      <w:szCs w:val="24"/>
    </w:rPr>
  </w:style>
  <w:style w:type="character" w:customStyle="1" w:styleId="BodyText2Char">
    <w:name w:val="Body Text 2 Char"/>
    <w:basedOn w:val="DefaultParagraphFont"/>
    <w:link w:val="BodyText2"/>
    <w:rsid w:val="00A2502A"/>
    <w:rPr>
      <w:rFonts w:ascii="Times" w:eastAsia="Times New Roman" w:hAnsi="Times"/>
      <w:sz w:val="24"/>
      <w:szCs w:val="24"/>
    </w:rPr>
  </w:style>
  <w:style w:type="paragraph" w:customStyle="1" w:styleId="Quotation">
    <w:name w:val="Quotation"/>
    <w:basedOn w:val="BodyText"/>
    <w:next w:val="BodyText"/>
    <w:rsid w:val="00A2502A"/>
    <w:pPr>
      <w:tabs>
        <w:tab w:val="clear" w:pos="2160"/>
        <w:tab w:val="clear" w:pos="3600"/>
      </w:tabs>
      <w:spacing w:after="120"/>
      <w:ind w:left="1440" w:right="1440"/>
    </w:pPr>
    <w:rPr>
      <w:sz w:val="26"/>
    </w:rPr>
  </w:style>
  <w:style w:type="paragraph" w:styleId="BodyTextIndent2">
    <w:name w:val="Body Text Indent 2"/>
    <w:basedOn w:val="Normal"/>
    <w:link w:val="BodyTextIndent2Char"/>
    <w:rsid w:val="00A2502A"/>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A2502A"/>
    <w:rPr>
      <w:rFonts w:eastAsia="Times New Roman"/>
      <w:sz w:val="24"/>
      <w:szCs w:val="24"/>
    </w:rPr>
  </w:style>
  <w:style w:type="paragraph" w:styleId="PlainText">
    <w:name w:val="Plain Text"/>
    <w:basedOn w:val="Normal"/>
    <w:link w:val="PlainTextChar"/>
    <w:uiPriority w:val="99"/>
    <w:rsid w:val="00A2502A"/>
    <w:pPr>
      <w:spacing w:line="250" w:lineRule="exact"/>
    </w:pPr>
    <w:rPr>
      <w:rFonts w:ascii="Courier New" w:eastAsia="Times New Roman" w:hAnsi="Courier New" w:cs="Courier New"/>
      <w:spacing w:val="-4"/>
      <w:sz w:val="24"/>
      <w:szCs w:val="24"/>
    </w:rPr>
  </w:style>
  <w:style w:type="character" w:customStyle="1" w:styleId="PlainTextChar">
    <w:name w:val="Plain Text Char"/>
    <w:basedOn w:val="DefaultParagraphFont"/>
    <w:link w:val="PlainText"/>
    <w:uiPriority w:val="99"/>
    <w:rsid w:val="00A2502A"/>
    <w:rPr>
      <w:rFonts w:ascii="Courier New" w:eastAsia="Times New Roman" w:hAnsi="Courier New" w:cs="Courier New"/>
      <w:spacing w:val="-4"/>
      <w:sz w:val="24"/>
      <w:szCs w:val="24"/>
    </w:rPr>
  </w:style>
  <w:style w:type="paragraph" w:styleId="BodyTextIndent3">
    <w:name w:val="Body Text Indent 3"/>
    <w:basedOn w:val="Normal"/>
    <w:link w:val="BodyTextIndent3Char"/>
    <w:rsid w:val="00A2502A"/>
    <w:pPr>
      <w:ind w:left="720"/>
    </w:pPr>
    <w:rPr>
      <w:rFonts w:ascii="Times New Roman" w:eastAsia="Times New Roman" w:hAnsi="Times New Roman"/>
      <w:snapToGrid w:val="0"/>
      <w:sz w:val="24"/>
      <w:szCs w:val="24"/>
    </w:rPr>
  </w:style>
  <w:style w:type="character" w:customStyle="1" w:styleId="BodyTextIndent3Char">
    <w:name w:val="Body Text Indent 3 Char"/>
    <w:basedOn w:val="DefaultParagraphFont"/>
    <w:link w:val="BodyTextIndent3"/>
    <w:rsid w:val="00A2502A"/>
    <w:rPr>
      <w:rFonts w:eastAsia="Times New Roman"/>
      <w:snapToGrid w:val="0"/>
      <w:sz w:val="24"/>
      <w:szCs w:val="24"/>
    </w:rPr>
  </w:style>
  <w:style w:type="paragraph" w:customStyle="1" w:styleId="xl24">
    <w:name w:val="xl24"/>
    <w:basedOn w:val="Normal"/>
    <w:rsid w:val="00A2502A"/>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rsid w:val="00A2502A"/>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A2502A"/>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rsid w:val="00A2502A"/>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rsid w:val="00A2502A"/>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rsid w:val="00A2502A"/>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rsid w:val="00A2502A"/>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rsid w:val="00A2502A"/>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rsid w:val="00A2502A"/>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rsid w:val="00A250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rsid w:val="00A250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rsid w:val="00A250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rsid w:val="00A250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rsid w:val="00A250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rsid w:val="00A250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rsid w:val="00A250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rsid w:val="00A2502A"/>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rsid w:val="00A2502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rsid w:val="00A2502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rsid w:val="00A2502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rsid w:val="00A2502A"/>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rsid w:val="00A2502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rsid w:val="00A2502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rsid w:val="00A2502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rsid w:val="00A2502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rsid w:val="00A2502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rsid w:val="00A2502A"/>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rsid w:val="00A2502A"/>
    <w:pPr>
      <w:spacing w:before="100" w:beforeAutospacing="1" w:after="100" w:afterAutospacing="1"/>
      <w:jc w:val="right"/>
    </w:pPr>
    <w:rPr>
      <w:rFonts w:ascii="Arial Unicode MS" w:eastAsia="Arial Unicode MS" w:hAnsi="Arial Unicode MS" w:cs="Arial Unicode MS"/>
      <w:sz w:val="24"/>
      <w:szCs w:val="24"/>
    </w:rPr>
  </w:style>
  <w:style w:type="paragraph" w:styleId="TOC5">
    <w:name w:val="toc 5"/>
    <w:basedOn w:val="Normal"/>
    <w:next w:val="Normal"/>
    <w:autoRedefine/>
    <w:uiPriority w:val="39"/>
    <w:rsid w:val="00A2502A"/>
    <w:pPr>
      <w:tabs>
        <w:tab w:val="left" w:pos="3060"/>
        <w:tab w:val="right" w:leader="dot" w:pos="9270"/>
      </w:tabs>
      <w:ind w:left="3060" w:hanging="990"/>
    </w:pPr>
    <w:rPr>
      <w:rFonts w:ascii="Palatino" w:eastAsia="Times New Roman" w:hAnsi="Palatino"/>
      <w:noProof/>
      <w:szCs w:val="24"/>
    </w:rPr>
  </w:style>
  <w:style w:type="paragraph" w:styleId="TOC6">
    <w:name w:val="toc 6"/>
    <w:basedOn w:val="Normal"/>
    <w:next w:val="Normal"/>
    <w:autoRedefine/>
    <w:uiPriority w:val="39"/>
    <w:rsid w:val="00A2502A"/>
    <w:pPr>
      <w:tabs>
        <w:tab w:val="left" w:pos="3690"/>
        <w:tab w:val="right" w:leader="dot" w:pos="9350"/>
      </w:tabs>
      <w:ind w:left="3690" w:hanging="1170"/>
    </w:pPr>
    <w:rPr>
      <w:rFonts w:ascii="Palatino" w:eastAsia="Times New Roman" w:hAnsi="Palatino"/>
      <w:noProof/>
      <w:szCs w:val="26"/>
    </w:rPr>
  </w:style>
  <w:style w:type="paragraph" w:styleId="TOC7">
    <w:name w:val="toc 7"/>
    <w:basedOn w:val="Normal"/>
    <w:next w:val="Normal"/>
    <w:autoRedefine/>
    <w:uiPriority w:val="39"/>
    <w:rsid w:val="00A2502A"/>
    <w:pPr>
      <w:ind w:left="1560"/>
    </w:pPr>
    <w:rPr>
      <w:rFonts w:ascii="Palatino" w:eastAsia="Times New Roman" w:hAnsi="Palatino"/>
      <w:szCs w:val="24"/>
    </w:rPr>
  </w:style>
  <w:style w:type="paragraph" w:styleId="TOC8">
    <w:name w:val="toc 8"/>
    <w:basedOn w:val="Normal"/>
    <w:next w:val="Normal"/>
    <w:autoRedefine/>
    <w:uiPriority w:val="39"/>
    <w:rsid w:val="00A2502A"/>
    <w:pPr>
      <w:ind w:left="1820"/>
    </w:pPr>
    <w:rPr>
      <w:rFonts w:ascii="Palatino" w:eastAsia="Times New Roman" w:hAnsi="Palatino"/>
      <w:szCs w:val="24"/>
    </w:rPr>
  </w:style>
  <w:style w:type="paragraph" w:styleId="TOC9">
    <w:name w:val="toc 9"/>
    <w:basedOn w:val="Normal"/>
    <w:next w:val="Normal"/>
    <w:autoRedefine/>
    <w:uiPriority w:val="39"/>
    <w:rsid w:val="00A2502A"/>
    <w:pPr>
      <w:ind w:left="2080"/>
    </w:pPr>
    <w:rPr>
      <w:rFonts w:ascii="Palatino" w:eastAsia="Times New Roman" w:hAnsi="Palatino"/>
      <w:szCs w:val="24"/>
    </w:rPr>
  </w:style>
  <w:style w:type="paragraph" w:customStyle="1" w:styleId="sub5">
    <w:name w:val="sub5"/>
    <w:basedOn w:val="sub4"/>
    <w:rsid w:val="00A2502A"/>
  </w:style>
  <w:style w:type="paragraph" w:customStyle="1" w:styleId="quote10">
    <w:name w:val="quote1"/>
    <w:basedOn w:val="Quote1"/>
    <w:rsid w:val="00A2502A"/>
    <w:pPr>
      <w:ind w:right="1080"/>
    </w:pPr>
  </w:style>
  <w:style w:type="paragraph" w:customStyle="1" w:styleId="quote3">
    <w:name w:val="quote3"/>
    <w:basedOn w:val="Quote1"/>
    <w:rsid w:val="00A2502A"/>
    <w:pPr>
      <w:ind w:right="1080"/>
    </w:pPr>
  </w:style>
  <w:style w:type="paragraph" w:customStyle="1" w:styleId="quote2">
    <w:name w:val="quote2"/>
    <w:basedOn w:val="quote3"/>
    <w:rsid w:val="00A2502A"/>
  </w:style>
  <w:style w:type="paragraph" w:customStyle="1" w:styleId="bullets">
    <w:name w:val="bullets"/>
    <w:basedOn w:val="sub1"/>
    <w:rsid w:val="00A2502A"/>
    <w:pPr>
      <w:numPr>
        <w:numId w:val="14"/>
      </w:numPr>
      <w:spacing w:after="120" w:line="240" w:lineRule="auto"/>
      <w:ind w:right="720"/>
    </w:pPr>
  </w:style>
  <w:style w:type="paragraph" w:customStyle="1" w:styleId="sub6">
    <w:name w:val="sub6"/>
    <w:basedOn w:val="sub4"/>
    <w:rsid w:val="00A2502A"/>
  </w:style>
  <w:style w:type="paragraph" w:customStyle="1" w:styleId="sub7">
    <w:name w:val="sub7"/>
    <w:basedOn w:val="sub4"/>
    <w:rsid w:val="00A2502A"/>
  </w:style>
  <w:style w:type="paragraph" w:customStyle="1" w:styleId="sub8">
    <w:name w:val="sub8"/>
    <w:basedOn w:val="sub7"/>
    <w:rsid w:val="00A2502A"/>
    <w:pPr>
      <w:ind w:firstLine="3787"/>
    </w:pPr>
  </w:style>
  <w:style w:type="paragraph" w:customStyle="1" w:styleId="Style1">
    <w:name w:val="Style1"/>
    <w:basedOn w:val="Heading7"/>
    <w:next w:val="sub6"/>
    <w:rsid w:val="00A2502A"/>
    <w:pPr>
      <w:numPr>
        <w:ilvl w:val="0"/>
        <w:numId w:val="0"/>
      </w:numPr>
      <w:ind w:left="2520" w:hanging="1800"/>
    </w:pPr>
    <w:rPr>
      <w:szCs w:val="24"/>
    </w:rPr>
  </w:style>
  <w:style w:type="paragraph" w:customStyle="1" w:styleId="StyleHeading1Before0ptAfter0ptLinespacing15l">
    <w:name w:val="Style Heading 1 + Before:  0 pt After:  0 pt Line spacing:  1.5 l..."/>
    <w:basedOn w:val="Heading1"/>
    <w:autoRedefine/>
    <w:rsid w:val="00A2502A"/>
    <w:pPr>
      <w:numPr>
        <w:numId w:val="0"/>
      </w:numPr>
      <w:spacing w:after="0" w:line="360" w:lineRule="auto"/>
      <w:ind w:left="1440" w:hanging="360"/>
    </w:pPr>
    <w:rPr>
      <w:bCs/>
    </w:rPr>
  </w:style>
  <w:style w:type="paragraph" w:styleId="BodyTextIndent">
    <w:name w:val="Body Text Indent"/>
    <w:basedOn w:val="Normal"/>
    <w:link w:val="BodyTextIndentChar"/>
    <w:rsid w:val="00A2502A"/>
    <w:pPr>
      <w:spacing w:after="120"/>
      <w:ind w:left="360"/>
    </w:pPr>
    <w:rPr>
      <w:rFonts w:ascii="Palatino" w:eastAsia="Times New Roman" w:hAnsi="Palatino"/>
      <w:szCs w:val="24"/>
    </w:rPr>
  </w:style>
  <w:style w:type="character" w:customStyle="1" w:styleId="BodyTextIndentChar">
    <w:name w:val="Body Text Indent Char"/>
    <w:basedOn w:val="DefaultParagraphFont"/>
    <w:link w:val="BodyTextIndent"/>
    <w:rsid w:val="00A2502A"/>
    <w:rPr>
      <w:rFonts w:ascii="Palatino" w:eastAsia="Times New Roman" w:hAnsi="Palatino"/>
      <w:sz w:val="26"/>
      <w:szCs w:val="24"/>
    </w:rPr>
  </w:style>
  <w:style w:type="paragraph" w:customStyle="1" w:styleId="a1">
    <w:name w:val="a.1"/>
    <w:basedOn w:val="BodyTextIndent"/>
    <w:rsid w:val="00A2502A"/>
    <w:pPr>
      <w:numPr>
        <w:ilvl w:val="1"/>
        <w:numId w:val="15"/>
      </w:numPr>
      <w:ind w:right="1080"/>
    </w:pPr>
  </w:style>
  <w:style w:type="paragraph" w:customStyle="1" w:styleId="a2">
    <w:name w:val="a2"/>
    <w:basedOn w:val="BodyTextIndent"/>
    <w:rsid w:val="00A2502A"/>
    <w:pPr>
      <w:ind w:left="1166" w:right="1080" w:hanging="446"/>
    </w:pPr>
  </w:style>
  <w:style w:type="character" w:customStyle="1" w:styleId="mainChar">
    <w:name w:val="main Char"/>
    <w:link w:val="main"/>
    <w:rsid w:val="00A2502A"/>
    <w:rPr>
      <w:rFonts w:ascii="Helvetica" w:eastAsia="Times New Roman" w:hAnsi="Helvetica"/>
      <w:b/>
      <w:sz w:val="26"/>
      <w:szCs w:val="24"/>
    </w:rPr>
  </w:style>
  <w:style w:type="paragraph" w:customStyle="1" w:styleId="StyleHeading6Left05Hanging106">
    <w:name w:val="Style Heading 6 + Left:  0.5&quot; Hanging:  1.06&quot;"/>
    <w:basedOn w:val="Heading6"/>
    <w:rsid w:val="00A2502A"/>
    <w:pPr>
      <w:numPr>
        <w:numId w:val="16"/>
      </w:numPr>
    </w:pPr>
    <w:rPr>
      <w:rFonts w:cs="Times New Roman"/>
      <w:bCs w:val="0"/>
      <w:szCs w:val="20"/>
    </w:rPr>
  </w:style>
  <w:style w:type="character" w:styleId="Emphasis">
    <w:name w:val="Emphasis"/>
    <w:basedOn w:val="DefaultParagraphFont"/>
    <w:qFormat/>
    <w:rsid w:val="00A2502A"/>
    <w:rPr>
      <w:i/>
      <w:iCs/>
    </w:rPr>
  </w:style>
  <w:style w:type="character" w:customStyle="1" w:styleId="UnresolvedMention1">
    <w:name w:val="Unresolved Mention1"/>
    <w:basedOn w:val="DefaultParagraphFont"/>
    <w:uiPriority w:val="99"/>
    <w:semiHidden/>
    <w:unhideWhenUsed/>
    <w:rsid w:val="00A2502A"/>
    <w:rPr>
      <w:color w:val="605E5C"/>
      <w:shd w:val="clear" w:color="auto" w:fill="E1DFDD"/>
    </w:rPr>
  </w:style>
  <w:style w:type="character" w:customStyle="1" w:styleId="UnresolvedMention">
    <w:name w:val="Unresolved Mention"/>
    <w:basedOn w:val="DefaultParagraphFont"/>
    <w:uiPriority w:val="99"/>
    <w:semiHidden/>
    <w:unhideWhenUsed/>
    <w:rsid w:val="00A2502A"/>
    <w:rPr>
      <w:color w:val="605E5C"/>
      <w:shd w:val="clear" w:color="auto" w:fill="E1DFDD"/>
    </w:rPr>
  </w:style>
  <w:style w:type="table" w:customStyle="1" w:styleId="PlainTable2">
    <w:name w:val="Plain Table 2"/>
    <w:basedOn w:val="TableNormal"/>
    <w:uiPriority w:val="42"/>
    <w:rsid w:val="00A2502A"/>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next w:val="PlainTable2"/>
    <w:uiPriority w:val="42"/>
    <w:rsid w:val="00A2502A"/>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4301E"/>
    <w:rPr>
      <w:rFonts w:ascii="Book Antiqua" w:hAnsi="Book Antiqua"/>
      <w:sz w:val="26"/>
    </w:rPr>
  </w:style>
  <w:style w:type="paragraph" w:styleId="Heading1">
    <w:name w:val="heading 1"/>
    <w:basedOn w:val="Normal"/>
    <w:next w:val="Normal"/>
    <w:link w:val="Heading1Char"/>
    <w:uiPriority w:val="9"/>
    <w:qFormat/>
    <w:rsid w:val="003301E5"/>
    <w:pPr>
      <w:keepNext/>
      <w:numPr>
        <w:numId w:val="2"/>
      </w:numPr>
      <w:spacing w:after="120"/>
      <w:ind w:left="360" w:hanging="360"/>
      <w:outlineLvl w:val="0"/>
    </w:pPr>
    <w:rPr>
      <w:rFonts w:ascii="Helvetica" w:eastAsia="Times New Roman" w:hAnsi="Helvetica"/>
      <w:b/>
      <w:kern w:val="28"/>
      <w:szCs w:val="26"/>
    </w:rPr>
  </w:style>
  <w:style w:type="paragraph" w:styleId="Heading2">
    <w:name w:val="heading 2"/>
    <w:basedOn w:val="Normal"/>
    <w:next w:val="Normal"/>
    <w:link w:val="Heading2Char"/>
    <w:uiPriority w:val="9"/>
    <w:qFormat/>
    <w:rsid w:val="003301E5"/>
    <w:pPr>
      <w:keepNext/>
      <w:numPr>
        <w:ilvl w:val="1"/>
        <w:numId w:val="2"/>
      </w:numPr>
      <w:outlineLvl w:val="1"/>
    </w:pPr>
    <w:rPr>
      <w:rFonts w:ascii="Arial" w:eastAsia="Times New Roman" w:hAnsi="Arial"/>
      <w:b/>
      <w:szCs w:val="26"/>
    </w:rPr>
  </w:style>
  <w:style w:type="paragraph" w:styleId="Heading3">
    <w:name w:val="heading 3"/>
    <w:basedOn w:val="Normal"/>
    <w:next w:val="Normal"/>
    <w:link w:val="Heading3Char"/>
    <w:qFormat/>
    <w:rsid w:val="000644A6"/>
    <w:pPr>
      <w:keepNext/>
      <w:numPr>
        <w:ilvl w:val="2"/>
        <w:numId w:val="2"/>
      </w:numPr>
      <w:tabs>
        <w:tab w:val="left" w:pos="1620"/>
      </w:tabs>
      <w:spacing w:after="120"/>
      <w:outlineLvl w:val="2"/>
    </w:pPr>
    <w:rPr>
      <w:rFonts w:ascii="Helvetica" w:eastAsia="Times New Roman" w:hAnsi="Helvetica"/>
      <w:b/>
      <w:szCs w:val="26"/>
    </w:rPr>
  </w:style>
  <w:style w:type="paragraph" w:styleId="Heading4">
    <w:name w:val="heading 4"/>
    <w:basedOn w:val="Normal"/>
    <w:next w:val="Normal"/>
    <w:link w:val="Heading4Char"/>
    <w:uiPriority w:val="9"/>
    <w:qFormat/>
    <w:rsid w:val="00E25554"/>
    <w:pPr>
      <w:keepNext/>
      <w:numPr>
        <w:ilvl w:val="3"/>
        <w:numId w:val="2"/>
      </w:numPr>
      <w:tabs>
        <w:tab w:val="left" w:pos="1800"/>
      </w:tabs>
      <w:spacing w:before="120" w:after="120"/>
      <w:ind w:left="1800" w:hanging="1080"/>
      <w:outlineLvl w:val="3"/>
    </w:pPr>
    <w:rPr>
      <w:rFonts w:ascii="Helvetica" w:eastAsia="Times New Roman" w:hAnsi="Helvetica"/>
      <w:b/>
      <w:szCs w:val="26"/>
    </w:rPr>
  </w:style>
  <w:style w:type="paragraph" w:styleId="Heading5">
    <w:name w:val="heading 5"/>
    <w:basedOn w:val="Normal"/>
    <w:next w:val="Normal"/>
    <w:link w:val="Heading5Char"/>
    <w:uiPriority w:val="9"/>
    <w:qFormat/>
    <w:rsid w:val="00E25554"/>
    <w:pPr>
      <w:numPr>
        <w:ilvl w:val="4"/>
        <w:numId w:val="2"/>
      </w:numPr>
      <w:tabs>
        <w:tab w:val="left" w:pos="1980"/>
      </w:tabs>
      <w:spacing w:before="120" w:after="120"/>
      <w:ind w:left="1980" w:hanging="1260"/>
      <w:outlineLvl w:val="4"/>
    </w:pPr>
    <w:rPr>
      <w:rFonts w:ascii="Helvetica" w:eastAsia="Times New Roman" w:hAnsi="Helvetica"/>
      <w:b/>
      <w:szCs w:val="26"/>
    </w:rPr>
  </w:style>
  <w:style w:type="paragraph" w:styleId="Heading6">
    <w:name w:val="heading 6"/>
    <w:basedOn w:val="Normal"/>
    <w:next w:val="Normal"/>
    <w:link w:val="Heading6Char"/>
    <w:uiPriority w:val="9"/>
    <w:qFormat/>
    <w:rsid w:val="00E25554"/>
    <w:pPr>
      <w:numPr>
        <w:ilvl w:val="5"/>
        <w:numId w:val="2"/>
      </w:numPr>
      <w:tabs>
        <w:tab w:val="left" w:pos="2250"/>
      </w:tabs>
      <w:spacing w:before="120" w:after="120"/>
      <w:ind w:left="2250" w:hanging="1530"/>
      <w:outlineLvl w:val="5"/>
    </w:pPr>
    <w:rPr>
      <w:rFonts w:ascii="Helvetica" w:eastAsia="Times New Roman" w:hAnsi="Helvetica" w:cs="Arial"/>
      <w:b/>
      <w:bCs/>
      <w:szCs w:val="26"/>
    </w:rPr>
  </w:style>
  <w:style w:type="paragraph" w:styleId="Heading7">
    <w:name w:val="heading 7"/>
    <w:basedOn w:val="Normal"/>
    <w:next w:val="Normal"/>
    <w:link w:val="Heading7Char"/>
    <w:uiPriority w:val="9"/>
    <w:qFormat/>
    <w:rsid w:val="00E25554"/>
    <w:pPr>
      <w:numPr>
        <w:ilvl w:val="6"/>
        <w:numId w:val="2"/>
      </w:numPr>
      <w:tabs>
        <w:tab w:val="left" w:pos="2520"/>
      </w:tabs>
      <w:spacing w:before="120" w:after="120"/>
      <w:ind w:left="2520" w:hanging="1800"/>
      <w:outlineLvl w:val="6"/>
    </w:pPr>
    <w:rPr>
      <w:rFonts w:ascii="Helvetica" w:eastAsia="Times New Roman" w:hAnsi="Helvetica"/>
      <w:b/>
    </w:rPr>
  </w:style>
  <w:style w:type="paragraph" w:styleId="Heading8">
    <w:name w:val="heading 8"/>
    <w:basedOn w:val="Heading9"/>
    <w:next w:val="standard"/>
    <w:link w:val="Heading8Char"/>
    <w:uiPriority w:val="9"/>
    <w:qFormat/>
    <w:rsid w:val="00A2502A"/>
    <w:pPr>
      <w:numPr>
        <w:ilvl w:val="0"/>
        <w:numId w:val="0"/>
      </w:numPr>
      <w:ind w:left="2880" w:hanging="2160"/>
      <w:outlineLvl w:val="7"/>
    </w:pPr>
  </w:style>
  <w:style w:type="paragraph" w:styleId="Heading9">
    <w:name w:val="heading 9"/>
    <w:basedOn w:val="Normal"/>
    <w:next w:val="Normal"/>
    <w:link w:val="Heading9Char"/>
    <w:autoRedefine/>
    <w:uiPriority w:val="9"/>
    <w:qFormat/>
    <w:rsid w:val="00E25554"/>
    <w:pPr>
      <w:numPr>
        <w:ilvl w:val="8"/>
        <w:numId w:val="2"/>
      </w:numPr>
      <w:tabs>
        <w:tab w:val="left" w:pos="2880"/>
      </w:tabs>
      <w:spacing w:before="120" w:after="120"/>
      <w:ind w:left="2880" w:hanging="2160"/>
      <w:outlineLvl w:val="8"/>
    </w:pPr>
    <w:rPr>
      <w:rFonts w:ascii="Helvetica" w:eastAsia="Times New Roman"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JBodyText">
    <w:name w:val="ALJ Body Text"/>
    <w:basedOn w:val="Normal"/>
    <w:link w:val="ALJBodyTextChar"/>
    <w:qFormat/>
    <w:rsid w:val="008B2F22"/>
    <w:pPr>
      <w:spacing w:line="360" w:lineRule="auto"/>
      <w:ind w:firstLine="720"/>
    </w:pPr>
  </w:style>
  <w:style w:type="paragraph" w:customStyle="1" w:styleId="ALJHeading1">
    <w:name w:val="ALJ Heading 1"/>
    <w:basedOn w:val="ALJBodyText"/>
    <w:next w:val="ALJBodyText"/>
    <w:link w:val="ALJHeading1Char"/>
    <w:qFormat/>
    <w:rsid w:val="003871CE"/>
    <w:pPr>
      <w:keepNext/>
      <w:numPr>
        <w:numId w:val="1"/>
      </w:numPr>
      <w:spacing w:before="120" w:after="120" w:line="240" w:lineRule="auto"/>
      <w:ind w:right="720"/>
    </w:pPr>
    <w:rPr>
      <w:rFonts w:ascii="Arial" w:hAnsi="Arial" w:cs="Arial"/>
      <w:b/>
    </w:rPr>
  </w:style>
  <w:style w:type="character" w:customStyle="1" w:styleId="ALJBodyTextChar">
    <w:name w:val="ALJ Body Text Char"/>
    <w:basedOn w:val="DefaultParagraphFont"/>
    <w:link w:val="ALJBodyText"/>
    <w:rsid w:val="008B2F22"/>
    <w:rPr>
      <w:rFonts w:ascii="Book Antiqua" w:hAnsi="Book Antiqua"/>
      <w:sz w:val="26"/>
    </w:rPr>
  </w:style>
  <w:style w:type="paragraph" w:customStyle="1" w:styleId="ALJHeading2">
    <w:name w:val="ALJ Heading 2"/>
    <w:basedOn w:val="ALJBodyText"/>
    <w:next w:val="ALJBodyText"/>
    <w:link w:val="ALJHeading2Char"/>
    <w:qFormat/>
    <w:rsid w:val="003871CE"/>
    <w:pPr>
      <w:keepNext/>
      <w:numPr>
        <w:ilvl w:val="1"/>
        <w:numId w:val="1"/>
      </w:numPr>
      <w:tabs>
        <w:tab w:val="left" w:pos="1080"/>
      </w:tabs>
      <w:spacing w:before="120" w:after="120" w:line="240" w:lineRule="auto"/>
    </w:pPr>
    <w:rPr>
      <w:rFonts w:ascii="Arial" w:hAnsi="Arial" w:cs="Arial"/>
      <w:b/>
    </w:rPr>
  </w:style>
  <w:style w:type="character" w:customStyle="1" w:styleId="ALJHeading1Char">
    <w:name w:val="ALJ Heading 1 Char"/>
    <w:basedOn w:val="ALJBodyTextChar"/>
    <w:link w:val="ALJHeading1"/>
    <w:rsid w:val="003871CE"/>
    <w:rPr>
      <w:rFonts w:ascii="Arial" w:hAnsi="Arial" w:cs="Arial"/>
      <w:b/>
      <w:sz w:val="26"/>
    </w:rPr>
  </w:style>
  <w:style w:type="paragraph" w:customStyle="1" w:styleId="ALJHeading3">
    <w:name w:val="ALJ Heading 3"/>
    <w:basedOn w:val="ALJBodyText"/>
    <w:next w:val="ALJBodyText"/>
    <w:link w:val="ALJHeading3Char"/>
    <w:qFormat/>
    <w:rsid w:val="003871CE"/>
    <w:pPr>
      <w:keepNext/>
      <w:numPr>
        <w:ilvl w:val="2"/>
        <w:numId w:val="1"/>
      </w:numPr>
      <w:spacing w:before="120" w:after="120" w:line="240" w:lineRule="auto"/>
    </w:pPr>
    <w:rPr>
      <w:rFonts w:ascii="Arial" w:hAnsi="Arial" w:cs="Arial"/>
      <w:b/>
    </w:rPr>
  </w:style>
  <w:style w:type="character" w:customStyle="1" w:styleId="ALJHeading2Char">
    <w:name w:val="ALJ Heading 2 Char"/>
    <w:basedOn w:val="ALJBodyTextChar"/>
    <w:link w:val="ALJHeading2"/>
    <w:rsid w:val="003871CE"/>
    <w:rPr>
      <w:rFonts w:ascii="Arial" w:hAnsi="Arial" w:cs="Arial"/>
      <w:b/>
      <w:sz w:val="26"/>
    </w:rPr>
  </w:style>
  <w:style w:type="paragraph" w:styleId="TOC2">
    <w:name w:val="toc 2"/>
    <w:basedOn w:val="Normal"/>
    <w:next w:val="Normal"/>
    <w:autoRedefine/>
    <w:uiPriority w:val="39"/>
    <w:unhideWhenUsed/>
    <w:rsid w:val="00574B46"/>
    <w:pPr>
      <w:tabs>
        <w:tab w:val="right" w:leader="dot" w:pos="9350"/>
      </w:tabs>
      <w:ind w:left="907" w:hanging="360"/>
    </w:pPr>
  </w:style>
  <w:style w:type="character" w:customStyle="1" w:styleId="ALJHeading3Char">
    <w:name w:val="ALJ Heading 3 Char"/>
    <w:basedOn w:val="ALJBodyTextChar"/>
    <w:link w:val="ALJHeading3"/>
    <w:rsid w:val="003871CE"/>
    <w:rPr>
      <w:rFonts w:ascii="Arial" w:hAnsi="Arial" w:cs="Arial"/>
      <w:b/>
      <w:sz w:val="26"/>
    </w:rPr>
  </w:style>
  <w:style w:type="paragraph" w:styleId="TOC1">
    <w:name w:val="toc 1"/>
    <w:basedOn w:val="Normal"/>
    <w:next w:val="Normal"/>
    <w:autoRedefine/>
    <w:uiPriority w:val="39"/>
    <w:unhideWhenUsed/>
    <w:rsid w:val="00574B46"/>
    <w:pPr>
      <w:tabs>
        <w:tab w:val="left" w:pos="9180"/>
      </w:tabs>
      <w:ind w:left="547"/>
    </w:pPr>
  </w:style>
  <w:style w:type="paragraph" w:styleId="TOC3">
    <w:name w:val="toc 3"/>
    <w:basedOn w:val="Normal"/>
    <w:next w:val="Normal"/>
    <w:autoRedefine/>
    <w:uiPriority w:val="39"/>
    <w:unhideWhenUsed/>
    <w:rsid w:val="00574B46"/>
    <w:pPr>
      <w:tabs>
        <w:tab w:val="right" w:leader="dot" w:pos="9360"/>
      </w:tabs>
      <w:ind w:left="1627" w:hanging="547"/>
    </w:pPr>
  </w:style>
  <w:style w:type="character" w:styleId="Hyperlink">
    <w:name w:val="Hyperlink"/>
    <w:basedOn w:val="DefaultParagraphFont"/>
    <w:uiPriority w:val="99"/>
    <w:unhideWhenUsed/>
    <w:rsid w:val="003B4B32"/>
    <w:rPr>
      <w:color w:val="0563C1" w:themeColor="hyperlink"/>
      <w:u w:val="single"/>
    </w:rPr>
  </w:style>
  <w:style w:type="character" w:customStyle="1" w:styleId="Heading1Char">
    <w:name w:val="Heading 1 Char"/>
    <w:basedOn w:val="DefaultParagraphFont"/>
    <w:link w:val="Heading1"/>
    <w:uiPriority w:val="9"/>
    <w:rsid w:val="003301E5"/>
    <w:rPr>
      <w:rFonts w:ascii="Helvetica" w:eastAsia="Times New Roman" w:hAnsi="Helvetica"/>
      <w:b/>
      <w:kern w:val="28"/>
      <w:sz w:val="26"/>
      <w:szCs w:val="26"/>
    </w:rPr>
  </w:style>
  <w:style w:type="character" w:customStyle="1" w:styleId="Heading2Char">
    <w:name w:val="Heading 2 Char"/>
    <w:basedOn w:val="DefaultParagraphFont"/>
    <w:link w:val="Heading2"/>
    <w:uiPriority w:val="9"/>
    <w:rsid w:val="003301E5"/>
    <w:rPr>
      <w:rFonts w:ascii="Arial" w:eastAsia="Times New Roman" w:hAnsi="Arial"/>
      <w:b/>
      <w:sz w:val="26"/>
      <w:szCs w:val="26"/>
    </w:rPr>
  </w:style>
  <w:style w:type="character" w:customStyle="1" w:styleId="Heading3Char">
    <w:name w:val="Heading 3 Char"/>
    <w:basedOn w:val="DefaultParagraphFont"/>
    <w:link w:val="Heading3"/>
    <w:rsid w:val="000644A6"/>
    <w:rPr>
      <w:rFonts w:ascii="Helvetica" w:eastAsia="Times New Roman" w:hAnsi="Helvetica"/>
      <w:b/>
      <w:sz w:val="26"/>
      <w:szCs w:val="26"/>
    </w:rPr>
  </w:style>
  <w:style w:type="character" w:customStyle="1" w:styleId="Heading4Char">
    <w:name w:val="Heading 4 Char"/>
    <w:basedOn w:val="DefaultParagraphFont"/>
    <w:link w:val="Heading4"/>
    <w:uiPriority w:val="9"/>
    <w:rsid w:val="00E25554"/>
    <w:rPr>
      <w:rFonts w:ascii="Helvetica" w:eastAsia="Times New Roman" w:hAnsi="Helvetica"/>
      <w:b/>
      <w:sz w:val="26"/>
      <w:szCs w:val="26"/>
    </w:rPr>
  </w:style>
  <w:style w:type="character" w:customStyle="1" w:styleId="Heading5Char">
    <w:name w:val="Heading 5 Char"/>
    <w:basedOn w:val="DefaultParagraphFont"/>
    <w:link w:val="Heading5"/>
    <w:uiPriority w:val="9"/>
    <w:rsid w:val="00E25554"/>
    <w:rPr>
      <w:rFonts w:ascii="Helvetica" w:eastAsia="Times New Roman" w:hAnsi="Helvetica"/>
      <w:b/>
      <w:sz w:val="26"/>
      <w:szCs w:val="26"/>
    </w:rPr>
  </w:style>
  <w:style w:type="character" w:customStyle="1" w:styleId="Heading6Char">
    <w:name w:val="Heading 6 Char"/>
    <w:basedOn w:val="DefaultParagraphFont"/>
    <w:link w:val="Heading6"/>
    <w:uiPriority w:val="9"/>
    <w:rsid w:val="00E25554"/>
    <w:rPr>
      <w:rFonts w:ascii="Helvetica" w:eastAsia="Times New Roman" w:hAnsi="Helvetica" w:cs="Arial"/>
      <w:b/>
      <w:bCs/>
      <w:sz w:val="26"/>
      <w:szCs w:val="26"/>
    </w:rPr>
  </w:style>
  <w:style w:type="character" w:customStyle="1" w:styleId="Heading7Char">
    <w:name w:val="Heading 7 Char"/>
    <w:basedOn w:val="DefaultParagraphFont"/>
    <w:link w:val="Heading7"/>
    <w:uiPriority w:val="9"/>
    <w:rsid w:val="00E25554"/>
    <w:rPr>
      <w:rFonts w:ascii="Helvetica" w:eastAsia="Times New Roman" w:hAnsi="Helvetica"/>
      <w:b/>
      <w:sz w:val="26"/>
    </w:rPr>
  </w:style>
  <w:style w:type="character" w:customStyle="1" w:styleId="Heading9Char">
    <w:name w:val="Heading 9 Char"/>
    <w:basedOn w:val="DefaultParagraphFont"/>
    <w:link w:val="Heading9"/>
    <w:uiPriority w:val="9"/>
    <w:rsid w:val="00E25554"/>
    <w:rPr>
      <w:rFonts w:ascii="Helvetica" w:eastAsia="Times New Roman" w:hAnsi="Helvetica"/>
      <w:b/>
      <w:sz w:val="26"/>
      <w:szCs w:val="24"/>
    </w:rPr>
  </w:style>
  <w:style w:type="table" w:styleId="TableGrid">
    <w:name w:val="Table Grid"/>
    <w:basedOn w:val="TableNormal"/>
    <w:rsid w:val="00E25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JHeadingNo">
    <w:name w:val="ALJ Heading No #"/>
    <w:basedOn w:val="ALJBodyText"/>
    <w:next w:val="ALJBodyText"/>
    <w:link w:val="ALJHeadingNoChar"/>
    <w:qFormat/>
    <w:rsid w:val="003871CE"/>
    <w:pPr>
      <w:keepNext/>
      <w:spacing w:before="120" w:after="120" w:line="240" w:lineRule="auto"/>
      <w:ind w:firstLine="0"/>
    </w:pPr>
    <w:rPr>
      <w:rFonts w:ascii="Arial" w:hAnsi="Arial" w:cs="Arial"/>
      <w:b/>
    </w:rPr>
  </w:style>
  <w:style w:type="paragraph" w:styleId="Header">
    <w:name w:val="header"/>
    <w:basedOn w:val="Normal"/>
    <w:link w:val="HeaderChar"/>
    <w:uiPriority w:val="99"/>
    <w:unhideWhenUsed/>
    <w:rsid w:val="008F5856"/>
    <w:pPr>
      <w:tabs>
        <w:tab w:val="center" w:pos="4680"/>
        <w:tab w:val="right" w:pos="9360"/>
      </w:tabs>
    </w:pPr>
  </w:style>
  <w:style w:type="character" w:customStyle="1" w:styleId="ALJHeadingNoChar">
    <w:name w:val="ALJ Heading No # Char"/>
    <w:basedOn w:val="ALJBodyTextChar"/>
    <w:link w:val="ALJHeadingNo"/>
    <w:rsid w:val="003871CE"/>
    <w:rPr>
      <w:rFonts w:ascii="Arial" w:hAnsi="Arial" w:cs="Arial"/>
      <w:b/>
      <w:sz w:val="26"/>
    </w:rPr>
  </w:style>
  <w:style w:type="character" w:customStyle="1" w:styleId="HeaderChar">
    <w:name w:val="Header Char"/>
    <w:basedOn w:val="DefaultParagraphFont"/>
    <w:link w:val="Header"/>
    <w:uiPriority w:val="99"/>
    <w:rsid w:val="008F5856"/>
    <w:rPr>
      <w:rFonts w:ascii="Book Antiqua" w:hAnsi="Book Antiqua"/>
      <w:sz w:val="26"/>
    </w:rPr>
  </w:style>
  <w:style w:type="paragraph" w:styleId="Footer">
    <w:name w:val="footer"/>
    <w:basedOn w:val="Normal"/>
    <w:link w:val="FooterChar"/>
    <w:uiPriority w:val="99"/>
    <w:unhideWhenUsed/>
    <w:rsid w:val="008F5856"/>
    <w:pPr>
      <w:tabs>
        <w:tab w:val="center" w:pos="4680"/>
        <w:tab w:val="right" w:pos="9360"/>
      </w:tabs>
    </w:pPr>
  </w:style>
  <w:style w:type="character" w:customStyle="1" w:styleId="FooterChar">
    <w:name w:val="Footer Char"/>
    <w:basedOn w:val="DefaultParagraphFont"/>
    <w:link w:val="Footer"/>
    <w:uiPriority w:val="99"/>
    <w:rsid w:val="008F5856"/>
    <w:rPr>
      <w:rFonts w:ascii="Book Antiqua" w:hAnsi="Book Antiqua"/>
      <w:sz w:val="26"/>
    </w:rPr>
  </w:style>
  <w:style w:type="paragraph" w:customStyle="1" w:styleId="contentservernumber">
    <w:name w:val="content server number"/>
    <w:basedOn w:val="Footer"/>
    <w:link w:val="contentservernumberChar"/>
    <w:rsid w:val="00C43634"/>
    <w:rPr>
      <w:rFonts w:ascii="Arial" w:hAnsi="Arial" w:cs="Arial"/>
      <w:sz w:val="16"/>
      <w:szCs w:val="16"/>
    </w:rPr>
  </w:style>
  <w:style w:type="paragraph" w:styleId="FootnoteText">
    <w:name w:val="footnote text"/>
    <w:aliases w:val="Standard Footnote Text,Footnote Text Char Char5 Char,Footnote Text Char2 Char1 Char1 Char,Footnote Text Char4 Char Char Char1 Char,fn,Footnote Text Char1 Char,Footnote Text Char1,Footnote Text Char Char,Footnote Text Char1 Char Char,f,ftx"/>
    <w:basedOn w:val="Normal"/>
    <w:link w:val="FootnoteTextChar"/>
    <w:unhideWhenUsed/>
    <w:qFormat/>
    <w:rsid w:val="0044301E"/>
    <w:pPr>
      <w:spacing w:after="120"/>
    </w:pPr>
    <w:rPr>
      <w:sz w:val="22"/>
      <w:szCs w:val="22"/>
    </w:rPr>
  </w:style>
  <w:style w:type="character" w:customStyle="1" w:styleId="contentservernumberChar">
    <w:name w:val="content server number Char"/>
    <w:basedOn w:val="FooterChar"/>
    <w:link w:val="contentservernumber"/>
    <w:rsid w:val="00C43634"/>
    <w:rPr>
      <w:rFonts w:ascii="Arial" w:hAnsi="Arial" w:cs="Arial"/>
      <w:sz w:val="16"/>
      <w:szCs w:val="16"/>
    </w:rPr>
  </w:style>
  <w:style w:type="character" w:customStyle="1" w:styleId="FootnoteTextChar">
    <w:name w:val="Footnote Text Char"/>
    <w:aliases w:val="Standard Footnote Text Char,Footnote Text Char Char5 Char Char,Footnote Text Char2 Char1 Char1 Char Char,Footnote Text Char4 Char Char Char1 Char Char,fn Char,Footnote Text Char1 Char Char1,Footnote Text Char1 Char1,f Char,ftx Char"/>
    <w:basedOn w:val="DefaultParagraphFont"/>
    <w:link w:val="FootnoteText"/>
    <w:rsid w:val="0044301E"/>
    <w:rPr>
      <w:rFonts w:ascii="Book Antiqua" w:hAnsi="Book Antiqua"/>
      <w:sz w:val="22"/>
      <w:szCs w:val="22"/>
    </w:rPr>
  </w:style>
  <w:style w:type="character" w:styleId="FootnoteReference">
    <w:name w:val="footnote reference"/>
    <w:aliases w:val="o,o + Times New Roman,fr,Style 3,o1,o2,o3,o4,o5,o6,o11,o21,o7,Style 12,(NECG) Footnote Reference,Appel note de bas de p,Style 124,Style 17,Style 20,Style 13,fr1,fr2,fr3,FR,callout,Footnote Reference/,Style 6,Style 22,Style 30,FC,Sty"/>
    <w:basedOn w:val="DefaultParagraphFont"/>
    <w:unhideWhenUsed/>
    <w:qFormat/>
    <w:rsid w:val="00C43634"/>
    <w:rPr>
      <w:vertAlign w:val="superscript"/>
    </w:rPr>
  </w:style>
  <w:style w:type="paragraph" w:customStyle="1" w:styleId="ALJFootnote">
    <w:name w:val="ALJ Footnote"/>
    <w:basedOn w:val="FootnoteText"/>
    <w:link w:val="ALJFootnoteChar"/>
    <w:qFormat/>
    <w:rsid w:val="00C43634"/>
    <w:rPr>
      <w:szCs w:val="24"/>
    </w:rPr>
  </w:style>
  <w:style w:type="paragraph" w:customStyle="1" w:styleId="ALJTitle">
    <w:name w:val="ALJ Title"/>
    <w:basedOn w:val="ALJBodyText"/>
    <w:next w:val="ALJBodyText"/>
    <w:link w:val="ALJTitleChar"/>
    <w:qFormat/>
    <w:rsid w:val="00BC79F1"/>
    <w:pPr>
      <w:spacing w:after="240" w:line="240" w:lineRule="auto"/>
      <w:ind w:firstLine="0"/>
      <w:jc w:val="center"/>
    </w:pPr>
    <w:rPr>
      <w:rFonts w:ascii="Arial" w:hAnsi="Arial" w:cs="Arial"/>
      <w:b/>
    </w:rPr>
  </w:style>
  <w:style w:type="character" w:customStyle="1" w:styleId="ALJFootnoteChar">
    <w:name w:val="ALJ Footnote Char"/>
    <w:basedOn w:val="FootnoteTextChar"/>
    <w:link w:val="ALJFootnote"/>
    <w:rsid w:val="00C43634"/>
    <w:rPr>
      <w:rFonts w:ascii="Book Antiqua" w:hAnsi="Book Antiqua"/>
      <w:sz w:val="24"/>
      <w:szCs w:val="24"/>
    </w:rPr>
  </w:style>
  <w:style w:type="paragraph" w:customStyle="1" w:styleId="FindingofFAct">
    <w:name w:val="Finding of FAct"/>
    <w:basedOn w:val="ALJBodyText"/>
    <w:link w:val="FindingofFActChar"/>
    <w:qFormat/>
    <w:rsid w:val="003871CE"/>
    <w:pPr>
      <w:numPr>
        <w:numId w:val="6"/>
      </w:numPr>
      <w:ind w:left="0" w:firstLine="720"/>
    </w:pPr>
  </w:style>
  <w:style w:type="character" w:customStyle="1" w:styleId="ALJTitleChar">
    <w:name w:val="ALJ Title Char"/>
    <w:basedOn w:val="ALJBodyTextChar"/>
    <w:link w:val="ALJTitle"/>
    <w:rsid w:val="00BC79F1"/>
    <w:rPr>
      <w:rFonts w:ascii="Arial" w:hAnsi="Arial" w:cs="Arial"/>
      <w:b/>
      <w:sz w:val="26"/>
    </w:rPr>
  </w:style>
  <w:style w:type="paragraph" w:customStyle="1" w:styleId="conclusionoflaw">
    <w:name w:val="conclusion of law"/>
    <w:basedOn w:val="ALJBodyText"/>
    <w:link w:val="conclusionoflawChar"/>
    <w:qFormat/>
    <w:rsid w:val="003871CE"/>
    <w:pPr>
      <w:numPr>
        <w:numId w:val="7"/>
      </w:numPr>
      <w:ind w:left="0" w:firstLine="720"/>
    </w:pPr>
  </w:style>
  <w:style w:type="character" w:customStyle="1" w:styleId="FindingofFActChar">
    <w:name w:val="Finding of FAct Char"/>
    <w:basedOn w:val="ALJBodyTextChar"/>
    <w:link w:val="FindingofFAct"/>
    <w:rsid w:val="003871CE"/>
    <w:rPr>
      <w:rFonts w:ascii="Book Antiqua" w:hAnsi="Book Antiqua"/>
      <w:sz w:val="26"/>
    </w:rPr>
  </w:style>
  <w:style w:type="paragraph" w:customStyle="1" w:styleId="ALJHeading4">
    <w:name w:val="ALJ Heading 4"/>
    <w:basedOn w:val="ALJHeading3"/>
    <w:next w:val="ALJBodyText"/>
    <w:link w:val="ALJHeading4Char"/>
    <w:qFormat/>
    <w:rsid w:val="003871CE"/>
    <w:pPr>
      <w:numPr>
        <w:ilvl w:val="0"/>
        <w:numId w:val="9"/>
      </w:numPr>
    </w:pPr>
  </w:style>
  <w:style w:type="character" w:customStyle="1" w:styleId="conclusionoflawChar">
    <w:name w:val="conclusion of law Char"/>
    <w:basedOn w:val="ALJBodyTextChar"/>
    <w:link w:val="conclusionoflaw"/>
    <w:rsid w:val="003871CE"/>
    <w:rPr>
      <w:rFonts w:ascii="Book Antiqua" w:hAnsi="Book Antiqua"/>
      <w:sz w:val="26"/>
    </w:rPr>
  </w:style>
  <w:style w:type="paragraph" w:styleId="ListParagraph">
    <w:name w:val="List Paragraph"/>
    <w:basedOn w:val="Normal"/>
    <w:uiPriority w:val="34"/>
    <w:qFormat/>
    <w:rsid w:val="004A31AF"/>
    <w:pPr>
      <w:numPr>
        <w:numId w:val="12"/>
      </w:numPr>
      <w:spacing w:after="240"/>
    </w:pPr>
  </w:style>
  <w:style w:type="character" w:customStyle="1" w:styleId="ALJHeading4Char">
    <w:name w:val="ALJ Heading 4 Char"/>
    <w:basedOn w:val="ALJBodyTextChar"/>
    <w:link w:val="ALJHeading4"/>
    <w:rsid w:val="004A31AF"/>
    <w:rPr>
      <w:rFonts w:ascii="Arial" w:hAnsi="Arial" w:cs="Arial"/>
      <w:b/>
      <w:sz w:val="26"/>
    </w:rPr>
  </w:style>
  <w:style w:type="paragraph" w:customStyle="1" w:styleId="tabletext">
    <w:name w:val="table text"/>
    <w:basedOn w:val="ALJBodyText"/>
    <w:link w:val="tabletextChar"/>
    <w:qFormat/>
    <w:rsid w:val="004A31AF"/>
    <w:pPr>
      <w:spacing w:after="120" w:line="240" w:lineRule="auto"/>
      <w:ind w:firstLine="0"/>
    </w:pPr>
  </w:style>
  <w:style w:type="paragraph" w:customStyle="1" w:styleId="TableColumnHeading">
    <w:name w:val="Table Column Heading"/>
    <w:basedOn w:val="ALJBodyText"/>
    <w:link w:val="TableColumnHeadingChar"/>
    <w:qFormat/>
    <w:rsid w:val="004A31AF"/>
    <w:pPr>
      <w:ind w:firstLine="0"/>
      <w:jc w:val="center"/>
    </w:pPr>
    <w:rPr>
      <w:rFonts w:ascii="Arial" w:hAnsi="Arial" w:cs="Arial"/>
      <w:b/>
    </w:rPr>
  </w:style>
  <w:style w:type="character" w:customStyle="1" w:styleId="tabletextChar">
    <w:name w:val="table text Char"/>
    <w:basedOn w:val="ALJBodyTextChar"/>
    <w:link w:val="tabletext"/>
    <w:rsid w:val="004A31AF"/>
    <w:rPr>
      <w:rFonts w:ascii="Book Antiqua" w:hAnsi="Book Antiqua"/>
      <w:sz w:val="26"/>
    </w:rPr>
  </w:style>
  <w:style w:type="paragraph" w:customStyle="1" w:styleId="ALJOP">
    <w:name w:val="ALJ OP"/>
    <w:basedOn w:val="ALJBodyText"/>
    <w:link w:val="ALJOPChar"/>
    <w:qFormat/>
    <w:rsid w:val="00E83810"/>
    <w:pPr>
      <w:numPr>
        <w:numId w:val="8"/>
      </w:numPr>
      <w:ind w:left="0" w:firstLine="720"/>
    </w:pPr>
  </w:style>
  <w:style w:type="character" w:customStyle="1" w:styleId="TableColumnHeadingChar">
    <w:name w:val="Table Column Heading Char"/>
    <w:basedOn w:val="ALJBodyTextChar"/>
    <w:link w:val="TableColumnHeading"/>
    <w:rsid w:val="004A31AF"/>
    <w:rPr>
      <w:rFonts w:ascii="Arial" w:hAnsi="Arial" w:cs="Arial"/>
      <w:b/>
      <w:sz w:val="26"/>
    </w:rPr>
  </w:style>
  <w:style w:type="paragraph" w:customStyle="1" w:styleId="ALJBlockQuote">
    <w:name w:val="ALJ Block Quote"/>
    <w:basedOn w:val="ALJBodyText"/>
    <w:next w:val="ALJBodyText"/>
    <w:link w:val="ALJBlockQuoteChar"/>
    <w:qFormat/>
    <w:rsid w:val="00542B86"/>
    <w:pPr>
      <w:spacing w:before="120" w:after="120" w:line="240" w:lineRule="auto"/>
      <w:ind w:left="1440" w:right="1440" w:firstLine="0"/>
    </w:pPr>
  </w:style>
  <w:style w:type="character" w:customStyle="1" w:styleId="ALJOPChar">
    <w:name w:val="ALJ OP Char"/>
    <w:basedOn w:val="ALJBodyTextChar"/>
    <w:link w:val="ALJOP"/>
    <w:rsid w:val="00E83810"/>
    <w:rPr>
      <w:rFonts w:ascii="Book Antiqua" w:hAnsi="Book Antiqua"/>
      <w:sz w:val="26"/>
    </w:rPr>
  </w:style>
  <w:style w:type="paragraph" w:customStyle="1" w:styleId="standard">
    <w:name w:val="standard"/>
    <w:basedOn w:val="Normal"/>
    <w:link w:val="standardChar"/>
    <w:rsid w:val="00542B86"/>
    <w:pPr>
      <w:spacing w:line="360" w:lineRule="auto"/>
      <w:ind w:firstLine="720"/>
    </w:pPr>
    <w:rPr>
      <w:rFonts w:ascii="Palatino" w:eastAsia="Times New Roman" w:hAnsi="Palatino"/>
    </w:rPr>
  </w:style>
  <w:style w:type="character" w:customStyle="1" w:styleId="ALJBlockQuoteChar">
    <w:name w:val="ALJ Block Quote Char"/>
    <w:basedOn w:val="ALJBodyTextChar"/>
    <w:link w:val="ALJBlockQuote"/>
    <w:rsid w:val="00542B86"/>
    <w:rPr>
      <w:rFonts w:ascii="Book Antiqua" w:hAnsi="Book Antiqua"/>
      <w:sz w:val="26"/>
    </w:rPr>
  </w:style>
  <w:style w:type="character" w:customStyle="1" w:styleId="standardChar">
    <w:name w:val="standard Char"/>
    <w:link w:val="standard"/>
    <w:rsid w:val="00542B86"/>
    <w:rPr>
      <w:rFonts w:ascii="Palatino" w:eastAsia="Times New Roman" w:hAnsi="Palatino"/>
      <w:sz w:val="26"/>
    </w:rPr>
  </w:style>
  <w:style w:type="character" w:styleId="CommentReference">
    <w:name w:val="annotation reference"/>
    <w:basedOn w:val="DefaultParagraphFont"/>
    <w:semiHidden/>
    <w:unhideWhenUsed/>
    <w:rsid w:val="00091CDF"/>
    <w:rPr>
      <w:sz w:val="16"/>
      <w:szCs w:val="16"/>
    </w:rPr>
  </w:style>
  <w:style w:type="paragraph" w:styleId="CommentText">
    <w:name w:val="annotation text"/>
    <w:basedOn w:val="Normal"/>
    <w:link w:val="CommentTextChar"/>
    <w:semiHidden/>
    <w:unhideWhenUsed/>
    <w:rsid w:val="00091CDF"/>
    <w:rPr>
      <w:sz w:val="20"/>
    </w:rPr>
  </w:style>
  <w:style w:type="character" w:customStyle="1" w:styleId="CommentTextChar">
    <w:name w:val="Comment Text Char"/>
    <w:basedOn w:val="DefaultParagraphFont"/>
    <w:link w:val="CommentText"/>
    <w:semiHidden/>
    <w:rsid w:val="00091CDF"/>
    <w:rPr>
      <w:rFonts w:ascii="Book Antiqua" w:hAnsi="Book Antiqua"/>
    </w:rPr>
  </w:style>
  <w:style w:type="paragraph" w:styleId="CommentSubject">
    <w:name w:val="annotation subject"/>
    <w:basedOn w:val="CommentText"/>
    <w:next w:val="CommentText"/>
    <w:link w:val="CommentSubjectChar"/>
    <w:semiHidden/>
    <w:unhideWhenUsed/>
    <w:rsid w:val="00091CDF"/>
    <w:rPr>
      <w:b/>
      <w:bCs/>
    </w:rPr>
  </w:style>
  <w:style w:type="character" w:customStyle="1" w:styleId="CommentSubjectChar">
    <w:name w:val="Comment Subject Char"/>
    <w:basedOn w:val="CommentTextChar"/>
    <w:link w:val="CommentSubject"/>
    <w:semiHidden/>
    <w:rsid w:val="00091CDF"/>
    <w:rPr>
      <w:rFonts w:ascii="Book Antiqua" w:hAnsi="Book Antiqua"/>
      <w:b/>
      <w:bCs/>
    </w:rPr>
  </w:style>
  <w:style w:type="paragraph" w:styleId="BalloonText">
    <w:name w:val="Balloon Text"/>
    <w:basedOn w:val="Normal"/>
    <w:link w:val="BalloonTextChar"/>
    <w:uiPriority w:val="99"/>
    <w:semiHidden/>
    <w:unhideWhenUsed/>
    <w:rsid w:val="00091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DF"/>
    <w:rPr>
      <w:rFonts w:ascii="Segoe UI" w:hAnsi="Segoe UI" w:cs="Segoe UI"/>
      <w:sz w:val="18"/>
      <w:szCs w:val="18"/>
    </w:rPr>
  </w:style>
  <w:style w:type="character" w:customStyle="1" w:styleId="Heading8Char">
    <w:name w:val="Heading 8 Char"/>
    <w:basedOn w:val="DefaultParagraphFont"/>
    <w:link w:val="Heading8"/>
    <w:uiPriority w:val="9"/>
    <w:rsid w:val="00A2502A"/>
    <w:rPr>
      <w:rFonts w:ascii="Helvetica" w:eastAsia="Times New Roman" w:hAnsi="Helvetica"/>
      <w:b/>
      <w:sz w:val="26"/>
      <w:szCs w:val="24"/>
    </w:rPr>
  </w:style>
  <w:style w:type="paragraph" w:styleId="TOCHeading">
    <w:name w:val="TOC Heading"/>
    <w:basedOn w:val="Heading1"/>
    <w:next w:val="Normal"/>
    <w:uiPriority w:val="39"/>
    <w:unhideWhenUsed/>
    <w:qFormat/>
    <w:rsid w:val="00A2502A"/>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Revision">
    <w:name w:val="Revision"/>
    <w:hidden/>
    <w:uiPriority w:val="99"/>
    <w:semiHidden/>
    <w:rsid w:val="00A2502A"/>
    <w:rPr>
      <w:rFonts w:ascii="Book Antiqua" w:hAnsi="Book Antiqua"/>
      <w:sz w:val="26"/>
    </w:rPr>
  </w:style>
  <w:style w:type="paragraph" w:customStyle="1" w:styleId="sub1">
    <w:name w:val="sub1"/>
    <w:basedOn w:val="Normal"/>
    <w:rsid w:val="00A2502A"/>
    <w:pPr>
      <w:spacing w:line="360" w:lineRule="auto"/>
      <w:ind w:firstLine="720"/>
    </w:pPr>
    <w:rPr>
      <w:rFonts w:ascii="Palatino" w:eastAsia="Times New Roman" w:hAnsi="Palatino"/>
      <w:szCs w:val="24"/>
    </w:rPr>
  </w:style>
  <w:style w:type="paragraph" w:customStyle="1" w:styleId="sub2">
    <w:name w:val="sub2"/>
    <w:basedOn w:val="Normal"/>
    <w:rsid w:val="00A2502A"/>
    <w:pPr>
      <w:spacing w:line="360" w:lineRule="auto"/>
      <w:ind w:firstLine="720"/>
    </w:pPr>
    <w:rPr>
      <w:rFonts w:ascii="Palatino" w:eastAsia="Times New Roman" w:hAnsi="Palatino"/>
      <w:szCs w:val="24"/>
    </w:rPr>
  </w:style>
  <w:style w:type="paragraph" w:customStyle="1" w:styleId="sub3">
    <w:name w:val="sub3"/>
    <w:basedOn w:val="Normal"/>
    <w:rsid w:val="00A2502A"/>
    <w:pPr>
      <w:spacing w:line="360" w:lineRule="auto"/>
      <w:ind w:firstLine="720"/>
    </w:pPr>
    <w:rPr>
      <w:rFonts w:ascii="Palatino" w:eastAsia="Times New Roman" w:hAnsi="Palatino"/>
      <w:szCs w:val="24"/>
    </w:rPr>
  </w:style>
  <w:style w:type="paragraph" w:customStyle="1" w:styleId="sub4">
    <w:name w:val="sub4"/>
    <w:basedOn w:val="Normal"/>
    <w:rsid w:val="00A2502A"/>
    <w:pPr>
      <w:spacing w:line="360" w:lineRule="auto"/>
      <w:ind w:firstLine="720"/>
    </w:pPr>
    <w:rPr>
      <w:rFonts w:ascii="Palatino" w:eastAsia="Times New Roman" w:hAnsi="Palatino"/>
      <w:szCs w:val="24"/>
    </w:rPr>
  </w:style>
  <w:style w:type="paragraph" w:styleId="Subtitle">
    <w:name w:val="Subtitle"/>
    <w:basedOn w:val="Normal"/>
    <w:link w:val="SubtitleChar"/>
    <w:qFormat/>
    <w:rsid w:val="00A2502A"/>
    <w:pPr>
      <w:spacing w:after="60"/>
      <w:jc w:val="center"/>
    </w:pPr>
    <w:rPr>
      <w:rFonts w:ascii="Arial" w:eastAsia="Times New Roman" w:hAnsi="Arial"/>
      <w:szCs w:val="24"/>
    </w:rPr>
  </w:style>
  <w:style w:type="character" w:customStyle="1" w:styleId="SubtitleChar">
    <w:name w:val="Subtitle Char"/>
    <w:basedOn w:val="DefaultParagraphFont"/>
    <w:link w:val="Subtitle"/>
    <w:rsid w:val="00A2502A"/>
    <w:rPr>
      <w:rFonts w:ascii="Arial" w:eastAsia="Times New Roman" w:hAnsi="Arial"/>
      <w:sz w:val="26"/>
      <w:szCs w:val="24"/>
    </w:rPr>
  </w:style>
  <w:style w:type="paragraph" w:customStyle="1" w:styleId="Quote1">
    <w:name w:val="Quote1"/>
    <w:basedOn w:val="standard"/>
    <w:next w:val="standard"/>
    <w:rsid w:val="00A2502A"/>
    <w:pPr>
      <w:spacing w:before="120" w:after="240" w:line="240" w:lineRule="auto"/>
      <w:ind w:left="720" w:right="720" w:firstLine="0"/>
    </w:pPr>
    <w:rPr>
      <w:szCs w:val="24"/>
    </w:rPr>
  </w:style>
  <w:style w:type="paragraph" w:customStyle="1" w:styleId="letter">
    <w:name w:val="letter"/>
    <w:basedOn w:val="num1"/>
    <w:rsid w:val="00A2502A"/>
    <w:pPr>
      <w:spacing w:after="120" w:line="240" w:lineRule="auto"/>
      <w:ind w:left="994" w:hanging="274"/>
    </w:pPr>
  </w:style>
  <w:style w:type="paragraph" w:customStyle="1" w:styleId="num1">
    <w:name w:val="num1"/>
    <w:basedOn w:val="Normal"/>
    <w:rsid w:val="00D64C15"/>
    <w:pPr>
      <w:numPr>
        <w:numId w:val="23"/>
      </w:numPr>
      <w:tabs>
        <w:tab w:val="left" w:pos="-720"/>
      </w:tabs>
      <w:suppressAutoHyphens/>
      <w:spacing w:line="360" w:lineRule="auto"/>
    </w:pPr>
    <w:rPr>
      <w:rFonts w:ascii="Palatino" w:eastAsia="Times New Roman" w:hAnsi="Palatino"/>
      <w:szCs w:val="24"/>
    </w:rPr>
  </w:style>
  <w:style w:type="paragraph" w:styleId="TOC4">
    <w:name w:val="toc 4"/>
    <w:basedOn w:val="Normal"/>
    <w:next w:val="Normal"/>
    <w:uiPriority w:val="39"/>
    <w:rsid w:val="00A2502A"/>
    <w:pPr>
      <w:tabs>
        <w:tab w:val="left" w:pos="2430"/>
        <w:tab w:val="right" w:leader="dot" w:pos="9270"/>
      </w:tabs>
      <w:ind w:left="2430" w:hanging="810"/>
    </w:pPr>
    <w:rPr>
      <w:rFonts w:ascii="Palatino" w:eastAsia="Times New Roman" w:hAnsi="Palatino"/>
      <w:noProof/>
      <w:szCs w:val="26"/>
    </w:rPr>
  </w:style>
  <w:style w:type="paragraph" w:customStyle="1" w:styleId="main">
    <w:name w:val="main"/>
    <w:basedOn w:val="Normal"/>
    <w:link w:val="mainChar"/>
    <w:rsid w:val="00A2502A"/>
    <w:pPr>
      <w:jc w:val="center"/>
    </w:pPr>
    <w:rPr>
      <w:rFonts w:ascii="Helvetica" w:eastAsia="Times New Roman" w:hAnsi="Helvetica"/>
      <w:b/>
      <w:szCs w:val="24"/>
    </w:rPr>
  </w:style>
  <w:style w:type="paragraph" w:customStyle="1" w:styleId="mainex">
    <w:name w:val="mainex"/>
    <w:basedOn w:val="main"/>
    <w:rsid w:val="00A2502A"/>
    <w:rPr>
      <w:spacing w:val="120"/>
    </w:rPr>
  </w:style>
  <w:style w:type="paragraph" w:customStyle="1" w:styleId="num2">
    <w:name w:val="num2"/>
    <w:basedOn w:val="num1"/>
    <w:rsid w:val="00A2502A"/>
    <w:pPr>
      <w:ind w:firstLine="270"/>
    </w:pPr>
  </w:style>
  <w:style w:type="character" w:styleId="PageNumber">
    <w:name w:val="page number"/>
    <w:basedOn w:val="DefaultParagraphFont"/>
    <w:rsid w:val="00A2502A"/>
  </w:style>
  <w:style w:type="paragraph" w:styleId="BodyText">
    <w:name w:val="Body Text"/>
    <w:basedOn w:val="Normal"/>
    <w:link w:val="BodyTextChar"/>
    <w:rsid w:val="00A2502A"/>
    <w:pPr>
      <w:tabs>
        <w:tab w:val="left" w:pos="2160"/>
        <w:tab w:val="left" w:pos="3600"/>
      </w:tabs>
    </w:pPr>
    <w:rPr>
      <w:rFonts w:ascii="Times New Roman" w:eastAsia="Times New Roman" w:hAnsi="Times New Roman"/>
      <w:sz w:val="24"/>
      <w:szCs w:val="24"/>
    </w:rPr>
  </w:style>
  <w:style w:type="character" w:customStyle="1" w:styleId="BodyTextChar">
    <w:name w:val="Body Text Char"/>
    <w:basedOn w:val="DefaultParagraphFont"/>
    <w:link w:val="BodyText"/>
    <w:rsid w:val="00A2502A"/>
    <w:rPr>
      <w:rFonts w:eastAsia="Times New Roman"/>
      <w:sz w:val="24"/>
      <w:szCs w:val="24"/>
    </w:rPr>
  </w:style>
  <w:style w:type="character" w:styleId="FollowedHyperlink">
    <w:name w:val="FollowedHyperlink"/>
    <w:rsid w:val="00A2502A"/>
    <w:rPr>
      <w:color w:val="800080"/>
      <w:u w:val="single"/>
    </w:rPr>
  </w:style>
  <w:style w:type="paragraph" w:customStyle="1" w:styleId="dummy">
    <w:name w:val="dummy"/>
    <w:basedOn w:val="Heading1"/>
    <w:rsid w:val="00A2502A"/>
    <w:pPr>
      <w:numPr>
        <w:numId w:val="0"/>
      </w:numPr>
      <w:ind w:left="72"/>
      <w:outlineLvl w:val="9"/>
    </w:pPr>
  </w:style>
  <w:style w:type="paragraph" w:styleId="BlockText">
    <w:name w:val="Block Text"/>
    <w:basedOn w:val="Normal"/>
    <w:rsid w:val="00A2502A"/>
    <w:pPr>
      <w:ind w:left="720" w:right="720"/>
    </w:pPr>
    <w:rPr>
      <w:rFonts w:ascii="Times" w:eastAsia="Times New Roman" w:hAnsi="Times"/>
      <w:sz w:val="24"/>
      <w:szCs w:val="24"/>
    </w:rPr>
  </w:style>
  <w:style w:type="paragraph" w:styleId="NormalIndent">
    <w:name w:val="Normal Indent"/>
    <w:basedOn w:val="Normal"/>
    <w:rsid w:val="00A2502A"/>
    <w:pPr>
      <w:spacing w:line="480" w:lineRule="auto"/>
      <w:ind w:firstLine="720"/>
    </w:pPr>
    <w:rPr>
      <w:rFonts w:ascii="Times" w:eastAsia="Times New Roman" w:hAnsi="Times"/>
      <w:sz w:val="24"/>
      <w:szCs w:val="24"/>
    </w:rPr>
  </w:style>
  <w:style w:type="paragraph" w:styleId="BodyText3">
    <w:name w:val="Body Text 3"/>
    <w:basedOn w:val="Normal"/>
    <w:link w:val="BodyText3Char"/>
    <w:rsid w:val="00A2502A"/>
    <w:pPr>
      <w:overflowPunct w:val="0"/>
      <w:autoSpaceDE w:val="0"/>
      <w:autoSpaceDN w:val="0"/>
      <w:adjustRightInd w:val="0"/>
      <w:textAlignment w:val="baseline"/>
    </w:pPr>
    <w:rPr>
      <w:rFonts w:ascii="Times New Roman" w:eastAsia="Times New Roman" w:hAnsi="Times New Roman"/>
      <w:sz w:val="24"/>
      <w:szCs w:val="24"/>
      <w:u w:val="single"/>
    </w:rPr>
  </w:style>
  <w:style w:type="character" w:customStyle="1" w:styleId="BodyText3Char">
    <w:name w:val="Body Text 3 Char"/>
    <w:basedOn w:val="DefaultParagraphFont"/>
    <w:link w:val="BodyText3"/>
    <w:rsid w:val="00A2502A"/>
    <w:rPr>
      <w:rFonts w:eastAsia="Times New Roman"/>
      <w:sz w:val="24"/>
      <w:szCs w:val="24"/>
      <w:u w:val="single"/>
    </w:rPr>
  </w:style>
  <w:style w:type="paragraph" w:styleId="BodyText2">
    <w:name w:val="Body Text 2"/>
    <w:basedOn w:val="Normal"/>
    <w:link w:val="BodyText2Char"/>
    <w:rsid w:val="00A2502A"/>
    <w:pPr>
      <w:overflowPunct w:val="0"/>
      <w:autoSpaceDE w:val="0"/>
      <w:autoSpaceDN w:val="0"/>
      <w:adjustRightInd w:val="0"/>
      <w:spacing w:line="480" w:lineRule="auto"/>
      <w:ind w:firstLine="720"/>
      <w:textAlignment w:val="baseline"/>
    </w:pPr>
    <w:rPr>
      <w:rFonts w:ascii="Times" w:eastAsia="Times New Roman" w:hAnsi="Times"/>
      <w:sz w:val="24"/>
      <w:szCs w:val="24"/>
    </w:rPr>
  </w:style>
  <w:style w:type="character" w:customStyle="1" w:styleId="BodyText2Char">
    <w:name w:val="Body Text 2 Char"/>
    <w:basedOn w:val="DefaultParagraphFont"/>
    <w:link w:val="BodyText2"/>
    <w:rsid w:val="00A2502A"/>
    <w:rPr>
      <w:rFonts w:ascii="Times" w:eastAsia="Times New Roman" w:hAnsi="Times"/>
      <w:sz w:val="24"/>
      <w:szCs w:val="24"/>
    </w:rPr>
  </w:style>
  <w:style w:type="paragraph" w:customStyle="1" w:styleId="Quotation">
    <w:name w:val="Quotation"/>
    <w:basedOn w:val="BodyText"/>
    <w:next w:val="BodyText"/>
    <w:rsid w:val="00A2502A"/>
    <w:pPr>
      <w:tabs>
        <w:tab w:val="clear" w:pos="2160"/>
        <w:tab w:val="clear" w:pos="3600"/>
      </w:tabs>
      <w:spacing w:after="120"/>
      <w:ind w:left="1440" w:right="1440"/>
    </w:pPr>
    <w:rPr>
      <w:sz w:val="26"/>
    </w:rPr>
  </w:style>
  <w:style w:type="paragraph" w:styleId="BodyTextIndent2">
    <w:name w:val="Body Text Indent 2"/>
    <w:basedOn w:val="Normal"/>
    <w:link w:val="BodyTextIndent2Char"/>
    <w:rsid w:val="00A2502A"/>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A2502A"/>
    <w:rPr>
      <w:rFonts w:eastAsia="Times New Roman"/>
      <w:sz w:val="24"/>
      <w:szCs w:val="24"/>
    </w:rPr>
  </w:style>
  <w:style w:type="paragraph" w:styleId="PlainText">
    <w:name w:val="Plain Text"/>
    <w:basedOn w:val="Normal"/>
    <w:link w:val="PlainTextChar"/>
    <w:uiPriority w:val="99"/>
    <w:rsid w:val="00A2502A"/>
    <w:pPr>
      <w:spacing w:line="250" w:lineRule="exact"/>
    </w:pPr>
    <w:rPr>
      <w:rFonts w:ascii="Courier New" w:eastAsia="Times New Roman" w:hAnsi="Courier New" w:cs="Courier New"/>
      <w:spacing w:val="-4"/>
      <w:sz w:val="24"/>
      <w:szCs w:val="24"/>
    </w:rPr>
  </w:style>
  <w:style w:type="character" w:customStyle="1" w:styleId="PlainTextChar">
    <w:name w:val="Plain Text Char"/>
    <w:basedOn w:val="DefaultParagraphFont"/>
    <w:link w:val="PlainText"/>
    <w:uiPriority w:val="99"/>
    <w:rsid w:val="00A2502A"/>
    <w:rPr>
      <w:rFonts w:ascii="Courier New" w:eastAsia="Times New Roman" w:hAnsi="Courier New" w:cs="Courier New"/>
      <w:spacing w:val="-4"/>
      <w:sz w:val="24"/>
      <w:szCs w:val="24"/>
    </w:rPr>
  </w:style>
  <w:style w:type="paragraph" w:styleId="BodyTextIndent3">
    <w:name w:val="Body Text Indent 3"/>
    <w:basedOn w:val="Normal"/>
    <w:link w:val="BodyTextIndent3Char"/>
    <w:rsid w:val="00A2502A"/>
    <w:pPr>
      <w:ind w:left="720"/>
    </w:pPr>
    <w:rPr>
      <w:rFonts w:ascii="Times New Roman" w:eastAsia="Times New Roman" w:hAnsi="Times New Roman"/>
      <w:snapToGrid w:val="0"/>
      <w:sz w:val="24"/>
      <w:szCs w:val="24"/>
    </w:rPr>
  </w:style>
  <w:style w:type="character" w:customStyle="1" w:styleId="BodyTextIndent3Char">
    <w:name w:val="Body Text Indent 3 Char"/>
    <w:basedOn w:val="DefaultParagraphFont"/>
    <w:link w:val="BodyTextIndent3"/>
    <w:rsid w:val="00A2502A"/>
    <w:rPr>
      <w:rFonts w:eastAsia="Times New Roman"/>
      <w:snapToGrid w:val="0"/>
      <w:sz w:val="24"/>
      <w:szCs w:val="24"/>
    </w:rPr>
  </w:style>
  <w:style w:type="paragraph" w:customStyle="1" w:styleId="xl24">
    <w:name w:val="xl24"/>
    <w:basedOn w:val="Normal"/>
    <w:rsid w:val="00A2502A"/>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rsid w:val="00A2502A"/>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A2502A"/>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rsid w:val="00A2502A"/>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rsid w:val="00A2502A"/>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rsid w:val="00A2502A"/>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rsid w:val="00A2502A"/>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rsid w:val="00A2502A"/>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rsid w:val="00A2502A"/>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rsid w:val="00A250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rsid w:val="00A250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rsid w:val="00A250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rsid w:val="00A250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rsid w:val="00A250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rsid w:val="00A250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rsid w:val="00A250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rsid w:val="00A2502A"/>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rsid w:val="00A2502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rsid w:val="00A2502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rsid w:val="00A2502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rsid w:val="00A2502A"/>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rsid w:val="00A2502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rsid w:val="00A2502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rsid w:val="00A2502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rsid w:val="00A2502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rsid w:val="00A2502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rsid w:val="00A2502A"/>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rsid w:val="00A2502A"/>
    <w:pPr>
      <w:spacing w:before="100" w:beforeAutospacing="1" w:after="100" w:afterAutospacing="1"/>
      <w:jc w:val="right"/>
    </w:pPr>
    <w:rPr>
      <w:rFonts w:ascii="Arial Unicode MS" w:eastAsia="Arial Unicode MS" w:hAnsi="Arial Unicode MS" w:cs="Arial Unicode MS"/>
      <w:sz w:val="24"/>
      <w:szCs w:val="24"/>
    </w:rPr>
  </w:style>
  <w:style w:type="paragraph" w:styleId="TOC5">
    <w:name w:val="toc 5"/>
    <w:basedOn w:val="Normal"/>
    <w:next w:val="Normal"/>
    <w:autoRedefine/>
    <w:uiPriority w:val="39"/>
    <w:rsid w:val="00A2502A"/>
    <w:pPr>
      <w:tabs>
        <w:tab w:val="left" w:pos="3060"/>
        <w:tab w:val="right" w:leader="dot" w:pos="9270"/>
      </w:tabs>
      <w:ind w:left="3060" w:hanging="990"/>
    </w:pPr>
    <w:rPr>
      <w:rFonts w:ascii="Palatino" w:eastAsia="Times New Roman" w:hAnsi="Palatino"/>
      <w:noProof/>
      <w:szCs w:val="24"/>
    </w:rPr>
  </w:style>
  <w:style w:type="paragraph" w:styleId="TOC6">
    <w:name w:val="toc 6"/>
    <w:basedOn w:val="Normal"/>
    <w:next w:val="Normal"/>
    <w:autoRedefine/>
    <w:uiPriority w:val="39"/>
    <w:rsid w:val="00A2502A"/>
    <w:pPr>
      <w:tabs>
        <w:tab w:val="left" w:pos="3690"/>
        <w:tab w:val="right" w:leader="dot" w:pos="9350"/>
      </w:tabs>
      <w:ind w:left="3690" w:hanging="1170"/>
    </w:pPr>
    <w:rPr>
      <w:rFonts w:ascii="Palatino" w:eastAsia="Times New Roman" w:hAnsi="Palatino"/>
      <w:noProof/>
      <w:szCs w:val="26"/>
    </w:rPr>
  </w:style>
  <w:style w:type="paragraph" w:styleId="TOC7">
    <w:name w:val="toc 7"/>
    <w:basedOn w:val="Normal"/>
    <w:next w:val="Normal"/>
    <w:autoRedefine/>
    <w:uiPriority w:val="39"/>
    <w:rsid w:val="00A2502A"/>
    <w:pPr>
      <w:ind w:left="1560"/>
    </w:pPr>
    <w:rPr>
      <w:rFonts w:ascii="Palatino" w:eastAsia="Times New Roman" w:hAnsi="Palatino"/>
      <w:szCs w:val="24"/>
    </w:rPr>
  </w:style>
  <w:style w:type="paragraph" w:styleId="TOC8">
    <w:name w:val="toc 8"/>
    <w:basedOn w:val="Normal"/>
    <w:next w:val="Normal"/>
    <w:autoRedefine/>
    <w:uiPriority w:val="39"/>
    <w:rsid w:val="00A2502A"/>
    <w:pPr>
      <w:ind w:left="1820"/>
    </w:pPr>
    <w:rPr>
      <w:rFonts w:ascii="Palatino" w:eastAsia="Times New Roman" w:hAnsi="Palatino"/>
      <w:szCs w:val="24"/>
    </w:rPr>
  </w:style>
  <w:style w:type="paragraph" w:styleId="TOC9">
    <w:name w:val="toc 9"/>
    <w:basedOn w:val="Normal"/>
    <w:next w:val="Normal"/>
    <w:autoRedefine/>
    <w:uiPriority w:val="39"/>
    <w:rsid w:val="00A2502A"/>
    <w:pPr>
      <w:ind w:left="2080"/>
    </w:pPr>
    <w:rPr>
      <w:rFonts w:ascii="Palatino" w:eastAsia="Times New Roman" w:hAnsi="Palatino"/>
      <w:szCs w:val="24"/>
    </w:rPr>
  </w:style>
  <w:style w:type="paragraph" w:customStyle="1" w:styleId="sub5">
    <w:name w:val="sub5"/>
    <w:basedOn w:val="sub4"/>
    <w:rsid w:val="00A2502A"/>
  </w:style>
  <w:style w:type="paragraph" w:customStyle="1" w:styleId="quote10">
    <w:name w:val="quote1"/>
    <w:basedOn w:val="Quote1"/>
    <w:rsid w:val="00A2502A"/>
    <w:pPr>
      <w:ind w:right="1080"/>
    </w:pPr>
  </w:style>
  <w:style w:type="paragraph" w:customStyle="1" w:styleId="quote3">
    <w:name w:val="quote3"/>
    <w:basedOn w:val="Quote1"/>
    <w:rsid w:val="00A2502A"/>
    <w:pPr>
      <w:ind w:right="1080"/>
    </w:pPr>
  </w:style>
  <w:style w:type="paragraph" w:customStyle="1" w:styleId="quote2">
    <w:name w:val="quote2"/>
    <w:basedOn w:val="quote3"/>
    <w:rsid w:val="00A2502A"/>
  </w:style>
  <w:style w:type="paragraph" w:customStyle="1" w:styleId="bullets">
    <w:name w:val="bullets"/>
    <w:basedOn w:val="sub1"/>
    <w:rsid w:val="00A2502A"/>
    <w:pPr>
      <w:numPr>
        <w:numId w:val="14"/>
      </w:numPr>
      <w:spacing w:after="120" w:line="240" w:lineRule="auto"/>
      <w:ind w:right="720"/>
    </w:pPr>
  </w:style>
  <w:style w:type="paragraph" w:customStyle="1" w:styleId="sub6">
    <w:name w:val="sub6"/>
    <w:basedOn w:val="sub4"/>
    <w:rsid w:val="00A2502A"/>
  </w:style>
  <w:style w:type="paragraph" w:customStyle="1" w:styleId="sub7">
    <w:name w:val="sub7"/>
    <w:basedOn w:val="sub4"/>
    <w:rsid w:val="00A2502A"/>
  </w:style>
  <w:style w:type="paragraph" w:customStyle="1" w:styleId="sub8">
    <w:name w:val="sub8"/>
    <w:basedOn w:val="sub7"/>
    <w:rsid w:val="00A2502A"/>
    <w:pPr>
      <w:ind w:firstLine="3787"/>
    </w:pPr>
  </w:style>
  <w:style w:type="paragraph" w:customStyle="1" w:styleId="Style1">
    <w:name w:val="Style1"/>
    <w:basedOn w:val="Heading7"/>
    <w:next w:val="sub6"/>
    <w:rsid w:val="00A2502A"/>
    <w:pPr>
      <w:numPr>
        <w:ilvl w:val="0"/>
        <w:numId w:val="0"/>
      </w:numPr>
      <w:ind w:left="2520" w:hanging="1800"/>
    </w:pPr>
    <w:rPr>
      <w:szCs w:val="24"/>
    </w:rPr>
  </w:style>
  <w:style w:type="paragraph" w:customStyle="1" w:styleId="StyleHeading1Before0ptAfter0ptLinespacing15l">
    <w:name w:val="Style Heading 1 + Before:  0 pt After:  0 pt Line spacing:  1.5 l..."/>
    <w:basedOn w:val="Heading1"/>
    <w:autoRedefine/>
    <w:rsid w:val="00A2502A"/>
    <w:pPr>
      <w:numPr>
        <w:numId w:val="0"/>
      </w:numPr>
      <w:spacing w:after="0" w:line="360" w:lineRule="auto"/>
      <w:ind w:left="1440" w:hanging="360"/>
    </w:pPr>
    <w:rPr>
      <w:bCs/>
    </w:rPr>
  </w:style>
  <w:style w:type="paragraph" w:styleId="BodyTextIndent">
    <w:name w:val="Body Text Indent"/>
    <w:basedOn w:val="Normal"/>
    <w:link w:val="BodyTextIndentChar"/>
    <w:rsid w:val="00A2502A"/>
    <w:pPr>
      <w:spacing w:after="120"/>
      <w:ind w:left="360"/>
    </w:pPr>
    <w:rPr>
      <w:rFonts w:ascii="Palatino" w:eastAsia="Times New Roman" w:hAnsi="Palatino"/>
      <w:szCs w:val="24"/>
    </w:rPr>
  </w:style>
  <w:style w:type="character" w:customStyle="1" w:styleId="BodyTextIndentChar">
    <w:name w:val="Body Text Indent Char"/>
    <w:basedOn w:val="DefaultParagraphFont"/>
    <w:link w:val="BodyTextIndent"/>
    <w:rsid w:val="00A2502A"/>
    <w:rPr>
      <w:rFonts w:ascii="Palatino" w:eastAsia="Times New Roman" w:hAnsi="Palatino"/>
      <w:sz w:val="26"/>
      <w:szCs w:val="24"/>
    </w:rPr>
  </w:style>
  <w:style w:type="paragraph" w:customStyle="1" w:styleId="a1">
    <w:name w:val="a.1"/>
    <w:basedOn w:val="BodyTextIndent"/>
    <w:rsid w:val="00A2502A"/>
    <w:pPr>
      <w:numPr>
        <w:ilvl w:val="1"/>
        <w:numId w:val="15"/>
      </w:numPr>
      <w:ind w:right="1080"/>
    </w:pPr>
  </w:style>
  <w:style w:type="paragraph" w:customStyle="1" w:styleId="a2">
    <w:name w:val="a2"/>
    <w:basedOn w:val="BodyTextIndent"/>
    <w:rsid w:val="00A2502A"/>
    <w:pPr>
      <w:ind w:left="1166" w:right="1080" w:hanging="446"/>
    </w:pPr>
  </w:style>
  <w:style w:type="character" w:customStyle="1" w:styleId="mainChar">
    <w:name w:val="main Char"/>
    <w:link w:val="main"/>
    <w:rsid w:val="00A2502A"/>
    <w:rPr>
      <w:rFonts w:ascii="Helvetica" w:eastAsia="Times New Roman" w:hAnsi="Helvetica"/>
      <w:b/>
      <w:sz w:val="26"/>
      <w:szCs w:val="24"/>
    </w:rPr>
  </w:style>
  <w:style w:type="paragraph" w:customStyle="1" w:styleId="StyleHeading6Left05Hanging106">
    <w:name w:val="Style Heading 6 + Left:  0.5&quot; Hanging:  1.06&quot;"/>
    <w:basedOn w:val="Heading6"/>
    <w:rsid w:val="00A2502A"/>
    <w:pPr>
      <w:numPr>
        <w:numId w:val="16"/>
      </w:numPr>
    </w:pPr>
    <w:rPr>
      <w:rFonts w:cs="Times New Roman"/>
      <w:bCs w:val="0"/>
      <w:szCs w:val="20"/>
    </w:rPr>
  </w:style>
  <w:style w:type="character" w:styleId="Emphasis">
    <w:name w:val="Emphasis"/>
    <w:basedOn w:val="DefaultParagraphFont"/>
    <w:qFormat/>
    <w:rsid w:val="00A2502A"/>
    <w:rPr>
      <w:i/>
      <w:iCs/>
    </w:rPr>
  </w:style>
  <w:style w:type="character" w:customStyle="1" w:styleId="UnresolvedMention1">
    <w:name w:val="Unresolved Mention1"/>
    <w:basedOn w:val="DefaultParagraphFont"/>
    <w:uiPriority w:val="99"/>
    <w:semiHidden/>
    <w:unhideWhenUsed/>
    <w:rsid w:val="00A2502A"/>
    <w:rPr>
      <w:color w:val="605E5C"/>
      <w:shd w:val="clear" w:color="auto" w:fill="E1DFDD"/>
    </w:rPr>
  </w:style>
  <w:style w:type="character" w:customStyle="1" w:styleId="UnresolvedMention">
    <w:name w:val="Unresolved Mention"/>
    <w:basedOn w:val="DefaultParagraphFont"/>
    <w:uiPriority w:val="99"/>
    <w:semiHidden/>
    <w:unhideWhenUsed/>
    <w:rsid w:val="00A2502A"/>
    <w:rPr>
      <w:color w:val="605E5C"/>
      <w:shd w:val="clear" w:color="auto" w:fill="E1DFDD"/>
    </w:rPr>
  </w:style>
  <w:style w:type="table" w:customStyle="1" w:styleId="PlainTable2">
    <w:name w:val="Plain Table 2"/>
    <w:basedOn w:val="TableNormal"/>
    <w:uiPriority w:val="42"/>
    <w:rsid w:val="00A2502A"/>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next w:val="PlainTable2"/>
    <w:uiPriority w:val="42"/>
    <w:rsid w:val="00A2502A"/>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94695">
      <w:bodyDiv w:val="1"/>
      <w:marLeft w:val="0"/>
      <w:marRight w:val="0"/>
      <w:marTop w:val="0"/>
      <w:marBottom w:val="0"/>
      <w:divBdr>
        <w:top w:val="none" w:sz="0" w:space="0" w:color="auto"/>
        <w:left w:val="none" w:sz="0" w:space="0" w:color="auto"/>
        <w:bottom w:val="none" w:sz="0" w:space="0" w:color="auto"/>
        <w:right w:val="none" w:sz="0" w:space="0" w:color="auto"/>
      </w:divBdr>
    </w:div>
    <w:div w:id="1179586850">
      <w:bodyDiv w:val="1"/>
      <w:marLeft w:val="0"/>
      <w:marRight w:val="0"/>
      <w:marTop w:val="0"/>
      <w:marBottom w:val="0"/>
      <w:divBdr>
        <w:top w:val="none" w:sz="0" w:space="0" w:color="auto"/>
        <w:left w:val="none" w:sz="0" w:space="0" w:color="auto"/>
        <w:bottom w:val="none" w:sz="0" w:space="0" w:color="auto"/>
        <w:right w:val="none" w:sz="0" w:space="0" w:color="auto"/>
      </w:divBdr>
    </w:div>
    <w:div w:id="1338851511">
      <w:bodyDiv w:val="1"/>
      <w:marLeft w:val="0"/>
      <w:marRight w:val="0"/>
      <w:marTop w:val="0"/>
      <w:marBottom w:val="0"/>
      <w:divBdr>
        <w:top w:val="none" w:sz="0" w:space="0" w:color="auto"/>
        <w:left w:val="none" w:sz="0" w:space="0" w:color="auto"/>
        <w:bottom w:val="none" w:sz="0" w:space="0" w:color="auto"/>
        <w:right w:val="none" w:sz="0" w:space="0" w:color="auto"/>
      </w:divBdr>
    </w:div>
    <w:div w:id="1489244332">
      <w:bodyDiv w:val="1"/>
      <w:marLeft w:val="0"/>
      <w:marRight w:val="0"/>
      <w:marTop w:val="0"/>
      <w:marBottom w:val="0"/>
      <w:divBdr>
        <w:top w:val="none" w:sz="0" w:space="0" w:color="auto"/>
        <w:left w:val="none" w:sz="0" w:space="0" w:color="auto"/>
        <w:bottom w:val="none" w:sz="0" w:space="0" w:color="auto"/>
        <w:right w:val="none" w:sz="0" w:space="0" w:color="auto"/>
      </w:divBdr>
    </w:div>
    <w:div w:id="1957563307">
      <w:bodyDiv w:val="1"/>
      <w:marLeft w:val="0"/>
      <w:marRight w:val="0"/>
      <w:marTop w:val="0"/>
      <w:marBottom w:val="0"/>
      <w:divBdr>
        <w:top w:val="none" w:sz="0" w:space="0" w:color="auto"/>
        <w:left w:val="none" w:sz="0" w:space="0" w:color="auto"/>
        <w:bottom w:val="none" w:sz="0" w:space="0" w:color="auto"/>
        <w:right w:val="none" w:sz="0" w:space="0" w:color="auto"/>
      </w:divBdr>
    </w:div>
    <w:div w:id="208984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2890F-77C9-474A-8286-3E2F9E28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11154</Words>
  <Characters>63580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2019-06-06T14:58:00Z</cp:lastPrinted>
  <dcterms:created xsi:type="dcterms:W3CDTF">2019-06-06T09:21:00Z</dcterms:created>
  <dcterms:modified xsi:type="dcterms:W3CDTF">2019-06-06T16:21:00Z</dcterms:modified>
</cp:coreProperties>
</file>