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42" w:rsidP="00785842" w:rsidRDefault="00785842" w14:paraId="757CA62B" w14:textId="1CD9A01E">
      <w:pPr>
        <w:tabs>
          <w:tab w:val="center" w:pos="4320"/>
          <w:tab w:val="right" w:pos="8640"/>
        </w:tabs>
        <w:suppressAutoHyphens/>
        <w:rPr>
          <w:color w:val="000000"/>
        </w:rPr>
      </w:pPr>
      <w:bookmarkStart w:name="_GoBack" w:id="0"/>
      <w:bookmarkEnd w:id="0"/>
      <w:r>
        <w:rPr>
          <w:color w:val="000000"/>
        </w:rPr>
        <w:t>ALJ/MLC/BRC/jt2</w:t>
      </w:r>
      <w:r>
        <w:rPr>
          <w:color w:val="000000"/>
        </w:rPr>
        <w:tab/>
      </w:r>
      <w:r w:rsidRPr="00785842">
        <w:rPr>
          <w:b/>
          <w:color w:val="000000"/>
        </w:rPr>
        <w:t>PROPOSED DECISION</w:t>
      </w:r>
      <w:r>
        <w:rPr>
          <w:b/>
          <w:color w:val="000000"/>
        </w:rPr>
        <w:tab/>
        <w:t>Agenda ID #</w:t>
      </w:r>
      <w:r w:rsidR="009E1956">
        <w:rPr>
          <w:b/>
          <w:color w:val="000000"/>
        </w:rPr>
        <w:t>17678</w:t>
      </w:r>
    </w:p>
    <w:p w:rsidR="00785842" w:rsidRDefault="00785842" w14:paraId="49FFA8BF" w14:textId="77777777">
      <w:pPr>
        <w:suppressAutoHyphens/>
        <w:rPr>
          <w:color w:val="000000"/>
        </w:rPr>
      </w:pPr>
    </w:p>
    <w:p w:rsidR="00785842" w:rsidRDefault="00785842" w14:paraId="6FF97B3B" w14:textId="77777777">
      <w:pPr>
        <w:suppressAutoHyphens/>
        <w:rPr>
          <w:color w:val="000000"/>
        </w:rPr>
      </w:pPr>
    </w:p>
    <w:p w:rsidRPr="007F620E" w:rsidR="00A92D0B" w:rsidRDefault="00A92D0B" w14:paraId="5BDA9FD4" w14:textId="77777777">
      <w:pPr>
        <w:suppressAutoHyphens/>
        <w:rPr>
          <w:color w:val="000000"/>
        </w:rPr>
      </w:pPr>
      <w:r w:rsidRPr="007F620E">
        <w:rPr>
          <w:color w:val="000000"/>
        </w:rPr>
        <w:t xml:space="preserve">Decision </w:t>
      </w:r>
      <w:r w:rsidRPr="007F620E">
        <w:rPr>
          <w:color w:val="000000"/>
          <w:u w:val="single"/>
        </w:rPr>
        <w:tab/>
      </w:r>
      <w:r w:rsidRPr="007F620E">
        <w:rPr>
          <w:color w:val="000000"/>
          <w:u w:val="single"/>
        </w:rPr>
        <w:tab/>
      </w:r>
      <w:r w:rsidRPr="007F620E">
        <w:rPr>
          <w:color w:val="000000"/>
          <w:u w:val="single"/>
        </w:rPr>
        <w:tab/>
      </w:r>
    </w:p>
    <w:p w:rsidRPr="007F620E" w:rsidR="00A92D0B" w:rsidRDefault="00A92D0B" w14:paraId="44E03231" w14:textId="77777777">
      <w:pPr>
        <w:pStyle w:val="titlebar"/>
        <w:rPr>
          <w:rFonts w:ascii="Times New Roman" w:hAnsi="Times New Roman"/>
          <w:color w:val="000000"/>
          <w:sz w:val="24"/>
          <w:szCs w:val="24"/>
        </w:rPr>
      </w:pPr>
    </w:p>
    <w:p w:rsidRPr="00A768B9" w:rsidR="00A92D0B" w:rsidP="00A768B9" w:rsidRDefault="00A92D0B" w14:paraId="67F2520C" w14:textId="77777777">
      <w:pPr>
        <w:pStyle w:val="titlebar"/>
        <w:ind w:right="-360"/>
        <w:jc w:val="left"/>
        <w:rPr>
          <w:rFonts w:ascii="Times New Roman" w:hAnsi="Times New Roman"/>
          <w:color w:val="000000"/>
          <w:sz w:val="22"/>
          <w:szCs w:val="22"/>
        </w:rPr>
      </w:pPr>
      <w:r w:rsidRPr="00A768B9">
        <w:rPr>
          <w:rFonts w:ascii="Times New Roman" w:hAnsi="Times New Roman"/>
          <w:color w:val="000000"/>
          <w:sz w:val="22"/>
          <w:szCs w:val="22"/>
        </w:rPr>
        <w:t>BEFORE THE PUBLIC UTILITIES COMMISSION OF THE STATE OF CALIFORNIA</w:t>
      </w:r>
    </w:p>
    <w:p w:rsidRPr="007F620E" w:rsidR="00A92D0B" w:rsidRDefault="00A92D0B" w14:paraId="564284CD" w14:textId="77777777">
      <w:pPr>
        <w:suppressAutoHyphens/>
        <w:rPr>
          <w:color w:val="000000"/>
        </w:rPr>
      </w:pPr>
    </w:p>
    <w:tbl>
      <w:tblPr>
        <w:tblW w:w="9805" w:type="dxa"/>
        <w:shd w:val="clear" w:color="auto" w:fill="CCFFCC"/>
        <w:tblLayout w:type="fixed"/>
        <w:tblLook w:val="0000" w:firstRow="0" w:lastRow="0" w:firstColumn="0" w:lastColumn="0" w:noHBand="0" w:noVBand="0"/>
      </w:tblPr>
      <w:tblGrid>
        <w:gridCol w:w="4968"/>
        <w:gridCol w:w="4837"/>
      </w:tblGrid>
      <w:tr w:rsidRPr="007F620E" w:rsidR="00172798" w:rsidTr="00A46B98" w14:paraId="3942D7B4" w14:textId="77777777">
        <w:tc>
          <w:tcPr>
            <w:tcW w:w="4968" w:type="dxa"/>
            <w:tcBorders>
              <w:bottom w:val="single" w:color="auto" w:sz="4" w:space="0"/>
              <w:right w:val="single" w:color="auto" w:sz="4" w:space="0"/>
            </w:tcBorders>
            <w:shd w:val="clear" w:color="auto" w:fill="auto"/>
          </w:tcPr>
          <w:p w:rsidRPr="00A5335A" w:rsidR="00172798" w:rsidP="00564FEC" w:rsidRDefault="00172798" w14:paraId="1AE82499" w14:textId="77777777"/>
          <w:p w:rsidRPr="00A5335A" w:rsidR="00172798" w:rsidP="00564FEC" w:rsidRDefault="0018549A" w14:paraId="56D0C757" w14:textId="2F6EE01C">
            <w:r w:rsidRPr="0018549A">
              <w:t>Application of Southern California Edison Company (U338E) for Approval of the Results of Its 2016 Energy Storage and Distribution Deferral Request for Offers</w:t>
            </w:r>
            <w:r w:rsidRPr="00A5335A" w:rsidR="00172798">
              <w:t>.</w:t>
            </w:r>
          </w:p>
          <w:p w:rsidRPr="007F620E" w:rsidR="00172798" w:rsidRDefault="00172798" w14:paraId="47850BD9" w14:textId="77777777">
            <w:pPr>
              <w:rPr>
                <w:color w:val="000000"/>
              </w:rPr>
            </w:pPr>
          </w:p>
        </w:tc>
        <w:tc>
          <w:tcPr>
            <w:tcW w:w="4837" w:type="dxa"/>
            <w:tcBorders>
              <w:left w:val="single" w:color="auto" w:sz="4" w:space="0"/>
            </w:tcBorders>
            <w:shd w:val="clear" w:color="auto" w:fill="auto"/>
          </w:tcPr>
          <w:p w:rsidR="00172798" w:rsidP="00B95869" w:rsidRDefault="00172798" w14:paraId="05E9B997" w14:textId="48813869">
            <w:pPr>
              <w:jc w:val="center"/>
            </w:pPr>
          </w:p>
          <w:p w:rsidRPr="000A6378" w:rsidR="00A46B98" w:rsidP="00B95869" w:rsidRDefault="00A46B98" w14:paraId="205DEE6F" w14:textId="77777777">
            <w:pPr>
              <w:jc w:val="center"/>
            </w:pPr>
          </w:p>
          <w:p w:rsidRPr="00A5335A" w:rsidR="00172798" w:rsidP="00172798" w:rsidRDefault="00172798" w14:paraId="5C3E6EFA" w14:textId="77777777">
            <w:pPr>
              <w:jc w:val="center"/>
            </w:pPr>
            <w:r w:rsidRPr="00A5335A">
              <w:t>Application 17-</w:t>
            </w:r>
            <w:r>
              <w:t>12</w:t>
            </w:r>
            <w:r w:rsidRPr="00A5335A">
              <w:t>-</w:t>
            </w:r>
            <w:r>
              <w:t>002</w:t>
            </w:r>
          </w:p>
          <w:p w:rsidRPr="007F620E" w:rsidR="00172798" w:rsidP="00172798" w:rsidRDefault="00172798" w14:paraId="7EC7277D" w14:textId="4D8E0E9F">
            <w:pPr>
              <w:jc w:val="center"/>
              <w:rPr>
                <w:color w:val="000000"/>
              </w:rPr>
            </w:pPr>
          </w:p>
        </w:tc>
      </w:tr>
      <w:tr w:rsidRPr="007F620E" w:rsidR="00172798" w:rsidTr="00A46B98" w14:paraId="1B7C130B" w14:textId="77777777">
        <w:tc>
          <w:tcPr>
            <w:tcW w:w="4968" w:type="dxa"/>
            <w:tcBorders>
              <w:top w:val="single" w:color="auto" w:sz="4" w:space="0"/>
              <w:bottom w:val="single" w:color="auto" w:sz="4" w:space="0"/>
              <w:right w:val="single" w:color="auto" w:sz="4" w:space="0"/>
            </w:tcBorders>
            <w:shd w:val="clear" w:color="auto" w:fill="auto"/>
          </w:tcPr>
          <w:p w:rsidRPr="000A6378" w:rsidR="00172798" w:rsidP="00B95869" w:rsidRDefault="00172798" w14:paraId="2A3C7E66" w14:textId="77777777"/>
          <w:p w:rsidRPr="000A6378" w:rsidR="00172798" w:rsidP="00B95869" w:rsidRDefault="0018549A" w14:paraId="6DC9DC4E" w14:textId="7551A7BE">
            <w:r w:rsidRPr="0018549A">
              <w:t>Application of Pacific Gas and Electric Company for Approval of Agreements Resulting from Its 2016-2017 Energy Storage Solicitation and Related Cost Recovery (U39E)</w:t>
            </w:r>
            <w:r w:rsidR="00172798">
              <w:t>.</w:t>
            </w:r>
          </w:p>
          <w:p w:rsidRPr="007F620E" w:rsidR="00172798" w:rsidRDefault="00172798" w14:paraId="5A75E9C1" w14:textId="77777777">
            <w:pPr>
              <w:tabs>
                <w:tab w:val="left" w:pos="1440"/>
                <w:tab w:val="left" w:pos="3600"/>
              </w:tabs>
              <w:rPr>
                <w:color w:val="000000"/>
              </w:rPr>
            </w:pPr>
          </w:p>
        </w:tc>
        <w:tc>
          <w:tcPr>
            <w:tcW w:w="4837" w:type="dxa"/>
            <w:tcBorders>
              <w:left w:val="single" w:color="auto" w:sz="4" w:space="0"/>
            </w:tcBorders>
            <w:shd w:val="clear" w:color="auto" w:fill="auto"/>
          </w:tcPr>
          <w:p w:rsidR="00172798" w:rsidP="007D4178" w:rsidRDefault="00172798" w14:paraId="77F2FC31" w14:textId="2345571D">
            <w:pPr>
              <w:jc w:val="center"/>
            </w:pPr>
          </w:p>
          <w:p w:rsidR="00A46B98" w:rsidP="007D4178" w:rsidRDefault="00A46B98" w14:paraId="362BC715" w14:textId="77777777">
            <w:pPr>
              <w:jc w:val="center"/>
            </w:pPr>
          </w:p>
          <w:p w:rsidRPr="00A5335A" w:rsidR="00172798" w:rsidP="00172798" w:rsidRDefault="00172798" w14:paraId="4F77A5FD" w14:textId="77777777">
            <w:pPr>
              <w:jc w:val="center"/>
            </w:pPr>
            <w:r w:rsidRPr="00A5335A">
              <w:t>Application 17-</w:t>
            </w:r>
            <w:r>
              <w:t>12</w:t>
            </w:r>
            <w:r w:rsidRPr="00A5335A">
              <w:t>-</w:t>
            </w:r>
            <w:r>
              <w:t>003</w:t>
            </w:r>
          </w:p>
          <w:p w:rsidRPr="007F620E" w:rsidR="00172798" w:rsidP="00172798" w:rsidRDefault="00172798" w14:paraId="7895877F" w14:textId="5DD3D954">
            <w:pPr>
              <w:tabs>
                <w:tab w:val="left" w:pos="1440"/>
                <w:tab w:val="left" w:pos="3600"/>
              </w:tabs>
              <w:jc w:val="center"/>
              <w:rPr>
                <w:color w:val="000000"/>
              </w:rPr>
            </w:pPr>
          </w:p>
        </w:tc>
      </w:tr>
    </w:tbl>
    <w:p w:rsidRPr="007F620E" w:rsidR="00FC72B7" w:rsidRDefault="00FC72B7" w14:paraId="5459E071" w14:textId="77777777">
      <w:pPr>
        <w:jc w:val="center"/>
        <w:rPr>
          <w:b/>
          <w:color w:val="000000"/>
        </w:rPr>
      </w:pPr>
    </w:p>
    <w:p w:rsidR="00D93922" w:rsidP="00D93922" w:rsidRDefault="00D93922" w14:paraId="0B856B9E" w14:textId="77777777">
      <w:pPr>
        <w:suppressAutoHyphens/>
        <w:jc w:val="center"/>
        <w:rPr>
          <w:b/>
        </w:rPr>
      </w:pPr>
      <w:r w:rsidRPr="00D93922">
        <w:rPr>
          <w:b/>
        </w:rPr>
        <w:t>DECISION G</w:t>
      </w:r>
      <w:r>
        <w:rPr>
          <w:b/>
        </w:rPr>
        <w:t>RANTING INTERVENOR COMPENSATION</w:t>
      </w:r>
    </w:p>
    <w:p w:rsidR="00D93922" w:rsidP="00D93922" w:rsidRDefault="00D93922" w14:paraId="351E1DD0" w14:textId="77777777">
      <w:pPr>
        <w:suppressAutoHyphens/>
        <w:jc w:val="center"/>
        <w:rPr>
          <w:b/>
          <w:bCs/>
        </w:rPr>
      </w:pPr>
      <w:r w:rsidRPr="00D93922">
        <w:rPr>
          <w:b/>
        </w:rPr>
        <w:t xml:space="preserve">CLAIM OF </w:t>
      </w:r>
      <w:r>
        <w:rPr>
          <w:b/>
          <w:bCs/>
        </w:rPr>
        <w:t>THE UTILITY REFORM NETWORK FOR</w:t>
      </w:r>
    </w:p>
    <w:p w:rsidR="00A92D0B" w:rsidP="00D93922" w:rsidRDefault="00D93922" w14:paraId="4BEAFF75" w14:textId="074D2200">
      <w:pPr>
        <w:suppressAutoHyphens/>
        <w:jc w:val="center"/>
        <w:rPr>
          <w:b/>
          <w:bCs/>
        </w:rPr>
      </w:pPr>
      <w:r w:rsidRPr="00D93922">
        <w:rPr>
          <w:b/>
          <w:bCs/>
        </w:rPr>
        <w:t>SUBSTANTIAL CONTRIBUTION TO DECISION</w:t>
      </w:r>
      <w:r>
        <w:rPr>
          <w:b/>
          <w:bCs/>
        </w:rPr>
        <w:t xml:space="preserve"> 18-10-009</w:t>
      </w:r>
    </w:p>
    <w:p w:rsidRPr="007F620E" w:rsidR="00D93922" w:rsidRDefault="00D93922" w14:paraId="75CB9A6C" w14:textId="77777777">
      <w:pPr>
        <w:suppressAutoHyphens/>
        <w:rPr>
          <w:color w:val="000000"/>
        </w:rPr>
      </w:pP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968"/>
        <w:gridCol w:w="4860"/>
      </w:tblGrid>
      <w:tr w:rsidRPr="007F620E" w:rsidR="00A92D0B" w:rsidTr="00A46B98" w14:paraId="0FE98F62" w14:textId="77777777">
        <w:tc>
          <w:tcPr>
            <w:tcW w:w="4968" w:type="dxa"/>
            <w:shd w:val="clear" w:color="auto" w:fill="auto"/>
          </w:tcPr>
          <w:p w:rsidRPr="007D4178" w:rsidR="00A92D0B" w:rsidP="00A92D0B" w:rsidRDefault="005A63D4" w14:paraId="11570D4A" w14:textId="2ACFC347">
            <w:pPr>
              <w:tabs>
                <w:tab w:val="left" w:pos="1620"/>
                <w:tab w:val="right" w:pos="4500"/>
              </w:tabs>
              <w:spacing w:before="120"/>
              <w:rPr>
                <w:color w:val="000000"/>
              </w:rPr>
            </w:pPr>
            <w:r w:rsidRPr="007F620E">
              <w:rPr>
                <w:b/>
                <w:color w:val="000000"/>
              </w:rPr>
              <w:t>Intervenor</w:t>
            </w:r>
            <w:r w:rsidRPr="007F620E" w:rsidR="00F63C29">
              <w:rPr>
                <w:b/>
                <w:color w:val="000000"/>
              </w:rPr>
              <w:t>:</w:t>
            </w:r>
            <w:r w:rsidR="00691528">
              <w:rPr>
                <w:b/>
                <w:color w:val="000000"/>
              </w:rPr>
              <w:t xml:space="preserve"> </w:t>
            </w:r>
            <w:r w:rsidR="007D4178">
              <w:rPr>
                <w:b/>
                <w:color w:val="000000"/>
              </w:rPr>
              <w:t xml:space="preserve"> </w:t>
            </w:r>
            <w:r w:rsidR="007D4178">
              <w:rPr>
                <w:color w:val="000000"/>
              </w:rPr>
              <w:t>The Utility Reform Network (TURN)</w:t>
            </w:r>
          </w:p>
        </w:tc>
        <w:tc>
          <w:tcPr>
            <w:tcW w:w="4860" w:type="dxa"/>
            <w:shd w:val="clear" w:color="auto" w:fill="auto"/>
          </w:tcPr>
          <w:p w:rsidRPr="007F620E" w:rsidR="00A92D0B" w:rsidP="00172798" w:rsidRDefault="00A92D0B" w14:paraId="53A584EE" w14:textId="5901D131">
            <w:pPr>
              <w:tabs>
                <w:tab w:val="left" w:pos="1872"/>
                <w:tab w:val="right" w:pos="3672"/>
              </w:tabs>
              <w:spacing w:before="120"/>
              <w:rPr>
                <w:b/>
                <w:color w:val="000000"/>
              </w:rPr>
            </w:pPr>
            <w:r w:rsidRPr="007F620E">
              <w:rPr>
                <w:b/>
                <w:color w:val="000000"/>
              </w:rPr>
              <w:t>For contribution to D</w:t>
            </w:r>
            <w:r w:rsidRPr="007F620E" w:rsidR="00DE3A5D">
              <w:rPr>
                <w:b/>
                <w:color w:val="000000"/>
              </w:rPr>
              <w:t xml:space="preserve">ecision (D.) </w:t>
            </w:r>
            <w:r w:rsidRPr="007D4178" w:rsidR="007D4178">
              <w:rPr>
                <w:color w:val="000000"/>
              </w:rPr>
              <w:t>18-</w:t>
            </w:r>
            <w:r w:rsidR="00172798">
              <w:rPr>
                <w:color w:val="000000"/>
              </w:rPr>
              <w:t>10-009</w:t>
            </w:r>
          </w:p>
        </w:tc>
      </w:tr>
      <w:tr w:rsidRPr="007F620E" w:rsidR="00A92D0B" w:rsidTr="00A46B98" w14:paraId="47003B8E" w14:textId="77777777">
        <w:tc>
          <w:tcPr>
            <w:tcW w:w="4968" w:type="dxa"/>
            <w:shd w:val="clear" w:color="auto" w:fill="auto"/>
          </w:tcPr>
          <w:p w:rsidRPr="007F620E" w:rsidR="00A92D0B" w:rsidP="00691528" w:rsidRDefault="00A92D0B" w14:paraId="0E2E4BD1" w14:textId="410DFA25">
            <w:pPr>
              <w:tabs>
                <w:tab w:val="left" w:pos="1620"/>
                <w:tab w:val="right" w:pos="4500"/>
              </w:tabs>
              <w:spacing w:before="120"/>
              <w:rPr>
                <w:b/>
                <w:color w:val="000000"/>
                <w:u w:val="single"/>
              </w:rPr>
            </w:pPr>
            <w:r w:rsidRPr="0032501A">
              <w:rPr>
                <w:b/>
                <w:color w:val="000000"/>
              </w:rPr>
              <w:t>Claimed:</w:t>
            </w:r>
            <w:r w:rsidRPr="0032501A" w:rsidR="00F63C29">
              <w:rPr>
                <w:b/>
                <w:color w:val="000000"/>
              </w:rPr>
              <w:t xml:space="preserve"> </w:t>
            </w:r>
            <w:r w:rsidRPr="0032501A" w:rsidR="002D21CA">
              <w:rPr>
                <w:b/>
                <w:color w:val="000000"/>
              </w:rPr>
              <w:t xml:space="preserve"> </w:t>
            </w:r>
            <w:r w:rsidRPr="0032501A" w:rsidR="00FC72B7">
              <w:rPr>
                <w:color w:val="000000"/>
              </w:rPr>
              <w:t>$</w:t>
            </w:r>
            <w:r w:rsidRPr="0032501A" w:rsidR="00E118C7">
              <w:rPr>
                <w:color w:val="000000"/>
              </w:rPr>
              <w:t>28,191.65</w:t>
            </w:r>
          </w:p>
        </w:tc>
        <w:tc>
          <w:tcPr>
            <w:tcW w:w="4860" w:type="dxa"/>
            <w:tcBorders>
              <w:bottom w:val="single" w:color="auto" w:sz="4" w:space="0"/>
            </w:tcBorders>
            <w:shd w:val="clear" w:color="auto" w:fill="auto"/>
          </w:tcPr>
          <w:p w:rsidRPr="007F620E" w:rsidR="00A92D0B" w:rsidP="00FC72B7" w:rsidRDefault="00A92D0B" w14:paraId="211F40A8" w14:textId="35D0D475">
            <w:pPr>
              <w:tabs>
                <w:tab w:val="left" w:pos="1872"/>
                <w:tab w:val="right" w:pos="3672"/>
              </w:tabs>
              <w:spacing w:before="120"/>
              <w:rPr>
                <w:b/>
                <w:color w:val="000000"/>
                <w:u w:val="single"/>
              </w:rPr>
            </w:pPr>
            <w:r w:rsidRPr="007F620E">
              <w:rPr>
                <w:b/>
                <w:color w:val="000000"/>
              </w:rPr>
              <w:t>Awarded:</w:t>
            </w:r>
            <w:r w:rsidRPr="007F620E" w:rsidR="00FC72B7">
              <w:rPr>
                <w:b/>
                <w:color w:val="000000"/>
              </w:rPr>
              <w:t xml:space="preserve">  $</w:t>
            </w:r>
            <w:r w:rsidR="00D93922">
              <w:rPr>
                <w:b/>
                <w:color w:val="000000"/>
              </w:rPr>
              <w:t>28,191.65</w:t>
            </w:r>
          </w:p>
        </w:tc>
      </w:tr>
      <w:tr w:rsidRPr="007F620E" w:rsidR="00A92D0B" w:rsidTr="00A46B98" w14:paraId="5C56877D" w14:textId="77777777">
        <w:tc>
          <w:tcPr>
            <w:tcW w:w="4968" w:type="dxa"/>
            <w:shd w:val="clear" w:color="auto" w:fill="auto"/>
          </w:tcPr>
          <w:p w:rsidR="00A92D0B" w:rsidP="00A92D0B" w:rsidRDefault="00A92D0B" w14:paraId="6A288736" w14:textId="77777777">
            <w:pPr>
              <w:tabs>
                <w:tab w:val="left" w:pos="3060"/>
                <w:tab w:val="right" w:pos="4500"/>
              </w:tabs>
              <w:spacing w:before="120"/>
              <w:rPr>
                <w:color w:val="000000"/>
              </w:rPr>
            </w:pPr>
            <w:r w:rsidRPr="007F620E">
              <w:rPr>
                <w:b/>
                <w:color w:val="000000"/>
              </w:rPr>
              <w:t xml:space="preserve">Assigned Commissioner: </w:t>
            </w:r>
            <w:r w:rsidR="007D4178">
              <w:rPr>
                <w:b/>
                <w:color w:val="000000"/>
              </w:rPr>
              <w:t xml:space="preserve"> </w:t>
            </w:r>
            <w:r w:rsidR="00A46B98">
              <w:rPr>
                <w:color w:val="000000"/>
              </w:rPr>
              <w:t>Liane M. Randolph’</w:t>
            </w:r>
          </w:p>
          <w:p w:rsidRPr="00691528" w:rsidR="00A46B98" w:rsidP="00A92D0B" w:rsidRDefault="00A46B98" w14:paraId="6EF99E36" w14:textId="34D85458">
            <w:pPr>
              <w:tabs>
                <w:tab w:val="left" w:pos="3060"/>
                <w:tab w:val="right" w:pos="4500"/>
              </w:tabs>
              <w:spacing w:before="120"/>
              <w:rPr>
                <w:color w:val="000000"/>
                <w:u w:val="single"/>
              </w:rPr>
            </w:pPr>
          </w:p>
        </w:tc>
        <w:tc>
          <w:tcPr>
            <w:tcW w:w="4860" w:type="dxa"/>
            <w:shd w:val="clear" w:color="auto" w:fill="auto"/>
          </w:tcPr>
          <w:p w:rsidRPr="00691528" w:rsidR="00A92D0B" w:rsidP="00C30DEF" w:rsidRDefault="00A92D0B" w14:paraId="79375F78" w14:textId="4B6C0E69">
            <w:pPr>
              <w:tabs>
                <w:tab w:val="left" w:pos="1872"/>
                <w:tab w:val="right" w:pos="3672"/>
              </w:tabs>
              <w:spacing w:before="120"/>
              <w:rPr>
                <w:color w:val="000000"/>
                <w:u w:val="single"/>
              </w:rPr>
            </w:pPr>
            <w:r w:rsidRPr="007F620E">
              <w:rPr>
                <w:b/>
                <w:color w:val="000000"/>
              </w:rPr>
              <w:t>Assigned ALJ:</w:t>
            </w:r>
            <w:r w:rsidRPr="007F620E" w:rsidR="00F63C29">
              <w:rPr>
                <w:b/>
                <w:color w:val="000000"/>
              </w:rPr>
              <w:t xml:space="preserve"> </w:t>
            </w:r>
            <w:r w:rsidR="00C30DEF">
              <w:rPr>
                <w:color w:val="000000"/>
              </w:rPr>
              <w:t>Michelle Cooke, Brian Stevens</w:t>
            </w:r>
          </w:p>
        </w:tc>
      </w:tr>
    </w:tbl>
    <w:p w:rsidRPr="007F620E" w:rsidR="00A92D0B" w:rsidRDefault="00A92D0B" w14:paraId="5F1ED56E" w14:textId="77777777">
      <w:pPr>
        <w:rPr>
          <w:color w:val="000000"/>
        </w:rPr>
      </w:pPr>
    </w:p>
    <w:p w:rsidR="00691528" w:rsidP="00691528" w:rsidRDefault="00A92D0B" w14:paraId="3CEED871" w14:textId="77777777">
      <w:pPr>
        <w:jc w:val="center"/>
        <w:rPr>
          <w:b/>
          <w:color w:val="000000"/>
        </w:rPr>
      </w:pPr>
      <w:r w:rsidRPr="007F620E">
        <w:rPr>
          <w:b/>
          <w:color w:val="000000"/>
        </w:rPr>
        <w:t>PART I:  PROCEDURAL ISSUES</w:t>
      </w:r>
    </w:p>
    <w:p w:rsidRPr="007F620E" w:rsidR="00A92D0B" w:rsidRDefault="00A92D0B" w14:paraId="37AA25BD" w14:textId="77777777">
      <w:pPr>
        <w:rPr>
          <w:color w:val="000000"/>
        </w:rPr>
      </w:pP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08"/>
        <w:gridCol w:w="6120"/>
      </w:tblGrid>
      <w:tr w:rsidRPr="007F620E" w:rsidR="00A92D0B" w:rsidTr="00F636D2" w14:paraId="3C5C25ED" w14:textId="77777777">
        <w:tc>
          <w:tcPr>
            <w:tcW w:w="3708" w:type="dxa"/>
            <w:shd w:val="clear" w:color="auto" w:fill="auto"/>
          </w:tcPr>
          <w:p w:rsidRPr="007F620E" w:rsidR="00A92D0B" w:rsidP="00915118" w:rsidRDefault="00A92D0B" w14:paraId="1576A0A6" w14:textId="77777777">
            <w:pPr>
              <w:rPr>
                <w:b/>
                <w:color w:val="000000"/>
              </w:rPr>
            </w:pPr>
            <w:r w:rsidRPr="007F620E">
              <w:rPr>
                <w:b/>
                <w:color w:val="000000"/>
              </w:rPr>
              <w:t xml:space="preserve">A.  Brief </w:t>
            </w:r>
            <w:r w:rsidRPr="007F620E" w:rsidR="00A319DE">
              <w:rPr>
                <w:b/>
                <w:color w:val="000000"/>
              </w:rPr>
              <w:t>d</w:t>
            </w:r>
            <w:r w:rsidRPr="007F620E">
              <w:rPr>
                <w:b/>
                <w:color w:val="000000"/>
              </w:rPr>
              <w:t xml:space="preserve">escription of Decision: </w:t>
            </w:r>
          </w:p>
        </w:tc>
        <w:tc>
          <w:tcPr>
            <w:tcW w:w="6120" w:type="dxa"/>
            <w:shd w:val="clear" w:color="auto" w:fill="auto"/>
          </w:tcPr>
          <w:p w:rsidRPr="00E93344" w:rsidR="00E93344" w:rsidRDefault="00564FEC" w14:paraId="6D81951F" w14:textId="5981498A">
            <w:pPr>
              <w:rPr>
                <w:color w:val="000000"/>
              </w:rPr>
            </w:pPr>
            <w:r>
              <w:rPr>
                <w:color w:val="000000"/>
              </w:rPr>
              <w:t>In D.18-10-009</w:t>
            </w:r>
            <w:r w:rsidR="00E93344">
              <w:rPr>
                <w:color w:val="000000"/>
              </w:rPr>
              <w:t xml:space="preserve">, </w:t>
            </w:r>
            <w:r w:rsidR="00E93344">
              <w:rPr>
                <w:i/>
                <w:color w:val="000000"/>
              </w:rPr>
              <w:t xml:space="preserve">Decision </w:t>
            </w:r>
            <w:r>
              <w:rPr>
                <w:i/>
                <w:color w:val="000000"/>
              </w:rPr>
              <w:t>Approving Energy Storage Agreements and Associated Cost Recovery Mechanisms</w:t>
            </w:r>
            <w:r w:rsidR="00E93344">
              <w:rPr>
                <w:color w:val="000000"/>
              </w:rPr>
              <w:t xml:space="preserve">, the Commission </w:t>
            </w:r>
            <w:r>
              <w:rPr>
                <w:color w:val="000000"/>
              </w:rPr>
              <w:t>approved and granted cost recovery for one energy storage contract proposed by Southern California Edison Company (SCE) and six energy storage contracts proposed by Pacific Gas and Electric Company (PG&amp;E) that resulted from each utility’s 2016 Energy Storage Request for Offers</w:t>
            </w:r>
            <w:r w:rsidR="001B1A09">
              <w:rPr>
                <w:color w:val="000000"/>
              </w:rPr>
              <w:t>.  This procurement counts towards PG&amp;E’s and SCE’s AB 2514 energy storage targets adopted by the Commission.</w:t>
            </w:r>
          </w:p>
          <w:p w:rsidRPr="007F620E" w:rsidR="00C02649" w:rsidRDefault="00C02649" w14:paraId="67B8ECAA" w14:textId="77777777">
            <w:pPr>
              <w:rPr>
                <w:color w:val="000000"/>
              </w:rPr>
            </w:pPr>
          </w:p>
        </w:tc>
      </w:tr>
    </w:tbl>
    <w:p w:rsidRPr="007F620E" w:rsidR="00A92D0B" w:rsidRDefault="00A92D0B" w14:paraId="3627CBB7" w14:textId="4FAE51B6">
      <w:pPr>
        <w:rPr>
          <w:color w:val="000000"/>
        </w:rPr>
      </w:pPr>
    </w:p>
    <w:p w:rsidRPr="007F620E" w:rsidR="00A92D0B" w:rsidP="00C30DEF" w:rsidRDefault="005A63D4" w14:paraId="2FBF046C" w14:textId="77777777">
      <w:pPr>
        <w:keepNext/>
        <w:keepLines/>
        <w:numPr>
          <w:ilvl w:val="0"/>
          <w:numId w:val="5"/>
        </w:numPr>
        <w:rPr>
          <w:b/>
          <w:color w:val="000000"/>
        </w:rPr>
      </w:pPr>
      <w:r w:rsidRPr="007F620E">
        <w:rPr>
          <w:b/>
          <w:color w:val="000000"/>
        </w:rPr>
        <w:lastRenderedPageBreak/>
        <w:t xml:space="preserve">Intervenor </w:t>
      </w:r>
      <w:r w:rsidRPr="007F620E" w:rsidR="00A92D0B">
        <w:rPr>
          <w:b/>
          <w:color w:val="000000"/>
        </w:rPr>
        <w:t xml:space="preserve">must satisfy intervenor compensation </w:t>
      </w:r>
      <w:r w:rsidRPr="007F620E" w:rsidR="00DE3A5D">
        <w:rPr>
          <w:b/>
          <w:color w:val="000000"/>
        </w:rPr>
        <w:t>requirements set forth in Pub. Util.</w:t>
      </w:r>
      <w:r w:rsidRPr="007F620E" w:rsidR="00A92D0B">
        <w:rPr>
          <w:b/>
          <w:color w:val="000000"/>
        </w:rPr>
        <w:t xml:space="preserve"> Code §§ 1801-1812</w:t>
      </w:r>
      <w:r w:rsidR="003B6A1B">
        <w:rPr>
          <w:rStyle w:val="FootnoteReference"/>
          <w:b/>
          <w:color w:val="000000"/>
        </w:rPr>
        <w:footnoteReference w:id="1"/>
      </w:r>
      <w:r w:rsidRPr="007F620E" w:rsidR="00A92D0B">
        <w:rPr>
          <w:b/>
          <w:color w:val="000000"/>
        </w:rPr>
        <w:t>:</w:t>
      </w:r>
    </w:p>
    <w:p w:rsidRPr="007F620E" w:rsidR="00A92D0B" w:rsidP="00C30DEF" w:rsidRDefault="00A92D0B" w14:paraId="4E196E03" w14:textId="77777777">
      <w:pPr>
        <w:keepNext/>
        <w:keepLines/>
        <w:tabs>
          <w:tab w:val="left" w:pos="360"/>
        </w:tabs>
        <w:rPr>
          <w:color w:val="000000"/>
        </w:rPr>
      </w:pPr>
    </w:p>
    <w:tbl>
      <w:tblPr>
        <w:tblW w:w="9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40"/>
        <w:gridCol w:w="2340"/>
        <w:gridCol w:w="2340"/>
      </w:tblGrid>
      <w:tr w:rsidRPr="007F620E" w:rsidR="00A92D0B" w:rsidTr="00180E8C" w14:paraId="640CF70A" w14:textId="77777777">
        <w:tc>
          <w:tcPr>
            <w:tcW w:w="5040" w:type="dxa"/>
            <w:tcBorders>
              <w:bottom w:val="single" w:color="auto" w:sz="4" w:space="0"/>
            </w:tcBorders>
            <w:shd w:val="clear" w:color="auto" w:fill="auto"/>
          </w:tcPr>
          <w:p w:rsidRPr="007F620E" w:rsidR="00A92D0B" w:rsidP="00C30DEF" w:rsidRDefault="00A92D0B" w14:paraId="409E4D92" w14:textId="77777777">
            <w:pPr>
              <w:keepNext/>
              <w:keepLines/>
              <w:tabs>
                <w:tab w:val="left" w:pos="360"/>
              </w:tabs>
              <w:spacing w:before="120"/>
              <w:jc w:val="center"/>
              <w:rPr>
                <w:color w:val="000000"/>
              </w:rPr>
            </w:pPr>
          </w:p>
        </w:tc>
        <w:tc>
          <w:tcPr>
            <w:tcW w:w="2340" w:type="dxa"/>
            <w:tcBorders>
              <w:bottom w:val="single" w:color="auto" w:sz="4" w:space="0"/>
            </w:tcBorders>
            <w:shd w:val="clear" w:color="auto" w:fill="auto"/>
          </w:tcPr>
          <w:p w:rsidRPr="007F620E" w:rsidR="00A92D0B" w:rsidP="00C30DEF" w:rsidRDefault="005A63D4" w14:paraId="1412A3C6" w14:textId="77777777">
            <w:pPr>
              <w:keepNext/>
              <w:keepLines/>
              <w:tabs>
                <w:tab w:val="left" w:pos="360"/>
              </w:tabs>
              <w:spacing w:before="120"/>
              <w:jc w:val="center"/>
              <w:rPr>
                <w:b/>
                <w:color w:val="000000"/>
              </w:rPr>
            </w:pPr>
            <w:r w:rsidRPr="007F620E">
              <w:rPr>
                <w:b/>
                <w:color w:val="000000"/>
              </w:rPr>
              <w:t>Intervenor</w:t>
            </w:r>
          </w:p>
        </w:tc>
        <w:tc>
          <w:tcPr>
            <w:tcW w:w="2340" w:type="dxa"/>
            <w:tcBorders>
              <w:bottom w:val="single" w:color="auto" w:sz="4" w:space="0"/>
            </w:tcBorders>
            <w:shd w:val="clear" w:color="auto" w:fill="auto"/>
          </w:tcPr>
          <w:p w:rsidRPr="007F620E" w:rsidR="00A92D0B" w:rsidP="00C30DEF" w:rsidRDefault="00A92D0B" w14:paraId="2A218C38" w14:textId="386C9A6A">
            <w:pPr>
              <w:keepNext/>
              <w:keepLines/>
              <w:tabs>
                <w:tab w:val="left" w:pos="360"/>
              </w:tabs>
              <w:spacing w:before="120"/>
              <w:jc w:val="center"/>
              <w:rPr>
                <w:b/>
                <w:color w:val="000000"/>
              </w:rPr>
            </w:pPr>
            <w:r w:rsidRPr="007F620E">
              <w:rPr>
                <w:b/>
                <w:color w:val="000000"/>
              </w:rPr>
              <w:t xml:space="preserve">CPUC </w:t>
            </w:r>
            <w:r w:rsidR="0081626F">
              <w:rPr>
                <w:b/>
                <w:color w:val="000000"/>
              </w:rPr>
              <w:t>Verification</w:t>
            </w:r>
          </w:p>
        </w:tc>
      </w:tr>
      <w:tr w:rsidRPr="007F620E" w:rsidR="00A92D0B" w:rsidTr="00180E8C" w14:paraId="7D83D00D" w14:textId="77777777">
        <w:tc>
          <w:tcPr>
            <w:tcW w:w="972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F620E" w:rsidR="00A92D0B" w:rsidP="00C30DEF" w:rsidRDefault="00A92D0B" w14:paraId="606E2B66" w14:textId="77777777">
            <w:pPr>
              <w:keepNext/>
              <w:keepLines/>
              <w:tabs>
                <w:tab w:val="left" w:pos="360"/>
              </w:tabs>
              <w:spacing w:before="60"/>
              <w:jc w:val="center"/>
              <w:rPr>
                <w:b/>
              </w:rPr>
            </w:pPr>
            <w:r w:rsidRPr="007F620E">
              <w:rPr>
                <w:b/>
              </w:rPr>
              <w:t>Timely filing of notice of intent to claim compensation (NOI) (§ 1804(a)):</w:t>
            </w:r>
          </w:p>
        </w:tc>
      </w:tr>
      <w:tr w:rsidRPr="007F620E" w:rsidR="00A92D0B" w:rsidTr="00F636D2" w14:paraId="160E284A" w14:textId="77777777">
        <w:tc>
          <w:tcPr>
            <w:tcW w:w="5040" w:type="dxa"/>
            <w:tcBorders>
              <w:top w:val="single" w:color="auto" w:sz="4" w:space="0"/>
            </w:tcBorders>
            <w:shd w:val="clear" w:color="auto" w:fill="auto"/>
          </w:tcPr>
          <w:p w:rsidRPr="007F620E" w:rsidR="00A92D0B" w:rsidP="00ED6B6B" w:rsidRDefault="00FC72B7" w14:paraId="44D1876C" w14:textId="77777777">
            <w:pPr>
              <w:tabs>
                <w:tab w:val="left" w:pos="360"/>
              </w:tabs>
              <w:spacing w:before="120"/>
              <w:ind w:left="360" w:hanging="360"/>
              <w:rPr>
                <w:color w:val="000000"/>
              </w:rPr>
            </w:pPr>
            <w:r w:rsidRPr="007F620E">
              <w:rPr>
                <w:color w:val="000000"/>
              </w:rPr>
              <w:t xml:space="preserve"> </w:t>
            </w:r>
            <w:r w:rsidRPr="007F620E" w:rsidR="00A92D0B">
              <w:rPr>
                <w:color w:val="000000"/>
              </w:rPr>
              <w:t>1.  Date of Prehearing Conference:</w:t>
            </w:r>
          </w:p>
        </w:tc>
        <w:tc>
          <w:tcPr>
            <w:tcW w:w="2340" w:type="dxa"/>
            <w:tcBorders>
              <w:top w:val="single" w:color="auto" w:sz="4" w:space="0"/>
            </w:tcBorders>
            <w:shd w:val="clear" w:color="auto" w:fill="auto"/>
          </w:tcPr>
          <w:p w:rsidRPr="007F620E" w:rsidR="00A92D0B" w:rsidP="001B1A09" w:rsidRDefault="00703A04" w14:paraId="35450816" w14:textId="53E75E95">
            <w:pPr>
              <w:keepNext/>
              <w:keepLines/>
              <w:tabs>
                <w:tab w:val="left" w:pos="360"/>
              </w:tabs>
              <w:spacing w:before="120"/>
              <w:ind w:left="360" w:hanging="360"/>
              <w:rPr>
                <w:color w:val="000000"/>
              </w:rPr>
            </w:pPr>
            <w:sdt>
              <w:sdtPr>
                <w:alias w:val="Date"/>
                <w:id w:val="109406824"/>
                <w:date w:fullDate="2018-02-07T00:00:00Z">
                  <w:dateFormat w:val="M/d/yyyy"/>
                  <w:lid w:val="en-US"/>
                  <w:storeMappedDataAs w:val="dateTime"/>
                  <w:calendar w:val="gregorian"/>
                </w:date>
              </w:sdtPr>
              <w:sdtEndPr/>
              <w:sdtContent>
                <w:r w:rsidR="001B1A09">
                  <w:t>2/7/2018</w:t>
                </w:r>
              </w:sdtContent>
            </w:sdt>
          </w:p>
        </w:tc>
        <w:tc>
          <w:tcPr>
            <w:tcW w:w="2340" w:type="dxa"/>
            <w:tcBorders>
              <w:top w:val="single" w:color="auto" w:sz="4" w:space="0"/>
            </w:tcBorders>
            <w:shd w:val="clear" w:color="auto" w:fill="auto"/>
          </w:tcPr>
          <w:p w:rsidRPr="007F620E" w:rsidR="00A92D0B" w:rsidP="009A62F6" w:rsidRDefault="00F32EC1" w14:paraId="34540344" w14:textId="272D5A93">
            <w:pPr>
              <w:tabs>
                <w:tab w:val="left" w:pos="360"/>
              </w:tabs>
              <w:spacing w:before="120"/>
              <w:jc w:val="both"/>
              <w:rPr>
                <w:color w:val="000000"/>
              </w:rPr>
            </w:pPr>
            <w:r>
              <w:rPr>
                <w:color w:val="000000"/>
              </w:rPr>
              <w:t>Verified</w:t>
            </w:r>
          </w:p>
        </w:tc>
      </w:tr>
      <w:tr w:rsidRPr="007F620E" w:rsidR="00A92D0B" w:rsidTr="00F636D2" w14:paraId="24C85564" w14:textId="77777777">
        <w:tc>
          <w:tcPr>
            <w:tcW w:w="5040" w:type="dxa"/>
            <w:shd w:val="clear" w:color="auto" w:fill="auto"/>
          </w:tcPr>
          <w:p w:rsidRPr="007F620E" w:rsidR="00A92D0B" w:rsidP="00915118" w:rsidRDefault="00FC72B7" w14:paraId="382C5788" w14:textId="77777777">
            <w:pPr>
              <w:tabs>
                <w:tab w:val="left" w:pos="360"/>
              </w:tabs>
              <w:spacing w:before="120"/>
              <w:ind w:left="360" w:hanging="360"/>
              <w:rPr>
                <w:color w:val="000000"/>
              </w:rPr>
            </w:pPr>
            <w:r w:rsidRPr="007F620E">
              <w:rPr>
                <w:color w:val="000000"/>
              </w:rPr>
              <w:t xml:space="preserve"> </w:t>
            </w:r>
            <w:r w:rsidRPr="007F620E" w:rsidR="00A92D0B">
              <w:rPr>
                <w:color w:val="000000"/>
              </w:rPr>
              <w:t xml:space="preserve">2.  Other </w:t>
            </w:r>
            <w:r w:rsidRPr="007F620E" w:rsidR="00A319DE">
              <w:rPr>
                <w:color w:val="000000"/>
              </w:rPr>
              <w:t>s</w:t>
            </w:r>
            <w:r w:rsidRPr="007F620E" w:rsidR="00A92D0B">
              <w:rPr>
                <w:color w:val="000000"/>
              </w:rPr>
              <w:t xml:space="preserve">pecified </w:t>
            </w:r>
            <w:r w:rsidRPr="007F620E" w:rsidR="00A319DE">
              <w:rPr>
                <w:color w:val="000000"/>
              </w:rPr>
              <w:t>d</w:t>
            </w:r>
            <w:r w:rsidRPr="007F620E" w:rsidR="00A92D0B">
              <w:rPr>
                <w:color w:val="000000"/>
              </w:rPr>
              <w:t>ate for NOI:</w:t>
            </w:r>
          </w:p>
        </w:tc>
        <w:tc>
          <w:tcPr>
            <w:tcW w:w="2340" w:type="dxa"/>
            <w:shd w:val="clear" w:color="auto" w:fill="auto"/>
          </w:tcPr>
          <w:p w:rsidRPr="007F620E" w:rsidR="00A92D0B" w:rsidP="00045A2F" w:rsidRDefault="00FD5D95" w14:paraId="1826BC2C" w14:textId="1A953933">
            <w:pPr>
              <w:keepNext/>
              <w:keepLines/>
              <w:tabs>
                <w:tab w:val="left" w:pos="360"/>
              </w:tabs>
              <w:spacing w:before="120"/>
              <w:ind w:left="360" w:hanging="360"/>
              <w:rPr>
                <w:color w:val="000000"/>
              </w:rPr>
            </w:pPr>
            <w:r>
              <w:rPr>
                <w:color w:val="000000"/>
              </w:rPr>
              <w:t>N/A</w:t>
            </w:r>
          </w:p>
        </w:tc>
        <w:tc>
          <w:tcPr>
            <w:tcW w:w="2340" w:type="dxa"/>
            <w:shd w:val="clear" w:color="auto" w:fill="auto"/>
          </w:tcPr>
          <w:p w:rsidRPr="007F620E" w:rsidR="00A92D0B" w:rsidP="009A62F6" w:rsidRDefault="00F32EC1" w14:paraId="210DAD91" w14:textId="4B09645B">
            <w:pPr>
              <w:tabs>
                <w:tab w:val="left" w:pos="360"/>
              </w:tabs>
              <w:spacing w:before="120"/>
              <w:jc w:val="both"/>
              <w:rPr>
                <w:color w:val="000000"/>
              </w:rPr>
            </w:pPr>
            <w:r>
              <w:rPr>
                <w:color w:val="000000"/>
              </w:rPr>
              <w:t>N/A</w:t>
            </w:r>
          </w:p>
        </w:tc>
      </w:tr>
      <w:tr w:rsidRPr="007F620E" w:rsidR="00A92D0B" w:rsidTr="00F636D2" w14:paraId="4836EEA6" w14:textId="77777777">
        <w:tc>
          <w:tcPr>
            <w:tcW w:w="5040" w:type="dxa"/>
            <w:shd w:val="clear" w:color="auto" w:fill="auto"/>
          </w:tcPr>
          <w:p w:rsidRPr="007F620E" w:rsidR="00A92D0B" w:rsidP="00915118" w:rsidRDefault="00FC72B7" w14:paraId="34809C45" w14:textId="77777777">
            <w:pPr>
              <w:tabs>
                <w:tab w:val="left" w:pos="360"/>
              </w:tabs>
              <w:spacing w:before="120"/>
              <w:ind w:left="360" w:hanging="360"/>
              <w:rPr>
                <w:color w:val="000000"/>
              </w:rPr>
            </w:pPr>
            <w:r w:rsidRPr="007F620E">
              <w:rPr>
                <w:color w:val="000000"/>
              </w:rPr>
              <w:t xml:space="preserve"> </w:t>
            </w:r>
            <w:r w:rsidRPr="007F620E" w:rsidR="00A92D0B">
              <w:rPr>
                <w:color w:val="000000"/>
              </w:rPr>
              <w:t xml:space="preserve">3.  Date NOI </w:t>
            </w:r>
            <w:r w:rsidRPr="007F620E" w:rsidR="00A319DE">
              <w:rPr>
                <w:color w:val="000000"/>
              </w:rPr>
              <w:t>f</w:t>
            </w:r>
            <w:r w:rsidRPr="007F620E" w:rsidR="00A92D0B">
              <w:rPr>
                <w:color w:val="000000"/>
              </w:rPr>
              <w:t>iled:</w:t>
            </w:r>
          </w:p>
        </w:tc>
        <w:tc>
          <w:tcPr>
            <w:tcW w:w="2340" w:type="dxa"/>
            <w:tcBorders>
              <w:bottom w:val="single" w:color="auto" w:sz="4" w:space="0"/>
            </w:tcBorders>
            <w:shd w:val="clear" w:color="auto" w:fill="auto"/>
          </w:tcPr>
          <w:p w:rsidRPr="007F620E" w:rsidR="00A92D0B" w:rsidP="00045A2F" w:rsidRDefault="001B1A09" w14:paraId="44F7CCB9" w14:textId="246674E0">
            <w:pPr>
              <w:keepNext/>
              <w:keepLines/>
              <w:tabs>
                <w:tab w:val="left" w:pos="360"/>
              </w:tabs>
              <w:spacing w:before="120"/>
              <w:ind w:left="360" w:hanging="360"/>
              <w:rPr>
                <w:color w:val="000000"/>
              </w:rPr>
            </w:pPr>
            <w:r>
              <w:rPr>
                <w:color w:val="000000"/>
              </w:rPr>
              <w:t>3/9/18</w:t>
            </w:r>
          </w:p>
        </w:tc>
        <w:tc>
          <w:tcPr>
            <w:tcW w:w="2340" w:type="dxa"/>
            <w:tcBorders>
              <w:bottom w:val="single" w:color="auto" w:sz="4" w:space="0"/>
            </w:tcBorders>
            <w:shd w:val="clear" w:color="auto" w:fill="auto"/>
          </w:tcPr>
          <w:p w:rsidRPr="007F620E" w:rsidR="00A92D0B" w:rsidP="009A62F6" w:rsidRDefault="00F32EC1" w14:paraId="71759DE3" w14:textId="03787D8B">
            <w:pPr>
              <w:tabs>
                <w:tab w:val="left" w:pos="360"/>
              </w:tabs>
              <w:spacing w:before="120"/>
              <w:jc w:val="both"/>
              <w:rPr>
                <w:color w:val="000000"/>
              </w:rPr>
            </w:pPr>
            <w:r>
              <w:rPr>
                <w:color w:val="000000"/>
              </w:rPr>
              <w:t>Verified</w:t>
            </w:r>
          </w:p>
        </w:tc>
      </w:tr>
      <w:tr w:rsidRPr="007F620E" w:rsidR="00A92D0B" w:rsidTr="00180E8C" w14:paraId="22BBCDE3" w14:textId="77777777">
        <w:tc>
          <w:tcPr>
            <w:tcW w:w="7380" w:type="dxa"/>
            <w:gridSpan w:val="2"/>
            <w:tcBorders>
              <w:bottom w:val="single" w:color="auto" w:sz="4" w:space="0"/>
            </w:tcBorders>
            <w:shd w:val="clear" w:color="auto" w:fill="auto"/>
          </w:tcPr>
          <w:p w:rsidRPr="007F620E" w:rsidR="00A92D0B" w:rsidP="00A92D0B" w:rsidRDefault="00FC72B7" w14:paraId="7E6E2068" w14:textId="77777777">
            <w:pPr>
              <w:tabs>
                <w:tab w:val="left" w:pos="360"/>
              </w:tabs>
              <w:spacing w:before="120"/>
              <w:ind w:left="360" w:hanging="360"/>
              <w:rPr>
                <w:color w:val="000000"/>
              </w:rPr>
            </w:pPr>
            <w:r w:rsidRPr="007F620E">
              <w:rPr>
                <w:color w:val="000000"/>
              </w:rPr>
              <w:t xml:space="preserve"> </w:t>
            </w:r>
            <w:r w:rsidRPr="007F620E" w:rsidR="00A92D0B">
              <w:rPr>
                <w:color w:val="000000"/>
              </w:rPr>
              <w:t xml:space="preserve">4. </w:t>
            </w:r>
            <w:r w:rsidRPr="007F620E">
              <w:rPr>
                <w:color w:val="000000"/>
              </w:rPr>
              <w:t xml:space="preserve"> </w:t>
            </w:r>
            <w:r w:rsidRPr="007F620E" w:rsidR="00A92D0B">
              <w:rPr>
                <w:color w:val="000000"/>
              </w:rPr>
              <w:t>Was the NOI timely filed?</w:t>
            </w:r>
          </w:p>
        </w:tc>
        <w:tc>
          <w:tcPr>
            <w:tcW w:w="2340" w:type="dxa"/>
            <w:tcBorders>
              <w:bottom w:val="single" w:color="auto" w:sz="4" w:space="0"/>
            </w:tcBorders>
            <w:shd w:val="clear" w:color="auto" w:fill="auto"/>
          </w:tcPr>
          <w:p w:rsidRPr="007F620E" w:rsidR="00A92D0B" w:rsidP="00A92D0B" w:rsidRDefault="00A92D0B" w14:paraId="61DE2845" w14:textId="77777777">
            <w:pPr>
              <w:tabs>
                <w:tab w:val="left" w:pos="360"/>
              </w:tabs>
              <w:spacing w:before="120"/>
              <w:rPr>
                <w:color w:val="000000"/>
              </w:rPr>
            </w:pPr>
          </w:p>
        </w:tc>
      </w:tr>
      <w:tr w:rsidRPr="007F620E" w:rsidR="00A92D0B" w:rsidTr="00180E8C" w14:paraId="4CD7D46A" w14:textId="77777777">
        <w:tc>
          <w:tcPr>
            <w:tcW w:w="9720" w:type="dxa"/>
            <w:gridSpan w:val="3"/>
            <w:tcBorders>
              <w:top w:val="single" w:color="auto" w:sz="4" w:space="0"/>
              <w:left w:val="single" w:color="auto" w:sz="4" w:space="0"/>
              <w:bottom w:val="single" w:color="auto" w:sz="4" w:space="0"/>
              <w:right w:val="single" w:color="auto" w:sz="4" w:space="0"/>
            </w:tcBorders>
            <w:shd w:val="clear" w:color="auto" w:fill="E6E6E6"/>
          </w:tcPr>
          <w:p w:rsidRPr="007F620E" w:rsidR="00A92D0B" w:rsidP="00ED6B6B" w:rsidRDefault="00A92D0B" w14:paraId="19D649BF" w14:textId="77777777">
            <w:pPr>
              <w:keepNext/>
              <w:keepLines/>
              <w:tabs>
                <w:tab w:val="left" w:pos="360"/>
              </w:tabs>
              <w:spacing w:before="60"/>
              <w:jc w:val="center"/>
              <w:rPr>
                <w:b/>
                <w:color w:val="000000"/>
              </w:rPr>
            </w:pPr>
            <w:r w:rsidRPr="007F620E">
              <w:rPr>
                <w:b/>
                <w:color w:val="000000"/>
              </w:rPr>
              <w:t xml:space="preserve">Showing of </w:t>
            </w:r>
            <w:r w:rsidRPr="007F620E" w:rsidR="00F63C29">
              <w:rPr>
                <w:b/>
                <w:color w:val="000000"/>
              </w:rPr>
              <w:t xml:space="preserve">eligible </w:t>
            </w:r>
            <w:r w:rsidRPr="007F620E">
              <w:rPr>
                <w:b/>
                <w:color w:val="000000"/>
              </w:rPr>
              <w:t xml:space="preserve">customer </w:t>
            </w:r>
            <w:r w:rsidRPr="007F620E" w:rsidR="00F63C29">
              <w:rPr>
                <w:b/>
                <w:color w:val="000000"/>
              </w:rPr>
              <w:t xml:space="preserve">status (§ 1802(b) or eligible local government entity </w:t>
            </w:r>
            <w:r w:rsidR="00ED6B6B">
              <w:rPr>
                <w:b/>
                <w:color w:val="000000"/>
              </w:rPr>
              <w:t>status</w:t>
            </w:r>
            <w:r w:rsidRPr="007F620E" w:rsidR="00F63C29">
              <w:rPr>
                <w:b/>
                <w:color w:val="000000"/>
              </w:rPr>
              <w:br/>
              <w:t>(§§ 1802(d), 1802.4)</w:t>
            </w:r>
            <w:r w:rsidRPr="007F620E">
              <w:rPr>
                <w:b/>
                <w:color w:val="000000"/>
              </w:rPr>
              <w:t>:</w:t>
            </w:r>
          </w:p>
        </w:tc>
      </w:tr>
      <w:tr w:rsidRPr="007F620E" w:rsidR="00FD5D95" w:rsidTr="00F636D2" w14:paraId="259EC227" w14:textId="77777777">
        <w:tc>
          <w:tcPr>
            <w:tcW w:w="5040" w:type="dxa"/>
            <w:tcBorders>
              <w:top w:val="single" w:color="auto" w:sz="4" w:space="0"/>
            </w:tcBorders>
            <w:shd w:val="clear" w:color="auto" w:fill="auto"/>
          </w:tcPr>
          <w:p w:rsidRPr="007F620E" w:rsidR="00FD5D95" w:rsidP="007E71C3" w:rsidRDefault="00FD5D95" w14:paraId="0EFCD0E9" w14:textId="77777777">
            <w:pPr>
              <w:keepNext/>
              <w:keepLines/>
              <w:spacing w:before="120"/>
              <w:ind w:left="360" w:hanging="360"/>
              <w:rPr>
                <w:color w:val="000000"/>
              </w:rPr>
            </w:pPr>
            <w:r w:rsidRPr="007F620E">
              <w:rPr>
                <w:color w:val="000000"/>
              </w:rPr>
              <w:t xml:space="preserve"> 5.  Based on ALJ ruling issued in proceeding   number:</w:t>
            </w:r>
          </w:p>
        </w:tc>
        <w:tc>
          <w:tcPr>
            <w:tcW w:w="2340" w:type="dxa"/>
            <w:tcBorders>
              <w:top w:val="single" w:color="auto" w:sz="4" w:space="0"/>
            </w:tcBorders>
            <w:shd w:val="clear" w:color="auto" w:fill="auto"/>
          </w:tcPr>
          <w:p w:rsidRPr="007F620E" w:rsidR="00FD5D95" w:rsidP="007E71C3" w:rsidRDefault="007A108B" w14:paraId="13E72B6D" w14:textId="1785579E">
            <w:pPr>
              <w:keepNext/>
              <w:keepLines/>
              <w:tabs>
                <w:tab w:val="left" w:pos="360"/>
              </w:tabs>
              <w:spacing w:before="120"/>
              <w:ind w:left="360" w:hanging="360"/>
              <w:rPr>
                <w:color w:val="000000"/>
              </w:rPr>
            </w:pPr>
            <w:r>
              <w:rPr>
                <w:color w:val="000000"/>
              </w:rPr>
              <w:t>I.15-08-019</w:t>
            </w:r>
          </w:p>
        </w:tc>
        <w:tc>
          <w:tcPr>
            <w:tcW w:w="2340" w:type="dxa"/>
            <w:tcBorders>
              <w:top w:val="single" w:color="auto" w:sz="4" w:space="0"/>
            </w:tcBorders>
            <w:shd w:val="clear" w:color="auto" w:fill="auto"/>
          </w:tcPr>
          <w:p w:rsidRPr="007F620E" w:rsidR="00FD5D95" w:rsidP="007E71C3" w:rsidRDefault="00F32EC1" w14:paraId="2679B197" w14:textId="238F0D1E">
            <w:pPr>
              <w:keepNext/>
              <w:keepLines/>
              <w:tabs>
                <w:tab w:val="left" w:pos="360"/>
              </w:tabs>
              <w:spacing w:before="120"/>
              <w:rPr>
                <w:color w:val="000000"/>
              </w:rPr>
            </w:pPr>
            <w:r>
              <w:rPr>
                <w:color w:val="000000"/>
              </w:rPr>
              <w:t>Verified</w:t>
            </w:r>
          </w:p>
        </w:tc>
      </w:tr>
      <w:tr w:rsidRPr="007F620E" w:rsidR="00FD5D95" w:rsidTr="00F636D2" w14:paraId="4E0FB3B6" w14:textId="77777777">
        <w:tc>
          <w:tcPr>
            <w:tcW w:w="5040" w:type="dxa"/>
            <w:shd w:val="clear" w:color="auto" w:fill="auto"/>
          </w:tcPr>
          <w:p w:rsidRPr="007F620E" w:rsidR="00FD5D95" w:rsidP="00FC72B7" w:rsidRDefault="00FD5D95" w14:paraId="568B12E8" w14:textId="77777777">
            <w:pPr>
              <w:tabs>
                <w:tab w:val="left" w:pos="360"/>
              </w:tabs>
              <w:spacing w:before="120"/>
              <w:ind w:left="360" w:hanging="360"/>
              <w:rPr>
                <w:color w:val="000000"/>
              </w:rPr>
            </w:pPr>
            <w:r w:rsidRPr="007F620E">
              <w:rPr>
                <w:color w:val="000000"/>
              </w:rPr>
              <w:t xml:space="preserve"> 6.  Date of ALJ ruling:</w:t>
            </w:r>
          </w:p>
        </w:tc>
        <w:tc>
          <w:tcPr>
            <w:tcW w:w="2340" w:type="dxa"/>
            <w:shd w:val="clear" w:color="auto" w:fill="auto"/>
          </w:tcPr>
          <w:p w:rsidRPr="007F620E" w:rsidR="00FD5D95" w:rsidP="00A92D0B" w:rsidRDefault="007A108B" w14:paraId="306125B9" w14:textId="2EF37929">
            <w:pPr>
              <w:tabs>
                <w:tab w:val="left" w:pos="360"/>
              </w:tabs>
              <w:spacing w:before="120"/>
              <w:ind w:left="360" w:hanging="360"/>
              <w:rPr>
                <w:color w:val="000000"/>
              </w:rPr>
            </w:pPr>
            <w:r>
              <w:rPr>
                <w:color w:val="000000"/>
              </w:rPr>
              <w:t>11/8/17</w:t>
            </w:r>
          </w:p>
        </w:tc>
        <w:tc>
          <w:tcPr>
            <w:tcW w:w="2340" w:type="dxa"/>
            <w:shd w:val="clear" w:color="auto" w:fill="auto"/>
          </w:tcPr>
          <w:p w:rsidRPr="007F620E" w:rsidR="00FD5D95" w:rsidP="00A92D0B" w:rsidRDefault="00F32EC1" w14:paraId="19F10313" w14:textId="11AB5561">
            <w:pPr>
              <w:tabs>
                <w:tab w:val="left" w:pos="360"/>
              </w:tabs>
              <w:spacing w:before="120"/>
              <w:rPr>
                <w:color w:val="000000"/>
              </w:rPr>
            </w:pPr>
            <w:r>
              <w:rPr>
                <w:color w:val="000000"/>
              </w:rPr>
              <w:t>Verified</w:t>
            </w:r>
          </w:p>
        </w:tc>
      </w:tr>
      <w:tr w:rsidRPr="007F620E" w:rsidR="00A92D0B" w:rsidTr="00F636D2" w14:paraId="7F6C1E54" w14:textId="77777777">
        <w:tc>
          <w:tcPr>
            <w:tcW w:w="5040" w:type="dxa"/>
            <w:shd w:val="clear" w:color="auto" w:fill="auto"/>
          </w:tcPr>
          <w:p w:rsidRPr="007F620E" w:rsidR="00A92D0B" w:rsidP="00FC72B7" w:rsidRDefault="00FC72B7" w14:paraId="4B6E35B7" w14:textId="77777777">
            <w:pPr>
              <w:tabs>
                <w:tab w:val="left" w:pos="360"/>
              </w:tabs>
              <w:spacing w:before="120"/>
              <w:ind w:left="360" w:hanging="360"/>
              <w:rPr>
                <w:color w:val="000000"/>
              </w:rPr>
            </w:pPr>
            <w:r w:rsidRPr="007F620E">
              <w:rPr>
                <w:color w:val="000000"/>
              </w:rPr>
              <w:t xml:space="preserve"> </w:t>
            </w:r>
            <w:r w:rsidRPr="007F620E" w:rsidR="00A92D0B">
              <w:rPr>
                <w:color w:val="000000"/>
              </w:rPr>
              <w:t>7.  Based on another CPUC determination (specify):</w:t>
            </w:r>
          </w:p>
        </w:tc>
        <w:tc>
          <w:tcPr>
            <w:tcW w:w="2340" w:type="dxa"/>
            <w:tcBorders>
              <w:bottom w:val="single" w:color="auto" w:sz="4" w:space="0"/>
            </w:tcBorders>
            <w:shd w:val="clear" w:color="auto" w:fill="auto"/>
          </w:tcPr>
          <w:p w:rsidRPr="007F620E" w:rsidR="00A92D0B" w:rsidP="00A92D0B" w:rsidRDefault="00A92D0B" w14:paraId="5E0F9D32" w14:textId="77777777">
            <w:pPr>
              <w:tabs>
                <w:tab w:val="left" w:pos="360"/>
              </w:tabs>
              <w:spacing w:before="120"/>
              <w:ind w:left="360" w:hanging="360"/>
              <w:rPr>
                <w:color w:val="000000"/>
              </w:rPr>
            </w:pPr>
          </w:p>
        </w:tc>
        <w:tc>
          <w:tcPr>
            <w:tcW w:w="2340" w:type="dxa"/>
            <w:tcBorders>
              <w:bottom w:val="single" w:color="auto" w:sz="4" w:space="0"/>
            </w:tcBorders>
            <w:shd w:val="clear" w:color="auto" w:fill="auto"/>
          </w:tcPr>
          <w:p w:rsidRPr="007F620E" w:rsidR="00A92D0B" w:rsidP="00A92D0B" w:rsidRDefault="00F32EC1" w14:paraId="180E80B3" w14:textId="5C16334A">
            <w:pPr>
              <w:tabs>
                <w:tab w:val="left" w:pos="360"/>
              </w:tabs>
              <w:spacing w:before="120"/>
              <w:rPr>
                <w:color w:val="000000"/>
              </w:rPr>
            </w:pPr>
            <w:r>
              <w:rPr>
                <w:color w:val="000000"/>
              </w:rPr>
              <w:t>N/A</w:t>
            </w:r>
          </w:p>
        </w:tc>
      </w:tr>
      <w:tr w:rsidRPr="007F620E" w:rsidR="00A92D0B" w:rsidTr="00180E8C" w14:paraId="397CC4AD" w14:textId="77777777">
        <w:tc>
          <w:tcPr>
            <w:tcW w:w="7380" w:type="dxa"/>
            <w:gridSpan w:val="2"/>
            <w:tcBorders>
              <w:bottom w:val="single" w:color="auto" w:sz="4" w:space="0"/>
            </w:tcBorders>
            <w:shd w:val="clear" w:color="auto" w:fill="auto"/>
          </w:tcPr>
          <w:p w:rsidRPr="007F620E" w:rsidR="00A92D0B" w:rsidP="00ED6B6B" w:rsidRDefault="00FC72B7" w14:paraId="71D46B68" w14:textId="77777777">
            <w:pPr>
              <w:tabs>
                <w:tab w:val="left" w:pos="360"/>
              </w:tabs>
              <w:spacing w:before="120"/>
              <w:ind w:left="360" w:hanging="360"/>
              <w:rPr>
                <w:color w:val="000000"/>
              </w:rPr>
            </w:pPr>
            <w:r w:rsidRPr="007F620E">
              <w:rPr>
                <w:color w:val="000000"/>
              </w:rPr>
              <w:t xml:space="preserve"> </w:t>
            </w:r>
            <w:r w:rsidRPr="007F620E" w:rsidR="00A92D0B">
              <w:rPr>
                <w:color w:val="000000"/>
              </w:rPr>
              <w:t xml:space="preserve">8. </w:t>
            </w:r>
            <w:r w:rsidRPr="007F620E">
              <w:rPr>
                <w:color w:val="000000"/>
              </w:rPr>
              <w:t xml:space="preserve"> </w:t>
            </w:r>
            <w:r w:rsidRPr="007F620E" w:rsidR="00A92D0B">
              <w:rPr>
                <w:color w:val="000000"/>
              </w:rPr>
              <w:t xml:space="preserve">Has the </w:t>
            </w:r>
            <w:r w:rsidRPr="007F620E" w:rsidR="005A63D4">
              <w:rPr>
                <w:color w:val="000000"/>
              </w:rPr>
              <w:t xml:space="preserve">Intervenor </w:t>
            </w:r>
            <w:r w:rsidRPr="007F620E" w:rsidR="00A92D0B">
              <w:rPr>
                <w:color w:val="000000"/>
              </w:rPr>
              <w:t xml:space="preserve">demonstrated </w:t>
            </w:r>
            <w:r w:rsidRPr="00ED6B6B" w:rsidR="00A92D0B">
              <w:t>customer</w:t>
            </w:r>
            <w:r w:rsidRPr="007F620E" w:rsidR="00A92D0B">
              <w:rPr>
                <w:color w:val="000000"/>
              </w:rPr>
              <w:t xml:space="preserve"> </w:t>
            </w:r>
            <w:r w:rsidR="00ED6B6B">
              <w:rPr>
                <w:color w:val="000000"/>
              </w:rPr>
              <w:t>status or eligible government entity status</w:t>
            </w:r>
            <w:r w:rsidRPr="007F620E" w:rsidR="00A92D0B">
              <w:rPr>
                <w:color w:val="000000"/>
              </w:rPr>
              <w:t>?</w:t>
            </w:r>
          </w:p>
        </w:tc>
        <w:tc>
          <w:tcPr>
            <w:tcW w:w="2340" w:type="dxa"/>
            <w:tcBorders>
              <w:bottom w:val="single" w:color="auto" w:sz="4" w:space="0"/>
            </w:tcBorders>
            <w:shd w:val="clear" w:color="auto" w:fill="auto"/>
          </w:tcPr>
          <w:p w:rsidRPr="007F620E" w:rsidR="00A92D0B" w:rsidP="00A92D0B" w:rsidRDefault="00F32EC1" w14:paraId="7D296E63" w14:textId="48C8CC42">
            <w:pPr>
              <w:tabs>
                <w:tab w:val="left" w:pos="360"/>
              </w:tabs>
              <w:spacing w:before="120"/>
              <w:rPr>
                <w:color w:val="000000"/>
              </w:rPr>
            </w:pPr>
            <w:r>
              <w:rPr>
                <w:color w:val="000000"/>
              </w:rPr>
              <w:t>Yes.</w:t>
            </w:r>
          </w:p>
        </w:tc>
      </w:tr>
      <w:tr w:rsidRPr="007F620E" w:rsidR="00A92D0B" w:rsidTr="00180E8C" w14:paraId="33231C71" w14:textId="77777777">
        <w:tc>
          <w:tcPr>
            <w:tcW w:w="9720" w:type="dxa"/>
            <w:gridSpan w:val="3"/>
            <w:tcBorders>
              <w:top w:val="single" w:color="auto" w:sz="4" w:space="0"/>
              <w:left w:val="single" w:color="auto" w:sz="4" w:space="0"/>
              <w:bottom w:val="single" w:color="auto" w:sz="4" w:space="0"/>
              <w:right w:val="single" w:color="auto" w:sz="4" w:space="0"/>
            </w:tcBorders>
            <w:shd w:val="clear" w:color="auto" w:fill="E6E6E6"/>
          </w:tcPr>
          <w:p w:rsidRPr="007F620E" w:rsidR="00A92D0B" w:rsidP="00ED6B6B" w:rsidRDefault="00A92D0B" w14:paraId="0291EC4E" w14:textId="77777777">
            <w:pPr>
              <w:tabs>
                <w:tab w:val="left" w:pos="360"/>
              </w:tabs>
              <w:spacing w:before="60"/>
              <w:jc w:val="center"/>
              <w:rPr>
                <w:color w:val="000000"/>
              </w:rPr>
            </w:pPr>
            <w:r w:rsidRPr="007F620E">
              <w:rPr>
                <w:b/>
                <w:color w:val="000000"/>
              </w:rPr>
              <w:t>Showing of “significant</w:t>
            </w:r>
            <w:r w:rsidRPr="007F620E" w:rsidR="00F63C29">
              <w:rPr>
                <w:b/>
                <w:color w:val="000000"/>
              </w:rPr>
              <w:t xml:space="preserve"> financial hardship” (§1802(</w:t>
            </w:r>
            <w:r w:rsidR="00175865">
              <w:rPr>
                <w:b/>
                <w:color w:val="000000"/>
              </w:rPr>
              <w:t>h</w:t>
            </w:r>
            <w:r w:rsidRPr="007F620E" w:rsidR="00F63C29">
              <w:rPr>
                <w:b/>
                <w:color w:val="000000"/>
              </w:rPr>
              <w:t xml:space="preserve">) or </w:t>
            </w:r>
            <w:r w:rsidRPr="007F620E" w:rsidR="00ED6B6B">
              <w:rPr>
                <w:b/>
                <w:color w:val="000000"/>
              </w:rPr>
              <w:t>§</w:t>
            </w:r>
            <w:r w:rsidRPr="007F620E" w:rsidR="00F63C29">
              <w:rPr>
                <w:b/>
                <w:color w:val="000000"/>
              </w:rPr>
              <w:t>1803.1(b))</w:t>
            </w:r>
            <w:r w:rsidR="00C02649">
              <w:rPr>
                <w:b/>
                <w:color w:val="000000"/>
              </w:rPr>
              <w:t>:</w:t>
            </w:r>
          </w:p>
        </w:tc>
      </w:tr>
      <w:tr w:rsidRPr="007F620E" w:rsidR="007A108B" w:rsidTr="00F636D2" w14:paraId="77F91856" w14:textId="77777777">
        <w:tc>
          <w:tcPr>
            <w:tcW w:w="5040" w:type="dxa"/>
            <w:tcBorders>
              <w:top w:val="single" w:color="auto" w:sz="4" w:space="0"/>
            </w:tcBorders>
            <w:shd w:val="clear" w:color="auto" w:fill="auto"/>
          </w:tcPr>
          <w:p w:rsidRPr="007F620E" w:rsidR="007A108B" w:rsidP="00E3786F" w:rsidRDefault="007A108B" w14:paraId="6506E60E" w14:textId="77777777">
            <w:pPr>
              <w:tabs>
                <w:tab w:val="left" w:pos="315"/>
              </w:tabs>
              <w:spacing w:before="120"/>
              <w:ind w:left="360" w:hanging="360"/>
              <w:rPr>
                <w:color w:val="000000"/>
              </w:rPr>
            </w:pPr>
            <w:r w:rsidRPr="007F620E">
              <w:rPr>
                <w:color w:val="000000"/>
              </w:rPr>
              <w:t xml:space="preserve"> 9.  Based on ALJ ruling issued in proceeding number:</w:t>
            </w:r>
          </w:p>
        </w:tc>
        <w:tc>
          <w:tcPr>
            <w:tcW w:w="2340" w:type="dxa"/>
            <w:tcBorders>
              <w:top w:val="single" w:color="auto" w:sz="4" w:space="0"/>
            </w:tcBorders>
            <w:shd w:val="clear" w:color="auto" w:fill="auto"/>
          </w:tcPr>
          <w:p w:rsidRPr="007F620E" w:rsidR="007A108B" w:rsidP="00FD5D95" w:rsidRDefault="007A108B" w14:paraId="54B4911C" w14:textId="2ACEDE4A">
            <w:pPr>
              <w:tabs>
                <w:tab w:val="left" w:pos="360"/>
              </w:tabs>
              <w:spacing w:before="120"/>
              <w:ind w:left="336" w:hanging="360"/>
              <w:rPr>
                <w:color w:val="000000"/>
              </w:rPr>
            </w:pPr>
            <w:r>
              <w:rPr>
                <w:color w:val="000000"/>
              </w:rPr>
              <w:t>I.15-08-019</w:t>
            </w:r>
          </w:p>
        </w:tc>
        <w:tc>
          <w:tcPr>
            <w:tcW w:w="2340" w:type="dxa"/>
            <w:tcBorders>
              <w:top w:val="single" w:color="auto" w:sz="4" w:space="0"/>
            </w:tcBorders>
            <w:shd w:val="clear" w:color="auto" w:fill="auto"/>
          </w:tcPr>
          <w:p w:rsidRPr="007F620E" w:rsidR="007A108B" w:rsidP="00A92D0B" w:rsidRDefault="00F32EC1" w14:paraId="2E2FB9D6" w14:textId="5C3CC927">
            <w:pPr>
              <w:tabs>
                <w:tab w:val="left" w:pos="360"/>
              </w:tabs>
              <w:spacing w:before="120"/>
              <w:rPr>
                <w:color w:val="000000"/>
              </w:rPr>
            </w:pPr>
            <w:r>
              <w:rPr>
                <w:color w:val="000000"/>
              </w:rPr>
              <w:t>Verified</w:t>
            </w:r>
          </w:p>
        </w:tc>
      </w:tr>
      <w:tr w:rsidRPr="007F620E" w:rsidR="007A108B" w:rsidTr="00F636D2" w14:paraId="4AD750C1" w14:textId="77777777">
        <w:tc>
          <w:tcPr>
            <w:tcW w:w="5040" w:type="dxa"/>
            <w:shd w:val="clear" w:color="auto" w:fill="auto"/>
          </w:tcPr>
          <w:p w:rsidRPr="007F620E" w:rsidR="007A108B" w:rsidP="00A92D0B" w:rsidRDefault="007A108B" w14:paraId="2A279407" w14:textId="77777777">
            <w:pPr>
              <w:tabs>
                <w:tab w:val="left" w:pos="315"/>
              </w:tabs>
              <w:spacing w:before="120"/>
              <w:ind w:left="360" w:hanging="360"/>
              <w:rPr>
                <w:color w:val="000000"/>
              </w:rPr>
            </w:pPr>
            <w:r w:rsidRPr="007F620E">
              <w:rPr>
                <w:color w:val="000000"/>
              </w:rPr>
              <w:t>10.</w:t>
            </w:r>
            <w:r w:rsidRPr="007F620E">
              <w:rPr>
                <w:color w:val="000000"/>
              </w:rPr>
              <w:tab/>
              <w:t xml:space="preserve"> Date of ALJ ruling:</w:t>
            </w:r>
          </w:p>
        </w:tc>
        <w:tc>
          <w:tcPr>
            <w:tcW w:w="2340" w:type="dxa"/>
            <w:shd w:val="clear" w:color="auto" w:fill="auto"/>
          </w:tcPr>
          <w:p w:rsidRPr="007F620E" w:rsidR="007A108B" w:rsidP="00FD5D95" w:rsidRDefault="007A108B" w14:paraId="4B66A2E4" w14:textId="78852C1C">
            <w:pPr>
              <w:tabs>
                <w:tab w:val="left" w:pos="360"/>
              </w:tabs>
              <w:spacing w:before="120"/>
              <w:ind w:left="336" w:hanging="360"/>
              <w:rPr>
                <w:color w:val="000000"/>
              </w:rPr>
            </w:pPr>
            <w:r>
              <w:rPr>
                <w:color w:val="000000"/>
              </w:rPr>
              <w:t>11/8/17</w:t>
            </w:r>
          </w:p>
        </w:tc>
        <w:tc>
          <w:tcPr>
            <w:tcW w:w="2340" w:type="dxa"/>
            <w:shd w:val="clear" w:color="auto" w:fill="auto"/>
          </w:tcPr>
          <w:p w:rsidRPr="007F620E" w:rsidR="007A108B" w:rsidP="00A92D0B" w:rsidRDefault="00F32EC1" w14:paraId="3B83D035" w14:textId="4DB4C96E">
            <w:pPr>
              <w:tabs>
                <w:tab w:val="left" w:pos="360"/>
              </w:tabs>
              <w:spacing w:before="120"/>
              <w:rPr>
                <w:color w:val="000000"/>
              </w:rPr>
            </w:pPr>
            <w:r>
              <w:rPr>
                <w:color w:val="000000"/>
              </w:rPr>
              <w:t>Verified</w:t>
            </w:r>
          </w:p>
        </w:tc>
      </w:tr>
      <w:tr w:rsidRPr="007F620E" w:rsidR="00357F1A" w:rsidTr="00F636D2" w14:paraId="7C183C5E" w14:textId="77777777">
        <w:tc>
          <w:tcPr>
            <w:tcW w:w="5040" w:type="dxa"/>
            <w:shd w:val="clear" w:color="auto" w:fill="auto"/>
          </w:tcPr>
          <w:p w:rsidRPr="007F620E" w:rsidR="00357F1A" w:rsidP="00357F1A" w:rsidRDefault="00357F1A" w14:paraId="4141CB3D" w14:textId="77777777">
            <w:pPr>
              <w:tabs>
                <w:tab w:val="left" w:pos="315"/>
              </w:tabs>
              <w:spacing w:before="120"/>
              <w:ind w:left="360" w:hanging="360"/>
              <w:rPr>
                <w:color w:val="000000"/>
              </w:rPr>
            </w:pPr>
            <w:r w:rsidRPr="007F620E">
              <w:rPr>
                <w:color w:val="000000"/>
              </w:rPr>
              <w:t>11. Based on another CPUC determination (specify):</w:t>
            </w:r>
          </w:p>
        </w:tc>
        <w:tc>
          <w:tcPr>
            <w:tcW w:w="2340" w:type="dxa"/>
            <w:shd w:val="clear" w:color="auto" w:fill="auto"/>
          </w:tcPr>
          <w:p w:rsidRPr="007F620E" w:rsidR="00357F1A" w:rsidP="00FD5D95" w:rsidRDefault="00357F1A" w14:paraId="141EB5CF" w14:textId="77777777">
            <w:pPr>
              <w:tabs>
                <w:tab w:val="left" w:pos="360"/>
              </w:tabs>
              <w:spacing w:before="120"/>
              <w:ind w:left="336" w:hanging="360"/>
              <w:rPr>
                <w:color w:val="000000"/>
              </w:rPr>
            </w:pPr>
          </w:p>
        </w:tc>
        <w:tc>
          <w:tcPr>
            <w:tcW w:w="2340" w:type="dxa"/>
            <w:shd w:val="clear" w:color="auto" w:fill="auto"/>
          </w:tcPr>
          <w:p w:rsidRPr="007F620E" w:rsidR="00357F1A" w:rsidP="00A92D0B" w:rsidRDefault="00F32EC1" w14:paraId="79318715" w14:textId="6543A257">
            <w:pPr>
              <w:tabs>
                <w:tab w:val="left" w:pos="360"/>
              </w:tabs>
              <w:spacing w:before="120"/>
              <w:rPr>
                <w:color w:val="000000"/>
              </w:rPr>
            </w:pPr>
            <w:r>
              <w:rPr>
                <w:color w:val="000000"/>
              </w:rPr>
              <w:t>N/A</w:t>
            </w:r>
          </w:p>
        </w:tc>
      </w:tr>
      <w:tr w:rsidRPr="007F620E" w:rsidR="00A92D0B" w:rsidTr="00180E8C" w14:paraId="4E8D20BF" w14:textId="77777777">
        <w:tc>
          <w:tcPr>
            <w:tcW w:w="7380" w:type="dxa"/>
            <w:gridSpan w:val="2"/>
            <w:tcBorders>
              <w:bottom w:val="single" w:color="auto" w:sz="4" w:space="0"/>
            </w:tcBorders>
            <w:shd w:val="clear" w:color="auto" w:fill="auto"/>
          </w:tcPr>
          <w:p w:rsidRPr="007F620E" w:rsidR="00A92D0B" w:rsidP="005A63D4" w:rsidRDefault="00180E8C" w14:paraId="48D0D936" w14:textId="77777777">
            <w:pPr>
              <w:tabs>
                <w:tab w:val="left" w:pos="360"/>
              </w:tabs>
              <w:spacing w:before="120"/>
              <w:ind w:hanging="360"/>
              <w:rPr>
                <w:color w:val="000000"/>
              </w:rPr>
            </w:pPr>
            <w:r>
              <w:rPr>
                <w:color w:val="000000"/>
              </w:rPr>
              <w:t>12</w:t>
            </w:r>
            <w:r w:rsidRPr="007F620E" w:rsidR="00A92D0B">
              <w:rPr>
                <w:color w:val="000000"/>
              </w:rPr>
              <w:t xml:space="preserve"> 12. </w:t>
            </w:r>
            <w:r w:rsidRPr="007F620E" w:rsidR="00FC72B7">
              <w:rPr>
                <w:color w:val="000000"/>
              </w:rPr>
              <w:t xml:space="preserve"> </w:t>
            </w:r>
            <w:r w:rsidRPr="007F620E" w:rsidR="00A92D0B">
              <w:rPr>
                <w:color w:val="000000"/>
              </w:rPr>
              <w:t>Has the</w:t>
            </w:r>
            <w:r w:rsidRPr="007F620E" w:rsidR="00A319DE">
              <w:rPr>
                <w:color w:val="000000"/>
              </w:rPr>
              <w:t xml:space="preserve"> </w:t>
            </w:r>
            <w:r w:rsidRPr="007F620E" w:rsidR="005A63D4">
              <w:rPr>
                <w:color w:val="000000"/>
              </w:rPr>
              <w:t>Intervenor</w:t>
            </w:r>
            <w:r w:rsidRPr="007F620E" w:rsidR="00A92D0B">
              <w:rPr>
                <w:color w:val="000000"/>
              </w:rPr>
              <w:t xml:space="preserve"> demonstrated significant financial hardship?</w:t>
            </w:r>
          </w:p>
        </w:tc>
        <w:tc>
          <w:tcPr>
            <w:tcW w:w="2340" w:type="dxa"/>
            <w:tcBorders>
              <w:bottom w:val="single" w:color="auto" w:sz="4" w:space="0"/>
            </w:tcBorders>
            <w:shd w:val="clear" w:color="auto" w:fill="auto"/>
          </w:tcPr>
          <w:p w:rsidRPr="007F620E" w:rsidR="00A92D0B" w:rsidP="00A92D0B" w:rsidRDefault="00F32EC1" w14:paraId="0F29B839" w14:textId="54FB0A1B">
            <w:pPr>
              <w:tabs>
                <w:tab w:val="left" w:pos="360"/>
              </w:tabs>
              <w:spacing w:before="120"/>
              <w:rPr>
                <w:color w:val="000000"/>
              </w:rPr>
            </w:pPr>
            <w:r>
              <w:rPr>
                <w:color w:val="000000"/>
              </w:rPr>
              <w:t>Yes</w:t>
            </w:r>
          </w:p>
        </w:tc>
      </w:tr>
      <w:tr w:rsidRPr="007F620E" w:rsidR="00A92D0B" w:rsidTr="00180E8C" w14:paraId="60D4FD5C" w14:textId="77777777">
        <w:tc>
          <w:tcPr>
            <w:tcW w:w="9720" w:type="dxa"/>
            <w:gridSpan w:val="3"/>
            <w:tcBorders>
              <w:top w:val="single" w:color="auto" w:sz="4" w:space="0"/>
              <w:left w:val="single" w:color="auto" w:sz="4" w:space="0"/>
              <w:bottom w:val="single" w:color="auto" w:sz="4" w:space="0"/>
              <w:right w:val="single" w:color="auto" w:sz="4" w:space="0"/>
            </w:tcBorders>
            <w:shd w:val="clear" w:color="auto" w:fill="E6E6E6"/>
          </w:tcPr>
          <w:p w:rsidRPr="007F620E" w:rsidR="00A92D0B" w:rsidP="00A92D0B" w:rsidRDefault="00A92D0B" w14:paraId="172E2884" w14:textId="77777777">
            <w:pPr>
              <w:tabs>
                <w:tab w:val="left" w:pos="360"/>
              </w:tabs>
              <w:spacing w:before="60"/>
              <w:jc w:val="center"/>
              <w:rPr>
                <w:color w:val="000000"/>
              </w:rPr>
            </w:pPr>
            <w:r w:rsidRPr="007F620E">
              <w:rPr>
                <w:b/>
                <w:color w:val="000000"/>
              </w:rPr>
              <w:t>Timely request for compensation (§ 1804(c)):</w:t>
            </w:r>
          </w:p>
        </w:tc>
      </w:tr>
      <w:tr w:rsidRPr="007F620E" w:rsidR="00A92D0B" w:rsidTr="00F636D2" w14:paraId="3E7938B0" w14:textId="77777777">
        <w:tc>
          <w:tcPr>
            <w:tcW w:w="5040" w:type="dxa"/>
            <w:tcBorders>
              <w:top w:val="single" w:color="auto" w:sz="4" w:space="0"/>
            </w:tcBorders>
            <w:shd w:val="clear" w:color="auto" w:fill="auto"/>
          </w:tcPr>
          <w:p w:rsidRPr="007F620E" w:rsidR="00A92D0B" w:rsidP="00A92D0B" w:rsidRDefault="00A92D0B" w14:paraId="66088F1B" w14:textId="77777777">
            <w:pPr>
              <w:keepNext/>
              <w:tabs>
                <w:tab w:val="left" w:pos="612"/>
              </w:tabs>
              <w:spacing w:before="120"/>
              <w:ind w:left="360" w:hanging="360"/>
              <w:rPr>
                <w:color w:val="000000"/>
              </w:rPr>
            </w:pPr>
            <w:r w:rsidRPr="007F620E">
              <w:rPr>
                <w:color w:val="000000"/>
              </w:rPr>
              <w:t>13.  Identify Final Decision:</w:t>
            </w:r>
          </w:p>
        </w:tc>
        <w:tc>
          <w:tcPr>
            <w:tcW w:w="2340" w:type="dxa"/>
            <w:tcBorders>
              <w:top w:val="single" w:color="auto" w:sz="4" w:space="0"/>
            </w:tcBorders>
            <w:shd w:val="clear" w:color="auto" w:fill="auto"/>
          </w:tcPr>
          <w:p w:rsidRPr="007F620E" w:rsidR="00A92D0B" w:rsidP="00A92D0B" w:rsidRDefault="00FD5D95" w14:paraId="7166F318" w14:textId="24A2D19D">
            <w:pPr>
              <w:tabs>
                <w:tab w:val="left" w:pos="360"/>
              </w:tabs>
              <w:spacing w:before="120"/>
              <w:rPr>
                <w:color w:val="000000"/>
              </w:rPr>
            </w:pPr>
            <w:r>
              <w:rPr>
                <w:color w:val="000000"/>
              </w:rPr>
              <w:t>D.18-10-00</w:t>
            </w:r>
            <w:r w:rsidR="007A108B">
              <w:rPr>
                <w:color w:val="000000"/>
              </w:rPr>
              <w:t>9</w:t>
            </w:r>
          </w:p>
        </w:tc>
        <w:tc>
          <w:tcPr>
            <w:tcW w:w="2340" w:type="dxa"/>
            <w:tcBorders>
              <w:top w:val="single" w:color="auto" w:sz="4" w:space="0"/>
            </w:tcBorders>
            <w:shd w:val="clear" w:color="auto" w:fill="auto"/>
          </w:tcPr>
          <w:p w:rsidRPr="007F620E" w:rsidR="00A92D0B" w:rsidP="00A92D0B" w:rsidRDefault="00F32EC1" w14:paraId="1588DC54" w14:textId="20856509">
            <w:pPr>
              <w:tabs>
                <w:tab w:val="left" w:pos="360"/>
              </w:tabs>
              <w:spacing w:before="120"/>
              <w:rPr>
                <w:color w:val="000000"/>
              </w:rPr>
            </w:pPr>
            <w:r>
              <w:rPr>
                <w:color w:val="000000"/>
              </w:rPr>
              <w:t>Verified</w:t>
            </w:r>
          </w:p>
        </w:tc>
      </w:tr>
      <w:tr w:rsidRPr="007F620E" w:rsidR="00A92D0B" w:rsidTr="00F636D2" w14:paraId="6360DE59" w14:textId="77777777">
        <w:tc>
          <w:tcPr>
            <w:tcW w:w="5040" w:type="dxa"/>
            <w:shd w:val="clear" w:color="auto" w:fill="auto"/>
          </w:tcPr>
          <w:p w:rsidRPr="007F620E" w:rsidR="00A92D0B" w:rsidP="00A92D0B" w:rsidRDefault="00A92D0B" w14:paraId="4B809E4A" w14:textId="77777777">
            <w:pPr>
              <w:keepNext/>
              <w:tabs>
                <w:tab w:val="left" w:pos="612"/>
              </w:tabs>
              <w:spacing w:before="120"/>
              <w:ind w:left="360" w:hanging="360"/>
              <w:rPr>
                <w:color w:val="000000"/>
              </w:rPr>
            </w:pPr>
            <w:r w:rsidRPr="007F620E">
              <w:rPr>
                <w:color w:val="000000"/>
              </w:rPr>
              <w:t xml:space="preserve">14. </w:t>
            </w:r>
            <w:r w:rsidRPr="007F620E" w:rsidR="00FC72B7">
              <w:rPr>
                <w:color w:val="000000"/>
              </w:rPr>
              <w:t xml:space="preserve"> </w:t>
            </w:r>
            <w:r w:rsidRPr="007F620E">
              <w:rPr>
                <w:color w:val="000000"/>
              </w:rPr>
              <w:t xml:space="preserve">Date of </w:t>
            </w:r>
            <w:r w:rsidRPr="007F620E" w:rsidR="00A319DE">
              <w:rPr>
                <w:color w:val="000000"/>
              </w:rPr>
              <w:t>i</w:t>
            </w:r>
            <w:r w:rsidRPr="007F620E">
              <w:rPr>
                <w:color w:val="000000"/>
              </w:rPr>
              <w:t xml:space="preserve">ssuance of Final Order or Decision:    </w:t>
            </w:r>
          </w:p>
        </w:tc>
        <w:tc>
          <w:tcPr>
            <w:tcW w:w="2340" w:type="dxa"/>
            <w:shd w:val="clear" w:color="auto" w:fill="auto"/>
          </w:tcPr>
          <w:p w:rsidRPr="007F620E" w:rsidR="00A92D0B" w:rsidP="00A92D0B" w:rsidRDefault="007A108B" w14:paraId="20455B5F" w14:textId="44949E60">
            <w:pPr>
              <w:tabs>
                <w:tab w:val="left" w:pos="360"/>
              </w:tabs>
              <w:spacing w:before="120"/>
              <w:rPr>
                <w:color w:val="000000"/>
              </w:rPr>
            </w:pPr>
            <w:r>
              <w:rPr>
                <w:color w:val="000000"/>
              </w:rPr>
              <w:t>10/19</w:t>
            </w:r>
            <w:r w:rsidR="00FD5D95">
              <w:rPr>
                <w:color w:val="000000"/>
              </w:rPr>
              <w:t>/2018</w:t>
            </w:r>
          </w:p>
        </w:tc>
        <w:tc>
          <w:tcPr>
            <w:tcW w:w="2340" w:type="dxa"/>
            <w:shd w:val="clear" w:color="auto" w:fill="auto"/>
          </w:tcPr>
          <w:p w:rsidRPr="007F620E" w:rsidR="00A92D0B" w:rsidP="00A92D0B" w:rsidRDefault="00F32EC1" w14:paraId="1FCF00DD" w14:textId="0EC536E3">
            <w:pPr>
              <w:tabs>
                <w:tab w:val="left" w:pos="360"/>
              </w:tabs>
              <w:spacing w:before="120"/>
              <w:rPr>
                <w:color w:val="000000"/>
              </w:rPr>
            </w:pPr>
            <w:r>
              <w:rPr>
                <w:color w:val="000000"/>
              </w:rPr>
              <w:t>Verified</w:t>
            </w:r>
          </w:p>
        </w:tc>
      </w:tr>
      <w:tr w:rsidRPr="007F620E" w:rsidR="00A92D0B" w:rsidTr="00F636D2" w14:paraId="723259E3" w14:textId="77777777">
        <w:tc>
          <w:tcPr>
            <w:tcW w:w="5040" w:type="dxa"/>
            <w:shd w:val="clear" w:color="auto" w:fill="auto"/>
          </w:tcPr>
          <w:p w:rsidRPr="007F620E" w:rsidR="00A92D0B" w:rsidP="00A92D0B" w:rsidRDefault="00A92D0B" w14:paraId="163EE1CA" w14:textId="77777777">
            <w:pPr>
              <w:keepNext/>
              <w:tabs>
                <w:tab w:val="left" w:pos="612"/>
              </w:tabs>
              <w:spacing w:before="120"/>
              <w:ind w:left="360" w:hanging="360"/>
              <w:rPr>
                <w:color w:val="000000"/>
              </w:rPr>
            </w:pPr>
            <w:r w:rsidRPr="007F620E">
              <w:rPr>
                <w:color w:val="000000"/>
              </w:rPr>
              <w:t xml:space="preserve">15. </w:t>
            </w:r>
            <w:r w:rsidRPr="007F620E" w:rsidR="00FC72B7">
              <w:rPr>
                <w:color w:val="000000"/>
              </w:rPr>
              <w:t xml:space="preserve"> </w:t>
            </w:r>
            <w:r w:rsidRPr="007F620E">
              <w:rPr>
                <w:color w:val="000000"/>
              </w:rPr>
              <w:t>File date of compensation request:</w:t>
            </w:r>
          </w:p>
        </w:tc>
        <w:tc>
          <w:tcPr>
            <w:tcW w:w="2340" w:type="dxa"/>
            <w:shd w:val="clear" w:color="auto" w:fill="auto"/>
          </w:tcPr>
          <w:p w:rsidRPr="007F620E" w:rsidR="00A92D0B" w:rsidP="00A92D0B" w:rsidRDefault="008C592A" w14:paraId="0568B39D" w14:textId="6558950F">
            <w:pPr>
              <w:tabs>
                <w:tab w:val="left" w:pos="360"/>
              </w:tabs>
              <w:spacing w:before="120"/>
              <w:rPr>
                <w:color w:val="000000"/>
              </w:rPr>
            </w:pPr>
            <w:r w:rsidRPr="0032501A">
              <w:rPr>
                <w:color w:val="000000"/>
              </w:rPr>
              <w:t>12/14/2018</w:t>
            </w:r>
          </w:p>
        </w:tc>
        <w:tc>
          <w:tcPr>
            <w:tcW w:w="2340" w:type="dxa"/>
            <w:shd w:val="clear" w:color="auto" w:fill="auto"/>
          </w:tcPr>
          <w:p w:rsidRPr="007F620E" w:rsidR="00A92D0B" w:rsidP="00A92D0B" w:rsidRDefault="00F32EC1" w14:paraId="1CBF4E7A" w14:textId="22B72E9D">
            <w:pPr>
              <w:tabs>
                <w:tab w:val="left" w:pos="360"/>
              </w:tabs>
              <w:spacing w:before="120"/>
              <w:rPr>
                <w:color w:val="000000"/>
              </w:rPr>
            </w:pPr>
            <w:r>
              <w:rPr>
                <w:color w:val="000000"/>
              </w:rPr>
              <w:t>Verified</w:t>
            </w:r>
          </w:p>
        </w:tc>
      </w:tr>
      <w:tr w:rsidRPr="007F620E" w:rsidR="00A92D0B" w:rsidTr="00180E8C" w14:paraId="406BCA3A" w14:textId="77777777">
        <w:tc>
          <w:tcPr>
            <w:tcW w:w="7380" w:type="dxa"/>
            <w:gridSpan w:val="2"/>
            <w:shd w:val="clear" w:color="auto" w:fill="auto"/>
          </w:tcPr>
          <w:p w:rsidRPr="007F620E" w:rsidR="00A92D0B" w:rsidP="00FC72B7" w:rsidRDefault="00A92D0B" w14:paraId="10AF42D1" w14:textId="77777777">
            <w:pPr>
              <w:tabs>
                <w:tab w:val="left" w:pos="360"/>
              </w:tabs>
              <w:spacing w:before="120"/>
              <w:ind w:left="360" w:hanging="360"/>
              <w:rPr>
                <w:color w:val="000000"/>
              </w:rPr>
            </w:pPr>
            <w:r w:rsidRPr="007F620E">
              <w:rPr>
                <w:color w:val="000000"/>
              </w:rPr>
              <w:t>16. Was the request for compensation timely?</w:t>
            </w:r>
          </w:p>
        </w:tc>
        <w:tc>
          <w:tcPr>
            <w:tcW w:w="2340" w:type="dxa"/>
            <w:shd w:val="clear" w:color="auto" w:fill="auto"/>
          </w:tcPr>
          <w:p w:rsidRPr="007F620E" w:rsidR="00A92D0B" w:rsidP="00A92D0B" w:rsidRDefault="00F32EC1" w14:paraId="2EA30E63" w14:textId="24277E2F">
            <w:pPr>
              <w:tabs>
                <w:tab w:val="left" w:pos="360"/>
              </w:tabs>
              <w:spacing w:before="120"/>
              <w:rPr>
                <w:color w:val="000000"/>
              </w:rPr>
            </w:pPr>
            <w:r>
              <w:rPr>
                <w:color w:val="000000"/>
              </w:rPr>
              <w:t>Yes</w:t>
            </w:r>
          </w:p>
        </w:tc>
      </w:tr>
    </w:tbl>
    <w:p w:rsidRPr="007F620E" w:rsidR="00E25078" w:rsidRDefault="00E25078" w14:paraId="509DE4EF" w14:textId="4919D062">
      <w:pPr>
        <w:ind w:left="900"/>
        <w:rPr>
          <w:color w:val="000000"/>
        </w:rPr>
      </w:pPr>
    </w:p>
    <w:p w:rsidRPr="00F32EC1" w:rsidR="00A92D0B" w:rsidP="001C42ED" w:rsidRDefault="00A92D0B" w14:paraId="45219348" w14:textId="6BA6FD94">
      <w:pPr>
        <w:keepNext/>
        <w:keepLines/>
        <w:jc w:val="center"/>
        <w:rPr>
          <w:b/>
          <w:color w:val="000000"/>
        </w:rPr>
      </w:pPr>
      <w:r w:rsidRPr="007F620E">
        <w:rPr>
          <w:b/>
          <w:color w:val="000000"/>
        </w:rPr>
        <w:lastRenderedPageBreak/>
        <w:t>PART II:  SUBSTANTIAL CONTRIBUTION</w:t>
      </w:r>
    </w:p>
    <w:p w:rsidRPr="007F620E" w:rsidR="00A92D0B" w:rsidP="001C42ED" w:rsidRDefault="00A92D0B" w14:paraId="341C0F1E" w14:textId="77777777">
      <w:pPr>
        <w:keepNext/>
        <w:keepLines/>
        <w:rPr>
          <w:color w:val="000000"/>
        </w:rPr>
      </w:pPr>
    </w:p>
    <w:p w:rsidRPr="00F32EC1" w:rsidR="00FE3BAE" w:rsidP="001C42ED" w:rsidRDefault="00D075B1" w14:paraId="54593213" w14:textId="06FDD231">
      <w:pPr>
        <w:keepNext/>
        <w:keepLines/>
        <w:numPr>
          <w:ilvl w:val="0"/>
          <w:numId w:val="1"/>
        </w:numPr>
        <w:tabs>
          <w:tab w:val="clear" w:pos="900"/>
          <w:tab w:val="num" w:pos="360"/>
        </w:tabs>
        <w:spacing w:after="120"/>
        <w:ind w:left="360"/>
        <w:rPr>
          <w:b/>
          <w:color w:val="000000"/>
        </w:rPr>
      </w:pPr>
      <w:r w:rsidRPr="007F620E">
        <w:rPr>
          <w:b/>
          <w:color w:val="000000"/>
        </w:rPr>
        <w:t xml:space="preserve">Did the </w:t>
      </w:r>
      <w:r w:rsidRPr="007F620E" w:rsidR="005A63D4">
        <w:rPr>
          <w:b/>
          <w:color w:val="000000"/>
        </w:rPr>
        <w:t>Intervenor</w:t>
      </w:r>
      <w:r w:rsidRPr="007F620E">
        <w:rPr>
          <w:b/>
          <w:color w:val="000000"/>
        </w:rPr>
        <w:t xml:space="preserve"> substantially contribute to the final decision</w:t>
      </w:r>
      <w:r w:rsidRPr="007F620E" w:rsidR="00A92D0B">
        <w:rPr>
          <w:b/>
          <w:color w:val="000000"/>
        </w:rPr>
        <w:t xml:space="preserve"> (</w:t>
      </w:r>
      <w:r w:rsidRPr="007F620E" w:rsidR="00A92D0B">
        <w:rPr>
          <w:b/>
          <w:i/>
          <w:color w:val="000000"/>
        </w:rPr>
        <w:t>see</w:t>
      </w:r>
      <w:r w:rsidRPr="007F620E" w:rsidR="00A92D0B">
        <w:rPr>
          <w:b/>
          <w:color w:val="000000"/>
        </w:rPr>
        <w:t xml:space="preserve"> § 1802(</w:t>
      </w:r>
      <w:r w:rsidR="00ED6B6B">
        <w:rPr>
          <w:b/>
          <w:color w:val="000000"/>
        </w:rPr>
        <w:t>j</w:t>
      </w:r>
      <w:r w:rsidRPr="007F620E" w:rsidR="00A92D0B">
        <w:rPr>
          <w:b/>
          <w:color w:val="000000"/>
        </w:rPr>
        <w:t xml:space="preserve">), </w:t>
      </w:r>
      <w:r w:rsidRPr="007F620E" w:rsidR="001E77CF">
        <w:rPr>
          <w:b/>
          <w:color w:val="000000"/>
        </w:rPr>
        <w:br/>
      </w:r>
      <w:r w:rsidRPr="007F620E" w:rsidR="00A92D0B">
        <w:rPr>
          <w:b/>
          <w:color w:val="000000"/>
        </w:rPr>
        <w:t>§ 1803(a)</w:t>
      </w:r>
      <w:r w:rsidRPr="007F620E" w:rsidR="00F30DA8">
        <w:rPr>
          <w:b/>
          <w:color w:val="000000"/>
        </w:rPr>
        <w:t>,</w:t>
      </w:r>
      <w:r w:rsidRPr="007F620E" w:rsidR="00A92D0B">
        <w:rPr>
          <w:b/>
          <w:color w:val="000000"/>
        </w:rPr>
        <w:t xml:space="preserve"> </w:t>
      </w:r>
      <w:r w:rsidR="00ED6B6B">
        <w:rPr>
          <w:b/>
          <w:color w:val="000000"/>
        </w:rPr>
        <w:t xml:space="preserve">1803.1(a) </w:t>
      </w:r>
      <w:r w:rsidRPr="007F620E" w:rsidR="00F30DA8">
        <w:rPr>
          <w:b/>
          <w:color w:val="000000"/>
        </w:rPr>
        <w:t>and</w:t>
      </w:r>
      <w:r w:rsidRPr="007F620E" w:rsidR="00A92D0B">
        <w:rPr>
          <w:b/>
          <w:color w:val="000000"/>
        </w:rPr>
        <w:t xml:space="preserve"> D.98-04-059)</w:t>
      </w:r>
      <w:r w:rsidR="00C02649">
        <w:rPr>
          <w:b/>
          <w:color w:val="000000"/>
        </w:rPr>
        <w:t>:</w:t>
      </w: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8"/>
        <w:gridCol w:w="4140"/>
        <w:gridCol w:w="2340"/>
      </w:tblGrid>
      <w:tr w:rsidRPr="007F620E" w:rsidR="00A92D0B" w:rsidTr="00E71B26" w14:paraId="67755362" w14:textId="77777777">
        <w:tc>
          <w:tcPr>
            <w:tcW w:w="3258" w:type="dxa"/>
            <w:tcBorders>
              <w:bottom w:val="single" w:color="auto" w:sz="4" w:space="0"/>
            </w:tcBorders>
            <w:shd w:val="pct12" w:color="auto" w:fill="auto"/>
          </w:tcPr>
          <w:p w:rsidRPr="007F620E" w:rsidR="00A92D0B" w:rsidP="00C30DEF" w:rsidRDefault="00D075B1" w14:paraId="7CE2E5BB" w14:textId="77777777">
            <w:pPr>
              <w:keepNext/>
              <w:keepLines/>
              <w:spacing w:before="120"/>
              <w:jc w:val="center"/>
              <w:rPr>
                <w:b/>
                <w:color w:val="000000"/>
              </w:rPr>
            </w:pPr>
            <w:r w:rsidRPr="007F620E">
              <w:rPr>
                <w:b/>
                <w:color w:val="000000"/>
              </w:rPr>
              <w:t>Intervenor’s Claimed Contribution(s)</w:t>
            </w:r>
          </w:p>
        </w:tc>
        <w:tc>
          <w:tcPr>
            <w:tcW w:w="4140" w:type="dxa"/>
            <w:tcBorders>
              <w:bottom w:val="single" w:color="auto" w:sz="4" w:space="0"/>
            </w:tcBorders>
            <w:shd w:val="pct12" w:color="auto" w:fill="auto"/>
          </w:tcPr>
          <w:p w:rsidRPr="007F620E" w:rsidR="00A92D0B" w:rsidP="00D075B1" w:rsidRDefault="00A92D0B" w14:paraId="2794272E" w14:textId="77777777">
            <w:pPr>
              <w:spacing w:before="120"/>
              <w:jc w:val="center"/>
              <w:rPr>
                <w:b/>
                <w:color w:val="000000"/>
              </w:rPr>
            </w:pPr>
            <w:r w:rsidRPr="007F620E">
              <w:rPr>
                <w:b/>
                <w:color w:val="000000"/>
              </w:rPr>
              <w:t xml:space="preserve">Specific References to </w:t>
            </w:r>
            <w:r w:rsidRPr="007F620E" w:rsidR="00D075B1">
              <w:rPr>
                <w:b/>
                <w:color w:val="000000"/>
              </w:rPr>
              <w:t>Intervenor’s Claimed Contribution(s)</w:t>
            </w:r>
          </w:p>
        </w:tc>
        <w:tc>
          <w:tcPr>
            <w:tcW w:w="2340" w:type="dxa"/>
            <w:shd w:val="pct12" w:color="auto" w:fill="auto"/>
          </w:tcPr>
          <w:p w:rsidRPr="007F620E" w:rsidR="00A92D0B" w:rsidP="00A92D0B" w:rsidRDefault="00D075B1" w14:paraId="79AFC714" w14:textId="77777777">
            <w:pPr>
              <w:spacing w:before="120"/>
              <w:jc w:val="center"/>
              <w:rPr>
                <w:b/>
                <w:color w:val="000000"/>
              </w:rPr>
            </w:pPr>
            <w:r w:rsidRPr="007F620E">
              <w:rPr>
                <w:b/>
                <w:color w:val="000000"/>
              </w:rPr>
              <w:t>CPUC Discussion</w:t>
            </w:r>
          </w:p>
        </w:tc>
      </w:tr>
      <w:tr w:rsidRPr="007F620E" w:rsidR="00A92D0B" w:rsidTr="00F636D2" w14:paraId="2E691FFC" w14:textId="77777777">
        <w:tc>
          <w:tcPr>
            <w:tcW w:w="3258" w:type="dxa"/>
            <w:shd w:val="clear" w:color="auto" w:fill="auto"/>
          </w:tcPr>
          <w:p w:rsidRPr="00426AE7" w:rsidR="005968D2" w:rsidP="007A108B" w:rsidRDefault="007A108B" w14:paraId="1A116123" w14:textId="075D33CF">
            <w:pPr>
              <w:rPr>
                <w:b/>
                <w:color w:val="000000"/>
              </w:rPr>
            </w:pPr>
            <w:r>
              <w:rPr>
                <w:b/>
                <w:color w:val="000000"/>
              </w:rPr>
              <w:t>Cost-Effectiveness of the Powin Contract</w:t>
            </w:r>
          </w:p>
          <w:p w:rsidR="007A108B" w:rsidP="007A108B" w:rsidRDefault="007A108B" w14:paraId="280C78AA" w14:textId="77777777">
            <w:pPr>
              <w:rPr>
                <w:color w:val="000000"/>
              </w:rPr>
            </w:pPr>
          </w:p>
          <w:p w:rsidR="007A108B" w:rsidP="007A108B" w:rsidRDefault="00426AE7" w14:paraId="04E2AEEC" w14:textId="5F644AE9">
            <w:pPr>
              <w:rPr>
                <w:color w:val="000000"/>
              </w:rPr>
            </w:pPr>
            <w:r>
              <w:rPr>
                <w:color w:val="000000"/>
              </w:rPr>
              <w:t xml:space="preserve">TURN </w:t>
            </w:r>
            <w:r w:rsidR="007A108B">
              <w:rPr>
                <w:color w:val="000000"/>
              </w:rPr>
              <w:t xml:space="preserve">recommended that </w:t>
            </w:r>
          </w:p>
          <w:p w:rsidR="00C24267" w:rsidP="00C24267" w:rsidRDefault="007A108B" w14:paraId="0302239B" w14:textId="72B70FE9">
            <w:pPr>
              <w:rPr>
                <w:color w:val="000000"/>
              </w:rPr>
            </w:pPr>
            <w:r>
              <w:rPr>
                <w:color w:val="000000"/>
              </w:rPr>
              <w:t>t</w:t>
            </w:r>
            <w:r w:rsidRPr="007A108B">
              <w:rPr>
                <w:color w:val="000000"/>
              </w:rPr>
              <w:t xml:space="preserve">he Commission </w:t>
            </w:r>
            <w:r>
              <w:rPr>
                <w:color w:val="000000"/>
              </w:rPr>
              <w:t>only</w:t>
            </w:r>
            <w:r w:rsidRPr="007A108B">
              <w:rPr>
                <w:color w:val="000000"/>
              </w:rPr>
              <w:t xml:space="preserve"> approve </w:t>
            </w:r>
            <w:r w:rsidR="00632CD6">
              <w:rPr>
                <w:color w:val="000000"/>
              </w:rPr>
              <w:t xml:space="preserve">SCE’s proposed </w:t>
            </w:r>
            <w:r w:rsidRPr="007A108B">
              <w:rPr>
                <w:color w:val="000000"/>
              </w:rPr>
              <w:t>Powin</w:t>
            </w:r>
            <w:r w:rsidR="00080642">
              <w:rPr>
                <w:color w:val="000000"/>
              </w:rPr>
              <w:t xml:space="preserve"> storage contract if it concluded</w:t>
            </w:r>
            <w:r w:rsidRPr="007A108B">
              <w:rPr>
                <w:color w:val="000000"/>
              </w:rPr>
              <w:t xml:space="preserve"> that the qualitative benefits claimed by SCE are likely to occur and outweigh the economic risks to ratepayers associated with the contract.  TURN </w:t>
            </w:r>
            <w:r>
              <w:rPr>
                <w:color w:val="000000"/>
              </w:rPr>
              <w:t xml:space="preserve">indicated our </w:t>
            </w:r>
            <w:r w:rsidR="00632CD6">
              <w:rPr>
                <w:color w:val="000000"/>
              </w:rPr>
              <w:t xml:space="preserve">belief that the cost-effectiveness of the project is a </w:t>
            </w:r>
            <w:r w:rsidRPr="007A108B">
              <w:rPr>
                <w:color w:val="000000"/>
              </w:rPr>
              <w:t>close call</w:t>
            </w:r>
            <w:r w:rsidR="00632CD6">
              <w:rPr>
                <w:color w:val="000000"/>
              </w:rPr>
              <w:t xml:space="preserve">, and as such, suggested that the Commission </w:t>
            </w:r>
            <w:r w:rsidRPr="007A108B">
              <w:rPr>
                <w:color w:val="000000"/>
              </w:rPr>
              <w:t>carefully consider the value of the qualitative benefits identified by SCE in order to approve the Powin contract.</w:t>
            </w:r>
            <w:r w:rsidR="00632CD6">
              <w:rPr>
                <w:color w:val="000000"/>
              </w:rPr>
              <w:t xml:space="preserve">  </w:t>
            </w:r>
          </w:p>
          <w:p w:rsidR="00C24267" w:rsidP="00C24267" w:rsidRDefault="00C24267" w14:paraId="5B6313C0" w14:textId="77777777">
            <w:pPr>
              <w:rPr>
                <w:color w:val="000000"/>
              </w:rPr>
            </w:pPr>
          </w:p>
          <w:p w:rsidRPr="00426AE7" w:rsidR="00C24267" w:rsidP="00C24267" w:rsidRDefault="00632CD6" w14:paraId="006184DD" w14:textId="36656CC0">
            <w:pPr>
              <w:rPr>
                <w:color w:val="000000"/>
              </w:rPr>
            </w:pPr>
            <w:r>
              <w:rPr>
                <w:color w:val="000000"/>
              </w:rPr>
              <w:t xml:space="preserve">The Commission in </w:t>
            </w:r>
            <w:r w:rsidR="00C24267">
              <w:rPr>
                <w:color w:val="000000"/>
              </w:rPr>
              <w:t>D.18-10-009 approved the Powin contract after carefully considering SCE’s claims of qualitative benefits</w:t>
            </w:r>
            <w:r w:rsidR="00F41A5D">
              <w:rPr>
                <w:color w:val="000000"/>
              </w:rPr>
              <w:t>, as TURN had urged</w:t>
            </w:r>
            <w:r w:rsidR="00C24267">
              <w:rPr>
                <w:color w:val="000000"/>
              </w:rPr>
              <w:t xml:space="preserve">.  As the Commission explained, </w:t>
            </w:r>
            <w:r w:rsidRPr="00C24267" w:rsidR="00C24267">
              <w:rPr>
                <w:color w:val="000000"/>
              </w:rPr>
              <w:t>"We find that the price and terms of the Powin contract are reasonable because the combination of the quantitative and qualitative benefits in the Powin project are likely to</w:t>
            </w:r>
            <w:r w:rsidR="00F41A5D">
              <w:rPr>
                <w:color w:val="000000"/>
              </w:rPr>
              <w:t xml:space="preserve"> </w:t>
            </w:r>
            <w:r w:rsidRPr="00C24267" w:rsidR="00C24267">
              <w:rPr>
                <w:color w:val="000000"/>
              </w:rPr>
              <w:t xml:space="preserve">establish cost-effectiveness. Factoring in the qualitative benefits that SCE references, it is persuasive that this project is cost-effective."  </w:t>
            </w:r>
          </w:p>
          <w:p w:rsidRPr="007F620E" w:rsidR="00E25078" w:rsidP="007A108B" w:rsidRDefault="00E25078" w14:paraId="1B0CC007" w14:textId="77777777">
            <w:pPr>
              <w:spacing w:before="120"/>
              <w:rPr>
                <w:color w:val="000000"/>
              </w:rPr>
            </w:pPr>
          </w:p>
        </w:tc>
        <w:tc>
          <w:tcPr>
            <w:tcW w:w="4140" w:type="dxa"/>
            <w:shd w:val="clear" w:color="auto" w:fill="auto"/>
          </w:tcPr>
          <w:p w:rsidR="00324A7B" w:rsidP="00A92D0B" w:rsidRDefault="00324A7B" w14:paraId="07C19C82" w14:textId="77777777">
            <w:pPr>
              <w:spacing w:before="120"/>
              <w:rPr>
                <w:color w:val="000000"/>
              </w:rPr>
            </w:pPr>
          </w:p>
          <w:p w:rsidR="00426AE7" w:rsidP="008C5760" w:rsidRDefault="00C24267" w14:paraId="3A4A4C67" w14:textId="73EA530E">
            <w:pPr>
              <w:pStyle w:val="ListParagraph"/>
            </w:pPr>
            <w:r>
              <w:t>Ex. TURN-1 (T</w:t>
            </w:r>
            <w:r w:rsidR="006A3596">
              <w:t>estimony of Eric Borden), pp. 1-3</w:t>
            </w:r>
          </w:p>
          <w:p w:rsidR="00D6156E" w:rsidP="008C5760" w:rsidRDefault="00C24267" w14:paraId="1E23DEC9" w14:textId="77777777">
            <w:pPr>
              <w:pStyle w:val="ListParagraph"/>
            </w:pPr>
            <w:r>
              <w:t xml:space="preserve">TURN </w:t>
            </w:r>
            <w:r w:rsidR="00D6156E">
              <w:t xml:space="preserve">Closing Brief, </w:t>
            </w:r>
            <w:r>
              <w:t>p.</w:t>
            </w:r>
            <w:r w:rsidR="00D6156E">
              <w:t xml:space="preserve"> 2</w:t>
            </w:r>
          </w:p>
          <w:p w:rsidR="00C24267" w:rsidP="008C5760" w:rsidRDefault="00D6156E" w14:paraId="7B28F530" w14:textId="1EF47A44">
            <w:pPr>
              <w:pStyle w:val="ListParagraph"/>
            </w:pPr>
            <w:r>
              <w:t>TURN Reply Brief, p. 7</w:t>
            </w:r>
            <w:r w:rsidR="00C24267">
              <w:t xml:space="preserve"> </w:t>
            </w:r>
          </w:p>
          <w:p w:rsidRPr="007F620E" w:rsidR="00C24267" w:rsidP="008C5760" w:rsidRDefault="00C24267" w14:paraId="532F95D2" w14:textId="4321CEAA">
            <w:pPr>
              <w:pStyle w:val="ListParagraph"/>
            </w:pPr>
            <w:r>
              <w:t>D.18-10-009, p. 22 and Finding of Fact 17 (“</w:t>
            </w:r>
            <w:r w:rsidRPr="00C24267">
              <w:t>The combination of quantitative and qualitative benefits persuasively indicates that SCE’s proposed Powin contract is cost effective."</w:t>
            </w:r>
            <w:r>
              <w:t>)</w:t>
            </w:r>
          </w:p>
        </w:tc>
        <w:tc>
          <w:tcPr>
            <w:tcW w:w="2340" w:type="dxa"/>
            <w:shd w:val="clear" w:color="auto" w:fill="auto"/>
          </w:tcPr>
          <w:p w:rsidRPr="007F620E" w:rsidR="00A92D0B" w:rsidP="00A92D0B" w:rsidRDefault="00F32EC1" w14:paraId="63938BDA" w14:textId="21D8BCCD">
            <w:pPr>
              <w:spacing w:before="120"/>
              <w:rPr>
                <w:color w:val="000000"/>
              </w:rPr>
            </w:pPr>
            <w:r>
              <w:rPr>
                <w:color w:val="000000"/>
              </w:rPr>
              <w:t>Verified</w:t>
            </w:r>
          </w:p>
        </w:tc>
      </w:tr>
      <w:tr w:rsidRPr="007F620E" w:rsidR="00A92D0B" w:rsidTr="00F636D2" w14:paraId="4AAA05AE" w14:textId="77777777">
        <w:tc>
          <w:tcPr>
            <w:tcW w:w="3258" w:type="dxa"/>
            <w:shd w:val="clear" w:color="auto" w:fill="auto"/>
          </w:tcPr>
          <w:p w:rsidR="007A108B" w:rsidP="00A92D0B" w:rsidRDefault="007A108B" w14:paraId="21C67E64" w14:textId="6881FF4F">
            <w:pPr>
              <w:spacing w:before="120"/>
              <w:rPr>
                <w:b/>
                <w:color w:val="000000"/>
              </w:rPr>
            </w:pPr>
            <w:r>
              <w:rPr>
                <w:b/>
                <w:color w:val="000000"/>
              </w:rPr>
              <w:lastRenderedPageBreak/>
              <w:t>Energy Storage Cost-Effectiveness Policy</w:t>
            </w:r>
          </w:p>
          <w:p w:rsidR="00E25078" w:rsidP="00831989" w:rsidRDefault="00255447" w14:paraId="53AE806F" w14:textId="67F1EB42">
            <w:pPr>
              <w:spacing w:before="120"/>
              <w:rPr>
                <w:color w:val="000000"/>
              </w:rPr>
            </w:pPr>
            <w:r>
              <w:rPr>
                <w:color w:val="000000"/>
              </w:rPr>
              <w:t xml:space="preserve">TURN recommended that the Commission </w:t>
            </w:r>
            <w:r w:rsidR="00831989">
              <w:rPr>
                <w:color w:val="000000"/>
              </w:rPr>
              <w:t>provide clarity on the standard for demonstrating cost-effectiveness in the context of AB 2514 procurement.  While the Commission did not provide the specific clarification suggested by TURN, the Commission agreed with TURN that more clarity surrounding the cost-effectiveness valuation metrics for energy storage systems might be prudent to provide as the energy storage market matures.</w:t>
            </w:r>
          </w:p>
          <w:p w:rsidRPr="007F620E" w:rsidR="00831989" w:rsidP="00831989" w:rsidRDefault="00831989" w14:paraId="11FCCEB5" w14:textId="30DAC46E">
            <w:pPr>
              <w:spacing w:before="120"/>
              <w:rPr>
                <w:color w:val="000000"/>
              </w:rPr>
            </w:pPr>
          </w:p>
        </w:tc>
        <w:tc>
          <w:tcPr>
            <w:tcW w:w="4140" w:type="dxa"/>
            <w:shd w:val="clear" w:color="auto" w:fill="auto"/>
          </w:tcPr>
          <w:p w:rsidR="00324A7B" w:rsidP="00A92D0B" w:rsidRDefault="00324A7B" w14:paraId="299DCB6B" w14:textId="77777777">
            <w:pPr>
              <w:spacing w:before="120"/>
              <w:rPr>
                <w:color w:val="000000"/>
              </w:rPr>
            </w:pPr>
          </w:p>
          <w:p w:rsidR="000E4F21" w:rsidP="001833CF" w:rsidRDefault="00831989" w14:paraId="46DB20F0" w14:textId="77777777">
            <w:pPr>
              <w:pStyle w:val="ListParagraph"/>
            </w:pPr>
            <w:r>
              <w:t>TURN Reply Brief, p. 4</w:t>
            </w:r>
          </w:p>
          <w:p w:rsidRPr="007F620E" w:rsidR="00831989" w:rsidP="001833CF" w:rsidRDefault="00831989" w14:paraId="2A92A629" w14:textId="023439F6">
            <w:pPr>
              <w:pStyle w:val="ListParagraph"/>
            </w:pPr>
            <w:r>
              <w:t>D.18-10-009, p. 22</w:t>
            </w:r>
          </w:p>
        </w:tc>
        <w:tc>
          <w:tcPr>
            <w:tcW w:w="2340" w:type="dxa"/>
            <w:shd w:val="clear" w:color="auto" w:fill="auto"/>
          </w:tcPr>
          <w:p w:rsidRPr="007F620E" w:rsidR="00A92D0B" w:rsidP="00A92D0B" w:rsidRDefault="00F32EC1" w14:paraId="56FD3368" w14:textId="61E58D29">
            <w:pPr>
              <w:spacing w:before="120"/>
              <w:rPr>
                <w:color w:val="000000"/>
              </w:rPr>
            </w:pPr>
            <w:r>
              <w:rPr>
                <w:color w:val="000000"/>
              </w:rPr>
              <w:t>Verified</w:t>
            </w:r>
          </w:p>
        </w:tc>
      </w:tr>
      <w:tr w:rsidRPr="007F620E" w:rsidR="003C49AA" w:rsidTr="00F636D2" w14:paraId="2CF14791" w14:textId="77777777">
        <w:tc>
          <w:tcPr>
            <w:tcW w:w="3258" w:type="dxa"/>
            <w:shd w:val="clear" w:color="auto" w:fill="auto"/>
          </w:tcPr>
          <w:p w:rsidR="007A108B" w:rsidP="005D1810" w:rsidRDefault="007A108B" w14:paraId="4A7CBE04" w14:textId="5F8B687C">
            <w:pPr>
              <w:spacing w:before="120"/>
              <w:rPr>
                <w:b/>
                <w:color w:val="000000"/>
              </w:rPr>
            </w:pPr>
            <w:r>
              <w:rPr>
                <w:b/>
                <w:color w:val="000000"/>
              </w:rPr>
              <w:t xml:space="preserve">Promoting Multiple Use Applications of Energy Storage </w:t>
            </w:r>
          </w:p>
          <w:p w:rsidR="00C62852" w:rsidP="00EB3587" w:rsidRDefault="00C62852" w14:paraId="2280A4A4" w14:textId="7F813233">
            <w:pPr>
              <w:spacing w:before="120"/>
              <w:rPr>
                <w:color w:val="000000"/>
              </w:rPr>
            </w:pPr>
            <w:r>
              <w:rPr>
                <w:color w:val="000000"/>
              </w:rPr>
              <w:t xml:space="preserve">(1) </w:t>
            </w:r>
            <w:r w:rsidR="006A3596">
              <w:rPr>
                <w:color w:val="000000"/>
              </w:rPr>
              <w:t xml:space="preserve">TURN recommended that the Commission, if it approved the Powin contract, direct SCE to evaluate </w:t>
            </w:r>
            <w:r w:rsidRPr="006A3596" w:rsidR="006A3596">
              <w:rPr>
                <w:color w:val="000000"/>
              </w:rPr>
              <w:t>the possibility of contracting with the Powin storage facility for distribution reliability should a future distribution reliability need arise.</w:t>
            </w:r>
            <w:r w:rsidR="00EB3587">
              <w:rPr>
                <w:color w:val="000000"/>
              </w:rPr>
              <w:t xml:space="preserve">  </w:t>
            </w:r>
          </w:p>
          <w:p w:rsidR="00EB3587" w:rsidP="00EB3587" w:rsidRDefault="00C62852" w14:paraId="6D49CB5F" w14:textId="4C49C57A">
            <w:pPr>
              <w:spacing w:before="120"/>
              <w:rPr>
                <w:color w:val="000000"/>
              </w:rPr>
            </w:pPr>
            <w:r>
              <w:rPr>
                <w:color w:val="000000"/>
              </w:rPr>
              <w:t xml:space="preserve">(2) </w:t>
            </w:r>
            <w:r w:rsidR="00EB3587">
              <w:rPr>
                <w:color w:val="000000"/>
              </w:rPr>
              <w:t>When SCE claimed that this issue was beyond the scope of the proceeding, TURN demonstrated that r</w:t>
            </w:r>
            <w:r w:rsidRPr="00EB3587" w:rsidR="00EB3587">
              <w:rPr>
                <w:color w:val="000000"/>
              </w:rPr>
              <w:t>equiring SCE to evaluate additional uses for Powin – should</w:t>
            </w:r>
            <w:r w:rsidR="00EB3587">
              <w:rPr>
                <w:color w:val="000000"/>
              </w:rPr>
              <w:t xml:space="preserve"> </w:t>
            </w:r>
            <w:r w:rsidRPr="00EB3587" w:rsidR="00EB3587">
              <w:rPr>
                <w:color w:val="000000"/>
              </w:rPr>
              <w:t xml:space="preserve">future system conditions indicate a distribution deferral need – is consistent with the Commission’s intent to </w:t>
            </w:r>
            <w:r w:rsidRPr="00EB3587" w:rsidR="00EB3587">
              <w:rPr>
                <w:color w:val="000000"/>
              </w:rPr>
              <w:lastRenderedPageBreak/>
              <w:t>encourage multiple-use applications of energy storage resources</w:t>
            </w:r>
            <w:r w:rsidR="00EB3587">
              <w:rPr>
                <w:color w:val="000000"/>
              </w:rPr>
              <w:t>, as set forth in D.18-01-003</w:t>
            </w:r>
            <w:r w:rsidR="00080642">
              <w:rPr>
                <w:color w:val="000000"/>
              </w:rPr>
              <w:t>, and therefore within the scope of this proceeding</w:t>
            </w:r>
            <w:r w:rsidR="00EB3587">
              <w:rPr>
                <w:color w:val="000000"/>
              </w:rPr>
              <w:t>.</w:t>
            </w:r>
          </w:p>
          <w:p w:rsidR="00EB3587" w:rsidP="00EB3587" w:rsidRDefault="00EB3587" w14:paraId="20BE6308" w14:textId="367748D1">
            <w:pPr>
              <w:spacing w:before="120"/>
              <w:rPr>
                <w:color w:val="000000"/>
              </w:rPr>
            </w:pPr>
            <w:r>
              <w:rPr>
                <w:color w:val="000000"/>
              </w:rPr>
              <w:t>The Commission in D.18-10-009 agreed with TURN that, as a general matter, “SCE should ensure that it is obtaining the maximum net value from the [Powin] resource.”  The Commission adopted TURN’s recommendation, directing as follows: “[I[</w:t>
            </w:r>
            <w:r w:rsidRPr="00EB3587">
              <w:rPr>
                <w:color w:val="000000"/>
              </w:rPr>
              <w:t>f a distribution deferral need arises at the Milpas circuit in the future, we direct SCE to consider all feasible options for meeting the need, including assessment of whether the Powin facility has the capability to meet the need and, if it does, whether it is cost competitive with other options."</w:t>
            </w:r>
          </w:p>
          <w:p w:rsidR="00345ABD" w:rsidP="007A108B" w:rsidRDefault="00345ABD" w14:paraId="41BBDA73" w14:textId="3CD1F05E">
            <w:pPr>
              <w:spacing w:before="120"/>
              <w:rPr>
                <w:color w:val="000000"/>
              </w:rPr>
            </w:pPr>
          </w:p>
        </w:tc>
        <w:tc>
          <w:tcPr>
            <w:tcW w:w="4140" w:type="dxa"/>
            <w:shd w:val="clear" w:color="auto" w:fill="auto"/>
          </w:tcPr>
          <w:p w:rsidR="004609B7" w:rsidP="004609B7" w:rsidRDefault="004609B7" w14:paraId="761CBAF4" w14:textId="77777777"/>
          <w:p w:rsidR="004609B7" w:rsidP="007A108B" w:rsidRDefault="006A3596" w14:paraId="1B3C39A9" w14:textId="77777777">
            <w:pPr>
              <w:pStyle w:val="ListParagraph"/>
            </w:pPr>
            <w:r>
              <w:t>Ex. TURN-01, pp. 3-5</w:t>
            </w:r>
          </w:p>
          <w:p w:rsidR="006A3596" w:rsidP="007A108B" w:rsidRDefault="006A3596" w14:paraId="6E0A89E2" w14:textId="77777777">
            <w:pPr>
              <w:pStyle w:val="ListParagraph"/>
            </w:pPr>
            <w:r>
              <w:t>TURN Closing Brief, p. 3</w:t>
            </w:r>
          </w:p>
          <w:p w:rsidR="00CB180F" w:rsidP="007A108B" w:rsidRDefault="00CB180F" w14:paraId="2A5C6B95" w14:textId="3698021B">
            <w:pPr>
              <w:pStyle w:val="ListParagraph"/>
            </w:pPr>
            <w:r>
              <w:t>TURN Reply Brief, pp. 1-3</w:t>
            </w:r>
          </w:p>
          <w:p w:rsidRPr="007F620E" w:rsidR="006A3596" w:rsidP="007A108B" w:rsidRDefault="00B40143" w14:paraId="5EB83CE6" w14:textId="4F214288">
            <w:pPr>
              <w:pStyle w:val="ListParagraph"/>
            </w:pPr>
            <w:r>
              <w:t>D.18-10-009, p</w:t>
            </w:r>
            <w:r w:rsidR="00EB3587">
              <w:t>p. 22, 23</w:t>
            </w:r>
          </w:p>
        </w:tc>
        <w:tc>
          <w:tcPr>
            <w:tcW w:w="2340" w:type="dxa"/>
            <w:shd w:val="clear" w:color="auto" w:fill="auto"/>
          </w:tcPr>
          <w:p w:rsidRPr="007F620E" w:rsidR="003C49AA" w:rsidP="00A92D0B" w:rsidRDefault="00F32EC1" w14:paraId="5D053C90" w14:textId="0462CD1A">
            <w:pPr>
              <w:spacing w:before="120"/>
              <w:rPr>
                <w:color w:val="000000"/>
              </w:rPr>
            </w:pPr>
            <w:r>
              <w:rPr>
                <w:color w:val="000000"/>
              </w:rPr>
              <w:t>Verified</w:t>
            </w:r>
          </w:p>
        </w:tc>
      </w:tr>
    </w:tbl>
    <w:p w:rsidRPr="007F620E" w:rsidR="00A92D0B" w:rsidRDefault="00A92D0B" w14:paraId="01BB662F" w14:textId="2558A375">
      <w:pPr>
        <w:rPr>
          <w:color w:val="000000"/>
        </w:rPr>
      </w:pPr>
    </w:p>
    <w:p w:rsidRPr="007F620E" w:rsidR="00A92D0B" w:rsidP="00DE3A5D" w:rsidRDefault="00A92D0B" w14:paraId="0D4BCD3A" w14:textId="77777777">
      <w:pPr>
        <w:keepNext/>
        <w:keepLines/>
        <w:numPr>
          <w:ilvl w:val="0"/>
          <w:numId w:val="1"/>
        </w:numPr>
        <w:tabs>
          <w:tab w:val="clear" w:pos="900"/>
          <w:tab w:val="num" w:pos="360"/>
        </w:tabs>
        <w:spacing w:after="120"/>
        <w:ind w:left="360"/>
        <w:rPr>
          <w:b/>
          <w:color w:val="000000"/>
        </w:rPr>
      </w:pPr>
      <w:r w:rsidRPr="007F620E">
        <w:rPr>
          <w:b/>
          <w:color w:val="000000"/>
        </w:rPr>
        <w:t xml:space="preserve">Duplication of Effort (§ 1801.3(f) </w:t>
      </w:r>
      <w:r w:rsidRPr="007F620E" w:rsidR="00F30DA8">
        <w:rPr>
          <w:b/>
          <w:color w:val="000000"/>
        </w:rPr>
        <w:t xml:space="preserve">and § </w:t>
      </w:r>
      <w:r w:rsidR="0022302F">
        <w:rPr>
          <w:b/>
          <w:color w:val="000000"/>
        </w:rPr>
        <w:t>1802.5)</w:t>
      </w:r>
      <w:r w:rsidR="00C02649">
        <w:rPr>
          <w:b/>
          <w:color w:val="000000"/>
        </w:rPr>
        <w:t>:</w:t>
      </w: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048"/>
        <w:gridCol w:w="1710"/>
        <w:gridCol w:w="1980"/>
      </w:tblGrid>
      <w:tr w:rsidRPr="007F620E" w:rsidR="00A92D0B" w:rsidTr="003B6A1B" w14:paraId="76F3266C" w14:textId="77777777">
        <w:tc>
          <w:tcPr>
            <w:tcW w:w="6048" w:type="dxa"/>
            <w:shd w:val="clear" w:color="auto" w:fill="D9D9D9" w:themeFill="background1" w:themeFillShade="D9"/>
          </w:tcPr>
          <w:p w:rsidRPr="007F620E" w:rsidR="00A92D0B" w:rsidP="00DE3A5D" w:rsidRDefault="00A92D0B" w14:paraId="300CEDBC" w14:textId="77777777">
            <w:pPr>
              <w:keepNext/>
              <w:keepLines/>
              <w:spacing w:before="120"/>
              <w:rPr>
                <w:color w:val="000000"/>
              </w:rPr>
            </w:pPr>
          </w:p>
        </w:tc>
        <w:tc>
          <w:tcPr>
            <w:tcW w:w="1710" w:type="dxa"/>
            <w:tcBorders>
              <w:bottom w:val="single" w:color="auto" w:sz="4" w:space="0"/>
            </w:tcBorders>
            <w:shd w:val="clear" w:color="auto" w:fill="D9D9D9" w:themeFill="background1" w:themeFillShade="D9"/>
          </w:tcPr>
          <w:p w:rsidRPr="007F620E" w:rsidR="00A92D0B" w:rsidP="00DE3A5D" w:rsidRDefault="005A63D4" w14:paraId="7B091096" w14:textId="77777777">
            <w:pPr>
              <w:keepNext/>
              <w:keepLines/>
              <w:spacing w:before="120"/>
              <w:jc w:val="center"/>
              <w:rPr>
                <w:b/>
                <w:color w:val="000000"/>
              </w:rPr>
            </w:pPr>
            <w:r w:rsidRPr="007F620E">
              <w:rPr>
                <w:b/>
                <w:color w:val="000000"/>
              </w:rPr>
              <w:t>Interveno</w:t>
            </w:r>
            <w:r w:rsidRPr="007F620E" w:rsidR="00204E3A">
              <w:rPr>
                <w:b/>
                <w:color w:val="000000"/>
              </w:rPr>
              <w:t>r</w:t>
            </w:r>
            <w:r w:rsidRPr="007F620E">
              <w:rPr>
                <w:b/>
                <w:color w:val="000000"/>
              </w:rPr>
              <w:t xml:space="preserve">’s </w:t>
            </w:r>
            <w:r w:rsidRPr="007F620E" w:rsidR="00D075B1">
              <w:rPr>
                <w:b/>
                <w:color w:val="000000"/>
              </w:rPr>
              <w:t>Assertion</w:t>
            </w:r>
          </w:p>
        </w:tc>
        <w:tc>
          <w:tcPr>
            <w:tcW w:w="1980" w:type="dxa"/>
            <w:shd w:val="clear" w:color="auto" w:fill="D9D9D9" w:themeFill="background1" w:themeFillShade="D9"/>
          </w:tcPr>
          <w:p w:rsidRPr="007F620E" w:rsidR="00A92D0B" w:rsidP="00D075B1" w:rsidRDefault="00A92D0B" w14:paraId="25CE5081" w14:textId="77777777">
            <w:pPr>
              <w:keepNext/>
              <w:keepLines/>
              <w:spacing w:before="120"/>
              <w:jc w:val="center"/>
              <w:rPr>
                <w:b/>
                <w:color w:val="000000"/>
              </w:rPr>
            </w:pPr>
            <w:r w:rsidRPr="007F620E">
              <w:rPr>
                <w:b/>
                <w:color w:val="000000"/>
              </w:rPr>
              <w:t xml:space="preserve">CPUC </w:t>
            </w:r>
            <w:r w:rsidRPr="007F620E" w:rsidR="00D075B1">
              <w:rPr>
                <w:b/>
                <w:color w:val="000000"/>
              </w:rPr>
              <w:t>Discussion</w:t>
            </w:r>
          </w:p>
        </w:tc>
      </w:tr>
      <w:tr w:rsidRPr="007F620E" w:rsidR="00A92D0B" w:rsidTr="00F636D2" w14:paraId="24A12BE1" w14:textId="77777777">
        <w:tc>
          <w:tcPr>
            <w:tcW w:w="6048" w:type="dxa"/>
            <w:shd w:val="clear" w:color="auto" w:fill="auto"/>
          </w:tcPr>
          <w:p w:rsidRPr="007F620E" w:rsidR="00A92D0B" w:rsidP="00DE3A5D" w:rsidRDefault="00A92D0B" w14:paraId="6915FAF6" w14:textId="55102672">
            <w:pPr>
              <w:keepNext/>
              <w:keepLines/>
              <w:spacing w:before="120"/>
              <w:ind w:left="360" w:hanging="360"/>
              <w:rPr>
                <w:b/>
                <w:color w:val="000000"/>
              </w:rPr>
            </w:pPr>
            <w:r w:rsidRPr="007F620E">
              <w:rPr>
                <w:b/>
                <w:color w:val="000000"/>
              </w:rPr>
              <w:t>a.</w:t>
            </w:r>
            <w:r w:rsidRPr="007F620E">
              <w:rPr>
                <w:b/>
                <w:color w:val="000000"/>
              </w:rPr>
              <w:tab/>
            </w:r>
            <w:r w:rsidRPr="007F620E">
              <w:rPr>
                <w:b/>
              </w:rPr>
              <w:t xml:space="preserve">Was </w:t>
            </w:r>
            <w:r w:rsidRPr="009E48E4">
              <w:rPr>
                <w:b/>
              </w:rPr>
              <w:t xml:space="preserve">the </w:t>
            </w:r>
            <w:r w:rsidRPr="009E48E4" w:rsidR="009E48E4">
              <w:rPr>
                <w:b/>
                <w:color w:val="000000"/>
                <w:sz w:val="22"/>
                <w:szCs w:val="22"/>
              </w:rPr>
              <w:t>Public Advocate</w:t>
            </w:r>
            <w:r w:rsidR="00621A7C">
              <w:rPr>
                <w:b/>
                <w:color w:val="000000"/>
                <w:sz w:val="22"/>
                <w:szCs w:val="22"/>
              </w:rPr>
              <w:t>’</w:t>
            </w:r>
            <w:r w:rsidRPr="009E48E4" w:rsidR="009E48E4">
              <w:rPr>
                <w:b/>
                <w:color w:val="000000"/>
                <w:sz w:val="22"/>
                <w:szCs w:val="22"/>
              </w:rPr>
              <w:t>s Office of the Public Utilities Commission</w:t>
            </w:r>
            <w:r w:rsidRPr="009E48E4" w:rsidR="009E48E4">
              <w:rPr>
                <w:b/>
              </w:rPr>
              <w:t xml:space="preserve"> </w:t>
            </w:r>
            <w:r w:rsidRPr="00B55D78">
              <w:rPr>
                <w:b/>
                <w:color w:val="000000"/>
                <w:sz w:val="22"/>
                <w:szCs w:val="22"/>
              </w:rPr>
              <w:t>(</w:t>
            </w:r>
            <w:r w:rsidRPr="00B55D78" w:rsidR="00B55D78">
              <w:rPr>
                <w:b/>
                <w:color w:val="000000"/>
                <w:sz w:val="22"/>
                <w:szCs w:val="22"/>
              </w:rPr>
              <w:t>Cal Advocates</w:t>
            </w:r>
            <w:r w:rsidRPr="007F620E">
              <w:rPr>
                <w:b/>
              </w:rPr>
              <w:t>) a party to the proceeding</w:t>
            </w:r>
            <w:r w:rsidRPr="007F620E">
              <w:rPr>
                <w:b/>
                <w:color w:val="000000"/>
              </w:rPr>
              <w:t>?</w:t>
            </w:r>
            <w:r w:rsidR="009E48E4">
              <w:rPr>
                <w:rStyle w:val="FootnoteReference"/>
                <w:b/>
                <w:color w:val="000000"/>
              </w:rPr>
              <w:footnoteReference w:id="2"/>
            </w:r>
          </w:p>
        </w:tc>
        <w:tc>
          <w:tcPr>
            <w:tcW w:w="1710" w:type="dxa"/>
            <w:shd w:val="clear" w:color="auto" w:fill="auto"/>
          </w:tcPr>
          <w:p w:rsidRPr="00E25078" w:rsidR="00A92D0B" w:rsidP="00DE3A5D" w:rsidRDefault="00F41A5D" w14:paraId="0B49A7C8" w14:textId="6C09CE79">
            <w:pPr>
              <w:keepNext/>
              <w:keepLines/>
              <w:spacing w:before="120"/>
              <w:rPr>
                <w:color w:val="000000"/>
              </w:rPr>
            </w:pPr>
            <w:r>
              <w:rPr>
                <w:color w:val="000000"/>
              </w:rPr>
              <w:t>Yes</w:t>
            </w:r>
          </w:p>
        </w:tc>
        <w:tc>
          <w:tcPr>
            <w:tcW w:w="1980" w:type="dxa"/>
            <w:shd w:val="clear" w:color="auto" w:fill="auto"/>
          </w:tcPr>
          <w:p w:rsidRPr="00E25078" w:rsidR="00A92D0B" w:rsidP="00DE3A5D" w:rsidRDefault="00F32EC1" w14:paraId="23B6532A" w14:textId="6D5B20F6">
            <w:pPr>
              <w:keepNext/>
              <w:keepLines/>
              <w:spacing w:before="120"/>
              <w:rPr>
                <w:color w:val="000000"/>
              </w:rPr>
            </w:pPr>
            <w:r>
              <w:rPr>
                <w:color w:val="000000"/>
              </w:rPr>
              <w:t>Yes</w:t>
            </w:r>
          </w:p>
        </w:tc>
      </w:tr>
      <w:tr w:rsidRPr="007F620E" w:rsidR="00A92D0B" w:rsidTr="00F636D2" w14:paraId="3317BD71" w14:textId="77777777">
        <w:tc>
          <w:tcPr>
            <w:tcW w:w="6048" w:type="dxa"/>
            <w:shd w:val="clear" w:color="auto" w:fill="auto"/>
          </w:tcPr>
          <w:p w:rsidRPr="007F620E" w:rsidR="00A92D0B" w:rsidP="00A92D0B" w:rsidRDefault="00A92D0B" w14:paraId="561D245D" w14:textId="77777777">
            <w:pPr>
              <w:tabs>
                <w:tab w:val="left" w:pos="360"/>
              </w:tabs>
              <w:spacing w:before="120"/>
              <w:ind w:left="360" w:hanging="360"/>
              <w:rPr>
                <w:b/>
                <w:color w:val="000000"/>
              </w:rPr>
            </w:pPr>
            <w:r w:rsidRPr="007F620E">
              <w:rPr>
                <w:b/>
                <w:color w:val="000000"/>
              </w:rPr>
              <w:t>b.</w:t>
            </w:r>
            <w:r w:rsidRPr="007F620E">
              <w:rPr>
                <w:b/>
                <w:color w:val="000000"/>
              </w:rPr>
              <w:tab/>
              <w:t>Were there other parties to the proceeding with positions similar to yours</w:t>
            </w:r>
            <w:proofErr w:type="gramStart"/>
            <w:r w:rsidRPr="007F620E">
              <w:rPr>
                <w:b/>
                <w:color w:val="000000"/>
              </w:rPr>
              <w:t xml:space="preserve">? </w:t>
            </w:r>
            <w:proofErr w:type="gramEnd"/>
          </w:p>
        </w:tc>
        <w:tc>
          <w:tcPr>
            <w:tcW w:w="1710" w:type="dxa"/>
            <w:shd w:val="clear" w:color="auto" w:fill="auto"/>
          </w:tcPr>
          <w:p w:rsidRPr="00E25078" w:rsidR="00A92D0B" w:rsidP="00A92D0B" w:rsidRDefault="00F41A5D" w14:paraId="3708E485" w14:textId="4F42F829">
            <w:pPr>
              <w:spacing w:before="120"/>
              <w:rPr>
                <w:color w:val="000000"/>
              </w:rPr>
            </w:pPr>
            <w:r>
              <w:rPr>
                <w:color w:val="000000"/>
              </w:rPr>
              <w:t>No</w:t>
            </w:r>
          </w:p>
        </w:tc>
        <w:tc>
          <w:tcPr>
            <w:tcW w:w="1980" w:type="dxa"/>
            <w:shd w:val="clear" w:color="auto" w:fill="auto"/>
          </w:tcPr>
          <w:p w:rsidRPr="00E25078" w:rsidR="00A92D0B" w:rsidP="00A92D0B" w:rsidRDefault="00F32EC1" w14:paraId="6B3388E6" w14:textId="06BB080E">
            <w:pPr>
              <w:spacing w:before="120"/>
              <w:rPr>
                <w:color w:val="000000"/>
              </w:rPr>
            </w:pPr>
            <w:r>
              <w:rPr>
                <w:color w:val="000000"/>
              </w:rPr>
              <w:t>No</w:t>
            </w:r>
          </w:p>
        </w:tc>
      </w:tr>
      <w:tr w:rsidRPr="007F620E" w:rsidR="00A92D0B" w:rsidTr="00F636D2" w14:paraId="0A51B7D4" w14:textId="77777777">
        <w:tc>
          <w:tcPr>
            <w:tcW w:w="7758" w:type="dxa"/>
            <w:gridSpan w:val="2"/>
            <w:shd w:val="clear" w:color="auto" w:fill="auto"/>
          </w:tcPr>
          <w:p w:rsidRPr="00E25078" w:rsidR="00A92D0B" w:rsidP="00A92D0B" w:rsidRDefault="00A92D0B" w14:paraId="30CB6275" w14:textId="7D63B4F2">
            <w:pPr>
              <w:spacing w:before="120"/>
              <w:ind w:left="360" w:hanging="360"/>
              <w:rPr>
                <w:color w:val="000000"/>
              </w:rPr>
            </w:pPr>
            <w:r w:rsidRPr="00E25078">
              <w:rPr>
                <w:b/>
                <w:color w:val="000000"/>
              </w:rPr>
              <w:t>c.</w:t>
            </w:r>
            <w:r w:rsidRPr="00E25078">
              <w:rPr>
                <w:b/>
                <w:color w:val="000000"/>
              </w:rPr>
              <w:tab/>
              <w:t>If so, provide name of other parties:</w:t>
            </w:r>
            <w:r w:rsidRPr="00E25078" w:rsidR="00E25078">
              <w:rPr>
                <w:color w:val="000000"/>
              </w:rPr>
              <w:t xml:space="preserve"> </w:t>
            </w:r>
          </w:p>
          <w:p w:rsidRPr="00E25078" w:rsidR="00691528" w:rsidP="00691528" w:rsidRDefault="00691528" w14:paraId="058CE425" w14:textId="77777777">
            <w:pPr>
              <w:ind w:left="360" w:hanging="360"/>
              <w:rPr>
                <w:color w:val="000000"/>
              </w:rPr>
            </w:pPr>
          </w:p>
          <w:p w:rsidRPr="00E25078" w:rsidR="00A92D0B" w:rsidP="00691528" w:rsidRDefault="00A92D0B" w14:paraId="0919176B" w14:textId="77777777">
            <w:pPr>
              <w:ind w:left="360" w:hanging="360"/>
              <w:rPr>
                <w:color w:val="000000"/>
              </w:rPr>
            </w:pPr>
          </w:p>
        </w:tc>
        <w:tc>
          <w:tcPr>
            <w:tcW w:w="1980" w:type="dxa"/>
            <w:shd w:val="clear" w:color="auto" w:fill="auto"/>
          </w:tcPr>
          <w:p w:rsidRPr="00E25078" w:rsidR="00A92D0B" w:rsidP="00E25078" w:rsidRDefault="00F32EC1" w14:paraId="22A40B49" w14:textId="159C672F">
            <w:pPr>
              <w:spacing w:before="120"/>
              <w:rPr>
                <w:color w:val="000000"/>
              </w:rPr>
            </w:pPr>
            <w:r>
              <w:rPr>
                <w:color w:val="000000"/>
              </w:rPr>
              <w:t>N/A</w:t>
            </w:r>
          </w:p>
        </w:tc>
      </w:tr>
      <w:tr w:rsidRPr="007F620E" w:rsidR="00A92D0B" w:rsidTr="00EE5B0E" w14:paraId="744830F5" w14:textId="77777777">
        <w:trPr>
          <w:cantSplit/>
          <w:trHeight w:val="1134"/>
        </w:trPr>
        <w:tc>
          <w:tcPr>
            <w:tcW w:w="7758" w:type="dxa"/>
            <w:gridSpan w:val="2"/>
            <w:shd w:val="clear" w:color="auto" w:fill="auto"/>
          </w:tcPr>
          <w:p w:rsidRPr="00E25078" w:rsidR="00A92D0B" w:rsidP="00A92D0B" w:rsidRDefault="00A92D0B" w14:paraId="7C05FE5A" w14:textId="547A52B1">
            <w:pPr>
              <w:tabs>
                <w:tab w:val="left" w:pos="360"/>
              </w:tabs>
              <w:spacing w:before="120"/>
              <w:ind w:left="360" w:hanging="360"/>
              <w:rPr>
                <w:color w:val="000000"/>
              </w:rPr>
            </w:pPr>
            <w:r w:rsidRPr="00E25078">
              <w:rPr>
                <w:b/>
                <w:color w:val="000000"/>
              </w:rPr>
              <w:lastRenderedPageBreak/>
              <w:t>d.</w:t>
            </w:r>
            <w:r w:rsidRPr="00E25078">
              <w:rPr>
                <w:b/>
                <w:color w:val="000000"/>
              </w:rPr>
              <w:tab/>
            </w:r>
            <w:r w:rsidRPr="00E25078" w:rsidR="00D075B1">
              <w:rPr>
                <w:b/>
                <w:color w:val="000000"/>
              </w:rPr>
              <w:t xml:space="preserve">Intervenor’s </w:t>
            </w:r>
            <w:r w:rsidRPr="00E25078" w:rsidR="00A319DE">
              <w:rPr>
                <w:b/>
                <w:color w:val="000000"/>
              </w:rPr>
              <w:t>c</w:t>
            </w:r>
            <w:r w:rsidRPr="00E25078" w:rsidR="00D075B1">
              <w:rPr>
                <w:b/>
                <w:color w:val="000000"/>
              </w:rPr>
              <w:t xml:space="preserve">laim of </w:t>
            </w:r>
            <w:r w:rsidRPr="00E25078" w:rsidR="00A319DE">
              <w:rPr>
                <w:b/>
                <w:color w:val="000000"/>
              </w:rPr>
              <w:t>n</w:t>
            </w:r>
            <w:r w:rsidRPr="00E25078" w:rsidR="00D075B1">
              <w:rPr>
                <w:b/>
                <w:color w:val="000000"/>
              </w:rPr>
              <w:t>on-</w:t>
            </w:r>
            <w:r w:rsidRPr="00E25078" w:rsidR="00A319DE">
              <w:rPr>
                <w:b/>
                <w:color w:val="000000"/>
              </w:rPr>
              <w:t>d</w:t>
            </w:r>
            <w:r w:rsidRPr="00E25078" w:rsidR="00D075B1">
              <w:rPr>
                <w:b/>
                <w:color w:val="000000"/>
              </w:rPr>
              <w:t>uplication:</w:t>
            </w:r>
            <w:r w:rsidRPr="00E25078" w:rsidR="00E25078">
              <w:rPr>
                <w:color w:val="000000"/>
              </w:rPr>
              <w:t xml:space="preserve"> </w:t>
            </w:r>
            <w:r w:rsidR="00E42741">
              <w:rPr>
                <w:color w:val="000000"/>
              </w:rPr>
              <w:t xml:space="preserve"> TURN coordinated closely with the Public Advocates Office </w:t>
            </w:r>
            <w:r w:rsidR="0032501A">
              <w:rPr>
                <w:color w:val="000000"/>
              </w:rPr>
              <w:t xml:space="preserve">(then called the Office of Ratepayer Advocates) </w:t>
            </w:r>
            <w:r w:rsidR="00E42741">
              <w:rPr>
                <w:color w:val="000000"/>
              </w:rPr>
              <w:t>from the outset of this proceeding.  As a result of that coordination, TURN was able to focus its efforts on SCE’s application (after conducting an initial analysis of both applications</w:t>
            </w:r>
            <w:r w:rsidR="003013BC">
              <w:rPr>
                <w:color w:val="000000"/>
              </w:rPr>
              <w:t xml:space="preserve"> and continuing to monitor litigation on PG&amp;E’s application</w:t>
            </w:r>
            <w:r w:rsidR="00E42741">
              <w:rPr>
                <w:color w:val="000000"/>
              </w:rPr>
              <w:t xml:space="preserve">).  The Public Advocates Office, in turn, focused on PG&amp;E’s application.  As such, TURN submits that there was no undue duplication.   </w:t>
            </w:r>
          </w:p>
          <w:p w:rsidRPr="00E25078" w:rsidR="00691528" w:rsidP="00691528" w:rsidRDefault="00691528" w14:paraId="0CFBC7B2" w14:textId="77777777">
            <w:pPr>
              <w:tabs>
                <w:tab w:val="left" w:pos="360"/>
              </w:tabs>
              <w:ind w:left="360" w:hanging="360"/>
              <w:rPr>
                <w:color w:val="000000"/>
              </w:rPr>
            </w:pPr>
          </w:p>
          <w:p w:rsidRPr="00E25078" w:rsidR="00A92D0B" w:rsidP="00691528" w:rsidRDefault="00A92D0B" w14:paraId="3228BB07" w14:textId="77777777">
            <w:pPr>
              <w:tabs>
                <w:tab w:val="left" w:pos="360"/>
              </w:tabs>
              <w:ind w:left="360" w:hanging="360"/>
              <w:rPr>
                <w:color w:val="000000"/>
              </w:rPr>
            </w:pPr>
          </w:p>
        </w:tc>
        <w:tc>
          <w:tcPr>
            <w:tcW w:w="1980" w:type="dxa"/>
            <w:shd w:val="clear" w:color="auto" w:fill="auto"/>
          </w:tcPr>
          <w:p w:rsidRPr="00E25078" w:rsidR="00A92D0B" w:rsidP="00EE5B0E" w:rsidRDefault="00EE5B0E" w14:paraId="5F9BBA55" w14:textId="02B1EBC4">
            <w:pPr>
              <w:spacing w:before="120"/>
              <w:rPr>
                <w:color w:val="000000"/>
              </w:rPr>
            </w:pPr>
            <w:r>
              <w:rPr>
                <w:color w:val="000000"/>
                <w:sz w:val="22"/>
                <w:szCs w:val="22"/>
              </w:rPr>
              <w:t>The Commission does not find that any reduction to TURN’s claim is warranted due to duplication of the work of others.</w:t>
            </w:r>
          </w:p>
        </w:tc>
      </w:tr>
    </w:tbl>
    <w:p w:rsidRPr="007F620E" w:rsidR="00F650AE" w:rsidRDefault="00F650AE" w14:paraId="48F9F5C2" w14:textId="46F348B6">
      <w:pPr>
        <w:tabs>
          <w:tab w:val="left" w:pos="1440"/>
        </w:tabs>
        <w:rPr>
          <w:color w:val="000000"/>
        </w:rPr>
      </w:pPr>
    </w:p>
    <w:p w:rsidR="00A92D0B" w:rsidP="00F32EC1" w:rsidRDefault="00A92D0B" w14:paraId="5C02B8B5" w14:textId="1351E85D">
      <w:pPr>
        <w:tabs>
          <w:tab w:val="left" w:pos="1260"/>
        </w:tabs>
        <w:ind w:left="1260" w:hanging="1260"/>
        <w:jc w:val="center"/>
        <w:rPr>
          <w:b/>
          <w:color w:val="000000"/>
        </w:rPr>
      </w:pPr>
      <w:r w:rsidRPr="007F620E">
        <w:rPr>
          <w:b/>
          <w:color w:val="000000"/>
        </w:rPr>
        <w:t>PART III:</w:t>
      </w:r>
      <w:r w:rsidRPr="007F620E">
        <w:rPr>
          <w:b/>
          <w:color w:val="000000"/>
        </w:rPr>
        <w:tab/>
        <w:t>REASONABLENESS OF REQUESTED COMPENSATION</w:t>
      </w:r>
    </w:p>
    <w:p w:rsidRPr="00F32EC1" w:rsidR="00F32EC1" w:rsidP="00F32EC1" w:rsidRDefault="00F32EC1" w14:paraId="484BF514" w14:textId="77777777">
      <w:pPr>
        <w:tabs>
          <w:tab w:val="left" w:pos="1260"/>
        </w:tabs>
        <w:ind w:left="1260" w:hanging="1260"/>
        <w:jc w:val="center"/>
        <w:rPr>
          <w:b/>
          <w:color w:val="000000"/>
        </w:rPr>
      </w:pPr>
    </w:p>
    <w:p w:rsidRPr="007F620E" w:rsidR="00A92D0B" w:rsidRDefault="00A92D0B" w14:paraId="6F74DAE2" w14:textId="77777777">
      <w:pPr>
        <w:numPr>
          <w:ilvl w:val="0"/>
          <w:numId w:val="2"/>
        </w:numPr>
        <w:tabs>
          <w:tab w:val="clear" w:pos="900"/>
          <w:tab w:val="num" w:pos="360"/>
        </w:tabs>
        <w:spacing w:after="120"/>
        <w:ind w:left="360"/>
        <w:rPr>
          <w:b/>
          <w:color w:val="000000"/>
        </w:rPr>
      </w:pPr>
      <w:r w:rsidRPr="007F620E">
        <w:rPr>
          <w:b/>
          <w:color w:val="000000"/>
        </w:rPr>
        <w:t xml:space="preserve">General Claim of Reasonableness </w:t>
      </w:r>
      <w:r w:rsidRPr="007F620E" w:rsidR="00F30DA8">
        <w:rPr>
          <w:b/>
          <w:color w:val="000000"/>
        </w:rPr>
        <w:t xml:space="preserve">(§ </w:t>
      </w:r>
      <w:r w:rsidRPr="007F620E">
        <w:rPr>
          <w:b/>
          <w:color w:val="000000"/>
        </w:rPr>
        <w:t xml:space="preserve">1801 </w:t>
      </w:r>
      <w:r w:rsidRPr="007F620E" w:rsidR="00F30DA8">
        <w:rPr>
          <w:b/>
          <w:color w:val="000000"/>
        </w:rPr>
        <w:t>and §</w:t>
      </w:r>
      <w:r w:rsidR="0022302F">
        <w:rPr>
          <w:b/>
          <w:color w:val="000000"/>
        </w:rPr>
        <w:t xml:space="preserve"> 1806)</w:t>
      </w:r>
      <w:r w:rsidR="00C02649">
        <w:rPr>
          <w:b/>
          <w:color w:val="000000"/>
        </w:rPr>
        <w:t>:</w:t>
      </w: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488"/>
        <w:gridCol w:w="2250"/>
      </w:tblGrid>
      <w:tr w:rsidRPr="007F620E" w:rsidR="00FE3BAE" w:rsidTr="003B6A1B" w14:paraId="4078AC87" w14:textId="77777777">
        <w:tc>
          <w:tcPr>
            <w:tcW w:w="7488" w:type="dxa"/>
            <w:tcBorders>
              <w:bottom w:val="single" w:color="auto" w:sz="4" w:space="0"/>
            </w:tcBorders>
            <w:shd w:val="clear" w:color="auto" w:fill="D9D9D9" w:themeFill="background1" w:themeFillShade="D9"/>
          </w:tcPr>
          <w:p w:rsidRPr="007F620E" w:rsidR="00FE3BAE" w:rsidRDefault="00FE3BAE" w14:paraId="70FDF5DA" w14:textId="77777777">
            <w:pPr>
              <w:rPr>
                <w:b/>
                <w:color w:val="000000"/>
              </w:rPr>
            </w:pPr>
          </w:p>
        </w:tc>
        <w:tc>
          <w:tcPr>
            <w:tcW w:w="2250" w:type="dxa"/>
            <w:shd w:val="clear" w:color="auto" w:fill="D9D9D9" w:themeFill="background1" w:themeFillShade="D9"/>
          </w:tcPr>
          <w:p w:rsidRPr="00FE3BAE" w:rsidR="00FE3BAE" w:rsidP="00B95869" w:rsidRDefault="00FE3BAE" w14:paraId="59CD9FCF" w14:textId="77777777">
            <w:pPr>
              <w:spacing w:before="120"/>
              <w:rPr>
                <w:color w:val="000000"/>
              </w:rPr>
            </w:pPr>
            <w:r w:rsidRPr="007F620E">
              <w:rPr>
                <w:b/>
                <w:color w:val="000000"/>
              </w:rPr>
              <w:t>CPUC Discussion</w:t>
            </w:r>
          </w:p>
        </w:tc>
      </w:tr>
      <w:tr w:rsidRPr="007F620E" w:rsidR="00FE3BAE" w:rsidTr="00F636D2" w14:paraId="5708510E" w14:textId="77777777">
        <w:tc>
          <w:tcPr>
            <w:tcW w:w="7488" w:type="dxa"/>
            <w:tcBorders>
              <w:bottom w:val="single" w:color="auto" w:sz="4" w:space="0"/>
            </w:tcBorders>
            <w:shd w:val="clear" w:color="auto" w:fill="auto"/>
          </w:tcPr>
          <w:p w:rsidRPr="00E25078" w:rsidR="00FE3BAE" w:rsidRDefault="00FE3BAE" w14:paraId="707F9932" w14:textId="469B0EB0">
            <w:pPr>
              <w:rPr>
                <w:color w:val="000000"/>
              </w:rPr>
            </w:pPr>
            <w:r w:rsidRPr="007F620E">
              <w:rPr>
                <w:b/>
                <w:color w:val="000000"/>
              </w:rPr>
              <w:t>a. Intervenor’s claim of cost reasonableness:</w:t>
            </w:r>
            <w:r w:rsidRPr="00E25078" w:rsidR="00E25078">
              <w:rPr>
                <w:color w:val="000000"/>
              </w:rPr>
              <w:t xml:space="preserve"> </w:t>
            </w:r>
          </w:p>
          <w:p w:rsidR="00691528" w:rsidRDefault="00691528" w14:paraId="6A25116A" w14:textId="77777777">
            <w:pPr>
              <w:rPr>
                <w:color w:val="000000"/>
              </w:rPr>
            </w:pPr>
          </w:p>
          <w:p w:rsidRPr="00FB6596" w:rsidR="00E118C7" w:rsidP="00E118C7" w:rsidRDefault="00E118C7" w14:paraId="73BDA32F" w14:textId="6FFB5017">
            <w:pPr>
              <w:autoSpaceDE w:val="0"/>
              <w:autoSpaceDN w:val="0"/>
              <w:adjustRightInd w:val="0"/>
            </w:pPr>
            <w:r w:rsidRPr="00FB6596">
              <w:t xml:space="preserve">TURN’s request for intervenor compensation seeks an award of </w:t>
            </w:r>
            <w:r w:rsidRPr="001801AE">
              <w:t>approximately $</w:t>
            </w:r>
            <w:r>
              <w:t>28</w:t>
            </w:r>
            <w:r w:rsidRPr="001801AE">
              <w:t>,000</w:t>
            </w:r>
            <w:r w:rsidRPr="001801AE">
              <w:rPr>
                <w:rFonts w:ascii="Arial" w:hAnsi="Arial" w:cs="Arial"/>
                <w:b/>
                <w:color w:val="000000"/>
                <w:sz w:val="20"/>
              </w:rPr>
              <w:t xml:space="preserve"> </w:t>
            </w:r>
            <w:r w:rsidRPr="001801AE">
              <w:t>as</w:t>
            </w:r>
            <w:r w:rsidRPr="00FB6596">
              <w:t xml:space="preserve"> the reasonable cost o</w:t>
            </w:r>
            <w:r>
              <w:t xml:space="preserve">f our participation in this </w:t>
            </w:r>
            <w:r w:rsidRPr="00FB6596">
              <w:t>proceeding.  TURN submits that these costs are reasonable in light of the importance of the issues TURN addressed and the benefits to customers.</w:t>
            </w:r>
          </w:p>
          <w:p w:rsidRPr="00FB6596" w:rsidR="00E118C7" w:rsidP="00E118C7" w:rsidRDefault="00E118C7" w14:paraId="4D2A3982" w14:textId="77777777">
            <w:pPr>
              <w:rPr>
                <w:rFonts w:ascii="TimesNewRomanPSMT" w:hAnsi="TimesNewRomanPSMT" w:cs="TimesNewRomanPSMT"/>
              </w:rPr>
            </w:pPr>
          </w:p>
          <w:p w:rsidR="00080642" w:rsidP="00E118C7" w:rsidRDefault="00E118C7" w14:paraId="4529B0B0" w14:textId="77777777">
            <w:r w:rsidRPr="00FB6596">
              <w:t xml:space="preserve">TURN's advocacy reflected in </w:t>
            </w:r>
            <w:r>
              <w:rPr>
                <w:color w:val="000000"/>
              </w:rPr>
              <w:t xml:space="preserve">D.18-10-009 </w:t>
            </w:r>
            <w:r w:rsidRPr="00FB6596">
              <w:t xml:space="preserve">addressed policy matters related to the </w:t>
            </w:r>
            <w:r>
              <w:t>Commission’s Energy Storage Procurement program</w:t>
            </w:r>
            <w:r w:rsidRPr="00FB6596">
              <w:t xml:space="preserve">, rather than specific rates or disputes over particular </w:t>
            </w:r>
            <w:r w:rsidRPr="00243C1E">
              <w:t xml:space="preserve">dollar amounts.  </w:t>
            </w:r>
            <w:r>
              <w:t>I</w:t>
            </w:r>
            <w:r w:rsidRPr="00243C1E">
              <w:t>n an effort to ensure appropriate Commission oversight of the new program</w:t>
            </w:r>
            <w:r>
              <w:t>,</w:t>
            </w:r>
            <w:r w:rsidRPr="00243C1E">
              <w:t xml:space="preserve"> minimize the risk of market dysfunction</w:t>
            </w:r>
            <w:r>
              <w:t>,</w:t>
            </w:r>
            <w:r w:rsidRPr="00243C1E">
              <w:t xml:space="preserve"> </w:t>
            </w:r>
            <w:r>
              <w:t xml:space="preserve">and maximize benefits to ratepayers from storage procured through the program, </w:t>
            </w:r>
            <w:r w:rsidRPr="00243C1E">
              <w:t xml:space="preserve">TURN specifically focused </w:t>
            </w:r>
            <w:r>
              <w:t xml:space="preserve">on the importance of carefully examining whether SCE’s proposed Powin contract would </w:t>
            </w:r>
            <w:r w:rsidR="00A467EF">
              <w:t>confer</w:t>
            </w:r>
            <w:r>
              <w:t xml:space="preserve"> reasonable benefits on ratepayers in light of the costs</w:t>
            </w:r>
            <w:r w:rsidR="000710E5">
              <w:t>, as intended by the Legislature in Assembly Bill (AB) 2514</w:t>
            </w:r>
            <w:r w:rsidR="00A33EC0">
              <w:t xml:space="preserve"> and the Commission in D.13-10-040</w:t>
            </w:r>
            <w:r>
              <w:t xml:space="preserve">. </w:t>
            </w:r>
            <w:r w:rsidR="00A33EC0">
              <w:t xml:space="preserve"> </w:t>
            </w:r>
            <w:r>
              <w:t xml:space="preserve">TURN urged close scrutiny of the qualitative benefits claimed by SCE, given the </w:t>
            </w:r>
            <w:r w:rsidR="00A467EF">
              <w:t xml:space="preserve">economic risks presented by the contract.  TURN presented factors to weigh to that end, which the Commission then evaluated in D.18-10-009.  TURN also focused on the extent to which the Powin contract </w:t>
            </w:r>
            <w:r w:rsidR="00A33EC0">
              <w:t xml:space="preserve">– as a Resource Adequacy only contract -- </w:t>
            </w:r>
            <w:r w:rsidR="00A467EF">
              <w:t xml:space="preserve">was consistent with, or would otherwise advance, the Commission’s </w:t>
            </w:r>
            <w:r w:rsidR="00A33EC0">
              <w:t>intent to encourage multiple use applications of storage resources, as set forth in D.18-01-003.</w:t>
            </w:r>
            <w:r>
              <w:t xml:space="preserve"> </w:t>
            </w:r>
            <w:r w:rsidR="00A33EC0">
              <w:t xml:space="preserve"> </w:t>
            </w:r>
            <w:r w:rsidRPr="0074598A" w:rsidR="00A33EC0">
              <w:t xml:space="preserve">TURN </w:t>
            </w:r>
            <w:r w:rsidR="00A33EC0">
              <w:t>demonstrated that it would be short-sighted to preclude the possibility that</w:t>
            </w:r>
            <w:r w:rsidRPr="0074598A" w:rsidR="00A33EC0">
              <w:t xml:space="preserve"> the Powin storage facility </w:t>
            </w:r>
            <w:r w:rsidR="00A33EC0">
              <w:t xml:space="preserve">could </w:t>
            </w:r>
            <w:r w:rsidRPr="0074598A" w:rsidR="00A33EC0">
              <w:t>provid</w:t>
            </w:r>
            <w:r w:rsidR="00A33EC0">
              <w:t>e</w:t>
            </w:r>
            <w:r w:rsidRPr="0074598A" w:rsidR="00A33EC0">
              <w:t xml:space="preserve"> distribution reliability service</w:t>
            </w:r>
            <w:r w:rsidR="00A33EC0">
              <w:t xml:space="preserve">s in the future, assuming </w:t>
            </w:r>
            <w:r w:rsidRPr="0074598A" w:rsidR="00A33EC0">
              <w:t xml:space="preserve">they can be procured </w:t>
            </w:r>
            <w:r w:rsidR="00A33EC0">
              <w:t xml:space="preserve">by SCE </w:t>
            </w:r>
            <w:r w:rsidRPr="0074598A" w:rsidR="00A33EC0">
              <w:t>at a cost lower than the traditional distribution upgrade</w:t>
            </w:r>
            <w:r w:rsidR="00A33EC0">
              <w:t xml:space="preserve">.  The Commission adopted TURN’s recommendation aimed at ensuring that SCE considers this potential additional use of Powin should a future need arise.  </w:t>
            </w:r>
          </w:p>
          <w:p w:rsidR="00080642" w:rsidP="00E118C7" w:rsidRDefault="00080642" w14:paraId="2E5AD6AD" w14:textId="77777777"/>
          <w:p w:rsidR="00E118C7" w:rsidP="00E118C7" w:rsidRDefault="00A33EC0" w14:paraId="5FEE8F6B" w14:textId="311CD1E5">
            <w:r w:rsidRPr="00FB6596">
              <w:t>TURN cannot easily identify precise monetary benefits to ratepayers from our work in this proceeding, given the n</w:t>
            </w:r>
            <w:r w:rsidR="00080642">
              <w:t xml:space="preserve">ature of the issues presented. </w:t>
            </w:r>
            <w:r w:rsidRPr="00FB6596" w:rsidR="00E118C7">
              <w:t xml:space="preserve">Despite the lack of easily quantifiable customer benefits, TURN submits that its positive impact on the </w:t>
            </w:r>
            <w:r w:rsidR="00E118C7">
              <w:t xml:space="preserve">Commission’s policies regarding the Energy Storage Procurement </w:t>
            </w:r>
            <w:r w:rsidRPr="00FB6596" w:rsidR="00E118C7">
              <w:t xml:space="preserve">program in </w:t>
            </w:r>
            <w:r>
              <w:t xml:space="preserve">this proceeding will afford </w:t>
            </w:r>
            <w:r w:rsidRPr="00FB6596" w:rsidR="00E118C7">
              <w:t xml:space="preserve">ratepayers significant benefits, as the establishment of energy policies has a direct and lasting impact on customer rates. </w:t>
            </w:r>
            <w:r w:rsidR="00E118C7">
              <w:t xml:space="preserve"> As such</w:t>
            </w:r>
            <w:r w:rsidRPr="00FB6596" w:rsidR="00E118C7">
              <w:t xml:space="preserve">, the Commission should treat this compensation request as it has treated similar past requests with regard to the difficulty of establishing specific monetary benefits associated with TURN’s </w:t>
            </w:r>
            <w:r w:rsidR="00E118C7">
              <w:t>participation (or that of another intervenor)</w:t>
            </w:r>
            <w:proofErr w:type="gramStart"/>
            <w:r w:rsidRPr="00936C14" w:rsidR="00E118C7">
              <w:t xml:space="preserve">. </w:t>
            </w:r>
            <w:proofErr w:type="gramEnd"/>
            <w:r w:rsidRPr="00936C14" w:rsidR="00E118C7">
              <w:t>(</w:t>
            </w:r>
            <w:r w:rsidR="00E118C7">
              <w:rPr>
                <w:i/>
              </w:rPr>
              <w:t>See, e.g</w:t>
            </w:r>
            <w:r w:rsidRPr="00936C14" w:rsidR="00E118C7">
              <w:rPr>
                <w:i/>
              </w:rPr>
              <w:t>.</w:t>
            </w:r>
            <w:r w:rsidRPr="00936C14" w:rsidR="00E118C7">
              <w:t xml:space="preserve"> </w:t>
            </w:r>
            <w:r w:rsidRPr="00B76AA5" w:rsidR="00E118C7">
              <w:t>D.13-12-027, p. 11 (awarding Sierra Club California intervenor compensation for energy storage policy work in R.10-12-007); D</w:t>
            </w:r>
            <w:r w:rsidR="00E118C7">
              <w:t xml:space="preserve">.15-07-028, p.7 (awarding TURN intervenor compensation for energy storage policy work in A.14-02-006 et al.); </w:t>
            </w:r>
            <w:r w:rsidRPr="006E607B" w:rsidR="00E118C7">
              <w:t>and D.</w:t>
            </w:r>
            <w:r w:rsidR="00E118C7">
              <w:t xml:space="preserve">16-06-027 </w:t>
            </w:r>
            <w:r>
              <w:t xml:space="preserve">and D.18-07-022 </w:t>
            </w:r>
            <w:r w:rsidR="00E118C7">
              <w:t xml:space="preserve">(awarding TURN intervenor compensation for energy storage policy work </w:t>
            </w:r>
            <w:r>
              <w:t>R.15-03-011</w:t>
            </w:r>
            <w:r w:rsidRPr="00936C14" w:rsidR="00E118C7">
              <w:t>)</w:t>
            </w:r>
            <w:r>
              <w:t>.</w:t>
            </w:r>
            <w:r w:rsidRPr="00936C14" w:rsidR="00E118C7">
              <w:rPr>
                <w:rStyle w:val="StyleFootnoteReferenceofrStyle3o1o2o3o4o5o6o11o21o7"/>
              </w:rPr>
              <w:footnoteReference w:id="3"/>
            </w:r>
            <w:r w:rsidRPr="00FB6596" w:rsidR="00E118C7">
              <w:t xml:space="preserve">  </w:t>
            </w:r>
          </w:p>
          <w:p w:rsidR="00E118C7" w:rsidP="00E118C7" w:rsidRDefault="00E118C7" w14:paraId="5E00E4EB" w14:textId="77777777"/>
          <w:p w:rsidRPr="00691528" w:rsidR="00E118C7" w:rsidP="00E118C7" w:rsidRDefault="00E118C7" w14:paraId="50423110" w14:textId="635AFE89">
            <w:pPr>
              <w:rPr>
                <w:color w:val="000000"/>
              </w:rPr>
            </w:pPr>
            <w:r w:rsidRPr="001C2578">
              <w:t>For all of these reasons, the Commission should find that TURN's efforts have been productive.</w:t>
            </w:r>
          </w:p>
          <w:p w:rsidRPr="003D4455" w:rsidR="00FE3BAE" w:rsidRDefault="00FE3BAE" w14:paraId="2B1A1242" w14:textId="77777777">
            <w:pPr>
              <w:rPr>
                <w:color w:val="000000"/>
              </w:rPr>
            </w:pPr>
          </w:p>
        </w:tc>
        <w:tc>
          <w:tcPr>
            <w:tcW w:w="2250" w:type="dxa"/>
            <w:shd w:val="clear" w:color="auto" w:fill="auto"/>
          </w:tcPr>
          <w:p w:rsidRPr="00FE3BAE" w:rsidR="00FE3BAE" w:rsidP="00FE3BAE" w:rsidRDefault="00EE5B0E" w14:paraId="223B4665" w14:textId="22619AB3">
            <w:pPr>
              <w:spacing w:before="120"/>
              <w:rPr>
                <w:color w:val="000000"/>
              </w:rPr>
            </w:pPr>
            <w:r w:rsidRPr="008E0A3D">
              <w:rPr>
                <w:color w:val="000000"/>
                <w:sz w:val="22"/>
                <w:szCs w:val="22"/>
              </w:rPr>
              <w:lastRenderedPageBreak/>
              <w:t xml:space="preserve">The Commission finds that TURN’s claim is reasonable given TURN’s substantial contribution to this portion of the proceeding.  </w:t>
            </w:r>
          </w:p>
        </w:tc>
      </w:tr>
      <w:tr w:rsidRPr="007F620E" w:rsidR="00FE3BAE" w:rsidTr="00F636D2" w14:paraId="5548029C" w14:textId="77777777">
        <w:tc>
          <w:tcPr>
            <w:tcW w:w="7488" w:type="dxa"/>
            <w:shd w:val="clear" w:color="auto" w:fill="auto"/>
          </w:tcPr>
          <w:p w:rsidRPr="00E25078" w:rsidR="00FE3BAE" w:rsidRDefault="00FE3BAE" w14:paraId="751A610C" w14:textId="47FC3855">
            <w:pPr>
              <w:rPr>
                <w:color w:val="000000"/>
              </w:rPr>
            </w:pPr>
            <w:r w:rsidRPr="007F620E">
              <w:rPr>
                <w:b/>
                <w:color w:val="000000"/>
              </w:rPr>
              <w:lastRenderedPageBreak/>
              <w:t>b. Reasonableness of hours claimed:</w:t>
            </w:r>
            <w:r w:rsidRPr="00E25078" w:rsidR="00E25078">
              <w:rPr>
                <w:color w:val="000000"/>
              </w:rPr>
              <w:t xml:space="preserve"> </w:t>
            </w:r>
          </w:p>
          <w:p w:rsidR="00EA487E" w:rsidRDefault="00EA487E" w14:paraId="5264838F" w14:textId="77777777">
            <w:pPr>
              <w:rPr>
                <w:color w:val="000000"/>
              </w:rPr>
            </w:pPr>
          </w:p>
          <w:p w:rsidR="00152DB7" w:rsidRDefault="00F62771" w14:paraId="2D9FAC0C" w14:textId="39AD1017">
            <w:pPr>
              <w:rPr>
                <w:color w:val="000000"/>
              </w:rPr>
            </w:pPr>
            <w:r>
              <w:rPr>
                <w:color w:val="000000"/>
              </w:rPr>
              <w:t>This request for compe</w:t>
            </w:r>
            <w:r w:rsidR="00152DB7">
              <w:rPr>
                <w:color w:val="000000"/>
              </w:rPr>
              <w:t xml:space="preserve">nsation includes approximately </w:t>
            </w:r>
            <w:r w:rsidR="00EA487E">
              <w:rPr>
                <w:color w:val="000000"/>
              </w:rPr>
              <w:t xml:space="preserve">90 hours of work, including </w:t>
            </w:r>
            <w:r w:rsidR="00F3745D">
              <w:rPr>
                <w:color w:val="000000"/>
              </w:rPr>
              <w:t xml:space="preserve">almost </w:t>
            </w:r>
            <w:r w:rsidR="00152DB7">
              <w:rPr>
                <w:color w:val="000000"/>
              </w:rPr>
              <w:t>5</w:t>
            </w:r>
            <w:r>
              <w:rPr>
                <w:color w:val="000000"/>
              </w:rPr>
              <w:t>0 hours of TURN’s attorney time</w:t>
            </w:r>
            <w:r w:rsidR="00152DB7">
              <w:rPr>
                <w:color w:val="000000"/>
              </w:rPr>
              <w:t xml:space="preserve">, 30 hours of TURN’s in-house energy analyst’s time, and 10 hours of expert consultant time.  This time reflects TURN’s initial analysis of both SCE’s </w:t>
            </w:r>
            <w:r w:rsidR="00EA487E">
              <w:rPr>
                <w:color w:val="000000"/>
              </w:rPr>
              <w:t xml:space="preserve">and PG&amp;E’s </w:t>
            </w:r>
            <w:r w:rsidR="00152DB7">
              <w:rPr>
                <w:color w:val="000000"/>
              </w:rPr>
              <w:t>applications</w:t>
            </w:r>
            <w:r w:rsidR="00EA487E">
              <w:rPr>
                <w:color w:val="000000"/>
              </w:rPr>
              <w:t>, TURN’s preparation of testimony and closing and reply briefs related to SCE’s application (once TURN decided to focus our efforts on SCE), TURN’s continued monitoring of litigation related to PG&amp;E’s application</w:t>
            </w:r>
            <w:r w:rsidR="00080642">
              <w:rPr>
                <w:color w:val="000000"/>
              </w:rPr>
              <w:t xml:space="preserve"> to determine whether to weigh in</w:t>
            </w:r>
            <w:r w:rsidR="00EA487E">
              <w:rPr>
                <w:color w:val="000000"/>
              </w:rPr>
              <w:t>, and TURN’s review of and comments on the Proposed Decision that preceded D.18-10-009.</w:t>
            </w:r>
          </w:p>
          <w:p w:rsidR="00EA487E" w:rsidRDefault="00EA487E" w14:paraId="69651324" w14:textId="77777777">
            <w:pPr>
              <w:rPr>
                <w:color w:val="000000"/>
              </w:rPr>
            </w:pPr>
          </w:p>
          <w:p w:rsidRPr="00152DB7" w:rsidR="00EA487E" w:rsidP="00EA487E" w:rsidRDefault="00EA487E" w14:paraId="384C9626" w14:textId="580B0BA4">
            <w:pPr>
              <w:autoSpaceDE w:val="0"/>
              <w:autoSpaceDN w:val="0"/>
              <w:adjustRightInd w:val="0"/>
            </w:pPr>
            <w:r w:rsidRPr="0049684A">
              <w:t>TURN assigned this proceeding to staff attorney Hayley Goodson and energy analyst Eric Borden</w:t>
            </w:r>
            <w:r>
              <w:t xml:space="preserve">, both of whom have worked on prior </w:t>
            </w:r>
            <w:r>
              <w:lastRenderedPageBreak/>
              <w:t>proceedings related to the Commission’s Energy Storage Procurement Program</w:t>
            </w:r>
            <w:r w:rsidRPr="0049684A">
              <w:t xml:space="preserve">. </w:t>
            </w:r>
            <w:r>
              <w:t xml:space="preserve"> </w:t>
            </w:r>
            <w:r w:rsidRPr="0049684A">
              <w:t xml:space="preserve">TURN also relied on outside expert consultant Kevin Woodruff of Woodruff Expert Services, as </w:t>
            </w:r>
            <w:r>
              <w:t>we have in prior energy storage</w:t>
            </w:r>
            <w:r w:rsidRPr="0049684A">
              <w:t xml:space="preserve"> proceeding</w:t>
            </w:r>
            <w:r>
              <w:t>s</w:t>
            </w:r>
            <w:r w:rsidRPr="0049684A">
              <w:t>.  Mr. Woodruff has extensive experience with energy procurement, renewable procurement, LTTP, and resource adequacy issues</w:t>
            </w:r>
            <w:r>
              <w:t xml:space="preserve">, making him a useful resource as TURN determined what to focus on and developed its positions in this proceeding.  </w:t>
            </w:r>
          </w:p>
          <w:p w:rsidR="00EA487E" w:rsidRDefault="00EA487E" w14:paraId="659C4D41" w14:textId="77777777">
            <w:pPr>
              <w:rPr>
                <w:color w:val="000000"/>
              </w:rPr>
            </w:pPr>
          </w:p>
          <w:p w:rsidRPr="0049684A" w:rsidR="00EA487E" w:rsidP="00EA487E" w:rsidRDefault="00EA487E" w14:paraId="0537B952" w14:textId="45CD272D">
            <w:pPr>
              <w:rPr>
                <w:b/>
                <w:color w:val="000000"/>
              </w:rPr>
            </w:pPr>
            <w:r w:rsidRPr="0049684A">
              <w:rPr>
                <w:color w:val="000000"/>
              </w:rPr>
              <w:t>TURN submits that the Commission should find the hours requested here to be reasonable under the circumstances, and that TURN’s showing supports that conclusion.  However, should the Commission believe that more information is needed or that a different approach to discussing the reasonableness of the requested hours is warranted here, TURN requests the opportunity to supplement this section of the request.</w:t>
            </w:r>
          </w:p>
          <w:p w:rsidRPr="007F620E" w:rsidR="00691528" w:rsidP="00EA487E" w:rsidRDefault="00691528" w14:paraId="694F0B63" w14:textId="77777777">
            <w:pPr>
              <w:rPr>
                <w:color w:val="000000"/>
              </w:rPr>
            </w:pPr>
          </w:p>
        </w:tc>
        <w:tc>
          <w:tcPr>
            <w:tcW w:w="2250" w:type="dxa"/>
            <w:shd w:val="clear" w:color="auto" w:fill="auto"/>
          </w:tcPr>
          <w:p w:rsidRPr="007F620E" w:rsidR="00FE3BAE" w:rsidP="00A92D0B" w:rsidRDefault="00EE5B0E" w14:paraId="1874D625" w14:textId="1A235AAC">
            <w:pPr>
              <w:spacing w:before="120"/>
              <w:rPr>
                <w:color w:val="000000"/>
              </w:rPr>
            </w:pPr>
            <w:r w:rsidRPr="008E0A3D">
              <w:rPr>
                <w:color w:val="000000"/>
                <w:sz w:val="22"/>
                <w:szCs w:val="22"/>
              </w:rPr>
              <w:lastRenderedPageBreak/>
              <w:t>The Commission finds that the hours claimed by TURN are reasonable.</w:t>
            </w:r>
          </w:p>
        </w:tc>
      </w:tr>
      <w:tr w:rsidRPr="007F620E" w:rsidR="00FE3BAE" w:rsidTr="00F636D2" w14:paraId="3FD38B74" w14:textId="77777777">
        <w:tc>
          <w:tcPr>
            <w:tcW w:w="7488" w:type="dxa"/>
            <w:shd w:val="clear" w:color="auto" w:fill="auto"/>
          </w:tcPr>
          <w:p w:rsidRPr="00E25078" w:rsidR="00FE3BAE" w:rsidRDefault="00FE3BAE" w14:paraId="46990B37" w14:textId="569E5E0F">
            <w:pPr>
              <w:rPr>
                <w:color w:val="000000"/>
              </w:rPr>
            </w:pPr>
            <w:r w:rsidRPr="007F620E">
              <w:rPr>
                <w:b/>
                <w:color w:val="000000"/>
              </w:rPr>
              <w:lastRenderedPageBreak/>
              <w:t>c. Allocation of hours by issue:</w:t>
            </w:r>
            <w:r w:rsidRPr="00E25078" w:rsidR="00E25078">
              <w:rPr>
                <w:color w:val="000000"/>
              </w:rPr>
              <w:t xml:space="preserve"> </w:t>
            </w:r>
          </w:p>
          <w:p w:rsidR="003013BC" w:rsidP="003013BC" w:rsidRDefault="003013BC" w14:paraId="7331AFB8" w14:textId="77777777">
            <w:pPr>
              <w:rPr>
                <w:rFonts w:ascii="Helvetica" w:hAnsi="Helvetica"/>
                <w:sz w:val="18"/>
                <w:szCs w:val="18"/>
              </w:rPr>
            </w:pPr>
          </w:p>
          <w:p w:rsidRPr="003013BC" w:rsidR="003013BC" w:rsidP="003013BC" w:rsidRDefault="003013BC" w14:paraId="37D6BA85" w14:textId="77777777">
            <w:r w:rsidRPr="003013BC">
              <w:t>TURN has allocated its daily time entries by activity codes to better reflect</w:t>
            </w:r>
          </w:p>
          <w:p w:rsidRPr="003013BC" w:rsidR="003013BC" w:rsidP="003013BC" w:rsidRDefault="003013BC" w14:paraId="7941FA71" w14:textId="2BB75B71">
            <w:pPr>
              <w:rPr>
                <w:rFonts w:ascii="Helvetica" w:hAnsi="Helvetica"/>
              </w:rPr>
            </w:pPr>
            <w:r w:rsidRPr="003013BC">
              <w:t>the nature of the work reflected in each entry. TURN has used the following activity codes:</w:t>
            </w:r>
          </w:p>
          <w:p w:rsidR="00FE3BAE" w:rsidRDefault="00FE3BAE" w14:paraId="78501013" w14:textId="77777777">
            <w:pPr>
              <w:rPr>
                <w:color w:val="000000"/>
              </w:rPr>
            </w:pPr>
          </w:p>
          <w:tbl>
            <w:tblPr>
              <w:tblW w:w="7006" w:type="dxa"/>
              <w:tblLayout w:type="fixed"/>
              <w:tblLook w:val="04A0" w:firstRow="1" w:lastRow="0" w:firstColumn="1" w:lastColumn="0" w:noHBand="0" w:noVBand="1"/>
            </w:tblPr>
            <w:tblGrid>
              <w:gridCol w:w="1020"/>
              <w:gridCol w:w="4700"/>
              <w:gridCol w:w="1286"/>
            </w:tblGrid>
            <w:tr w:rsidR="00950C3F" w:rsidTr="005B1801" w14:paraId="2CFAEEA1" w14:textId="77777777">
              <w:trPr>
                <w:trHeight w:val="540"/>
              </w:trPr>
              <w:tc>
                <w:tcPr>
                  <w:tcW w:w="1020" w:type="dxa"/>
                  <w:tcBorders>
                    <w:top w:val="single" w:color="auto" w:sz="4" w:space="0"/>
                    <w:left w:val="single" w:color="auto" w:sz="4" w:space="0"/>
                    <w:bottom w:val="double" w:color="auto" w:sz="6" w:space="0"/>
                    <w:right w:val="single" w:color="auto" w:sz="4" w:space="0"/>
                  </w:tcBorders>
                  <w:shd w:val="clear" w:color="auto" w:fill="auto"/>
                  <w:hideMark/>
                </w:tcPr>
                <w:p w:rsidRPr="00950C3F" w:rsidR="00950C3F" w:rsidRDefault="00950C3F" w14:paraId="0BF34B17" w14:textId="77777777">
                  <w:pPr>
                    <w:rPr>
                      <w:b/>
                      <w:bCs/>
                      <w:color w:val="000000"/>
                      <w:sz w:val="22"/>
                      <w:szCs w:val="22"/>
                    </w:rPr>
                  </w:pPr>
                  <w:r w:rsidRPr="00950C3F">
                    <w:rPr>
                      <w:b/>
                      <w:bCs/>
                      <w:color w:val="000000"/>
                      <w:sz w:val="22"/>
                      <w:szCs w:val="22"/>
                    </w:rPr>
                    <w:t>Code</w:t>
                  </w:r>
                </w:p>
              </w:tc>
              <w:tc>
                <w:tcPr>
                  <w:tcW w:w="4700" w:type="dxa"/>
                  <w:tcBorders>
                    <w:top w:val="single" w:color="auto" w:sz="4" w:space="0"/>
                    <w:left w:val="nil"/>
                    <w:bottom w:val="double" w:color="auto" w:sz="6" w:space="0"/>
                    <w:right w:val="single" w:color="auto" w:sz="4" w:space="0"/>
                  </w:tcBorders>
                  <w:shd w:val="clear" w:color="auto" w:fill="auto"/>
                  <w:hideMark/>
                </w:tcPr>
                <w:p w:rsidRPr="00950C3F" w:rsidR="00950C3F" w:rsidRDefault="00950C3F" w14:paraId="0F9467E8" w14:textId="77777777">
                  <w:pPr>
                    <w:rPr>
                      <w:b/>
                      <w:bCs/>
                      <w:color w:val="000000"/>
                      <w:sz w:val="22"/>
                      <w:szCs w:val="22"/>
                    </w:rPr>
                  </w:pPr>
                  <w:r w:rsidRPr="00950C3F">
                    <w:rPr>
                      <w:b/>
                      <w:bCs/>
                      <w:color w:val="000000"/>
                      <w:sz w:val="22"/>
                      <w:szCs w:val="22"/>
                    </w:rPr>
                    <w:t>Description</w:t>
                  </w:r>
                </w:p>
              </w:tc>
              <w:tc>
                <w:tcPr>
                  <w:tcW w:w="1286" w:type="dxa"/>
                  <w:tcBorders>
                    <w:top w:val="single" w:color="auto" w:sz="4" w:space="0"/>
                    <w:left w:val="nil"/>
                    <w:bottom w:val="double" w:color="auto" w:sz="6" w:space="0"/>
                    <w:right w:val="single" w:color="auto" w:sz="4" w:space="0"/>
                  </w:tcBorders>
                  <w:shd w:val="clear" w:color="auto" w:fill="auto"/>
                  <w:hideMark/>
                </w:tcPr>
                <w:p w:rsidRPr="00950C3F" w:rsidR="00950C3F" w:rsidRDefault="00950C3F" w14:paraId="4B62EBBF" w14:textId="77777777">
                  <w:pPr>
                    <w:rPr>
                      <w:b/>
                      <w:bCs/>
                      <w:color w:val="000000"/>
                      <w:sz w:val="22"/>
                      <w:szCs w:val="22"/>
                    </w:rPr>
                  </w:pPr>
                  <w:r w:rsidRPr="00950C3F">
                    <w:rPr>
                      <w:b/>
                      <w:bCs/>
                      <w:color w:val="000000"/>
                      <w:sz w:val="22"/>
                      <w:szCs w:val="22"/>
                    </w:rPr>
                    <w:t>Allocation of Time</w:t>
                  </w:r>
                </w:p>
              </w:tc>
            </w:tr>
            <w:tr w:rsidR="00950C3F" w:rsidTr="005B1801" w14:paraId="1839B762" w14:textId="77777777">
              <w:trPr>
                <w:trHeight w:val="280"/>
              </w:trPr>
              <w:tc>
                <w:tcPr>
                  <w:tcW w:w="1020" w:type="dxa"/>
                  <w:tcBorders>
                    <w:top w:val="single" w:color="auto" w:sz="4" w:space="0"/>
                    <w:left w:val="single" w:color="auto" w:sz="4" w:space="0"/>
                    <w:bottom w:val="single" w:color="auto" w:sz="4" w:space="0"/>
                    <w:right w:val="single" w:color="auto" w:sz="4" w:space="0"/>
                  </w:tcBorders>
                  <w:shd w:val="clear" w:color="auto" w:fill="auto"/>
                  <w:hideMark/>
                </w:tcPr>
                <w:p w:rsidRPr="00950C3F" w:rsidR="00950C3F" w:rsidRDefault="00950C3F" w14:paraId="31A17413" w14:textId="77777777">
                  <w:pPr>
                    <w:rPr>
                      <w:color w:val="000000"/>
                      <w:sz w:val="22"/>
                      <w:szCs w:val="22"/>
                    </w:rPr>
                  </w:pPr>
                  <w:r w:rsidRPr="00950C3F">
                    <w:rPr>
                      <w:color w:val="000000"/>
                      <w:sz w:val="22"/>
                      <w:szCs w:val="22"/>
                    </w:rPr>
                    <w:t>Powin</w:t>
                  </w:r>
                </w:p>
              </w:tc>
              <w:tc>
                <w:tcPr>
                  <w:tcW w:w="4700" w:type="dxa"/>
                  <w:tcBorders>
                    <w:top w:val="single" w:color="auto" w:sz="4" w:space="0"/>
                    <w:left w:val="nil"/>
                    <w:bottom w:val="single" w:color="auto" w:sz="4" w:space="0"/>
                    <w:right w:val="single" w:color="auto" w:sz="4" w:space="0"/>
                  </w:tcBorders>
                  <w:shd w:val="clear" w:color="auto" w:fill="auto"/>
                  <w:hideMark/>
                </w:tcPr>
                <w:p w:rsidRPr="00950C3F" w:rsidR="00950C3F" w:rsidRDefault="00950C3F" w14:paraId="19EED1B9" w14:textId="77777777">
                  <w:pPr>
                    <w:rPr>
                      <w:color w:val="000000"/>
                      <w:sz w:val="22"/>
                      <w:szCs w:val="22"/>
                    </w:rPr>
                  </w:pPr>
                  <w:r w:rsidRPr="00950C3F">
                    <w:rPr>
                      <w:color w:val="000000"/>
                      <w:sz w:val="22"/>
                      <w:szCs w:val="22"/>
                    </w:rPr>
                    <w:t>Work related to SCE's proposed Powin contract</w:t>
                  </w:r>
                </w:p>
              </w:tc>
              <w:tc>
                <w:tcPr>
                  <w:tcW w:w="1286" w:type="dxa"/>
                  <w:tcBorders>
                    <w:top w:val="single" w:color="auto" w:sz="4" w:space="0"/>
                    <w:left w:val="nil"/>
                    <w:bottom w:val="single" w:color="auto" w:sz="4" w:space="0"/>
                    <w:right w:val="single" w:color="auto" w:sz="4" w:space="0"/>
                  </w:tcBorders>
                  <w:shd w:val="clear" w:color="auto" w:fill="auto"/>
                  <w:hideMark/>
                </w:tcPr>
                <w:p w:rsidRPr="00950C3F" w:rsidR="00950C3F" w:rsidRDefault="00950C3F" w14:paraId="79F0715B" w14:textId="77777777">
                  <w:pPr>
                    <w:jc w:val="right"/>
                    <w:rPr>
                      <w:color w:val="000000"/>
                      <w:sz w:val="22"/>
                      <w:szCs w:val="22"/>
                    </w:rPr>
                  </w:pPr>
                  <w:r w:rsidRPr="00950C3F">
                    <w:rPr>
                      <w:color w:val="000000"/>
                      <w:sz w:val="22"/>
                      <w:szCs w:val="22"/>
                    </w:rPr>
                    <w:t>40.1%</w:t>
                  </w:r>
                </w:p>
              </w:tc>
            </w:tr>
            <w:tr w:rsidR="00950C3F" w:rsidTr="005B1801" w14:paraId="0B86769A" w14:textId="77777777">
              <w:trPr>
                <w:trHeight w:val="260"/>
              </w:trPr>
              <w:tc>
                <w:tcPr>
                  <w:tcW w:w="1020" w:type="dxa"/>
                  <w:tcBorders>
                    <w:top w:val="nil"/>
                    <w:left w:val="single" w:color="auto" w:sz="4" w:space="0"/>
                    <w:bottom w:val="single" w:color="auto" w:sz="4" w:space="0"/>
                    <w:right w:val="single" w:color="auto" w:sz="4" w:space="0"/>
                  </w:tcBorders>
                  <w:shd w:val="clear" w:color="auto" w:fill="auto"/>
                  <w:hideMark/>
                </w:tcPr>
                <w:p w:rsidRPr="00950C3F" w:rsidR="00950C3F" w:rsidRDefault="00950C3F" w14:paraId="793CDFDF" w14:textId="77777777">
                  <w:pPr>
                    <w:rPr>
                      <w:color w:val="000000"/>
                      <w:sz w:val="22"/>
                      <w:szCs w:val="22"/>
                    </w:rPr>
                  </w:pPr>
                  <w:r w:rsidRPr="00950C3F">
                    <w:rPr>
                      <w:color w:val="000000"/>
                      <w:sz w:val="22"/>
                      <w:szCs w:val="22"/>
                    </w:rPr>
                    <w:t>C-E</w:t>
                  </w:r>
                </w:p>
              </w:tc>
              <w:tc>
                <w:tcPr>
                  <w:tcW w:w="4700" w:type="dxa"/>
                  <w:tcBorders>
                    <w:top w:val="nil"/>
                    <w:left w:val="nil"/>
                    <w:bottom w:val="single" w:color="auto" w:sz="4" w:space="0"/>
                    <w:right w:val="single" w:color="auto" w:sz="4" w:space="0"/>
                  </w:tcBorders>
                  <w:shd w:val="clear" w:color="auto" w:fill="auto"/>
                  <w:hideMark/>
                </w:tcPr>
                <w:p w:rsidRPr="00950C3F" w:rsidR="00950C3F" w:rsidRDefault="00950C3F" w14:paraId="2F6573D6" w14:textId="77777777">
                  <w:pPr>
                    <w:rPr>
                      <w:color w:val="000000"/>
                      <w:sz w:val="22"/>
                      <w:szCs w:val="22"/>
                    </w:rPr>
                  </w:pPr>
                  <w:r w:rsidRPr="00950C3F">
                    <w:rPr>
                      <w:color w:val="000000"/>
                      <w:sz w:val="22"/>
                      <w:szCs w:val="22"/>
                    </w:rPr>
                    <w:t>Work related to cost-effectiveness policy</w:t>
                  </w:r>
                </w:p>
              </w:tc>
              <w:tc>
                <w:tcPr>
                  <w:tcW w:w="1286" w:type="dxa"/>
                  <w:tcBorders>
                    <w:top w:val="nil"/>
                    <w:left w:val="nil"/>
                    <w:bottom w:val="single" w:color="auto" w:sz="4" w:space="0"/>
                    <w:right w:val="single" w:color="auto" w:sz="4" w:space="0"/>
                  </w:tcBorders>
                  <w:shd w:val="clear" w:color="auto" w:fill="auto"/>
                  <w:hideMark/>
                </w:tcPr>
                <w:p w:rsidRPr="00950C3F" w:rsidR="00950C3F" w:rsidRDefault="00950C3F" w14:paraId="62199C1A" w14:textId="77777777">
                  <w:pPr>
                    <w:jc w:val="right"/>
                    <w:rPr>
                      <w:color w:val="000000"/>
                      <w:sz w:val="22"/>
                      <w:szCs w:val="22"/>
                    </w:rPr>
                  </w:pPr>
                  <w:r w:rsidRPr="00950C3F">
                    <w:rPr>
                      <w:color w:val="000000"/>
                      <w:sz w:val="22"/>
                      <w:szCs w:val="22"/>
                    </w:rPr>
                    <w:t>10.8%</w:t>
                  </w:r>
                </w:p>
              </w:tc>
            </w:tr>
            <w:tr w:rsidR="00950C3F" w:rsidTr="005B1801" w14:paraId="6CBB4D03" w14:textId="77777777">
              <w:trPr>
                <w:trHeight w:val="520"/>
              </w:trPr>
              <w:tc>
                <w:tcPr>
                  <w:tcW w:w="1020" w:type="dxa"/>
                  <w:tcBorders>
                    <w:top w:val="nil"/>
                    <w:left w:val="single" w:color="auto" w:sz="4" w:space="0"/>
                    <w:bottom w:val="single" w:color="auto" w:sz="4" w:space="0"/>
                    <w:right w:val="single" w:color="auto" w:sz="4" w:space="0"/>
                  </w:tcBorders>
                  <w:shd w:val="clear" w:color="auto" w:fill="auto"/>
                  <w:hideMark/>
                </w:tcPr>
                <w:p w:rsidRPr="00950C3F" w:rsidR="00950C3F" w:rsidRDefault="00950C3F" w14:paraId="4080ADAA" w14:textId="77777777">
                  <w:pPr>
                    <w:rPr>
                      <w:color w:val="000000"/>
                      <w:sz w:val="22"/>
                      <w:szCs w:val="22"/>
                    </w:rPr>
                  </w:pPr>
                  <w:r w:rsidRPr="00950C3F">
                    <w:rPr>
                      <w:color w:val="000000"/>
                      <w:sz w:val="22"/>
                      <w:szCs w:val="22"/>
                    </w:rPr>
                    <w:t>#</w:t>
                  </w:r>
                </w:p>
              </w:tc>
              <w:tc>
                <w:tcPr>
                  <w:tcW w:w="4700" w:type="dxa"/>
                  <w:tcBorders>
                    <w:top w:val="nil"/>
                    <w:left w:val="nil"/>
                    <w:bottom w:val="single" w:color="auto" w:sz="4" w:space="0"/>
                    <w:right w:val="single" w:color="auto" w:sz="4" w:space="0"/>
                  </w:tcBorders>
                  <w:shd w:val="clear" w:color="auto" w:fill="auto"/>
                  <w:hideMark/>
                </w:tcPr>
                <w:p w:rsidRPr="00950C3F" w:rsidR="00950C3F" w:rsidRDefault="00950C3F" w14:paraId="239323AF" w14:textId="77777777">
                  <w:pPr>
                    <w:rPr>
                      <w:color w:val="000000"/>
                      <w:sz w:val="22"/>
                      <w:szCs w:val="22"/>
                    </w:rPr>
                  </w:pPr>
                  <w:r w:rsidRPr="00950C3F">
                    <w:rPr>
                      <w:color w:val="000000"/>
                      <w:sz w:val="22"/>
                      <w:szCs w:val="22"/>
                    </w:rPr>
                    <w:t>Work related to multiple substantive issue areas that is not easily allocated to specific issues.</w:t>
                  </w:r>
                </w:p>
              </w:tc>
              <w:tc>
                <w:tcPr>
                  <w:tcW w:w="1286" w:type="dxa"/>
                  <w:tcBorders>
                    <w:top w:val="nil"/>
                    <w:left w:val="nil"/>
                    <w:bottom w:val="single" w:color="auto" w:sz="4" w:space="0"/>
                    <w:right w:val="single" w:color="auto" w:sz="4" w:space="0"/>
                  </w:tcBorders>
                  <w:shd w:val="clear" w:color="auto" w:fill="auto"/>
                  <w:hideMark/>
                </w:tcPr>
                <w:p w:rsidRPr="00950C3F" w:rsidR="00950C3F" w:rsidRDefault="00950C3F" w14:paraId="5ECCAAA4" w14:textId="77777777">
                  <w:pPr>
                    <w:jc w:val="right"/>
                    <w:rPr>
                      <w:color w:val="000000"/>
                      <w:sz w:val="22"/>
                      <w:szCs w:val="22"/>
                    </w:rPr>
                  </w:pPr>
                  <w:r w:rsidRPr="00950C3F">
                    <w:rPr>
                      <w:color w:val="000000"/>
                      <w:sz w:val="22"/>
                      <w:szCs w:val="22"/>
                    </w:rPr>
                    <w:t>8.2%</w:t>
                  </w:r>
                </w:p>
              </w:tc>
            </w:tr>
            <w:tr w:rsidR="00950C3F" w:rsidTr="005B1801" w14:paraId="088CCAB3" w14:textId="77777777">
              <w:trPr>
                <w:trHeight w:val="520"/>
              </w:trPr>
              <w:tc>
                <w:tcPr>
                  <w:tcW w:w="1020" w:type="dxa"/>
                  <w:tcBorders>
                    <w:top w:val="nil"/>
                    <w:left w:val="single" w:color="auto" w:sz="4" w:space="0"/>
                    <w:bottom w:val="single" w:color="auto" w:sz="4" w:space="0"/>
                    <w:right w:val="single" w:color="auto" w:sz="4" w:space="0"/>
                  </w:tcBorders>
                  <w:shd w:val="clear" w:color="auto" w:fill="auto"/>
                  <w:hideMark/>
                </w:tcPr>
                <w:p w:rsidRPr="00950C3F" w:rsidR="00950C3F" w:rsidRDefault="00950C3F" w14:paraId="68865A75" w14:textId="77777777">
                  <w:pPr>
                    <w:rPr>
                      <w:color w:val="000000"/>
                      <w:sz w:val="22"/>
                      <w:szCs w:val="22"/>
                    </w:rPr>
                  </w:pPr>
                  <w:r w:rsidRPr="00950C3F">
                    <w:rPr>
                      <w:color w:val="000000"/>
                      <w:sz w:val="22"/>
                      <w:szCs w:val="22"/>
                    </w:rPr>
                    <w:t>GP</w:t>
                  </w:r>
                </w:p>
              </w:tc>
              <w:tc>
                <w:tcPr>
                  <w:tcW w:w="4700" w:type="dxa"/>
                  <w:tcBorders>
                    <w:top w:val="nil"/>
                    <w:left w:val="nil"/>
                    <w:bottom w:val="single" w:color="auto" w:sz="4" w:space="0"/>
                    <w:right w:val="single" w:color="auto" w:sz="4" w:space="0"/>
                  </w:tcBorders>
                  <w:shd w:val="clear" w:color="auto" w:fill="auto"/>
                  <w:hideMark/>
                </w:tcPr>
                <w:p w:rsidRPr="00950C3F" w:rsidR="00950C3F" w:rsidRDefault="00950C3F" w14:paraId="054929C7" w14:textId="77777777">
                  <w:pPr>
                    <w:rPr>
                      <w:color w:val="000000"/>
                      <w:sz w:val="22"/>
                      <w:szCs w:val="22"/>
                    </w:rPr>
                  </w:pPr>
                  <w:r w:rsidRPr="00950C3F">
                    <w:rPr>
                      <w:color w:val="000000"/>
                      <w:sz w:val="22"/>
                      <w:szCs w:val="22"/>
                    </w:rPr>
                    <w:t xml:space="preserve">The work in this category includes activities associated with general participation in this proceeding.  </w:t>
                  </w:r>
                </w:p>
              </w:tc>
              <w:tc>
                <w:tcPr>
                  <w:tcW w:w="1286" w:type="dxa"/>
                  <w:tcBorders>
                    <w:top w:val="nil"/>
                    <w:left w:val="nil"/>
                    <w:bottom w:val="single" w:color="auto" w:sz="4" w:space="0"/>
                    <w:right w:val="single" w:color="auto" w:sz="4" w:space="0"/>
                  </w:tcBorders>
                  <w:shd w:val="clear" w:color="auto" w:fill="auto"/>
                  <w:hideMark/>
                </w:tcPr>
                <w:p w:rsidRPr="00950C3F" w:rsidR="00950C3F" w:rsidRDefault="00950C3F" w14:paraId="62D460A7" w14:textId="77777777">
                  <w:pPr>
                    <w:jc w:val="right"/>
                    <w:rPr>
                      <w:color w:val="000000"/>
                      <w:sz w:val="22"/>
                      <w:szCs w:val="22"/>
                    </w:rPr>
                  </w:pPr>
                  <w:r w:rsidRPr="00950C3F">
                    <w:rPr>
                      <w:color w:val="000000"/>
                      <w:sz w:val="22"/>
                      <w:szCs w:val="22"/>
                    </w:rPr>
                    <w:t>24.1%</w:t>
                  </w:r>
                </w:p>
              </w:tc>
            </w:tr>
            <w:tr w:rsidR="00950C3F" w:rsidTr="005B1801" w14:paraId="43643104" w14:textId="77777777">
              <w:trPr>
                <w:trHeight w:val="520"/>
              </w:trPr>
              <w:tc>
                <w:tcPr>
                  <w:tcW w:w="1020" w:type="dxa"/>
                  <w:tcBorders>
                    <w:top w:val="nil"/>
                    <w:left w:val="single" w:color="auto" w:sz="4" w:space="0"/>
                    <w:bottom w:val="single" w:color="auto" w:sz="4" w:space="0"/>
                    <w:right w:val="single" w:color="auto" w:sz="4" w:space="0"/>
                  </w:tcBorders>
                  <w:shd w:val="clear" w:color="auto" w:fill="auto"/>
                  <w:hideMark/>
                </w:tcPr>
                <w:p w:rsidRPr="00950C3F" w:rsidR="00950C3F" w:rsidRDefault="00950C3F" w14:paraId="1C48FB50" w14:textId="77777777">
                  <w:pPr>
                    <w:rPr>
                      <w:color w:val="000000"/>
                      <w:sz w:val="22"/>
                      <w:szCs w:val="22"/>
                    </w:rPr>
                  </w:pPr>
                  <w:r w:rsidRPr="00950C3F">
                    <w:rPr>
                      <w:color w:val="000000"/>
                      <w:sz w:val="22"/>
                      <w:szCs w:val="22"/>
                    </w:rPr>
                    <w:t>PD</w:t>
                  </w:r>
                </w:p>
              </w:tc>
              <w:tc>
                <w:tcPr>
                  <w:tcW w:w="4700" w:type="dxa"/>
                  <w:tcBorders>
                    <w:top w:val="nil"/>
                    <w:left w:val="nil"/>
                    <w:bottom w:val="single" w:color="auto" w:sz="4" w:space="0"/>
                    <w:right w:val="single" w:color="auto" w:sz="4" w:space="0"/>
                  </w:tcBorders>
                  <w:shd w:val="clear" w:color="auto" w:fill="auto"/>
                  <w:hideMark/>
                </w:tcPr>
                <w:p w:rsidRPr="00950C3F" w:rsidR="00950C3F" w:rsidRDefault="00950C3F" w14:paraId="36DDEE13" w14:textId="1E2F54EB">
                  <w:pPr>
                    <w:rPr>
                      <w:color w:val="000000"/>
                      <w:sz w:val="22"/>
                      <w:szCs w:val="22"/>
                    </w:rPr>
                  </w:pPr>
                  <w:r w:rsidRPr="00950C3F">
                    <w:rPr>
                      <w:color w:val="000000"/>
                      <w:sz w:val="22"/>
                      <w:szCs w:val="22"/>
                    </w:rPr>
                    <w:t xml:space="preserve">This work was related to the Proposed Decision </w:t>
                  </w:r>
                  <w:r>
                    <w:rPr>
                      <w:color w:val="000000"/>
                      <w:sz w:val="22"/>
                      <w:szCs w:val="22"/>
                    </w:rPr>
                    <w:t>that preceded</w:t>
                  </w:r>
                  <w:r w:rsidRPr="00950C3F">
                    <w:rPr>
                      <w:color w:val="000000"/>
                      <w:sz w:val="22"/>
                      <w:szCs w:val="22"/>
                    </w:rPr>
                    <w:t xml:space="preserve"> D.18-10-009 </w:t>
                  </w:r>
                </w:p>
              </w:tc>
              <w:tc>
                <w:tcPr>
                  <w:tcW w:w="1286" w:type="dxa"/>
                  <w:tcBorders>
                    <w:top w:val="nil"/>
                    <w:left w:val="nil"/>
                    <w:bottom w:val="single" w:color="auto" w:sz="4" w:space="0"/>
                    <w:right w:val="single" w:color="auto" w:sz="4" w:space="0"/>
                  </w:tcBorders>
                  <w:shd w:val="clear" w:color="auto" w:fill="auto"/>
                  <w:hideMark/>
                </w:tcPr>
                <w:p w:rsidRPr="00950C3F" w:rsidR="00950C3F" w:rsidRDefault="00950C3F" w14:paraId="7B0329B6" w14:textId="77777777">
                  <w:pPr>
                    <w:jc w:val="right"/>
                    <w:rPr>
                      <w:color w:val="000000"/>
                      <w:sz w:val="22"/>
                      <w:szCs w:val="22"/>
                    </w:rPr>
                  </w:pPr>
                  <w:r w:rsidRPr="00950C3F">
                    <w:rPr>
                      <w:color w:val="000000"/>
                      <w:sz w:val="22"/>
                      <w:szCs w:val="22"/>
                    </w:rPr>
                    <w:t>8.0%</w:t>
                  </w:r>
                </w:p>
              </w:tc>
            </w:tr>
            <w:tr w:rsidR="00950C3F" w:rsidTr="005B1801" w14:paraId="30DBAAA2" w14:textId="77777777">
              <w:trPr>
                <w:trHeight w:val="540"/>
              </w:trPr>
              <w:tc>
                <w:tcPr>
                  <w:tcW w:w="1020" w:type="dxa"/>
                  <w:tcBorders>
                    <w:top w:val="nil"/>
                    <w:left w:val="single" w:color="auto" w:sz="4" w:space="0"/>
                    <w:bottom w:val="single" w:color="auto" w:sz="4" w:space="0"/>
                    <w:right w:val="single" w:color="auto" w:sz="4" w:space="0"/>
                  </w:tcBorders>
                  <w:shd w:val="clear" w:color="auto" w:fill="auto"/>
                  <w:hideMark/>
                </w:tcPr>
                <w:p w:rsidRPr="00950C3F" w:rsidR="00950C3F" w:rsidRDefault="00950C3F" w14:paraId="75B930B4" w14:textId="77777777">
                  <w:pPr>
                    <w:rPr>
                      <w:color w:val="000000"/>
                      <w:sz w:val="22"/>
                      <w:szCs w:val="22"/>
                    </w:rPr>
                  </w:pPr>
                  <w:r w:rsidRPr="00950C3F">
                    <w:rPr>
                      <w:color w:val="000000"/>
                      <w:sz w:val="22"/>
                      <w:szCs w:val="22"/>
                    </w:rPr>
                    <w:t>Comp</w:t>
                  </w:r>
                </w:p>
              </w:tc>
              <w:tc>
                <w:tcPr>
                  <w:tcW w:w="4700" w:type="dxa"/>
                  <w:tcBorders>
                    <w:top w:val="nil"/>
                    <w:left w:val="nil"/>
                    <w:bottom w:val="single" w:color="auto" w:sz="4" w:space="0"/>
                    <w:right w:val="single" w:color="auto" w:sz="4" w:space="0"/>
                  </w:tcBorders>
                  <w:shd w:val="clear" w:color="auto" w:fill="auto"/>
                  <w:hideMark/>
                </w:tcPr>
                <w:p w:rsidRPr="00950C3F" w:rsidR="00950C3F" w:rsidRDefault="00950C3F" w14:paraId="5C8E69D1" w14:textId="77777777">
                  <w:pPr>
                    <w:rPr>
                      <w:color w:val="000000"/>
                      <w:sz w:val="22"/>
                      <w:szCs w:val="22"/>
                    </w:rPr>
                  </w:pPr>
                  <w:r w:rsidRPr="00950C3F">
                    <w:rPr>
                      <w:color w:val="000000"/>
                      <w:sz w:val="22"/>
                      <w:szCs w:val="22"/>
                    </w:rPr>
                    <w:t>Intervenor Compensation: work preparing TURN's NOI and this Request for Compensation</w:t>
                  </w:r>
                </w:p>
              </w:tc>
              <w:tc>
                <w:tcPr>
                  <w:tcW w:w="1286" w:type="dxa"/>
                  <w:tcBorders>
                    <w:top w:val="nil"/>
                    <w:left w:val="nil"/>
                    <w:bottom w:val="single" w:color="auto" w:sz="4" w:space="0"/>
                    <w:right w:val="single" w:color="auto" w:sz="4" w:space="0"/>
                  </w:tcBorders>
                  <w:shd w:val="clear" w:color="auto" w:fill="auto"/>
                  <w:hideMark/>
                </w:tcPr>
                <w:p w:rsidRPr="00950C3F" w:rsidR="00950C3F" w:rsidRDefault="00950C3F" w14:paraId="5E7E5DA7" w14:textId="77777777">
                  <w:pPr>
                    <w:jc w:val="right"/>
                    <w:rPr>
                      <w:color w:val="000000"/>
                      <w:sz w:val="22"/>
                      <w:szCs w:val="22"/>
                    </w:rPr>
                  </w:pPr>
                  <w:r w:rsidRPr="00950C3F">
                    <w:rPr>
                      <w:color w:val="000000"/>
                      <w:sz w:val="22"/>
                      <w:szCs w:val="22"/>
                    </w:rPr>
                    <w:t>8.8%</w:t>
                  </w:r>
                </w:p>
              </w:tc>
            </w:tr>
            <w:tr w:rsidR="00950C3F" w:rsidTr="005B1801" w14:paraId="69899E5D" w14:textId="77777777">
              <w:trPr>
                <w:trHeight w:val="280"/>
              </w:trPr>
              <w:tc>
                <w:tcPr>
                  <w:tcW w:w="1020" w:type="dxa"/>
                  <w:tcBorders>
                    <w:top w:val="double" w:color="auto" w:sz="6" w:space="0"/>
                    <w:left w:val="single" w:color="auto" w:sz="4" w:space="0"/>
                    <w:bottom w:val="single" w:color="auto" w:sz="4" w:space="0"/>
                    <w:right w:val="single" w:color="auto" w:sz="4" w:space="0"/>
                  </w:tcBorders>
                  <w:shd w:val="clear" w:color="auto" w:fill="auto"/>
                  <w:hideMark/>
                </w:tcPr>
                <w:p w:rsidRPr="00950C3F" w:rsidR="00950C3F" w:rsidRDefault="00950C3F" w14:paraId="762DCFF5" w14:textId="77777777">
                  <w:pPr>
                    <w:rPr>
                      <w:b/>
                      <w:bCs/>
                      <w:color w:val="000000"/>
                      <w:sz w:val="22"/>
                      <w:szCs w:val="22"/>
                    </w:rPr>
                  </w:pPr>
                  <w:r w:rsidRPr="00950C3F">
                    <w:rPr>
                      <w:b/>
                      <w:bCs/>
                      <w:color w:val="000000"/>
                      <w:sz w:val="22"/>
                      <w:szCs w:val="22"/>
                    </w:rPr>
                    <w:t>TOTAL</w:t>
                  </w:r>
                </w:p>
              </w:tc>
              <w:tc>
                <w:tcPr>
                  <w:tcW w:w="4700" w:type="dxa"/>
                  <w:tcBorders>
                    <w:top w:val="double" w:color="auto" w:sz="6" w:space="0"/>
                    <w:left w:val="nil"/>
                    <w:bottom w:val="single" w:color="auto" w:sz="4" w:space="0"/>
                    <w:right w:val="single" w:color="auto" w:sz="4" w:space="0"/>
                  </w:tcBorders>
                  <w:shd w:val="clear" w:color="auto" w:fill="auto"/>
                  <w:hideMark/>
                </w:tcPr>
                <w:p w:rsidRPr="00950C3F" w:rsidR="00950C3F" w:rsidRDefault="00950C3F" w14:paraId="568FD24E" w14:textId="77777777">
                  <w:pPr>
                    <w:rPr>
                      <w:b/>
                      <w:bCs/>
                      <w:color w:val="000000"/>
                      <w:sz w:val="22"/>
                      <w:szCs w:val="22"/>
                    </w:rPr>
                  </w:pPr>
                  <w:r w:rsidRPr="00950C3F">
                    <w:rPr>
                      <w:b/>
                      <w:bCs/>
                      <w:color w:val="000000"/>
                      <w:sz w:val="22"/>
                      <w:szCs w:val="22"/>
                    </w:rPr>
                    <w:t> </w:t>
                  </w:r>
                </w:p>
              </w:tc>
              <w:tc>
                <w:tcPr>
                  <w:tcW w:w="1286" w:type="dxa"/>
                  <w:tcBorders>
                    <w:top w:val="double" w:color="auto" w:sz="6" w:space="0"/>
                    <w:left w:val="nil"/>
                    <w:bottom w:val="single" w:color="auto" w:sz="4" w:space="0"/>
                    <w:right w:val="single" w:color="auto" w:sz="4" w:space="0"/>
                  </w:tcBorders>
                  <w:shd w:val="clear" w:color="auto" w:fill="auto"/>
                  <w:hideMark/>
                </w:tcPr>
                <w:p w:rsidRPr="00950C3F" w:rsidR="00950C3F" w:rsidRDefault="00950C3F" w14:paraId="6683CE2E" w14:textId="77777777">
                  <w:pPr>
                    <w:jc w:val="right"/>
                    <w:rPr>
                      <w:b/>
                      <w:bCs/>
                      <w:color w:val="000000"/>
                      <w:sz w:val="22"/>
                      <w:szCs w:val="22"/>
                    </w:rPr>
                  </w:pPr>
                  <w:r w:rsidRPr="00950C3F">
                    <w:rPr>
                      <w:b/>
                      <w:bCs/>
                      <w:color w:val="000000"/>
                      <w:sz w:val="22"/>
                      <w:szCs w:val="22"/>
                    </w:rPr>
                    <w:t>100%</w:t>
                  </w:r>
                </w:p>
              </w:tc>
            </w:tr>
          </w:tbl>
          <w:p w:rsidR="003013BC" w:rsidRDefault="003013BC" w14:paraId="3CBFF9F2" w14:textId="77777777">
            <w:pPr>
              <w:rPr>
                <w:color w:val="000000"/>
              </w:rPr>
            </w:pPr>
          </w:p>
          <w:p w:rsidRPr="003013BC" w:rsidR="003013BC" w:rsidP="003013BC" w:rsidRDefault="003013BC" w14:paraId="009F4713" w14:textId="77777777">
            <w:r w:rsidRPr="003013BC">
              <w:t>If the Commission believes that a different approach to issue-specific</w:t>
            </w:r>
          </w:p>
          <w:p w:rsidRPr="003013BC" w:rsidR="003013BC" w:rsidP="003013BC" w:rsidRDefault="003013BC" w14:paraId="79765BCC" w14:textId="77777777">
            <w:r w:rsidRPr="003013BC">
              <w:t>allocation is warranted here, TURN requests the opportunity to supplement</w:t>
            </w:r>
          </w:p>
          <w:p w:rsidRPr="003013BC" w:rsidR="003013BC" w:rsidP="003013BC" w:rsidRDefault="003013BC" w14:paraId="4CAC8E48" w14:textId="77777777">
            <w:r w:rsidRPr="003013BC">
              <w:t>this section of the request.</w:t>
            </w:r>
          </w:p>
          <w:p w:rsidRPr="003D4455" w:rsidR="003013BC" w:rsidRDefault="003013BC" w14:paraId="3285939A" w14:textId="77777777">
            <w:pPr>
              <w:rPr>
                <w:color w:val="000000"/>
              </w:rPr>
            </w:pPr>
          </w:p>
        </w:tc>
        <w:tc>
          <w:tcPr>
            <w:tcW w:w="2250" w:type="dxa"/>
            <w:shd w:val="clear" w:color="auto" w:fill="auto"/>
          </w:tcPr>
          <w:p w:rsidRPr="008E0A3D" w:rsidR="00EE5B0E" w:rsidP="00EE5B0E" w:rsidRDefault="00EE5B0E" w14:paraId="5FA95FAA" w14:textId="77777777">
            <w:pPr>
              <w:spacing w:before="120"/>
              <w:rPr>
                <w:color w:val="000000"/>
                <w:sz w:val="22"/>
                <w:szCs w:val="22"/>
              </w:rPr>
            </w:pPr>
            <w:r w:rsidRPr="008E0A3D">
              <w:rPr>
                <w:color w:val="000000"/>
                <w:sz w:val="22"/>
                <w:szCs w:val="22"/>
              </w:rPr>
              <w:t xml:space="preserve">The Commission finds that TURN’s allocation of time by issue is reasonable.  </w:t>
            </w:r>
          </w:p>
          <w:p w:rsidRPr="007F620E" w:rsidR="00FE3BAE" w:rsidP="00A92D0B" w:rsidRDefault="00FE3BAE" w14:paraId="497C4799" w14:textId="37194644">
            <w:pPr>
              <w:spacing w:before="120"/>
              <w:rPr>
                <w:color w:val="000000"/>
              </w:rPr>
            </w:pPr>
          </w:p>
        </w:tc>
      </w:tr>
    </w:tbl>
    <w:p w:rsidR="00691528" w:rsidP="00691528" w:rsidRDefault="00691528" w14:paraId="3199B6EF" w14:textId="77777777">
      <w:pPr>
        <w:keepNext/>
        <w:keepLines/>
        <w:ind w:left="360"/>
        <w:rPr>
          <w:b/>
          <w:color w:val="000000"/>
        </w:rPr>
      </w:pPr>
    </w:p>
    <w:p w:rsidRPr="007F620E" w:rsidR="00A92D0B" w:rsidP="00691528" w:rsidRDefault="00A92D0B" w14:paraId="710BC7D6" w14:textId="77777777">
      <w:pPr>
        <w:keepNext/>
        <w:keepLines/>
        <w:numPr>
          <w:ilvl w:val="0"/>
          <w:numId w:val="2"/>
        </w:numPr>
        <w:tabs>
          <w:tab w:val="clear" w:pos="900"/>
          <w:tab w:val="num" w:pos="360"/>
        </w:tabs>
        <w:ind w:left="360"/>
        <w:rPr>
          <w:b/>
          <w:color w:val="000000"/>
        </w:rPr>
      </w:pPr>
      <w:r w:rsidRPr="007F620E">
        <w:rPr>
          <w:b/>
          <w:color w:val="000000"/>
        </w:rPr>
        <w:t>Specific Claim</w:t>
      </w:r>
      <w:r w:rsidR="00C02649">
        <w:rPr>
          <w:b/>
          <w:color w:val="000000"/>
        </w:rPr>
        <w:t>:</w:t>
      </w:r>
      <w:r w:rsidRPr="007F620E" w:rsidR="00D075B1">
        <w:rPr>
          <w:b/>
          <w:color w:val="000000"/>
        </w:rPr>
        <w:t>*</w:t>
      </w:r>
    </w:p>
    <w:tbl>
      <w:tblPr>
        <w:tblW w:w="10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7"/>
        <w:gridCol w:w="936"/>
        <w:gridCol w:w="684"/>
        <w:gridCol w:w="90"/>
        <w:gridCol w:w="360"/>
        <w:gridCol w:w="473"/>
        <w:gridCol w:w="944"/>
        <w:gridCol w:w="383"/>
        <w:gridCol w:w="937"/>
        <w:gridCol w:w="1223"/>
        <w:gridCol w:w="271"/>
        <w:gridCol w:w="900"/>
        <w:gridCol w:w="1080"/>
        <w:gridCol w:w="1773"/>
      </w:tblGrid>
      <w:tr w:rsidRPr="007F620E" w:rsidR="00A92D0B" w:rsidTr="008C09F7" w14:paraId="780664A2" w14:textId="77777777">
        <w:trPr>
          <w:jc w:val="center"/>
        </w:trPr>
        <w:tc>
          <w:tcPr>
            <w:tcW w:w="6768" w:type="dxa"/>
            <w:gridSpan w:val="11"/>
            <w:tcBorders>
              <w:bottom w:val="single" w:color="auto" w:sz="4" w:space="0"/>
              <w:right w:val="single" w:color="auto" w:sz="24" w:space="0"/>
            </w:tcBorders>
            <w:shd w:val="clear" w:color="auto" w:fill="auto"/>
          </w:tcPr>
          <w:p w:rsidRPr="007F620E" w:rsidR="00A92D0B" w:rsidP="00DE3A5D" w:rsidRDefault="00A92D0B" w14:paraId="6BFE54DA" w14:textId="77777777">
            <w:pPr>
              <w:keepNext/>
              <w:keepLines/>
              <w:spacing w:before="60" w:after="60"/>
              <w:jc w:val="center"/>
              <w:rPr>
                <w:b/>
                <w:smallCaps/>
                <w:color w:val="000000"/>
              </w:rPr>
            </w:pPr>
            <w:r w:rsidRPr="007F620E">
              <w:rPr>
                <w:b/>
                <w:smallCaps/>
                <w:color w:val="000000"/>
              </w:rPr>
              <w:t>Claimed</w:t>
            </w:r>
          </w:p>
        </w:tc>
        <w:tc>
          <w:tcPr>
            <w:tcW w:w="3753" w:type="dxa"/>
            <w:gridSpan w:val="3"/>
            <w:tcBorders>
              <w:left w:val="single" w:color="auto" w:sz="24" w:space="0"/>
              <w:bottom w:val="single" w:color="auto" w:sz="4" w:space="0"/>
            </w:tcBorders>
            <w:shd w:val="clear" w:color="auto" w:fill="auto"/>
          </w:tcPr>
          <w:p w:rsidRPr="007F620E" w:rsidR="00A92D0B" w:rsidP="00DE3A5D" w:rsidRDefault="00A92D0B" w14:paraId="170A0FA1" w14:textId="77777777">
            <w:pPr>
              <w:keepNext/>
              <w:keepLines/>
              <w:spacing w:before="60" w:after="60"/>
              <w:jc w:val="center"/>
              <w:rPr>
                <w:b/>
                <w:smallCaps/>
                <w:color w:val="000000"/>
              </w:rPr>
            </w:pPr>
            <w:r w:rsidRPr="007F620E">
              <w:rPr>
                <w:b/>
                <w:smallCaps/>
                <w:color w:val="000000"/>
              </w:rPr>
              <w:t>CPUC Award</w:t>
            </w:r>
          </w:p>
        </w:tc>
      </w:tr>
      <w:tr w:rsidRPr="007F620E" w:rsidR="00A92D0B" w:rsidTr="008C09F7" w14:paraId="0F5B6CAA" w14:textId="77777777">
        <w:trPr>
          <w:jc w:val="center"/>
        </w:trPr>
        <w:tc>
          <w:tcPr>
            <w:tcW w:w="10521" w:type="dxa"/>
            <w:gridSpan w:val="14"/>
            <w:tcBorders>
              <w:top w:val="single" w:color="auto" w:sz="4" w:space="0"/>
              <w:left w:val="single" w:color="auto" w:sz="4" w:space="0"/>
              <w:bottom w:val="single" w:color="auto" w:sz="4" w:space="0"/>
              <w:right w:val="single" w:color="auto" w:sz="4" w:space="0"/>
            </w:tcBorders>
            <w:shd w:val="clear" w:color="auto" w:fill="E6E6E6"/>
          </w:tcPr>
          <w:p w:rsidRPr="007F620E" w:rsidR="00A92D0B" w:rsidP="00DE3A5D" w:rsidRDefault="00A92D0B" w14:paraId="284F9031" w14:textId="77777777">
            <w:pPr>
              <w:keepNext/>
              <w:keepLines/>
              <w:spacing w:before="60" w:after="60"/>
              <w:jc w:val="center"/>
              <w:rPr>
                <w:b/>
              </w:rPr>
            </w:pPr>
            <w:r w:rsidRPr="007F620E">
              <w:rPr>
                <w:b/>
              </w:rPr>
              <w:t>ATTORNEY, EXPERT, AND ADVOCATE FEES</w:t>
            </w:r>
          </w:p>
        </w:tc>
      </w:tr>
      <w:tr w:rsidRPr="00260518" w:rsidR="00A92D0B" w:rsidTr="009E2636" w14:paraId="5A70C962" w14:textId="77777777">
        <w:trPr>
          <w:jc w:val="center"/>
        </w:trPr>
        <w:tc>
          <w:tcPr>
            <w:tcW w:w="1403" w:type="dxa"/>
            <w:gridSpan w:val="2"/>
            <w:tcBorders>
              <w:top w:val="single" w:color="auto" w:sz="4" w:space="0"/>
              <w:bottom w:val="single" w:color="auto" w:sz="4" w:space="0"/>
            </w:tcBorders>
            <w:shd w:val="clear" w:color="auto" w:fill="auto"/>
            <w:vAlign w:val="bottom"/>
          </w:tcPr>
          <w:p w:rsidRPr="00260518" w:rsidR="00A92D0B" w:rsidP="003B6A1B" w:rsidRDefault="00A92D0B" w14:paraId="41646676" w14:textId="77777777">
            <w:pPr>
              <w:keepNext/>
              <w:keepLines/>
              <w:spacing w:before="60" w:after="60"/>
              <w:jc w:val="center"/>
              <w:rPr>
                <w:b/>
                <w:color w:val="000000"/>
                <w:sz w:val="22"/>
                <w:szCs w:val="22"/>
              </w:rPr>
            </w:pPr>
            <w:r w:rsidRPr="00260518">
              <w:rPr>
                <w:b/>
                <w:color w:val="000000"/>
                <w:sz w:val="22"/>
                <w:szCs w:val="22"/>
              </w:rPr>
              <w:t>Item</w:t>
            </w:r>
          </w:p>
        </w:tc>
        <w:tc>
          <w:tcPr>
            <w:tcW w:w="774" w:type="dxa"/>
            <w:gridSpan w:val="2"/>
            <w:tcBorders>
              <w:top w:val="single" w:color="auto" w:sz="4" w:space="0"/>
              <w:bottom w:val="single" w:color="auto" w:sz="4" w:space="0"/>
            </w:tcBorders>
            <w:shd w:val="clear" w:color="auto" w:fill="auto"/>
            <w:vAlign w:val="bottom"/>
          </w:tcPr>
          <w:p w:rsidRPr="00260518" w:rsidR="00A92D0B" w:rsidP="003B6A1B" w:rsidRDefault="00A92D0B" w14:paraId="43BB9941" w14:textId="77777777">
            <w:pPr>
              <w:keepNext/>
              <w:keepLines/>
              <w:spacing w:before="60" w:after="60"/>
              <w:jc w:val="center"/>
              <w:rPr>
                <w:b/>
                <w:color w:val="000000"/>
                <w:sz w:val="22"/>
                <w:szCs w:val="22"/>
              </w:rPr>
            </w:pPr>
            <w:r w:rsidRPr="00260518">
              <w:rPr>
                <w:b/>
                <w:color w:val="000000"/>
                <w:sz w:val="22"/>
                <w:szCs w:val="22"/>
              </w:rPr>
              <w:t>Year</w:t>
            </w:r>
          </w:p>
        </w:tc>
        <w:tc>
          <w:tcPr>
            <w:tcW w:w="833" w:type="dxa"/>
            <w:gridSpan w:val="2"/>
            <w:tcBorders>
              <w:top w:val="single" w:color="auto" w:sz="4" w:space="0"/>
              <w:bottom w:val="single" w:color="auto" w:sz="4" w:space="0"/>
            </w:tcBorders>
            <w:shd w:val="clear" w:color="auto" w:fill="auto"/>
            <w:vAlign w:val="bottom"/>
          </w:tcPr>
          <w:p w:rsidRPr="00260518" w:rsidR="00A92D0B" w:rsidP="003B6A1B" w:rsidRDefault="00A92D0B" w14:paraId="0EF32B08" w14:textId="77777777">
            <w:pPr>
              <w:keepNext/>
              <w:keepLines/>
              <w:spacing w:before="60" w:after="60"/>
              <w:jc w:val="center"/>
              <w:rPr>
                <w:b/>
                <w:color w:val="000000"/>
                <w:sz w:val="22"/>
                <w:szCs w:val="22"/>
              </w:rPr>
            </w:pPr>
            <w:r w:rsidRPr="00260518">
              <w:rPr>
                <w:b/>
                <w:color w:val="000000"/>
                <w:sz w:val="22"/>
                <w:szCs w:val="22"/>
              </w:rPr>
              <w:t>Hours</w:t>
            </w:r>
          </w:p>
        </w:tc>
        <w:tc>
          <w:tcPr>
            <w:tcW w:w="944" w:type="dxa"/>
            <w:tcBorders>
              <w:top w:val="single" w:color="auto" w:sz="4" w:space="0"/>
              <w:bottom w:val="single" w:color="auto" w:sz="4" w:space="0"/>
            </w:tcBorders>
            <w:shd w:val="clear" w:color="auto" w:fill="auto"/>
            <w:vAlign w:val="bottom"/>
          </w:tcPr>
          <w:p w:rsidRPr="00260518" w:rsidR="00A92D0B" w:rsidP="003B6A1B" w:rsidRDefault="00A92D0B" w14:paraId="21C69246" w14:textId="77777777">
            <w:pPr>
              <w:keepNext/>
              <w:keepLines/>
              <w:spacing w:before="60" w:after="60"/>
              <w:jc w:val="center"/>
              <w:rPr>
                <w:b/>
                <w:color w:val="000000"/>
                <w:sz w:val="22"/>
                <w:szCs w:val="22"/>
              </w:rPr>
            </w:pPr>
            <w:r w:rsidRPr="00260518">
              <w:rPr>
                <w:b/>
                <w:color w:val="000000"/>
                <w:sz w:val="22"/>
                <w:szCs w:val="22"/>
              </w:rPr>
              <w:t>Rate</w:t>
            </w:r>
            <w:r w:rsidRPr="00260518" w:rsidR="00E3786F">
              <w:rPr>
                <w:b/>
                <w:color w:val="000000"/>
                <w:sz w:val="22"/>
                <w:szCs w:val="22"/>
              </w:rPr>
              <w:t xml:space="preserve"> $</w:t>
            </w:r>
          </w:p>
        </w:tc>
        <w:tc>
          <w:tcPr>
            <w:tcW w:w="1320" w:type="dxa"/>
            <w:gridSpan w:val="2"/>
            <w:tcBorders>
              <w:top w:val="single" w:color="auto" w:sz="4" w:space="0"/>
              <w:bottom w:val="single" w:color="auto" w:sz="4" w:space="0"/>
              <w:right w:val="single" w:color="auto" w:sz="4" w:space="0"/>
            </w:tcBorders>
            <w:shd w:val="clear" w:color="auto" w:fill="auto"/>
            <w:vAlign w:val="bottom"/>
          </w:tcPr>
          <w:p w:rsidRPr="00260518" w:rsidR="00A92D0B" w:rsidP="003B6A1B" w:rsidRDefault="00A92D0B" w14:paraId="59E63C07" w14:textId="77777777">
            <w:pPr>
              <w:keepNext/>
              <w:keepLines/>
              <w:spacing w:before="60" w:after="60"/>
              <w:jc w:val="center"/>
              <w:rPr>
                <w:b/>
                <w:color w:val="000000"/>
                <w:sz w:val="22"/>
                <w:szCs w:val="22"/>
              </w:rPr>
            </w:pPr>
            <w:r w:rsidRPr="00260518">
              <w:rPr>
                <w:b/>
                <w:color w:val="000000"/>
                <w:sz w:val="22"/>
                <w:szCs w:val="22"/>
              </w:rPr>
              <w:t>Basis for Rate*</w:t>
            </w:r>
          </w:p>
        </w:tc>
        <w:tc>
          <w:tcPr>
            <w:tcW w:w="1494"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260518" w:rsidR="00A92D0B" w:rsidP="003B6A1B" w:rsidRDefault="00A92D0B" w14:paraId="7099C603" w14:textId="77777777">
            <w:pPr>
              <w:keepNext/>
              <w:keepLines/>
              <w:spacing w:before="60" w:after="60"/>
              <w:jc w:val="center"/>
              <w:rPr>
                <w:b/>
                <w:color w:val="000000"/>
                <w:sz w:val="22"/>
                <w:szCs w:val="22"/>
              </w:rPr>
            </w:pPr>
            <w:r w:rsidRPr="00260518">
              <w:rPr>
                <w:b/>
                <w:color w:val="000000"/>
                <w:sz w:val="22"/>
                <w:szCs w:val="22"/>
              </w:rPr>
              <w:t>Total $</w:t>
            </w:r>
          </w:p>
        </w:tc>
        <w:tc>
          <w:tcPr>
            <w:tcW w:w="900" w:type="dxa"/>
            <w:tcBorders>
              <w:top w:val="single" w:color="auto" w:sz="4" w:space="0"/>
              <w:left w:val="single" w:color="auto" w:sz="4" w:space="0"/>
            </w:tcBorders>
            <w:shd w:val="clear" w:color="auto" w:fill="auto"/>
            <w:vAlign w:val="bottom"/>
          </w:tcPr>
          <w:p w:rsidRPr="00260518" w:rsidR="00A92D0B" w:rsidP="003B6A1B" w:rsidRDefault="00A92D0B" w14:paraId="564E4964" w14:textId="77777777">
            <w:pPr>
              <w:keepNext/>
              <w:keepLines/>
              <w:spacing w:before="60" w:after="60"/>
              <w:jc w:val="center"/>
              <w:rPr>
                <w:b/>
                <w:color w:val="000000"/>
                <w:sz w:val="22"/>
                <w:szCs w:val="22"/>
              </w:rPr>
            </w:pPr>
            <w:r w:rsidRPr="00260518">
              <w:rPr>
                <w:b/>
                <w:color w:val="000000"/>
                <w:sz w:val="22"/>
                <w:szCs w:val="22"/>
              </w:rPr>
              <w:t>Hours</w:t>
            </w:r>
          </w:p>
        </w:tc>
        <w:tc>
          <w:tcPr>
            <w:tcW w:w="1080" w:type="dxa"/>
            <w:tcBorders>
              <w:top w:val="single" w:color="auto" w:sz="4" w:space="0"/>
            </w:tcBorders>
            <w:shd w:val="clear" w:color="auto" w:fill="auto"/>
            <w:vAlign w:val="bottom"/>
          </w:tcPr>
          <w:p w:rsidRPr="00260518" w:rsidR="00A92D0B" w:rsidP="003B6A1B" w:rsidRDefault="00A92D0B" w14:paraId="1462552D" w14:textId="77777777">
            <w:pPr>
              <w:keepNext/>
              <w:keepLines/>
              <w:spacing w:before="60" w:after="60"/>
              <w:jc w:val="center"/>
              <w:rPr>
                <w:b/>
                <w:color w:val="000000"/>
                <w:sz w:val="22"/>
                <w:szCs w:val="22"/>
              </w:rPr>
            </w:pPr>
            <w:r w:rsidRPr="00260518">
              <w:rPr>
                <w:b/>
                <w:color w:val="000000"/>
                <w:sz w:val="22"/>
                <w:szCs w:val="22"/>
              </w:rPr>
              <w:t>Rate</w:t>
            </w:r>
            <w:r w:rsidRPr="00260518" w:rsidR="00E3786F">
              <w:rPr>
                <w:b/>
                <w:color w:val="000000"/>
                <w:sz w:val="22"/>
                <w:szCs w:val="22"/>
              </w:rPr>
              <w:t xml:space="preserve"> $</w:t>
            </w:r>
          </w:p>
        </w:tc>
        <w:tc>
          <w:tcPr>
            <w:tcW w:w="1773" w:type="dxa"/>
            <w:tcBorders>
              <w:top w:val="single" w:color="auto" w:sz="4" w:space="0"/>
            </w:tcBorders>
            <w:shd w:val="clear" w:color="auto" w:fill="auto"/>
            <w:vAlign w:val="bottom"/>
          </w:tcPr>
          <w:p w:rsidRPr="00260518" w:rsidR="00A92D0B" w:rsidP="003B6A1B" w:rsidRDefault="00A92D0B" w14:paraId="1B6A5CA4" w14:textId="77777777">
            <w:pPr>
              <w:keepNext/>
              <w:keepLines/>
              <w:spacing w:before="60" w:after="60"/>
              <w:jc w:val="center"/>
              <w:rPr>
                <w:b/>
                <w:color w:val="000000"/>
                <w:sz w:val="22"/>
                <w:szCs w:val="22"/>
              </w:rPr>
            </w:pPr>
            <w:r w:rsidRPr="00260518">
              <w:rPr>
                <w:b/>
                <w:color w:val="000000"/>
                <w:sz w:val="22"/>
                <w:szCs w:val="22"/>
              </w:rPr>
              <w:t>Total $</w:t>
            </w:r>
          </w:p>
        </w:tc>
      </w:tr>
      <w:tr w:rsidRPr="007F620E" w:rsidR="001F03A9" w:rsidTr="009E2636" w14:paraId="62E8A168" w14:textId="77777777">
        <w:trPr>
          <w:jc w:val="center"/>
        </w:trPr>
        <w:tc>
          <w:tcPr>
            <w:tcW w:w="1403" w:type="dxa"/>
            <w:gridSpan w:val="2"/>
            <w:shd w:val="clear" w:color="auto" w:fill="auto"/>
          </w:tcPr>
          <w:p w:rsidRPr="007A2B80" w:rsidR="001F03A9" w:rsidP="00A92D0B" w:rsidRDefault="001F03A9" w14:paraId="33EA8B38" w14:textId="1066DB37">
            <w:pPr>
              <w:spacing w:before="60" w:after="60"/>
              <w:rPr>
                <w:color w:val="000000"/>
                <w:sz w:val="22"/>
                <w:szCs w:val="22"/>
              </w:rPr>
            </w:pPr>
            <w:r w:rsidRPr="007A2B80">
              <w:rPr>
                <w:sz w:val="22"/>
                <w:szCs w:val="22"/>
              </w:rPr>
              <w:t>Hayley Goodson, TURN Staff Attorney</w:t>
            </w:r>
          </w:p>
        </w:tc>
        <w:tc>
          <w:tcPr>
            <w:tcW w:w="774" w:type="dxa"/>
            <w:gridSpan w:val="2"/>
            <w:shd w:val="clear" w:color="auto" w:fill="auto"/>
          </w:tcPr>
          <w:p w:rsidRPr="007A2B80" w:rsidR="001F03A9" w:rsidP="003B6A1B" w:rsidRDefault="001F03A9" w14:paraId="47EBBC49" w14:textId="54F49283">
            <w:pPr>
              <w:spacing w:before="60" w:after="60"/>
              <w:rPr>
                <w:color w:val="000000"/>
                <w:sz w:val="22"/>
                <w:szCs w:val="22"/>
              </w:rPr>
            </w:pPr>
            <w:r w:rsidRPr="007A2B80">
              <w:rPr>
                <w:sz w:val="22"/>
                <w:szCs w:val="22"/>
              </w:rPr>
              <w:t>2017</w:t>
            </w:r>
          </w:p>
        </w:tc>
        <w:tc>
          <w:tcPr>
            <w:tcW w:w="833" w:type="dxa"/>
            <w:gridSpan w:val="2"/>
            <w:shd w:val="clear" w:color="auto" w:fill="auto"/>
          </w:tcPr>
          <w:p w:rsidRPr="007A2B80" w:rsidR="001F03A9" w:rsidP="003B6A1B" w:rsidRDefault="001F03A9" w14:paraId="39A3074C" w14:textId="45A59B02">
            <w:pPr>
              <w:spacing w:before="60" w:after="60"/>
              <w:rPr>
                <w:color w:val="000000"/>
                <w:sz w:val="22"/>
                <w:szCs w:val="22"/>
              </w:rPr>
            </w:pPr>
            <w:r w:rsidRPr="007A2B80">
              <w:rPr>
                <w:sz w:val="22"/>
                <w:szCs w:val="22"/>
              </w:rPr>
              <w:t>0.50</w:t>
            </w:r>
          </w:p>
        </w:tc>
        <w:tc>
          <w:tcPr>
            <w:tcW w:w="944" w:type="dxa"/>
            <w:shd w:val="clear" w:color="auto" w:fill="auto"/>
          </w:tcPr>
          <w:p w:rsidRPr="007A2B80" w:rsidR="001F03A9" w:rsidP="003B6A1B" w:rsidRDefault="001F03A9" w14:paraId="3E5BD317" w14:textId="7D387962">
            <w:pPr>
              <w:spacing w:before="60" w:after="60"/>
              <w:rPr>
                <w:color w:val="000000"/>
                <w:sz w:val="22"/>
                <w:szCs w:val="22"/>
              </w:rPr>
            </w:pPr>
            <w:r w:rsidRPr="007A2B80">
              <w:rPr>
                <w:sz w:val="22"/>
                <w:szCs w:val="22"/>
              </w:rPr>
              <w:t>$405</w:t>
            </w:r>
          </w:p>
        </w:tc>
        <w:tc>
          <w:tcPr>
            <w:tcW w:w="1320" w:type="dxa"/>
            <w:gridSpan w:val="2"/>
            <w:tcBorders>
              <w:right w:val="single" w:color="auto" w:sz="4" w:space="0"/>
            </w:tcBorders>
            <w:shd w:val="clear" w:color="auto" w:fill="auto"/>
          </w:tcPr>
          <w:p w:rsidRPr="007A2B80" w:rsidR="001F03A9" w:rsidP="003B6A1B" w:rsidRDefault="001F03A9" w14:paraId="63BDE315" w14:textId="7A95A6C0">
            <w:pPr>
              <w:spacing w:before="60" w:after="60"/>
              <w:rPr>
                <w:color w:val="000000"/>
                <w:sz w:val="22"/>
                <w:szCs w:val="22"/>
              </w:rPr>
            </w:pPr>
            <w:r w:rsidRPr="007A2B80">
              <w:rPr>
                <w:sz w:val="22"/>
                <w:szCs w:val="22"/>
              </w:rPr>
              <w:t>D.18-01-020</w:t>
            </w:r>
          </w:p>
        </w:tc>
        <w:tc>
          <w:tcPr>
            <w:tcW w:w="1494" w:type="dxa"/>
            <w:gridSpan w:val="2"/>
            <w:tcBorders>
              <w:top w:val="single" w:color="auto" w:sz="4" w:space="0"/>
              <w:left w:val="single" w:color="auto" w:sz="4" w:space="0"/>
              <w:bottom w:val="single" w:color="auto" w:sz="4" w:space="0"/>
              <w:right w:val="single" w:color="auto" w:sz="24" w:space="0"/>
            </w:tcBorders>
            <w:shd w:val="clear" w:color="auto" w:fill="auto"/>
          </w:tcPr>
          <w:p w:rsidRPr="007A2B80" w:rsidR="001F03A9" w:rsidP="003B6A1B" w:rsidRDefault="001F03A9" w14:paraId="06BD92A5" w14:textId="5A2B0138">
            <w:pPr>
              <w:spacing w:before="60" w:after="60"/>
              <w:rPr>
                <w:color w:val="000000"/>
                <w:sz w:val="22"/>
                <w:szCs w:val="22"/>
              </w:rPr>
            </w:pPr>
            <w:r w:rsidRPr="007A2B80">
              <w:rPr>
                <w:sz w:val="22"/>
                <w:szCs w:val="22"/>
              </w:rPr>
              <w:t>$202.50</w:t>
            </w:r>
          </w:p>
        </w:tc>
        <w:tc>
          <w:tcPr>
            <w:tcW w:w="900" w:type="dxa"/>
            <w:tcBorders>
              <w:left w:val="single" w:color="auto" w:sz="4" w:space="0"/>
            </w:tcBorders>
            <w:shd w:val="clear" w:color="auto" w:fill="auto"/>
          </w:tcPr>
          <w:p w:rsidRPr="007F620E" w:rsidR="001F03A9" w:rsidP="003B6A1B" w:rsidRDefault="00E33922" w14:paraId="31AF7AA4" w14:textId="6B7D7552">
            <w:pPr>
              <w:spacing w:before="60" w:after="60"/>
              <w:rPr>
                <w:color w:val="000000"/>
              </w:rPr>
            </w:pPr>
            <w:r>
              <w:rPr>
                <w:color w:val="000000"/>
              </w:rPr>
              <w:t>0.50</w:t>
            </w:r>
          </w:p>
        </w:tc>
        <w:tc>
          <w:tcPr>
            <w:tcW w:w="1080" w:type="dxa"/>
            <w:shd w:val="clear" w:color="auto" w:fill="auto"/>
          </w:tcPr>
          <w:p w:rsidRPr="007F620E" w:rsidR="001F03A9" w:rsidP="003B6A1B" w:rsidRDefault="00E33922" w14:paraId="3400AFFC" w14:textId="6A0C0E2A">
            <w:pPr>
              <w:spacing w:before="60" w:after="60"/>
              <w:rPr>
                <w:color w:val="000000"/>
              </w:rPr>
            </w:pPr>
            <w:r>
              <w:rPr>
                <w:color w:val="000000"/>
              </w:rPr>
              <w:t>$405</w:t>
            </w:r>
          </w:p>
        </w:tc>
        <w:tc>
          <w:tcPr>
            <w:tcW w:w="1773" w:type="dxa"/>
            <w:shd w:val="clear" w:color="auto" w:fill="auto"/>
          </w:tcPr>
          <w:p w:rsidRPr="007F620E" w:rsidR="001F03A9" w:rsidP="003B6A1B" w:rsidRDefault="00E33922" w14:paraId="196C1830" w14:textId="7E3148E3">
            <w:pPr>
              <w:spacing w:before="60" w:after="60"/>
              <w:rPr>
                <w:color w:val="000000"/>
              </w:rPr>
            </w:pPr>
            <w:r>
              <w:rPr>
                <w:color w:val="000000"/>
              </w:rPr>
              <w:t>$202.5</w:t>
            </w:r>
          </w:p>
        </w:tc>
      </w:tr>
      <w:tr w:rsidRPr="007F620E" w:rsidR="001F03A9" w:rsidTr="009E2636" w14:paraId="5BF6A154" w14:textId="77777777">
        <w:trPr>
          <w:jc w:val="center"/>
        </w:trPr>
        <w:tc>
          <w:tcPr>
            <w:tcW w:w="1403" w:type="dxa"/>
            <w:gridSpan w:val="2"/>
            <w:shd w:val="clear" w:color="auto" w:fill="auto"/>
          </w:tcPr>
          <w:p w:rsidRPr="007A2B80" w:rsidR="001F03A9" w:rsidP="003B6A1B" w:rsidRDefault="001F03A9" w14:paraId="118506EC" w14:textId="65ADD2A8">
            <w:pPr>
              <w:spacing w:before="60" w:after="60"/>
              <w:rPr>
                <w:color w:val="000000"/>
                <w:sz w:val="22"/>
                <w:szCs w:val="22"/>
              </w:rPr>
            </w:pPr>
            <w:r w:rsidRPr="007A2B80">
              <w:rPr>
                <w:sz w:val="22"/>
                <w:szCs w:val="22"/>
              </w:rPr>
              <w:t>Hayley Goodson, TURN Staff Attorney</w:t>
            </w:r>
          </w:p>
        </w:tc>
        <w:tc>
          <w:tcPr>
            <w:tcW w:w="774" w:type="dxa"/>
            <w:gridSpan w:val="2"/>
            <w:shd w:val="clear" w:color="auto" w:fill="auto"/>
          </w:tcPr>
          <w:p w:rsidRPr="007A2B80" w:rsidR="001F03A9" w:rsidP="003B6A1B" w:rsidRDefault="001F03A9" w14:paraId="3767540B" w14:textId="58775690">
            <w:pPr>
              <w:spacing w:before="60" w:after="60"/>
              <w:rPr>
                <w:color w:val="000000"/>
                <w:sz w:val="22"/>
                <w:szCs w:val="22"/>
              </w:rPr>
            </w:pPr>
            <w:r w:rsidRPr="007A2B80">
              <w:rPr>
                <w:sz w:val="22"/>
                <w:szCs w:val="22"/>
              </w:rPr>
              <w:t>2018</w:t>
            </w:r>
          </w:p>
        </w:tc>
        <w:tc>
          <w:tcPr>
            <w:tcW w:w="833" w:type="dxa"/>
            <w:gridSpan w:val="2"/>
            <w:shd w:val="clear" w:color="auto" w:fill="auto"/>
          </w:tcPr>
          <w:p w:rsidRPr="007A2B80" w:rsidR="001F03A9" w:rsidP="003B6A1B" w:rsidRDefault="001F03A9" w14:paraId="120FE857" w14:textId="7540C2DA">
            <w:pPr>
              <w:spacing w:before="60" w:after="60"/>
              <w:rPr>
                <w:color w:val="000000"/>
                <w:sz w:val="22"/>
                <w:szCs w:val="22"/>
              </w:rPr>
            </w:pPr>
            <w:r w:rsidRPr="007A2B80">
              <w:rPr>
                <w:sz w:val="22"/>
                <w:szCs w:val="22"/>
              </w:rPr>
              <w:t>40.00</w:t>
            </w:r>
          </w:p>
        </w:tc>
        <w:tc>
          <w:tcPr>
            <w:tcW w:w="944" w:type="dxa"/>
            <w:shd w:val="clear" w:color="auto" w:fill="auto"/>
          </w:tcPr>
          <w:p w:rsidRPr="007A2B80" w:rsidR="001F03A9" w:rsidP="003B6A1B" w:rsidRDefault="001F03A9" w14:paraId="075109E1" w14:textId="50801EA7">
            <w:pPr>
              <w:spacing w:before="60" w:after="60"/>
              <w:rPr>
                <w:color w:val="000000"/>
                <w:sz w:val="22"/>
                <w:szCs w:val="22"/>
              </w:rPr>
            </w:pPr>
            <w:r w:rsidRPr="007A2B80">
              <w:rPr>
                <w:sz w:val="22"/>
                <w:szCs w:val="22"/>
              </w:rPr>
              <w:t>$435</w:t>
            </w:r>
          </w:p>
        </w:tc>
        <w:tc>
          <w:tcPr>
            <w:tcW w:w="1320" w:type="dxa"/>
            <w:gridSpan w:val="2"/>
            <w:tcBorders>
              <w:right w:val="single" w:color="auto" w:sz="4" w:space="0"/>
            </w:tcBorders>
            <w:shd w:val="clear" w:color="auto" w:fill="auto"/>
          </w:tcPr>
          <w:p w:rsidRPr="007A2B80" w:rsidR="001F03A9" w:rsidP="003B6A1B" w:rsidRDefault="001F03A9" w14:paraId="4AF4C006" w14:textId="5E24D770">
            <w:pPr>
              <w:spacing w:before="60" w:after="60"/>
              <w:rPr>
                <w:color w:val="000000"/>
                <w:sz w:val="22"/>
                <w:szCs w:val="22"/>
              </w:rPr>
            </w:pPr>
            <w:r w:rsidRPr="007A2B80">
              <w:rPr>
                <w:sz w:val="22"/>
                <w:szCs w:val="22"/>
              </w:rPr>
              <w:t>D.18-04-020</w:t>
            </w:r>
          </w:p>
        </w:tc>
        <w:tc>
          <w:tcPr>
            <w:tcW w:w="1494" w:type="dxa"/>
            <w:gridSpan w:val="2"/>
            <w:tcBorders>
              <w:top w:val="single" w:color="auto" w:sz="4" w:space="0"/>
              <w:left w:val="single" w:color="auto" w:sz="4" w:space="0"/>
              <w:bottom w:val="single" w:color="auto" w:sz="4" w:space="0"/>
              <w:right w:val="single" w:color="auto" w:sz="24" w:space="0"/>
            </w:tcBorders>
            <w:shd w:val="clear" w:color="auto" w:fill="auto"/>
          </w:tcPr>
          <w:p w:rsidRPr="007A2B80" w:rsidR="001F03A9" w:rsidP="003B6A1B" w:rsidRDefault="001F03A9" w14:paraId="2A77845E" w14:textId="4669DDAC">
            <w:pPr>
              <w:spacing w:before="60" w:after="60"/>
              <w:rPr>
                <w:color w:val="000000"/>
                <w:sz w:val="22"/>
                <w:szCs w:val="22"/>
              </w:rPr>
            </w:pPr>
            <w:r w:rsidRPr="007A2B80">
              <w:rPr>
                <w:sz w:val="22"/>
                <w:szCs w:val="22"/>
              </w:rPr>
              <w:t>$17,400.00</w:t>
            </w:r>
          </w:p>
        </w:tc>
        <w:tc>
          <w:tcPr>
            <w:tcW w:w="900" w:type="dxa"/>
            <w:tcBorders>
              <w:left w:val="single" w:color="auto" w:sz="4" w:space="0"/>
            </w:tcBorders>
            <w:shd w:val="clear" w:color="auto" w:fill="auto"/>
          </w:tcPr>
          <w:p w:rsidRPr="007F620E" w:rsidR="001F03A9" w:rsidP="003B6A1B" w:rsidRDefault="00E33922" w14:paraId="461DC9FD" w14:textId="406D1989">
            <w:pPr>
              <w:spacing w:before="60" w:after="60"/>
              <w:rPr>
                <w:color w:val="000000"/>
              </w:rPr>
            </w:pPr>
            <w:r>
              <w:rPr>
                <w:color w:val="000000"/>
              </w:rPr>
              <w:t>40.00</w:t>
            </w:r>
          </w:p>
        </w:tc>
        <w:tc>
          <w:tcPr>
            <w:tcW w:w="1080" w:type="dxa"/>
            <w:shd w:val="clear" w:color="auto" w:fill="auto"/>
          </w:tcPr>
          <w:p w:rsidRPr="007F620E" w:rsidR="001F03A9" w:rsidP="003B6A1B" w:rsidRDefault="00E33922" w14:paraId="7FDABF74" w14:textId="63A42A9B">
            <w:pPr>
              <w:spacing w:before="60" w:after="60"/>
              <w:rPr>
                <w:color w:val="000000"/>
              </w:rPr>
            </w:pPr>
            <w:r>
              <w:rPr>
                <w:color w:val="000000"/>
              </w:rPr>
              <w:t>$435</w:t>
            </w:r>
          </w:p>
        </w:tc>
        <w:tc>
          <w:tcPr>
            <w:tcW w:w="1773" w:type="dxa"/>
            <w:shd w:val="clear" w:color="auto" w:fill="auto"/>
          </w:tcPr>
          <w:p w:rsidRPr="007F620E" w:rsidR="001F03A9" w:rsidP="003B6A1B" w:rsidRDefault="00E33922" w14:paraId="05EFCF76" w14:textId="396304C9">
            <w:pPr>
              <w:spacing w:before="60" w:after="60"/>
              <w:rPr>
                <w:color w:val="000000"/>
              </w:rPr>
            </w:pPr>
            <w:r>
              <w:rPr>
                <w:color w:val="000000"/>
              </w:rPr>
              <w:t>$17,400.00</w:t>
            </w:r>
          </w:p>
        </w:tc>
      </w:tr>
      <w:tr w:rsidRPr="007F620E" w:rsidR="001F03A9" w:rsidTr="009E2636" w14:paraId="38E0B4EA" w14:textId="77777777">
        <w:trPr>
          <w:jc w:val="center"/>
        </w:trPr>
        <w:tc>
          <w:tcPr>
            <w:tcW w:w="1403" w:type="dxa"/>
            <w:gridSpan w:val="2"/>
            <w:shd w:val="clear" w:color="auto" w:fill="auto"/>
          </w:tcPr>
          <w:p w:rsidRPr="007A2B80" w:rsidR="001F03A9" w:rsidP="00A92D0B" w:rsidRDefault="001F03A9" w14:paraId="1F980DF3" w14:textId="067F79F8">
            <w:pPr>
              <w:spacing w:before="60" w:after="60"/>
              <w:rPr>
                <w:color w:val="000000"/>
                <w:sz w:val="22"/>
                <w:szCs w:val="22"/>
              </w:rPr>
            </w:pPr>
            <w:r w:rsidRPr="007A2B80">
              <w:rPr>
                <w:sz w:val="22"/>
                <w:szCs w:val="22"/>
              </w:rPr>
              <w:t>Eric Borden, TURN Energy Analyst</w:t>
            </w:r>
          </w:p>
        </w:tc>
        <w:tc>
          <w:tcPr>
            <w:tcW w:w="774" w:type="dxa"/>
            <w:gridSpan w:val="2"/>
            <w:shd w:val="clear" w:color="auto" w:fill="auto"/>
          </w:tcPr>
          <w:p w:rsidRPr="007A2B80" w:rsidR="001F03A9" w:rsidP="003B6A1B" w:rsidRDefault="001F03A9" w14:paraId="275BF57A" w14:textId="6376CE39">
            <w:pPr>
              <w:spacing w:before="60" w:after="60"/>
              <w:rPr>
                <w:color w:val="000000"/>
                <w:sz w:val="22"/>
                <w:szCs w:val="22"/>
              </w:rPr>
            </w:pPr>
            <w:r w:rsidRPr="007A2B80">
              <w:rPr>
                <w:sz w:val="22"/>
                <w:szCs w:val="22"/>
              </w:rPr>
              <w:t>2017</w:t>
            </w:r>
          </w:p>
        </w:tc>
        <w:tc>
          <w:tcPr>
            <w:tcW w:w="833" w:type="dxa"/>
            <w:gridSpan w:val="2"/>
            <w:shd w:val="clear" w:color="auto" w:fill="auto"/>
          </w:tcPr>
          <w:p w:rsidRPr="007A2B80" w:rsidR="001F03A9" w:rsidP="003B6A1B" w:rsidRDefault="001F03A9" w14:paraId="0DE506C4" w14:textId="5FD24436">
            <w:pPr>
              <w:spacing w:before="60" w:after="60"/>
              <w:rPr>
                <w:color w:val="000000"/>
                <w:sz w:val="22"/>
                <w:szCs w:val="22"/>
              </w:rPr>
            </w:pPr>
            <w:r w:rsidRPr="007A2B80">
              <w:rPr>
                <w:sz w:val="22"/>
                <w:szCs w:val="22"/>
              </w:rPr>
              <w:t>1.75</w:t>
            </w:r>
          </w:p>
        </w:tc>
        <w:tc>
          <w:tcPr>
            <w:tcW w:w="944" w:type="dxa"/>
            <w:shd w:val="clear" w:color="auto" w:fill="auto"/>
          </w:tcPr>
          <w:p w:rsidRPr="007A2B80" w:rsidR="001F03A9" w:rsidP="003B6A1B" w:rsidRDefault="001F03A9" w14:paraId="26413E95" w14:textId="208FADDA">
            <w:pPr>
              <w:spacing w:before="60" w:after="60"/>
              <w:rPr>
                <w:color w:val="000000"/>
                <w:sz w:val="22"/>
                <w:szCs w:val="22"/>
              </w:rPr>
            </w:pPr>
            <w:r w:rsidRPr="007A2B80">
              <w:rPr>
                <w:sz w:val="22"/>
                <w:szCs w:val="22"/>
              </w:rPr>
              <w:t>$205</w:t>
            </w:r>
          </w:p>
        </w:tc>
        <w:tc>
          <w:tcPr>
            <w:tcW w:w="1320" w:type="dxa"/>
            <w:gridSpan w:val="2"/>
            <w:tcBorders>
              <w:right w:val="single" w:color="auto" w:sz="4" w:space="0"/>
            </w:tcBorders>
            <w:shd w:val="clear" w:color="auto" w:fill="auto"/>
          </w:tcPr>
          <w:p w:rsidRPr="007A2B80" w:rsidR="001F03A9" w:rsidP="003B6A1B" w:rsidRDefault="001F03A9" w14:paraId="300AA881" w14:textId="430D3CB1">
            <w:pPr>
              <w:spacing w:before="60" w:after="60"/>
              <w:rPr>
                <w:color w:val="000000"/>
                <w:sz w:val="22"/>
                <w:szCs w:val="22"/>
              </w:rPr>
            </w:pPr>
            <w:r w:rsidRPr="007A2B80">
              <w:rPr>
                <w:sz w:val="22"/>
                <w:szCs w:val="22"/>
              </w:rPr>
              <w:t>D.18-07-022</w:t>
            </w:r>
          </w:p>
        </w:tc>
        <w:tc>
          <w:tcPr>
            <w:tcW w:w="1494" w:type="dxa"/>
            <w:gridSpan w:val="2"/>
            <w:tcBorders>
              <w:top w:val="single" w:color="auto" w:sz="4" w:space="0"/>
              <w:left w:val="single" w:color="auto" w:sz="4" w:space="0"/>
              <w:bottom w:val="single" w:color="auto" w:sz="4" w:space="0"/>
              <w:right w:val="single" w:color="auto" w:sz="24" w:space="0"/>
            </w:tcBorders>
            <w:shd w:val="clear" w:color="auto" w:fill="auto"/>
          </w:tcPr>
          <w:p w:rsidRPr="007A2B80" w:rsidR="001F03A9" w:rsidP="003B6A1B" w:rsidRDefault="001F03A9" w14:paraId="23EF368E" w14:textId="6DDE2A7D">
            <w:pPr>
              <w:spacing w:before="60" w:after="60"/>
              <w:rPr>
                <w:color w:val="000000"/>
                <w:sz w:val="22"/>
                <w:szCs w:val="22"/>
              </w:rPr>
            </w:pPr>
            <w:r w:rsidRPr="007A2B80">
              <w:rPr>
                <w:sz w:val="22"/>
                <w:szCs w:val="22"/>
              </w:rPr>
              <w:t>$358.75</w:t>
            </w:r>
          </w:p>
        </w:tc>
        <w:tc>
          <w:tcPr>
            <w:tcW w:w="900" w:type="dxa"/>
            <w:tcBorders>
              <w:left w:val="single" w:color="auto" w:sz="4" w:space="0"/>
            </w:tcBorders>
            <w:shd w:val="clear" w:color="auto" w:fill="auto"/>
          </w:tcPr>
          <w:p w:rsidRPr="007F620E" w:rsidR="001F03A9" w:rsidP="003B6A1B" w:rsidRDefault="00E33922" w14:paraId="2B0CA953" w14:textId="1644D4E5">
            <w:pPr>
              <w:spacing w:before="60" w:after="60"/>
              <w:rPr>
                <w:color w:val="000000"/>
              </w:rPr>
            </w:pPr>
            <w:r>
              <w:rPr>
                <w:color w:val="000000"/>
              </w:rPr>
              <w:t>1.75</w:t>
            </w:r>
          </w:p>
        </w:tc>
        <w:tc>
          <w:tcPr>
            <w:tcW w:w="1080" w:type="dxa"/>
            <w:shd w:val="clear" w:color="auto" w:fill="auto"/>
          </w:tcPr>
          <w:p w:rsidRPr="007F620E" w:rsidR="001F03A9" w:rsidP="003B6A1B" w:rsidRDefault="00E33922" w14:paraId="1FC8906C" w14:textId="4E8916E7">
            <w:pPr>
              <w:spacing w:before="60" w:after="60"/>
              <w:rPr>
                <w:color w:val="000000"/>
              </w:rPr>
            </w:pPr>
            <w:r>
              <w:rPr>
                <w:color w:val="000000"/>
              </w:rPr>
              <w:t>$205</w:t>
            </w:r>
          </w:p>
        </w:tc>
        <w:tc>
          <w:tcPr>
            <w:tcW w:w="1773" w:type="dxa"/>
            <w:shd w:val="clear" w:color="auto" w:fill="auto"/>
          </w:tcPr>
          <w:p w:rsidRPr="007F620E" w:rsidR="001F03A9" w:rsidP="003B6A1B" w:rsidRDefault="00E33922" w14:paraId="6C594CB5" w14:textId="38CABFC6">
            <w:pPr>
              <w:spacing w:before="60" w:after="60"/>
              <w:rPr>
                <w:color w:val="000000"/>
              </w:rPr>
            </w:pPr>
            <w:r>
              <w:rPr>
                <w:color w:val="000000"/>
              </w:rPr>
              <w:t>$358.75</w:t>
            </w:r>
          </w:p>
        </w:tc>
      </w:tr>
      <w:tr w:rsidRPr="007F620E" w:rsidR="001F03A9" w:rsidTr="009E2636" w14:paraId="78FC5ECE" w14:textId="77777777">
        <w:trPr>
          <w:jc w:val="center"/>
        </w:trPr>
        <w:tc>
          <w:tcPr>
            <w:tcW w:w="1403" w:type="dxa"/>
            <w:gridSpan w:val="2"/>
            <w:shd w:val="clear" w:color="auto" w:fill="auto"/>
          </w:tcPr>
          <w:p w:rsidRPr="007A2B80" w:rsidR="001F03A9" w:rsidP="00A92D0B" w:rsidRDefault="001F03A9" w14:paraId="1F8943E9" w14:textId="48AAAF8B">
            <w:pPr>
              <w:spacing w:before="60" w:after="60"/>
              <w:rPr>
                <w:color w:val="000000"/>
                <w:sz w:val="22"/>
                <w:szCs w:val="22"/>
              </w:rPr>
            </w:pPr>
            <w:r w:rsidRPr="007A2B80">
              <w:rPr>
                <w:sz w:val="22"/>
                <w:szCs w:val="22"/>
              </w:rPr>
              <w:t>Eric Borden, TURN Energy Analyst</w:t>
            </w:r>
          </w:p>
        </w:tc>
        <w:tc>
          <w:tcPr>
            <w:tcW w:w="774" w:type="dxa"/>
            <w:gridSpan w:val="2"/>
            <w:shd w:val="clear" w:color="auto" w:fill="auto"/>
          </w:tcPr>
          <w:p w:rsidRPr="007A2B80" w:rsidR="001F03A9" w:rsidP="003B6A1B" w:rsidRDefault="001F03A9" w14:paraId="6FFEFF62" w14:textId="571D53EB">
            <w:pPr>
              <w:spacing w:before="60" w:after="60"/>
              <w:rPr>
                <w:color w:val="000000"/>
                <w:sz w:val="22"/>
                <w:szCs w:val="22"/>
              </w:rPr>
            </w:pPr>
            <w:r w:rsidRPr="007A2B80">
              <w:rPr>
                <w:sz w:val="22"/>
                <w:szCs w:val="22"/>
              </w:rPr>
              <w:t>2018</w:t>
            </w:r>
          </w:p>
        </w:tc>
        <w:tc>
          <w:tcPr>
            <w:tcW w:w="833" w:type="dxa"/>
            <w:gridSpan w:val="2"/>
            <w:shd w:val="clear" w:color="auto" w:fill="auto"/>
          </w:tcPr>
          <w:p w:rsidRPr="007A2B80" w:rsidR="001F03A9" w:rsidP="003B6A1B" w:rsidRDefault="001F03A9" w14:paraId="24984638" w14:textId="1B2931D8">
            <w:pPr>
              <w:spacing w:before="60" w:after="60"/>
              <w:rPr>
                <w:color w:val="000000"/>
                <w:sz w:val="22"/>
                <w:szCs w:val="22"/>
              </w:rPr>
            </w:pPr>
            <w:r w:rsidRPr="007A2B80">
              <w:rPr>
                <w:sz w:val="22"/>
                <w:szCs w:val="22"/>
              </w:rPr>
              <w:t>28.00</w:t>
            </w:r>
          </w:p>
        </w:tc>
        <w:tc>
          <w:tcPr>
            <w:tcW w:w="944" w:type="dxa"/>
            <w:shd w:val="clear" w:color="auto" w:fill="auto"/>
          </w:tcPr>
          <w:p w:rsidRPr="007A2B80" w:rsidR="001F03A9" w:rsidP="003B6A1B" w:rsidRDefault="001F03A9" w14:paraId="00CA9050" w14:textId="1669EC49">
            <w:pPr>
              <w:spacing w:before="60" w:after="60"/>
              <w:rPr>
                <w:color w:val="000000"/>
                <w:sz w:val="22"/>
                <w:szCs w:val="22"/>
              </w:rPr>
            </w:pPr>
            <w:r w:rsidRPr="007A2B80">
              <w:rPr>
                <w:sz w:val="22"/>
                <w:szCs w:val="22"/>
              </w:rPr>
              <w:t>$210</w:t>
            </w:r>
          </w:p>
        </w:tc>
        <w:tc>
          <w:tcPr>
            <w:tcW w:w="1320" w:type="dxa"/>
            <w:gridSpan w:val="2"/>
            <w:tcBorders>
              <w:right w:val="single" w:color="auto" w:sz="4" w:space="0"/>
            </w:tcBorders>
            <w:shd w:val="clear" w:color="auto" w:fill="auto"/>
          </w:tcPr>
          <w:p w:rsidRPr="007A2B80" w:rsidR="001F03A9" w:rsidP="003B6A1B" w:rsidRDefault="001F03A9" w14:paraId="760F08DA" w14:textId="789A6490">
            <w:pPr>
              <w:spacing w:before="60" w:after="60"/>
              <w:rPr>
                <w:color w:val="000000"/>
                <w:sz w:val="22"/>
                <w:szCs w:val="22"/>
              </w:rPr>
            </w:pPr>
            <w:r w:rsidRPr="007A2B80">
              <w:rPr>
                <w:sz w:val="22"/>
                <w:szCs w:val="22"/>
              </w:rPr>
              <w:t>D.18-11-043</w:t>
            </w:r>
          </w:p>
        </w:tc>
        <w:tc>
          <w:tcPr>
            <w:tcW w:w="1494" w:type="dxa"/>
            <w:gridSpan w:val="2"/>
            <w:tcBorders>
              <w:top w:val="single" w:color="auto" w:sz="4" w:space="0"/>
              <w:left w:val="single" w:color="auto" w:sz="4" w:space="0"/>
              <w:bottom w:val="single" w:color="auto" w:sz="4" w:space="0"/>
              <w:right w:val="single" w:color="auto" w:sz="24" w:space="0"/>
            </w:tcBorders>
            <w:shd w:val="clear" w:color="auto" w:fill="auto"/>
          </w:tcPr>
          <w:p w:rsidRPr="007A2B80" w:rsidR="001F03A9" w:rsidP="003B6A1B" w:rsidRDefault="001F03A9" w14:paraId="39D39174" w14:textId="5610E36B">
            <w:pPr>
              <w:spacing w:before="60" w:after="60"/>
              <w:rPr>
                <w:color w:val="000000"/>
                <w:sz w:val="22"/>
                <w:szCs w:val="22"/>
              </w:rPr>
            </w:pPr>
            <w:r w:rsidRPr="007A2B80">
              <w:rPr>
                <w:sz w:val="22"/>
                <w:szCs w:val="22"/>
              </w:rPr>
              <w:t>$5,880.00</w:t>
            </w:r>
          </w:p>
        </w:tc>
        <w:tc>
          <w:tcPr>
            <w:tcW w:w="900" w:type="dxa"/>
            <w:tcBorders>
              <w:left w:val="single" w:color="auto" w:sz="4" w:space="0"/>
            </w:tcBorders>
            <w:shd w:val="clear" w:color="auto" w:fill="auto"/>
          </w:tcPr>
          <w:p w:rsidRPr="007F620E" w:rsidR="001F03A9" w:rsidP="003B6A1B" w:rsidRDefault="00E33922" w14:paraId="047FD0B5" w14:textId="640371B1">
            <w:pPr>
              <w:spacing w:before="60" w:after="60"/>
              <w:rPr>
                <w:color w:val="000000"/>
              </w:rPr>
            </w:pPr>
            <w:r>
              <w:rPr>
                <w:color w:val="000000"/>
              </w:rPr>
              <w:t>28.00</w:t>
            </w:r>
          </w:p>
        </w:tc>
        <w:tc>
          <w:tcPr>
            <w:tcW w:w="1080" w:type="dxa"/>
            <w:shd w:val="clear" w:color="auto" w:fill="auto"/>
          </w:tcPr>
          <w:p w:rsidRPr="007F620E" w:rsidR="001F03A9" w:rsidP="003B6A1B" w:rsidRDefault="00E33922" w14:paraId="367660C2" w14:textId="4E5673A4">
            <w:pPr>
              <w:spacing w:before="60" w:after="60"/>
              <w:rPr>
                <w:color w:val="000000"/>
              </w:rPr>
            </w:pPr>
            <w:r>
              <w:rPr>
                <w:color w:val="000000"/>
              </w:rPr>
              <w:t>$210</w:t>
            </w:r>
          </w:p>
        </w:tc>
        <w:tc>
          <w:tcPr>
            <w:tcW w:w="1773" w:type="dxa"/>
            <w:shd w:val="clear" w:color="auto" w:fill="auto"/>
          </w:tcPr>
          <w:p w:rsidRPr="007F620E" w:rsidR="001F03A9" w:rsidP="003B6A1B" w:rsidRDefault="00E33922" w14:paraId="766AC45F" w14:textId="1A1A1480">
            <w:pPr>
              <w:spacing w:before="60" w:after="60"/>
              <w:rPr>
                <w:color w:val="000000"/>
              </w:rPr>
            </w:pPr>
            <w:r>
              <w:rPr>
                <w:color w:val="000000"/>
              </w:rPr>
              <w:t>$5,880.00</w:t>
            </w:r>
          </w:p>
        </w:tc>
      </w:tr>
      <w:tr w:rsidRPr="007F620E" w:rsidR="001F03A9" w:rsidTr="009E2636" w14:paraId="4E698889" w14:textId="77777777">
        <w:trPr>
          <w:jc w:val="center"/>
        </w:trPr>
        <w:tc>
          <w:tcPr>
            <w:tcW w:w="1403" w:type="dxa"/>
            <w:gridSpan w:val="2"/>
            <w:shd w:val="clear" w:color="auto" w:fill="auto"/>
          </w:tcPr>
          <w:p w:rsidRPr="007A2B80" w:rsidR="001F03A9" w:rsidP="00A92D0B" w:rsidRDefault="001F03A9" w14:paraId="04CDED11" w14:textId="288F4FD2">
            <w:pPr>
              <w:spacing w:before="60" w:after="60"/>
              <w:rPr>
                <w:color w:val="000000"/>
                <w:sz w:val="22"/>
                <w:szCs w:val="22"/>
              </w:rPr>
            </w:pPr>
            <w:r w:rsidRPr="007A2B80">
              <w:rPr>
                <w:sz w:val="22"/>
                <w:szCs w:val="22"/>
              </w:rPr>
              <w:t>Kevin Woodruff, Woodruff Expert Services</w:t>
            </w:r>
          </w:p>
        </w:tc>
        <w:tc>
          <w:tcPr>
            <w:tcW w:w="774" w:type="dxa"/>
            <w:gridSpan w:val="2"/>
            <w:shd w:val="clear" w:color="auto" w:fill="auto"/>
          </w:tcPr>
          <w:p w:rsidRPr="007A2B80" w:rsidR="001F03A9" w:rsidP="003B6A1B" w:rsidRDefault="001F03A9" w14:paraId="6B0C4BC3" w14:textId="1CF60249">
            <w:pPr>
              <w:spacing w:before="60" w:after="60"/>
              <w:rPr>
                <w:color w:val="000000"/>
                <w:sz w:val="22"/>
                <w:szCs w:val="22"/>
              </w:rPr>
            </w:pPr>
            <w:r w:rsidRPr="007A2B80">
              <w:rPr>
                <w:sz w:val="22"/>
                <w:szCs w:val="22"/>
              </w:rPr>
              <w:t>2018</w:t>
            </w:r>
          </w:p>
        </w:tc>
        <w:tc>
          <w:tcPr>
            <w:tcW w:w="833" w:type="dxa"/>
            <w:gridSpan w:val="2"/>
            <w:shd w:val="clear" w:color="auto" w:fill="auto"/>
          </w:tcPr>
          <w:p w:rsidRPr="007A2B80" w:rsidR="001F03A9" w:rsidP="003B6A1B" w:rsidRDefault="001F03A9" w14:paraId="51C36695" w14:textId="24C25994">
            <w:pPr>
              <w:spacing w:before="60" w:after="60"/>
              <w:rPr>
                <w:color w:val="000000"/>
                <w:sz w:val="22"/>
                <w:szCs w:val="22"/>
              </w:rPr>
            </w:pPr>
            <w:r w:rsidRPr="007A2B80">
              <w:rPr>
                <w:sz w:val="22"/>
                <w:szCs w:val="22"/>
              </w:rPr>
              <w:t>10.00</w:t>
            </w:r>
          </w:p>
        </w:tc>
        <w:tc>
          <w:tcPr>
            <w:tcW w:w="944" w:type="dxa"/>
            <w:shd w:val="clear" w:color="auto" w:fill="auto"/>
          </w:tcPr>
          <w:p w:rsidRPr="007A2B80" w:rsidR="001F03A9" w:rsidP="003B6A1B" w:rsidRDefault="001F03A9" w14:paraId="50434DF3" w14:textId="4EF338F0">
            <w:pPr>
              <w:spacing w:before="60" w:after="60"/>
              <w:rPr>
                <w:color w:val="000000"/>
                <w:sz w:val="22"/>
                <w:szCs w:val="22"/>
              </w:rPr>
            </w:pPr>
            <w:r w:rsidRPr="007A2B80">
              <w:rPr>
                <w:sz w:val="22"/>
                <w:szCs w:val="22"/>
              </w:rPr>
              <w:t>$265</w:t>
            </w:r>
          </w:p>
        </w:tc>
        <w:tc>
          <w:tcPr>
            <w:tcW w:w="1320" w:type="dxa"/>
            <w:gridSpan w:val="2"/>
            <w:tcBorders>
              <w:right w:val="single" w:color="auto" w:sz="4" w:space="0"/>
            </w:tcBorders>
            <w:shd w:val="clear" w:color="auto" w:fill="auto"/>
          </w:tcPr>
          <w:p w:rsidRPr="007A2B80" w:rsidR="001F03A9" w:rsidP="003B6A1B" w:rsidRDefault="001F03A9" w14:paraId="41124BBA" w14:textId="63DC358A">
            <w:pPr>
              <w:spacing w:before="60" w:after="60"/>
              <w:rPr>
                <w:color w:val="000000"/>
                <w:sz w:val="22"/>
                <w:szCs w:val="22"/>
              </w:rPr>
            </w:pPr>
            <w:r w:rsidRPr="007A2B80">
              <w:rPr>
                <w:sz w:val="22"/>
                <w:szCs w:val="22"/>
              </w:rPr>
              <w:t>D.18-07-022</w:t>
            </w:r>
          </w:p>
        </w:tc>
        <w:tc>
          <w:tcPr>
            <w:tcW w:w="1494" w:type="dxa"/>
            <w:gridSpan w:val="2"/>
            <w:tcBorders>
              <w:top w:val="single" w:color="auto" w:sz="4" w:space="0"/>
              <w:left w:val="single" w:color="auto" w:sz="4" w:space="0"/>
              <w:bottom w:val="single" w:color="auto" w:sz="4" w:space="0"/>
              <w:right w:val="single" w:color="auto" w:sz="24" w:space="0"/>
            </w:tcBorders>
            <w:shd w:val="clear" w:color="auto" w:fill="auto"/>
          </w:tcPr>
          <w:p w:rsidRPr="007A2B80" w:rsidR="001F03A9" w:rsidP="003B6A1B" w:rsidRDefault="001F03A9" w14:paraId="75F00059" w14:textId="11FECD9F">
            <w:pPr>
              <w:spacing w:before="60" w:after="60"/>
              <w:rPr>
                <w:color w:val="000000"/>
                <w:sz w:val="22"/>
                <w:szCs w:val="22"/>
              </w:rPr>
            </w:pPr>
            <w:r w:rsidRPr="007A2B80">
              <w:rPr>
                <w:sz w:val="22"/>
                <w:szCs w:val="22"/>
              </w:rPr>
              <w:t>$2,650.00</w:t>
            </w:r>
          </w:p>
        </w:tc>
        <w:tc>
          <w:tcPr>
            <w:tcW w:w="900" w:type="dxa"/>
            <w:tcBorders>
              <w:left w:val="single" w:color="auto" w:sz="4" w:space="0"/>
            </w:tcBorders>
            <w:shd w:val="clear" w:color="auto" w:fill="auto"/>
          </w:tcPr>
          <w:p w:rsidRPr="007F620E" w:rsidR="001F03A9" w:rsidP="003B6A1B" w:rsidRDefault="00E33922" w14:paraId="134A581C" w14:textId="507DAFB0">
            <w:pPr>
              <w:spacing w:before="60" w:after="60"/>
              <w:rPr>
                <w:color w:val="000000"/>
              </w:rPr>
            </w:pPr>
            <w:r>
              <w:rPr>
                <w:color w:val="000000"/>
              </w:rPr>
              <w:t>10</w:t>
            </w:r>
          </w:p>
        </w:tc>
        <w:tc>
          <w:tcPr>
            <w:tcW w:w="1080" w:type="dxa"/>
            <w:shd w:val="clear" w:color="auto" w:fill="auto"/>
          </w:tcPr>
          <w:p w:rsidRPr="007F620E" w:rsidR="001F03A9" w:rsidP="003B6A1B" w:rsidRDefault="00E33922" w14:paraId="2622F4BA" w14:textId="334B1DF9">
            <w:pPr>
              <w:spacing w:before="60" w:after="60"/>
              <w:rPr>
                <w:color w:val="000000"/>
              </w:rPr>
            </w:pPr>
            <w:r>
              <w:rPr>
                <w:color w:val="000000"/>
              </w:rPr>
              <w:t>$265</w:t>
            </w:r>
          </w:p>
        </w:tc>
        <w:tc>
          <w:tcPr>
            <w:tcW w:w="1773" w:type="dxa"/>
            <w:shd w:val="clear" w:color="auto" w:fill="auto"/>
          </w:tcPr>
          <w:p w:rsidRPr="007F620E" w:rsidR="001F03A9" w:rsidP="003B6A1B" w:rsidRDefault="00E33922" w14:paraId="26135325" w14:textId="3D240333">
            <w:pPr>
              <w:spacing w:before="60" w:after="60"/>
              <w:rPr>
                <w:color w:val="000000"/>
              </w:rPr>
            </w:pPr>
            <w:r>
              <w:rPr>
                <w:color w:val="000000"/>
              </w:rPr>
              <w:t>$2</w:t>
            </w:r>
            <w:r w:rsidR="0045196B">
              <w:rPr>
                <w:color w:val="000000"/>
              </w:rPr>
              <w:t>,</w:t>
            </w:r>
            <w:r>
              <w:rPr>
                <w:color w:val="000000"/>
              </w:rPr>
              <w:t>650.00</w:t>
            </w:r>
          </w:p>
        </w:tc>
      </w:tr>
      <w:tr w:rsidRPr="007F620E" w:rsidR="00E3786F" w:rsidTr="008C09F7" w14:paraId="1B237C11" w14:textId="77777777">
        <w:trPr>
          <w:jc w:val="center"/>
        </w:trPr>
        <w:tc>
          <w:tcPr>
            <w:tcW w:w="6768" w:type="dxa"/>
            <w:gridSpan w:val="11"/>
            <w:tcBorders>
              <w:bottom w:val="single" w:color="auto" w:sz="4" w:space="0"/>
              <w:right w:val="single" w:color="auto" w:sz="24" w:space="0"/>
            </w:tcBorders>
            <w:shd w:val="clear" w:color="auto" w:fill="auto"/>
            <w:vAlign w:val="bottom"/>
          </w:tcPr>
          <w:p w:rsidRPr="00374FD1" w:rsidR="00E3786F" w:rsidP="00691528" w:rsidRDefault="00E3786F" w14:paraId="2ECB6744" w14:textId="765F64E7">
            <w:pPr>
              <w:tabs>
                <w:tab w:val="left" w:pos="957"/>
              </w:tabs>
              <w:spacing w:before="60" w:after="60"/>
              <w:ind w:right="162"/>
              <w:jc w:val="right"/>
              <w:rPr>
                <w:b/>
                <w:i/>
                <w:color w:val="000000"/>
              </w:rPr>
            </w:pPr>
            <w:r w:rsidRPr="007F620E">
              <w:rPr>
                <w:b/>
                <w:i/>
                <w:color w:val="000000"/>
              </w:rPr>
              <w:t xml:space="preserve">Subtotal: </w:t>
            </w:r>
            <w:r w:rsidRPr="00374FD1">
              <w:rPr>
                <w:b/>
                <w:i/>
                <w:color w:val="000000"/>
              </w:rPr>
              <w:t>$</w:t>
            </w:r>
            <w:r w:rsidR="007A2B80">
              <w:rPr>
                <w:b/>
                <w:i/>
                <w:color w:val="000000"/>
              </w:rPr>
              <w:t>26,491.25</w:t>
            </w:r>
          </w:p>
        </w:tc>
        <w:tc>
          <w:tcPr>
            <w:tcW w:w="3753" w:type="dxa"/>
            <w:gridSpan w:val="3"/>
            <w:tcBorders>
              <w:left w:val="single" w:color="auto" w:sz="24" w:space="0"/>
              <w:bottom w:val="single" w:color="auto" w:sz="4" w:space="0"/>
            </w:tcBorders>
            <w:shd w:val="clear" w:color="auto" w:fill="auto"/>
            <w:vAlign w:val="bottom"/>
          </w:tcPr>
          <w:p w:rsidRPr="007F620E" w:rsidR="00E3786F" w:rsidP="003B6A1B" w:rsidRDefault="00E3786F" w14:paraId="4C4556E5" w14:textId="45D7EAC6">
            <w:pPr>
              <w:tabs>
                <w:tab w:val="left" w:pos="957"/>
              </w:tabs>
              <w:spacing w:before="60" w:after="60"/>
              <w:ind w:right="162"/>
              <w:jc w:val="right"/>
              <w:rPr>
                <w:color w:val="000000"/>
              </w:rPr>
            </w:pPr>
            <w:r w:rsidRPr="007F620E">
              <w:rPr>
                <w:b/>
                <w:i/>
                <w:color w:val="000000"/>
              </w:rPr>
              <w:t xml:space="preserve">Subtotal: </w:t>
            </w:r>
            <w:r w:rsidRPr="007F620E">
              <w:rPr>
                <w:b/>
                <w:color w:val="000000"/>
              </w:rPr>
              <w:t>$</w:t>
            </w:r>
            <w:r w:rsidR="00E33922">
              <w:rPr>
                <w:b/>
                <w:color w:val="000000"/>
              </w:rPr>
              <w:t>26,491.25</w:t>
            </w:r>
          </w:p>
        </w:tc>
      </w:tr>
      <w:tr w:rsidRPr="007F620E" w:rsidR="00A92D0B" w:rsidTr="008C09F7" w14:paraId="4F8FAF05" w14:textId="77777777">
        <w:trPr>
          <w:jc w:val="center"/>
        </w:trPr>
        <w:tc>
          <w:tcPr>
            <w:tcW w:w="10521" w:type="dxa"/>
            <w:gridSpan w:val="14"/>
            <w:tcBorders>
              <w:top w:val="single" w:color="auto" w:sz="4" w:space="0"/>
              <w:left w:val="single" w:color="auto" w:sz="4" w:space="0"/>
              <w:bottom w:val="single" w:color="auto" w:sz="4" w:space="0"/>
              <w:right w:val="single" w:color="auto" w:sz="4" w:space="0"/>
            </w:tcBorders>
            <w:shd w:val="clear" w:color="auto" w:fill="E6E6E6"/>
          </w:tcPr>
          <w:p w:rsidRPr="007F620E" w:rsidR="00A92D0B" w:rsidP="00A92D0B" w:rsidRDefault="00A92D0B" w14:paraId="41FE304C" w14:textId="4A590750">
            <w:pPr>
              <w:spacing w:before="60" w:after="60"/>
              <w:jc w:val="center"/>
              <w:rPr>
                <w:color w:val="000000"/>
              </w:rPr>
            </w:pPr>
            <w:r w:rsidRPr="007F620E">
              <w:rPr>
                <w:b/>
                <w:color w:val="000000"/>
              </w:rPr>
              <w:t>INTERVENOR COMPENSATION CLAIM PREPARATION</w:t>
            </w:r>
            <w:r w:rsidRPr="007F620E">
              <w:rPr>
                <w:b/>
                <w:smallCaps/>
                <w:color w:val="000000"/>
              </w:rPr>
              <w:t xml:space="preserve"> **</w:t>
            </w:r>
          </w:p>
        </w:tc>
      </w:tr>
      <w:tr w:rsidRPr="00260518" w:rsidR="00A92D0B" w:rsidTr="009E2636" w14:paraId="48B3E535" w14:textId="77777777">
        <w:trPr>
          <w:jc w:val="center"/>
        </w:trPr>
        <w:tc>
          <w:tcPr>
            <w:tcW w:w="1403" w:type="dxa"/>
            <w:gridSpan w:val="2"/>
            <w:tcBorders>
              <w:top w:val="single" w:color="auto" w:sz="4" w:space="0"/>
              <w:bottom w:val="single" w:color="auto" w:sz="4" w:space="0"/>
            </w:tcBorders>
            <w:shd w:val="clear" w:color="auto" w:fill="auto"/>
          </w:tcPr>
          <w:p w:rsidRPr="00260518" w:rsidR="00A92D0B" w:rsidP="00A92D0B" w:rsidRDefault="00A92D0B" w14:paraId="563A43BB" w14:textId="77777777">
            <w:pPr>
              <w:spacing w:before="60" w:after="60"/>
              <w:jc w:val="center"/>
              <w:rPr>
                <w:b/>
                <w:color w:val="000000"/>
                <w:sz w:val="22"/>
                <w:szCs w:val="22"/>
              </w:rPr>
            </w:pPr>
            <w:r w:rsidRPr="00260518">
              <w:rPr>
                <w:b/>
                <w:color w:val="000000"/>
                <w:sz w:val="22"/>
                <w:szCs w:val="22"/>
              </w:rPr>
              <w:t>Item</w:t>
            </w:r>
          </w:p>
        </w:tc>
        <w:tc>
          <w:tcPr>
            <w:tcW w:w="774" w:type="dxa"/>
            <w:gridSpan w:val="2"/>
            <w:tcBorders>
              <w:top w:val="single" w:color="auto" w:sz="4" w:space="0"/>
              <w:bottom w:val="single" w:color="auto" w:sz="4" w:space="0"/>
            </w:tcBorders>
            <w:shd w:val="clear" w:color="auto" w:fill="auto"/>
          </w:tcPr>
          <w:p w:rsidRPr="00260518" w:rsidR="00A92D0B" w:rsidP="00A92D0B" w:rsidRDefault="00A92D0B" w14:paraId="144552E0" w14:textId="77777777">
            <w:pPr>
              <w:spacing w:before="60" w:after="60"/>
              <w:jc w:val="center"/>
              <w:rPr>
                <w:b/>
                <w:color w:val="000000"/>
                <w:sz w:val="22"/>
                <w:szCs w:val="22"/>
              </w:rPr>
            </w:pPr>
            <w:r w:rsidRPr="00260518">
              <w:rPr>
                <w:b/>
                <w:color w:val="000000"/>
                <w:sz w:val="22"/>
                <w:szCs w:val="22"/>
              </w:rPr>
              <w:t>Year</w:t>
            </w:r>
          </w:p>
        </w:tc>
        <w:tc>
          <w:tcPr>
            <w:tcW w:w="833" w:type="dxa"/>
            <w:gridSpan w:val="2"/>
            <w:tcBorders>
              <w:top w:val="single" w:color="auto" w:sz="4" w:space="0"/>
              <w:bottom w:val="single" w:color="auto" w:sz="4" w:space="0"/>
            </w:tcBorders>
            <w:shd w:val="clear" w:color="auto" w:fill="auto"/>
          </w:tcPr>
          <w:p w:rsidRPr="00260518" w:rsidR="00A92D0B" w:rsidP="00A92D0B" w:rsidRDefault="00A92D0B" w14:paraId="42890B1B" w14:textId="77777777">
            <w:pPr>
              <w:spacing w:before="60" w:after="60"/>
              <w:jc w:val="center"/>
              <w:rPr>
                <w:b/>
                <w:color w:val="000000"/>
                <w:sz w:val="22"/>
                <w:szCs w:val="22"/>
              </w:rPr>
            </w:pPr>
            <w:r w:rsidRPr="00260518">
              <w:rPr>
                <w:b/>
                <w:color w:val="000000"/>
                <w:sz w:val="22"/>
                <w:szCs w:val="22"/>
              </w:rPr>
              <w:t>Hours</w:t>
            </w:r>
          </w:p>
        </w:tc>
        <w:tc>
          <w:tcPr>
            <w:tcW w:w="944" w:type="dxa"/>
            <w:tcBorders>
              <w:top w:val="single" w:color="auto" w:sz="4" w:space="0"/>
              <w:bottom w:val="single" w:color="auto" w:sz="4" w:space="0"/>
            </w:tcBorders>
            <w:shd w:val="clear" w:color="auto" w:fill="auto"/>
          </w:tcPr>
          <w:p w:rsidRPr="00260518" w:rsidR="00A92D0B" w:rsidP="00A92D0B" w:rsidRDefault="00A92D0B" w14:paraId="1E7BD956" w14:textId="77777777">
            <w:pPr>
              <w:spacing w:before="60" w:after="60"/>
              <w:jc w:val="center"/>
              <w:rPr>
                <w:b/>
                <w:color w:val="000000"/>
                <w:sz w:val="22"/>
                <w:szCs w:val="22"/>
              </w:rPr>
            </w:pPr>
            <w:r w:rsidRPr="00260518">
              <w:rPr>
                <w:b/>
                <w:color w:val="000000"/>
                <w:sz w:val="22"/>
                <w:szCs w:val="22"/>
              </w:rPr>
              <w:t>Rate</w:t>
            </w:r>
            <w:r w:rsidRPr="00260518" w:rsidR="00380703">
              <w:rPr>
                <w:b/>
                <w:color w:val="000000"/>
                <w:sz w:val="22"/>
                <w:szCs w:val="22"/>
              </w:rPr>
              <w:t xml:space="preserve"> $</w:t>
            </w:r>
            <w:r w:rsidRPr="00260518">
              <w:rPr>
                <w:b/>
                <w:color w:val="000000"/>
                <w:sz w:val="22"/>
                <w:szCs w:val="22"/>
              </w:rPr>
              <w:t xml:space="preserve"> </w:t>
            </w:r>
          </w:p>
        </w:tc>
        <w:tc>
          <w:tcPr>
            <w:tcW w:w="1320" w:type="dxa"/>
            <w:gridSpan w:val="2"/>
            <w:tcBorders>
              <w:top w:val="single" w:color="auto" w:sz="4" w:space="0"/>
              <w:bottom w:val="single" w:color="auto" w:sz="4" w:space="0"/>
              <w:right w:val="single" w:color="auto" w:sz="4" w:space="0"/>
            </w:tcBorders>
            <w:shd w:val="clear" w:color="auto" w:fill="auto"/>
          </w:tcPr>
          <w:p w:rsidRPr="00260518" w:rsidR="00A92D0B" w:rsidP="00A92D0B" w:rsidRDefault="00A92D0B" w14:paraId="104D7982" w14:textId="77777777">
            <w:pPr>
              <w:spacing w:before="60" w:after="60"/>
              <w:jc w:val="center"/>
              <w:rPr>
                <w:b/>
                <w:color w:val="000000"/>
                <w:sz w:val="22"/>
                <w:szCs w:val="22"/>
              </w:rPr>
            </w:pPr>
            <w:r w:rsidRPr="00260518">
              <w:rPr>
                <w:b/>
                <w:color w:val="000000"/>
                <w:sz w:val="22"/>
                <w:szCs w:val="22"/>
              </w:rPr>
              <w:t>Basis for Rate*</w:t>
            </w:r>
          </w:p>
        </w:tc>
        <w:tc>
          <w:tcPr>
            <w:tcW w:w="1494" w:type="dxa"/>
            <w:gridSpan w:val="2"/>
            <w:tcBorders>
              <w:top w:val="single" w:color="auto" w:sz="4" w:space="0"/>
              <w:left w:val="single" w:color="auto" w:sz="4" w:space="0"/>
              <w:bottom w:val="single" w:color="auto" w:sz="4" w:space="0"/>
              <w:right w:val="single" w:color="auto" w:sz="24" w:space="0"/>
            </w:tcBorders>
            <w:shd w:val="clear" w:color="auto" w:fill="auto"/>
          </w:tcPr>
          <w:p w:rsidRPr="00260518" w:rsidR="00A92D0B" w:rsidP="00A92D0B" w:rsidRDefault="00A92D0B" w14:paraId="073B2BB9" w14:textId="77777777">
            <w:pPr>
              <w:spacing w:before="60" w:after="60"/>
              <w:jc w:val="center"/>
              <w:rPr>
                <w:b/>
                <w:color w:val="000000"/>
                <w:sz w:val="22"/>
                <w:szCs w:val="22"/>
              </w:rPr>
            </w:pPr>
            <w:r w:rsidRPr="00260518">
              <w:rPr>
                <w:b/>
                <w:color w:val="000000"/>
                <w:sz w:val="22"/>
                <w:szCs w:val="22"/>
              </w:rPr>
              <w:t>Total $</w:t>
            </w:r>
          </w:p>
        </w:tc>
        <w:tc>
          <w:tcPr>
            <w:tcW w:w="900" w:type="dxa"/>
            <w:tcBorders>
              <w:top w:val="single" w:color="auto" w:sz="4" w:space="0"/>
              <w:left w:val="single" w:color="auto" w:sz="4" w:space="0"/>
            </w:tcBorders>
            <w:shd w:val="clear" w:color="auto" w:fill="auto"/>
          </w:tcPr>
          <w:p w:rsidRPr="00260518" w:rsidR="00A92D0B" w:rsidP="00A92D0B" w:rsidRDefault="00A92D0B" w14:paraId="0409143B" w14:textId="77777777">
            <w:pPr>
              <w:spacing w:before="60" w:after="60"/>
              <w:jc w:val="center"/>
              <w:rPr>
                <w:b/>
                <w:color w:val="000000"/>
                <w:sz w:val="22"/>
                <w:szCs w:val="22"/>
              </w:rPr>
            </w:pPr>
            <w:r w:rsidRPr="00260518">
              <w:rPr>
                <w:b/>
                <w:color w:val="000000"/>
                <w:sz w:val="22"/>
                <w:szCs w:val="22"/>
              </w:rPr>
              <w:t>Hours</w:t>
            </w:r>
          </w:p>
        </w:tc>
        <w:tc>
          <w:tcPr>
            <w:tcW w:w="1080" w:type="dxa"/>
            <w:tcBorders>
              <w:top w:val="single" w:color="auto" w:sz="4" w:space="0"/>
            </w:tcBorders>
            <w:shd w:val="clear" w:color="auto" w:fill="auto"/>
          </w:tcPr>
          <w:p w:rsidRPr="00260518" w:rsidR="00A92D0B" w:rsidP="00A92D0B" w:rsidRDefault="00A92D0B" w14:paraId="6B59BB80" w14:textId="77777777">
            <w:pPr>
              <w:spacing w:before="60" w:after="60"/>
              <w:jc w:val="center"/>
              <w:rPr>
                <w:b/>
                <w:color w:val="000000"/>
                <w:sz w:val="22"/>
                <w:szCs w:val="22"/>
              </w:rPr>
            </w:pPr>
            <w:r w:rsidRPr="00260518">
              <w:rPr>
                <w:b/>
                <w:color w:val="000000"/>
                <w:sz w:val="22"/>
                <w:szCs w:val="22"/>
              </w:rPr>
              <w:t xml:space="preserve">Rate </w:t>
            </w:r>
          </w:p>
        </w:tc>
        <w:tc>
          <w:tcPr>
            <w:tcW w:w="1773" w:type="dxa"/>
            <w:tcBorders>
              <w:top w:val="single" w:color="auto" w:sz="4" w:space="0"/>
            </w:tcBorders>
            <w:shd w:val="clear" w:color="auto" w:fill="auto"/>
          </w:tcPr>
          <w:p w:rsidRPr="00260518" w:rsidR="00A92D0B" w:rsidP="00A92D0B" w:rsidRDefault="00A92D0B" w14:paraId="6C7B13CF" w14:textId="77777777">
            <w:pPr>
              <w:spacing w:before="60" w:after="60"/>
              <w:jc w:val="center"/>
              <w:rPr>
                <w:b/>
                <w:color w:val="000000"/>
                <w:sz w:val="22"/>
                <w:szCs w:val="22"/>
              </w:rPr>
            </w:pPr>
            <w:r w:rsidRPr="00260518">
              <w:rPr>
                <w:b/>
                <w:color w:val="000000"/>
                <w:sz w:val="22"/>
                <w:szCs w:val="22"/>
              </w:rPr>
              <w:t>Total $</w:t>
            </w:r>
          </w:p>
        </w:tc>
      </w:tr>
      <w:tr w:rsidRPr="007F620E" w:rsidR="007A2B80" w:rsidTr="009E2636" w14:paraId="25086E67" w14:textId="77777777">
        <w:trPr>
          <w:jc w:val="center"/>
        </w:trPr>
        <w:tc>
          <w:tcPr>
            <w:tcW w:w="1403" w:type="dxa"/>
            <w:gridSpan w:val="2"/>
            <w:shd w:val="clear" w:color="auto" w:fill="auto"/>
          </w:tcPr>
          <w:p w:rsidRPr="007A2B80" w:rsidR="007A2B80" w:rsidP="003B6A1B" w:rsidRDefault="007A2B80" w14:paraId="386D0995" w14:textId="48682492">
            <w:pPr>
              <w:spacing w:before="60" w:after="60"/>
              <w:rPr>
                <w:color w:val="000000"/>
                <w:sz w:val="22"/>
                <w:szCs w:val="22"/>
              </w:rPr>
            </w:pPr>
            <w:r w:rsidRPr="007A2B80">
              <w:rPr>
                <w:sz w:val="22"/>
                <w:szCs w:val="22"/>
              </w:rPr>
              <w:t>Hayley Goodson</w:t>
            </w:r>
          </w:p>
        </w:tc>
        <w:tc>
          <w:tcPr>
            <w:tcW w:w="774" w:type="dxa"/>
            <w:gridSpan w:val="2"/>
            <w:shd w:val="clear" w:color="auto" w:fill="auto"/>
          </w:tcPr>
          <w:p w:rsidRPr="007A2B80" w:rsidR="007A2B80" w:rsidP="003B6A1B" w:rsidRDefault="007A2B80" w14:paraId="4A155F1D" w14:textId="5E4FDFFB">
            <w:pPr>
              <w:spacing w:before="60" w:after="60"/>
              <w:rPr>
                <w:color w:val="000000"/>
                <w:sz w:val="22"/>
                <w:szCs w:val="22"/>
              </w:rPr>
            </w:pPr>
            <w:r w:rsidRPr="007A2B80">
              <w:rPr>
                <w:sz w:val="22"/>
                <w:szCs w:val="22"/>
              </w:rPr>
              <w:t>2018</w:t>
            </w:r>
          </w:p>
        </w:tc>
        <w:tc>
          <w:tcPr>
            <w:tcW w:w="833" w:type="dxa"/>
            <w:gridSpan w:val="2"/>
            <w:shd w:val="clear" w:color="auto" w:fill="auto"/>
          </w:tcPr>
          <w:p w:rsidRPr="007A2B80" w:rsidR="007A2B80" w:rsidP="003B6A1B" w:rsidRDefault="007A2B80" w14:paraId="30EEA80A" w14:textId="395079E0">
            <w:pPr>
              <w:spacing w:before="60" w:after="60"/>
              <w:rPr>
                <w:color w:val="000000"/>
                <w:sz w:val="22"/>
                <w:szCs w:val="22"/>
              </w:rPr>
            </w:pPr>
            <w:r w:rsidRPr="007A2B80">
              <w:rPr>
                <w:sz w:val="22"/>
                <w:szCs w:val="22"/>
              </w:rPr>
              <w:t>7.75</w:t>
            </w:r>
          </w:p>
        </w:tc>
        <w:tc>
          <w:tcPr>
            <w:tcW w:w="944" w:type="dxa"/>
            <w:shd w:val="clear" w:color="auto" w:fill="auto"/>
          </w:tcPr>
          <w:p w:rsidRPr="007A2B80" w:rsidR="007A2B80" w:rsidP="003B6A1B" w:rsidRDefault="007A2B80" w14:paraId="4EB14C91" w14:textId="5F604A1C">
            <w:pPr>
              <w:spacing w:before="60" w:after="60"/>
              <w:rPr>
                <w:color w:val="000000"/>
                <w:sz w:val="22"/>
                <w:szCs w:val="22"/>
              </w:rPr>
            </w:pPr>
            <w:r w:rsidRPr="007A2B80">
              <w:rPr>
                <w:sz w:val="22"/>
                <w:szCs w:val="22"/>
              </w:rPr>
              <w:t>$217.50</w:t>
            </w:r>
          </w:p>
        </w:tc>
        <w:tc>
          <w:tcPr>
            <w:tcW w:w="1320" w:type="dxa"/>
            <w:gridSpan w:val="2"/>
            <w:tcBorders>
              <w:right w:val="single" w:color="auto" w:sz="4" w:space="0"/>
            </w:tcBorders>
            <w:shd w:val="clear" w:color="auto" w:fill="auto"/>
          </w:tcPr>
          <w:p w:rsidRPr="007A2B80" w:rsidR="007A2B80" w:rsidP="003B6A1B" w:rsidRDefault="007A2B80" w14:paraId="02D334B7" w14:textId="0C07F5CF">
            <w:pPr>
              <w:spacing w:before="60" w:after="60"/>
              <w:rPr>
                <w:color w:val="000000"/>
                <w:sz w:val="22"/>
                <w:szCs w:val="22"/>
              </w:rPr>
            </w:pPr>
            <w:r w:rsidRPr="007A2B80">
              <w:rPr>
                <w:sz w:val="22"/>
                <w:szCs w:val="22"/>
              </w:rPr>
              <w:t>1/2 of 2018 hourly rate; D.18-04-020</w:t>
            </w:r>
          </w:p>
        </w:tc>
        <w:tc>
          <w:tcPr>
            <w:tcW w:w="1494" w:type="dxa"/>
            <w:gridSpan w:val="2"/>
            <w:tcBorders>
              <w:top w:val="single" w:color="auto" w:sz="4" w:space="0"/>
              <w:left w:val="single" w:color="auto" w:sz="4" w:space="0"/>
              <w:bottom w:val="single" w:color="auto" w:sz="4" w:space="0"/>
              <w:right w:val="single" w:color="auto" w:sz="24" w:space="0"/>
            </w:tcBorders>
            <w:shd w:val="clear" w:color="auto" w:fill="auto"/>
          </w:tcPr>
          <w:p w:rsidRPr="007A2B80" w:rsidR="007A2B80" w:rsidP="003B6A1B" w:rsidRDefault="007A2B80" w14:paraId="7B9A0261" w14:textId="286DAD50">
            <w:pPr>
              <w:spacing w:before="60" w:after="60"/>
              <w:rPr>
                <w:color w:val="000000"/>
                <w:sz w:val="22"/>
                <w:szCs w:val="22"/>
              </w:rPr>
            </w:pPr>
            <w:r w:rsidRPr="007A2B80">
              <w:rPr>
                <w:sz w:val="22"/>
                <w:szCs w:val="22"/>
              </w:rPr>
              <w:t>$1,685.63</w:t>
            </w:r>
          </w:p>
        </w:tc>
        <w:tc>
          <w:tcPr>
            <w:tcW w:w="900" w:type="dxa"/>
            <w:tcBorders>
              <w:left w:val="single" w:color="auto" w:sz="4" w:space="0"/>
              <w:right w:val="single" w:color="auto" w:sz="4" w:space="0"/>
            </w:tcBorders>
            <w:shd w:val="clear" w:color="auto" w:fill="auto"/>
          </w:tcPr>
          <w:p w:rsidRPr="007F620E" w:rsidR="007A2B80" w:rsidP="003B6A1B" w:rsidRDefault="00E33922" w14:paraId="5E5A4264" w14:textId="321E00EF">
            <w:pPr>
              <w:spacing w:before="60" w:after="60"/>
              <w:rPr>
                <w:color w:val="000000"/>
              </w:rPr>
            </w:pPr>
            <w:r>
              <w:rPr>
                <w:color w:val="000000"/>
              </w:rPr>
              <w:t>7.75</w:t>
            </w:r>
          </w:p>
        </w:tc>
        <w:tc>
          <w:tcPr>
            <w:tcW w:w="1080" w:type="dxa"/>
            <w:tcBorders>
              <w:left w:val="single" w:color="auto" w:sz="4" w:space="0"/>
            </w:tcBorders>
            <w:shd w:val="clear" w:color="auto" w:fill="auto"/>
          </w:tcPr>
          <w:p w:rsidRPr="007F620E" w:rsidR="007A2B80" w:rsidP="003B6A1B" w:rsidRDefault="00E33922" w14:paraId="47B1F089" w14:textId="0D48040D">
            <w:pPr>
              <w:spacing w:before="60" w:after="60"/>
              <w:rPr>
                <w:color w:val="000000"/>
              </w:rPr>
            </w:pPr>
            <w:r>
              <w:rPr>
                <w:color w:val="000000"/>
              </w:rPr>
              <w:t>$217.50</w:t>
            </w:r>
          </w:p>
        </w:tc>
        <w:tc>
          <w:tcPr>
            <w:tcW w:w="1773" w:type="dxa"/>
            <w:shd w:val="clear" w:color="auto" w:fill="auto"/>
          </w:tcPr>
          <w:p w:rsidRPr="007F620E" w:rsidR="007A2B80" w:rsidP="003B6A1B" w:rsidRDefault="00E33922" w14:paraId="10659B6D" w14:textId="1107C106">
            <w:pPr>
              <w:spacing w:before="60" w:after="60"/>
              <w:rPr>
                <w:color w:val="000000"/>
              </w:rPr>
            </w:pPr>
            <w:r>
              <w:rPr>
                <w:color w:val="000000"/>
              </w:rPr>
              <w:t>$1</w:t>
            </w:r>
            <w:r w:rsidR="005E51F9">
              <w:rPr>
                <w:color w:val="000000"/>
              </w:rPr>
              <w:t>,</w:t>
            </w:r>
            <w:r>
              <w:rPr>
                <w:color w:val="000000"/>
              </w:rPr>
              <w:t>685.63</w:t>
            </w:r>
          </w:p>
        </w:tc>
      </w:tr>
      <w:tr w:rsidRPr="007F620E" w:rsidR="00E15DC3" w:rsidTr="008C09F7" w14:paraId="266CEDD5" w14:textId="77777777">
        <w:trPr>
          <w:jc w:val="center"/>
        </w:trPr>
        <w:tc>
          <w:tcPr>
            <w:tcW w:w="6768" w:type="dxa"/>
            <w:gridSpan w:val="11"/>
            <w:tcBorders>
              <w:bottom w:val="single" w:color="auto" w:sz="4" w:space="0"/>
              <w:right w:val="single" w:color="auto" w:sz="24" w:space="0"/>
            </w:tcBorders>
            <w:shd w:val="clear" w:color="auto" w:fill="auto"/>
            <w:vAlign w:val="bottom"/>
          </w:tcPr>
          <w:p w:rsidRPr="00374FD1" w:rsidR="00E15DC3" w:rsidP="003B6A1B" w:rsidRDefault="00E15DC3" w14:paraId="4A1F5988" w14:textId="129EA8DD">
            <w:pPr>
              <w:tabs>
                <w:tab w:val="left" w:pos="957"/>
              </w:tabs>
              <w:spacing w:before="60" w:after="60"/>
              <w:ind w:right="162"/>
              <w:jc w:val="right"/>
              <w:rPr>
                <w:b/>
                <w:i/>
                <w:color w:val="000000"/>
              </w:rPr>
            </w:pPr>
            <w:r w:rsidRPr="007F620E">
              <w:rPr>
                <w:b/>
                <w:i/>
                <w:color w:val="000000"/>
              </w:rPr>
              <w:t xml:space="preserve">Subtotal: </w:t>
            </w:r>
            <w:r w:rsidRPr="00374FD1">
              <w:rPr>
                <w:b/>
                <w:i/>
                <w:color w:val="000000"/>
              </w:rPr>
              <w:t>$</w:t>
            </w:r>
            <w:r w:rsidR="007A2B80">
              <w:rPr>
                <w:b/>
                <w:i/>
                <w:color w:val="000000"/>
              </w:rPr>
              <w:t>1,685.63</w:t>
            </w:r>
          </w:p>
        </w:tc>
        <w:tc>
          <w:tcPr>
            <w:tcW w:w="3753" w:type="dxa"/>
            <w:gridSpan w:val="3"/>
            <w:tcBorders>
              <w:left w:val="single" w:color="auto" w:sz="24" w:space="0"/>
              <w:bottom w:val="single" w:color="auto" w:sz="4" w:space="0"/>
            </w:tcBorders>
            <w:shd w:val="clear" w:color="auto" w:fill="auto"/>
            <w:vAlign w:val="bottom"/>
          </w:tcPr>
          <w:p w:rsidRPr="00374FD1" w:rsidR="00E15DC3" w:rsidP="00691528" w:rsidRDefault="00E15DC3" w14:paraId="2FBAA587" w14:textId="25B02BCC">
            <w:pPr>
              <w:tabs>
                <w:tab w:val="left" w:pos="957"/>
              </w:tabs>
              <w:spacing w:before="60" w:after="60"/>
              <w:ind w:right="162"/>
              <w:jc w:val="right"/>
              <w:rPr>
                <w:b/>
                <w:i/>
                <w:color w:val="000000"/>
              </w:rPr>
            </w:pPr>
            <w:r w:rsidRPr="007F620E">
              <w:rPr>
                <w:b/>
                <w:i/>
                <w:color w:val="000000"/>
              </w:rPr>
              <w:t xml:space="preserve">Subtotal: </w:t>
            </w:r>
            <w:r w:rsidRPr="00374FD1">
              <w:rPr>
                <w:b/>
                <w:i/>
                <w:color w:val="000000"/>
              </w:rPr>
              <w:t>$</w:t>
            </w:r>
            <w:r w:rsidR="00E33922">
              <w:rPr>
                <w:b/>
                <w:i/>
                <w:color w:val="000000"/>
              </w:rPr>
              <w:t>1,685.63</w:t>
            </w:r>
          </w:p>
        </w:tc>
      </w:tr>
      <w:tr w:rsidRPr="007F620E" w:rsidR="00A92D0B" w:rsidTr="008C09F7" w14:paraId="06193E6C" w14:textId="77777777">
        <w:trPr>
          <w:jc w:val="center"/>
        </w:trPr>
        <w:tc>
          <w:tcPr>
            <w:tcW w:w="10521" w:type="dxa"/>
            <w:gridSpan w:val="14"/>
            <w:tcBorders>
              <w:top w:val="single" w:color="auto" w:sz="4" w:space="0"/>
              <w:left w:val="single" w:color="auto" w:sz="4" w:space="0"/>
              <w:bottom w:val="single" w:color="auto" w:sz="4" w:space="0"/>
              <w:right w:val="single" w:color="auto" w:sz="4" w:space="0"/>
            </w:tcBorders>
            <w:shd w:val="clear" w:color="auto" w:fill="E6E6E6"/>
          </w:tcPr>
          <w:p w:rsidRPr="007F620E" w:rsidR="00A92D0B" w:rsidP="001C42ED" w:rsidRDefault="00A92D0B" w14:paraId="3BECCA4A" w14:textId="77777777">
            <w:pPr>
              <w:keepNext/>
              <w:keepLines/>
              <w:spacing w:before="60" w:after="60"/>
              <w:jc w:val="center"/>
              <w:rPr>
                <w:b/>
                <w:smallCaps/>
                <w:color w:val="000000"/>
              </w:rPr>
            </w:pPr>
            <w:r w:rsidRPr="007F620E">
              <w:rPr>
                <w:b/>
                <w:smallCaps/>
                <w:color w:val="000000"/>
              </w:rPr>
              <w:lastRenderedPageBreak/>
              <w:t>COSTS</w:t>
            </w:r>
          </w:p>
        </w:tc>
      </w:tr>
      <w:tr w:rsidRPr="007F620E" w:rsidR="00380703" w:rsidTr="009E2636" w14:paraId="72A80274" w14:textId="77777777">
        <w:trPr>
          <w:jc w:val="center"/>
        </w:trPr>
        <w:tc>
          <w:tcPr>
            <w:tcW w:w="467" w:type="dxa"/>
            <w:tcBorders>
              <w:top w:val="single" w:color="auto" w:sz="4" w:space="0"/>
              <w:bottom w:val="single" w:color="auto" w:sz="4" w:space="0"/>
            </w:tcBorders>
            <w:shd w:val="clear" w:color="auto" w:fill="auto"/>
          </w:tcPr>
          <w:p w:rsidRPr="007F620E" w:rsidR="00380703" w:rsidP="001C42ED" w:rsidRDefault="00380703" w14:paraId="117C57EE" w14:textId="77777777">
            <w:pPr>
              <w:keepNext/>
              <w:keepLines/>
              <w:spacing w:before="60" w:after="60"/>
              <w:jc w:val="center"/>
              <w:rPr>
                <w:b/>
                <w:color w:val="000000"/>
              </w:rPr>
            </w:pPr>
            <w:r w:rsidRPr="007F620E">
              <w:rPr>
                <w:b/>
                <w:color w:val="000000"/>
              </w:rPr>
              <w:t>#</w:t>
            </w:r>
          </w:p>
        </w:tc>
        <w:tc>
          <w:tcPr>
            <w:tcW w:w="1620" w:type="dxa"/>
            <w:gridSpan w:val="2"/>
            <w:tcBorders>
              <w:top w:val="single" w:color="auto" w:sz="4" w:space="0"/>
              <w:bottom w:val="single" w:color="auto" w:sz="4" w:space="0"/>
            </w:tcBorders>
            <w:shd w:val="clear" w:color="auto" w:fill="auto"/>
          </w:tcPr>
          <w:p w:rsidRPr="007F620E" w:rsidR="00380703" w:rsidP="001C42ED" w:rsidRDefault="00380703" w14:paraId="6A45FCC1" w14:textId="77777777">
            <w:pPr>
              <w:keepNext/>
              <w:keepLines/>
              <w:spacing w:before="60" w:after="60"/>
              <w:jc w:val="center"/>
              <w:rPr>
                <w:b/>
                <w:color w:val="000000"/>
              </w:rPr>
            </w:pPr>
            <w:r w:rsidRPr="007F620E">
              <w:rPr>
                <w:b/>
                <w:color w:val="000000"/>
              </w:rPr>
              <w:t>Item</w:t>
            </w:r>
          </w:p>
        </w:tc>
        <w:tc>
          <w:tcPr>
            <w:tcW w:w="3187" w:type="dxa"/>
            <w:gridSpan w:val="6"/>
            <w:tcBorders>
              <w:top w:val="single" w:color="auto" w:sz="4" w:space="0"/>
              <w:left w:val="single" w:color="auto" w:sz="4" w:space="0"/>
              <w:bottom w:val="single" w:color="auto" w:sz="4" w:space="0"/>
              <w:right w:val="single" w:color="auto" w:sz="4" w:space="0"/>
            </w:tcBorders>
            <w:shd w:val="clear" w:color="auto" w:fill="FFFFFF"/>
          </w:tcPr>
          <w:p w:rsidRPr="007F620E" w:rsidR="00380703" w:rsidP="001C42ED" w:rsidRDefault="00380703" w14:paraId="19FE7A44" w14:textId="77777777">
            <w:pPr>
              <w:keepNext/>
              <w:keepLines/>
              <w:spacing w:before="60" w:after="60"/>
              <w:jc w:val="center"/>
              <w:rPr>
                <w:b/>
                <w:color w:val="000000"/>
              </w:rPr>
            </w:pPr>
            <w:r w:rsidRPr="007F620E">
              <w:rPr>
                <w:b/>
                <w:color w:val="000000"/>
              </w:rPr>
              <w:t>Detail</w:t>
            </w:r>
          </w:p>
        </w:tc>
        <w:tc>
          <w:tcPr>
            <w:tcW w:w="1494" w:type="dxa"/>
            <w:gridSpan w:val="2"/>
            <w:tcBorders>
              <w:top w:val="single" w:color="auto" w:sz="4" w:space="0"/>
              <w:left w:val="single" w:color="auto" w:sz="4" w:space="0"/>
              <w:bottom w:val="single" w:color="auto" w:sz="4" w:space="0"/>
              <w:right w:val="single" w:color="auto" w:sz="24" w:space="0"/>
            </w:tcBorders>
            <w:shd w:val="clear" w:color="auto" w:fill="auto"/>
          </w:tcPr>
          <w:p w:rsidRPr="007F620E" w:rsidR="00380703" w:rsidP="001C42ED" w:rsidRDefault="00380703" w14:paraId="52A549BC" w14:textId="77777777">
            <w:pPr>
              <w:keepNext/>
              <w:keepLines/>
              <w:spacing w:before="60" w:after="60"/>
              <w:jc w:val="center"/>
              <w:rPr>
                <w:b/>
                <w:color w:val="000000"/>
              </w:rPr>
            </w:pPr>
            <w:r w:rsidRPr="007F620E">
              <w:rPr>
                <w:b/>
                <w:color w:val="000000"/>
              </w:rPr>
              <w:t>Amount</w:t>
            </w:r>
          </w:p>
        </w:tc>
        <w:tc>
          <w:tcPr>
            <w:tcW w:w="3753" w:type="dxa"/>
            <w:gridSpan w:val="3"/>
            <w:tcBorders>
              <w:top w:val="single" w:color="auto" w:sz="4" w:space="0"/>
              <w:left w:val="single" w:color="auto" w:sz="24" w:space="0"/>
            </w:tcBorders>
            <w:shd w:val="clear" w:color="auto" w:fill="auto"/>
          </w:tcPr>
          <w:p w:rsidRPr="007F620E" w:rsidR="00380703" w:rsidP="001C42ED" w:rsidRDefault="00380703" w14:paraId="2A0A92A1" w14:textId="77777777">
            <w:pPr>
              <w:keepNext/>
              <w:keepLines/>
              <w:spacing w:before="60" w:after="60"/>
              <w:jc w:val="center"/>
              <w:rPr>
                <w:b/>
                <w:color w:val="000000"/>
              </w:rPr>
            </w:pPr>
            <w:r w:rsidRPr="007F620E">
              <w:rPr>
                <w:b/>
                <w:color w:val="000000"/>
              </w:rPr>
              <w:t>Amount</w:t>
            </w:r>
          </w:p>
        </w:tc>
      </w:tr>
      <w:tr w:rsidRPr="007F620E" w:rsidR="00337E9C" w:rsidTr="009E2636" w14:paraId="14B6D61A" w14:textId="77777777">
        <w:trPr>
          <w:jc w:val="center"/>
        </w:trPr>
        <w:tc>
          <w:tcPr>
            <w:tcW w:w="467" w:type="dxa"/>
            <w:tcBorders>
              <w:bottom w:val="single" w:color="auto" w:sz="4" w:space="0"/>
            </w:tcBorders>
            <w:shd w:val="clear" w:color="auto" w:fill="auto"/>
          </w:tcPr>
          <w:p w:rsidRPr="007F620E" w:rsidR="00337E9C" w:rsidP="001C42ED" w:rsidRDefault="00337E9C" w14:paraId="3272FF6C" w14:textId="77777777">
            <w:pPr>
              <w:keepNext/>
              <w:keepLines/>
              <w:spacing w:before="60" w:after="60"/>
              <w:rPr>
                <w:color w:val="000000"/>
              </w:rPr>
            </w:pPr>
            <w:r>
              <w:rPr>
                <w:color w:val="000000"/>
              </w:rPr>
              <w:t>1.</w:t>
            </w:r>
          </w:p>
        </w:tc>
        <w:tc>
          <w:tcPr>
            <w:tcW w:w="1620" w:type="dxa"/>
            <w:gridSpan w:val="2"/>
            <w:tcBorders>
              <w:bottom w:val="single" w:color="auto" w:sz="4" w:space="0"/>
            </w:tcBorders>
            <w:shd w:val="clear" w:color="auto" w:fill="auto"/>
          </w:tcPr>
          <w:p w:rsidRPr="00337E9C" w:rsidR="00337E9C" w:rsidP="001C42ED" w:rsidRDefault="00337E9C" w14:paraId="00BD9FA4" w14:textId="6732E80B">
            <w:pPr>
              <w:keepNext/>
              <w:keepLines/>
              <w:spacing w:before="60" w:after="60"/>
              <w:rPr>
                <w:color w:val="000000"/>
                <w:sz w:val="22"/>
                <w:szCs w:val="22"/>
              </w:rPr>
            </w:pPr>
            <w:r w:rsidRPr="00337E9C">
              <w:rPr>
                <w:sz w:val="22"/>
                <w:szCs w:val="22"/>
              </w:rPr>
              <w:t>Copies</w:t>
            </w:r>
          </w:p>
        </w:tc>
        <w:tc>
          <w:tcPr>
            <w:tcW w:w="3187" w:type="dxa"/>
            <w:gridSpan w:val="6"/>
            <w:tcBorders>
              <w:top w:val="single" w:color="auto" w:sz="4" w:space="0"/>
              <w:left w:val="single" w:color="auto" w:sz="4" w:space="0"/>
              <w:bottom w:val="single" w:color="auto" w:sz="4" w:space="0"/>
              <w:right w:val="single" w:color="auto" w:sz="4" w:space="0"/>
            </w:tcBorders>
            <w:shd w:val="clear" w:color="auto" w:fill="auto"/>
          </w:tcPr>
          <w:p w:rsidRPr="00337E9C" w:rsidR="00337E9C" w:rsidP="001C42ED" w:rsidRDefault="00337E9C" w14:paraId="05A1FC0C" w14:textId="26FCC8F6">
            <w:pPr>
              <w:keepNext/>
              <w:keepLines/>
              <w:spacing w:before="60" w:after="60"/>
              <w:rPr>
                <w:color w:val="000000"/>
                <w:sz w:val="22"/>
                <w:szCs w:val="22"/>
              </w:rPr>
            </w:pPr>
            <w:r w:rsidRPr="00337E9C">
              <w:rPr>
                <w:sz w:val="22"/>
                <w:szCs w:val="22"/>
              </w:rPr>
              <w:t>Copies of filings related to A.17-12-002 et al.</w:t>
            </w:r>
          </w:p>
        </w:tc>
        <w:tc>
          <w:tcPr>
            <w:tcW w:w="1494" w:type="dxa"/>
            <w:gridSpan w:val="2"/>
            <w:tcBorders>
              <w:top w:val="single" w:color="auto" w:sz="4" w:space="0"/>
              <w:left w:val="single" w:color="auto" w:sz="4" w:space="0"/>
              <w:bottom w:val="single" w:color="auto" w:sz="4" w:space="0"/>
              <w:right w:val="single" w:color="auto" w:sz="24" w:space="0"/>
            </w:tcBorders>
            <w:shd w:val="clear" w:color="auto" w:fill="auto"/>
          </w:tcPr>
          <w:p w:rsidRPr="00337E9C" w:rsidR="00337E9C" w:rsidP="001C42ED" w:rsidRDefault="00337E9C" w14:paraId="324F04F2" w14:textId="4AB64C79">
            <w:pPr>
              <w:keepNext/>
              <w:keepLines/>
              <w:spacing w:before="60" w:after="60"/>
              <w:rPr>
                <w:color w:val="000000"/>
                <w:sz w:val="22"/>
                <w:szCs w:val="22"/>
              </w:rPr>
            </w:pPr>
            <w:r w:rsidRPr="00337E9C">
              <w:rPr>
                <w:color w:val="000000"/>
                <w:sz w:val="22"/>
                <w:szCs w:val="22"/>
              </w:rPr>
              <w:t xml:space="preserve">$6.30 </w:t>
            </w:r>
          </w:p>
        </w:tc>
        <w:tc>
          <w:tcPr>
            <w:tcW w:w="3753" w:type="dxa"/>
            <w:gridSpan w:val="3"/>
            <w:tcBorders>
              <w:left w:val="single" w:color="auto" w:sz="24" w:space="0"/>
            </w:tcBorders>
            <w:shd w:val="clear" w:color="auto" w:fill="auto"/>
          </w:tcPr>
          <w:p w:rsidRPr="007F620E" w:rsidR="00337E9C" w:rsidP="001C42ED" w:rsidRDefault="00E33922" w14:paraId="1C7D79D0" w14:textId="546E0D20">
            <w:pPr>
              <w:keepNext/>
              <w:keepLines/>
              <w:spacing w:before="60" w:after="60"/>
              <w:jc w:val="right"/>
              <w:rPr>
                <w:color w:val="000000"/>
              </w:rPr>
            </w:pPr>
            <w:r>
              <w:rPr>
                <w:color w:val="000000"/>
              </w:rPr>
              <w:t>$6.30</w:t>
            </w:r>
          </w:p>
        </w:tc>
      </w:tr>
      <w:tr w:rsidRPr="007F620E" w:rsidR="00337E9C" w:rsidTr="009E2636" w14:paraId="5988A992" w14:textId="77777777">
        <w:trPr>
          <w:jc w:val="center"/>
        </w:trPr>
        <w:tc>
          <w:tcPr>
            <w:tcW w:w="467" w:type="dxa"/>
            <w:tcBorders>
              <w:bottom w:val="single" w:color="auto" w:sz="4" w:space="0"/>
            </w:tcBorders>
            <w:shd w:val="clear" w:color="auto" w:fill="auto"/>
          </w:tcPr>
          <w:p w:rsidRPr="007F620E" w:rsidR="00337E9C" w:rsidP="001C42ED" w:rsidRDefault="00337E9C" w14:paraId="454061C0" w14:textId="77777777">
            <w:pPr>
              <w:keepNext/>
              <w:keepLines/>
              <w:spacing w:before="60" w:after="60"/>
              <w:rPr>
                <w:color w:val="000000"/>
              </w:rPr>
            </w:pPr>
            <w:r>
              <w:rPr>
                <w:color w:val="000000"/>
              </w:rPr>
              <w:t>2.</w:t>
            </w:r>
          </w:p>
        </w:tc>
        <w:tc>
          <w:tcPr>
            <w:tcW w:w="1620" w:type="dxa"/>
            <w:gridSpan w:val="2"/>
            <w:tcBorders>
              <w:bottom w:val="single" w:color="auto" w:sz="4" w:space="0"/>
            </w:tcBorders>
            <w:shd w:val="clear" w:color="auto" w:fill="auto"/>
          </w:tcPr>
          <w:p w:rsidRPr="00337E9C" w:rsidR="00337E9C" w:rsidP="001C42ED" w:rsidRDefault="00337E9C" w14:paraId="51F2CAB8" w14:textId="4EA0A642">
            <w:pPr>
              <w:keepNext/>
              <w:keepLines/>
              <w:spacing w:before="60" w:after="60"/>
              <w:rPr>
                <w:color w:val="000000"/>
                <w:sz w:val="22"/>
                <w:szCs w:val="22"/>
              </w:rPr>
            </w:pPr>
            <w:r w:rsidRPr="00337E9C">
              <w:rPr>
                <w:sz w:val="22"/>
                <w:szCs w:val="22"/>
              </w:rPr>
              <w:t>Postage</w:t>
            </w:r>
          </w:p>
        </w:tc>
        <w:tc>
          <w:tcPr>
            <w:tcW w:w="3187" w:type="dxa"/>
            <w:gridSpan w:val="6"/>
            <w:tcBorders>
              <w:top w:val="single" w:color="auto" w:sz="4" w:space="0"/>
              <w:left w:val="single" w:color="auto" w:sz="4" w:space="0"/>
              <w:bottom w:val="single" w:color="auto" w:sz="4" w:space="0"/>
              <w:right w:val="single" w:color="auto" w:sz="4" w:space="0"/>
            </w:tcBorders>
            <w:shd w:val="clear" w:color="auto" w:fill="auto"/>
          </w:tcPr>
          <w:p w:rsidRPr="00337E9C" w:rsidR="00337E9C" w:rsidP="001C42ED" w:rsidRDefault="00337E9C" w14:paraId="6A57CD68" w14:textId="041705D3">
            <w:pPr>
              <w:keepNext/>
              <w:keepLines/>
              <w:spacing w:before="60" w:after="60"/>
              <w:rPr>
                <w:color w:val="000000"/>
                <w:sz w:val="22"/>
                <w:szCs w:val="22"/>
              </w:rPr>
            </w:pPr>
            <w:r w:rsidRPr="00337E9C">
              <w:rPr>
                <w:sz w:val="22"/>
                <w:szCs w:val="22"/>
              </w:rPr>
              <w:t>Mailing costs for filings related to A.17-12-002 et al.</w:t>
            </w:r>
          </w:p>
        </w:tc>
        <w:tc>
          <w:tcPr>
            <w:tcW w:w="1494" w:type="dxa"/>
            <w:gridSpan w:val="2"/>
            <w:tcBorders>
              <w:top w:val="single" w:color="auto" w:sz="4" w:space="0"/>
              <w:left w:val="single" w:color="auto" w:sz="4" w:space="0"/>
              <w:bottom w:val="single" w:color="auto" w:sz="4" w:space="0"/>
              <w:right w:val="single" w:color="auto" w:sz="24" w:space="0"/>
            </w:tcBorders>
            <w:shd w:val="clear" w:color="auto" w:fill="auto"/>
          </w:tcPr>
          <w:p w:rsidRPr="00337E9C" w:rsidR="00337E9C" w:rsidP="001C42ED" w:rsidRDefault="00337E9C" w14:paraId="45700372" w14:textId="02472CF3">
            <w:pPr>
              <w:keepNext/>
              <w:keepLines/>
              <w:spacing w:before="60" w:after="60"/>
              <w:rPr>
                <w:color w:val="000000"/>
                <w:sz w:val="22"/>
                <w:szCs w:val="22"/>
              </w:rPr>
            </w:pPr>
            <w:r w:rsidRPr="00337E9C">
              <w:rPr>
                <w:color w:val="000000"/>
                <w:sz w:val="22"/>
                <w:szCs w:val="22"/>
              </w:rPr>
              <w:t xml:space="preserve">$8.47 </w:t>
            </w:r>
          </w:p>
        </w:tc>
        <w:tc>
          <w:tcPr>
            <w:tcW w:w="3753" w:type="dxa"/>
            <w:gridSpan w:val="3"/>
            <w:tcBorders>
              <w:left w:val="single" w:color="auto" w:sz="24" w:space="0"/>
            </w:tcBorders>
            <w:shd w:val="clear" w:color="auto" w:fill="auto"/>
          </w:tcPr>
          <w:p w:rsidRPr="007F620E" w:rsidR="00337E9C" w:rsidP="001C42ED" w:rsidRDefault="00E33922" w14:paraId="7540FF22" w14:textId="43C33BA2">
            <w:pPr>
              <w:keepNext/>
              <w:keepLines/>
              <w:spacing w:before="60" w:after="60"/>
              <w:jc w:val="right"/>
              <w:rPr>
                <w:color w:val="000000"/>
              </w:rPr>
            </w:pPr>
            <w:r>
              <w:rPr>
                <w:color w:val="000000"/>
              </w:rPr>
              <w:t>$8.47</w:t>
            </w:r>
          </w:p>
        </w:tc>
      </w:tr>
      <w:tr w:rsidRPr="007F620E" w:rsidR="003B6A1B" w:rsidTr="008C09F7" w14:paraId="7D250EBF" w14:textId="77777777">
        <w:trPr>
          <w:jc w:val="center"/>
        </w:trPr>
        <w:tc>
          <w:tcPr>
            <w:tcW w:w="6768" w:type="dxa"/>
            <w:gridSpan w:val="11"/>
            <w:tcBorders>
              <w:bottom w:val="single" w:color="auto" w:sz="4" w:space="0"/>
              <w:right w:val="single" w:color="auto" w:sz="24" w:space="0"/>
            </w:tcBorders>
            <w:shd w:val="clear" w:color="auto" w:fill="auto"/>
            <w:vAlign w:val="bottom"/>
          </w:tcPr>
          <w:p w:rsidRPr="00374FD1" w:rsidR="003B6A1B" w:rsidP="003B6A1B" w:rsidRDefault="003B6A1B" w14:paraId="6ADE275E" w14:textId="7F9409B7">
            <w:pPr>
              <w:tabs>
                <w:tab w:val="left" w:pos="957"/>
              </w:tabs>
              <w:spacing w:before="60" w:after="60"/>
              <w:ind w:right="162"/>
              <w:jc w:val="right"/>
              <w:rPr>
                <w:b/>
                <w:i/>
                <w:color w:val="000000"/>
              </w:rPr>
            </w:pPr>
            <w:r w:rsidRPr="007F620E">
              <w:rPr>
                <w:b/>
                <w:i/>
                <w:color w:val="000000"/>
              </w:rPr>
              <w:t xml:space="preserve">Subtotal: </w:t>
            </w:r>
            <w:r w:rsidRPr="00374FD1">
              <w:rPr>
                <w:b/>
                <w:i/>
                <w:color w:val="000000"/>
              </w:rPr>
              <w:t>$</w:t>
            </w:r>
            <w:r w:rsidR="00337E9C">
              <w:rPr>
                <w:b/>
                <w:i/>
                <w:color w:val="000000"/>
              </w:rPr>
              <w:t>14.77</w:t>
            </w:r>
          </w:p>
        </w:tc>
        <w:tc>
          <w:tcPr>
            <w:tcW w:w="3753" w:type="dxa"/>
            <w:gridSpan w:val="3"/>
            <w:tcBorders>
              <w:left w:val="single" w:color="auto" w:sz="24" w:space="0"/>
            </w:tcBorders>
            <w:shd w:val="clear" w:color="auto" w:fill="auto"/>
            <w:vAlign w:val="bottom"/>
          </w:tcPr>
          <w:p w:rsidRPr="00374FD1" w:rsidR="003B6A1B" w:rsidP="00B95869" w:rsidRDefault="003B6A1B" w14:paraId="67993F7A" w14:textId="6A6F36FD">
            <w:pPr>
              <w:tabs>
                <w:tab w:val="left" w:pos="957"/>
              </w:tabs>
              <w:spacing w:before="60" w:after="60"/>
              <w:ind w:right="162"/>
              <w:jc w:val="right"/>
              <w:rPr>
                <w:b/>
                <w:i/>
                <w:color w:val="000000"/>
              </w:rPr>
            </w:pPr>
            <w:r w:rsidRPr="007F620E">
              <w:rPr>
                <w:b/>
                <w:i/>
                <w:color w:val="000000"/>
              </w:rPr>
              <w:t xml:space="preserve">Subtotal: </w:t>
            </w:r>
            <w:r w:rsidRPr="00374FD1">
              <w:rPr>
                <w:b/>
                <w:i/>
                <w:color w:val="000000"/>
              </w:rPr>
              <w:t>$</w:t>
            </w:r>
            <w:r w:rsidR="00E33922">
              <w:rPr>
                <w:b/>
                <w:i/>
                <w:color w:val="000000"/>
              </w:rPr>
              <w:t>14.77</w:t>
            </w:r>
          </w:p>
        </w:tc>
      </w:tr>
      <w:tr w:rsidRPr="007F620E" w:rsidR="003B6A1B" w:rsidTr="008C09F7" w14:paraId="06E7371A" w14:textId="77777777">
        <w:trPr>
          <w:jc w:val="center"/>
        </w:trPr>
        <w:tc>
          <w:tcPr>
            <w:tcW w:w="6768" w:type="dxa"/>
            <w:gridSpan w:val="11"/>
            <w:tcBorders>
              <w:top w:val="single" w:color="auto" w:sz="4" w:space="0"/>
              <w:bottom w:val="single" w:color="auto" w:sz="4" w:space="0"/>
              <w:right w:val="single" w:color="auto" w:sz="24" w:space="0"/>
            </w:tcBorders>
            <w:shd w:val="clear" w:color="auto" w:fill="E6E6E6"/>
            <w:vAlign w:val="bottom"/>
          </w:tcPr>
          <w:p w:rsidRPr="00FE3BAE" w:rsidR="003B6A1B" w:rsidP="00FE3BAE" w:rsidRDefault="003B6A1B" w14:paraId="11B3B704" w14:textId="7984A96B">
            <w:pPr>
              <w:tabs>
                <w:tab w:val="left" w:pos="957"/>
              </w:tabs>
              <w:spacing w:before="60" w:after="60"/>
              <w:ind w:right="72"/>
              <w:jc w:val="right"/>
              <w:rPr>
                <w:b/>
                <w:color w:val="000000"/>
              </w:rPr>
            </w:pPr>
            <w:r w:rsidRPr="00374FD1">
              <w:rPr>
                <w:b/>
                <w:i/>
                <w:color w:val="000000"/>
              </w:rPr>
              <w:t xml:space="preserve">TOTAL REQUEST: </w:t>
            </w:r>
            <w:r w:rsidRPr="00337E9C">
              <w:rPr>
                <w:b/>
                <w:i/>
                <w:color w:val="000000"/>
              </w:rPr>
              <w:t>$</w:t>
            </w:r>
            <w:r w:rsidRPr="00337E9C" w:rsidR="00337E9C">
              <w:rPr>
                <w:b/>
                <w:i/>
              </w:rPr>
              <w:t>28,191.65</w:t>
            </w:r>
          </w:p>
        </w:tc>
        <w:tc>
          <w:tcPr>
            <w:tcW w:w="3753" w:type="dxa"/>
            <w:gridSpan w:val="3"/>
            <w:tcBorders>
              <w:left w:val="single" w:color="auto" w:sz="24" w:space="0"/>
            </w:tcBorders>
            <w:shd w:val="clear" w:color="auto" w:fill="E6E6E6"/>
            <w:vAlign w:val="bottom"/>
          </w:tcPr>
          <w:p w:rsidRPr="00FE3BAE" w:rsidR="003B6A1B" w:rsidP="00FE3BAE" w:rsidRDefault="003B6A1B" w14:paraId="3680D139" w14:textId="0E288C55">
            <w:pPr>
              <w:tabs>
                <w:tab w:val="left" w:pos="957"/>
              </w:tabs>
              <w:spacing w:before="60" w:after="60"/>
              <w:ind w:right="72"/>
              <w:jc w:val="right"/>
              <w:rPr>
                <w:b/>
                <w:color w:val="000000"/>
              </w:rPr>
            </w:pPr>
            <w:r w:rsidRPr="00374FD1">
              <w:rPr>
                <w:b/>
                <w:i/>
                <w:color w:val="000000"/>
              </w:rPr>
              <w:t>TOTAL AWARD: $</w:t>
            </w:r>
            <w:r w:rsidR="00E33922">
              <w:rPr>
                <w:b/>
                <w:i/>
                <w:color w:val="000000"/>
              </w:rPr>
              <w:t>28,191.65</w:t>
            </w:r>
          </w:p>
        </w:tc>
      </w:tr>
      <w:tr w:rsidRPr="007F620E" w:rsidR="003B6A1B" w:rsidTr="008C09F7" w14:paraId="6A909BC1" w14:textId="77777777">
        <w:trPr>
          <w:jc w:val="center"/>
        </w:trPr>
        <w:tc>
          <w:tcPr>
            <w:tcW w:w="10521" w:type="dxa"/>
            <w:gridSpan w:val="14"/>
            <w:tcBorders>
              <w:top w:val="single" w:color="auto" w:sz="4" w:space="0"/>
              <w:bottom w:val="single" w:color="auto" w:sz="4" w:space="0"/>
            </w:tcBorders>
            <w:shd w:val="clear" w:color="auto" w:fill="auto"/>
          </w:tcPr>
          <w:p w:rsidRPr="007F620E" w:rsidR="003B6A1B" w:rsidP="00D075B1" w:rsidRDefault="003B6A1B" w14:paraId="6F39872E" w14:textId="77777777">
            <w:pPr>
              <w:spacing w:before="60" w:after="60"/>
              <w:rPr>
                <w:color w:val="000000"/>
              </w:rPr>
            </w:pPr>
            <w:r w:rsidRPr="007F620E">
              <w:rPr>
                <w:color w:val="000000"/>
              </w:rPr>
              <w:t xml:space="preserve">  *We remind all intervenors that Commission staff may audit </w:t>
            </w:r>
            <w:r>
              <w:t>the records and books of the intervenors to the extent necessary to verify the basis for the award (§1804(d)).  I</w:t>
            </w:r>
            <w:r w:rsidRPr="007F620E">
              <w:rPr>
                <w:color w:val="000000"/>
              </w:rPr>
              <w:t xml:space="preserve">ntervenors must make and retain adequate accounting and other documentation to support all claims for intervenor compensation.  Intervenor’s records should identify specific issues for which it seeks compensation, the actual time spent by each employee or consultant, the applicable hourly rates, fees paid to consultants and any other costs for which compensation was claimed.  The records pertaining to an award of compensation shall be retained for at least three years from the date of the final decision making the award. </w:t>
            </w:r>
          </w:p>
          <w:p w:rsidRPr="007F620E" w:rsidR="003B6A1B" w:rsidP="00963EEF" w:rsidRDefault="003B6A1B" w14:paraId="0D03EC65" w14:textId="77777777">
            <w:pPr>
              <w:spacing w:before="60" w:after="60"/>
              <w:rPr>
                <w:color w:val="000000"/>
              </w:rPr>
            </w:pPr>
            <w:r w:rsidRPr="007F620E">
              <w:rPr>
                <w:color w:val="000000"/>
              </w:rPr>
              <w:t xml:space="preserve">**Travel and Reasonable Claim preparation time </w:t>
            </w:r>
            <w:r>
              <w:rPr>
                <w:color w:val="000000"/>
              </w:rPr>
              <w:t xml:space="preserve">are </w:t>
            </w:r>
            <w:r w:rsidRPr="007F620E">
              <w:rPr>
                <w:color w:val="000000"/>
              </w:rPr>
              <w:t>typically compensated at ½ of preparer’s normal hourly rate</w:t>
            </w:r>
            <w:r w:rsidRPr="007F620E" w:rsidDel="00D075B1">
              <w:rPr>
                <w:color w:val="000000"/>
              </w:rPr>
              <w:t xml:space="preserve"> </w:t>
            </w:r>
          </w:p>
        </w:tc>
      </w:tr>
      <w:tr w:rsidRPr="007F620E" w:rsidR="003B6A1B" w:rsidTr="008C09F7" w14:paraId="458B01A4" w14:textId="77777777">
        <w:trPr>
          <w:jc w:val="center"/>
        </w:trPr>
        <w:tc>
          <w:tcPr>
            <w:tcW w:w="10521" w:type="dxa"/>
            <w:gridSpan w:val="14"/>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F620E" w:rsidR="003B6A1B" w:rsidP="00DD52BB" w:rsidRDefault="003B6A1B" w14:paraId="48B43CBD" w14:textId="77777777">
            <w:pPr>
              <w:spacing w:before="60" w:after="60"/>
              <w:jc w:val="center"/>
              <w:rPr>
                <w:b/>
                <w:smallCaps/>
                <w:color w:val="000000"/>
              </w:rPr>
            </w:pPr>
            <w:r w:rsidRPr="007F620E">
              <w:rPr>
                <w:b/>
                <w:smallCaps/>
                <w:color w:val="000000"/>
              </w:rPr>
              <w:t>ATTORNEY INFORMATION</w:t>
            </w:r>
          </w:p>
        </w:tc>
      </w:tr>
      <w:tr w:rsidRPr="00C16981" w:rsidR="003B6A1B" w:rsidTr="009E2636" w14:paraId="790C92C0" w14:textId="77777777">
        <w:trPr>
          <w:trHeight w:val="173"/>
          <w:jc w:val="center"/>
        </w:trPr>
        <w:tc>
          <w:tcPr>
            <w:tcW w:w="2537" w:type="dxa"/>
            <w:gridSpan w:val="5"/>
            <w:tcBorders>
              <w:top w:val="single" w:color="auto" w:sz="4" w:space="0"/>
              <w:bottom w:val="single" w:color="auto" w:sz="4" w:space="0"/>
            </w:tcBorders>
            <w:shd w:val="clear" w:color="auto" w:fill="FFFFFF"/>
          </w:tcPr>
          <w:p w:rsidRPr="00C16981" w:rsidR="003B6A1B" w:rsidP="00DD52BB" w:rsidRDefault="003B6A1B" w14:paraId="00CAC866" w14:textId="77777777">
            <w:pPr>
              <w:keepNext/>
              <w:keepLines/>
              <w:spacing w:before="60" w:after="60"/>
              <w:jc w:val="center"/>
              <w:rPr>
                <w:b/>
                <w:color w:val="000000"/>
                <w:sz w:val="22"/>
                <w:szCs w:val="22"/>
              </w:rPr>
            </w:pPr>
            <w:r w:rsidRPr="00C16981">
              <w:rPr>
                <w:b/>
                <w:sz w:val="22"/>
                <w:szCs w:val="22"/>
              </w:rPr>
              <w:t>Attorney</w:t>
            </w:r>
          </w:p>
        </w:tc>
        <w:tc>
          <w:tcPr>
            <w:tcW w:w="1800" w:type="dxa"/>
            <w:gridSpan w:val="3"/>
            <w:tcBorders>
              <w:top w:val="single" w:color="auto" w:sz="4" w:space="0"/>
              <w:bottom w:val="single" w:color="auto" w:sz="4" w:space="0"/>
            </w:tcBorders>
            <w:shd w:val="clear" w:color="auto" w:fill="FFFFFF"/>
          </w:tcPr>
          <w:p w:rsidRPr="00C16981" w:rsidR="003B6A1B" w:rsidP="00DD52BB" w:rsidRDefault="003B6A1B" w14:paraId="7E76A008" w14:textId="77777777">
            <w:pPr>
              <w:keepNext/>
              <w:keepLines/>
              <w:spacing w:before="60" w:after="60"/>
              <w:jc w:val="center"/>
              <w:rPr>
                <w:b/>
                <w:color w:val="000000"/>
                <w:sz w:val="22"/>
                <w:szCs w:val="22"/>
              </w:rPr>
            </w:pPr>
            <w:r w:rsidRPr="00C16981">
              <w:rPr>
                <w:b/>
                <w:sz w:val="22"/>
                <w:szCs w:val="22"/>
              </w:rPr>
              <w:t>Date Admitted to CA BAR</w:t>
            </w:r>
            <w:r w:rsidRPr="00C16981">
              <w:rPr>
                <w:rStyle w:val="FootnoteReference"/>
                <w:b/>
                <w:sz w:val="22"/>
                <w:szCs w:val="22"/>
              </w:rPr>
              <w:footnoteReference w:id="4"/>
            </w:r>
          </w:p>
        </w:tc>
        <w:tc>
          <w:tcPr>
            <w:tcW w:w="2160" w:type="dxa"/>
            <w:gridSpan w:val="2"/>
            <w:tcBorders>
              <w:top w:val="single" w:color="auto" w:sz="4" w:space="0"/>
              <w:bottom w:val="single" w:color="auto" w:sz="4" w:space="0"/>
            </w:tcBorders>
            <w:shd w:val="clear" w:color="auto" w:fill="FFFFFF"/>
          </w:tcPr>
          <w:p w:rsidRPr="00C16981" w:rsidR="003B6A1B" w:rsidP="00DD52BB" w:rsidRDefault="003B6A1B" w14:paraId="27E64ED7" w14:textId="77777777">
            <w:pPr>
              <w:keepNext/>
              <w:keepLines/>
              <w:spacing w:before="60" w:after="60"/>
              <w:jc w:val="center"/>
              <w:rPr>
                <w:b/>
                <w:color w:val="000000"/>
                <w:sz w:val="22"/>
                <w:szCs w:val="22"/>
              </w:rPr>
            </w:pPr>
            <w:r w:rsidRPr="00C16981">
              <w:rPr>
                <w:b/>
                <w:sz w:val="22"/>
                <w:szCs w:val="22"/>
              </w:rPr>
              <w:t>Member Number</w:t>
            </w:r>
          </w:p>
        </w:tc>
        <w:tc>
          <w:tcPr>
            <w:tcW w:w="4024" w:type="dxa"/>
            <w:gridSpan w:val="4"/>
            <w:tcBorders>
              <w:top w:val="single" w:color="auto" w:sz="4" w:space="0"/>
              <w:bottom w:val="single" w:color="auto" w:sz="4" w:space="0"/>
            </w:tcBorders>
            <w:shd w:val="clear" w:color="auto" w:fill="FFFFFF"/>
          </w:tcPr>
          <w:p w:rsidRPr="00C16981" w:rsidR="003B6A1B" w:rsidP="00C16981" w:rsidRDefault="003B6A1B" w14:paraId="496B5DC1" w14:textId="77777777">
            <w:pPr>
              <w:keepNext/>
              <w:keepLines/>
              <w:spacing w:before="60" w:after="60"/>
              <w:jc w:val="center"/>
              <w:rPr>
                <w:b/>
                <w:sz w:val="22"/>
                <w:szCs w:val="22"/>
              </w:rPr>
            </w:pPr>
            <w:r w:rsidRPr="00C16981">
              <w:rPr>
                <w:b/>
                <w:sz w:val="22"/>
                <w:szCs w:val="22"/>
              </w:rPr>
              <w:t>Actions Affecting Eligibility (Yes/No?)</w:t>
            </w:r>
          </w:p>
          <w:p w:rsidRPr="00C16981" w:rsidR="003B6A1B" w:rsidP="00DD52BB" w:rsidRDefault="003B6A1B" w14:paraId="36F8922D" w14:textId="77777777">
            <w:pPr>
              <w:keepNext/>
              <w:keepLines/>
              <w:spacing w:before="60" w:after="60"/>
              <w:jc w:val="center"/>
              <w:rPr>
                <w:b/>
                <w:color w:val="000000"/>
                <w:sz w:val="22"/>
                <w:szCs w:val="22"/>
              </w:rPr>
            </w:pPr>
            <w:r w:rsidRPr="00C16981">
              <w:rPr>
                <w:b/>
                <w:sz w:val="22"/>
                <w:szCs w:val="22"/>
              </w:rPr>
              <w:t>If “Yes”, attach explanation</w:t>
            </w:r>
          </w:p>
        </w:tc>
      </w:tr>
      <w:tr w:rsidRPr="007F620E" w:rsidR="008C592A" w:rsidTr="009E2636" w14:paraId="4DC5EE9B" w14:textId="77777777">
        <w:trPr>
          <w:trHeight w:val="172"/>
          <w:jc w:val="center"/>
        </w:trPr>
        <w:tc>
          <w:tcPr>
            <w:tcW w:w="2537" w:type="dxa"/>
            <w:gridSpan w:val="5"/>
            <w:tcBorders>
              <w:top w:val="single" w:color="auto" w:sz="4" w:space="0"/>
              <w:bottom w:val="single" w:color="auto" w:sz="4" w:space="0"/>
            </w:tcBorders>
            <w:shd w:val="clear" w:color="auto" w:fill="auto"/>
          </w:tcPr>
          <w:p w:rsidRPr="007F620E" w:rsidR="008C592A" w:rsidP="00DD52BB" w:rsidRDefault="008C592A" w14:paraId="7266B7BF" w14:textId="7BCA4AC1">
            <w:pPr>
              <w:keepNext/>
              <w:keepLines/>
              <w:spacing w:before="60" w:after="60"/>
              <w:jc w:val="center"/>
              <w:rPr>
                <w:color w:val="000000"/>
              </w:rPr>
            </w:pPr>
            <w:r>
              <w:rPr>
                <w:color w:val="000000"/>
              </w:rPr>
              <w:t>Hayley Goodson</w:t>
            </w:r>
          </w:p>
        </w:tc>
        <w:tc>
          <w:tcPr>
            <w:tcW w:w="1800" w:type="dxa"/>
            <w:gridSpan w:val="3"/>
            <w:tcBorders>
              <w:top w:val="single" w:color="auto" w:sz="4" w:space="0"/>
              <w:bottom w:val="single" w:color="auto" w:sz="4" w:space="0"/>
            </w:tcBorders>
            <w:shd w:val="clear" w:color="auto" w:fill="auto"/>
          </w:tcPr>
          <w:p w:rsidRPr="007F620E" w:rsidR="008C592A" w:rsidP="00DD52BB" w:rsidRDefault="008C592A" w14:paraId="69A41F15" w14:textId="1AA2B8F7">
            <w:pPr>
              <w:keepNext/>
              <w:keepLines/>
              <w:spacing w:before="60" w:after="60"/>
              <w:jc w:val="center"/>
              <w:rPr>
                <w:color w:val="000000"/>
              </w:rPr>
            </w:pPr>
            <w:r>
              <w:rPr>
                <w:color w:val="000000"/>
              </w:rPr>
              <w:t>December 2003</w:t>
            </w:r>
          </w:p>
        </w:tc>
        <w:tc>
          <w:tcPr>
            <w:tcW w:w="2160" w:type="dxa"/>
            <w:gridSpan w:val="2"/>
            <w:tcBorders>
              <w:top w:val="single" w:color="auto" w:sz="4" w:space="0"/>
              <w:bottom w:val="single" w:color="auto" w:sz="4" w:space="0"/>
            </w:tcBorders>
            <w:shd w:val="clear" w:color="auto" w:fill="auto"/>
          </w:tcPr>
          <w:p w:rsidRPr="007F620E" w:rsidR="008C592A" w:rsidP="00DD52BB" w:rsidRDefault="008C592A" w14:paraId="58495CD7" w14:textId="6F9E901A">
            <w:pPr>
              <w:keepNext/>
              <w:keepLines/>
              <w:spacing w:before="60" w:after="60"/>
              <w:jc w:val="center"/>
              <w:rPr>
                <w:color w:val="000000"/>
              </w:rPr>
            </w:pPr>
            <w:r>
              <w:rPr>
                <w:color w:val="000000"/>
              </w:rPr>
              <w:t>228535</w:t>
            </w:r>
          </w:p>
        </w:tc>
        <w:tc>
          <w:tcPr>
            <w:tcW w:w="4024" w:type="dxa"/>
            <w:gridSpan w:val="4"/>
            <w:tcBorders>
              <w:top w:val="single" w:color="auto" w:sz="4" w:space="0"/>
              <w:bottom w:val="single" w:color="auto" w:sz="4" w:space="0"/>
            </w:tcBorders>
            <w:shd w:val="clear" w:color="auto" w:fill="auto"/>
          </w:tcPr>
          <w:p w:rsidRPr="007F620E" w:rsidR="008C592A" w:rsidP="00DD52BB" w:rsidRDefault="008C592A" w14:paraId="117B99BF" w14:textId="310B3460">
            <w:pPr>
              <w:keepNext/>
              <w:keepLines/>
              <w:spacing w:before="60" w:after="60"/>
              <w:jc w:val="center"/>
              <w:rPr>
                <w:color w:val="000000"/>
              </w:rPr>
            </w:pPr>
            <w:r>
              <w:rPr>
                <w:color w:val="000000"/>
              </w:rPr>
              <w:t>No</w:t>
            </w:r>
          </w:p>
        </w:tc>
      </w:tr>
    </w:tbl>
    <w:p w:rsidRPr="009E2636" w:rsidR="00A92D0B" w:rsidP="0022302F" w:rsidRDefault="00A92D0B" w14:paraId="04BC309E" w14:textId="09D4C7A2">
      <w:pPr>
        <w:numPr>
          <w:ilvl w:val="0"/>
          <w:numId w:val="2"/>
        </w:numPr>
        <w:tabs>
          <w:tab w:val="clear" w:pos="900"/>
          <w:tab w:val="num" w:pos="360"/>
        </w:tabs>
        <w:spacing w:before="240"/>
        <w:ind w:left="360"/>
        <w:rPr>
          <w:b/>
          <w:color w:val="000000"/>
        </w:rPr>
      </w:pPr>
      <w:r w:rsidRPr="007F620E">
        <w:rPr>
          <w:b/>
        </w:rPr>
        <w:t>Attachments Documenting Specific Claim and Comments on Part III</w:t>
      </w:r>
      <w:r w:rsidR="00C02649">
        <w:rPr>
          <w:b/>
        </w:rPr>
        <w:t>:</w:t>
      </w:r>
    </w:p>
    <w:tbl>
      <w:tblPr>
        <w:tblW w:w="9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48"/>
        <w:gridCol w:w="8010"/>
      </w:tblGrid>
      <w:tr w:rsidRPr="007F620E" w:rsidR="00A92D0B" w:rsidTr="001C0DD1" w14:paraId="0C2B760A" w14:textId="77777777">
        <w:tc>
          <w:tcPr>
            <w:tcW w:w="1548" w:type="dxa"/>
            <w:shd w:val="clear" w:color="auto" w:fill="D9D9D9" w:themeFill="background1" w:themeFillShade="D9"/>
          </w:tcPr>
          <w:p w:rsidRPr="007F620E" w:rsidR="00A92D0B" w:rsidP="00A92D0B" w:rsidRDefault="00A92D0B" w14:paraId="42A1D838" w14:textId="77777777">
            <w:pPr>
              <w:tabs>
                <w:tab w:val="left" w:pos="1260"/>
              </w:tabs>
              <w:spacing w:before="120"/>
              <w:jc w:val="center"/>
              <w:rPr>
                <w:b/>
                <w:color w:val="000000"/>
              </w:rPr>
            </w:pPr>
            <w:r w:rsidRPr="007F620E">
              <w:rPr>
                <w:b/>
                <w:color w:val="000000"/>
              </w:rPr>
              <w:t>Attachment or Comment  #</w:t>
            </w:r>
          </w:p>
        </w:tc>
        <w:tc>
          <w:tcPr>
            <w:tcW w:w="8010" w:type="dxa"/>
            <w:tcBorders>
              <w:bottom w:val="single" w:color="auto" w:sz="4" w:space="0"/>
            </w:tcBorders>
            <w:shd w:val="clear" w:color="auto" w:fill="D9D9D9" w:themeFill="background1" w:themeFillShade="D9"/>
          </w:tcPr>
          <w:p w:rsidRPr="007F620E" w:rsidR="00A92D0B" w:rsidP="00A92D0B" w:rsidRDefault="00A92D0B" w14:paraId="55F0A65F" w14:textId="77777777">
            <w:pPr>
              <w:tabs>
                <w:tab w:val="left" w:pos="1260"/>
              </w:tabs>
              <w:spacing w:before="120"/>
              <w:jc w:val="center"/>
              <w:rPr>
                <w:b/>
                <w:color w:val="000000"/>
              </w:rPr>
            </w:pPr>
            <w:r w:rsidRPr="007F620E">
              <w:rPr>
                <w:b/>
                <w:color w:val="000000"/>
              </w:rPr>
              <w:t>Description/Comment</w:t>
            </w:r>
          </w:p>
        </w:tc>
      </w:tr>
      <w:tr w:rsidRPr="002B0381" w:rsidR="002B0381" w:rsidTr="00F636D2" w14:paraId="71F47148" w14:textId="77777777">
        <w:tc>
          <w:tcPr>
            <w:tcW w:w="1548" w:type="dxa"/>
            <w:tcBorders>
              <w:bottom w:val="single" w:color="auto" w:sz="4" w:space="0"/>
            </w:tcBorders>
            <w:shd w:val="clear" w:color="auto" w:fill="auto"/>
          </w:tcPr>
          <w:p w:rsidRPr="002B0381" w:rsidR="002B0381" w:rsidP="00A92D0B" w:rsidRDefault="002B0381" w14:paraId="7A5C03D8" w14:textId="13626782">
            <w:pPr>
              <w:tabs>
                <w:tab w:val="left" w:pos="1260"/>
              </w:tabs>
              <w:spacing w:before="120"/>
              <w:rPr>
                <w:color w:val="000000"/>
              </w:rPr>
            </w:pPr>
            <w:r w:rsidRPr="002B0381">
              <w:rPr>
                <w:color w:val="000000"/>
              </w:rPr>
              <w:t>Attachment 1</w:t>
            </w:r>
          </w:p>
        </w:tc>
        <w:tc>
          <w:tcPr>
            <w:tcW w:w="8010" w:type="dxa"/>
            <w:tcBorders>
              <w:bottom w:val="single" w:color="auto" w:sz="4" w:space="0"/>
            </w:tcBorders>
            <w:shd w:val="clear" w:color="auto" w:fill="auto"/>
          </w:tcPr>
          <w:p w:rsidRPr="002B0381" w:rsidR="002B0381" w:rsidP="00A92D0B" w:rsidRDefault="002B0381" w14:paraId="370C67BC" w14:textId="737BE5C0">
            <w:pPr>
              <w:tabs>
                <w:tab w:val="left" w:pos="1260"/>
              </w:tabs>
              <w:spacing w:before="120"/>
              <w:rPr>
                <w:color w:val="000000"/>
              </w:rPr>
            </w:pPr>
            <w:r w:rsidRPr="002B0381">
              <w:rPr>
                <w:b/>
                <w:color w:val="000000"/>
              </w:rPr>
              <w:t>Certificate of Service</w:t>
            </w:r>
          </w:p>
        </w:tc>
      </w:tr>
      <w:tr w:rsidRPr="002B0381" w:rsidR="002B0381" w:rsidTr="00F636D2" w14:paraId="72C869B0" w14:textId="77777777">
        <w:tc>
          <w:tcPr>
            <w:tcW w:w="1548" w:type="dxa"/>
            <w:shd w:val="clear" w:color="auto" w:fill="auto"/>
          </w:tcPr>
          <w:p w:rsidRPr="002B0381" w:rsidR="002B0381" w:rsidP="00A92D0B" w:rsidRDefault="002B0381" w14:paraId="49AADD21" w14:textId="2A501345">
            <w:pPr>
              <w:tabs>
                <w:tab w:val="left" w:pos="1260"/>
              </w:tabs>
              <w:spacing w:before="120"/>
              <w:rPr>
                <w:color w:val="000000"/>
              </w:rPr>
            </w:pPr>
            <w:r w:rsidRPr="002B0381">
              <w:rPr>
                <w:color w:val="000000"/>
              </w:rPr>
              <w:t>Attachment 2</w:t>
            </w:r>
          </w:p>
        </w:tc>
        <w:tc>
          <w:tcPr>
            <w:tcW w:w="8010" w:type="dxa"/>
            <w:shd w:val="clear" w:color="auto" w:fill="auto"/>
          </w:tcPr>
          <w:p w:rsidRPr="002B0381" w:rsidR="002B0381" w:rsidP="00A92D0B" w:rsidRDefault="002B0381" w14:paraId="3AF20C23" w14:textId="5D00125C">
            <w:pPr>
              <w:tabs>
                <w:tab w:val="left" w:pos="1260"/>
              </w:tabs>
              <w:spacing w:before="120"/>
              <w:rPr>
                <w:b/>
                <w:color w:val="000000"/>
              </w:rPr>
            </w:pPr>
            <w:r w:rsidRPr="002B0381">
              <w:rPr>
                <w:b/>
                <w:color w:val="000000"/>
              </w:rPr>
              <w:t xml:space="preserve">Timesheets for TURN’s Attorney and Experts </w:t>
            </w:r>
          </w:p>
        </w:tc>
      </w:tr>
      <w:tr w:rsidRPr="002B0381" w:rsidR="002B0381" w:rsidTr="00F636D2" w14:paraId="441EEF4D" w14:textId="77777777">
        <w:tc>
          <w:tcPr>
            <w:tcW w:w="1548" w:type="dxa"/>
            <w:shd w:val="clear" w:color="auto" w:fill="auto"/>
          </w:tcPr>
          <w:p w:rsidRPr="002B0381" w:rsidR="002B0381" w:rsidP="00A92D0B" w:rsidRDefault="002B0381" w14:paraId="4EDACC92" w14:textId="66CD3A85">
            <w:pPr>
              <w:tabs>
                <w:tab w:val="left" w:pos="1260"/>
              </w:tabs>
              <w:spacing w:before="120"/>
              <w:rPr>
                <w:color w:val="000000"/>
              </w:rPr>
            </w:pPr>
            <w:r w:rsidRPr="002B0381">
              <w:rPr>
                <w:color w:val="000000"/>
              </w:rPr>
              <w:t>Attachment 3</w:t>
            </w:r>
          </w:p>
        </w:tc>
        <w:tc>
          <w:tcPr>
            <w:tcW w:w="8010" w:type="dxa"/>
            <w:shd w:val="clear" w:color="auto" w:fill="auto"/>
          </w:tcPr>
          <w:p w:rsidRPr="002B0381" w:rsidR="002B0381" w:rsidP="002B0381" w:rsidRDefault="002B0381" w14:paraId="3AE6D24F" w14:textId="0BCA527A">
            <w:pPr>
              <w:tabs>
                <w:tab w:val="left" w:pos="1260"/>
              </w:tabs>
              <w:spacing w:before="120"/>
              <w:rPr>
                <w:b/>
                <w:color w:val="000000"/>
              </w:rPr>
            </w:pPr>
            <w:r w:rsidRPr="002B0381">
              <w:rPr>
                <w:b/>
                <w:color w:val="000000"/>
              </w:rPr>
              <w:t xml:space="preserve">TURN Direct Expenses Associated with </w:t>
            </w:r>
            <w:r>
              <w:rPr>
                <w:b/>
              </w:rPr>
              <w:t>D.18-10-009</w:t>
            </w:r>
          </w:p>
        </w:tc>
      </w:tr>
      <w:tr w:rsidRPr="002B0381" w:rsidR="002B0381" w:rsidTr="00F636D2" w14:paraId="042E74B1" w14:textId="77777777">
        <w:tc>
          <w:tcPr>
            <w:tcW w:w="1548" w:type="dxa"/>
            <w:shd w:val="clear" w:color="auto" w:fill="auto"/>
          </w:tcPr>
          <w:p w:rsidRPr="002B0381" w:rsidR="002B0381" w:rsidP="00A92D0B" w:rsidRDefault="002B0381" w14:paraId="678AF1F4" w14:textId="5A03C420">
            <w:pPr>
              <w:tabs>
                <w:tab w:val="left" w:pos="1260"/>
              </w:tabs>
              <w:spacing w:before="120"/>
              <w:rPr>
                <w:color w:val="000000"/>
              </w:rPr>
            </w:pPr>
            <w:r w:rsidRPr="002B0381">
              <w:rPr>
                <w:color w:val="000000"/>
              </w:rPr>
              <w:t>Attachment 4</w:t>
            </w:r>
          </w:p>
        </w:tc>
        <w:tc>
          <w:tcPr>
            <w:tcW w:w="8010" w:type="dxa"/>
            <w:shd w:val="clear" w:color="auto" w:fill="auto"/>
          </w:tcPr>
          <w:p w:rsidRPr="002B0381" w:rsidR="002B0381" w:rsidP="00A92D0B" w:rsidRDefault="002B0381" w14:paraId="58710DE2" w14:textId="5D87E9CC">
            <w:pPr>
              <w:tabs>
                <w:tab w:val="left" w:pos="1260"/>
              </w:tabs>
              <w:spacing w:before="120"/>
              <w:rPr>
                <w:b/>
                <w:color w:val="000000"/>
              </w:rPr>
            </w:pPr>
            <w:r w:rsidRPr="002B0381">
              <w:rPr>
                <w:b/>
                <w:color w:val="000000"/>
              </w:rPr>
              <w:t>TURN Hours Allocated by Issue</w:t>
            </w:r>
          </w:p>
        </w:tc>
      </w:tr>
    </w:tbl>
    <w:p w:rsidRPr="007F620E" w:rsidR="00A92D0B" w:rsidP="001C42ED" w:rsidRDefault="00A92D0B" w14:paraId="18E9D359" w14:textId="77777777">
      <w:pPr>
        <w:keepNext/>
        <w:keepLines/>
        <w:tabs>
          <w:tab w:val="left" w:pos="1260"/>
        </w:tabs>
        <w:spacing w:before="240"/>
        <w:jc w:val="center"/>
        <w:rPr>
          <w:b/>
          <w:color w:val="000000"/>
        </w:rPr>
      </w:pPr>
      <w:r w:rsidRPr="007F620E">
        <w:rPr>
          <w:b/>
          <w:color w:val="000000"/>
        </w:rPr>
        <w:lastRenderedPageBreak/>
        <w:t>PART IV:</w:t>
      </w:r>
      <w:r w:rsidRPr="007F620E">
        <w:rPr>
          <w:b/>
          <w:color w:val="000000"/>
        </w:rPr>
        <w:tab/>
        <w:t>OPPOSITIONS AND COMMENTS</w:t>
      </w:r>
    </w:p>
    <w:p w:rsidRPr="007F620E" w:rsidR="00A92D0B" w:rsidP="001C42ED" w:rsidRDefault="00A92D0B" w14:paraId="5D5DC317" w14:textId="77777777">
      <w:pPr>
        <w:keepNext/>
        <w:keepLines/>
        <w:tabs>
          <w:tab w:val="left" w:pos="1260"/>
        </w:tabs>
        <w:ind w:left="1267" w:right="-720" w:hanging="1267"/>
        <w:jc w:val="center"/>
        <w:rPr>
          <w:b/>
          <w:color w:val="000000"/>
        </w:rPr>
      </w:pPr>
      <w:r w:rsidRPr="007F620E">
        <w:rPr>
          <w:b/>
          <w:color w:val="000000"/>
        </w:rPr>
        <w:t>Within 30 days after service of this Claim, Commission Staff</w:t>
      </w:r>
      <w:r w:rsidR="00F20061">
        <w:rPr>
          <w:b/>
          <w:color w:val="000000"/>
        </w:rPr>
        <w:t xml:space="preserve"> </w:t>
      </w:r>
      <w:r w:rsidRPr="007F620E">
        <w:rPr>
          <w:b/>
          <w:color w:val="000000"/>
        </w:rPr>
        <w:t>or any other party may file a response to the Claim (</w:t>
      </w:r>
      <w:r w:rsidRPr="007F620E">
        <w:rPr>
          <w:b/>
          <w:i/>
          <w:color w:val="000000"/>
        </w:rPr>
        <w:t>see</w:t>
      </w:r>
      <w:r w:rsidRPr="007F620E">
        <w:rPr>
          <w:b/>
          <w:color w:val="000000"/>
        </w:rPr>
        <w:t xml:space="preserve"> § 1804(c))</w:t>
      </w:r>
    </w:p>
    <w:p w:rsidRPr="007F620E" w:rsidR="00A92D0B" w:rsidP="001C42ED" w:rsidRDefault="00A92D0B" w14:paraId="71122750" w14:textId="77777777">
      <w:pPr>
        <w:keepNext/>
        <w:keepLines/>
        <w:tabs>
          <w:tab w:val="left" w:pos="1260"/>
        </w:tabs>
        <w:spacing w:before="60"/>
        <w:ind w:left="1267" w:hanging="1267"/>
        <w:jc w:val="center"/>
        <w:rPr>
          <w:color w:val="000000"/>
        </w:rPr>
      </w:pPr>
    </w:p>
    <w:tbl>
      <w:tblPr>
        <w:tblW w:w="9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488"/>
        <w:gridCol w:w="2070"/>
      </w:tblGrid>
      <w:tr w:rsidRPr="007F620E" w:rsidR="00A92D0B" w:rsidTr="003D359B" w14:paraId="46A51699" w14:textId="77777777">
        <w:tc>
          <w:tcPr>
            <w:tcW w:w="7488" w:type="dxa"/>
            <w:shd w:val="clear" w:color="auto" w:fill="auto"/>
          </w:tcPr>
          <w:p w:rsidRPr="007F620E" w:rsidR="00A92D0B" w:rsidP="001C42ED" w:rsidRDefault="00A92D0B" w14:paraId="607B1FB9" w14:textId="77777777">
            <w:pPr>
              <w:keepNext/>
              <w:keepLines/>
              <w:rPr>
                <w:color w:val="000000"/>
              </w:rPr>
            </w:pPr>
            <w:r w:rsidRPr="007F620E">
              <w:rPr>
                <w:b/>
                <w:color w:val="000000"/>
              </w:rPr>
              <w:t>A.  Opposition:  Did any party oppose the Claim?</w:t>
            </w:r>
          </w:p>
        </w:tc>
        <w:tc>
          <w:tcPr>
            <w:tcW w:w="2070" w:type="dxa"/>
            <w:shd w:val="clear" w:color="auto" w:fill="auto"/>
          </w:tcPr>
          <w:p w:rsidRPr="007F620E" w:rsidR="00A92D0B" w:rsidP="001C42ED" w:rsidRDefault="00F32EC1" w14:paraId="6E7CD931" w14:textId="62F96B0F">
            <w:pPr>
              <w:keepNext/>
              <w:keepLines/>
              <w:rPr>
                <w:color w:val="000000"/>
              </w:rPr>
            </w:pPr>
            <w:r>
              <w:rPr>
                <w:color w:val="000000"/>
              </w:rPr>
              <w:t>No.</w:t>
            </w:r>
          </w:p>
        </w:tc>
      </w:tr>
    </w:tbl>
    <w:p w:rsidRPr="007F620E" w:rsidR="00A92D0B" w:rsidRDefault="00A92D0B" w14:paraId="23420BFC" w14:textId="77777777">
      <w:pPr>
        <w:tabs>
          <w:tab w:val="left" w:pos="1260"/>
        </w:tabs>
        <w:spacing w:before="60"/>
        <w:ind w:left="1267" w:hanging="1267"/>
        <w:jc w:val="center"/>
        <w:rPr>
          <w:color w:val="000000"/>
        </w:rPr>
      </w:pPr>
    </w:p>
    <w:tbl>
      <w:tblPr>
        <w:tblW w:w="9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488"/>
        <w:gridCol w:w="2070"/>
      </w:tblGrid>
      <w:tr w:rsidRPr="007F620E" w:rsidR="00A92D0B" w:rsidTr="003D359B" w14:paraId="7A0D8740" w14:textId="77777777">
        <w:tc>
          <w:tcPr>
            <w:tcW w:w="7488" w:type="dxa"/>
            <w:shd w:val="clear" w:color="auto" w:fill="auto"/>
          </w:tcPr>
          <w:p w:rsidRPr="007F620E" w:rsidR="00A92D0B" w:rsidP="00DE3A5D" w:rsidRDefault="00A92D0B" w14:paraId="37D28D8D" w14:textId="77777777">
            <w:pPr>
              <w:keepNext/>
              <w:keepLines/>
              <w:rPr>
                <w:color w:val="000000"/>
              </w:rPr>
            </w:pPr>
            <w:r w:rsidRPr="007F620E">
              <w:rPr>
                <w:b/>
                <w:color w:val="000000"/>
              </w:rPr>
              <w:t>B.  Comment Period:  Was the 30-day comment period waived (</w:t>
            </w:r>
            <w:r w:rsidRPr="007F620E">
              <w:rPr>
                <w:b/>
                <w:i/>
                <w:color w:val="000000"/>
              </w:rPr>
              <w:t>see</w:t>
            </w:r>
            <w:r w:rsidRPr="007F620E">
              <w:rPr>
                <w:b/>
                <w:color w:val="000000"/>
              </w:rPr>
              <w:t xml:space="preserve"> Rule 14.6(</w:t>
            </w:r>
            <w:r w:rsidRPr="007F620E" w:rsidR="00963EEF">
              <w:rPr>
                <w:b/>
                <w:color w:val="000000"/>
              </w:rPr>
              <w:t>c</w:t>
            </w:r>
            <w:r w:rsidRPr="007F620E">
              <w:rPr>
                <w:b/>
                <w:color w:val="000000"/>
              </w:rPr>
              <w:t>)(6))?</w:t>
            </w:r>
          </w:p>
        </w:tc>
        <w:tc>
          <w:tcPr>
            <w:tcW w:w="2070" w:type="dxa"/>
            <w:shd w:val="clear" w:color="auto" w:fill="auto"/>
          </w:tcPr>
          <w:p w:rsidRPr="007F620E" w:rsidR="00A92D0B" w:rsidP="00DE3A5D" w:rsidRDefault="00F32EC1" w14:paraId="238D2D3F" w14:textId="3C577E50">
            <w:pPr>
              <w:keepNext/>
              <w:keepLines/>
              <w:rPr>
                <w:color w:val="000000"/>
              </w:rPr>
            </w:pPr>
            <w:r>
              <w:rPr>
                <w:color w:val="000000"/>
              </w:rPr>
              <w:t>Yes.</w:t>
            </w:r>
          </w:p>
        </w:tc>
      </w:tr>
    </w:tbl>
    <w:p w:rsidR="00FE3BAE" w:rsidRDefault="00FE3BAE" w14:paraId="42B16330" w14:textId="77777777">
      <w:pPr>
        <w:jc w:val="center"/>
        <w:rPr>
          <w:b/>
          <w:color w:val="000000"/>
          <w:u w:val="single"/>
        </w:rPr>
      </w:pPr>
    </w:p>
    <w:p w:rsidRPr="007F620E" w:rsidR="00A92D0B" w:rsidRDefault="00A92D0B" w14:paraId="186E115A" w14:textId="77777777">
      <w:pPr>
        <w:jc w:val="center"/>
        <w:rPr>
          <w:b/>
          <w:color w:val="000000"/>
          <w:u w:val="single"/>
        </w:rPr>
      </w:pPr>
      <w:r w:rsidRPr="007F620E">
        <w:rPr>
          <w:b/>
          <w:color w:val="000000"/>
          <w:u w:val="single"/>
        </w:rPr>
        <w:t>FINDINGS OF FACT</w:t>
      </w:r>
    </w:p>
    <w:p w:rsidRPr="007F620E" w:rsidR="00A92D0B" w:rsidRDefault="00A92D0B" w14:paraId="519C6244" w14:textId="77777777">
      <w:pPr>
        <w:rPr>
          <w:color w:val="000000"/>
        </w:rPr>
      </w:pPr>
    </w:p>
    <w:p w:rsidRPr="007F620E" w:rsidR="00A92D0B" w:rsidRDefault="00D93922" w14:paraId="7772A9DC" w14:textId="50159F90">
      <w:pPr>
        <w:numPr>
          <w:ilvl w:val="0"/>
          <w:numId w:val="3"/>
        </w:numPr>
        <w:tabs>
          <w:tab w:val="clear" w:pos="900"/>
          <w:tab w:val="num" w:pos="540"/>
        </w:tabs>
        <w:ind w:left="540" w:hanging="540"/>
      </w:pPr>
      <w:r w:rsidRPr="00D93922">
        <w:t>The Utility Reform Network</w:t>
      </w:r>
      <w:r>
        <w:t xml:space="preserve"> has</w:t>
      </w:r>
      <w:r w:rsidRPr="007F620E" w:rsidR="00A92D0B">
        <w:t xml:space="preserve"> made a substantia</w:t>
      </w:r>
      <w:r w:rsidRPr="007F620E" w:rsidR="00DE3A5D">
        <w:t>l contribution to D.</w:t>
      </w:r>
      <w:r w:rsidRPr="00D93922" w:rsidR="002B0381">
        <w:t>18-10-009</w:t>
      </w:r>
      <w:r w:rsidRPr="007F620E" w:rsidR="00A92D0B">
        <w:t>.</w:t>
      </w:r>
    </w:p>
    <w:p w:rsidRPr="007F620E" w:rsidR="00A92D0B" w:rsidRDefault="00A92D0B" w14:paraId="04EB50FD" w14:textId="620D376C">
      <w:pPr>
        <w:numPr>
          <w:ilvl w:val="0"/>
          <w:numId w:val="3"/>
        </w:numPr>
        <w:tabs>
          <w:tab w:val="clear" w:pos="900"/>
          <w:tab w:val="num" w:pos="540"/>
        </w:tabs>
        <w:spacing w:before="240"/>
        <w:ind w:left="547" w:hanging="547"/>
      </w:pPr>
      <w:r w:rsidRPr="007F620E">
        <w:t>The requested hourly rates for</w:t>
      </w:r>
      <w:r w:rsidR="003B6A1B">
        <w:t xml:space="preserve"> </w:t>
      </w:r>
      <w:r w:rsidRPr="00375B11" w:rsidR="00375B11">
        <w:t>The Utility Reform Network</w:t>
      </w:r>
      <w:r w:rsidRPr="007F620E" w:rsidR="005A63D4">
        <w:t xml:space="preserve">’s </w:t>
      </w:r>
      <w:r w:rsidRPr="007F620E">
        <w:t>representatives are comparable to market rates paid to experts and advocates having comparable training and experience and offering similar services.</w:t>
      </w:r>
    </w:p>
    <w:p w:rsidRPr="007F620E" w:rsidR="00A92D0B" w:rsidRDefault="00375B11" w14:paraId="528EBB52" w14:textId="6A76CF49">
      <w:pPr>
        <w:numPr>
          <w:ilvl w:val="0"/>
          <w:numId w:val="3"/>
        </w:numPr>
        <w:tabs>
          <w:tab w:val="clear" w:pos="900"/>
          <w:tab w:val="num" w:pos="540"/>
        </w:tabs>
        <w:spacing w:before="240"/>
        <w:ind w:left="547" w:hanging="547"/>
      </w:pPr>
      <w:r>
        <w:t xml:space="preserve">The claimed costs and expenses </w:t>
      </w:r>
      <w:r w:rsidRPr="007F620E" w:rsidR="00A92D0B">
        <w:t xml:space="preserve">are reasonable and commensurate with the work performed. </w:t>
      </w:r>
    </w:p>
    <w:p w:rsidRPr="007F620E" w:rsidR="00A92D0B" w:rsidRDefault="00A92D0B" w14:paraId="48B52895" w14:textId="48F84869">
      <w:pPr>
        <w:numPr>
          <w:ilvl w:val="0"/>
          <w:numId w:val="3"/>
        </w:numPr>
        <w:tabs>
          <w:tab w:val="clear" w:pos="900"/>
          <w:tab w:val="num" w:pos="540"/>
        </w:tabs>
        <w:spacing w:before="240"/>
        <w:ind w:left="547" w:hanging="547"/>
      </w:pPr>
      <w:r w:rsidRPr="007F620E">
        <w:t xml:space="preserve">The total of reasonable </w:t>
      </w:r>
      <w:r w:rsidRPr="007F620E" w:rsidR="003C608A">
        <w:t xml:space="preserve">compensation </w:t>
      </w:r>
      <w:r w:rsidRPr="007F620E">
        <w:t>is $</w:t>
      </w:r>
      <w:r w:rsidR="00375B11">
        <w:t>28,191.65</w:t>
      </w:r>
      <w:r w:rsidRPr="007F620E">
        <w:t>.</w:t>
      </w:r>
    </w:p>
    <w:p w:rsidRPr="007F620E" w:rsidR="001962EB" w:rsidRDefault="001962EB" w14:paraId="68E2B644" w14:textId="77777777">
      <w:pPr>
        <w:spacing w:before="120"/>
        <w:rPr>
          <w:color w:val="000000"/>
        </w:rPr>
      </w:pPr>
    </w:p>
    <w:p w:rsidRPr="007F620E" w:rsidR="00A92D0B" w:rsidRDefault="00A92D0B" w14:paraId="5C773C3F" w14:textId="77777777">
      <w:pPr>
        <w:jc w:val="center"/>
        <w:rPr>
          <w:b/>
          <w:color w:val="000000"/>
          <w:u w:val="single"/>
        </w:rPr>
      </w:pPr>
      <w:r w:rsidRPr="007F620E">
        <w:rPr>
          <w:b/>
          <w:color w:val="000000"/>
          <w:u w:val="single"/>
        </w:rPr>
        <w:t>CONCLUSION OF LAW</w:t>
      </w:r>
    </w:p>
    <w:p w:rsidRPr="007F620E" w:rsidR="00A92D0B" w:rsidP="001C42ED" w:rsidRDefault="00A92D0B" w14:paraId="654F2C27" w14:textId="3E042523">
      <w:pPr>
        <w:spacing w:before="240"/>
        <w:rPr>
          <w:color w:val="000000"/>
        </w:rPr>
      </w:pPr>
      <w:r w:rsidRPr="007F620E">
        <w:rPr>
          <w:color w:val="000000"/>
        </w:rPr>
        <w:t>The Claim, with any adjustm</w:t>
      </w:r>
      <w:r w:rsidR="009E2636">
        <w:rPr>
          <w:color w:val="000000"/>
        </w:rPr>
        <w:t>ent set forth above, satisfies</w:t>
      </w:r>
      <w:r w:rsidRPr="007F620E" w:rsidR="00DE3A5D">
        <w:rPr>
          <w:color w:val="000000"/>
        </w:rPr>
        <w:t xml:space="preserve"> all requirements of Pub. Util.</w:t>
      </w:r>
      <w:r w:rsidRPr="007F620E">
        <w:rPr>
          <w:color w:val="000000"/>
        </w:rPr>
        <w:t xml:space="preserve"> Code §§ 1801-1812.</w:t>
      </w:r>
    </w:p>
    <w:p w:rsidRPr="007F620E" w:rsidR="001962EB" w:rsidRDefault="001962EB" w14:paraId="295DCA42" w14:textId="77777777">
      <w:pPr>
        <w:jc w:val="center"/>
        <w:rPr>
          <w:b/>
          <w:color w:val="000000"/>
          <w:u w:val="single"/>
        </w:rPr>
      </w:pPr>
    </w:p>
    <w:p w:rsidRPr="007F620E" w:rsidR="00A92D0B" w:rsidRDefault="00A92D0B" w14:paraId="0E2503A5" w14:textId="77777777">
      <w:pPr>
        <w:jc w:val="center"/>
        <w:rPr>
          <w:b/>
          <w:color w:val="000000"/>
          <w:u w:val="single"/>
        </w:rPr>
      </w:pPr>
      <w:r w:rsidRPr="007F620E">
        <w:rPr>
          <w:b/>
          <w:color w:val="000000"/>
          <w:u w:val="single"/>
        </w:rPr>
        <w:t>ORDER</w:t>
      </w:r>
    </w:p>
    <w:p w:rsidRPr="007F620E" w:rsidR="00A92D0B" w:rsidRDefault="00A92D0B" w14:paraId="3D09973A" w14:textId="77777777">
      <w:pPr>
        <w:jc w:val="center"/>
        <w:rPr>
          <w:b/>
          <w:color w:val="000000"/>
          <w:u w:val="single"/>
        </w:rPr>
      </w:pPr>
    </w:p>
    <w:p w:rsidRPr="007F620E" w:rsidR="00A92D0B" w:rsidRDefault="00375B11" w14:paraId="33FB4E15" w14:textId="68E668FE">
      <w:pPr>
        <w:numPr>
          <w:ilvl w:val="0"/>
          <w:numId w:val="4"/>
        </w:numPr>
        <w:tabs>
          <w:tab w:val="clear" w:pos="900"/>
          <w:tab w:val="num" w:pos="540"/>
        </w:tabs>
        <w:ind w:left="540" w:hanging="540"/>
        <w:rPr>
          <w:color w:val="000000"/>
        </w:rPr>
      </w:pPr>
      <w:r w:rsidRPr="00375B11">
        <w:t>The Utility Reform Network</w:t>
      </w:r>
      <w:r w:rsidRPr="00680131">
        <w:t xml:space="preserve"> </w:t>
      </w:r>
      <w:r w:rsidRPr="00FE3BAE" w:rsidR="00FE3BAE">
        <w:t>shall be</w:t>
      </w:r>
      <w:r w:rsidRPr="00FE3BAE" w:rsidR="00A92D0B">
        <w:rPr>
          <w:color w:val="000000"/>
        </w:rPr>
        <w:t xml:space="preserve"> awarded </w:t>
      </w:r>
      <w:r w:rsidRPr="007F620E" w:rsidR="00A92D0B">
        <w:rPr>
          <w:color w:val="000000"/>
        </w:rPr>
        <w:t>$</w:t>
      </w:r>
      <w:r w:rsidR="004129C6">
        <w:rPr>
          <w:color w:val="000000"/>
        </w:rPr>
        <w:t>28</w:t>
      </w:r>
      <w:r>
        <w:rPr>
          <w:color w:val="000000"/>
        </w:rPr>
        <w:t>,191.65</w:t>
      </w:r>
      <w:r w:rsidRPr="007F620E" w:rsidR="00A92D0B">
        <w:rPr>
          <w:color w:val="000000"/>
        </w:rPr>
        <w:t>.</w:t>
      </w:r>
    </w:p>
    <w:p w:rsidR="00A92D0B" w:rsidRDefault="00A92D0B" w14:paraId="4AEF5671" w14:textId="2F065F31">
      <w:pPr>
        <w:numPr>
          <w:ilvl w:val="0"/>
          <w:numId w:val="4"/>
        </w:numPr>
        <w:tabs>
          <w:tab w:val="clear" w:pos="900"/>
          <w:tab w:val="num" w:pos="540"/>
        </w:tabs>
        <w:spacing w:before="240"/>
        <w:ind w:left="547" w:hanging="547"/>
      </w:pPr>
      <w:r w:rsidRPr="007F620E">
        <w:t xml:space="preserve">Within 30 days of the effective date of this decision, </w:t>
      </w:r>
      <w:r w:rsidR="0055228B">
        <w:t>Within 30 days of the ef</w:t>
      </w:r>
      <w:r w:rsidR="005E51F9">
        <w:t xml:space="preserve">fective date of this decision, Pacific Gas </w:t>
      </w:r>
      <w:r w:rsidR="00AE0DE8">
        <w:t>a</w:t>
      </w:r>
      <w:r w:rsidR="005E51F9">
        <w:t>nd Electric Company and Southern California Edison Company</w:t>
      </w:r>
      <w:r w:rsidR="0055228B">
        <w:t xml:space="preserve"> shall pay </w:t>
      </w:r>
      <w:r w:rsidRPr="00680131" w:rsidR="00680131">
        <w:t>The Utility Reform Network</w:t>
      </w:r>
      <w:r w:rsidRPr="0022302F" w:rsidR="0055228B">
        <w:t xml:space="preserve"> </w:t>
      </w:r>
      <w:r w:rsidR="0055228B">
        <w:t xml:space="preserve">their respective shares of the award, based on their California-jurisdictional </w:t>
      </w:r>
      <w:r w:rsidR="005E51F9">
        <w:t xml:space="preserve">electric </w:t>
      </w:r>
      <w:r w:rsidR="00680131">
        <w:t>revenues for the 2018</w:t>
      </w:r>
      <w:r w:rsidR="0055228B">
        <w:t xml:space="preserve"> calendar year, </w:t>
      </w:r>
      <w:r w:rsidRPr="0055228B" w:rsidR="0055228B">
        <w:t>to reflect the year in which the proc</w:t>
      </w:r>
      <w:r w:rsidR="005E51F9">
        <w:t>eeding was primarily litigated</w:t>
      </w:r>
      <w:proofErr w:type="gramStart"/>
      <w:r w:rsidR="005E51F9">
        <w:t xml:space="preserve">. </w:t>
      </w:r>
      <w:proofErr w:type="gramEnd"/>
      <w:r w:rsidRPr="0055228B" w:rsidR="0055228B">
        <w:t>If such data i</w:t>
      </w:r>
      <w:r w:rsidR="00680131">
        <w:t xml:space="preserve">s unavailable, the most recent </w:t>
      </w:r>
      <w:r w:rsidRPr="0055228B" w:rsidR="0055228B">
        <w:t>electric revenue data shall be used.</w:t>
      </w:r>
      <w:r w:rsidRPr="007F620E">
        <w:t xml:space="preserve">  Payment of the award shall include</w:t>
      </w:r>
      <w:r w:rsidRPr="007F620E" w:rsidR="004E3939">
        <w:t xml:space="preserve"> compound </w:t>
      </w:r>
      <w:r w:rsidRPr="007F620E">
        <w:t xml:space="preserve">interest at the rate earned on prime, three-month </w:t>
      </w:r>
      <w:r w:rsidRPr="007F620E" w:rsidR="00214B22">
        <w:t xml:space="preserve">non-financial </w:t>
      </w:r>
      <w:r w:rsidRPr="007F620E">
        <w:t>commercial paper as reported in Federal Reserve Statistical Release H.15, beginning</w:t>
      </w:r>
      <w:r w:rsidRPr="007F620E" w:rsidR="00357F1A">
        <w:t xml:space="preserve"> </w:t>
      </w:r>
      <w:r w:rsidR="00375B11">
        <w:t>February 27, 2019</w:t>
      </w:r>
      <w:r w:rsidRPr="007F620E" w:rsidR="00357F1A">
        <w:t xml:space="preserve">, </w:t>
      </w:r>
      <w:r w:rsidRPr="007F620E">
        <w:t>the 75</w:t>
      </w:r>
      <w:r w:rsidRPr="007F620E">
        <w:rPr>
          <w:vertAlign w:val="superscript"/>
        </w:rPr>
        <w:t>th</w:t>
      </w:r>
      <w:r w:rsidRPr="007F620E">
        <w:t xml:space="preserve"> day after the filing of </w:t>
      </w:r>
      <w:r w:rsidRPr="00375B11" w:rsidR="00375B11">
        <w:t xml:space="preserve">The Utility Reform Network </w:t>
      </w:r>
      <w:r w:rsidRPr="007F620E">
        <w:t>request, and continuing until full payment is made.</w:t>
      </w:r>
    </w:p>
    <w:p w:rsidRPr="007F620E" w:rsidR="00A92D0B" w:rsidP="00DE3A5D" w:rsidRDefault="00A92D0B" w14:paraId="5AD40C95" w14:textId="44B1579B">
      <w:pPr>
        <w:keepNext/>
        <w:keepLines/>
        <w:numPr>
          <w:ilvl w:val="0"/>
          <w:numId w:val="4"/>
        </w:numPr>
        <w:tabs>
          <w:tab w:val="clear" w:pos="900"/>
          <w:tab w:val="num" w:pos="540"/>
        </w:tabs>
        <w:spacing w:before="240"/>
        <w:ind w:left="547" w:hanging="547"/>
      </w:pPr>
      <w:r w:rsidRPr="007F620E">
        <w:lastRenderedPageBreak/>
        <w:t xml:space="preserve">The comment </w:t>
      </w:r>
      <w:r w:rsidR="00375B11">
        <w:t>period for today’s decision is</w:t>
      </w:r>
      <w:r w:rsidRPr="007F620E">
        <w:t xml:space="preserve"> waived.</w:t>
      </w:r>
    </w:p>
    <w:p w:rsidR="00A92D0B" w:rsidP="00DE3A5D" w:rsidRDefault="00A92D0B" w14:paraId="13F3A0AD" w14:textId="77777777">
      <w:pPr>
        <w:keepNext/>
        <w:keepLines/>
        <w:numPr>
          <w:ilvl w:val="0"/>
          <w:numId w:val="4"/>
        </w:numPr>
        <w:tabs>
          <w:tab w:val="clear" w:pos="900"/>
          <w:tab w:val="num" w:pos="540"/>
        </w:tabs>
        <w:spacing w:before="240"/>
        <w:ind w:left="547" w:hanging="547"/>
        <w:rPr>
          <w:color w:val="000000"/>
        </w:rPr>
      </w:pPr>
      <w:r w:rsidRPr="007F620E">
        <w:rPr>
          <w:color w:val="000000"/>
        </w:rPr>
        <w:t>This decision is effective today.</w:t>
      </w:r>
    </w:p>
    <w:p w:rsidRPr="007F620E" w:rsidR="0083073F" w:rsidP="00AE0DE8" w:rsidRDefault="0083073F" w14:paraId="4EE1C52D" w14:textId="46561C26">
      <w:pPr>
        <w:keepNext/>
        <w:keepLines/>
        <w:spacing w:before="240"/>
        <w:ind w:left="540"/>
        <w:rPr>
          <w:color w:val="000000"/>
        </w:rPr>
      </w:pPr>
      <w:r>
        <w:rPr>
          <w:color w:val="000000"/>
        </w:rPr>
        <w:t>This proceeding remains open.</w:t>
      </w:r>
    </w:p>
    <w:p w:rsidRPr="007F620E" w:rsidR="00A92D0B" w:rsidP="00575025" w:rsidRDefault="0083073F" w14:paraId="0467B995" w14:textId="7C7E7CDD">
      <w:pPr>
        <w:keepNext/>
        <w:keepLines/>
        <w:spacing w:before="240"/>
        <w:ind w:left="540"/>
        <w:rPr>
          <w:color w:val="000000"/>
        </w:rPr>
      </w:pPr>
      <w:r>
        <w:rPr>
          <w:color w:val="000000"/>
        </w:rPr>
        <w:t>Dated _____________, at Los Angeles</w:t>
      </w:r>
      <w:r w:rsidRPr="007F620E" w:rsidR="00A92D0B">
        <w:rPr>
          <w:color w:val="000000"/>
        </w:rPr>
        <w:t>, California.</w:t>
      </w:r>
    </w:p>
    <w:p w:rsidRPr="007F620E" w:rsidR="00A92D0B" w:rsidRDefault="00A92D0B" w14:paraId="1A474D77" w14:textId="77777777"/>
    <w:p w:rsidR="001C42ED" w:rsidRDefault="001C42ED" w14:paraId="7DA72259" w14:textId="77777777">
      <w:pPr>
        <w:sectPr w:rsidR="001C42ED" w:rsidSect="00785842">
          <w:headerReference w:type="default" r:id="rId9"/>
          <w:footerReference w:type="default" r:id="rId10"/>
          <w:footerReference w:type="first" r:id="rId11"/>
          <w:pgSz w:w="12240" w:h="15840" w:code="1"/>
          <w:pgMar w:top="1440" w:right="1800" w:bottom="1440" w:left="1800" w:header="720" w:footer="720" w:gutter="0"/>
          <w:pgNumType w:fmt="numberInDash"/>
          <w:cols w:space="720"/>
          <w:titlePg/>
          <w:docGrid w:linePitch="360"/>
        </w:sectPr>
      </w:pPr>
    </w:p>
    <w:p w:rsidR="00691528" w:rsidRDefault="00691528" w14:paraId="3A09A2F9" w14:textId="77777777"/>
    <w:p w:rsidR="00FE3BAE" w:rsidP="00FE3BAE" w:rsidRDefault="00FE3BAE" w14:paraId="1EBE0041" w14:textId="77777777"/>
    <w:p w:rsidR="00FE3BAE" w:rsidP="00FE3BAE" w:rsidRDefault="00FE3BAE" w14:paraId="7A1C7043" w14:textId="77777777">
      <w:pPr>
        <w:pStyle w:val="standard"/>
        <w:ind w:firstLine="0"/>
        <w:jc w:val="center"/>
        <w:rPr>
          <w:rFonts w:ascii="Helvetica" w:hAnsi="Helvetica"/>
          <w:b/>
          <w:szCs w:val="26"/>
        </w:rPr>
      </w:pPr>
      <w:r>
        <w:rPr>
          <w:rFonts w:ascii="Helvetica" w:hAnsi="Helvetica"/>
          <w:b/>
          <w:szCs w:val="26"/>
        </w:rPr>
        <w:t>APPENDIX</w:t>
      </w:r>
    </w:p>
    <w:p w:rsidR="00FE3BAE" w:rsidP="00FE3BAE" w:rsidRDefault="00FE3BAE" w14:paraId="300BB274" w14:textId="77777777">
      <w:pPr>
        <w:pStyle w:val="standard"/>
        <w:jc w:val="center"/>
      </w:pPr>
      <w:r>
        <w:rPr>
          <w:sz w:val="28"/>
          <w:szCs w:val="28"/>
        </w:rPr>
        <w:t>Compensation Decision Summary Information</w:t>
      </w:r>
    </w:p>
    <w:tbl>
      <w:tblPr>
        <w:tblW w:w="10350"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80"/>
        <w:gridCol w:w="3735"/>
        <w:gridCol w:w="2475"/>
        <w:gridCol w:w="1260"/>
      </w:tblGrid>
      <w:tr w:rsidR="00FE3BAE" w:rsidTr="00B95869" w14:paraId="062C592A" w14:textId="77777777">
        <w:trPr>
          <w:trHeight w:val="288"/>
        </w:trPr>
        <w:tc>
          <w:tcPr>
            <w:tcW w:w="2880" w:type="dxa"/>
            <w:tcBorders>
              <w:top w:val="single" w:color="auto" w:sz="4" w:space="0"/>
              <w:left w:val="single" w:color="auto" w:sz="4" w:space="0"/>
              <w:bottom w:val="single" w:color="auto" w:sz="4" w:space="0"/>
              <w:right w:val="single" w:color="auto" w:sz="4" w:space="0"/>
            </w:tcBorders>
            <w:hideMark/>
          </w:tcPr>
          <w:p w:rsidR="00FE3BAE" w:rsidP="00B95869" w:rsidRDefault="00FE3BAE" w14:paraId="4BC9C636" w14:textId="77777777">
            <w:r>
              <w:t>Compensation Decision:</w:t>
            </w:r>
          </w:p>
        </w:tc>
        <w:tc>
          <w:tcPr>
            <w:tcW w:w="3735" w:type="dxa"/>
            <w:tcBorders>
              <w:top w:val="single" w:color="auto" w:sz="4" w:space="0"/>
              <w:left w:val="single" w:color="auto" w:sz="4" w:space="0"/>
              <w:bottom w:val="single" w:color="auto" w:sz="4" w:space="0"/>
              <w:right w:val="single" w:color="auto" w:sz="4" w:space="0"/>
            </w:tcBorders>
          </w:tcPr>
          <w:p w:rsidR="00FE3BAE" w:rsidP="00B95869" w:rsidRDefault="00FE3BAE" w14:paraId="16C5D6B1" w14:textId="77777777"/>
        </w:tc>
        <w:tc>
          <w:tcPr>
            <w:tcW w:w="2475" w:type="dxa"/>
            <w:tcBorders>
              <w:top w:val="single" w:color="auto" w:sz="4" w:space="0"/>
              <w:left w:val="single" w:color="auto" w:sz="4" w:space="0"/>
              <w:bottom w:val="single" w:color="auto" w:sz="4" w:space="0"/>
              <w:right w:val="single" w:color="auto" w:sz="4" w:space="0"/>
            </w:tcBorders>
            <w:hideMark/>
          </w:tcPr>
          <w:p w:rsidR="00FE3BAE" w:rsidP="00B95869" w:rsidRDefault="00FE3BAE" w14:paraId="3ECA0C4F" w14:textId="77777777">
            <w:r>
              <w:t xml:space="preserve">Modifies Decision? </w:t>
            </w:r>
          </w:p>
        </w:tc>
        <w:tc>
          <w:tcPr>
            <w:tcW w:w="1260" w:type="dxa"/>
            <w:tcBorders>
              <w:top w:val="single" w:color="auto" w:sz="4" w:space="0"/>
              <w:left w:val="single" w:color="auto" w:sz="4" w:space="0"/>
              <w:bottom w:val="single" w:color="auto" w:sz="4" w:space="0"/>
              <w:right w:val="single" w:color="auto" w:sz="4" w:space="0"/>
            </w:tcBorders>
          </w:tcPr>
          <w:p w:rsidR="00FE3BAE" w:rsidP="00B95869" w:rsidRDefault="00375B11" w14:paraId="6846FB87" w14:textId="68362222">
            <w:pPr>
              <w:jc w:val="center"/>
            </w:pPr>
            <w:r>
              <w:t>No</w:t>
            </w:r>
          </w:p>
        </w:tc>
      </w:tr>
      <w:tr w:rsidR="00FE3BAE" w:rsidTr="00375B11" w14:paraId="3E0218AD" w14:textId="77777777">
        <w:trPr>
          <w:trHeight w:val="288"/>
        </w:trPr>
        <w:tc>
          <w:tcPr>
            <w:tcW w:w="2880" w:type="dxa"/>
            <w:tcBorders>
              <w:top w:val="single" w:color="auto" w:sz="4" w:space="0"/>
              <w:left w:val="single" w:color="auto" w:sz="4" w:space="0"/>
              <w:bottom w:val="single" w:color="auto" w:sz="4" w:space="0"/>
              <w:right w:val="single" w:color="auto" w:sz="4" w:space="0"/>
            </w:tcBorders>
            <w:hideMark/>
          </w:tcPr>
          <w:p w:rsidR="00FE3BAE" w:rsidP="00B95869" w:rsidRDefault="00FE3BAE" w14:paraId="6E65620B" w14:textId="77777777">
            <w:r>
              <w:t>Contribution Decision(s):</w:t>
            </w: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hideMark/>
          </w:tcPr>
          <w:p w:rsidR="00FE3BAE" w:rsidP="00B95869" w:rsidRDefault="001C42ED" w14:paraId="426F2C45" w14:textId="0997A1AB">
            <w:r>
              <w:t>D1810</w:t>
            </w:r>
            <w:r w:rsidR="002B0381">
              <w:t>009</w:t>
            </w:r>
          </w:p>
        </w:tc>
      </w:tr>
      <w:tr w:rsidR="00FE3BAE" w:rsidTr="00375B11" w14:paraId="2808C576" w14:textId="77777777">
        <w:trPr>
          <w:trHeight w:val="288"/>
        </w:trPr>
        <w:tc>
          <w:tcPr>
            <w:tcW w:w="2880" w:type="dxa"/>
            <w:tcBorders>
              <w:top w:val="single" w:color="auto" w:sz="4" w:space="0"/>
              <w:left w:val="single" w:color="auto" w:sz="4" w:space="0"/>
              <w:bottom w:val="single" w:color="auto" w:sz="4" w:space="0"/>
              <w:right w:val="single" w:color="auto" w:sz="4" w:space="0"/>
            </w:tcBorders>
            <w:hideMark/>
          </w:tcPr>
          <w:p w:rsidR="00FE3BAE" w:rsidP="00B95869" w:rsidRDefault="00FE3BAE" w14:paraId="717974DE" w14:textId="77777777">
            <w:r>
              <w:t>Proceeding(s):</w:t>
            </w: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hideMark/>
          </w:tcPr>
          <w:p w:rsidR="00FE3BAE" w:rsidP="001C42ED" w:rsidRDefault="001C42ED" w14:paraId="5B85688D" w14:textId="30A1BEBE">
            <w:r>
              <w:t>A17</w:t>
            </w:r>
            <w:r w:rsidR="002B0381">
              <w:t>12002</w:t>
            </w:r>
            <w:r>
              <w:t>/A1712003</w:t>
            </w:r>
          </w:p>
        </w:tc>
      </w:tr>
      <w:tr w:rsidR="00FE3BAE" w:rsidTr="00B95869" w14:paraId="66779179" w14:textId="77777777">
        <w:trPr>
          <w:trHeight w:val="288"/>
        </w:trPr>
        <w:tc>
          <w:tcPr>
            <w:tcW w:w="2880" w:type="dxa"/>
            <w:tcBorders>
              <w:top w:val="single" w:color="auto" w:sz="4" w:space="0"/>
              <w:left w:val="single" w:color="auto" w:sz="4" w:space="0"/>
              <w:bottom w:val="single" w:color="auto" w:sz="4" w:space="0"/>
              <w:right w:val="single" w:color="auto" w:sz="4" w:space="0"/>
            </w:tcBorders>
            <w:hideMark/>
          </w:tcPr>
          <w:p w:rsidR="00FE3BAE" w:rsidP="00B95869" w:rsidRDefault="00FE3BAE" w14:paraId="738C0A58" w14:textId="77777777">
            <w:r>
              <w:t>Author:</w:t>
            </w:r>
          </w:p>
        </w:tc>
        <w:tc>
          <w:tcPr>
            <w:tcW w:w="7470" w:type="dxa"/>
            <w:gridSpan w:val="3"/>
            <w:tcBorders>
              <w:top w:val="single" w:color="auto" w:sz="4" w:space="0"/>
              <w:left w:val="single" w:color="auto" w:sz="4" w:space="0"/>
              <w:bottom w:val="single" w:color="auto" w:sz="4" w:space="0"/>
              <w:right w:val="single" w:color="auto" w:sz="4" w:space="0"/>
            </w:tcBorders>
            <w:hideMark/>
          </w:tcPr>
          <w:p w:rsidR="00FE3BAE" w:rsidP="00B95869" w:rsidRDefault="0069198D" w14:paraId="5E75C0F0" w14:textId="5A4982CD">
            <w:r>
              <w:t>ALJ Cooke and ALJ Stevens</w:t>
            </w:r>
          </w:p>
        </w:tc>
      </w:tr>
      <w:tr w:rsidR="00FE3BAE" w:rsidTr="00B95869" w14:paraId="305F69F4" w14:textId="77777777">
        <w:trPr>
          <w:trHeight w:val="278"/>
        </w:trPr>
        <w:tc>
          <w:tcPr>
            <w:tcW w:w="2880" w:type="dxa"/>
            <w:tcBorders>
              <w:top w:val="single" w:color="auto" w:sz="4" w:space="0"/>
              <w:left w:val="single" w:color="auto" w:sz="4" w:space="0"/>
              <w:bottom w:val="single" w:color="auto" w:sz="4" w:space="0"/>
              <w:right w:val="single" w:color="auto" w:sz="4" w:space="0"/>
            </w:tcBorders>
            <w:hideMark/>
          </w:tcPr>
          <w:p w:rsidR="00FE3BAE" w:rsidP="00B95869" w:rsidRDefault="00FE3BAE" w14:paraId="1414CA71" w14:textId="77777777">
            <w:r>
              <w:t>Payer(s):</w:t>
            </w:r>
          </w:p>
        </w:tc>
        <w:tc>
          <w:tcPr>
            <w:tcW w:w="7470" w:type="dxa"/>
            <w:gridSpan w:val="3"/>
            <w:tcBorders>
              <w:top w:val="single" w:color="auto" w:sz="4" w:space="0"/>
              <w:left w:val="single" w:color="auto" w:sz="4" w:space="0"/>
              <w:bottom w:val="single" w:color="auto" w:sz="4" w:space="0"/>
              <w:right w:val="single" w:color="auto" w:sz="4" w:space="0"/>
            </w:tcBorders>
            <w:hideMark/>
          </w:tcPr>
          <w:p w:rsidR="00FE3BAE" w:rsidP="00B95869" w:rsidRDefault="00954A05" w14:paraId="7CA711B6" w14:textId="14F67364">
            <w:r>
              <w:t xml:space="preserve">Pacific Gas And Electric Company, </w:t>
            </w:r>
            <w:r w:rsidR="00A66030">
              <w:t xml:space="preserve">and </w:t>
            </w:r>
            <w:r>
              <w:t>Southern California Edison Company</w:t>
            </w:r>
          </w:p>
        </w:tc>
      </w:tr>
    </w:tbl>
    <w:p w:rsidR="00FE3BAE" w:rsidP="00FE3BAE" w:rsidRDefault="00FE3BAE" w14:paraId="577092C6" w14:textId="77777777"/>
    <w:p w:rsidR="00FE3BAE" w:rsidP="00FE3BAE" w:rsidRDefault="00FE3BAE" w14:paraId="14BBADAB" w14:textId="77777777"/>
    <w:p w:rsidR="00FE3BAE" w:rsidP="00FE3BAE" w:rsidRDefault="00FE3BAE" w14:paraId="7F0236A2" w14:textId="77777777">
      <w:pPr>
        <w:jc w:val="center"/>
        <w:rPr>
          <w:sz w:val="28"/>
          <w:szCs w:val="28"/>
        </w:rPr>
      </w:pPr>
      <w:r>
        <w:rPr>
          <w:sz w:val="28"/>
          <w:szCs w:val="28"/>
        </w:rPr>
        <w:t>Intervenor Information</w:t>
      </w:r>
    </w:p>
    <w:p w:rsidR="00FE3BAE" w:rsidP="00FE3BAE" w:rsidRDefault="00FE3BAE" w14:paraId="12F6E9ED" w14:textId="77777777"/>
    <w:tbl>
      <w:tblPr>
        <w:tblW w:w="10327"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44"/>
        <w:gridCol w:w="1376"/>
        <w:gridCol w:w="1530"/>
        <w:gridCol w:w="1603"/>
        <w:gridCol w:w="1296"/>
        <w:gridCol w:w="2478"/>
      </w:tblGrid>
      <w:tr w:rsidR="00FE3BAE" w:rsidTr="0081626F" w14:paraId="6CDB318E" w14:textId="77777777">
        <w:tc>
          <w:tcPr>
            <w:tcW w:w="2044" w:type="dxa"/>
            <w:tcBorders>
              <w:top w:val="single" w:color="auto" w:sz="4" w:space="0"/>
              <w:left w:val="single" w:color="auto" w:sz="4" w:space="0"/>
              <w:bottom w:val="single" w:color="auto" w:sz="4" w:space="0"/>
              <w:right w:val="single" w:color="auto" w:sz="4" w:space="0"/>
            </w:tcBorders>
            <w:hideMark/>
          </w:tcPr>
          <w:p w:rsidR="00FE3BAE" w:rsidP="00B95869" w:rsidRDefault="00FE3BAE" w14:paraId="2578F35B" w14:textId="77777777">
            <w:pPr>
              <w:jc w:val="center"/>
            </w:pPr>
            <w:r>
              <w:t>Intervenor</w:t>
            </w:r>
          </w:p>
        </w:tc>
        <w:tc>
          <w:tcPr>
            <w:tcW w:w="1376" w:type="dxa"/>
            <w:tcBorders>
              <w:top w:val="single" w:color="auto" w:sz="4" w:space="0"/>
              <w:left w:val="single" w:color="auto" w:sz="4" w:space="0"/>
              <w:bottom w:val="single" w:color="auto" w:sz="4" w:space="0"/>
              <w:right w:val="single" w:color="auto" w:sz="4" w:space="0"/>
            </w:tcBorders>
            <w:hideMark/>
          </w:tcPr>
          <w:p w:rsidR="00FE3BAE" w:rsidP="00B95869" w:rsidRDefault="0081626F" w14:paraId="2C1C9DC3" w14:textId="23D0CF49">
            <w:pPr>
              <w:jc w:val="center"/>
            </w:pPr>
            <w:r>
              <w:t>Date Claim Filed</w:t>
            </w:r>
          </w:p>
        </w:tc>
        <w:tc>
          <w:tcPr>
            <w:tcW w:w="1530" w:type="dxa"/>
            <w:tcBorders>
              <w:top w:val="single" w:color="auto" w:sz="4" w:space="0"/>
              <w:left w:val="single" w:color="auto" w:sz="4" w:space="0"/>
              <w:bottom w:val="single" w:color="auto" w:sz="4" w:space="0"/>
              <w:right w:val="single" w:color="auto" w:sz="4" w:space="0"/>
            </w:tcBorders>
            <w:hideMark/>
          </w:tcPr>
          <w:p w:rsidR="00FE3BAE" w:rsidP="00B95869" w:rsidRDefault="00FE3BAE" w14:paraId="60DD020D" w14:textId="77777777">
            <w:pPr>
              <w:jc w:val="center"/>
            </w:pPr>
            <w:r>
              <w:t>Amount Requested</w:t>
            </w:r>
          </w:p>
        </w:tc>
        <w:tc>
          <w:tcPr>
            <w:tcW w:w="1603" w:type="dxa"/>
            <w:tcBorders>
              <w:top w:val="single" w:color="auto" w:sz="4" w:space="0"/>
              <w:left w:val="single" w:color="auto" w:sz="4" w:space="0"/>
              <w:bottom w:val="single" w:color="auto" w:sz="4" w:space="0"/>
              <w:right w:val="single" w:color="auto" w:sz="4" w:space="0"/>
            </w:tcBorders>
            <w:hideMark/>
          </w:tcPr>
          <w:p w:rsidR="00FE3BAE" w:rsidP="00B95869" w:rsidRDefault="00FE3BAE" w14:paraId="19A4A01D" w14:textId="77777777">
            <w:pPr>
              <w:jc w:val="center"/>
            </w:pPr>
            <w:r>
              <w:t>Amount Awarded</w:t>
            </w:r>
          </w:p>
        </w:tc>
        <w:tc>
          <w:tcPr>
            <w:tcW w:w="1296" w:type="dxa"/>
            <w:tcBorders>
              <w:top w:val="single" w:color="auto" w:sz="4" w:space="0"/>
              <w:left w:val="single" w:color="auto" w:sz="4" w:space="0"/>
              <w:bottom w:val="single" w:color="auto" w:sz="4" w:space="0"/>
              <w:right w:val="single" w:color="auto" w:sz="4" w:space="0"/>
            </w:tcBorders>
            <w:hideMark/>
          </w:tcPr>
          <w:p w:rsidR="00FE3BAE" w:rsidP="00B95869" w:rsidRDefault="00FE3BAE" w14:paraId="5B9F47E2" w14:textId="77777777">
            <w:pPr>
              <w:jc w:val="center"/>
            </w:pPr>
            <w:r>
              <w:t>Multiplier?</w:t>
            </w:r>
          </w:p>
        </w:tc>
        <w:tc>
          <w:tcPr>
            <w:tcW w:w="2478" w:type="dxa"/>
            <w:tcBorders>
              <w:top w:val="single" w:color="auto" w:sz="4" w:space="0"/>
              <w:left w:val="single" w:color="auto" w:sz="4" w:space="0"/>
              <w:bottom w:val="single" w:color="auto" w:sz="4" w:space="0"/>
              <w:right w:val="single" w:color="auto" w:sz="4" w:space="0"/>
            </w:tcBorders>
            <w:hideMark/>
          </w:tcPr>
          <w:p w:rsidR="00FE3BAE" w:rsidP="00B95869" w:rsidRDefault="00FE3BAE" w14:paraId="089590A8" w14:textId="77777777">
            <w:pPr>
              <w:jc w:val="center"/>
            </w:pPr>
            <w:r>
              <w:t>Reason Change/Disallowance</w:t>
            </w:r>
          </w:p>
        </w:tc>
      </w:tr>
      <w:tr w:rsidR="00FE3BAE" w:rsidTr="00375B11" w14:paraId="080524E3" w14:textId="77777777">
        <w:trPr>
          <w:trHeight w:val="872"/>
        </w:trPr>
        <w:tc>
          <w:tcPr>
            <w:tcW w:w="2044" w:type="dxa"/>
            <w:tcBorders>
              <w:top w:val="single" w:color="auto" w:sz="4" w:space="0"/>
              <w:left w:val="single" w:color="auto" w:sz="4" w:space="0"/>
              <w:bottom w:val="single" w:color="auto" w:sz="4" w:space="0"/>
              <w:right w:val="single" w:color="auto" w:sz="4" w:space="0"/>
            </w:tcBorders>
            <w:shd w:val="clear" w:color="auto" w:fill="auto"/>
            <w:hideMark/>
          </w:tcPr>
          <w:p w:rsidR="00FE3BAE" w:rsidP="00B95869" w:rsidRDefault="002B0381" w14:paraId="3008FB17" w14:textId="5CA224CF">
            <w:pPr>
              <w:jc w:val="center"/>
            </w:pPr>
            <w:r w:rsidRPr="00375B11">
              <w:t>The Utility Reform Network</w:t>
            </w:r>
          </w:p>
        </w:tc>
        <w:tc>
          <w:tcPr>
            <w:tcW w:w="1376" w:type="dxa"/>
            <w:tcBorders>
              <w:top w:val="single" w:color="auto" w:sz="4" w:space="0"/>
              <w:left w:val="single" w:color="auto" w:sz="4" w:space="0"/>
              <w:bottom w:val="single" w:color="auto" w:sz="4" w:space="0"/>
              <w:right w:val="single" w:color="auto" w:sz="4" w:space="0"/>
            </w:tcBorders>
            <w:shd w:val="clear" w:color="auto" w:fill="auto"/>
            <w:hideMark/>
          </w:tcPr>
          <w:p w:rsidR="00FE3BAE" w:rsidP="00B95869" w:rsidRDefault="002B0381" w14:paraId="63956769" w14:textId="0091CFC2">
            <w:pPr>
              <w:jc w:val="center"/>
            </w:pPr>
            <w:r>
              <w:t>12/14/18</w:t>
            </w:r>
          </w:p>
        </w:tc>
        <w:tc>
          <w:tcPr>
            <w:tcW w:w="1530" w:type="dxa"/>
            <w:tcBorders>
              <w:top w:val="single" w:color="auto" w:sz="4" w:space="0"/>
              <w:left w:val="single" w:color="auto" w:sz="4" w:space="0"/>
              <w:bottom w:val="single" w:color="auto" w:sz="4" w:space="0"/>
              <w:right w:val="single" w:color="auto" w:sz="4" w:space="0"/>
            </w:tcBorders>
            <w:shd w:val="clear" w:color="auto" w:fill="auto"/>
            <w:hideMark/>
          </w:tcPr>
          <w:p w:rsidR="00FE3BAE" w:rsidP="00B95869" w:rsidRDefault="002B0381" w14:paraId="75AD20FA" w14:textId="74DBFD38">
            <w:pPr>
              <w:jc w:val="center"/>
            </w:pPr>
            <w:r>
              <w:t>$28,191.65</w:t>
            </w:r>
          </w:p>
        </w:tc>
        <w:tc>
          <w:tcPr>
            <w:tcW w:w="1603" w:type="dxa"/>
            <w:tcBorders>
              <w:top w:val="single" w:color="auto" w:sz="4" w:space="0"/>
              <w:left w:val="single" w:color="auto" w:sz="4" w:space="0"/>
              <w:bottom w:val="single" w:color="auto" w:sz="4" w:space="0"/>
              <w:right w:val="single" w:color="auto" w:sz="4" w:space="0"/>
            </w:tcBorders>
            <w:hideMark/>
          </w:tcPr>
          <w:p w:rsidR="00FE3BAE" w:rsidP="00B95869" w:rsidRDefault="00375B11" w14:paraId="0DD6FE00" w14:textId="4B664B63">
            <w:pPr>
              <w:jc w:val="center"/>
            </w:pPr>
            <w:r>
              <w:t>$28,191.65</w:t>
            </w:r>
          </w:p>
        </w:tc>
        <w:tc>
          <w:tcPr>
            <w:tcW w:w="1296" w:type="dxa"/>
            <w:tcBorders>
              <w:top w:val="single" w:color="auto" w:sz="4" w:space="0"/>
              <w:left w:val="single" w:color="auto" w:sz="4" w:space="0"/>
              <w:bottom w:val="single" w:color="auto" w:sz="4" w:space="0"/>
              <w:right w:val="single" w:color="auto" w:sz="4" w:space="0"/>
            </w:tcBorders>
            <w:hideMark/>
          </w:tcPr>
          <w:p w:rsidR="00FE3BAE" w:rsidP="00B95869" w:rsidRDefault="00FE3BAE" w14:paraId="0BDAFE20" w14:textId="77777777">
            <w:pPr>
              <w:jc w:val="center"/>
            </w:pPr>
            <w:r>
              <w:t>N/A</w:t>
            </w:r>
          </w:p>
        </w:tc>
        <w:tc>
          <w:tcPr>
            <w:tcW w:w="2478" w:type="dxa"/>
            <w:tcBorders>
              <w:top w:val="single" w:color="auto" w:sz="4" w:space="0"/>
              <w:left w:val="single" w:color="auto" w:sz="4" w:space="0"/>
              <w:bottom w:val="single" w:color="auto" w:sz="4" w:space="0"/>
              <w:right w:val="single" w:color="auto" w:sz="4" w:space="0"/>
            </w:tcBorders>
            <w:hideMark/>
          </w:tcPr>
          <w:p w:rsidR="00FE3BAE" w:rsidP="00B95869" w:rsidRDefault="00375B11" w14:paraId="6B53C6F9" w14:textId="54BD6476">
            <w:pPr>
              <w:jc w:val="center"/>
            </w:pPr>
            <w:r>
              <w:t>N/A</w:t>
            </w:r>
          </w:p>
        </w:tc>
      </w:tr>
    </w:tbl>
    <w:p w:rsidR="00FE3BAE" w:rsidP="00FE3BAE" w:rsidRDefault="00FE3BAE" w14:paraId="4864D7A1" w14:textId="77777777"/>
    <w:p w:rsidR="00FE3BAE" w:rsidP="00FE3BAE" w:rsidRDefault="00FE3BAE" w14:paraId="5FB11A0C" w14:textId="77777777"/>
    <w:p w:rsidR="00FE3BAE" w:rsidP="00FE3BAE" w:rsidRDefault="0022302F" w14:paraId="2841210B" w14:textId="77777777">
      <w:pPr>
        <w:jc w:val="center"/>
        <w:rPr>
          <w:sz w:val="28"/>
          <w:szCs w:val="28"/>
        </w:rPr>
      </w:pPr>
      <w:r>
        <w:rPr>
          <w:sz w:val="28"/>
          <w:szCs w:val="28"/>
        </w:rPr>
        <w:t>Hourly Fee</w:t>
      </w:r>
      <w:r w:rsidR="00FE3BAE">
        <w:rPr>
          <w:sz w:val="28"/>
          <w:szCs w:val="28"/>
        </w:rPr>
        <w:t xml:space="preserve"> Information</w:t>
      </w:r>
    </w:p>
    <w:p w:rsidRPr="00FE3BAE" w:rsidR="00FE3BAE" w:rsidP="00FE3BAE" w:rsidRDefault="00FE3BAE" w14:paraId="659D5EF0" w14:textId="77777777">
      <w:pPr>
        <w:jc w:val="center"/>
        <w:rPr>
          <w:shd w:val="clear" w:color="auto" w:fill="CCFFCC"/>
        </w:rPr>
      </w:pPr>
    </w:p>
    <w:tbl>
      <w:tblPr>
        <w:tblW w:w="10350"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10"/>
        <w:gridCol w:w="1770"/>
        <w:gridCol w:w="1920"/>
        <w:gridCol w:w="1620"/>
        <w:gridCol w:w="1710"/>
        <w:gridCol w:w="1620"/>
      </w:tblGrid>
      <w:tr w:rsidR="00C02649" w:rsidTr="00C02649" w14:paraId="7CF2F0CA" w14:textId="77777777">
        <w:trPr>
          <w:trHeight w:val="288"/>
        </w:trPr>
        <w:tc>
          <w:tcPr>
            <w:tcW w:w="1710" w:type="dxa"/>
            <w:tcBorders>
              <w:top w:val="single" w:color="auto" w:sz="4" w:space="0"/>
              <w:left w:val="single" w:color="auto" w:sz="4" w:space="0"/>
              <w:bottom w:val="single" w:color="auto" w:sz="4" w:space="0"/>
              <w:right w:val="single" w:color="auto" w:sz="4" w:space="0"/>
            </w:tcBorders>
            <w:hideMark/>
          </w:tcPr>
          <w:p w:rsidRPr="00C02649" w:rsidR="003B6A1B" w:rsidP="00C02649" w:rsidRDefault="003B6A1B" w14:paraId="61500303" w14:textId="77777777">
            <w:pPr>
              <w:jc w:val="center"/>
            </w:pPr>
            <w:r w:rsidRPr="00C02649">
              <w:t>First Name</w:t>
            </w:r>
          </w:p>
        </w:tc>
        <w:tc>
          <w:tcPr>
            <w:tcW w:w="1770" w:type="dxa"/>
            <w:tcBorders>
              <w:top w:val="single" w:color="auto" w:sz="4" w:space="0"/>
              <w:left w:val="single" w:color="auto" w:sz="4" w:space="0"/>
              <w:bottom w:val="single" w:color="auto" w:sz="4" w:space="0"/>
              <w:right w:val="single" w:color="auto" w:sz="4" w:space="0"/>
            </w:tcBorders>
            <w:hideMark/>
          </w:tcPr>
          <w:p w:rsidRPr="00C02649" w:rsidR="003B6A1B" w:rsidP="00C02649" w:rsidRDefault="003B6A1B" w14:paraId="55908486" w14:textId="77777777">
            <w:pPr>
              <w:jc w:val="center"/>
            </w:pPr>
            <w:r w:rsidRPr="00C02649">
              <w:t>Last Name</w:t>
            </w:r>
          </w:p>
        </w:tc>
        <w:tc>
          <w:tcPr>
            <w:tcW w:w="1920" w:type="dxa"/>
            <w:tcBorders>
              <w:top w:val="single" w:color="auto" w:sz="4" w:space="0"/>
              <w:left w:val="single" w:color="auto" w:sz="4" w:space="0"/>
              <w:bottom w:val="single" w:color="auto" w:sz="4" w:space="0"/>
              <w:right w:val="single" w:color="auto" w:sz="4" w:space="0"/>
            </w:tcBorders>
            <w:hideMark/>
          </w:tcPr>
          <w:p w:rsidRPr="00C02649" w:rsidR="003B6A1B" w:rsidP="00C02649" w:rsidRDefault="00171EBF" w14:paraId="2438DAE1" w14:textId="77777777">
            <w:pPr>
              <w:ind w:left="12" w:firstLine="12"/>
              <w:jc w:val="center"/>
            </w:pPr>
            <w:r w:rsidRPr="00C02649">
              <w:t>Attorney, Expert, or Advocate</w:t>
            </w:r>
          </w:p>
        </w:tc>
        <w:tc>
          <w:tcPr>
            <w:tcW w:w="1620" w:type="dxa"/>
            <w:tcBorders>
              <w:top w:val="single" w:color="auto" w:sz="4" w:space="0"/>
              <w:left w:val="single" w:color="auto" w:sz="4" w:space="0"/>
              <w:bottom w:val="single" w:color="auto" w:sz="4" w:space="0"/>
              <w:right w:val="single" w:color="auto" w:sz="4" w:space="0"/>
            </w:tcBorders>
            <w:hideMark/>
          </w:tcPr>
          <w:p w:rsidRPr="00C02649" w:rsidR="003B6A1B" w:rsidP="00C02649" w:rsidRDefault="003B6A1B" w14:paraId="3431A72E" w14:textId="77777777">
            <w:pPr>
              <w:jc w:val="center"/>
            </w:pPr>
            <w:r w:rsidRPr="00C02649">
              <w:t>Hourly Fee Requested</w:t>
            </w:r>
          </w:p>
        </w:tc>
        <w:tc>
          <w:tcPr>
            <w:tcW w:w="1710" w:type="dxa"/>
            <w:tcBorders>
              <w:top w:val="single" w:color="auto" w:sz="4" w:space="0"/>
              <w:left w:val="single" w:color="auto" w:sz="4" w:space="0"/>
              <w:bottom w:val="single" w:color="auto" w:sz="4" w:space="0"/>
              <w:right w:val="single" w:color="auto" w:sz="4" w:space="0"/>
            </w:tcBorders>
            <w:hideMark/>
          </w:tcPr>
          <w:p w:rsidRPr="00C02649" w:rsidR="003B6A1B" w:rsidP="00C02649" w:rsidRDefault="003B6A1B" w14:paraId="6FE76773" w14:textId="77777777">
            <w:pPr>
              <w:jc w:val="center"/>
            </w:pPr>
            <w:r w:rsidRPr="00C02649">
              <w:t>Year Hourly Fee Requested</w:t>
            </w:r>
          </w:p>
        </w:tc>
        <w:tc>
          <w:tcPr>
            <w:tcW w:w="1620" w:type="dxa"/>
            <w:tcBorders>
              <w:top w:val="single" w:color="auto" w:sz="4" w:space="0"/>
              <w:left w:val="single" w:color="auto" w:sz="4" w:space="0"/>
              <w:bottom w:val="single" w:color="auto" w:sz="4" w:space="0"/>
              <w:right w:val="single" w:color="auto" w:sz="4" w:space="0"/>
            </w:tcBorders>
            <w:hideMark/>
          </w:tcPr>
          <w:p w:rsidRPr="00C02649" w:rsidR="003B6A1B" w:rsidP="00C02649" w:rsidRDefault="003B6A1B" w14:paraId="1B789B85" w14:textId="77777777">
            <w:pPr>
              <w:jc w:val="center"/>
            </w:pPr>
            <w:r w:rsidRPr="00C02649">
              <w:t>Hourly Fee Adopted</w:t>
            </w:r>
          </w:p>
        </w:tc>
      </w:tr>
      <w:tr w:rsidR="00C02649" w:rsidTr="00375B11" w14:paraId="1211B948" w14:textId="77777777">
        <w:trPr>
          <w:trHeight w:val="288"/>
        </w:trPr>
        <w:tc>
          <w:tcPr>
            <w:tcW w:w="1710" w:type="dxa"/>
            <w:tcBorders>
              <w:top w:val="single" w:color="auto" w:sz="4" w:space="0"/>
              <w:left w:val="single" w:color="auto" w:sz="4" w:space="0"/>
              <w:bottom w:val="single" w:color="auto" w:sz="4" w:space="0"/>
              <w:right w:val="single" w:color="auto" w:sz="4" w:space="0"/>
            </w:tcBorders>
            <w:shd w:val="clear" w:color="auto" w:fill="auto"/>
          </w:tcPr>
          <w:p w:rsidRPr="00375B11" w:rsidR="003B6A1B" w:rsidP="00B95869" w:rsidRDefault="002B0381" w14:paraId="0F0C6D6C" w14:textId="368E52F1">
            <w:pPr>
              <w:jc w:val="center"/>
            </w:pPr>
            <w:r w:rsidRPr="00375B11">
              <w:t>Hayley</w:t>
            </w:r>
          </w:p>
        </w:tc>
        <w:tc>
          <w:tcPr>
            <w:tcW w:w="1770" w:type="dxa"/>
            <w:tcBorders>
              <w:top w:val="single" w:color="auto" w:sz="4" w:space="0"/>
              <w:left w:val="single" w:color="auto" w:sz="4" w:space="0"/>
              <w:bottom w:val="single" w:color="auto" w:sz="4" w:space="0"/>
              <w:right w:val="single" w:color="auto" w:sz="4" w:space="0"/>
            </w:tcBorders>
            <w:shd w:val="clear" w:color="auto" w:fill="auto"/>
          </w:tcPr>
          <w:p w:rsidRPr="00375B11" w:rsidR="003B6A1B" w:rsidP="00B95869" w:rsidRDefault="002B0381" w14:paraId="6ACE7B68" w14:textId="0D10C7D6">
            <w:pPr>
              <w:jc w:val="center"/>
            </w:pPr>
            <w:r w:rsidRPr="00375B11">
              <w:t>Goodson</w:t>
            </w:r>
          </w:p>
        </w:tc>
        <w:tc>
          <w:tcPr>
            <w:tcW w:w="1920" w:type="dxa"/>
            <w:tcBorders>
              <w:top w:val="single" w:color="auto" w:sz="4" w:space="0"/>
              <w:left w:val="single" w:color="auto" w:sz="4" w:space="0"/>
              <w:bottom w:val="single" w:color="auto" w:sz="4" w:space="0"/>
              <w:right w:val="single" w:color="auto" w:sz="4" w:space="0"/>
            </w:tcBorders>
            <w:shd w:val="clear" w:color="auto" w:fill="auto"/>
          </w:tcPr>
          <w:p w:rsidRPr="00375B11" w:rsidR="003B6A1B" w:rsidP="00B95869" w:rsidRDefault="002B0381" w14:paraId="0E61474F" w14:textId="57CF1FE0">
            <w:pPr>
              <w:jc w:val="center"/>
            </w:pPr>
            <w:r w:rsidRPr="00375B11">
              <w:t>Attorney</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003B6A1B" w:rsidP="00B95869" w:rsidRDefault="002B0381" w14:paraId="44F9655C" w14:textId="63CE4C47">
            <w:pPr>
              <w:jc w:val="center"/>
            </w:pPr>
            <w:r>
              <w:t>$405</w:t>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003B6A1B" w:rsidP="00B95869" w:rsidRDefault="002B0381" w14:paraId="2EB25516" w14:textId="31DDAE97">
            <w:pPr>
              <w:jc w:val="center"/>
            </w:pPr>
            <w:r>
              <w:t>2017</w:t>
            </w:r>
          </w:p>
        </w:tc>
        <w:tc>
          <w:tcPr>
            <w:tcW w:w="1620" w:type="dxa"/>
            <w:tcBorders>
              <w:top w:val="single" w:color="auto" w:sz="4" w:space="0"/>
              <w:left w:val="single" w:color="auto" w:sz="4" w:space="0"/>
              <w:bottom w:val="single" w:color="auto" w:sz="4" w:space="0"/>
              <w:right w:val="single" w:color="auto" w:sz="4" w:space="0"/>
            </w:tcBorders>
          </w:tcPr>
          <w:p w:rsidR="003B6A1B" w:rsidP="00B95869" w:rsidRDefault="0069198D" w14:paraId="0A76FE98" w14:textId="6B15D127">
            <w:pPr>
              <w:jc w:val="center"/>
            </w:pPr>
            <w:r>
              <w:t>$405</w:t>
            </w:r>
          </w:p>
        </w:tc>
      </w:tr>
      <w:tr w:rsidR="002B0381" w:rsidTr="00375B11" w14:paraId="23CC0A9F" w14:textId="77777777">
        <w:trPr>
          <w:trHeight w:val="288"/>
        </w:trPr>
        <w:tc>
          <w:tcPr>
            <w:tcW w:w="1710" w:type="dxa"/>
            <w:tcBorders>
              <w:top w:val="single" w:color="auto" w:sz="4" w:space="0"/>
              <w:left w:val="single" w:color="auto" w:sz="4" w:space="0"/>
              <w:bottom w:val="single" w:color="auto" w:sz="4" w:space="0"/>
              <w:right w:val="single" w:color="auto" w:sz="4" w:space="0"/>
            </w:tcBorders>
            <w:shd w:val="clear" w:color="auto" w:fill="auto"/>
          </w:tcPr>
          <w:p w:rsidRPr="00375B11" w:rsidR="002B0381" w:rsidP="00B95869" w:rsidRDefault="002B0381" w14:paraId="4CFDAB24" w14:textId="5B5CB8FE">
            <w:pPr>
              <w:jc w:val="center"/>
            </w:pPr>
            <w:r w:rsidRPr="00375B11">
              <w:t>Hayley</w:t>
            </w:r>
          </w:p>
        </w:tc>
        <w:tc>
          <w:tcPr>
            <w:tcW w:w="1770" w:type="dxa"/>
            <w:tcBorders>
              <w:top w:val="single" w:color="auto" w:sz="4" w:space="0"/>
              <w:left w:val="single" w:color="auto" w:sz="4" w:space="0"/>
              <w:bottom w:val="single" w:color="auto" w:sz="4" w:space="0"/>
              <w:right w:val="single" w:color="auto" w:sz="4" w:space="0"/>
            </w:tcBorders>
            <w:shd w:val="clear" w:color="auto" w:fill="auto"/>
          </w:tcPr>
          <w:p w:rsidRPr="00375B11" w:rsidR="002B0381" w:rsidP="00B95869" w:rsidRDefault="002B0381" w14:paraId="3A9B4F75" w14:textId="0F31CBDB">
            <w:pPr>
              <w:jc w:val="center"/>
            </w:pPr>
            <w:r w:rsidRPr="00375B11">
              <w:t>Goodson</w:t>
            </w:r>
          </w:p>
        </w:tc>
        <w:tc>
          <w:tcPr>
            <w:tcW w:w="1920" w:type="dxa"/>
            <w:tcBorders>
              <w:top w:val="single" w:color="auto" w:sz="4" w:space="0"/>
              <w:left w:val="single" w:color="auto" w:sz="4" w:space="0"/>
              <w:bottom w:val="single" w:color="auto" w:sz="4" w:space="0"/>
              <w:right w:val="single" w:color="auto" w:sz="4" w:space="0"/>
            </w:tcBorders>
            <w:shd w:val="clear" w:color="auto" w:fill="auto"/>
          </w:tcPr>
          <w:p w:rsidRPr="00375B11" w:rsidR="002B0381" w:rsidP="00B95869" w:rsidRDefault="002B0381" w14:paraId="73440B00" w14:textId="04665366">
            <w:pPr>
              <w:jc w:val="center"/>
            </w:pPr>
            <w:r w:rsidRPr="00375B11">
              <w:t>Attorney</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002B0381" w:rsidP="00B95869" w:rsidRDefault="002B0381" w14:paraId="1466F47E" w14:textId="7C512C83">
            <w:pPr>
              <w:jc w:val="center"/>
            </w:pPr>
            <w:r>
              <w:t>$435</w:t>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002B0381" w:rsidP="00B95869" w:rsidRDefault="002B0381" w14:paraId="4CBE320E" w14:textId="2F4B24AA">
            <w:pPr>
              <w:jc w:val="center"/>
            </w:pPr>
            <w:r>
              <w:t>2018</w:t>
            </w:r>
          </w:p>
        </w:tc>
        <w:tc>
          <w:tcPr>
            <w:tcW w:w="1620" w:type="dxa"/>
            <w:tcBorders>
              <w:top w:val="single" w:color="auto" w:sz="4" w:space="0"/>
              <w:left w:val="single" w:color="auto" w:sz="4" w:space="0"/>
              <w:bottom w:val="single" w:color="auto" w:sz="4" w:space="0"/>
              <w:right w:val="single" w:color="auto" w:sz="4" w:space="0"/>
            </w:tcBorders>
          </w:tcPr>
          <w:p w:rsidR="002B0381" w:rsidP="00B95869" w:rsidRDefault="0069198D" w14:paraId="37932A57" w14:textId="1C7C34EA">
            <w:pPr>
              <w:jc w:val="center"/>
            </w:pPr>
            <w:r>
              <w:t>$435</w:t>
            </w:r>
          </w:p>
        </w:tc>
      </w:tr>
      <w:tr w:rsidR="00C02649" w:rsidTr="00375B11" w14:paraId="4C519B49" w14:textId="77777777">
        <w:trPr>
          <w:trHeight w:val="288"/>
        </w:trPr>
        <w:tc>
          <w:tcPr>
            <w:tcW w:w="1710" w:type="dxa"/>
            <w:tcBorders>
              <w:top w:val="single" w:color="auto" w:sz="4" w:space="0"/>
              <w:left w:val="single" w:color="auto" w:sz="4" w:space="0"/>
              <w:bottom w:val="single" w:color="auto" w:sz="4" w:space="0"/>
              <w:right w:val="single" w:color="auto" w:sz="4" w:space="0"/>
            </w:tcBorders>
            <w:shd w:val="clear" w:color="auto" w:fill="auto"/>
          </w:tcPr>
          <w:p w:rsidRPr="00375B11" w:rsidR="003B6A1B" w:rsidP="00B95869" w:rsidRDefault="002B0381" w14:paraId="65C04662" w14:textId="649A246D">
            <w:pPr>
              <w:jc w:val="center"/>
            </w:pPr>
            <w:r w:rsidRPr="00375B11">
              <w:t>Eric</w:t>
            </w:r>
          </w:p>
        </w:tc>
        <w:tc>
          <w:tcPr>
            <w:tcW w:w="1770" w:type="dxa"/>
            <w:tcBorders>
              <w:top w:val="single" w:color="auto" w:sz="4" w:space="0"/>
              <w:left w:val="single" w:color="auto" w:sz="4" w:space="0"/>
              <w:bottom w:val="single" w:color="auto" w:sz="4" w:space="0"/>
              <w:right w:val="single" w:color="auto" w:sz="4" w:space="0"/>
            </w:tcBorders>
            <w:shd w:val="clear" w:color="auto" w:fill="auto"/>
          </w:tcPr>
          <w:p w:rsidRPr="00375B11" w:rsidR="003B6A1B" w:rsidP="00B95869" w:rsidRDefault="002B0381" w14:paraId="1C590887" w14:textId="08746888">
            <w:pPr>
              <w:jc w:val="center"/>
            </w:pPr>
            <w:r w:rsidRPr="00375B11">
              <w:t>Borden</w:t>
            </w:r>
          </w:p>
        </w:tc>
        <w:tc>
          <w:tcPr>
            <w:tcW w:w="1920" w:type="dxa"/>
            <w:tcBorders>
              <w:top w:val="single" w:color="auto" w:sz="4" w:space="0"/>
              <w:left w:val="single" w:color="auto" w:sz="4" w:space="0"/>
              <w:bottom w:val="single" w:color="auto" w:sz="4" w:space="0"/>
              <w:right w:val="single" w:color="auto" w:sz="4" w:space="0"/>
            </w:tcBorders>
            <w:shd w:val="clear" w:color="auto" w:fill="auto"/>
          </w:tcPr>
          <w:p w:rsidRPr="00375B11" w:rsidR="003B6A1B" w:rsidP="00B95869" w:rsidRDefault="002B0381" w14:paraId="1EA8DE3D" w14:textId="74DAD157">
            <w:pPr>
              <w:jc w:val="center"/>
            </w:pPr>
            <w:r w:rsidRPr="00375B11">
              <w:t>Expert</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003B6A1B" w:rsidP="00B95869" w:rsidRDefault="002B0381" w14:paraId="4F6290AB" w14:textId="51258CEF">
            <w:pPr>
              <w:jc w:val="center"/>
            </w:pPr>
            <w:r>
              <w:t>$205</w:t>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003B6A1B" w:rsidP="00B95869" w:rsidRDefault="002B0381" w14:paraId="1354C70A" w14:textId="70CA62B9">
            <w:pPr>
              <w:jc w:val="center"/>
            </w:pPr>
            <w:r>
              <w:t>2017</w:t>
            </w:r>
          </w:p>
        </w:tc>
        <w:tc>
          <w:tcPr>
            <w:tcW w:w="1620" w:type="dxa"/>
            <w:tcBorders>
              <w:top w:val="single" w:color="auto" w:sz="4" w:space="0"/>
              <w:left w:val="single" w:color="auto" w:sz="4" w:space="0"/>
              <w:bottom w:val="single" w:color="auto" w:sz="4" w:space="0"/>
              <w:right w:val="single" w:color="auto" w:sz="4" w:space="0"/>
            </w:tcBorders>
          </w:tcPr>
          <w:p w:rsidR="003B6A1B" w:rsidP="00B95869" w:rsidRDefault="0069198D" w14:paraId="36649915" w14:textId="0B9D81D1">
            <w:pPr>
              <w:jc w:val="center"/>
            </w:pPr>
            <w:r>
              <w:t>$205</w:t>
            </w:r>
          </w:p>
        </w:tc>
      </w:tr>
      <w:tr w:rsidR="002B0381" w:rsidTr="00375B11" w14:paraId="6C04DB40" w14:textId="77777777">
        <w:trPr>
          <w:trHeight w:val="288"/>
        </w:trPr>
        <w:tc>
          <w:tcPr>
            <w:tcW w:w="1710" w:type="dxa"/>
            <w:tcBorders>
              <w:top w:val="single" w:color="auto" w:sz="4" w:space="0"/>
              <w:left w:val="single" w:color="auto" w:sz="4" w:space="0"/>
              <w:bottom w:val="single" w:color="auto" w:sz="4" w:space="0"/>
              <w:right w:val="single" w:color="auto" w:sz="4" w:space="0"/>
            </w:tcBorders>
            <w:shd w:val="clear" w:color="auto" w:fill="auto"/>
          </w:tcPr>
          <w:p w:rsidRPr="00375B11" w:rsidR="002B0381" w:rsidP="00B95869" w:rsidRDefault="002B0381" w14:paraId="71BF257F" w14:textId="2961BE75">
            <w:pPr>
              <w:jc w:val="center"/>
            </w:pPr>
            <w:r w:rsidRPr="00375B11">
              <w:t>Eric</w:t>
            </w:r>
          </w:p>
        </w:tc>
        <w:tc>
          <w:tcPr>
            <w:tcW w:w="1770" w:type="dxa"/>
            <w:tcBorders>
              <w:top w:val="single" w:color="auto" w:sz="4" w:space="0"/>
              <w:left w:val="single" w:color="auto" w:sz="4" w:space="0"/>
              <w:bottom w:val="single" w:color="auto" w:sz="4" w:space="0"/>
              <w:right w:val="single" w:color="auto" w:sz="4" w:space="0"/>
            </w:tcBorders>
            <w:shd w:val="clear" w:color="auto" w:fill="auto"/>
          </w:tcPr>
          <w:p w:rsidRPr="00375B11" w:rsidR="002B0381" w:rsidP="00B95869" w:rsidRDefault="002B0381" w14:paraId="4D0E5B24" w14:textId="25D4650C">
            <w:pPr>
              <w:jc w:val="center"/>
            </w:pPr>
            <w:r w:rsidRPr="00375B11">
              <w:t>Borden</w:t>
            </w:r>
          </w:p>
        </w:tc>
        <w:tc>
          <w:tcPr>
            <w:tcW w:w="1920" w:type="dxa"/>
            <w:tcBorders>
              <w:top w:val="single" w:color="auto" w:sz="4" w:space="0"/>
              <w:left w:val="single" w:color="auto" w:sz="4" w:space="0"/>
              <w:bottom w:val="single" w:color="auto" w:sz="4" w:space="0"/>
              <w:right w:val="single" w:color="auto" w:sz="4" w:space="0"/>
            </w:tcBorders>
            <w:shd w:val="clear" w:color="auto" w:fill="auto"/>
          </w:tcPr>
          <w:p w:rsidRPr="00375B11" w:rsidR="002B0381" w:rsidP="00B95869" w:rsidRDefault="002B0381" w14:paraId="3ACB6465" w14:textId="60354F54">
            <w:pPr>
              <w:jc w:val="center"/>
            </w:pPr>
            <w:r w:rsidRPr="00375B11">
              <w:t>Expert</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002B0381" w:rsidP="00B95869" w:rsidRDefault="002B0381" w14:paraId="27D75B3F" w14:textId="289C83AB">
            <w:pPr>
              <w:jc w:val="center"/>
            </w:pPr>
            <w:r>
              <w:t>$210</w:t>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002B0381" w:rsidP="00B95869" w:rsidRDefault="002B0381" w14:paraId="0BD45097" w14:textId="1F3A52AA">
            <w:pPr>
              <w:jc w:val="center"/>
            </w:pPr>
            <w:r>
              <w:t>2018</w:t>
            </w:r>
          </w:p>
        </w:tc>
        <w:tc>
          <w:tcPr>
            <w:tcW w:w="1620" w:type="dxa"/>
            <w:tcBorders>
              <w:top w:val="single" w:color="auto" w:sz="4" w:space="0"/>
              <w:left w:val="single" w:color="auto" w:sz="4" w:space="0"/>
              <w:bottom w:val="single" w:color="auto" w:sz="4" w:space="0"/>
              <w:right w:val="single" w:color="auto" w:sz="4" w:space="0"/>
            </w:tcBorders>
          </w:tcPr>
          <w:p w:rsidR="002B0381" w:rsidP="00B95869" w:rsidRDefault="0069198D" w14:paraId="6B245605" w14:textId="44BF1739">
            <w:pPr>
              <w:jc w:val="center"/>
            </w:pPr>
            <w:r>
              <w:t>$210</w:t>
            </w:r>
          </w:p>
        </w:tc>
      </w:tr>
      <w:tr w:rsidR="00C02649" w:rsidTr="00375B11" w14:paraId="474E258F" w14:textId="77777777">
        <w:trPr>
          <w:trHeight w:val="288"/>
        </w:trPr>
        <w:tc>
          <w:tcPr>
            <w:tcW w:w="1710" w:type="dxa"/>
            <w:tcBorders>
              <w:top w:val="single" w:color="auto" w:sz="4" w:space="0"/>
              <w:left w:val="single" w:color="auto" w:sz="4" w:space="0"/>
              <w:bottom w:val="single" w:color="auto" w:sz="4" w:space="0"/>
              <w:right w:val="single" w:color="auto" w:sz="4" w:space="0"/>
            </w:tcBorders>
            <w:shd w:val="clear" w:color="auto" w:fill="auto"/>
          </w:tcPr>
          <w:p w:rsidRPr="00375B11" w:rsidR="003B6A1B" w:rsidP="00B95869" w:rsidRDefault="002B0381" w14:paraId="115C1393" w14:textId="78313EC6">
            <w:pPr>
              <w:jc w:val="center"/>
            </w:pPr>
            <w:r w:rsidRPr="00375B11">
              <w:t>Kevin</w:t>
            </w:r>
          </w:p>
        </w:tc>
        <w:tc>
          <w:tcPr>
            <w:tcW w:w="1770" w:type="dxa"/>
            <w:tcBorders>
              <w:top w:val="single" w:color="auto" w:sz="4" w:space="0"/>
              <w:left w:val="single" w:color="auto" w:sz="4" w:space="0"/>
              <w:bottom w:val="single" w:color="auto" w:sz="4" w:space="0"/>
              <w:right w:val="single" w:color="auto" w:sz="4" w:space="0"/>
            </w:tcBorders>
            <w:shd w:val="clear" w:color="auto" w:fill="auto"/>
          </w:tcPr>
          <w:p w:rsidRPr="00375B11" w:rsidR="003B6A1B" w:rsidP="00B95869" w:rsidRDefault="002B0381" w14:paraId="1467A27B" w14:textId="14423C66">
            <w:pPr>
              <w:jc w:val="center"/>
            </w:pPr>
            <w:r w:rsidRPr="00375B11">
              <w:t>Woodruff</w:t>
            </w:r>
          </w:p>
        </w:tc>
        <w:tc>
          <w:tcPr>
            <w:tcW w:w="1920" w:type="dxa"/>
            <w:tcBorders>
              <w:top w:val="single" w:color="auto" w:sz="4" w:space="0"/>
              <w:left w:val="single" w:color="auto" w:sz="4" w:space="0"/>
              <w:bottom w:val="single" w:color="auto" w:sz="4" w:space="0"/>
              <w:right w:val="single" w:color="auto" w:sz="4" w:space="0"/>
            </w:tcBorders>
            <w:shd w:val="clear" w:color="auto" w:fill="auto"/>
          </w:tcPr>
          <w:p w:rsidRPr="00375B11" w:rsidR="003B6A1B" w:rsidP="00B95869" w:rsidRDefault="002B0381" w14:paraId="66D10560" w14:textId="4C13E24E">
            <w:pPr>
              <w:jc w:val="center"/>
            </w:pPr>
            <w:r w:rsidRPr="00375B11">
              <w:t>Expert</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003B6A1B" w:rsidP="00B95869" w:rsidRDefault="002B0381" w14:paraId="7BC812A8" w14:textId="1773FE9B">
            <w:pPr>
              <w:jc w:val="center"/>
            </w:pPr>
            <w:r>
              <w:t>$265</w:t>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003B6A1B" w:rsidP="00B95869" w:rsidRDefault="002B0381" w14:paraId="4580AE9E" w14:textId="1B81F630">
            <w:pPr>
              <w:jc w:val="center"/>
            </w:pPr>
            <w:r>
              <w:t>2018</w:t>
            </w:r>
          </w:p>
        </w:tc>
        <w:tc>
          <w:tcPr>
            <w:tcW w:w="1620" w:type="dxa"/>
            <w:tcBorders>
              <w:top w:val="single" w:color="auto" w:sz="4" w:space="0"/>
              <w:left w:val="single" w:color="auto" w:sz="4" w:space="0"/>
              <w:bottom w:val="single" w:color="auto" w:sz="4" w:space="0"/>
              <w:right w:val="single" w:color="auto" w:sz="4" w:space="0"/>
            </w:tcBorders>
          </w:tcPr>
          <w:p w:rsidR="003B6A1B" w:rsidP="00B95869" w:rsidRDefault="0069198D" w14:paraId="74B7B957" w14:textId="70838918">
            <w:pPr>
              <w:jc w:val="center"/>
            </w:pPr>
            <w:r>
              <w:t>$265</w:t>
            </w:r>
          </w:p>
        </w:tc>
      </w:tr>
      <w:tr w:rsidR="00C02649" w:rsidTr="00375B11" w14:paraId="0DC4129D" w14:textId="77777777">
        <w:trPr>
          <w:trHeight w:val="288"/>
        </w:trPr>
        <w:tc>
          <w:tcPr>
            <w:tcW w:w="1710" w:type="dxa"/>
            <w:tcBorders>
              <w:top w:val="single" w:color="auto" w:sz="4" w:space="0"/>
              <w:left w:val="single" w:color="auto" w:sz="4" w:space="0"/>
              <w:bottom w:val="single" w:color="auto" w:sz="4" w:space="0"/>
              <w:right w:val="single" w:color="auto" w:sz="4" w:space="0"/>
            </w:tcBorders>
            <w:shd w:val="clear" w:color="auto" w:fill="auto"/>
          </w:tcPr>
          <w:p w:rsidRPr="00FE3BAE" w:rsidR="003B6A1B" w:rsidP="00B95869" w:rsidRDefault="003B6A1B" w14:paraId="1C03A89B" w14:textId="77777777">
            <w:pPr>
              <w:jc w:val="center"/>
              <w:rPr>
                <w:shd w:val="clear" w:color="auto" w:fill="CCFFCC"/>
              </w:rPr>
            </w:pPr>
          </w:p>
        </w:tc>
        <w:tc>
          <w:tcPr>
            <w:tcW w:w="1770" w:type="dxa"/>
            <w:tcBorders>
              <w:top w:val="single" w:color="auto" w:sz="4" w:space="0"/>
              <w:left w:val="single" w:color="auto" w:sz="4" w:space="0"/>
              <w:bottom w:val="single" w:color="auto" w:sz="4" w:space="0"/>
              <w:right w:val="single" w:color="auto" w:sz="4" w:space="0"/>
            </w:tcBorders>
            <w:shd w:val="clear" w:color="auto" w:fill="auto"/>
          </w:tcPr>
          <w:p w:rsidRPr="00FE3BAE" w:rsidR="003B6A1B" w:rsidP="00B95869" w:rsidRDefault="003B6A1B" w14:paraId="53680AFD" w14:textId="77777777">
            <w:pPr>
              <w:jc w:val="center"/>
              <w:rPr>
                <w:shd w:val="clear" w:color="auto" w:fill="CCFFCC"/>
              </w:rPr>
            </w:pPr>
          </w:p>
        </w:tc>
        <w:tc>
          <w:tcPr>
            <w:tcW w:w="1920" w:type="dxa"/>
            <w:tcBorders>
              <w:top w:val="single" w:color="auto" w:sz="4" w:space="0"/>
              <w:left w:val="single" w:color="auto" w:sz="4" w:space="0"/>
              <w:bottom w:val="single" w:color="auto" w:sz="4" w:space="0"/>
              <w:right w:val="single" w:color="auto" w:sz="4" w:space="0"/>
            </w:tcBorders>
            <w:shd w:val="clear" w:color="auto" w:fill="auto"/>
          </w:tcPr>
          <w:p w:rsidRPr="00FE3BAE" w:rsidR="003B6A1B" w:rsidP="00B95869" w:rsidRDefault="003B6A1B" w14:paraId="597A6D17" w14:textId="77777777">
            <w:pPr>
              <w:jc w:val="center"/>
              <w:rPr>
                <w:shd w:val="clear" w:color="auto" w:fill="CCFFCC"/>
              </w:rPr>
            </w:pPr>
          </w:p>
        </w:tc>
        <w:tc>
          <w:tcPr>
            <w:tcW w:w="1620" w:type="dxa"/>
            <w:tcBorders>
              <w:top w:val="single" w:color="auto" w:sz="4" w:space="0"/>
              <w:left w:val="single" w:color="auto" w:sz="4" w:space="0"/>
              <w:bottom w:val="single" w:color="auto" w:sz="4" w:space="0"/>
              <w:right w:val="single" w:color="auto" w:sz="4" w:space="0"/>
            </w:tcBorders>
            <w:shd w:val="clear" w:color="auto" w:fill="auto"/>
          </w:tcPr>
          <w:p w:rsidR="003B6A1B" w:rsidP="00B95869" w:rsidRDefault="003B6A1B" w14:paraId="48B7FBBF" w14:textId="77777777">
            <w:pPr>
              <w:jc w:val="center"/>
            </w:pPr>
          </w:p>
        </w:tc>
        <w:tc>
          <w:tcPr>
            <w:tcW w:w="1710" w:type="dxa"/>
            <w:tcBorders>
              <w:top w:val="single" w:color="auto" w:sz="4" w:space="0"/>
              <w:left w:val="single" w:color="auto" w:sz="4" w:space="0"/>
              <w:bottom w:val="single" w:color="auto" w:sz="4" w:space="0"/>
              <w:right w:val="single" w:color="auto" w:sz="4" w:space="0"/>
            </w:tcBorders>
            <w:shd w:val="clear" w:color="auto" w:fill="auto"/>
          </w:tcPr>
          <w:p w:rsidR="003B6A1B" w:rsidP="00B95869" w:rsidRDefault="003B6A1B" w14:paraId="5541B9E8" w14:textId="77777777">
            <w:pPr>
              <w:jc w:val="center"/>
            </w:pPr>
          </w:p>
        </w:tc>
        <w:tc>
          <w:tcPr>
            <w:tcW w:w="1620" w:type="dxa"/>
            <w:tcBorders>
              <w:top w:val="single" w:color="auto" w:sz="4" w:space="0"/>
              <w:left w:val="single" w:color="auto" w:sz="4" w:space="0"/>
              <w:bottom w:val="single" w:color="auto" w:sz="4" w:space="0"/>
              <w:right w:val="single" w:color="auto" w:sz="4" w:space="0"/>
            </w:tcBorders>
          </w:tcPr>
          <w:p w:rsidR="003B6A1B" w:rsidP="00B95869" w:rsidRDefault="003B6A1B" w14:paraId="5585EC38" w14:textId="77777777">
            <w:pPr>
              <w:jc w:val="center"/>
            </w:pPr>
          </w:p>
        </w:tc>
      </w:tr>
    </w:tbl>
    <w:p w:rsidR="0022302F" w:rsidP="00FE3BAE" w:rsidRDefault="0022302F" w14:paraId="330D3693" w14:textId="77777777">
      <w:pPr>
        <w:spacing w:line="360" w:lineRule="auto"/>
        <w:rPr>
          <w:b/>
        </w:rPr>
      </w:pPr>
    </w:p>
    <w:p w:rsidR="0022302F" w:rsidP="00FE3BAE" w:rsidRDefault="0022302F" w14:paraId="1CF37A00" w14:textId="77777777">
      <w:pPr>
        <w:spacing w:line="360" w:lineRule="auto"/>
        <w:rPr>
          <w:b/>
        </w:rPr>
      </w:pPr>
    </w:p>
    <w:p w:rsidR="0022302F" w:rsidP="00FE3BAE" w:rsidRDefault="0022302F" w14:paraId="439C0840" w14:textId="77777777">
      <w:pPr>
        <w:spacing w:line="360" w:lineRule="auto"/>
        <w:rPr>
          <w:b/>
        </w:rPr>
      </w:pPr>
    </w:p>
    <w:p w:rsidR="00FE3BAE" w:rsidP="00FE3BAE" w:rsidRDefault="00FE3BAE" w14:paraId="53F54635" w14:textId="77777777">
      <w:pPr>
        <w:jc w:val="center"/>
      </w:pPr>
      <w:r>
        <w:rPr>
          <w:rFonts w:ascii="Helvetica" w:hAnsi="Helvetica"/>
          <w:b/>
        </w:rPr>
        <w:t xml:space="preserve">(END OF </w:t>
      </w:r>
      <w:r>
        <w:rPr>
          <w:rFonts w:ascii="Helvetica" w:hAnsi="Helvetica"/>
          <w:b/>
          <w:szCs w:val="26"/>
        </w:rPr>
        <w:t>APPENDIX</w:t>
      </w:r>
      <w:r>
        <w:rPr>
          <w:rFonts w:ascii="Helvetica" w:hAnsi="Helvetica"/>
          <w:b/>
        </w:rPr>
        <w:t>)</w:t>
      </w:r>
    </w:p>
    <w:sectPr w:rsidR="00FE3BAE" w:rsidSect="00785842">
      <w:headerReference w:type="first" r:id="rId12"/>
      <w:footerReference w:type="first" r:id="rId13"/>
      <w:pgSz w:w="12240" w:h="15840" w:code="1"/>
      <w:pgMar w:top="1440" w:right="1800" w:bottom="1440" w:left="1800" w:header="720" w:footer="720"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5385E" w14:textId="77777777" w:rsidR="00703A04" w:rsidRDefault="00703A04" w:rsidP="00885956">
      <w:r>
        <w:separator/>
      </w:r>
    </w:p>
  </w:endnote>
  <w:endnote w:type="continuationSeparator" w:id="0">
    <w:p w14:paraId="2E085D25" w14:textId="77777777" w:rsidR="00703A04" w:rsidRDefault="00703A04" w:rsidP="0088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570652"/>
      <w:docPartObj>
        <w:docPartGallery w:val="Page Numbers (Bottom of Page)"/>
        <w:docPartUnique/>
      </w:docPartObj>
    </w:sdtPr>
    <w:sdtEndPr>
      <w:rPr>
        <w:noProof/>
      </w:rPr>
    </w:sdtEndPr>
    <w:sdtContent>
      <w:p w14:paraId="28A020F4" w14:textId="41BE38CC" w:rsidR="00375B11" w:rsidRDefault="00375B11">
        <w:pPr>
          <w:pStyle w:val="Footer"/>
          <w:jc w:val="center"/>
        </w:pPr>
        <w:r>
          <w:fldChar w:fldCharType="begin"/>
        </w:r>
        <w:r>
          <w:instrText xml:space="preserve"> PAGE   \* MERGEFORMAT </w:instrText>
        </w:r>
        <w:r>
          <w:fldChar w:fldCharType="separate"/>
        </w:r>
        <w:r w:rsidR="009E1956">
          <w:rPr>
            <w:noProof/>
          </w:rPr>
          <w:t>- 12 -</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94C2D" w14:textId="5D5C44C9" w:rsidR="00375B11" w:rsidRDefault="00703A04" w:rsidP="00785842">
    <w:pPr>
      <w:pStyle w:val="Footer"/>
    </w:pPr>
    <w:sdt>
      <w:sdtPr>
        <w:id w:val="66549329"/>
        <w:docPartObj>
          <w:docPartGallery w:val="Page Numbers (Bottom of Page)"/>
          <w:docPartUnique/>
        </w:docPartObj>
      </w:sdtPr>
      <w:sdtEndPr>
        <w:rPr>
          <w:noProof/>
        </w:rPr>
      </w:sdtEndPr>
      <w:sdtContent>
        <w:r w:rsidR="00785842">
          <w:rPr>
            <w:rFonts w:ascii="Tahoma" w:hAnsi="Tahoma" w:cs="Tahoma"/>
            <w:sz w:val="17"/>
            <w:szCs w:val="17"/>
          </w:rPr>
          <w:t>310072495</w:t>
        </w:r>
        <w:r w:rsidR="00785842">
          <w:rPr>
            <w:rFonts w:ascii="Tahoma" w:hAnsi="Tahoma" w:cs="Tahoma"/>
            <w:sz w:val="17"/>
            <w:szCs w:val="17"/>
          </w:rPr>
          <w:tab/>
        </w:r>
        <w:r w:rsidR="00375B11">
          <w:fldChar w:fldCharType="begin"/>
        </w:r>
        <w:r w:rsidR="00375B11">
          <w:instrText xml:space="preserve"> PAGE   \* MERGEFORMAT </w:instrText>
        </w:r>
        <w:r w:rsidR="00375B11">
          <w:fldChar w:fldCharType="separate"/>
        </w:r>
        <w:r w:rsidR="009E1956">
          <w:rPr>
            <w:noProof/>
          </w:rPr>
          <w:t>- 1 -</w:t>
        </w:r>
        <w:r w:rsidR="00375B11">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5942D" w14:textId="2ACE8031" w:rsidR="001C42ED" w:rsidRDefault="001C42ED" w:rsidP="00785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1F80A4" w14:textId="77777777" w:rsidR="00703A04" w:rsidRDefault="00703A04" w:rsidP="00885956">
      <w:r>
        <w:separator/>
      </w:r>
    </w:p>
  </w:footnote>
  <w:footnote w:type="continuationSeparator" w:id="0">
    <w:p w14:paraId="66DF33DB" w14:textId="77777777" w:rsidR="00703A04" w:rsidRDefault="00703A04" w:rsidP="00885956">
      <w:r>
        <w:continuationSeparator/>
      </w:r>
    </w:p>
  </w:footnote>
  <w:footnote w:id="1">
    <w:p w14:paraId="7CAF0DDD" w14:textId="77777777" w:rsidR="00375B11" w:rsidRDefault="00375B11">
      <w:pPr>
        <w:pStyle w:val="FootnoteText"/>
      </w:pPr>
      <w:r>
        <w:rPr>
          <w:rStyle w:val="FootnoteReference"/>
        </w:rPr>
        <w:footnoteRef/>
      </w:r>
      <w:r>
        <w:t xml:space="preserve"> All statutory references are to California Public Utilities Code unless indicated otherwise.</w:t>
      </w:r>
    </w:p>
  </w:footnote>
  <w:footnote w:id="2">
    <w:p w14:paraId="067A050B" w14:textId="744ED51D" w:rsidR="00375B11" w:rsidRDefault="00375B11" w:rsidP="00D30039">
      <w:pPr>
        <w:pStyle w:val="NormalWeb"/>
      </w:pPr>
      <w:r>
        <w:rPr>
          <w:rStyle w:val="FootnoteReference"/>
        </w:rPr>
        <w:footnoteRef/>
      </w:r>
      <w:r>
        <w:t xml:space="preserve"> </w:t>
      </w:r>
      <w:r w:rsidRPr="00D30039">
        <w:rPr>
          <w:color w:val="000000"/>
          <w:sz w:val="20"/>
          <w:szCs w:val="20"/>
        </w:rPr>
        <w:t>The Office of Ratepayer Advocates was renamed the Public Advocate</w:t>
      </w:r>
      <w:r>
        <w:rPr>
          <w:color w:val="000000"/>
          <w:sz w:val="20"/>
          <w:szCs w:val="20"/>
        </w:rPr>
        <w:t>’</w:t>
      </w:r>
      <w:r w:rsidRPr="00D30039">
        <w:rPr>
          <w:color w:val="000000"/>
          <w:sz w:val="20"/>
          <w:szCs w:val="20"/>
        </w:rPr>
        <w:t>s Office of the Public Utilities Commission pursuant to Senate Bill No. 854, which the Governor approved on June 27, 2018. </w:t>
      </w:r>
    </w:p>
  </w:footnote>
  <w:footnote w:id="3">
    <w:p w14:paraId="34E3AE94" w14:textId="77777777" w:rsidR="00375B11" w:rsidRPr="0045326E" w:rsidRDefault="00375B11" w:rsidP="00E118C7">
      <w:pPr>
        <w:pStyle w:val="Footnote"/>
      </w:pPr>
      <w:r w:rsidRPr="0045326E">
        <w:rPr>
          <w:rStyle w:val="FootnoteReference"/>
        </w:rPr>
        <w:footnoteRef/>
      </w:r>
      <w:r w:rsidRPr="0045326E">
        <w:t xml:space="preserve"> </w:t>
      </w:r>
      <w:r w:rsidRPr="0045326E">
        <w:rPr>
          <w:i/>
        </w:rPr>
        <w:t>See also</w:t>
      </w:r>
      <w:r w:rsidRPr="0045326E">
        <w:t xml:space="preserve"> D.99-12-005, pp. 6-7 (Compensation Decision in 1995 Storm Phase of PG&amp;E GRC, A.97-12-020) and D.00-04-006, pp. 9-10 (Compensation Decision in Edison PBR Midterm Review, A.99-03-020) (recognizing the overall benefit of TURN’s participation where that participation assisted the Commission in developing a record on which to assess the reasonableness of the utility’s operations, and particularly its preparedness and performance in the future); D.00-05-022 (Compensation Decision in the Emergency Standards Proceeding) (awarding TURN $92,000 in D.00-10-014 for our substantial contribution to the earlier decision, despite TURN’s inability to assign a dollar value to the benefit of our participation in order to demonstrate “productivity.”  Interestingly, the Commission awarded compensation even though the emergency restoration standards may never come into play in the future, since they come into play only after a “major outage,” which is defined as impacting more than 10% of a utility’s customers.  The contingent nature of the future standards did not cause the Commission to hesitate in awarding TURN compensation.).</w:t>
      </w:r>
    </w:p>
  </w:footnote>
  <w:footnote w:id="4">
    <w:p w14:paraId="2A44723A" w14:textId="36ADF911" w:rsidR="00375B11" w:rsidRPr="00DE3A5D" w:rsidRDefault="00375B11" w:rsidP="001C42ED">
      <w:r w:rsidRPr="00DE3A5D">
        <w:rPr>
          <w:rStyle w:val="FootnoteReference"/>
          <w:sz w:val="20"/>
          <w:szCs w:val="20"/>
        </w:rPr>
        <w:footnoteRef/>
      </w:r>
      <w:r w:rsidRPr="00DE3A5D">
        <w:t xml:space="preserve"> This information may be obtain</w:t>
      </w:r>
      <w:r>
        <w:t xml:space="preserve">ed through the State Bar of California’s website at </w:t>
      </w:r>
      <w:hyperlink r:id="rId1" w:history="1">
        <w:r w:rsidRPr="001C42ED">
          <w:rPr>
            <w:rStyle w:val="Hyperlink"/>
            <w:sz w:val="20"/>
            <w:szCs w:val="20"/>
          </w:rPr>
          <w:t>http://members.calbar.ca.gov/fal/MemberSearch/QuickSearch</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A6902" w14:textId="6F59513A" w:rsidR="00785842" w:rsidRDefault="001C42ED">
    <w:pPr>
      <w:pStyle w:val="Header"/>
    </w:pPr>
    <w:r>
      <w:t>A.17</w:t>
    </w:r>
    <w:r w:rsidRPr="00540A8D">
      <w:noBreakHyphen/>
    </w:r>
    <w:r>
      <w:t>12</w:t>
    </w:r>
    <w:r w:rsidRPr="00540A8D">
      <w:noBreakHyphen/>
    </w:r>
    <w:r>
      <w:t>002/A.17</w:t>
    </w:r>
    <w:r w:rsidRPr="00540A8D">
      <w:noBreakHyphen/>
    </w:r>
    <w:r>
      <w:t>12</w:t>
    </w:r>
    <w:r w:rsidRPr="00540A8D">
      <w:noBreakHyphen/>
    </w:r>
    <w:proofErr w:type="gramStart"/>
    <w:r>
      <w:t>003  ALJ</w:t>
    </w:r>
    <w:proofErr w:type="gramEnd"/>
    <w:r>
      <w:t>/MLC/BRC/jt2</w:t>
    </w:r>
    <w:r>
      <w:tab/>
    </w:r>
    <w:r>
      <w:tab/>
      <w:t>PROPOSED DECISION</w:t>
    </w:r>
  </w:p>
  <w:p w14:paraId="01D367D3" w14:textId="77777777" w:rsidR="001C42ED" w:rsidRDefault="001C42ED">
    <w:pPr>
      <w:pStyle w:val="Header"/>
    </w:pPr>
  </w:p>
  <w:p w14:paraId="6B5855E6" w14:textId="77777777" w:rsidR="001C42ED" w:rsidRDefault="001C42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A9D35" w14:textId="77777777" w:rsidR="001C42ED" w:rsidRDefault="001C42ED" w:rsidP="001C42ED">
    <w:pPr>
      <w:pStyle w:val="Header"/>
    </w:pPr>
    <w:r>
      <w:t>A.17</w:t>
    </w:r>
    <w:r w:rsidRPr="00540A8D">
      <w:noBreakHyphen/>
    </w:r>
    <w:r>
      <w:t>12</w:t>
    </w:r>
    <w:r w:rsidRPr="00540A8D">
      <w:noBreakHyphen/>
    </w:r>
    <w:r>
      <w:t>002/A.17</w:t>
    </w:r>
    <w:r w:rsidRPr="00540A8D">
      <w:noBreakHyphen/>
    </w:r>
    <w:r>
      <w:t>12</w:t>
    </w:r>
    <w:r w:rsidRPr="00540A8D">
      <w:noBreakHyphen/>
    </w:r>
    <w:proofErr w:type="gramStart"/>
    <w:r>
      <w:t>003  ALJ</w:t>
    </w:r>
    <w:proofErr w:type="gramEnd"/>
    <w:r>
      <w:t>/MLC/BRC/jt2</w:t>
    </w:r>
    <w:r>
      <w:tab/>
    </w:r>
    <w:r>
      <w:tab/>
      <w:t>PROPOSED DECISION</w:t>
    </w:r>
  </w:p>
  <w:p w14:paraId="20ADDA8A" w14:textId="77777777" w:rsidR="001C42ED" w:rsidRDefault="001C42ED" w:rsidP="001C42ED">
    <w:pPr>
      <w:pStyle w:val="Header"/>
    </w:pPr>
  </w:p>
  <w:p w14:paraId="2404A4FF" w14:textId="77777777" w:rsidR="001C42ED" w:rsidRDefault="001C42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19DC"/>
    <w:multiLevelType w:val="hybridMultilevel"/>
    <w:tmpl w:val="E284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B6622"/>
    <w:multiLevelType w:val="hybridMultilevel"/>
    <w:tmpl w:val="DE4A4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B5AE7"/>
    <w:multiLevelType w:val="hybridMultilevel"/>
    <w:tmpl w:val="2892EF34"/>
    <w:lvl w:ilvl="0" w:tplc="7B3657A2">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7001DE"/>
    <w:multiLevelType w:val="hybridMultilevel"/>
    <w:tmpl w:val="C220C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2E60CD"/>
    <w:multiLevelType w:val="hybridMultilevel"/>
    <w:tmpl w:val="A5FC35B8"/>
    <w:lvl w:ilvl="0" w:tplc="DAA6AB9C">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7A15A8"/>
    <w:multiLevelType w:val="hybridMultilevel"/>
    <w:tmpl w:val="12CE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9104FC"/>
    <w:multiLevelType w:val="hybridMultilevel"/>
    <w:tmpl w:val="AF42F70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57EE0BC7"/>
    <w:multiLevelType w:val="hybridMultilevel"/>
    <w:tmpl w:val="17C8B27A"/>
    <w:lvl w:ilvl="0" w:tplc="0409000F">
      <w:start w:val="1"/>
      <w:numFmt w:val="decimal"/>
      <w:lvlText w:val="%1."/>
      <w:lvlJc w:val="left"/>
      <w:pPr>
        <w:tabs>
          <w:tab w:val="num" w:pos="1620"/>
        </w:tabs>
        <w:ind w:left="1620" w:hanging="360"/>
      </w:pPr>
    </w:lvl>
    <w:lvl w:ilvl="1" w:tplc="A2982BDA">
      <w:start w:val="1"/>
      <w:numFmt w:val="upperLetter"/>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8">
    <w:nsid w:val="583C36A1"/>
    <w:multiLevelType w:val="hybridMultilevel"/>
    <w:tmpl w:val="5420AE44"/>
    <w:lvl w:ilvl="0" w:tplc="E0EC75B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EA6C73"/>
    <w:multiLevelType w:val="hybridMultilevel"/>
    <w:tmpl w:val="6DE0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8737B1"/>
    <w:multiLevelType w:val="hybridMultilevel"/>
    <w:tmpl w:val="6E5AF590"/>
    <w:lvl w:ilvl="0" w:tplc="58ECDC58">
      <w:start w:val="1"/>
      <w:numFmt w:val="upperLetter"/>
      <w:lvlText w:val="%1."/>
      <w:lvlJc w:val="left"/>
      <w:pPr>
        <w:tabs>
          <w:tab w:val="num" w:pos="900"/>
        </w:tabs>
        <w:ind w:left="900" w:hanging="360"/>
      </w:pPr>
      <w:rPr>
        <w:rFonts w:hint="default"/>
        <w:i w:val="0"/>
      </w:rPr>
    </w:lvl>
    <w:lvl w:ilvl="1" w:tplc="EC9EF088">
      <w:start w:val="1"/>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A8179A5"/>
    <w:multiLevelType w:val="hybridMultilevel"/>
    <w:tmpl w:val="26C0DFD0"/>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
  </w:num>
  <w:num w:numId="3">
    <w:abstractNumId w:val="11"/>
  </w:num>
  <w:num w:numId="4">
    <w:abstractNumId w:val="6"/>
  </w:num>
  <w:num w:numId="5">
    <w:abstractNumId w:val="4"/>
  </w:num>
  <w:num w:numId="6">
    <w:abstractNumId w:val="7"/>
  </w:num>
  <w:num w:numId="7">
    <w:abstractNumId w:val="8"/>
  </w:num>
  <w:num w:numId="8">
    <w:abstractNumId w:val="1"/>
  </w:num>
  <w:num w:numId="9">
    <w:abstractNumId w:val="0"/>
  </w:num>
  <w:num w:numId="10">
    <w:abstractNumId w:val="9"/>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F83"/>
    <w:rsid w:val="00003A49"/>
    <w:rsid w:val="00026A15"/>
    <w:rsid w:val="000343E0"/>
    <w:rsid w:val="00034492"/>
    <w:rsid w:val="00036F54"/>
    <w:rsid w:val="00045A2F"/>
    <w:rsid w:val="000645D8"/>
    <w:rsid w:val="000710E5"/>
    <w:rsid w:val="00072C81"/>
    <w:rsid w:val="0007735D"/>
    <w:rsid w:val="00080642"/>
    <w:rsid w:val="000C0A78"/>
    <w:rsid w:val="000C5BA2"/>
    <w:rsid w:val="000D151B"/>
    <w:rsid w:val="000D64BB"/>
    <w:rsid w:val="000D6CA0"/>
    <w:rsid w:val="000D6DF8"/>
    <w:rsid w:val="000E35D0"/>
    <w:rsid w:val="000E37E7"/>
    <w:rsid w:val="000E41D9"/>
    <w:rsid w:val="000E4F21"/>
    <w:rsid w:val="000E625E"/>
    <w:rsid w:val="000E6ABD"/>
    <w:rsid w:val="000E7559"/>
    <w:rsid w:val="000F595C"/>
    <w:rsid w:val="000F7670"/>
    <w:rsid w:val="0010480F"/>
    <w:rsid w:val="00110D89"/>
    <w:rsid w:val="00123103"/>
    <w:rsid w:val="00125492"/>
    <w:rsid w:val="001346EB"/>
    <w:rsid w:val="00141A4E"/>
    <w:rsid w:val="001468D0"/>
    <w:rsid w:val="00151AA8"/>
    <w:rsid w:val="00151D83"/>
    <w:rsid w:val="00152DB7"/>
    <w:rsid w:val="00152F94"/>
    <w:rsid w:val="00171EBF"/>
    <w:rsid w:val="00172798"/>
    <w:rsid w:val="00173A7B"/>
    <w:rsid w:val="00175865"/>
    <w:rsid w:val="00180E8C"/>
    <w:rsid w:val="001833CF"/>
    <w:rsid w:val="0018549A"/>
    <w:rsid w:val="001962EB"/>
    <w:rsid w:val="001B1A09"/>
    <w:rsid w:val="001B4F40"/>
    <w:rsid w:val="001C0DD1"/>
    <w:rsid w:val="001C21AE"/>
    <w:rsid w:val="001C42ED"/>
    <w:rsid w:val="001D0C45"/>
    <w:rsid w:val="001D0FD2"/>
    <w:rsid w:val="001D3ED2"/>
    <w:rsid w:val="001E77CF"/>
    <w:rsid w:val="001F03A9"/>
    <w:rsid w:val="001F238E"/>
    <w:rsid w:val="00204E3A"/>
    <w:rsid w:val="00207930"/>
    <w:rsid w:val="00212E10"/>
    <w:rsid w:val="00214B22"/>
    <w:rsid w:val="00217224"/>
    <w:rsid w:val="0022302F"/>
    <w:rsid w:val="00230392"/>
    <w:rsid w:val="002415DC"/>
    <w:rsid w:val="00243715"/>
    <w:rsid w:val="002466F8"/>
    <w:rsid w:val="00255447"/>
    <w:rsid w:val="00256F00"/>
    <w:rsid w:val="00260518"/>
    <w:rsid w:val="002631B9"/>
    <w:rsid w:val="00264333"/>
    <w:rsid w:val="00270E2E"/>
    <w:rsid w:val="00273208"/>
    <w:rsid w:val="002A6C07"/>
    <w:rsid w:val="002B0381"/>
    <w:rsid w:val="002C5655"/>
    <w:rsid w:val="002D21CA"/>
    <w:rsid w:val="002D53AA"/>
    <w:rsid w:val="002E5F83"/>
    <w:rsid w:val="002E77D8"/>
    <w:rsid w:val="003013BC"/>
    <w:rsid w:val="00303C2B"/>
    <w:rsid w:val="00324A7B"/>
    <w:rsid w:val="0032501A"/>
    <w:rsid w:val="00325DBC"/>
    <w:rsid w:val="00337E9C"/>
    <w:rsid w:val="00345ABD"/>
    <w:rsid w:val="003501DD"/>
    <w:rsid w:val="00357F1A"/>
    <w:rsid w:val="00360BE5"/>
    <w:rsid w:val="00367CFA"/>
    <w:rsid w:val="00374FD1"/>
    <w:rsid w:val="00375B11"/>
    <w:rsid w:val="00377884"/>
    <w:rsid w:val="00380703"/>
    <w:rsid w:val="003A3D0D"/>
    <w:rsid w:val="003B1782"/>
    <w:rsid w:val="003B5EAC"/>
    <w:rsid w:val="003B6A1B"/>
    <w:rsid w:val="003C04CD"/>
    <w:rsid w:val="003C49AA"/>
    <w:rsid w:val="003C608A"/>
    <w:rsid w:val="003D359B"/>
    <w:rsid w:val="003D4455"/>
    <w:rsid w:val="003E34FD"/>
    <w:rsid w:val="003F234B"/>
    <w:rsid w:val="004129C6"/>
    <w:rsid w:val="00426AE7"/>
    <w:rsid w:val="00432667"/>
    <w:rsid w:val="0045196B"/>
    <w:rsid w:val="00451ABF"/>
    <w:rsid w:val="004534E7"/>
    <w:rsid w:val="004609B7"/>
    <w:rsid w:val="00480BF6"/>
    <w:rsid w:val="004840D2"/>
    <w:rsid w:val="0048799A"/>
    <w:rsid w:val="00493C3C"/>
    <w:rsid w:val="004B085C"/>
    <w:rsid w:val="004B1024"/>
    <w:rsid w:val="004C0961"/>
    <w:rsid w:val="004C39A1"/>
    <w:rsid w:val="004D6B6D"/>
    <w:rsid w:val="004D779D"/>
    <w:rsid w:val="004E0395"/>
    <w:rsid w:val="004E3939"/>
    <w:rsid w:val="004E3D93"/>
    <w:rsid w:val="004E6C41"/>
    <w:rsid w:val="00505134"/>
    <w:rsid w:val="00516CE7"/>
    <w:rsid w:val="005215EF"/>
    <w:rsid w:val="00521B86"/>
    <w:rsid w:val="005223D1"/>
    <w:rsid w:val="00527FDB"/>
    <w:rsid w:val="005319DE"/>
    <w:rsid w:val="00533373"/>
    <w:rsid w:val="00547145"/>
    <w:rsid w:val="00551967"/>
    <w:rsid w:val="0055228B"/>
    <w:rsid w:val="00564FEC"/>
    <w:rsid w:val="00575025"/>
    <w:rsid w:val="00577C3C"/>
    <w:rsid w:val="005912FA"/>
    <w:rsid w:val="005968D2"/>
    <w:rsid w:val="005A53F1"/>
    <w:rsid w:val="005A63D4"/>
    <w:rsid w:val="005A65C2"/>
    <w:rsid w:val="005A7B11"/>
    <w:rsid w:val="005B1801"/>
    <w:rsid w:val="005C327F"/>
    <w:rsid w:val="005C4E44"/>
    <w:rsid w:val="005D1810"/>
    <w:rsid w:val="005E51F9"/>
    <w:rsid w:val="005F0AD1"/>
    <w:rsid w:val="005F0C62"/>
    <w:rsid w:val="005F4D82"/>
    <w:rsid w:val="0061273F"/>
    <w:rsid w:val="00616144"/>
    <w:rsid w:val="00621A7C"/>
    <w:rsid w:val="00632CD6"/>
    <w:rsid w:val="0064214D"/>
    <w:rsid w:val="0065087E"/>
    <w:rsid w:val="00652DEA"/>
    <w:rsid w:val="006539EC"/>
    <w:rsid w:val="00655813"/>
    <w:rsid w:val="00660D7E"/>
    <w:rsid w:val="006637D2"/>
    <w:rsid w:val="00673595"/>
    <w:rsid w:val="00673EB1"/>
    <w:rsid w:val="00680131"/>
    <w:rsid w:val="00691528"/>
    <w:rsid w:val="0069198D"/>
    <w:rsid w:val="00692738"/>
    <w:rsid w:val="006A3596"/>
    <w:rsid w:val="006A7272"/>
    <w:rsid w:val="006B1F01"/>
    <w:rsid w:val="006B7375"/>
    <w:rsid w:val="006D0453"/>
    <w:rsid w:val="006D1BE0"/>
    <w:rsid w:val="006D4B0E"/>
    <w:rsid w:val="006D6131"/>
    <w:rsid w:val="006D7795"/>
    <w:rsid w:val="006F0ED4"/>
    <w:rsid w:val="00703A04"/>
    <w:rsid w:val="00703D5A"/>
    <w:rsid w:val="007050E6"/>
    <w:rsid w:val="00726562"/>
    <w:rsid w:val="00727A1A"/>
    <w:rsid w:val="0074620B"/>
    <w:rsid w:val="00757B44"/>
    <w:rsid w:val="00780C7B"/>
    <w:rsid w:val="00785842"/>
    <w:rsid w:val="007A108B"/>
    <w:rsid w:val="007A2B80"/>
    <w:rsid w:val="007A3FCC"/>
    <w:rsid w:val="007A7DAC"/>
    <w:rsid w:val="007B6368"/>
    <w:rsid w:val="007C1B69"/>
    <w:rsid w:val="007D4178"/>
    <w:rsid w:val="007D498C"/>
    <w:rsid w:val="007E71C3"/>
    <w:rsid w:val="007F620E"/>
    <w:rsid w:val="007F6CF5"/>
    <w:rsid w:val="00802101"/>
    <w:rsid w:val="00802701"/>
    <w:rsid w:val="00804719"/>
    <w:rsid w:val="008136BD"/>
    <w:rsid w:val="00815F1F"/>
    <w:rsid w:val="0081626F"/>
    <w:rsid w:val="0083073F"/>
    <w:rsid w:val="00831989"/>
    <w:rsid w:val="0083350A"/>
    <w:rsid w:val="00855FD7"/>
    <w:rsid w:val="008579F5"/>
    <w:rsid w:val="008828F3"/>
    <w:rsid w:val="008844B6"/>
    <w:rsid w:val="00885956"/>
    <w:rsid w:val="00886869"/>
    <w:rsid w:val="0088707C"/>
    <w:rsid w:val="00891A41"/>
    <w:rsid w:val="008B67E2"/>
    <w:rsid w:val="008C09F7"/>
    <w:rsid w:val="008C2208"/>
    <w:rsid w:val="008C5760"/>
    <w:rsid w:val="008C592A"/>
    <w:rsid w:val="008E3450"/>
    <w:rsid w:val="008E4336"/>
    <w:rsid w:val="00915118"/>
    <w:rsid w:val="00915CB8"/>
    <w:rsid w:val="00925FAB"/>
    <w:rsid w:val="00931FEA"/>
    <w:rsid w:val="00941444"/>
    <w:rsid w:val="00950C3F"/>
    <w:rsid w:val="00954A05"/>
    <w:rsid w:val="00963EEF"/>
    <w:rsid w:val="00995903"/>
    <w:rsid w:val="009A62F6"/>
    <w:rsid w:val="009B311B"/>
    <w:rsid w:val="009D7CF2"/>
    <w:rsid w:val="009E1956"/>
    <w:rsid w:val="009E2636"/>
    <w:rsid w:val="009E48E4"/>
    <w:rsid w:val="00A0032F"/>
    <w:rsid w:val="00A07A96"/>
    <w:rsid w:val="00A15ED5"/>
    <w:rsid w:val="00A24553"/>
    <w:rsid w:val="00A319DE"/>
    <w:rsid w:val="00A33EC0"/>
    <w:rsid w:val="00A3779D"/>
    <w:rsid w:val="00A413E8"/>
    <w:rsid w:val="00A467EF"/>
    <w:rsid w:val="00A46B98"/>
    <w:rsid w:val="00A66030"/>
    <w:rsid w:val="00A67E89"/>
    <w:rsid w:val="00A75D2D"/>
    <w:rsid w:val="00A768B9"/>
    <w:rsid w:val="00A86988"/>
    <w:rsid w:val="00A910F1"/>
    <w:rsid w:val="00A92D0B"/>
    <w:rsid w:val="00AA1740"/>
    <w:rsid w:val="00AB2F7F"/>
    <w:rsid w:val="00AB3510"/>
    <w:rsid w:val="00AB749C"/>
    <w:rsid w:val="00AC4F6E"/>
    <w:rsid w:val="00AC5A4B"/>
    <w:rsid w:val="00AD5797"/>
    <w:rsid w:val="00AD742A"/>
    <w:rsid w:val="00AE0DE8"/>
    <w:rsid w:val="00AE429F"/>
    <w:rsid w:val="00B00BCD"/>
    <w:rsid w:val="00B03003"/>
    <w:rsid w:val="00B1593B"/>
    <w:rsid w:val="00B23388"/>
    <w:rsid w:val="00B312DA"/>
    <w:rsid w:val="00B31565"/>
    <w:rsid w:val="00B40143"/>
    <w:rsid w:val="00B51C2B"/>
    <w:rsid w:val="00B54991"/>
    <w:rsid w:val="00B55CCD"/>
    <w:rsid w:val="00B55D78"/>
    <w:rsid w:val="00B62AC0"/>
    <w:rsid w:val="00B66CF5"/>
    <w:rsid w:val="00B80025"/>
    <w:rsid w:val="00B95869"/>
    <w:rsid w:val="00BA548C"/>
    <w:rsid w:val="00BB1577"/>
    <w:rsid w:val="00BB3DEC"/>
    <w:rsid w:val="00BB49BB"/>
    <w:rsid w:val="00BC0C0A"/>
    <w:rsid w:val="00BE45D0"/>
    <w:rsid w:val="00BF2F45"/>
    <w:rsid w:val="00C02649"/>
    <w:rsid w:val="00C0471D"/>
    <w:rsid w:val="00C13B3F"/>
    <w:rsid w:val="00C16981"/>
    <w:rsid w:val="00C24267"/>
    <w:rsid w:val="00C30DEF"/>
    <w:rsid w:val="00C372E0"/>
    <w:rsid w:val="00C62852"/>
    <w:rsid w:val="00C65C1C"/>
    <w:rsid w:val="00C7227C"/>
    <w:rsid w:val="00C742D7"/>
    <w:rsid w:val="00C765A2"/>
    <w:rsid w:val="00C80771"/>
    <w:rsid w:val="00CA5123"/>
    <w:rsid w:val="00CB180F"/>
    <w:rsid w:val="00CC4B40"/>
    <w:rsid w:val="00CD6886"/>
    <w:rsid w:val="00CD7D17"/>
    <w:rsid w:val="00CE7663"/>
    <w:rsid w:val="00CF1129"/>
    <w:rsid w:val="00D075B1"/>
    <w:rsid w:val="00D10372"/>
    <w:rsid w:val="00D26128"/>
    <w:rsid w:val="00D27D5F"/>
    <w:rsid w:val="00D30039"/>
    <w:rsid w:val="00D30C4F"/>
    <w:rsid w:val="00D36884"/>
    <w:rsid w:val="00D36927"/>
    <w:rsid w:val="00D56BCA"/>
    <w:rsid w:val="00D6156E"/>
    <w:rsid w:val="00D74F4E"/>
    <w:rsid w:val="00D75107"/>
    <w:rsid w:val="00D84F94"/>
    <w:rsid w:val="00D8769E"/>
    <w:rsid w:val="00D93922"/>
    <w:rsid w:val="00DA3AEE"/>
    <w:rsid w:val="00DA5C46"/>
    <w:rsid w:val="00DD52BB"/>
    <w:rsid w:val="00DE3A5D"/>
    <w:rsid w:val="00DE4F66"/>
    <w:rsid w:val="00E00990"/>
    <w:rsid w:val="00E00FCE"/>
    <w:rsid w:val="00E02F6C"/>
    <w:rsid w:val="00E118C7"/>
    <w:rsid w:val="00E15DC3"/>
    <w:rsid w:val="00E21EA5"/>
    <w:rsid w:val="00E25078"/>
    <w:rsid w:val="00E33922"/>
    <w:rsid w:val="00E3786F"/>
    <w:rsid w:val="00E40140"/>
    <w:rsid w:val="00E42741"/>
    <w:rsid w:val="00E46ECB"/>
    <w:rsid w:val="00E52992"/>
    <w:rsid w:val="00E578F1"/>
    <w:rsid w:val="00E60942"/>
    <w:rsid w:val="00E71B26"/>
    <w:rsid w:val="00E75E09"/>
    <w:rsid w:val="00E93344"/>
    <w:rsid w:val="00E9366A"/>
    <w:rsid w:val="00E93DB1"/>
    <w:rsid w:val="00E959A0"/>
    <w:rsid w:val="00EA487E"/>
    <w:rsid w:val="00EB0F8D"/>
    <w:rsid w:val="00EB3587"/>
    <w:rsid w:val="00ED0477"/>
    <w:rsid w:val="00ED6B6B"/>
    <w:rsid w:val="00EE2ACB"/>
    <w:rsid w:val="00EE4895"/>
    <w:rsid w:val="00EE5B0E"/>
    <w:rsid w:val="00F04904"/>
    <w:rsid w:val="00F20061"/>
    <w:rsid w:val="00F26371"/>
    <w:rsid w:val="00F30DA8"/>
    <w:rsid w:val="00F32EC1"/>
    <w:rsid w:val="00F337A4"/>
    <w:rsid w:val="00F34C1F"/>
    <w:rsid w:val="00F3745D"/>
    <w:rsid w:val="00F3772B"/>
    <w:rsid w:val="00F41A5D"/>
    <w:rsid w:val="00F45ACF"/>
    <w:rsid w:val="00F47E87"/>
    <w:rsid w:val="00F55028"/>
    <w:rsid w:val="00F62771"/>
    <w:rsid w:val="00F636D2"/>
    <w:rsid w:val="00F63C29"/>
    <w:rsid w:val="00F650AE"/>
    <w:rsid w:val="00F67E0E"/>
    <w:rsid w:val="00F7209D"/>
    <w:rsid w:val="00F739E0"/>
    <w:rsid w:val="00F81778"/>
    <w:rsid w:val="00F81D21"/>
    <w:rsid w:val="00F84341"/>
    <w:rsid w:val="00FA29D0"/>
    <w:rsid w:val="00FA4732"/>
    <w:rsid w:val="00FC08DD"/>
    <w:rsid w:val="00FC3AF0"/>
    <w:rsid w:val="00FC72B7"/>
    <w:rsid w:val="00FD5D95"/>
    <w:rsid w:val="00FD611E"/>
    <w:rsid w:val="00FE3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9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C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ar">
    <w:name w:val="title bar"/>
    <w:basedOn w:val="Normal"/>
    <w:pPr>
      <w:keepNext/>
      <w:suppressAutoHyphens/>
      <w:jc w:val="center"/>
    </w:pPr>
    <w:rPr>
      <w:rFonts w:ascii="Helvetica" w:hAnsi="Helvetica"/>
      <w:b/>
      <w:sz w:val="26"/>
      <w:szCs w:val="20"/>
    </w:rPr>
  </w:style>
  <w:style w:type="character" w:styleId="Hyperlink">
    <w:name w:val="Hyperlink"/>
    <w:rsid w:val="00885956"/>
    <w:rPr>
      <w:color w:val="3754D4"/>
      <w:u w:val="single"/>
    </w:rPr>
  </w:style>
  <w:style w:type="paragraph" w:styleId="FootnoteText">
    <w:name w:val="footnote text"/>
    <w:basedOn w:val="Normal"/>
    <w:link w:val="FootnoteTextChar"/>
    <w:uiPriority w:val="99"/>
    <w:rsid w:val="00885956"/>
    <w:rPr>
      <w:sz w:val="20"/>
      <w:szCs w:val="20"/>
    </w:rPr>
  </w:style>
  <w:style w:type="character" w:customStyle="1" w:styleId="FootnoteTextChar">
    <w:name w:val="Footnote Text Char"/>
    <w:basedOn w:val="DefaultParagraphFont"/>
    <w:link w:val="FootnoteText"/>
    <w:uiPriority w:val="99"/>
    <w:rsid w:val="00885956"/>
  </w:style>
  <w:style w:type="character" w:styleId="FootnoteReference">
    <w:name w:val="footnote reference"/>
    <w:aliases w:val="o,fr,Style 3,o1,o2,o3,o4,o5,o6,o11,o21,o7"/>
    <w:rsid w:val="00885956"/>
    <w:rPr>
      <w:vertAlign w:val="superscript"/>
    </w:rPr>
  </w:style>
  <w:style w:type="paragraph" w:styleId="ListParagraph">
    <w:name w:val="List Paragraph"/>
    <w:basedOn w:val="Normal"/>
    <w:uiPriority w:val="34"/>
    <w:qFormat/>
    <w:rsid w:val="004B085C"/>
    <w:pPr>
      <w:numPr>
        <w:numId w:val="7"/>
      </w:numPr>
      <w:spacing w:before="120"/>
    </w:pPr>
    <w:rPr>
      <w:rFonts w:eastAsia="Calibri"/>
      <w:color w:val="000000"/>
      <w:szCs w:val="22"/>
    </w:rPr>
  </w:style>
  <w:style w:type="character" w:styleId="FollowedHyperlink">
    <w:name w:val="FollowedHyperlink"/>
    <w:rsid w:val="00885956"/>
    <w:rPr>
      <w:color w:val="800080"/>
      <w:u w:val="single"/>
    </w:rPr>
  </w:style>
  <w:style w:type="paragraph" w:styleId="Header">
    <w:name w:val="header"/>
    <w:basedOn w:val="Normal"/>
    <w:link w:val="HeaderChar"/>
    <w:uiPriority w:val="99"/>
    <w:rsid w:val="00B00BCD"/>
    <w:pPr>
      <w:tabs>
        <w:tab w:val="center" w:pos="4680"/>
        <w:tab w:val="right" w:pos="9360"/>
      </w:tabs>
    </w:pPr>
  </w:style>
  <w:style w:type="character" w:customStyle="1" w:styleId="HeaderChar">
    <w:name w:val="Header Char"/>
    <w:link w:val="Header"/>
    <w:uiPriority w:val="99"/>
    <w:rsid w:val="00B00BCD"/>
    <w:rPr>
      <w:sz w:val="24"/>
      <w:szCs w:val="24"/>
    </w:rPr>
  </w:style>
  <w:style w:type="paragraph" w:styleId="Footer">
    <w:name w:val="footer"/>
    <w:basedOn w:val="Normal"/>
    <w:link w:val="FooterChar"/>
    <w:uiPriority w:val="99"/>
    <w:rsid w:val="00B00BCD"/>
    <w:pPr>
      <w:tabs>
        <w:tab w:val="center" w:pos="4680"/>
        <w:tab w:val="right" w:pos="9360"/>
      </w:tabs>
    </w:pPr>
  </w:style>
  <w:style w:type="character" w:customStyle="1" w:styleId="FooterChar">
    <w:name w:val="Footer Char"/>
    <w:link w:val="Footer"/>
    <w:uiPriority w:val="99"/>
    <w:rsid w:val="00B00BCD"/>
    <w:rPr>
      <w:sz w:val="24"/>
      <w:szCs w:val="24"/>
    </w:rPr>
  </w:style>
  <w:style w:type="paragraph" w:styleId="BalloonText">
    <w:name w:val="Balloon Text"/>
    <w:basedOn w:val="Normal"/>
    <w:link w:val="BalloonTextChar"/>
    <w:rsid w:val="00B00BCD"/>
    <w:rPr>
      <w:rFonts w:ascii="Tahoma" w:hAnsi="Tahoma" w:cs="Tahoma"/>
      <w:sz w:val="16"/>
      <w:szCs w:val="16"/>
    </w:rPr>
  </w:style>
  <w:style w:type="character" w:customStyle="1" w:styleId="BalloonTextChar">
    <w:name w:val="Balloon Text Char"/>
    <w:link w:val="BalloonText"/>
    <w:rsid w:val="00B00BCD"/>
    <w:rPr>
      <w:rFonts w:ascii="Tahoma" w:hAnsi="Tahoma" w:cs="Tahoma"/>
      <w:sz w:val="16"/>
      <w:szCs w:val="16"/>
    </w:rPr>
  </w:style>
  <w:style w:type="paragraph" w:styleId="Revision">
    <w:name w:val="Revision"/>
    <w:hidden/>
    <w:uiPriority w:val="99"/>
    <w:semiHidden/>
    <w:rsid w:val="00B55CCD"/>
    <w:rPr>
      <w:sz w:val="24"/>
      <w:szCs w:val="24"/>
    </w:rPr>
  </w:style>
  <w:style w:type="character" w:styleId="CommentReference">
    <w:name w:val="annotation reference"/>
    <w:rsid w:val="00963EEF"/>
    <w:rPr>
      <w:sz w:val="16"/>
      <w:szCs w:val="16"/>
    </w:rPr>
  </w:style>
  <w:style w:type="paragraph" w:styleId="CommentText">
    <w:name w:val="annotation text"/>
    <w:basedOn w:val="Normal"/>
    <w:link w:val="CommentTextChar"/>
    <w:rsid w:val="00963EEF"/>
    <w:rPr>
      <w:sz w:val="20"/>
      <w:szCs w:val="20"/>
    </w:rPr>
  </w:style>
  <w:style w:type="character" w:customStyle="1" w:styleId="CommentTextChar">
    <w:name w:val="Comment Text Char"/>
    <w:basedOn w:val="DefaultParagraphFont"/>
    <w:link w:val="CommentText"/>
    <w:rsid w:val="00963EEF"/>
  </w:style>
  <w:style w:type="paragraph" w:styleId="CommentSubject">
    <w:name w:val="annotation subject"/>
    <w:basedOn w:val="CommentText"/>
    <w:next w:val="CommentText"/>
    <w:link w:val="CommentSubjectChar"/>
    <w:rsid w:val="00963EEF"/>
    <w:rPr>
      <w:b/>
      <w:bCs/>
    </w:rPr>
  </w:style>
  <w:style w:type="character" w:customStyle="1" w:styleId="CommentSubjectChar">
    <w:name w:val="Comment Subject Char"/>
    <w:link w:val="CommentSubject"/>
    <w:rsid w:val="00963EEF"/>
    <w:rPr>
      <w:b/>
      <w:bCs/>
    </w:rPr>
  </w:style>
  <w:style w:type="character" w:styleId="PlaceholderText">
    <w:name w:val="Placeholder Text"/>
    <w:uiPriority w:val="99"/>
    <w:semiHidden/>
    <w:rsid w:val="00BE45D0"/>
    <w:rPr>
      <w:color w:val="808080"/>
    </w:rPr>
  </w:style>
  <w:style w:type="character" w:customStyle="1" w:styleId="standardChar">
    <w:name w:val="standard Char"/>
    <w:link w:val="standard"/>
    <w:locked/>
    <w:rsid w:val="00FE3BAE"/>
    <w:rPr>
      <w:rFonts w:ascii="Palatino" w:hAnsi="Palatino"/>
      <w:sz w:val="26"/>
    </w:rPr>
  </w:style>
  <w:style w:type="paragraph" w:customStyle="1" w:styleId="standard">
    <w:name w:val="standard"/>
    <w:basedOn w:val="Normal"/>
    <w:link w:val="standardChar"/>
    <w:rsid w:val="00FE3BAE"/>
    <w:pPr>
      <w:spacing w:line="360" w:lineRule="auto"/>
      <w:ind w:firstLine="720"/>
    </w:pPr>
    <w:rPr>
      <w:rFonts w:ascii="Palatino" w:hAnsi="Palatino"/>
      <w:sz w:val="26"/>
      <w:szCs w:val="20"/>
    </w:rPr>
  </w:style>
  <w:style w:type="paragraph" w:styleId="NormalWeb">
    <w:name w:val="Normal (Web)"/>
    <w:basedOn w:val="Normal"/>
    <w:uiPriority w:val="99"/>
    <w:unhideWhenUsed/>
    <w:rsid w:val="009E48E4"/>
    <w:rPr>
      <w:rFonts w:eastAsiaTheme="minorHAnsi"/>
    </w:rPr>
  </w:style>
  <w:style w:type="paragraph" w:customStyle="1" w:styleId="p1">
    <w:name w:val="p1"/>
    <w:basedOn w:val="Normal"/>
    <w:rsid w:val="000C0A78"/>
    <w:rPr>
      <w:rFonts w:ascii="Book Antiqua" w:hAnsi="Book Antiqua"/>
      <w:sz w:val="18"/>
      <w:szCs w:val="18"/>
    </w:rPr>
  </w:style>
  <w:style w:type="paragraph" w:customStyle="1" w:styleId="p2">
    <w:name w:val="p2"/>
    <w:basedOn w:val="Normal"/>
    <w:rsid w:val="000C0A78"/>
    <w:rPr>
      <w:rFonts w:ascii="Book Antiqua" w:hAnsi="Book Antiqua"/>
      <w:sz w:val="20"/>
      <w:szCs w:val="20"/>
    </w:rPr>
  </w:style>
  <w:style w:type="character" w:customStyle="1" w:styleId="apple-converted-space">
    <w:name w:val="apple-converted-space"/>
    <w:basedOn w:val="DefaultParagraphFont"/>
    <w:rsid w:val="000C0A78"/>
  </w:style>
  <w:style w:type="character" w:customStyle="1" w:styleId="StyleFootnoteReferenceofrStyle3o1o2o3o4o5o6o11o21o7">
    <w:name w:val="Style Footnote ReferenceofrStyle 3o1o2o3o4o5o6o11o21o7 ..."/>
    <w:rsid w:val="00E118C7"/>
    <w:rPr>
      <w:rFonts w:ascii="Times New Roman" w:hAnsi="Times New Roman"/>
      <w:position w:val="6"/>
      <w:sz w:val="20"/>
      <w:vertAlign w:val="superscript"/>
    </w:rPr>
  </w:style>
  <w:style w:type="paragraph" w:customStyle="1" w:styleId="Footnote">
    <w:name w:val="Footnote"/>
    <w:basedOn w:val="FootnoteText"/>
    <w:link w:val="FootnoteChar"/>
    <w:rsid w:val="00E118C7"/>
    <w:pPr>
      <w:spacing w:after="120"/>
    </w:pPr>
  </w:style>
  <w:style w:type="character" w:customStyle="1" w:styleId="FootnoteChar">
    <w:name w:val="Footnote Char"/>
    <w:link w:val="Footnote"/>
    <w:rsid w:val="00E118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C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ar">
    <w:name w:val="title bar"/>
    <w:basedOn w:val="Normal"/>
    <w:pPr>
      <w:keepNext/>
      <w:suppressAutoHyphens/>
      <w:jc w:val="center"/>
    </w:pPr>
    <w:rPr>
      <w:rFonts w:ascii="Helvetica" w:hAnsi="Helvetica"/>
      <w:b/>
      <w:sz w:val="26"/>
      <w:szCs w:val="20"/>
    </w:rPr>
  </w:style>
  <w:style w:type="character" w:styleId="Hyperlink">
    <w:name w:val="Hyperlink"/>
    <w:rsid w:val="00885956"/>
    <w:rPr>
      <w:color w:val="3754D4"/>
      <w:u w:val="single"/>
    </w:rPr>
  </w:style>
  <w:style w:type="paragraph" w:styleId="FootnoteText">
    <w:name w:val="footnote text"/>
    <w:basedOn w:val="Normal"/>
    <w:link w:val="FootnoteTextChar"/>
    <w:uiPriority w:val="99"/>
    <w:rsid w:val="00885956"/>
    <w:rPr>
      <w:sz w:val="20"/>
      <w:szCs w:val="20"/>
    </w:rPr>
  </w:style>
  <w:style w:type="character" w:customStyle="1" w:styleId="FootnoteTextChar">
    <w:name w:val="Footnote Text Char"/>
    <w:basedOn w:val="DefaultParagraphFont"/>
    <w:link w:val="FootnoteText"/>
    <w:uiPriority w:val="99"/>
    <w:rsid w:val="00885956"/>
  </w:style>
  <w:style w:type="character" w:styleId="FootnoteReference">
    <w:name w:val="footnote reference"/>
    <w:aliases w:val="o,fr,Style 3,o1,o2,o3,o4,o5,o6,o11,o21,o7"/>
    <w:rsid w:val="00885956"/>
    <w:rPr>
      <w:vertAlign w:val="superscript"/>
    </w:rPr>
  </w:style>
  <w:style w:type="paragraph" w:styleId="ListParagraph">
    <w:name w:val="List Paragraph"/>
    <w:basedOn w:val="Normal"/>
    <w:uiPriority w:val="34"/>
    <w:qFormat/>
    <w:rsid w:val="004B085C"/>
    <w:pPr>
      <w:numPr>
        <w:numId w:val="7"/>
      </w:numPr>
      <w:spacing w:before="120"/>
    </w:pPr>
    <w:rPr>
      <w:rFonts w:eastAsia="Calibri"/>
      <w:color w:val="000000"/>
      <w:szCs w:val="22"/>
    </w:rPr>
  </w:style>
  <w:style w:type="character" w:styleId="FollowedHyperlink">
    <w:name w:val="FollowedHyperlink"/>
    <w:rsid w:val="00885956"/>
    <w:rPr>
      <w:color w:val="800080"/>
      <w:u w:val="single"/>
    </w:rPr>
  </w:style>
  <w:style w:type="paragraph" w:styleId="Header">
    <w:name w:val="header"/>
    <w:basedOn w:val="Normal"/>
    <w:link w:val="HeaderChar"/>
    <w:uiPriority w:val="99"/>
    <w:rsid w:val="00B00BCD"/>
    <w:pPr>
      <w:tabs>
        <w:tab w:val="center" w:pos="4680"/>
        <w:tab w:val="right" w:pos="9360"/>
      </w:tabs>
    </w:pPr>
  </w:style>
  <w:style w:type="character" w:customStyle="1" w:styleId="HeaderChar">
    <w:name w:val="Header Char"/>
    <w:link w:val="Header"/>
    <w:uiPriority w:val="99"/>
    <w:rsid w:val="00B00BCD"/>
    <w:rPr>
      <w:sz w:val="24"/>
      <w:szCs w:val="24"/>
    </w:rPr>
  </w:style>
  <w:style w:type="paragraph" w:styleId="Footer">
    <w:name w:val="footer"/>
    <w:basedOn w:val="Normal"/>
    <w:link w:val="FooterChar"/>
    <w:uiPriority w:val="99"/>
    <w:rsid w:val="00B00BCD"/>
    <w:pPr>
      <w:tabs>
        <w:tab w:val="center" w:pos="4680"/>
        <w:tab w:val="right" w:pos="9360"/>
      </w:tabs>
    </w:pPr>
  </w:style>
  <w:style w:type="character" w:customStyle="1" w:styleId="FooterChar">
    <w:name w:val="Footer Char"/>
    <w:link w:val="Footer"/>
    <w:uiPriority w:val="99"/>
    <w:rsid w:val="00B00BCD"/>
    <w:rPr>
      <w:sz w:val="24"/>
      <w:szCs w:val="24"/>
    </w:rPr>
  </w:style>
  <w:style w:type="paragraph" w:styleId="BalloonText">
    <w:name w:val="Balloon Text"/>
    <w:basedOn w:val="Normal"/>
    <w:link w:val="BalloonTextChar"/>
    <w:rsid w:val="00B00BCD"/>
    <w:rPr>
      <w:rFonts w:ascii="Tahoma" w:hAnsi="Tahoma" w:cs="Tahoma"/>
      <w:sz w:val="16"/>
      <w:szCs w:val="16"/>
    </w:rPr>
  </w:style>
  <w:style w:type="character" w:customStyle="1" w:styleId="BalloonTextChar">
    <w:name w:val="Balloon Text Char"/>
    <w:link w:val="BalloonText"/>
    <w:rsid w:val="00B00BCD"/>
    <w:rPr>
      <w:rFonts w:ascii="Tahoma" w:hAnsi="Tahoma" w:cs="Tahoma"/>
      <w:sz w:val="16"/>
      <w:szCs w:val="16"/>
    </w:rPr>
  </w:style>
  <w:style w:type="paragraph" w:styleId="Revision">
    <w:name w:val="Revision"/>
    <w:hidden/>
    <w:uiPriority w:val="99"/>
    <w:semiHidden/>
    <w:rsid w:val="00B55CCD"/>
    <w:rPr>
      <w:sz w:val="24"/>
      <w:szCs w:val="24"/>
    </w:rPr>
  </w:style>
  <w:style w:type="character" w:styleId="CommentReference">
    <w:name w:val="annotation reference"/>
    <w:rsid w:val="00963EEF"/>
    <w:rPr>
      <w:sz w:val="16"/>
      <w:szCs w:val="16"/>
    </w:rPr>
  </w:style>
  <w:style w:type="paragraph" w:styleId="CommentText">
    <w:name w:val="annotation text"/>
    <w:basedOn w:val="Normal"/>
    <w:link w:val="CommentTextChar"/>
    <w:rsid w:val="00963EEF"/>
    <w:rPr>
      <w:sz w:val="20"/>
      <w:szCs w:val="20"/>
    </w:rPr>
  </w:style>
  <w:style w:type="character" w:customStyle="1" w:styleId="CommentTextChar">
    <w:name w:val="Comment Text Char"/>
    <w:basedOn w:val="DefaultParagraphFont"/>
    <w:link w:val="CommentText"/>
    <w:rsid w:val="00963EEF"/>
  </w:style>
  <w:style w:type="paragraph" w:styleId="CommentSubject">
    <w:name w:val="annotation subject"/>
    <w:basedOn w:val="CommentText"/>
    <w:next w:val="CommentText"/>
    <w:link w:val="CommentSubjectChar"/>
    <w:rsid w:val="00963EEF"/>
    <w:rPr>
      <w:b/>
      <w:bCs/>
    </w:rPr>
  </w:style>
  <w:style w:type="character" w:customStyle="1" w:styleId="CommentSubjectChar">
    <w:name w:val="Comment Subject Char"/>
    <w:link w:val="CommentSubject"/>
    <w:rsid w:val="00963EEF"/>
    <w:rPr>
      <w:b/>
      <w:bCs/>
    </w:rPr>
  </w:style>
  <w:style w:type="character" w:styleId="PlaceholderText">
    <w:name w:val="Placeholder Text"/>
    <w:uiPriority w:val="99"/>
    <w:semiHidden/>
    <w:rsid w:val="00BE45D0"/>
    <w:rPr>
      <w:color w:val="808080"/>
    </w:rPr>
  </w:style>
  <w:style w:type="character" w:customStyle="1" w:styleId="standardChar">
    <w:name w:val="standard Char"/>
    <w:link w:val="standard"/>
    <w:locked/>
    <w:rsid w:val="00FE3BAE"/>
    <w:rPr>
      <w:rFonts w:ascii="Palatino" w:hAnsi="Palatino"/>
      <w:sz w:val="26"/>
    </w:rPr>
  </w:style>
  <w:style w:type="paragraph" w:customStyle="1" w:styleId="standard">
    <w:name w:val="standard"/>
    <w:basedOn w:val="Normal"/>
    <w:link w:val="standardChar"/>
    <w:rsid w:val="00FE3BAE"/>
    <w:pPr>
      <w:spacing w:line="360" w:lineRule="auto"/>
      <w:ind w:firstLine="720"/>
    </w:pPr>
    <w:rPr>
      <w:rFonts w:ascii="Palatino" w:hAnsi="Palatino"/>
      <w:sz w:val="26"/>
      <w:szCs w:val="20"/>
    </w:rPr>
  </w:style>
  <w:style w:type="paragraph" w:styleId="NormalWeb">
    <w:name w:val="Normal (Web)"/>
    <w:basedOn w:val="Normal"/>
    <w:uiPriority w:val="99"/>
    <w:unhideWhenUsed/>
    <w:rsid w:val="009E48E4"/>
    <w:rPr>
      <w:rFonts w:eastAsiaTheme="minorHAnsi"/>
    </w:rPr>
  </w:style>
  <w:style w:type="paragraph" w:customStyle="1" w:styleId="p1">
    <w:name w:val="p1"/>
    <w:basedOn w:val="Normal"/>
    <w:rsid w:val="000C0A78"/>
    <w:rPr>
      <w:rFonts w:ascii="Book Antiqua" w:hAnsi="Book Antiqua"/>
      <w:sz w:val="18"/>
      <w:szCs w:val="18"/>
    </w:rPr>
  </w:style>
  <w:style w:type="paragraph" w:customStyle="1" w:styleId="p2">
    <w:name w:val="p2"/>
    <w:basedOn w:val="Normal"/>
    <w:rsid w:val="000C0A78"/>
    <w:rPr>
      <w:rFonts w:ascii="Book Antiqua" w:hAnsi="Book Antiqua"/>
      <w:sz w:val="20"/>
      <w:szCs w:val="20"/>
    </w:rPr>
  </w:style>
  <w:style w:type="character" w:customStyle="1" w:styleId="apple-converted-space">
    <w:name w:val="apple-converted-space"/>
    <w:basedOn w:val="DefaultParagraphFont"/>
    <w:rsid w:val="000C0A78"/>
  </w:style>
  <w:style w:type="character" w:customStyle="1" w:styleId="StyleFootnoteReferenceofrStyle3o1o2o3o4o5o6o11o21o7">
    <w:name w:val="Style Footnote ReferenceofrStyle 3o1o2o3o4o5o6o11o21o7 ..."/>
    <w:rsid w:val="00E118C7"/>
    <w:rPr>
      <w:rFonts w:ascii="Times New Roman" w:hAnsi="Times New Roman"/>
      <w:position w:val="6"/>
      <w:sz w:val="20"/>
      <w:vertAlign w:val="superscript"/>
    </w:rPr>
  </w:style>
  <w:style w:type="paragraph" w:customStyle="1" w:styleId="Footnote">
    <w:name w:val="Footnote"/>
    <w:basedOn w:val="FootnoteText"/>
    <w:link w:val="FootnoteChar"/>
    <w:rsid w:val="00E118C7"/>
    <w:pPr>
      <w:spacing w:after="120"/>
    </w:pPr>
  </w:style>
  <w:style w:type="character" w:customStyle="1" w:styleId="FootnoteChar">
    <w:name w:val="Footnote Char"/>
    <w:link w:val="Footnote"/>
    <w:rsid w:val="00E11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246520">
      <w:bodyDiv w:val="1"/>
      <w:marLeft w:val="0"/>
      <w:marRight w:val="0"/>
      <w:marTop w:val="0"/>
      <w:marBottom w:val="0"/>
      <w:divBdr>
        <w:top w:val="none" w:sz="0" w:space="0" w:color="auto"/>
        <w:left w:val="none" w:sz="0" w:space="0" w:color="auto"/>
        <w:bottom w:val="none" w:sz="0" w:space="0" w:color="auto"/>
        <w:right w:val="none" w:sz="0" w:space="0" w:color="auto"/>
      </w:divBdr>
    </w:div>
    <w:div w:id="306983046">
      <w:bodyDiv w:val="1"/>
      <w:marLeft w:val="0"/>
      <w:marRight w:val="0"/>
      <w:marTop w:val="0"/>
      <w:marBottom w:val="0"/>
      <w:divBdr>
        <w:top w:val="none" w:sz="0" w:space="0" w:color="auto"/>
        <w:left w:val="none" w:sz="0" w:space="0" w:color="auto"/>
        <w:bottom w:val="none" w:sz="0" w:space="0" w:color="auto"/>
        <w:right w:val="none" w:sz="0" w:space="0" w:color="auto"/>
      </w:divBdr>
    </w:div>
    <w:div w:id="503130069">
      <w:bodyDiv w:val="1"/>
      <w:marLeft w:val="0"/>
      <w:marRight w:val="0"/>
      <w:marTop w:val="0"/>
      <w:marBottom w:val="0"/>
      <w:divBdr>
        <w:top w:val="none" w:sz="0" w:space="0" w:color="auto"/>
        <w:left w:val="none" w:sz="0" w:space="0" w:color="auto"/>
        <w:bottom w:val="none" w:sz="0" w:space="0" w:color="auto"/>
        <w:right w:val="none" w:sz="0" w:space="0" w:color="auto"/>
      </w:divBdr>
    </w:div>
    <w:div w:id="830414635">
      <w:bodyDiv w:val="1"/>
      <w:marLeft w:val="0"/>
      <w:marRight w:val="0"/>
      <w:marTop w:val="0"/>
      <w:marBottom w:val="0"/>
      <w:divBdr>
        <w:top w:val="none" w:sz="0" w:space="0" w:color="auto"/>
        <w:left w:val="none" w:sz="0" w:space="0" w:color="auto"/>
        <w:bottom w:val="none" w:sz="0" w:space="0" w:color="auto"/>
        <w:right w:val="none" w:sz="0" w:space="0" w:color="auto"/>
      </w:divBdr>
    </w:div>
    <w:div w:id="890849009">
      <w:bodyDiv w:val="1"/>
      <w:marLeft w:val="0"/>
      <w:marRight w:val="0"/>
      <w:marTop w:val="0"/>
      <w:marBottom w:val="0"/>
      <w:divBdr>
        <w:top w:val="none" w:sz="0" w:space="0" w:color="auto"/>
        <w:left w:val="none" w:sz="0" w:space="0" w:color="auto"/>
        <w:bottom w:val="none" w:sz="0" w:space="0" w:color="auto"/>
        <w:right w:val="none" w:sz="0" w:space="0" w:color="auto"/>
      </w:divBdr>
    </w:div>
    <w:div w:id="1140414856">
      <w:bodyDiv w:val="1"/>
      <w:marLeft w:val="0"/>
      <w:marRight w:val="0"/>
      <w:marTop w:val="0"/>
      <w:marBottom w:val="0"/>
      <w:divBdr>
        <w:top w:val="none" w:sz="0" w:space="0" w:color="auto"/>
        <w:left w:val="none" w:sz="0" w:space="0" w:color="auto"/>
        <w:bottom w:val="none" w:sz="0" w:space="0" w:color="auto"/>
        <w:right w:val="none" w:sz="0" w:space="0" w:color="auto"/>
      </w:divBdr>
    </w:div>
    <w:div w:id="1258245242">
      <w:bodyDiv w:val="1"/>
      <w:marLeft w:val="0"/>
      <w:marRight w:val="0"/>
      <w:marTop w:val="0"/>
      <w:marBottom w:val="0"/>
      <w:divBdr>
        <w:top w:val="none" w:sz="0" w:space="0" w:color="auto"/>
        <w:left w:val="none" w:sz="0" w:space="0" w:color="auto"/>
        <w:bottom w:val="none" w:sz="0" w:space="0" w:color="auto"/>
        <w:right w:val="none" w:sz="0" w:space="0" w:color="auto"/>
      </w:divBdr>
    </w:div>
    <w:div w:id="1303579356">
      <w:bodyDiv w:val="1"/>
      <w:marLeft w:val="0"/>
      <w:marRight w:val="0"/>
      <w:marTop w:val="0"/>
      <w:marBottom w:val="0"/>
      <w:divBdr>
        <w:top w:val="none" w:sz="0" w:space="0" w:color="auto"/>
        <w:left w:val="none" w:sz="0" w:space="0" w:color="auto"/>
        <w:bottom w:val="none" w:sz="0" w:space="0" w:color="auto"/>
        <w:right w:val="none" w:sz="0" w:space="0" w:color="auto"/>
      </w:divBdr>
    </w:div>
    <w:div w:id="1402678244">
      <w:bodyDiv w:val="1"/>
      <w:marLeft w:val="0"/>
      <w:marRight w:val="0"/>
      <w:marTop w:val="0"/>
      <w:marBottom w:val="0"/>
      <w:divBdr>
        <w:top w:val="none" w:sz="0" w:space="0" w:color="auto"/>
        <w:left w:val="none" w:sz="0" w:space="0" w:color="auto"/>
        <w:bottom w:val="none" w:sz="0" w:space="0" w:color="auto"/>
        <w:right w:val="none" w:sz="0" w:space="0" w:color="auto"/>
      </w:divBdr>
    </w:div>
    <w:div w:id="1790587357">
      <w:bodyDiv w:val="1"/>
      <w:marLeft w:val="0"/>
      <w:marRight w:val="0"/>
      <w:marTop w:val="0"/>
      <w:marBottom w:val="0"/>
      <w:divBdr>
        <w:top w:val="none" w:sz="0" w:space="0" w:color="auto"/>
        <w:left w:val="none" w:sz="0" w:space="0" w:color="auto"/>
        <w:bottom w:val="none" w:sz="0" w:space="0" w:color="auto"/>
        <w:right w:val="none" w:sz="0" w:space="0" w:color="auto"/>
      </w:divBdr>
    </w:div>
    <w:div w:id="1871841430">
      <w:bodyDiv w:val="1"/>
      <w:marLeft w:val="0"/>
      <w:marRight w:val="0"/>
      <w:marTop w:val="0"/>
      <w:marBottom w:val="0"/>
      <w:divBdr>
        <w:top w:val="none" w:sz="0" w:space="0" w:color="auto"/>
        <w:left w:val="none" w:sz="0" w:space="0" w:color="auto"/>
        <w:bottom w:val="none" w:sz="0" w:space="0" w:color="auto"/>
        <w:right w:val="none" w:sz="0" w:space="0" w:color="auto"/>
      </w:divBdr>
    </w:div>
    <w:div w:id="1876429981">
      <w:bodyDiv w:val="1"/>
      <w:marLeft w:val="0"/>
      <w:marRight w:val="0"/>
      <w:marTop w:val="0"/>
      <w:marBottom w:val="0"/>
      <w:divBdr>
        <w:top w:val="none" w:sz="0" w:space="0" w:color="auto"/>
        <w:left w:val="none" w:sz="0" w:space="0" w:color="auto"/>
        <w:bottom w:val="none" w:sz="0" w:space="0" w:color="auto"/>
        <w:right w:val="none" w:sz="0" w:space="0" w:color="auto"/>
      </w:divBdr>
    </w:div>
    <w:div w:id="1941061737">
      <w:bodyDiv w:val="1"/>
      <w:marLeft w:val="0"/>
      <w:marRight w:val="0"/>
      <w:marTop w:val="0"/>
      <w:marBottom w:val="0"/>
      <w:divBdr>
        <w:top w:val="none" w:sz="0" w:space="0" w:color="auto"/>
        <w:left w:val="none" w:sz="0" w:space="0" w:color="auto"/>
        <w:bottom w:val="none" w:sz="0" w:space="0" w:color="auto"/>
        <w:right w:val="none" w:sz="0" w:space="0" w:color="auto"/>
      </w:divBdr>
    </w:div>
    <w:div w:id="202173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embers.calbar.ca.gov/fal/MemberSearch/Quick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A3813-FCE3-4579-88C0-4BBE36388F82}">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13</ap:Pages>
  <ap:Words>2786</ap:Words>
  <ap:Characters>15881</ap:Characters>
  <ap:Application>Microsoft Office Word</ap:Application>
  <ap:DocSecurity>0</ap:DocSecurity>
  <ap:Lines>132</ap:Lines>
  <ap:Paragraphs>37</ap:Paragraphs>
  <ap:ScaleCrop>false</ap:ScaleCrop>
  <ap:HeadingPairs>
    <vt:vector baseType="variant" size="2">
      <vt:variant>
        <vt:lpstr>Title</vt:lpstr>
      </vt:variant>
      <vt:variant>
        <vt:i4>1</vt:i4>
      </vt:variant>
    </vt:vector>
  </ap:HeadingPairs>
  <ap:TitlesOfParts>
    <vt:vector baseType="lpstr" size="1">
      <vt:lpstr>Icomp Claim Form</vt:lpstr>
    </vt:vector>
  </ap:TitlesOfParts>
  <ap:LinksUpToDate>false</ap:LinksUpToDate>
  <ap:CharactersWithSpaces>18630</ap:CharactersWithSpaces>
  <ap:SharedDoc>false</ap:SharedDoc>
  <ap:HyperlinkBase/>
  <ap:HLinks>
    <vt:vector baseType="variant" size="12">
      <vt:variant>
        <vt:i4>2031738</vt:i4>
      </vt:variant>
      <vt:variant>
        <vt:i4>0</vt:i4>
      </vt:variant>
      <vt:variant>
        <vt:i4>0</vt:i4>
      </vt:variant>
      <vt:variant>
        <vt:i4>5</vt:i4>
      </vt:variant>
      <vt:variant>
        <vt:lpwstr>mailto:Icompcoordinator@cpuc.ca.gov</vt:lpwstr>
      </vt:variant>
      <vt:variant>
        <vt:lpwstr/>
      </vt:variant>
      <vt:variant>
        <vt:i4>5963790</vt:i4>
      </vt:variant>
      <vt:variant>
        <vt:i4>0</vt:i4>
      </vt:variant>
      <vt:variant>
        <vt:i4>0</vt:i4>
      </vt:variant>
      <vt:variant>
        <vt:i4>5</vt:i4>
      </vt:variant>
      <vt:variant>
        <vt:lpwstr>http://members.calbar.ca.gov/fal/MemberSearch/QuickSearch</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2013-07-15T17:59:00Z</cp:lastPrinted>
  <dcterms:created xsi:type="dcterms:W3CDTF">2019-08-21T15:11:12Z</dcterms:created>
  <dcterms:modified xsi:type="dcterms:W3CDTF">2019-08-21T15:11:12Z</dcterms:modified>
</cp:coreProperties>
</file>