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C2A" w:rsidRDefault="00C47C2A" w14:paraId="508F9141" w14:textId="77777777">
      <w:pPr>
        <w:pStyle w:val="Title"/>
      </w:pPr>
    </w:p>
    <w:p w:rsidR="00C47C2A" w:rsidRDefault="00C47C2A" w14:paraId="2EC43911" w14:textId="77777777">
      <w:pPr>
        <w:pStyle w:val="Title"/>
      </w:pPr>
      <w:r>
        <w:t>PUBLIC UTILITIES COMMISSION OF THE STATE OF CALIFORNIA</w:t>
      </w:r>
    </w:p>
    <w:p w:rsidRPr="009F212A" w:rsidR="00C47C2A" w:rsidRDefault="00C47C2A" w14:paraId="38CDFB79" w14:textId="77777777">
      <w:pPr>
        <w:rPr>
          <w:rFonts w:ascii="Book Antiqua" w:hAnsi="Book Antiqua"/>
        </w:rPr>
      </w:pPr>
    </w:p>
    <w:p w:rsidRPr="009F212A" w:rsidR="00C47C2A" w:rsidRDefault="00C47C2A" w14:paraId="51351092" w14:textId="77777777">
      <w:pPr>
        <w:rPr>
          <w:rFonts w:ascii="Book Antiqua" w:hAnsi="Book Antiqua"/>
        </w:rPr>
      </w:pP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t>Resolution ALJ-</w:t>
      </w:r>
      <w:r w:rsidR="003339DF">
        <w:rPr>
          <w:rFonts w:ascii="Book Antiqua" w:hAnsi="Book Antiqua"/>
        </w:rPr>
        <w:t>372</w:t>
      </w:r>
    </w:p>
    <w:p w:rsidRPr="009F212A" w:rsidR="00C47C2A" w:rsidRDefault="00C47C2A" w14:paraId="7BC9930B" w14:textId="77777777">
      <w:pPr>
        <w:rPr>
          <w:rFonts w:ascii="Book Antiqua" w:hAnsi="Book Antiqua"/>
        </w:rPr>
      </w:pP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t>Administrative Law Judge Division</w:t>
      </w:r>
    </w:p>
    <w:p w:rsidRPr="009F212A" w:rsidR="00C47C2A" w:rsidRDefault="00C47C2A" w14:paraId="7F1AFD4F" w14:textId="77777777">
      <w:pPr>
        <w:rPr>
          <w:rFonts w:ascii="Book Antiqua" w:hAnsi="Book Antiqua"/>
        </w:rPr>
      </w:pP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r>
      <w:r w:rsidRPr="009F212A">
        <w:rPr>
          <w:rFonts w:ascii="Book Antiqua" w:hAnsi="Book Antiqua"/>
        </w:rPr>
        <w:tab/>
        <w:t>[Date]</w:t>
      </w:r>
    </w:p>
    <w:p w:rsidRPr="009F212A" w:rsidR="00C47C2A" w:rsidRDefault="00C47C2A" w14:paraId="4974CAB1" w14:textId="77777777">
      <w:pPr>
        <w:rPr>
          <w:rFonts w:ascii="Book Antiqua" w:hAnsi="Book Antiqua"/>
        </w:rPr>
      </w:pPr>
    </w:p>
    <w:p w:rsidRPr="009F212A" w:rsidR="00C47C2A" w:rsidP="00E5247D" w:rsidRDefault="00E5247D" w14:paraId="2090C00B" w14:textId="0351E82F">
      <w:pPr>
        <w:tabs>
          <w:tab w:val="left" w:pos="6045"/>
        </w:tabs>
        <w:rPr>
          <w:rFonts w:ascii="Book Antiqua" w:hAnsi="Book Antiqua"/>
        </w:rPr>
      </w:pPr>
      <w:r>
        <w:rPr>
          <w:rFonts w:ascii="Book Antiqua" w:hAnsi="Book Antiqua"/>
        </w:rPr>
        <w:tab/>
      </w:r>
    </w:p>
    <w:p w:rsidRPr="009F212A" w:rsidR="00C47C2A" w:rsidRDefault="00C47C2A" w14:paraId="6C24345E" w14:textId="77777777">
      <w:pPr>
        <w:jc w:val="center"/>
        <w:rPr>
          <w:rFonts w:ascii="Book Antiqua" w:hAnsi="Book Antiqu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Pr="009F212A" w:rsidR="00C47C2A" w:rsidRDefault="00C47C2A" w14:paraId="43F9FA33" w14:textId="77777777">
      <w:pPr>
        <w:jc w:val="center"/>
        <w:rPr>
          <w:rFonts w:ascii="Book Antiqua" w:hAnsi="Book Antiqua"/>
          <w:b/>
        </w:rPr>
      </w:pPr>
    </w:p>
    <w:p w:rsidRPr="009F212A" w:rsidR="00C47C2A" w:rsidRDefault="00C47C2A" w14:paraId="680060B3" w14:textId="77777777">
      <w:pPr>
        <w:rPr>
          <w:rFonts w:ascii="Book Antiqua" w:hAnsi="Book Antiqua"/>
        </w:rPr>
      </w:pPr>
    </w:p>
    <w:p w:rsidRPr="003F5C09" w:rsidR="003339DF" w:rsidP="003339DF" w:rsidRDefault="003339DF" w14:paraId="718A9BA0" w14:textId="77777777">
      <w:pPr>
        <w:pStyle w:val="BlockText"/>
        <w:rPr>
          <w:rFonts w:ascii="Book Antiqua" w:hAnsi="Book Antiqua"/>
          <w:u w:val="single"/>
        </w:rPr>
      </w:pPr>
      <w:bookmarkStart w:name="_Hlk19175914" w:id="0"/>
      <w:r w:rsidRPr="003F5C09">
        <w:rPr>
          <w:rFonts w:ascii="Book Antiqua" w:hAnsi="Book Antiqua"/>
        </w:rPr>
        <w:t>RESOLUTION ALJ</w:t>
      </w:r>
      <w:r>
        <w:rPr>
          <w:rFonts w:ascii="Book Antiqua" w:hAnsi="Book Antiqua"/>
        </w:rPr>
        <w:noBreakHyphen/>
      </w:r>
      <w:r w:rsidRPr="003F5C09">
        <w:rPr>
          <w:rFonts w:ascii="Book Antiqua" w:hAnsi="Book Antiqua"/>
        </w:rPr>
        <w:t>372.  Resolves the Appeal K.19</w:t>
      </w:r>
      <w:r>
        <w:rPr>
          <w:rFonts w:ascii="Book Antiqua" w:hAnsi="Book Antiqua"/>
        </w:rPr>
        <w:noBreakHyphen/>
      </w:r>
      <w:r w:rsidRPr="003F5C09">
        <w:rPr>
          <w:rFonts w:ascii="Book Antiqua" w:hAnsi="Book Antiqua"/>
        </w:rPr>
        <w:t>02</w:t>
      </w:r>
      <w:r>
        <w:rPr>
          <w:rFonts w:ascii="Book Antiqua" w:hAnsi="Book Antiqua"/>
        </w:rPr>
        <w:noBreakHyphen/>
      </w:r>
      <w:r w:rsidRPr="003F5C09">
        <w:rPr>
          <w:rFonts w:ascii="Book Antiqua" w:hAnsi="Book Antiqua"/>
        </w:rPr>
        <w:t>008 of Citation No. CPED F</w:t>
      </w:r>
      <w:r>
        <w:rPr>
          <w:rFonts w:ascii="Book Antiqua" w:hAnsi="Book Antiqua"/>
        </w:rPr>
        <w:noBreakHyphen/>
      </w:r>
      <w:r w:rsidRPr="003F5C09">
        <w:rPr>
          <w:rFonts w:ascii="Book Antiqua" w:hAnsi="Book Antiqua"/>
        </w:rPr>
        <w:t>5499 of Benjamin M. Starr (TCP</w:t>
      </w:r>
      <w:r>
        <w:rPr>
          <w:rFonts w:ascii="Book Antiqua" w:hAnsi="Book Antiqua"/>
        </w:rPr>
        <w:noBreakHyphen/>
      </w:r>
      <w:r w:rsidRPr="003F5C09">
        <w:rPr>
          <w:rFonts w:ascii="Book Antiqua" w:hAnsi="Book Antiqua"/>
        </w:rPr>
        <w:t xml:space="preserve">34394B) </w:t>
      </w:r>
    </w:p>
    <w:bookmarkEnd w:id="0"/>
    <w:p w:rsidRPr="009F212A" w:rsidR="00C47C2A" w:rsidRDefault="00C47C2A" w14:paraId="6D8138D7" w14:textId="77777777">
      <w:pPr>
        <w:rPr>
          <w:rFonts w:ascii="Book Antiqua" w:hAnsi="Book Antiqua"/>
        </w:rPr>
      </w:pPr>
    </w:p>
    <w:p w:rsidRPr="009F212A" w:rsidR="00C47C2A" w:rsidRDefault="00C47C2A" w14:paraId="116E89B8" w14:textId="77777777">
      <w:pPr>
        <w:tabs>
          <w:tab w:val="right" w:pos="8550"/>
        </w:tabs>
        <w:ind w:left="720" w:right="720"/>
        <w:rPr>
          <w:rFonts w:ascii="Book Antiqua" w:hAnsi="Book Antiqua"/>
        </w:rPr>
      </w:pPr>
      <w:r w:rsidRPr="009F212A">
        <w:rPr>
          <w:rFonts w:ascii="Book Antiqua" w:hAnsi="Book Antiqua"/>
          <w:u w:val="single"/>
        </w:rPr>
        <w:tab/>
      </w:r>
    </w:p>
    <w:p w:rsidR="00C47C2A" w:rsidRDefault="00C47C2A" w14:paraId="58A603D3" w14:textId="77777777">
      <w:pPr>
        <w:rPr>
          <w:rFonts w:ascii="Book Antiqua" w:hAnsi="Book Antiqua"/>
        </w:rPr>
      </w:pPr>
    </w:p>
    <w:p w:rsidRPr="009F212A" w:rsidR="00FF0213" w:rsidRDefault="00FF0213" w14:paraId="73EDA764" w14:textId="77777777">
      <w:pPr>
        <w:rPr>
          <w:rFonts w:ascii="Book Antiqua" w:hAnsi="Book Antiqua"/>
        </w:rPr>
      </w:pPr>
    </w:p>
    <w:p w:rsidRPr="009F212A" w:rsidR="00C47C2A" w:rsidRDefault="00C47C2A" w14:paraId="7F3B9D30" w14:textId="77777777">
      <w:pPr>
        <w:rPr>
          <w:rFonts w:ascii="Book Antiqua" w:hAnsi="Book Antiqua"/>
          <w:b/>
          <w:u w:val="single"/>
        </w:rPr>
      </w:pPr>
      <w:r w:rsidRPr="009F212A">
        <w:rPr>
          <w:rFonts w:ascii="Book Antiqua" w:hAnsi="Book Antiqua"/>
          <w:b/>
          <w:u w:val="single"/>
        </w:rPr>
        <w:t>SUMMARY</w:t>
      </w:r>
    </w:p>
    <w:p w:rsidRPr="009F212A" w:rsidR="00C47C2A" w:rsidRDefault="00C47C2A" w14:paraId="2D0A3000" w14:textId="77777777">
      <w:pPr>
        <w:rPr>
          <w:rFonts w:ascii="Book Antiqua" w:hAnsi="Book Antiqua"/>
        </w:rPr>
      </w:pPr>
    </w:p>
    <w:p w:rsidRPr="009F212A" w:rsidR="00C47C2A" w:rsidRDefault="003339DF" w14:paraId="7AE049B0" w14:textId="5010155B">
      <w:pPr>
        <w:rPr>
          <w:rFonts w:ascii="Book Antiqua" w:hAnsi="Book Antiqua"/>
        </w:rPr>
      </w:pPr>
      <w:r w:rsidRPr="003F5C09">
        <w:rPr>
          <w:rFonts w:ascii="Book Antiqua" w:hAnsi="Book Antiqua"/>
        </w:rPr>
        <w:t>This resolution resolves the appeal of Citation No. CPED F</w:t>
      </w:r>
      <w:r>
        <w:rPr>
          <w:rFonts w:ascii="Book Antiqua" w:hAnsi="Book Antiqua"/>
        </w:rPr>
        <w:noBreakHyphen/>
      </w:r>
      <w:r w:rsidRPr="003F5C09">
        <w:rPr>
          <w:rFonts w:ascii="Book Antiqua" w:hAnsi="Book Antiqua"/>
        </w:rPr>
        <w:t>5499 issued to Benjamin M. Starr, an individual</w:t>
      </w:r>
      <w:r>
        <w:rPr>
          <w:rFonts w:ascii="Book Antiqua" w:hAnsi="Book Antiqua"/>
        </w:rPr>
        <w:t>,</w:t>
      </w:r>
      <w:r w:rsidRPr="003F5C09">
        <w:rPr>
          <w:rFonts w:ascii="Book Antiqua" w:hAnsi="Book Antiqua"/>
        </w:rPr>
        <w:t xml:space="preserve"> by the California Public Utilities Commission’s Consumer Protection and Enforcement Division.  Citation No. CPED F</w:t>
      </w:r>
      <w:r>
        <w:rPr>
          <w:rFonts w:ascii="Book Antiqua" w:hAnsi="Book Antiqua"/>
        </w:rPr>
        <w:noBreakHyphen/>
      </w:r>
      <w:r w:rsidRPr="003F5C09">
        <w:rPr>
          <w:rFonts w:ascii="Book Antiqua" w:hAnsi="Book Antiqua"/>
        </w:rPr>
        <w:t xml:space="preserve">5499 issues a fine of $10,000 for </w:t>
      </w:r>
      <w:r w:rsidR="00F51CA7">
        <w:rPr>
          <w:rFonts w:ascii="Book Antiqua" w:hAnsi="Book Antiqua"/>
        </w:rPr>
        <w:t>two</w:t>
      </w:r>
      <w:r w:rsidRPr="003F5C09">
        <w:rPr>
          <w:rFonts w:ascii="Book Antiqua" w:hAnsi="Book Antiqua"/>
        </w:rPr>
        <w:t> violations</w:t>
      </w:r>
      <w:r w:rsidR="0094435B">
        <w:rPr>
          <w:rFonts w:ascii="Book Antiqua" w:hAnsi="Book Antiqua"/>
        </w:rPr>
        <w:t xml:space="preserve">, totaling 180 counts </w:t>
      </w:r>
      <w:r w:rsidRPr="003F5C09">
        <w:rPr>
          <w:rFonts w:ascii="Book Antiqua" w:hAnsi="Book Antiqua"/>
        </w:rPr>
        <w:t>of the Public Utilities Code (Pub. Util.) and the Commission’s General Order 115</w:t>
      </w:r>
      <w:r>
        <w:rPr>
          <w:rFonts w:ascii="Book Antiqua" w:hAnsi="Book Antiqua"/>
        </w:rPr>
        <w:noBreakHyphen/>
      </w:r>
      <w:r w:rsidRPr="003F5C09">
        <w:rPr>
          <w:rFonts w:ascii="Book Antiqua" w:hAnsi="Book Antiqua"/>
        </w:rPr>
        <w:t>G during the period of May 3, 2017, through October</w:t>
      </w:r>
      <w:r>
        <w:rPr>
          <w:rFonts w:ascii="Book Antiqua" w:hAnsi="Book Antiqua"/>
        </w:rPr>
        <w:t> </w:t>
      </w:r>
      <w:r w:rsidRPr="003F5C09">
        <w:rPr>
          <w:rFonts w:ascii="Book Antiqua" w:hAnsi="Book Antiqua"/>
        </w:rPr>
        <w:t>3, 2017.  The citation is sustained and the fine of $10,000 is upheld.</w:t>
      </w:r>
    </w:p>
    <w:p w:rsidRPr="009F212A" w:rsidR="00C47C2A" w:rsidRDefault="00C47C2A" w14:paraId="0977CF0A" w14:textId="77777777">
      <w:pPr>
        <w:rPr>
          <w:rFonts w:ascii="Book Antiqua" w:hAnsi="Book Antiqua"/>
        </w:rPr>
      </w:pPr>
    </w:p>
    <w:p w:rsidRPr="009F212A" w:rsidR="00C47C2A" w:rsidRDefault="00C47C2A" w14:paraId="544E6DE6" w14:textId="77777777">
      <w:pPr>
        <w:rPr>
          <w:rFonts w:ascii="Book Antiqua" w:hAnsi="Book Antiqua"/>
          <w:b/>
          <w:u w:val="single"/>
        </w:rPr>
      </w:pPr>
      <w:r w:rsidRPr="009F212A">
        <w:rPr>
          <w:rFonts w:ascii="Book Antiqua" w:hAnsi="Book Antiqua"/>
          <w:b/>
          <w:u w:val="single"/>
        </w:rPr>
        <w:t>BACKGROUND</w:t>
      </w:r>
    </w:p>
    <w:p w:rsidRPr="009F212A" w:rsidR="00C47C2A" w:rsidRDefault="00C47C2A" w14:paraId="5FDB0464" w14:textId="77777777">
      <w:pPr>
        <w:rPr>
          <w:rFonts w:ascii="Book Antiqua" w:hAnsi="Book Antiqua"/>
        </w:rPr>
      </w:pPr>
    </w:p>
    <w:p w:rsidRPr="003F5C09" w:rsidR="003339DF" w:rsidP="003339DF" w:rsidRDefault="003339DF" w14:paraId="7044697C" w14:textId="77777777">
      <w:pPr>
        <w:rPr>
          <w:rFonts w:ascii="Book Antiqua" w:hAnsi="Book Antiqua"/>
        </w:rPr>
      </w:pPr>
      <w:r w:rsidRPr="003F5C09">
        <w:rPr>
          <w:rFonts w:ascii="Book Antiqua" w:hAnsi="Book Antiqua"/>
        </w:rPr>
        <w:t>The Commission regulates charter</w:t>
      </w:r>
      <w:r>
        <w:rPr>
          <w:rFonts w:ascii="Book Antiqua" w:hAnsi="Book Antiqua"/>
        </w:rPr>
        <w:noBreakHyphen/>
      </w:r>
      <w:r w:rsidRPr="003F5C09">
        <w:rPr>
          <w:rFonts w:ascii="Book Antiqua" w:hAnsi="Book Antiqua"/>
        </w:rPr>
        <w:t>party carriers of passengers primarily pursuant to the Passenger Charter</w:t>
      </w:r>
      <w:r>
        <w:rPr>
          <w:rFonts w:ascii="Book Antiqua" w:hAnsi="Book Antiqua"/>
        </w:rPr>
        <w:noBreakHyphen/>
      </w:r>
      <w:r w:rsidRPr="003F5C09">
        <w:rPr>
          <w:rFonts w:ascii="Book Antiqua" w:hAnsi="Book Antiqua"/>
        </w:rPr>
        <w:t>Party Carriers’ Act (Pub. Util. Code § 5351, et seq.)  Pursuant to Resolution ALJ</w:t>
      </w:r>
      <w:r>
        <w:rPr>
          <w:rFonts w:ascii="Book Antiqua" w:hAnsi="Book Antiqua"/>
        </w:rPr>
        <w:noBreakHyphen/>
      </w:r>
      <w:r w:rsidRPr="003F5C09">
        <w:rPr>
          <w:rFonts w:ascii="Book Antiqua" w:hAnsi="Book Antiqua"/>
        </w:rPr>
        <w:t>187, issued by the Commission on September 22, 2005, Consumer Protection and Enforcement Division (CPED) is authorized to issue citations to various classes of transportation carriers for violation of the Pub. Util. Code and/or Commission orders.  In turn, a carrier issued such a citation may accept the fine imposed or contest it through a process of appeal under Resolution ALJ</w:t>
      </w:r>
      <w:r>
        <w:rPr>
          <w:rFonts w:ascii="Book Antiqua" w:hAnsi="Book Antiqua"/>
        </w:rPr>
        <w:noBreakHyphen/>
      </w:r>
      <w:r w:rsidRPr="003F5C09">
        <w:rPr>
          <w:rFonts w:ascii="Book Antiqua" w:hAnsi="Book Antiqua"/>
        </w:rPr>
        <w:t>299.</w:t>
      </w:r>
      <w:r w:rsidRPr="00F82ACC">
        <w:rPr>
          <w:vertAlign w:val="superscript"/>
        </w:rPr>
        <w:footnoteReference w:id="1"/>
      </w:r>
    </w:p>
    <w:p w:rsidRPr="003F5C09" w:rsidR="003339DF" w:rsidP="003339DF" w:rsidRDefault="003339DF" w14:paraId="0B8FAF3D" w14:textId="77777777">
      <w:pPr>
        <w:rPr>
          <w:rFonts w:ascii="Book Antiqua" w:hAnsi="Book Antiqua"/>
        </w:rPr>
      </w:pPr>
    </w:p>
    <w:p w:rsidRPr="003F5C09" w:rsidR="003339DF" w:rsidP="003339DF" w:rsidRDefault="003339DF" w14:paraId="22426DEF" w14:textId="77777777">
      <w:pPr>
        <w:rPr>
          <w:rFonts w:ascii="Book Antiqua" w:hAnsi="Book Antiqua"/>
          <w:bCs/>
        </w:rPr>
      </w:pPr>
      <w:r w:rsidRPr="003F5C09">
        <w:rPr>
          <w:rFonts w:ascii="Book Antiqua" w:hAnsi="Book Antiqua"/>
          <w:bCs/>
        </w:rPr>
        <w:t>On November 27, 2017, CPED issued Citation F</w:t>
      </w:r>
      <w:r>
        <w:rPr>
          <w:rFonts w:ascii="Book Antiqua" w:hAnsi="Book Antiqua"/>
          <w:bCs/>
        </w:rPr>
        <w:noBreakHyphen/>
      </w:r>
      <w:r w:rsidRPr="003F5C09">
        <w:rPr>
          <w:rFonts w:ascii="Book Antiqua" w:hAnsi="Book Antiqua"/>
          <w:bCs/>
        </w:rPr>
        <w:t>5499 for violations of Public Utilities Code and General Order 115</w:t>
      </w:r>
      <w:r>
        <w:rPr>
          <w:rFonts w:ascii="Book Antiqua" w:hAnsi="Book Antiqua"/>
          <w:bCs/>
        </w:rPr>
        <w:noBreakHyphen/>
      </w:r>
      <w:r w:rsidRPr="003F5C09">
        <w:rPr>
          <w:rFonts w:ascii="Book Antiqua" w:hAnsi="Book Antiqua"/>
          <w:bCs/>
        </w:rPr>
        <w:t>G to Benjamin M. Starr (Starr), an individual.  The underlying investigation covered the period of May 3, 2017, through October 3, 2017.  The citation was issued for violations during this period as follows:</w:t>
      </w:r>
    </w:p>
    <w:p w:rsidRPr="003F5C09" w:rsidR="003339DF" w:rsidP="003339DF" w:rsidRDefault="003339DF" w14:paraId="69803B32" w14:textId="77777777">
      <w:pPr>
        <w:rPr>
          <w:rFonts w:ascii="Book Antiqua" w:hAnsi="Book Antiqua"/>
          <w:bCs/>
        </w:rPr>
      </w:pPr>
    </w:p>
    <w:p w:rsidR="003339DF" w:rsidP="005577B0" w:rsidRDefault="003339DF" w14:paraId="776BD10A" w14:textId="77777777">
      <w:pPr>
        <w:numPr>
          <w:ilvl w:val="0"/>
          <w:numId w:val="4"/>
        </w:numPr>
        <w:ind w:right="720"/>
        <w:rPr>
          <w:rFonts w:ascii="Book Antiqua" w:hAnsi="Book Antiqua"/>
          <w:bCs/>
        </w:rPr>
      </w:pPr>
      <w:r w:rsidRPr="003339DF">
        <w:rPr>
          <w:rFonts w:ascii="Book Antiqua" w:hAnsi="Book Antiqua"/>
          <w:bCs/>
        </w:rPr>
        <w:t>Operated as a charter</w:t>
      </w:r>
      <w:r w:rsidRPr="003339DF">
        <w:rPr>
          <w:rFonts w:ascii="Book Antiqua" w:hAnsi="Book Antiqua"/>
          <w:bCs/>
        </w:rPr>
        <w:noBreakHyphen/>
        <w:t>party carrier and/or a passenger stage corporation (PSC) during a period of suspension in violation of Pub. Util. Code § 5379 [90 counts];</w:t>
      </w:r>
      <w:r w:rsidR="00FF0213">
        <w:rPr>
          <w:rFonts w:ascii="Book Antiqua" w:hAnsi="Book Antiqua"/>
          <w:bCs/>
        </w:rPr>
        <w:t xml:space="preserve"> and</w:t>
      </w:r>
    </w:p>
    <w:p w:rsidR="003339DF" w:rsidP="003339DF" w:rsidRDefault="003339DF" w14:paraId="7E3F71B4" w14:textId="77777777">
      <w:pPr>
        <w:ind w:left="720" w:right="720"/>
        <w:rPr>
          <w:rFonts w:ascii="Book Antiqua" w:hAnsi="Book Antiqua"/>
          <w:bCs/>
        </w:rPr>
      </w:pPr>
    </w:p>
    <w:p w:rsidRPr="003339DF" w:rsidR="003339DF" w:rsidP="005577B0" w:rsidRDefault="003339DF" w14:paraId="62F9F702" w14:textId="77777777">
      <w:pPr>
        <w:numPr>
          <w:ilvl w:val="0"/>
          <w:numId w:val="4"/>
        </w:numPr>
        <w:ind w:right="720"/>
        <w:rPr>
          <w:rFonts w:ascii="Book Antiqua" w:hAnsi="Book Antiqua"/>
          <w:bCs/>
        </w:rPr>
      </w:pPr>
      <w:r w:rsidRPr="003F5C09">
        <w:rPr>
          <w:rFonts w:ascii="Book Antiqua" w:hAnsi="Book Antiqua"/>
          <w:bCs/>
        </w:rPr>
        <w:t>Conducted 90 days of operation as a charter</w:t>
      </w:r>
      <w:r>
        <w:rPr>
          <w:rFonts w:ascii="Book Antiqua" w:hAnsi="Book Antiqua"/>
          <w:bCs/>
        </w:rPr>
        <w:noBreakHyphen/>
      </w:r>
      <w:r w:rsidRPr="003F5C09">
        <w:rPr>
          <w:rFonts w:ascii="Book Antiqua" w:hAnsi="Book Antiqua"/>
          <w:bCs/>
        </w:rPr>
        <w:t>party carrier without evidence of public liability and property damage (PLPD) insurance coverage in effect and on file with the Commission in violation of Pub.</w:t>
      </w:r>
      <w:r>
        <w:rPr>
          <w:rFonts w:ascii="Book Antiqua" w:hAnsi="Book Antiqua"/>
          <w:bCs/>
        </w:rPr>
        <w:t> </w:t>
      </w:r>
      <w:r w:rsidRPr="003F5C09">
        <w:rPr>
          <w:rFonts w:ascii="Book Antiqua" w:hAnsi="Book Antiqua"/>
          <w:bCs/>
        </w:rPr>
        <w:t xml:space="preserve">Util. Code § 5391 and </w:t>
      </w:r>
      <w:r>
        <w:rPr>
          <w:rFonts w:ascii="Book Antiqua" w:hAnsi="Book Antiqua"/>
          <w:bCs/>
        </w:rPr>
        <w:t>General Order (</w:t>
      </w:r>
      <w:r w:rsidRPr="003F5C09">
        <w:rPr>
          <w:rFonts w:ascii="Book Antiqua" w:hAnsi="Book Antiqua"/>
          <w:bCs/>
        </w:rPr>
        <w:t>GO</w:t>
      </w:r>
      <w:r>
        <w:rPr>
          <w:rFonts w:ascii="Book Antiqua" w:hAnsi="Book Antiqua"/>
          <w:bCs/>
        </w:rPr>
        <w:t>)</w:t>
      </w:r>
      <w:r w:rsidRPr="003F5C09">
        <w:rPr>
          <w:rFonts w:ascii="Book Antiqua" w:hAnsi="Book Antiqua"/>
          <w:bCs/>
        </w:rPr>
        <w:t xml:space="preserve"> 115</w:t>
      </w:r>
      <w:r>
        <w:rPr>
          <w:rFonts w:ascii="Book Antiqua" w:hAnsi="Book Antiqua"/>
          <w:bCs/>
        </w:rPr>
        <w:noBreakHyphen/>
      </w:r>
      <w:r w:rsidRPr="003F5C09">
        <w:rPr>
          <w:rFonts w:ascii="Book Antiqua" w:hAnsi="Book Antiqua"/>
          <w:bCs/>
        </w:rPr>
        <w:t>G [90 counts]</w:t>
      </w:r>
      <w:r>
        <w:rPr>
          <w:rFonts w:ascii="Book Antiqua" w:hAnsi="Book Antiqua"/>
          <w:bCs/>
        </w:rPr>
        <w:t>.</w:t>
      </w:r>
    </w:p>
    <w:p w:rsidRPr="009F212A" w:rsidR="00C47C2A" w:rsidRDefault="00C47C2A" w14:paraId="2A85E1DE" w14:textId="77777777">
      <w:pPr>
        <w:rPr>
          <w:rFonts w:ascii="Book Antiqua" w:hAnsi="Book Antiqua"/>
        </w:rPr>
      </w:pPr>
    </w:p>
    <w:p w:rsidRPr="009F212A" w:rsidR="00C47C2A" w:rsidP="003339DF" w:rsidRDefault="003339DF" w14:paraId="6D36C8D4" w14:textId="77777777">
      <w:pPr>
        <w:keepNext/>
        <w:rPr>
          <w:rFonts w:ascii="Book Antiqua" w:hAnsi="Book Antiqua"/>
        </w:rPr>
      </w:pPr>
      <w:r>
        <w:rPr>
          <w:rFonts w:ascii="Book Antiqua" w:hAnsi="Book Antiqua"/>
          <w:b/>
          <w:u w:val="single"/>
        </w:rPr>
        <w:t>APPEAL</w:t>
      </w:r>
    </w:p>
    <w:p w:rsidR="00C47C2A" w:rsidRDefault="00C47C2A" w14:paraId="69C35C48" w14:textId="77777777">
      <w:pPr>
        <w:rPr>
          <w:rFonts w:ascii="Book Antiqua" w:hAnsi="Book Antiqua"/>
          <w:bCs/>
        </w:rPr>
      </w:pPr>
    </w:p>
    <w:p w:rsidRPr="003F5C09" w:rsidR="003339DF" w:rsidP="003339DF" w:rsidRDefault="003339DF" w14:paraId="06B82C52" w14:textId="77777777">
      <w:pPr>
        <w:rPr>
          <w:rFonts w:ascii="Book Antiqua" w:hAnsi="Book Antiqua"/>
          <w:bCs/>
        </w:rPr>
      </w:pPr>
      <w:r w:rsidRPr="003F5C09">
        <w:rPr>
          <w:rFonts w:ascii="Book Antiqua" w:hAnsi="Book Antiqua"/>
          <w:bCs/>
        </w:rPr>
        <w:t>Starr filed a timely appeal of Citation F</w:t>
      </w:r>
      <w:r>
        <w:rPr>
          <w:rFonts w:ascii="Book Antiqua" w:hAnsi="Book Antiqua"/>
          <w:bCs/>
        </w:rPr>
        <w:noBreakHyphen/>
      </w:r>
      <w:r w:rsidRPr="003F5C09">
        <w:rPr>
          <w:rFonts w:ascii="Book Antiqua" w:hAnsi="Book Antiqua"/>
          <w:bCs/>
        </w:rPr>
        <w:t>5499 and the Commission granted the request for an appeal hearing.  The appeal hearing was set for April 16, 2019 in San Diego, California.  CPED appeared at the April 16, 2019 hearing.  However, Starr failed to appear at the scheduled hearing</w:t>
      </w:r>
      <w:r>
        <w:rPr>
          <w:rFonts w:ascii="Book Antiqua" w:hAnsi="Book Antiqua"/>
          <w:bCs/>
        </w:rPr>
        <w:t>.</w:t>
      </w:r>
      <w:r>
        <w:rPr>
          <w:rStyle w:val="FootnoteReference"/>
          <w:bCs/>
        </w:rPr>
        <w:footnoteReference w:id="2"/>
      </w:r>
      <w:r w:rsidRPr="003F5C09">
        <w:rPr>
          <w:rFonts w:ascii="Book Antiqua" w:hAnsi="Book Antiqua"/>
          <w:bCs/>
        </w:rPr>
        <w:t xml:space="preserve">  A subsequent hearing was set for June 26, 2019, in Los Angeles</w:t>
      </w:r>
      <w:r>
        <w:rPr>
          <w:rFonts w:ascii="Book Antiqua" w:hAnsi="Book Antiqua"/>
          <w:bCs/>
        </w:rPr>
        <w:t>,</w:t>
      </w:r>
      <w:r w:rsidRPr="003F5C09">
        <w:rPr>
          <w:rFonts w:ascii="Book Antiqua" w:hAnsi="Book Antiqua"/>
          <w:bCs/>
        </w:rPr>
        <w:t xml:space="preserve"> California.  Starr and CPED appeared as parties at the subsequently scheduled hearing.  CPED offered into evidence the Compliance filing, which included the following attachments:</w:t>
      </w:r>
    </w:p>
    <w:p w:rsidRPr="003F5C09" w:rsidR="003339DF" w:rsidP="003339DF" w:rsidRDefault="003339DF" w14:paraId="62890A6C" w14:textId="77777777">
      <w:pPr>
        <w:rPr>
          <w:rFonts w:ascii="Book Antiqua" w:hAnsi="Book Antiqua"/>
          <w:bCs/>
        </w:rPr>
      </w:pPr>
    </w:p>
    <w:p w:rsidRPr="003F5C09" w:rsidR="003339DF" w:rsidP="003339DF" w:rsidRDefault="003339DF" w14:paraId="3E61B9C2" w14:textId="77777777">
      <w:pPr>
        <w:tabs>
          <w:tab w:val="left" w:pos="2430"/>
        </w:tabs>
        <w:spacing w:after="120"/>
        <w:ind w:left="2430" w:hanging="1710"/>
        <w:rPr>
          <w:rFonts w:ascii="Book Antiqua" w:hAnsi="Book Antiqua"/>
          <w:bCs/>
        </w:rPr>
      </w:pPr>
      <w:r w:rsidRPr="003F5C09">
        <w:rPr>
          <w:rFonts w:ascii="Book Antiqua" w:hAnsi="Book Antiqua"/>
          <w:bCs/>
        </w:rPr>
        <w:t>Attachment 1:</w:t>
      </w:r>
      <w:r w:rsidRPr="003F5C09">
        <w:rPr>
          <w:rFonts w:ascii="Book Antiqua" w:hAnsi="Book Antiqua"/>
          <w:bCs/>
        </w:rPr>
        <w:tab/>
        <w:t>Prior citation issued to Starr on June 26, 2018 (F</w:t>
      </w:r>
      <w:r>
        <w:rPr>
          <w:rFonts w:ascii="Book Antiqua" w:hAnsi="Book Antiqua"/>
          <w:bCs/>
        </w:rPr>
        <w:noBreakHyphen/>
      </w:r>
      <w:r w:rsidRPr="003F5C09">
        <w:rPr>
          <w:rFonts w:ascii="Book Antiqua" w:hAnsi="Book Antiqua"/>
          <w:bCs/>
        </w:rPr>
        <w:t>5454) issued on July 26, 2018</w:t>
      </w:r>
      <w:r>
        <w:rPr>
          <w:rStyle w:val="FootnoteReference"/>
          <w:bCs/>
        </w:rPr>
        <w:footnoteReference w:id="3"/>
      </w:r>
    </w:p>
    <w:p w:rsidRPr="003F5C09" w:rsidR="003339DF" w:rsidP="003339DF" w:rsidRDefault="003339DF" w14:paraId="4620303A" w14:textId="77777777">
      <w:pPr>
        <w:tabs>
          <w:tab w:val="left" w:pos="2430"/>
        </w:tabs>
        <w:spacing w:after="120"/>
        <w:ind w:left="2430" w:hanging="1710"/>
        <w:rPr>
          <w:rFonts w:ascii="Book Antiqua" w:hAnsi="Book Antiqua"/>
          <w:bCs/>
        </w:rPr>
      </w:pPr>
      <w:r w:rsidRPr="003F5C09">
        <w:rPr>
          <w:rFonts w:ascii="Book Antiqua" w:hAnsi="Book Antiqua"/>
          <w:bCs/>
        </w:rPr>
        <w:t>Attachment 2:</w:t>
      </w:r>
      <w:r w:rsidRPr="003F5C09">
        <w:rPr>
          <w:rFonts w:ascii="Book Antiqua" w:hAnsi="Book Antiqua"/>
          <w:bCs/>
        </w:rPr>
        <w:tab/>
        <w:t xml:space="preserve">Notice of Impending Suspension </w:t>
      </w:r>
      <w:r>
        <w:rPr>
          <w:rFonts w:ascii="Book Antiqua" w:hAnsi="Book Antiqua"/>
          <w:bCs/>
        </w:rPr>
        <w:t>(</w:t>
      </w:r>
      <w:r w:rsidRPr="003F5C09">
        <w:rPr>
          <w:rFonts w:ascii="Book Antiqua" w:hAnsi="Book Antiqua"/>
          <w:bCs/>
        </w:rPr>
        <w:t>dated May 3, 2017); Order of Suspension (dated May 3, 2017); Order of Revocation (effective August 1, 2017); Notice of Reinstatement (dated October 5, 2017); and Deficiency Letter #1 (dated November</w:t>
      </w:r>
      <w:r>
        <w:rPr>
          <w:rFonts w:ascii="Book Antiqua" w:hAnsi="Book Antiqua"/>
          <w:bCs/>
        </w:rPr>
        <w:t> </w:t>
      </w:r>
      <w:r w:rsidRPr="003F5C09">
        <w:rPr>
          <w:rFonts w:ascii="Book Antiqua" w:hAnsi="Book Antiqua"/>
          <w:bCs/>
        </w:rPr>
        <w:t>17, 2017)</w:t>
      </w:r>
    </w:p>
    <w:p w:rsidRPr="003F5C09" w:rsidR="003339DF" w:rsidP="003339DF" w:rsidRDefault="003339DF" w14:paraId="5BE6F85C" w14:textId="77777777">
      <w:pPr>
        <w:tabs>
          <w:tab w:val="left" w:pos="2430"/>
        </w:tabs>
        <w:spacing w:after="120"/>
        <w:ind w:left="2430" w:hanging="1710"/>
        <w:rPr>
          <w:rFonts w:ascii="Book Antiqua" w:hAnsi="Book Antiqua"/>
          <w:bCs/>
        </w:rPr>
      </w:pPr>
      <w:r w:rsidRPr="003F5C09">
        <w:rPr>
          <w:rFonts w:ascii="Book Antiqua" w:hAnsi="Book Antiqua"/>
          <w:bCs/>
        </w:rPr>
        <w:t>Attachment 3:</w:t>
      </w:r>
      <w:r w:rsidRPr="003F5C09">
        <w:rPr>
          <w:rFonts w:ascii="Book Antiqua" w:hAnsi="Book Antiqua"/>
          <w:bCs/>
        </w:rPr>
        <w:tab/>
        <w:t xml:space="preserve">Cease and Desist Letter </w:t>
      </w:r>
      <w:r>
        <w:rPr>
          <w:rFonts w:ascii="Book Antiqua" w:hAnsi="Book Antiqua"/>
          <w:bCs/>
        </w:rPr>
        <w:t>(</w:t>
      </w:r>
      <w:r w:rsidRPr="003F5C09">
        <w:rPr>
          <w:rFonts w:ascii="Book Antiqua" w:hAnsi="Book Antiqua"/>
          <w:bCs/>
        </w:rPr>
        <w:t>dated August 25, 2017</w:t>
      </w:r>
      <w:r>
        <w:rPr>
          <w:rFonts w:ascii="Book Antiqua" w:hAnsi="Book Antiqua"/>
          <w:bCs/>
        </w:rPr>
        <w:t>)</w:t>
      </w:r>
    </w:p>
    <w:p w:rsidRPr="003F5C09" w:rsidR="003339DF" w:rsidP="003339DF" w:rsidRDefault="003339DF" w14:paraId="46D2D2B7" w14:textId="77777777">
      <w:pPr>
        <w:tabs>
          <w:tab w:val="left" w:pos="2430"/>
        </w:tabs>
        <w:spacing w:after="120"/>
        <w:ind w:left="2430" w:hanging="1710"/>
        <w:rPr>
          <w:rFonts w:ascii="Book Antiqua" w:hAnsi="Book Antiqua"/>
          <w:bCs/>
        </w:rPr>
      </w:pPr>
      <w:r w:rsidRPr="003F5C09">
        <w:rPr>
          <w:rFonts w:ascii="Book Antiqua" w:hAnsi="Book Antiqua"/>
          <w:bCs/>
        </w:rPr>
        <w:t>Attachment 4:</w:t>
      </w:r>
      <w:r w:rsidRPr="003F5C09">
        <w:rPr>
          <w:rFonts w:ascii="Book Antiqua" w:hAnsi="Book Antiqua"/>
          <w:bCs/>
        </w:rPr>
        <w:tab/>
        <w:t>Request for Records (dated November 14, 2017 and June 4, 2018)</w:t>
      </w:r>
    </w:p>
    <w:p w:rsidRPr="003F5C09" w:rsidR="003339DF" w:rsidP="003339DF" w:rsidRDefault="003339DF" w14:paraId="20EA8289" w14:textId="77777777">
      <w:pPr>
        <w:tabs>
          <w:tab w:val="left" w:pos="2430"/>
        </w:tabs>
        <w:spacing w:after="120"/>
        <w:ind w:left="2430" w:hanging="1710"/>
        <w:rPr>
          <w:rFonts w:ascii="Book Antiqua" w:hAnsi="Book Antiqua"/>
          <w:bCs/>
        </w:rPr>
      </w:pPr>
      <w:r w:rsidRPr="003F5C09">
        <w:rPr>
          <w:rFonts w:ascii="Book Antiqua" w:hAnsi="Book Antiqua"/>
          <w:bCs/>
        </w:rPr>
        <w:lastRenderedPageBreak/>
        <w:t>Attachment 5:</w:t>
      </w:r>
      <w:r w:rsidRPr="003F5C09">
        <w:rPr>
          <w:rFonts w:ascii="Book Antiqua" w:hAnsi="Book Antiqua"/>
          <w:bCs/>
        </w:rPr>
        <w:tab/>
        <w:t>Request to Uber for Starr’s waybills</w:t>
      </w:r>
    </w:p>
    <w:p w:rsidRPr="003F5C09" w:rsidR="003339DF" w:rsidP="003339DF" w:rsidRDefault="003339DF" w14:paraId="5F9E8341" w14:textId="77777777">
      <w:pPr>
        <w:tabs>
          <w:tab w:val="left" w:pos="2430"/>
        </w:tabs>
        <w:spacing w:after="120"/>
        <w:ind w:left="2430" w:hanging="1710"/>
        <w:rPr>
          <w:rFonts w:ascii="Book Antiqua" w:hAnsi="Book Antiqua"/>
          <w:bCs/>
        </w:rPr>
      </w:pPr>
      <w:r w:rsidRPr="003F5C09">
        <w:rPr>
          <w:rFonts w:ascii="Book Antiqua" w:hAnsi="Book Antiqua"/>
          <w:bCs/>
        </w:rPr>
        <w:t>Attachment 6:</w:t>
      </w:r>
      <w:r w:rsidRPr="003F5C09">
        <w:rPr>
          <w:rFonts w:ascii="Book Antiqua" w:hAnsi="Book Antiqua"/>
          <w:bCs/>
        </w:rPr>
        <w:tab/>
        <w:t>Examples of 13 electronic waybills received from Uber showing Starr operated as either Uber XL or Uber Black during the period of the investigation</w:t>
      </w:r>
    </w:p>
    <w:p w:rsidRPr="003F5C09" w:rsidR="003339DF" w:rsidP="003339DF" w:rsidRDefault="003339DF" w14:paraId="5F1E4B60" w14:textId="77777777">
      <w:pPr>
        <w:tabs>
          <w:tab w:val="left" w:pos="2430"/>
        </w:tabs>
        <w:spacing w:after="120"/>
        <w:ind w:left="2430" w:hanging="1710"/>
        <w:rPr>
          <w:rFonts w:ascii="Book Antiqua" w:hAnsi="Book Antiqua"/>
          <w:bCs/>
        </w:rPr>
      </w:pPr>
      <w:r w:rsidRPr="003F5C09">
        <w:rPr>
          <w:rFonts w:ascii="Book Antiqua" w:hAnsi="Book Antiqua"/>
          <w:bCs/>
        </w:rPr>
        <w:t>Attachment 7:</w:t>
      </w:r>
      <w:r w:rsidRPr="003F5C09">
        <w:rPr>
          <w:rFonts w:ascii="Book Antiqua" w:hAnsi="Book Antiqua"/>
          <w:bCs/>
        </w:rPr>
        <w:tab/>
        <w:t>Notice of Impending Suspension (dated April 4, 2017)</w:t>
      </w:r>
    </w:p>
    <w:p w:rsidRPr="003F5C09" w:rsidR="003339DF" w:rsidP="003339DF" w:rsidRDefault="003339DF" w14:paraId="283E77E5" w14:textId="77777777">
      <w:pPr>
        <w:tabs>
          <w:tab w:val="left" w:pos="2430"/>
        </w:tabs>
        <w:spacing w:after="120"/>
        <w:ind w:left="2430" w:hanging="1710"/>
        <w:rPr>
          <w:rFonts w:ascii="Book Antiqua" w:hAnsi="Book Antiqua"/>
          <w:bCs/>
        </w:rPr>
      </w:pPr>
      <w:r w:rsidRPr="003F5C09">
        <w:rPr>
          <w:rFonts w:ascii="Book Antiqua" w:hAnsi="Book Antiqua"/>
          <w:bCs/>
        </w:rPr>
        <w:t>Attachment 8:</w:t>
      </w:r>
      <w:r w:rsidRPr="003F5C09">
        <w:rPr>
          <w:rFonts w:ascii="Book Antiqua" w:hAnsi="Book Antiqua"/>
          <w:bCs/>
        </w:rPr>
        <w:tab/>
        <w:t>Insurance Policy History</w:t>
      </w:r>
    </w:p>
    <w:p w:rsidRPr="003F5C09" w:rsidR="003339DF" w:rsidP="003339DF" w:rsidRDefault="003339DF" w14:paraId="7F8A53BF" w14:textId="77777777">
      <w:pPr>
        <w:tabs>
          <w:tab w:val="left" w:pos="2070"/>
        </w:tabs>
        <w:ind w:left="2074" w:hanging="1354"/>
        <w:rPr>
          <w:rFonts w:ascii="Book Antiqua" w:hAnsi="Book Antiqua"/>
          <w:bCs/>
        </w:rPr>
      </w:pPr>
    </w:p>
    <w:p w:rsidR="003339DF" w:rsidP="003339DF" w:rsidRDefault="003339DF" w14:paraId="78BBB221" w14:textId="77777777">
      <w:pPr>
        <w:rPr>
          <w:rFonts w:ascii="Book Antiqua" w:hAnsi="Book Antiqua"/>
          <w:bCs/>
        </w:rPr>
      </w:pPr>
      <w:r w:rsidRPr="003F5C09">
        <w:rPr>
          <w:rFonts w:ascii="Book Antiqua" w:hAnsi="Book Antiqua"/>
          <w:bCs/>
        </w:rPr>
        <w:t>On June 28, 2019, Starr submitted by e</w:t>
      </w:r>
      <w:r w:rsidRPr="00FF0213" w:rsidR="00FF0213">
        <w:rPr>
          <w:rFonts w:ascii="Book Antiqua" w:hAnsi="Book Antiqua"/>
          <w:bCs/>
        </w:rPr>
        <w:noBreakHyphen/>
      </w:r>
      <w:r w:rsidRPr="003F5C09">
        <w:rPr>
          <w:rFonts w:ascii="Book Antiqua" w:hAnsi="Book Antiqua"/>
          <w:bCs/>
        </w:rPr>
        <w:t>mail copies of his auto insurance and personal umbrella policy with Farmers Insurance</w:t>
      </w:r>
      <w:r>
        <w:rPr>
          <w:rFonts w:ascii="Book Antiqua" w:hAnsi="Book Antiqua"/>
          <w:bCs/>
        </w:rPr>
        <w:t>.</w:t>
      </w:r>
      <w:r>
        <w:rPr>
          <w:rStyle w:val="FootnoteReference"/>
          <w:bCs/>
        </w:rPr>
        <w:footnoteReference w:id="4"/>
      </w:r>
    </w:p>
    <w:p w:rsidR="003339DF" w:rsidP="003339DF" w:rsidRDefault="003339DF" w14:paraId="53ADA3FB" w14:textId="77777777">
      <w:pPr>
        <w:rPr>
          <w:rFonts w:ascii="Book Antiqua" w:hAnsi="Book Antiqua"/>
          <w:bCs/>
        </w:rPr>
      </w:pPr>
    </w:p>
    <w:p w:rsidRPr="003339DF" w:rsidR="003339DF" w:rsidP="00FF0213" w:rsidRDefault="003339DF" w14:paraId="4778C819" w14:textId="77777777">
      <w:pPr>
        <w:keepNext/>
        <w:keepLines/>
        <w:rPr>
          <w:rFonts w:ascii="Book Antiqua" w:hAnsi="Book Antiqua"/>
          <w:b/>
          <w:u w:val="single"/>
        </w:rPr>
      </w:pPr>
      <w:r w:rsidRPr="003339DF">
        <w:rPr>
          <w:rFonts w:ascii="Book Antiqua" w:hAnsi="Book Antiqua"/>
          <w:b/>
          <w:u w:val="single"/>
        </w:rPr>
        <w:t>RESOLUTION OF THE APPEAL</w:t>
      </w:r>
    </w:p>
    <w:p w:rsidR="00C47C2A" w:rsidRDefault="00C47C2A" w14:paraId="7FA140D8" w14:textId="77777777">
      <w:pPr>
        <w:rPr>
          <w:rFonts w:ascii="Book Antiqua" w:hAnsi="Book Antiqua"/>
          <w:bCs/>
          <w:caps/>
          <w:szCs w:val="24"/>
        </w:rPr>
      </w:pPr>
    </w:p>
    <w:p w:rsidRPr="003F5C09" w:rsidR="003339DF" w:rsidP="003339DF" w:rsidRDefault="003339DF" w14:paraId="68418F89" w14:textId="77777777">
      <w:pPr>
        <w:keepNext/>
        <w:keepLines/>
        <w:widowControl w:val="0"/>
        <w:rPr>
          <w:rFonts w:ascii="Book Antiqua" w:hAnsi="Book Antiqua"/>
          <w:bCs/>
          <w:u w:val="single"/>
        </w:rPr>
      </w:pPr>
      <w:r w:rsidRPr="003F5C09">
        <w:rPr>
          <w:rFonts w:ascii="Book Antiqua" w:hAnsi="Book Antiqua"/>
          <w:bCs/>
          <w:u w:val="single"/>
        </w:rPr>
        <w:t xml:space="preserve">Violation of Pub. Util. Code § 5379 </w:t>
      </w:r>
    </w:p>
    <w:p w:rsidRPr="003F5C09" w:rsidR="003339DF" w:rsidP="003339DF" w:rsidRDefault="003339DF" w14:paraId="362C585B" w14:textId="77777777">
      <w:pPr>
        <w:widowControl w:val="0"/>
        <w:rPr>
          <w:rFonts w:ascii="Book Antiqua" w:hAnsi="Book Antiqua"/>
          <w:bCs/>
        </w:rPr>
      </w:pPr>
    </w:p>
    <w:p w:rsidRPr="003F5C09" w:rsidR="003339DF" w:rsidP="003339DF" w:rsidRDefault="003339DF" w14:paraId="5E466FE0" w14:textId="77777777">
      <w:pPr>
        <w:widowControl w:val="0"/>
        <w:rPr>
          <w:rFonts w:ascii="Book Antiqua" w:hAnsi="Book Antiqua"/>
          <w:bCs/>
        </w:rPr>
      </w:pPr>
      <w:r w:rsidRPr="003F5C09">
        <w:rPr>
          <w:rFonts w:ascii="Book Antiqua" w:hAnsi="Book Antiqua"/>
          <w:bCs/>
        </w:rPr>
        <w:t>Pub. Util. Code § 5379 provides in part that, after the cancellation or revocation of a permit or certificate, or during the period of its suspension, after the expiration of its permit or certificate, it is unlawful for a charter</w:t>
      </w:r>
      <w:r>
        <w:rPr>
          <w:rFonts w:ascii="Book Antiqua" w:hAnsi="Book Antiqua"/>
          <w:bCs/>
        </w:rPr>
        <w:noBreakHyphen/>
      </w:r>
      <w:r w:rsidRPr="003F5C09">
        <w:rPr>
          <w:rFonts w:ascii="Book Antiqua" w:hAnsi="Book Antiqua"/>
          <w:bCs/>
        </w:rPr>
        <w:t xml:space="preserve">party carrier of passengers to conduct any operations as a carrier.  </w:t>
      </w:r>
    </w:p>
    <w:p w:rsidRPr="003F5C09" w:rsidR="003339DF" w:rsidP="003339DF" w:rsidRDefault="003339DF" w14:paraId="4F3ED5E4" w14:textId="77777777">
      <w:pPr>
        <w:widowControl w:val="0"/>
        <w:rPr>
          <w:rFonts w:ascii="Book Antiqua" w:hAnsi="Book Antiqua"/>
          <w:bCs/>
        </w:rPr>
      </w:pPr>
    </w:p>
    <w:p w:rsidRPr="003F5C09" w:rsidR="003339DF" w:rsidP="003339DF" w:rsidRDefault="003339DF" w14:paraId="38A06CC9" w14:textId="7B004EE9">
      <w:pPr>
        <w:widowControl w:val="0"/>
        <w:rPr>
          <w:rFonts w:ascii="Book Antiqua" w:hAnsi="Book Antiqua"/>
          <w:bCs/>
        </w:rPr>
      </w:pPr>
      <w:r w:rsidRPr="0073388E">
        <w:rPr>
          <w:rFonts w:ascii="Book Antiqua" w:hAnsi="Book Antiqua"/>
          <w:bCs/>
        </w:rPr>
        <w:t>On April 4, 2017 a notice of impending suspension was mailed to Starr (Attachment 1</w:t>
      </w:r>
      <w:r w:rsidR="00E5247D">
        <w:rPr>
          <w:rFonts w:ascii="Book Antiqua" w:hAnsi="Book Antiqua"/>
          <w:bCs/>
        </w:rPr>
        <w:t>).</w:t>
      </w:r>
      <w:r w:rsidR="00A34D87">
        <w:rPr>
          <w:rStyle w:val="FootnoteReference"/>
          <w:rFonts w:ascii="Book Antiqua" w:hAnsi="Book Antiqua"/>
          <w:bCs/>
        </w:rPr>
        <w:footnoteReference w:id="5"/>
      </w:r>
      <w:r w:rsidRPr="0073388E">
        <w:rPr>
          <w:rFonts w:ascii="Book Antiqua" w:hAnsi="Book Antiqua"/>
          <w:bCs/>
        </w:rPr>
        <w:t xml:space="preserve">  The notice advised Starr that effective May 3, 2017, his charter Party “B” certificate would be suspended for failure to file evidence of public liability </w:t>
      </w:r>
      <w:r w:rsidRPr="0073388E" w:rsidR="00FF0213">
        <w:rPr>
          <w:rFonts w:ascii="Book Antiqua" w:hAnsi="Book Antiqua"/>
          <w:bCs/>
        </w:rPr>
        <w:t xml:space="preserve">and property damage </w:t>
      </w:r>
      <w:r w:rsidRPr="0073388E">
        <w:rPr>
          <w:rFonts w:ascii="Book Antiqua" w:hAnsi="Book Antiqua"/>
          <w:bCs/>
        </w:rPr>
        <w:t>insurance (PLPD).  On May 3, 2017, an order of suspension was sent to Star</w:t>
      </w:r>
      <w:r w:rsidR="005C501D">
        <w:rPr>
          <w:rFonts w:ascii="Book Antiqua" w:hAnsi="Book Antiqua"/>
          <w:bCs/>
        </w:rPr>
        <w:t>r</w:t>
      </w:r>
      <w:r w:rsidRPr="0073388E">
        <w:rPr>
          <w:rFonts w:ascii="Book Antiqua" w:hAnsi="Book Antiqua"/>
          <w:bCs/>
        </w:rPr>
        <w:t xml:space="preserve"> (Attachment 1).  The order of suspension advised Starr that his operating authority was suspended effective May 3, 2017 for failing to maintain adequate insurance coverage.  In an undated letter, Starr was notified that his operating authority was revoked effective August 1, 201</w:t>
      </w:r>
      <w:r w:rsidR="005C501D">
        <w:rPr>
          <w:rFonts w:ascii="Book Antiqua" w:hAnsi="Book Antiqua"/>
          <w:bCs/>
        </w:rPr>
        <w:t xml:space="preserve">7 </w:t>
      </w:r>
      <w:r w:rsidRPr="0073388E">
        <w:rPr>
          <w:rFonts w:ascii="Book Antiqua" w:hAnsi="Book Antiqua"/>
          <w:bCs/>
        </w:rPr>
        <w:t>for failing to maintain adequate insurance.</w:t>
      </w:r>
      <w:r w:rsidRPr="0073388E">
        <w:rPr>
          <w:rStyle w:val="FootnoteReference"/>
          <w:bCs/>
        </w:rPr>
        <w:footnoteReference w:id="6"/>
      </w:r>
      <w:r w:rsidRPr="0073388E">
        <w:rPr>
          <w:rFonts w:ascii="Book Antiqua" w:hAnsi="Book Antiqua"/>
          <w:bCs/>
        </w:rPr>
        <w:t xml:space="preserve">  CPED sent Starr a cease and desist letter on August 25, 2017, due to Starr’s continued operation as a charter</w:t>
      </w:r>
      <w:r w:rsidRPr="0073388E">
        <w:rPr>
          <w:rFonts w:ascii="Book Antiqua" w:hAnsi="Book Antiqua"/>
          <w:bCs/>
        </w:rPr>
        <w:noBreakHyphen/>
        <w:t>party</w:t>
      </w:r>
      <w:r w:rsidRPr="003F5C09">
        <w:rPr>
          <w:rFonts w:ascii="Book Antiqua" w:hAnsi="Book Antiqua"/>
          <w:bCs/>
        </w:rPr>
        <w:t xml:space="preserve"> carrier after the permit was suspended and revoked.</w:t>
      </w:r>
      <w:r>
        <w:rPr>
          <w:rStyle w:val="FootnoteReference"/>
          <w:bCs/>
        </w:rPr>
        <w:footnoteReference w:id="7"/>
      </w:r>
    </w:p>
    <w:p w:rsidRPr="003F5C09" w:rsidR="003339DF" w:rsidP="003339DF" w:rsidRDefault="003339DF" w14:paraId="7D7A3681" w14:textId="77777777">
      <w:pPr>
        <w:widowControl w:val="0"/>
        <w:rPr>
          <w:rFonts w:ascii="Book Antiqua" w:hAnsi="Book Antiqua"/>
          <w:bCs/>
        </w:rPr>
      </w:pPr>
    </w:p>
    <w:p w:rsidRPr="003F5C09" w:rsidR="003339DF" w:rsidP="003339DF" w:rsidRDefault="003339DF" w14:paraId="5489EABF" w14:textId="05C26147">
      <w:pPr>
        <w:widowControl w:val="0"/>
        <w:rPr>
          <w:rFonts w:ascii="Book Antiqua" w:hAnsi="Book Antiqua"/>
          <w:bCs/>
        </w:rPr>
      </w:pPr>
      <w:r w:rsidRPr="003F5C09">
        <w:rPr>
          <w:rFonts w:ascii="Book Antiqua" w:hAnsi="Book Antiqua"/>
          <w:bCs/>
        </w:rPr>
        <w:t xml:space="preserve">Starr refused to be sworn in at the hearing.  However, he stated that he had adequate </w:t>
      </w:r>
      <w:r w:rsidRPr="003F5C09">
        <w:rPr>
          <w:rFonts w:ascii="Book Antiqua" w:hAnsi="Book Antiqua"/>
          <w:bCs/>
        </w:rPr>
        <w:lastRenderedPageBreak/>
        <w:t xml:space="preserve">insurance and that the Commission’s electronic system would not let him, nor the insurance company submit verification of insurance.  The </w:t>
      </w:r>
      <w:r w:rsidR="0049570C">
        <w:rPr>
          <w:rFonts w:ascii="Book Antiqua" w:hAnsi="Book Antiqua"/>
          <w:bCs/>
        </w:rPr>
        <w:t xml:space="preserve">assigned </w:t>
      </w:r>
      <w:r w:rsidRPr="003F5C09">
        <w:rPr>
          <w:rFonts w:ascii="Book Antiqua" w:hAnsi="Book Antiqua"/>
          <w:bCs/>
        </w:rPr>
        <w:t>ALJ questioned Starr as to whether he operated as an Uber SUV or Uber Black during the period in question without adequate insurance.</w:t>
      </w:r>
      <w:r>
        <w:rPr>
          <w:rStyle w:val="FootnoteReference"/>
          <w:bCs/>
        </w:rPr>
        <w:footnoteReference w:id="8"/>
      </w:r>
      <w:r w:rsidRPr="003F5C09">
        <w:rPr>
          <w:rFonts w:ascii="Book Antiqua" w:hAnsi="Book Antiqua"/>
          <w:bCs/>
        </w:rPr>
        <w:t xml:space="preserve"> </w:t>
      </w:r>
      <w:r>
        <w:rPr>
          <w:rFonts w:ascii="Book Antiqua" w:hAnsi="Book Antiqua"/>
          <w:bCs/>
        </w:rPr>
        <w:t xml:space="preserve"> </w:t>
      </w:r>
      <w:r w:rsidRPr="003F5C09">
        <w:rPr>
          <w:rFonts w:ascii="Book Antiqua" w:hAnsi="Book Antiqua"/>
          <w:bCs/>
        </w:rPr>
        <w:t>Starr responded that he provided all the necessary information and that if you [the ALJ] look at the record you [the ALJ] would see the answer to the question just asked.</w:t>
      </w:r>
    </w:p>
    <w:p w:rsidRPr="003F5C09" w:rsidR="003339DF" w:rsidP="003339DF" w:rsidRDefault="003339DF" w14:paraId="49FF9334" w14:textId="77777777">
      <w:pPr>
        <w:widowControl w:val="0"/>
        <w:rPr>
          <w:rFonts w:ascii="Book Antiqua" w:hAnsi="Book Antiqua"/>
          <w:bCs/>
        </w:rPr>
      </w:pPr>
    </w:p>
    <w:p w:rsidRPr="003F5C09" w:rsidR="003339DF" w:rsidP="003339DF" w:rsidRDefault="003339DF" w14:paraId="6CBF085B" w14:textId="77777777">
      <w:pPr>
        <w:widowControl w:val="0"/>
        <w:rPr>
          <w:rFonts w:ascii="Book Antiqua" w:hAnsi="Book Antiqua"/>
          <w:bCs/>
        </w:rPr>
      </w:pPr>
      <w:r w:rsidRPr="003F5C09">
        <w:rPr>
          <w:rFonts w:ascii="Book Antiqua" w:hAnsi="Book Antiqua"/>
          <w:bCs/>
        </w:rPr>
        <w:t>CPED’s witness testified that CPED received approximately 400 pages of electronic waybills conducted by Starr during the period of May 3, 2017 through October 3, 2017.  The witness testified that he looked at all 400 pages submitted by Uber and determined that Starr conducted 297 trips as an Uber Black or Uber SUV for a period of 92 days.</w:t>
      </w:r>
    </w:p>
    <w:p w:rsidRPr="003F5C09" w:rsidR="003339DF" w:rsidP="003339DF" w:rsidRDefault="003339DF" w14:paraId="77B07C6C" w14:textId="77777777">
      <w:pPr>
        <w:widowControl w:val="0"/>
        <w:rPr>
          <w:rFonts w:ascii="Book Antiqua" w:hAnsi="Book Antiqua"/>
          <w:bCs/>
        </w:rPr>
      </w:pPr>
    </w:p>
    <w:p w:rsidRPr="003F5C09" w:rsidR="003339DF" w:rsidP="003339DF" w:rsidRDefault="003339DF" w14:paraId="48A234B1" w14:textId="77777777">
      <w:pPr>
        <w:widowControl w:val="0"/>
        <w:rPr>
          <w:rFonts w:ascii="Book Antiqua" w:hAnsi="Book Antiqua"/>
          <w:bCs/>
        </w:rPr>
      </w:pPr>
      <w:r w:rsidRPr="003F5C09">
        <w:rPr>
          <w:rFonts w:ascii="Book Antiqua" w:hAnsi="Book Antiqua"/>
          <w:bCs/>
        </w:rPr>
        <w:t>Based upon the evidence provided by Uber (Attachments 5 and 6) and the testimony of CPED’s witness it is concluded that Starr operated as a charter</w:t>
      </w:r>
      <w:r>
        <w:rPr>
          <w:rFonts w:ascii="Book Antiqua" w:hAnsi="Book Antiqua"/>
          <w:bCs/>
        </w:rPr>
        <w:noBreakHyphen/>
      </w:r>
      <w:r w:rsidRPr="003F5C09">
        <w:rPr>
          <w:rFonts w:ascii="Book Antiqua" w:hAnsi="Book Antiqua"/>
          <w:bCs/>
        </w:rPr>
        <w:t>party carrier and/or a passenger stage corporation during a period of suspension in violation of Pub. Util. Code § 5379.</w:t>
      </w:r>
    </w:p>
    <w:p w:rsidRPr="003F5C09" w:rsidR="003339DF" w:rsidP="003339DF" w:rsidRDefault="003339DF" w14:paraId="11CC5514" w14:textId="77777777">
      <w:pPr>
        <w:rPr>
          <w:rFonts w:ascii="Book Antiqua" w:hAnsi="Book Antiqua"/>
          <w:bCs/>
        </w:rPr>
      </w:pPr>
    </w:p>
    <w:p w:rsidRPr="003F5C09" w:rsidR="003339DF" w:rsidP="003339DF" w:rsidRDefault="003339DF" w14:paraId="66E88D85" w14:textId="77777777">
      <w:pPr>
        <w:keepNext/>
        <w:keepLines/>
        <w:rPr>
          <w:rFonts w:ascii="Book Antiqua" w:hAnsi="Book Antiqua"/>
          <w:bCs/>
          <w:u w:val="single"/>
        </w:rPr>
      </w:pPr>
      <w:r w:rsidRPr="003F5C09">
        <w:rPr>
          <w:rFonts w:ascii="Book Antiqua" w:hAnsi="Book Antiqua"/>
          <w:bCs/>
          <w:u w:val="single"/>
        </w:rPr>
        <w:t>Violation of Pub. Util. Code</w:t>
      </w:r>
      <w:r w:rsidRPr="0004011C">
        <w:rPr>
          <w:rFonts w:ascii="Book Antiqua" w:hAnsi="Book Antiqua"/>
          <w:bCs/>
          <w:u w:val="single"/>
        </w:rPr>
        <w:t xml:space="preserve"> </w:t>
      </w:r>
      <w:r w:rsidRPr="003F5C09">
        <w:rPr>
          <w:rFonts w:ascii="Book Antiqua" w:hAnsi="Book Antiqua"/>
          <w:bCs/>
          <w:u w:val="single"/>
        </w:rPr>
        <w:t>§ 5391 and GO 115</w:t>
      </w:r>
      <w:r>
        <w:rPr>
          <w:rFonts w:ascii="Book Antiqua" w:hAnsi="Book Antiqua"/>
          <w:bCs/>
          <w:u w:val="single"/>
        </w:rPr>
        <w:noBreakHyphen/>
      </w:r>
      <w:r w:rsidRPr="003F5C09">
        <w:rPr>
          <w:rFonts w:ascii="Book Antiqua" w:hAnsi="Book Antiqua"/>
          <w:bCs/>
          <w:u w:val="single"/>
        </w:rPr>
        <w:t>G</w:t>
      </w:r>
    </w:p>
    <w:p w:rsidRPr="003F5C09" w:rsidR="003339DF" w:rsidP="003339DF" w:rsidRDefault="003339DF" w14:paraId="028A1C6F" w14:textId="77777777">
      <w:pPr>
        <w:rPr>
          <w:rFonts w:ascii="Book Antiqua" w:hAnsi="Book Antiqua"/>
          <w:bCs/>
          <w:u w:val="single"/>
        </w:rPr>
      </w:pPr>
    </w:p>
    <w:p w:rsidRPr="003F5C09" w:rsidR="003339DF" w:rsidP="003339DF" w:rsidRDefault="003339DF" w14:paraId="07717E22" w14:textId="77777777">
      <w:pPr>
        <w:rPr>
          <w:rFonts w:ascii="Book Antiqua" w:hAnsi="Book Antiqua"/>
          <w:bCs/>
        </w:rPr>
      </w:pPr>
      <w:r w:rsidRPr="003F5C09">
        <w:rPr>
          <w:rFonts w:ascii="Book Antiqua" w:hAnsi="Book Antiqua"/>
          <w:bCs/>
        </w:rPr>
        <w:t>Pub. Util. Code § 5379 and GO 115</w:t>
      </w:r>
      <w:r>
        <w:rPr>
          <w:rFonts w:ascii="Book Antiqua" w:hAnsi="Book Antiqua"/>
          <w:bCs/>
        </w:rPr>
        <w:noBreakHyphen/>
      </w:r>
      <w:r w:rsidRPr="003F5C09">
        <w:rPr>
          <w:rFonts w:ascii="Book Antiqua" w:hAnsi="Book Antiqua"/>
          <w:bCs/>
        </w:rPr>
        <w:t>G provides in part that, a charter</w:t>
      </w:r>
      <w:r>
        <w:rPr>
          <w:rFonts w:ascii="Book Antiqua" w:hAnsi="Book Antiqua"/>
          <w:bCs/>
        </w:rPr>
        <w:noBreakHyphen/>
      </w:r>
      <w:r w:rsidRPr="003F5C09">
        <w:rPr>
          <w:rFonts w:ascii="Book Antiqua" w:hAnsi="Book Antiqua"/>
          <w:bCs/>
        </w:rPr>
        <w:t xml:space="preserve">party carrier shall not operate without evidence of public liability and property damage insurance in effect and on file with the Commission.  On April 4, 2017, the Commission received notice that Starr’s liability insurance policy #1516010833343 would be canceled effective May 3, 2017 (Attachment 7).  On September 29, 2017, new policy #CAOL023535 was filed online by National Casualty Company with an effective date of September 7, 2017.  The insurance policy was canceled on September 7, 2018 (Attachment 8).  </w:t>
      </w:r>
    </w:p>
    <w:p w:rsidRPr="003F5C09" w:rsidR="003339DF" w:rsidP="003339DF" w:rsidRDefault="003339DF" w14:paraId="28008D7C" w14:textId="77777777">
      <w:pPr>
        <w:rPr>
          <w:rFonts w:ascii="Book Antiqua" w:hAnsi="Book Antiqua"/>
          <w:bCs/>
        </w:rPr>
      </w:pPr>
    </w:p>
    <w:p w:rsidRPr="003F5C09" w:rsidR="003339DF" w:rsidP="003339DF" w:rsidRDefault="003339DF" w14:paraId="3840A22F" w14:textId="77777777">
      <w:pPr>
        <w:rPr>
          <w:rFonts w:ascii="Book Antiqua" w:hAnsi="Book Antiqua"/>
          <w:bCs/>
        </w:rPr>
      </w:pPr>
      <w:r w:rsidRPr="003F5C09">
        <w:rPr>
          <w:rFonts w:ascii="Book Antiqua" w:hAnsi="Book Antiqua"/>
          <w:bCs/>
        </w:rPr>
        <w:t>CPED’s witness testified that Starr operated as both an Uber Black and Uber SUV without proper liability insurance during the period of May 3, 2017 through September 28, 2017 (see also, Table 1 at page 3 of CPED’s Compliance filing and Attachment 6).</w:t>
      </w:r>
    </w:p>
    <w:p w:rsidRPr="003F5C09" w:rsidR="003339DF" w:rsidP="003339DF" w:rsidRDefault="003339DF" w14:paraId="229AAEFE" w14:textId="77777777">
      <w:pPr>
        <w:rPr>
          <w:rFonts w:ascii="Book Antiqua" w:hAnsi="Book Antiqua"/>
          <w:bCs/>
        </w:rPr>
      </w:pPr>
    </w:p>
    <w:p w:rsidRPr="003F5C09" w:rsidR="003339DF" w:rsidP="003339DF" w:rsidRDefault="003339DF" w14:paraId="23381433" w14:textId="77777777">
      <w:pPr>
        <w:rPr>
          <w:rFonts w:ascii="Book Antiqua" w:hAnsi="Book Antiqua"/>
          <w:bCs/>
        </w:rPr>
      </w:pPr>
      <w:r w:rsidRPr="003F5C09">
        <w:rPr>
          <w:rFonts w:ascii="Book Antiqua" w:hAnsi="Book Antiqua"/>
          <w:bCs/>
        </w:rPr>
        <w:t>Starr contends that he had insurance.  Also, he stated that no one was hurt by his actions during the period in question and that Uber has an insurance policy that would have provided coverage if an Uber driver failed to have adequate insurance and someone is injured.</w:t>
      </w:r>
    </w:p>
    <w:p w:rsidRPr="003F5C09" w:rsidR="003339DF" w:rsidP="003339DF" w:rsidRDefault="003339DF" w14:paraId="396BBEC5" w14:textId="77777777">
      <w:pPr>
        <w:rPr>
          <w:rFonts w:ascii="Book Antiqua" w:hAnsi="Book Antiqua"/>
          <w:bCs/>
        </w:rPr>
      </w:pPr>
    </w:p>
    <w:p w:rsidRPr="003F5C09" w:rsidR="003339DF" w:rsidP="003339DF" w:rsidRDefault="003339DF" w14:paraId="75826806" w14:textId="376B83B4">
      <w:pPr>
        <w:rPr>
          <w:rFonts w:ascii="Book Antiqua" w:hAnsi="Book Antiqua"/>
          <w:bCs/>
        </w:rPr>
      </w:pPr>
      <w:r w:rsidRPr="003F5C09">
        <w:rPr>
          <w:rFonts w:ascii="Book Antiqua" w:hAnsi="Book Antiqua"/>
          <w:bCs/>
        </w:rPr>
        <w:lastRenderedPageBreak/>
        <w:t>The Commission is required to establish basic consumer protection polices in order to promote the safety of passengers, drivers and the general public.  The Commission has previously stated that except for Uber X drivers, all other Uber drivers should either be licensed Transportation Charter Party drivers with an active permit from this Commission or licensed taxi drivers with an active permit from the relevant taxi licensing authority.</w:t>
      </w:r>
      <w:r>
        <w:rPr>
          <w:rStyle w:val="FootnoteReference"/>
          <w:bCs/>
        </w:rPr>
        <w:footnoteReference w:id="9"/>
      </w:r>
      <w:r w:rsidR="003702A2">
        <w:rPr>
          <w:rFonts w:ascii="Book Antiqua" w:hAnsi="Book Antiqua"/>
          <w:bCs/>
        </w:rPr>
        <w:t xml:space="preserve">  </w:t>
      </w:r>
      <w:r w:rsidRPr="003F5C09">
        <w:rPr>
          <w:rFonts w:ascii="Book Antiqua" w:hAnsi="Book Antiqua"/>
          <w:bCs/>
        </w:rPr>
        <w:t>The Commission went on to further state that Uber Black or Uber SUV are all and should be licensed professional drivers required to carry commercial insurance of at least $750,000 (</w:t>
      </w:r>
      <w:r w:rsidRPr="0004011C">
        <w:rPr>
          <w:rFonts w:ascii="Book Antiqua" w:hAnsi="Book Antiqua"/>
          <w:bCs/>
          <w:i/>
        </w:rPr>
        <w:t>see</w:t>
      </w:r>
      <w:r w:rsidRPr="003F5C09">
        <w:rPr>
          <w:rFonts w:ascii="Book Antiqua" w:hAnsi="Book Antiqua"/>
          <w:bCs/>
        </w:rPr>
        <w:t>, D</w:t>
      </w:r>
      <w:r w:rsidR="0004011C">
        <w:rPr>
          <w:rFonts w:ascii="Book Antiqua" w:hAnsi="Book Antiqua"/>
          <w:bCs/>
        </w:rPr>
        <w:t>ecision (D.) </w:t>
      </w:r>
      <w:r w:rsidRPr="003F5C09">
        <w:rPr>
          <w:rFonts w:ascii="Book Antiqua" w:hAnsi="Book Antiqua"/>
          <w:bCs/>
        </w:rPr>
        <w:t>14</w:t>
      </w:r>
      <w:r>
        <w:rPr>
          <w:rFonts w:ascii="Book Antiqua" w:hAnsi="Book Antiqua"/>
          <w:bCs/>
        </w:rPr>
        <w:noBreakHyphen/>
      </w:r>
      <w:r w:rsidRPr="003F5C09">
        <w:rPr>
          <w:rFonts w:ascii="Book Antiqua" w:hAnsi="Book Antiqua"/>
          <w:bCs/>
        </w:rPr>
        <w:t>11</w:t>
      </w:r>
      <w:r>
        <w:rPr>
          <w:rFonts w:ascii="Book Antiqua" w:hAnsi="Book Antiqua"/>
          <w:bCs/>
        </w:rPr>
        <w:noBreakHyphen/>
      </w:r>
      <w:r w:rsidRPr="003F5C09">
        <w:rPr>
          <w:rFonts w:ascii="Book Antiqua" w:hAnsi="Book Antiqua"/>
          <w:bCs/>
        </w:rPr>
        <w:t>043 at 11).</w:t>
      </w:r>
    </w:p>
    <w:p w:rsidRPr="003F5C09" w:rsidR="003339DF" w:rsidP="003339DF" w:rsidRDefault="003339DF" w14:paraId="26DDB3EE" w14:textId="77777777">
      <w:pPr>
        <w:rPr>
          <w:rFonts w:ascii="Book Antiqua" w:hAnsi="Book Antiqua"/>
          <w:bCs/>
        </w:rPr>
      </w:pPr>
    </w:p>
    <w:p w:rsidRPr="003F5C09" w:rsidR="003339DF" w:rsidP="003339DF" w:rsidRDefault="003339DF" w14:paraId="224C6DC8" w14:textId="55E02FB0">
      <w:pPr>
        <w:rPr>
          <w:rFonts w:ascii="Book Antiqua" w:hAnsi="Book Antiqua"/>
          <w:bCs/>
        </w:rPr>
      </w:pPr>
      <w:r w:rsidRPr="003F5C09">
        <w:rPr>
          <w:rFonts w:ascii="Book Antiqua" w:hAnsi="Book Antiqua"/>
          <w:bCs/>
        </w:rPr>
        <w:t xml:space="preserve">From the limited testimony provided by Starr, the </w:t>
      </w:r>
      <w:r w:rsidR="0049570C">
        <w:rPr>
          <w:rFonts w:ascii="Book Antiqua" w:hAnsi="Book Antiqua"/>
          <w:bCs/>
        </w:rPr>
        <w:t xml:space="preserve">assigned </w:t>
      </w:r>
      <w:r w:rsidRPr="003F5C09">
        <w:rPr>
          <w:rFonts w:ascii="Book Antiqua" w:hAnsi="Book Antiqua"/>
          <w:bCs/>
        </w:rPr>
        <w:t>ALJ was able to determine from the documents that Starr later provide</w:t>
      </w:r>
      <w:r w:rsidR="005C501D">
        <w:rPr>
          <w:rFonts w:ascii="Book Antiqua" w:hAnsi="Book Antiqua"/>
          <w:bCs/>
        </w:rPr>
        <w:t>d</w:t>
      </w:r>
      <w:r w:rsidRPr="003F5C09">
        <w:rPr>
          <w:rFonts w:ascii="Book Antiqua" w:hAnsi="Book Antiqua"/>
          <w:bCs/>
        </w:rPr>
        <w:t xml:space="preserve"> that Starr had a personal auto policy with Farmers Insurance (#18843</w:t>
      </w:r>
      <w:r>
        <w:rPr>
          <w:rFonts w:ascii="Book Antiqua" w:hAnsi="Book Antiqua"/>
          <w:bCs/>
        </w:rPr>
        <w:noBreakHyphen/>
      </w:r>
      <w:r w:rsidRPr="003F5C09">
        <w:rPr>
          <w:rFonts w:ascii="Book Antiqua" w:hAnsi="Book Antiqua"/>
          <w:bCs/>
        </w:rPr>
        <w:t>72</w:t>
      </w:r>
      <w:r>
        <w:rPr>
          <w:rFonts w:ascii="Book Antiqua" w:hAnsi="Book Antiqua"/>
          <w:bCs/>
        </w:rPr>
        <w:noBreakHyphen/>
      </w:r>
      <w:r w:rsidRPr="003F5C09">
        <w:rPr>
          <w:rFonts w:ascii="Book Antiqua" w:hAnsi="Book Antiqua"/>
          <w:bCs/>
        </w:rPr>
        <w:t>29) and an umbrella policy (#60551</w:t>
      </w:r>
      <w:r>
        <w:rPr>
          <w:rFonts w:ascii="Book Antiqua" w:hAnsi="Book Antiqua"/>
          <w:bCs/>
        </w:rPr>
        <w:noBreakHyphen/>
      </w:r>
      <w:r w:rsidRPr="003F5C09">
        <w:rPr>
          <w:rFonts w:ascii="Book Antiqua" w:hAnsi="Book Antiqua"/>
          <w:bCs/>
        </w:rPr>
        <w:t>78</w:t>
      </w:r>
      <w:r>
        <w:rPr>
          <w:rFonts w:ascii="Book Antiqua" w:hAnsi="Book Antiqua"/>
          <w:bCs/>
        </w:rPr>
        <w:noBreakHyphen/>
      </w:r>
      <w:r w:rsidRPr="003F5C09">
        <w:rPr>
          <w:rFonts w:ascii="Book Antiqua" w:hAnsi="Book Antiqua"/>
          <w:bCs/>
        </w:rPr>
        <w:t>23) in the amount of $1,000,000.  The term of the auto policy was for March 20, 2017 through September</w:t>
      </w:r>
      <w:r w:rsidR="0049570C">
        <w:rPr>
          <w:rFonts w:ascii="Book Antiqua" w:hAnsi="Book Antiqua"/>
          <w:bCs/>
        </w:rPr>
        <w:t> </w:t>
      </w:r>
      <w:r w:rsidRPr="003F5C09">
        <w:rPr>
          <w:rFonts w:ascii="Book Antiqua" w:hAnsi="Book Antiqua"/>
          <w:bCs/>
        </w:rPr>
        <w:t>20, 2017.  The term of the umbrella policy was from March 20, 2017 through March 20, 2018.</w:t>
      </w:r>
    </w:p>
    <w:p w:rsidRPr="003F5C09" w:rsidR="003339DF" w:rsidP="003339DF" w:rsidRDefault="003339DF" w14:paraId="691C4D99" w14:textId="77777777">
      <w:pPr>
        <w:rPr>
          <w:rFonts w:ascii="Book Antiqua" w:hAnsi="Book Antiqua"/>
          <w:bCs/>
        </w:rPr>
      </w:pPr>
    </w:p>
    <w:p w:rsidR="003339DF" w:rsidP="003339DF" w:rsidRDefault="003339DF" w14:paraId="7DD9CC68" w14:textId="77777777">
      <w:pPr>
        <w:rPr>
          <w:rFonts w:ascii="Book Antiqua" w:hAnsi="Book Antiqua"/>
          <w:bCs/>
        </w:rPr>
      </w:pPr>
      <w:r w:rsidRPr="003F5C09">
        <w:rPr>
          <w:rFonts w:ascii="Book Antiqua" w:hAnsi="Book Antiqua"/>
          <w:bCs/>
        </w:rPr>
        <w:t>Although Starr had a personal policy, he did not have the required commercial insurance policy as set forth in D.14</w:t>
      </w:r>
      <w:r>
        <w:rPr>
          <w:rFonts w:ascii="Book Antiqua" w:hAnsi="Book Antiqua"/>
          <w:bCs/>
        </w:rPr>
        <w:noBreakHyphen/>
      </w:r>
      <w:r w:rsidRPr="003F5C09">
        <w:rPr>
          <w:rFonts w:ascii="Book Antiqua" w:hAnsi="Book Antiqua"/>
          <w:bCs/>
        </w:rPr>
        <w:t>11</w:t>
      </w:r>
      <w:r>
        <w:rPr>
          <w:rFonts w:ascii="Book Antiqua" w:hAnsi="Book Antiqua"/>
          <w:bCs/>
        </w:rPr>
        <w:noBreakHyphen/>
      </w:r>
      <w:r w:rsidRPr="003F5C09">
        <w:rPr>
          <w:rFonts w:ascii="Book Antiqua" w:hAnsi="Book Antiqua"/>
          <w:bCs/>
        </w:rPr>
        <w:t>043.  The personal policy may have met the insurance requirements as an Uber X driver.  However, every time that Starr engaged in services for Uber as an Uber Black or Uber SUV, he was required to have a commercial liability policy.  Starr did not have the required commercial liability policy and therefore violated Pub. Util. Code § 5379 and GO 115</w:t>
      </w:r>
      <w:r>
        <w:rPr>
          <w:rFonts w:ascii="Book Antiqua" w:hAnsi="Book Antiqua"/>
          <w:bCs/>
        </w:rPr>
        <w:noBreakHyphen/>
      </w:r>
      <w:r w:rsidRPr="003F5C09">
        <w:rPr>
          <w:rFonts w:ascii="Book Antiqua" w:hAnsi="Book Antiqua"/>
          <w:bCs/>
        </w:rPr>
        <w:t>G while operating as an Uber Black or Uber SUV during the period in question.</w:t>
      </w:r>
      <w:r>
        <w:rPr>
          <w:rStyle w:val="FootnoteReference"/>
          <w:bCs/>
        </w:rPr>
        <w:footnoteReference w:id="10"/>
      </w:r>
    </w:p>
    <w:p w:rsidRPr="003F5C09" w:rsidR="003339DF" w:rsidP="003339DF" w:rsidRDefault="003339DF" w14:paraId="2783AC37" w14:textId="77777777">
      <w:pPr>
        <w:rPr>
          <w:rFonts w:ascii="Book Antiqua" w:hAnsi="Book Antiqua"/>
          <w:bCs/>
        </w:rPr>
      </w:pPr>
    </w:p>
    <w:p w:rsidRPr="003F5C09" w:rsidR="003339DF" w:rsidP="003339DF" w:rsidRDefault="003339DF" w14:paraId="01728C55" w14:textId="77777777">
      <w:pPr>
        <w:keepNext/>
        <w:keepLines/>
        <w:rPr>
          <w:rFonts w:ascii="Book Antiqua" w:hAnsi="Book Antiqua"/>
          <w:bCs/>
        </w:rPr>
      </w:pPr>
      <w:r w:rsidRPr="003F5C09">
        <w:rPr>
          <w:rFonts w:ascii="Book Antiqua" w:hAnsi="Book Antiqua"/>
          <w:bCs/>
          <w:u w:val="single"/>
        </w:rPr>
        <w:t>Assessment of Fine</w:t>
      </w:r>
    </w:p>
    <w:p w:rsidRPr="003F5C09" w:rsidR="003339DF" w:rsidP="003339DF" w:rsidRDefault="003339DF" w14:paraId="227E3DE5" w14:textId="77777777">
      <w:pPr>
        <w:rPr>
          <w:rFonts w:ascii="Book Antiqua" w:hAnsi="Book Antiqua"/>
          <w:bCs/>
          <w:u w:val="single"/>
        </w:rPr>
      </w:pPr>
    </w:p>
    <w:p w:rsidRPr="003F5C09" w:rsidR="003339DF" w:rsidP="003339DF" w:rsidRDefault="003339DF" w14:paraId="601949B1" w14:textId="77777777">
      <w:pPr>
        <w:rPr>
          <w:rFonts w:ascii="Book Antiqua" w:hAnsi="Book Antiqua"/>
          <w:bCs/>
        </w:rPr>
      </w:pPr>
      <w:r w:rsidRPr="003F5C09">
        <w:rPr>
          <w:rFonts w:ascii="Book Antiqua" w:hAnsi="Book Antiqua"/>
          <w:bCs/>
        </w:rPr>
        <w:t>In assessing the reasonableness of the $10,000 fine, several factors must be considered.  D</w:t>
      </w:r>
      <w:r w:rsidR="0004011C">
        <w:rPr>
          <w:rFonts w:ascii="Book Antiqua" w:hAnsi="Book Antiqua"/>
          <w:bCs/>
        </w:rPr>
        <w:t>.</w:t>
      </w:r>
      <w:r w:rsidRPr="003F5C09">
        <w:rPr>
          <w:rFonts w:ascii="Book Antiqua" w:hAnsi="Book Antiqua"/>
          <w:bCs/>
        </w:rPr>
        <w:t>98</w:t>
      </w:r>
      <w:r>
        <w:rPr>
          <w:rFonts w:ascii="Book Antiqua" w:hAnsi="Book Antiqua"/>
          <w:bCs/>
        </w:rPr>
        <w:noBreakHyphen/>
      </w:r>
      <w:r w:rsidRPr="003F5C09">
        <w:rPr>
          <w:rFonts w:ascii="Book Antiqua" w:hAnsi="Book Antiqua"/>
          <w:bCs/>
        </w:rPr>
        <w:t>12</w:t>
      </w:r>
      <w:r>
        <w:rPr>
          <w:rFonts w:ascii="Book Antiqua" w:hAnsi="Book Antiqua"/>
          <w:bCs/>
        </w:rPr>
        <w:noBreakHyphen/>
      </w:r>
      <w:r w:rsidRPr="003F5C09">
        <w:rPr>
          <w:rFonts w:ascii="Book Antiqua" w:hAnsi="Book Antiqua"/>
          <w:bCs/>
        </w:rPr>
        <w:t>075 sets forth the criteria for determining the reasonableness of a fine.  Specifically, it is important to consider the following:  1) the severity of the economic or physical harm resulting from the violation; 2) the conduct to prevent, detect, disclose, and rectify the violation; 3) the financial resources of the party involved; 4) the public interest involved; 5) the totality of the circumstances; and 6) Commission precedents.</w:t>
      </w:r>
    </w:p>
    <w:p w:rsidRPr="003F5C09" w:rsidR="003339DF" w:rsidP="003339DF" w:rsidRDefault="003339DF" w14:paraId="452CE5ED" w14:textId="77777777">
      <w:pPr>
        <w:rPr>
          <w:rFonts w:ascii="Book Antiqua" w:hAnsi="Book Antiqua"/>
          <w:bCs/>
        </w:rPr>
      </w:pPr>
    </w:p>
    <w:p w:rsidRPr="003F5C09" w:rsidR="003339DF" w:rsidP="003339DF" w:rsidRDefault="003339DF" w14:paraId="667D965A" w14:textId="77777777">
      <w:pPr>
        <w:rPr>
          <w:rFonts w:ascii="Book Antiqua" w:hAnsi="Book Antiqua"/>
          <w:bCs/>
        </w:rPr>
      </w:pPr>
      <w:r w:rsidRPr="003F5C09">
        <w:rPr>
          <w:rFonts w:ascii="Book Antiqua" w:hAnsi="Book Antiqua"/>
          <w:bCs/>
        </w:rPr>
        <w:t>As set forth in D.98</w:t>
      </w:r>
      <w:r>
        <w:rPr>
          <w:rFonts w:ascii="Book Antiqua" w:hAnsi="Book Antiqua"/>
          <w:bCs/>
        </w:rPr>
        <w:noBreakHyphen/>
      </w:r>
      <w:r w:rsidRPr="003F5C09">
        <w:rPr>
          <w:rFonts w:ascii="Book Antiqua" w:hAnsi="Book Antiqua"/>
          <w:bCs/>
        </w:rPr>
        <w:t>12</w:t>
      </w:r>
      <w:r>
        <w:rPr>
          <w:rFonts w:ascii="Book Antiqua" w:hAnsi="Book Antiqua"/>
          <w:bCs/>
        </w:rPr>
        <w:noBreakHyphen/>
      </w:r>
      <w:r w:rsidRPr="003F5C09">
        <w:rPr>
          <w:rFonts w:ascii="Book Antiqua" w:hAnsi="Book Antiqua"/>
          <w:bCs/>
        </w:rPr>
        <w:t xml:space="preserve">075, the Commission should evaluate the reasonableness of the $10,000 fine.  Although Starr was fortunate enough not to have injured anyone during the period in question, serious harm could have resulted if he did.  Additionally, the </w:t>
      </w:r>
      <w:r w:rsidRPr="003F5C09">
        <w:rPr>
          <w:rFonts w:ascii="Book Antiqua" w:hAnsi="Book Antiqua"/>
          <w:bCs/>
        </w:rPr>
        <w:lastRenderedPageBreak/>
        <w:t xml:space="preserve">fact that he was carrying a personal liability policy rather than a commercial liability insurance plan could have resulted in the insurer denying coverage if anyone was injured.  </w:t>
      </w:r>
    </w:p>
    <w:p w:rsidRPr="003F5C09" w:rsidR="003339DF" w:rsidP="003339DF" w:rsidRDefault="003339DF" w14:paraId="7AFDF20E" w14:textId="77777777">
      <w:pPr>
        <w:rPr>
          <w:rFonts w:ascii="Book Antiqua" w:hAnsi="Book Antiqua"/>
          <w:bCs/>
        </w:rPr>
      </w:pPr>
    </w:p>
    <w:p w:rsidR="003339DF" w:rsidP="003339DF" w:rsidRDefault="003339DF" w14:paraId="7B3BEA7C" w14:textId="2486517F">
      <w:pPr>
        <w:rPr>
          <w:rFonts w:ascii="Book Antiqua" w:hAnsi="Book Antiqua"/>
          <w:bCs/>
          <w:caps/>
          <w:szCs w:val="24"/>
        </w:rPr>
      </w:pPr>
      <w:r w:rsidRPr="003F5C09">
        <w:rPr>
          <w:rFonts w:ascii="Book Antiqua" w:hAnsi="Book Antiqua"/>
          <w:bCs/>
        </w:rPr>
        <w:t xml:space="preserve">Additionally, at no point did Starr seem remorseful for his actions.  Rather, he simply stated that even if he did not have insurance, Uber is required to carry a liability policy that would have covered any damages or injuries.  This coupled with his combative attitude toward the </w:t>
      </w:r>
      <w:r w:rsidR="0049570C">
        <w:rPr>
          <w:rFonts w:ascii="Book Antiqua" w:hAnsi="Book Antiqua"/>
          <w:bCs/>
        </w:rPr>
        <w:t xml:space="preserve">assigned </w:t>
      </w:r>
      <w:r w:rsidRPr="003F5C09">
        <w:rPr>
          <w:rFonts w:ascii="Book Antiqua" w:hAnsi="Book Antiqua"/>
          <w:bCs/>
        </w:rPr>
        <w:t>ALJ and CPED witnesses; along with his previous refusal to provide requested information to CPED, which resulted in a prior citation being issued; the fact that he received multiple notices from CPED informing him of the suspension/revocation of his operating permit along with the potential consequences for continued operation; and the fact he made 297 charter</w:t>
      </w:r>
      <w:r>
        <w:rPr>
          <w:rFonts w:ascii="Book Antiqua" w:hAnsi="Book Antiqua"/>
          <w:bCs/>
        </w:rPr>
        <w:noBreakHyphen/>
      </w:r>
      <w:r w:rsidRPr="003F5C09">
        <w:rPr>
          <w:rFonts w:ascii="Book Antiqua" w:hAnsi="Book Antiqua"/>
          <w:bCs/>
        </w:rPr>
        <w:t>party carrier trips and earned over $11,000 all support a conclusion that the fine assessed of $10,000 is reasonable.</w:t>
      </w:r>
    </w:p>
    <w:p w:rsidR="003339DF" w:rsidRDefault="003339DF" w14:paraId="449F8A5D" w14:textId="77777777">
      <w:pPr>
        <w:rPr>
          <w:rFonts w:ascii="Book Antiqua" w:hAnsi="Book Antiqua"/>
          <w:bCs/>
          <w:caps/>
          <w:szCs w:val="24"/>
        </w:rPr>
      </w:pPr>
    </w:p>
    <w:p w:rsidRPr="003339DF" w:rsidR="003339DF" w:rsidRDefault="003339DF" w14:paraId="378BDA3E" w14:textId="77777777">
      <w:pPr>
        <w:rPr>
          <w:rFonts w:ascii="Book Antiqua" w:hAnsi="Book Antiqua"/>
          <w:b/>
          <w:u w:val="single"/>
        </w:rPr>
      </w:pPr>
      <w:r w:rsidRPr="003339DF">
        <w:rPr>
          <w:rFonts w:ascii="Book Antiqua" w:hAnsi="Book Antiqua"/>
          <w:b/>
          <w:u w:val="single"/>
        </w:rPr>
        <w:t>SAFETY</w:t>
      </w:r>
    </w:p>
    <w:p w:rsidR="003339DF" w:rsidRDefault="003339DF" w14:paraId="0B4048CE" w14:textId="77777777">
      <w:pPr>
        <w:rPr>
          <w:rFonts w:ascii="Book Antiqua" w:hAnsi="Book Antiqua"/>
          <w:bCs/>
          <w:caps/>
          <w:szCs w:val="24"/>
        </w:rPr>
      </w:pPr>
    </w:p>
    <w:p w:rsidR="003339DF" w:rsidRDefault="003339DF" w14:paraId="3C35B6DE" w14:textId="77777777">
      <w:pPr>
        <w:rPr>
          <w:rFonts w:ascii="Book Antiqua" w:hAnsi="Book Antiqua"/>
          <w:bCs/>
          <w:caps/>
          <w:szCs w:val="24"/>
        </w:rPr>
      </w:pPr>
      <w:r w:rsidRPr="003F5C09">
        <w:rPr>
          <w:rFonts w:ascii="Book Antiqua" w:hAnsi="Book Antiqua"/>
        </w:rPr>
        <w:t>The Commission has broad authority to regulate charter</w:t>
      </w:r>
      <w:r>
        <w:rPr>
          <w:rFonts w:ascii="Book Antiqua" w:hAnsi="Book Antiqua"/>
        </w:rPr>
        <w:noBreakHyphen/>
      </w:r>
      <w:r w:rsidRPr="003F5C09">
        <w:rPr>
          <w:rFonts w:ascii="Book Antiqua" w:hAnsi="Book Antiqua"/>
        </w:rPr>
        <w:t>party carriers, particularly with regard to safety concerns.  (</w:t>
      </w:r>
      <w:r w:rsidRPr="003F5C09">
        <w:rPr>
          <w:rFonts w:ascii="Book Antiqua" w:hAnsi="Book Antiqua"/>
          <w:i/>
        </w:rPr>
        <w:t>See</w:t>
      </w:r>
      <w:r w:rsidRPr="003F5C09">
        <w:rPr>
          <w:rFonts w:ascii="Book Antiqua" w:hAnsi="Book Antiqua"/>
        </w:rPr>
        <w:t xml:space="preserve"> for example, Pub. Util. Code §§ 451, 5382 and 5387.) We are mindful that the statutory schemes under which this citation was issued in this case for failure to maintain adequate liability insurance and continuing to operate as a as a charter</w:t>
      </w:r>
      <w:r>
        <w:rPr>
          <w:rFonts w:ascii="Book Antiqua" w:hAnsi="Book Antiqua"/>
        </w:rPr>
        <w:noBreakHyphen/>
      </w:r>
      <w:r w:rsidRPr="003F5C09">
        <w:rPr>
          <w:rFonts w:ascii="Book Antiqua" w:hAnsi="Book Antiqua"/>
        </w:rPr>
        <w:t>party carrier following suspension/revocation of his operating authority are intended to secure the safety of charter</w:t>
      </w:r>
      <w:r>
        <w:rPr>
          <w:rFonts w:ascii="Book Antiqua" w:hAnsi="Book Antiqua"/>
        </w:rPr>
        <w:noBreakHyphen/>
      </w:r>
      <w:r w:rsidRPr="003F5C09">
        <w:rPr>
          <w:rFonts w:ascii="Book Antiqua" w:hAnsi="Book Antiqua"/>
        </w:rPr>
        <w:t>party carrier passengers.</w:t>
      </w:r>
    </w:p>
    <w:p w:rsidR="003339DF" w:rsidRDefault="003339DF" w14:paraId="73B526AE" w14:textId="77777777">
      <w:pPr>
        <w:rPr>
          <w:rFonts w:ascii="Book Antiqua" w:hAnsi="Book Antiqua"/>
          <w:bCs/>
          <w:caps/>
          <w:szCs w:val="24"/>
        </w:rPr>
      </w:pPr>
    </w:p>
    <w:p w:rsidRPr="009F212A" w:rsidR="00C47C2A" w:rsidRDefault="00C47C2A" w14:paraId="0799DEB8" w14:textId="77777777">
      <w:pPr>
        <w:rPr>
          <w:rFonts w:ascii="Book Antiqua" w:hAnsi="Book Antiqua"/>
          <w:b/>
          <w:u w:val="single"/>
        </w:rPr>
      </w:pPr>
      <w:r w:rsidRPr="009F212A">
        <w:rPr>
          <w:rFonts w:ascii="Book Antiqua" w:hAnsi="Book Antiqua"/>
          <w:b/>
          <w:u w:val="single"/>
        </w:rPr>
        <w:t>COMMENTS</w:t>
      </w:r>
    </w:p>
    <w:p w:rsidRPr="009F212A" w:rsidR="00C47C2A" w:rsidRDefault="00C47C2A" w14:paraId="3501F5E9" w14:textId="77777777">
      <w:pPr>
        <w:rPr>
          <w:rFonts w:ascii="Book Antiqua" w:hAnsi="Book Antiqua"/>
        </w:rPr>
      </w:pPr>
    </w:p>
    <w:p w:rsidR="00C47C2A" w:rsidRDefault="003339DF" w14:paraId="2743C6E9" w14:textId="77777777">
      <w:pPr>
        <w:rPr>
          <w:rFonts w:ascii="Book Antiqua" w:hAnsi="Book Antiqua"/>
        </w:rPr>
      </w:pPr>
      <w:r w:rsidRPr="003F5C09">
        <w:rPr>
          <w:rFonts w:ascii="Book Antiqua" w:hAnsi="Book Antiqua"/>
        </w:rPr>
        <w:t xml:space="preserve">Pub. Util. Code </w:t>
      </w:r>
      <w:r w:rsidRPr="00F82ACC">
        <w:rPr>
          <w:rFonts w:ascii="Book Antiqua" w:hAnsi="Book Antiqua"/>
        </w:rPr>
        <w:t>§</w:t>
      </w:r>
      <w:r w:rsidRPr="003F5C09">
        <w:rPr>
          <w:rFonts w:ascii="Book Antiqua" w:hAnsi="Book Antiqua"/>
        </w:rPr>
        <w:t xml:space="preserve"> 311(g)(1) requires that a draft resolution be served on all parties and be subject to a public review and comment period of 30 days or more, prior to a vote of the Commission on the resolution.  A draft of today’s resolution was distributed for comment by the interested parties.</w:t>
      </w:r>
      <w:r>
        <w:rPr>
          <w:rStyle w:val="FootnoteReference"/>
        </w:rPr>
        <w:footnoteReference w:id="11"/>
      </w:r>
    </w:p>
    <w:p w:rsidR="003339DF" w:rsidRDefault="003339DF" w14:paraId="6E329542" w14:textId="77777777">
      <w:pPr>
        <w:rPr>
          <w:rFonts w:ascii="Book Antiqua" w:hAnsi="Book Antiqua"/>
        </w:rPr>
      </w:pPr>
    </w:p>
    <w:p w:rsidRPr="003339DF" w:rsidR="003339DF" w:rsidRDefault="003339DF" w14:paraId="25950328" w14:textId="77777777">
      <w:pPr>
        <w:rPr>
          <w:rFonts w:ascii="Book Antiqua" w:hAnsi="Book Antiqua"/>
          <w:b/>
          <w:u w:val="single"/>
        </w:rPr>
      </w:pPr>
      <w:r w:rsidRPr="003339DF">
        <w:rPr>
          <w:rFonts w:ascii="Book Antiqua" w:hAnsi="Book Antiqua"/>
          <w:b/>
          <w:u w:val="single"/>
        </w:rPr>
        <w:t>ASSIGNMENT OF PROCEEDING</w:t>
      </w:r>
    </w:p>
    <w:p w:rsidR="003339DF" w:rsidRDefault="003339DF" w14:paraId="60A6EADF" w14:textId="77777777">
      <w:pPr>
        <w:rPr>
          <w:rFonts w:ascii="Book Antiqua" w:hAnsi="Book Antiqua"/>
        </w:rPr>
      </w:pPr>
    </w:p>
    <w:p w:rsidRPr="003F5C09" w:rsidR="003339DF" w:rsidP="003339DF" w:rsidRDefault="003339DF" w14:paraId="7E8D68F1" w14:textId="77777777">
      <w:pPr>
        <w:rPr>
          <w:rFonts w:ascii="Book Antiqua" w:hAnsi="Book Antiqua"/>
        </w:rPr>
      </w:pPr>
      <w:r w:rsidRPr="003F5C09">
        <w:rPr>
          <w:rFonts w:ascii="Book Antiqua" w:hAnsi="Book Antiqua"/>
        </w:rPr>
        <w:t>Gerald F. Kelly is the assigned Administrative Law Judge for this citation appeal.</w:t>
      </w:r>
    </w:p>
    <w:p w:rsidRPr="009F212A" w:rsidR="00C47C2A" w:rsidRDefault="00C47C2A" w14:paraId="11FFD007" w14:textId="77777777">
      <w:pPr>
        <w:rPr>
          <w:rFonts w:ascii="Book Antiqua" w:hAnsi="Book Antiqua"/>
        </w:rPr>
      </w:pPr>
    </w:p>
    <w:p w:rsidRPr="009F212A" w:rsidR="00C47C2A" w:rsidRDefault="00C47C2A" w14:paraId="1DDC545E" w14:textId="77777777">
      <w:pPr>
        <w:keepNext/>
        <w:rPr>
          <w:rFonts w:ascii="Book Antiqua" w:hAnsi="Book Antiqua"/>
          <w:b/>
          <w:u w:val="single"/>
        </w:rPr>
      </w:pPr>
      <w:r w:rsidRPr="009F212A">
        <w:rPr>
          <w:rFonts w:ascii="Book Antiqua" w:hAnsi="Book Antiqua"/>
          <w:b/>
          <w:u w:val="single"/>
        </w:rPr>
        <w:t>FINDING</w:t>
      </w:r>
      <w:r w:rsidR="003339DF">
        <w:rPr>
          <w:rFonts w:ascii="Book Antiqua" w:hAnsi="Book Antiqua"/>
          <w:b/>
          <w:u w:val="single"/>
        </w:rPr>
        <w:t>S OF FACT</w:t>
      </w:r>
    </w:p>
    <w:p w:rsidRPr="009F212A" w:rsidR="00C47C2A" w:rsidRDefault="00C47C2A" w14:paraId="289D59FD" w14:textId="77777777">
      <w:pPr>
        <w:keepNext/>
        <w:rPr>
          <w:rFonts w:ascii="Book Antiqua" w:hAnsi="Book Antiqua"/>
        </w:rPr>
      </w:pPr>
    </w:p>
    <w:p w:rsidRPr="003F5C09" w:rsidR="003339DF" w:rsidP="003339DF" w:rsidRDefault="003339DF" w14:paraId="37920F75" w14:textId="77777777">
      <w:pPr>
        <w:numPr>
          <w:ilvl w:val="0"/>
          <w:numId w:val="5"/>
        </w:numPr>
        <w:spacing w:after="120"/>
        <w:ind w:left="360"/>
        <w:rPr>
          <w:rFonts w:ascii="Book Antiqua" w:hAnsi="Book Antiqua"/>
        </w:rPr>
      </w:pPr>
      <w:r w:rsidRPr="003F5C09">
        <w:rPr>
          <w:rFonts w:ascii="Book Antiqua" w:hAnsi="Book Antiqua"/>
        </w:rPr>
        <w:t>Starr continued operating as a charter</w:t>
      </w:r>
      <w:r>
        <w:rPr>
          <w:rFonts w:ascii="Book Antiqua" w:hAnsi="Book Antiqua"/>
        </w:rPr>
        <w:noBreakHyphen/>
      </w:r>
      <w:r w:rsidRPr="003F5C09">
        <w:rPr>
          <w:rFonts w:ascii="Book Antiqua" w:hAnsi="Book Antiqua"/>
        </w:rPr>
        <w:t>party carrier after suspension and revocation of its operating authority in violation of Pub. Util. Code § 5379.</w:t>
      </w:r>
    </w:p>
    <w:p w:rsidRPr="003F5C09" w:rsidR="003339DF" w:rsidP="003339DF" w:rsidRDefault="003339DF" w14:paraId="7967DF74" w14:textId="77777777">
      <w:pPr>
        <w:numPr>
          <w:ilvl w:val="0"/>
          <w:numId w:val="5"/>
        </w:numPr>
        <w:spacing w:after="120"/>
        <w:ind w:left="360"/>
        <w:rPr>
          <w:rFonts w:ascii="Book Antiqua" w:hAnsi="Book Antiqua"/>
        </w:rPr>
      </w:pPr>
      <w:r w:rsidRPr="003F5C09">
        <w:rPr>
          <w:rFonts w:ascii="Book Antiqua" w:hAnsi="Book Antiqua"/>
        </w:rPr>
        <w:lastRenderedPageBreak/>
        <w:t>Starr conducted 90 days of operations as a charter</w:t>
      </w:r>
      <w:r>
        <w:rPr>
          <w:rFonts w:ascii="Book Antiqua" w:hAnsi="Book Antiqua"/>
        </w:rPr>
        <w:noBreakHyphen/>
      </w:r>
      <w:r w:rsidRPr="003F5C09">
        <w:rPr>
          <w:rFonts w:ascii="Book Antiqua" w:hAnsi="Book Antiqua"/>
        </w:rPr>
        <w:t xml:space="preserve">party carrier without evidence of PLPD insurance coverage in effect and on file with the Commission in violation </w:t>
      </w:r>
      <w:r w:rsidRPr="003F5C09">
        <w:rPr>
          <w:rFonts w:ascii="Book Antiqua" w:hAnsi="Book Antiqua"/>
          <w:bCs/>
        </w:rPr>
        <w:t>Pub.</w:t>
      </w:r>
      <w:r w:rsidR="0004011C">
        <w:rPr>
          <w:rFonts w:ascii="Book Antiqua" w:hAnsi="Book Antiqua"/>
          <w:bCs/>
        </w:rPr>
        <w:t> </w:t>
      </w:r>
      <w:r w:rsidRPr="003F5C09">
        <w:rPr>
          <w:rFonts w:ascii="Book Antiqua" w:hAnsi="Book Antiqua"/>
          <w:bCs/>
        </w:rPr>
        <w:t>Util. Code § 5379 and G.O. 115</w:t>
      </w:r>
      <w:r>
        <w:rPr>
          <w:rFonts w:ascii="Book Antiqua" w:hAnsi="Book Antiqua"/>
          <w:bCs/>
        </w:rPr>
        <w:noBreakHyphen/>
      </w:r>
      <w:r w:rsidRPr="003F5C09">
        <w:rPr>
          <w:rFonts w:ascii="Book Antiqua" w:hAnsi="Book Antiqua"/>
          <w:bCs/>
        </w:rPr>
        <w:t>G.</w:t>
      </w:r>
    </w:p>
    <w:p w:rsidRPr="003F5C09" w:rsidR="003339DF" w:rsidP="003339DF" w:rsidRDefault="003339DF" w14:paraId="20F4712F" w14:textId="77777777">
      <w:pPr>
        <w:numPr>
          <w:ilvl w:val="0"/>
          <w:numId w:val="5"/>
        </w:numPr>
        <w:spacing w:after="120"/>
        <w:ind w:left="450" w:hanging="450"/>
        <w:rPr>
          <w:rFonts w:ascii="Book Antiqua" w:hAnsi="Book Antiqua"/>
        </w:rPr>
      </w:pPr>
      <w:r w:rsidRPr="003F5C09">
        <w:rPr>
          <w:rFonts w:ascii="Book Antiqua" w:hAnsi="Book Antiqua"/>
        </w:rPr>
        <w:t>Starr did not fully cooperate with this investigation.</w:t>
      </w:r>
    </w:p>
    <w:p w:rsidRPr="003F5C09" w:rsidR="003339DF" w:rsidP="003339DF" w:rsidRDefault="003339DF" w14:paraId="5CA6DE48" w14:textId="77777777">
      <w:pPr>
        <w:numPr>
          <w:ilvl w:val="0"/>
          <w:numId w:val="5"/>
        </w:numPr>
        <w:spacing w:after="120"/>
        <w:ind w:left="450" w:hanging="450"/>
        <w:rPr>
          <w:rFonts w:ascii="Book Antiqua" w:hAnsi="Book Antiqua"/>
        </w:rPr>
      </w:pPr>
      <w:r w:rsidRPr="003F5C09">
        <w:rPr>
          <w:rFonts w:ascii="Book Antiqua" w:hAnsi="Book Antiqua"/>
        </w:rPr>
        <w:t>Starr did not have the appropriate commercial liability policy in effect during the period of May 3, 2017 through October 3, 2017.</w:t>
      </w:r>
    </w:p>
    <w:p w:rsidRPr="003339DF" w:rsidR="00C47C2A" w:rsidP="003339DF" w:rsidRDefault="003339DF" w14:paraId="08AA5191" w14:textId="77777777">
      <w:pPr>
        <w:numPr>
          <w:ilvl w:val="0"/>
          <w:numId w:val="5"/>
        </w:numPr>
        <w:spacing w:after="120"/>
        <w:ind w:left="450" w:hanging="450"/>
        <w:rPr>
          <w:rFonts w:ascii="Book Antiqua" w:hAnsi="Book Antiqua"/>
        </w:rPr>
      </w:pPr>
      <w:r w:rsidRPr="003F5C09">
        <w:rPr>
          <w:rFonts w:ascii="Book Antiqua" w:hAnsi="Book Antiqua"/>
        </w:rPr>
        <w:t>Starr previously was cited by CPED for failing to provide requested documentation.</w:t>
      </w:r>
    </w:p>
    <w:p w:rsidRPr="009F212A" w:rsidR="00C47C2A" w:rsidRDefault="00C47C2A" w14:paraId="0907E040" w14:textId="77777777">
      <w:pPr>
        <w:rPr>
          <w:rFonts w:ascii="Book Antiqua" w:hAnsi="Book Antiqua"/>
        </w:rPr>
      </w:pPr>
    </w:p>
    <w:p w:rsidRPr="009F212A" w:rsidR="00C47C2A" w:rsidRDefault="00C47C2A" w14:paraId="0E32B00D" w14:textId="77777777">
      <w:pPr>
        <w:keepNext/>
        <w:rPr>
          <w:rFonts w:ascii="Book Antiqua" w:hAnsi="Book Antiqua"/>
        </w:rPr>
      </w:pPr>
      <w:r w:rsidRPr="009F212A">
        <w:rPr>
          <w:rFonts w:ascii="Book Antiqua" w:hAnsi="Book Antiqua"/>
          <w:b/>
        </w:rPr>
        <w:t>THEREFORE, IT IS ORDERED</w:t>
      </w:r>
      <w:r w:rsidRPr="009F212A">
        <w:rPr>
          <w:rFonts w:ascii="Book Antiqua" w:hAnsi="Book Antiqua"/>
        </w:rPr>
        <w:t xml:space="preserve"> that:</w:t>
      </w:r>
    </w:p>
    <w:p w:rsidRPr="009F212A" w:rsidR="00C47C2A" w:rsidRDefault="00C47C2A" w14:paraId="49988A0F" w14:textId="77777777">
      <w:pPr>
        <w:rPr>
          <w:rFonts w:ascii="Book Antiqua" w:hAnsi="Book Antiqua"/>
        </w:rPr>
      </w:pPr>
    </w:p>
    <w:p w:rsidRPr="003F5C09" w:rsidR="003339DF" w:rsidP="003339DF" w:rsidRDefault="003339DF" w14:paraId="7BF54926" w14:textId="77777777">
      <w:pPr>
        <w:numPr>
          <w:ilvl w:val="0"/>
          <w:numId w:val="6"/>
        </w:numPr>
        <w:ind w:left="360"/>
        <w:rPr>
          <w:rFonts w:ascii="Book Antiqua" w:hAnsi="Book Antiqua"/>
        </w:rPr>
      </w:pPr>
      <w:r w:rsidRPr="003F5C09">
        <w:rPr>
          <w:rFonts w:ascii="Book Antiqua" w:hAnsi="Book Antiqua"/>
        </w:rPr>
        <w:t>The violations in Citation F</w:t>
      </w:r>
      <w:r>
        <w:rPr>
          <w:rFonts w:ascii="Book Antiqua" w:hAnsi="Book Antiqua"/>
        </w:rPr>
        <w:noBreakHyphen/>
      </w:r>
      <w:r w:rsidRPr="003F5C09">
        <w:rPr>
          <w:rFonts w:ascii="Book Antiqua" w:hAnsi="Book Antiqua"/>
        </w:rPr>
        <w:t>5499 are affirmed.</w:t>
      </w:r>
    </w:p>
    <w:p w:rsidRPr="003F5C09" w:rsidR="003339DF" w:rsidP="003339DF" w:rsidRDefault="003339DF" w14:paraId="0C041FA2" w14:textId="77777777">
      <w:pPr>
        <w:ind w:left="360"/>
        <w:rPr>
          <w:rFonts w:ascii="Book Antiqua" w:hAnsi="Book Antiqua"/>
        </w:rPr>
      </w:pPr>
    </w:p>
    <w:p w:rsidRPr="003F5C09" w:rsidR="003339DF" w:rsidP="003339DF" w:rsidRDefault="003339DF" w14:paraId="153E41D3" w14:textId="77777777">
      <w:pPr>
        <w:numPr>
          <w:ilvl w:val="0"/>
          <w:numId w:val="6"/>
        </w:numPr>
        <w:ind w:left="360"/>
        <w:rPr>
          <w:rFonts w:ascii="Book Antiqua" w:hAnsi="Book Antiqua"/>
        </w:rPr>
      </w:pPr>
      <w:r w:rsidRPr="003F5C09">
        <w:rPr>
          <w:rFonts w:ascii="Book Antiqua" w:hAnsi="Book Antiqua"/>
        </w:rPr>
        <w:t>The penalty in Citation F</w:t>
      </w:r>
      <w:r>
        <w:rPr>
          <w:rFonts w:ascii="Book Antiqua" w:hAnsi="Book Antiqua"/>
        </w:rPr>
        <w:noBreakHyphen/>
      </w:r>
      <w:r w:rsidRPr="003F5C09">
        <w:rPr>
          <w:rFonts w:ascii="Book Antiqua" w:hAnsi="Book Antiqua"/>
        </w:rPr>
        <w:t>5499 in the amount of $10,000 is sustained.</w:t>
      </w:r>
    </w:p>
    <w:p w:rsidRPr="003F5C09" w:rsidR="003339DF" w:rsidP="003339DF" w:rsidRDefault="003339DF" w14:paraId="1070096E" w14:textId="77777777">
      <w:pPr>
        <w:ind w:left="720"/>
        <w:contextualSpacing/>
        <w:rPr>
          <w:rFonts w:ascii="Book Antiqua" w:hAnsi="Book Antiqua"/>
        </w:rPr>
      </w:pPr>
    </w:p>
    <w:p w:rsidRPr="003F5C09" w:rsidR="003339DF" w:rsidP="003339DF" w:rsidRDefault="003339DF" w14:paraId="35268945" w14:textId="77777777">
      <w:pPr>
        <w:numPr>
          <w:ilvl w:val="0"/>
          <w:numId w:val="6"/>
        </w:numPr>
        <w:ind w:left="360"/>
        <w:rPr>
          <w:rFonts w:ascii="Book Antiqua" w:hAnsi="Book Antiqua"/>
        </w:rPr>
      </w:pPr>
      <w:r w:rsidRPr="003F5C09">
        <w:rPr>
          <w:rFonts w:ascii="Book Antiqua" w:hAnsi="Book Antiqua"/>
        </w:rPr>
        <w:t xml:space="preserve">Benjamin M. Starr, an individual must pay a penalty of $10,000 by check or money order payable to the California Public Utilities Commission and mailed or delivered to the Commission’s Fiscal Office at 505 Van Ness Avenue, San Francisco, California 94102.  Benjamin M. Starr may request a payment plan from the Consumer Protection and Enforcement Division.  </w:t>
      </w:r>
    </w:p>
    <w:p w:rsidRPr="003F5C09" w:rsidR="003339DF" w:rsidP="003339DF" w:rsidRDefault="003339DF" w14:paraId="226CDA69" w14:textId="77777777">
      <w:pPr>
        <w:ind w:left="720"/>
        <w:rPr>
          <w:rFonts w:ascii="Book Antiqua" w:hAnsi="Book Antiqua"/>
        </w:rPr>
      </w:pPr>
    </w:p>
    <w:p w:rsidR="003339DF" w:rsidP="003339DF" w:rsidRDefault="003339DF" w14:paraId="4503A66A" w14:textId="77777777">
      <w:pPr>
        <w:numPr>
          <w:ilvl w:val="0"/>
          <w:numId w:val="6"/>
        </w:numPr>
        <w:ind w:left="360"/>
        <w:rPr>
          <w:rFonts w:ascii="Book Antiqua" w:hAnsi="Book Antiqua"/>
        </w:rPr>
      </w:pPr>
      <w:r w:rsidRPr="003F5C09">
        <w:rPr>
          <w:rFonts w:ascii="Book Antiqua" w:hAnsi="Book Antiqua"/>
        </w:rPr>
        <w:t>Benjamin M. Starr, an individual must either request a payment plan from the Consumer Protection and Enforcement Division or make full payment of the penalty within 30 days of the effective date of this order.  Write on the face of the check or money order, “For deposit to the General Fund pursuant to Resolution ALJ</w:t>
      </w:r>
      <w:r>
        <w:rPr>
          <w:rFonts w:ascii="Book Antiqua" w:hAnsi="Book Antiqua"/>
        </w:rPr>
        <w:noBreakHyphen/>
        <w:t>372</w:t>
      </w:r>
      <w:r w:rsidRPr="003F5C09">
        <w:rPr>
          <w:rFonts w:ascii="Book Antiqua" w:hAnsi="Book Antiqua"/>
        </w:rPr>
        <w:t>.”</w:t>
      </w:r>
    </w:p>
    <w:p w:rsidR="003339DF" w:rsidP="003339DF" w:rsidRDefault="003339DF" w14:paraId="38141A28" w14:textId="77777777">
      <w:pPr>
        <w:pStyle w:val="ListParagraph"/>
        <w:rPr>
          <w:rFonts w:ascii="Book Antiqua" w:hAnsi="Book Antiqua"/>
        </w:rPr>
      </w:pPr>
    </w:p>
    <w:p w:rsidRPr="003F5C09" w:rsidR="003339DF" w:rsidP="003339DF" w:rsidRDefault="003339DF" w14:paraId="763C4EB7" w14:textId="77777777">
      <w:pPr>
        <w:numPr>
          <w:ilvl w:val="0"/>
          <w:numId w:val="6"/>
        </w:numPr>
        <w:ind w:left="360"/>
        <w:rPr>
          <w:rFonts w:ascii="Book Antiqua" w:hAnsi="Book Antiqua"/>
        </w:rPr>
      </w:pPr>
      <w:r w:rsidRPr="003F5C09">
        <w:rPr>
          <w:rFonts w:ascii="Book Antiqua" w:hAnsi="Book Antiqua"/>
        </w:rPr>
        <w:t xml:space="preserve">This proceeding is closed.  </w:t>
      </w:r>
    </w:p>
    <w:p w:rsidRPr="003F5C09" w:rsidR="003339DF" w:rsidP="003339DF" w:rsidRDefault="003339DF" w14:paraId="02A4A8B0" w14:textId="77777777">
      <w:pPr>
        <w:rPr>
          <w:rFonts w:ascii="Book Antiqua" w:hAnsi="Book Antiqua"/>
        </w:rPr>
      </w:pPr>
    </w:p>
    <w:p w:rsidRPr="003F5C09" w:rsidR="003339DF" w:rsidP="003339DF" w:rsidRDefault="003339DF" w14:paraId="01E81220" w14:textId="77777777">
      <w:pPr>
        <w:keepNext/>
        <w:rPr>
          <w:rFonts w:ascii="Book Antiqua" w:hAnsi="Book Antiqua"/>
          <w:sz w:val="26"/>
          <w:szCs w:val="26"/>
        </w:rPr>
      </w:pPr>
      <w:r w:rsidRPr="003F5C09">
        <w:rPr>
          <w:rFonts w:ascii="Book Antiqua" w:hAnsi="Book Antiqua"/>
          <w:sz w:val="26"/>
          <w:szCs w:val="26"/>
        </w:rPr>
        <w:t>This resolution is effective today.</w:t>
      </w:r>
    </w:p>
    <w:p w:rsidRPr="003F5C09" w:rsidR="003339DF" w:rsidP="003339DF" w:rsidRDefault="003339DF" w14:paraId="3F0C1338" w14:textId="77777777">
      <w:pPr>
        <w:keepNext/>
        <w:rPr>
          <w:rFonts w:ascii="Book Antiqua" w:hAnsi="Book Antiqua"/>
          <w:sz w:val="26"/>
          <w:szCs w:val="26"/>
        </w:rPr>
      </w:pPr>
    </w:p>
    <w:p w:rsidRPr="009F212A" w:rsidR="00C47C2A" w:rsidRDefault="00C47C2A" w14:paraId="4D4A21A8" w14:textId="77777777">
      <w:pPr>
        <w:rPr>
          <w:rFonts w:ascii="Book Antiqua" w:hAnsi="Book Antiqua"/>
        </w:rPr>
      </w:pPr>
      <w:r w:rsidRPr="009F212A">
        <w:rPr>
          <w:rFonts w:ascii="Book Antiqua" w:hAnsi="Book Antiqua"/>
        </w:rPr>
        <w:t>I certify that the foregoing resolution was duly introduced, passed, and adopted at a conference of the Public Utilities Commission of the State of California held on _______________, the following Commissioners voting favorably thereon:</w:t>
      </w:r>
    </w:p>
    <w:p w:rsidRPr="009F212A" w:rsidR="00C47C2A" w:rsidRDefault="00C47C2A" w14:paraId="2FFA05D2" w14:textId="77777777">
      <w:pPr>
        <w:rPr>
          <w:rFonts w:ascii="Book Antiqua" w:hAnsi="Book Antiqua"/>
        </w:rPr>
      </w:pPr>
    </w:p>
    <w:p w:rsidRPr="009F212A" w:rsidR="00C47C2A" w:rsidRDefault="00C47C2A" w14:paraId="25BE1053" w14:textId="77777777">
      <w:pPr>
        <w:rPr>
          <w:rFonts w:ascii="Book Antiqua" w:hAnsi="Book Antiqua"/>
        </w:rPr>
      </w:pPr>
    </w:p>
    <w:tbl>
      <w:tblPr>
        <w:tblW w:w="0" w:type="auto"/>
        <w:tblInd w:w="4428" w:type="dxa"/>
        <w:tblLayout w:type="fixed"/>
        <w:tblLook w:val="0000" w:firstRow="0" w:lastRow="0" w:firstColumn="0" w:lastColumn="0" w:noHBand="0" w:noVBand="0"/>
      </w:tblPr>
      <w:tblGrid>
        <w:gridCol w:w="3780"/>
      </w:tblGrid>
      <w:tr w:rsidR="00C47C2A" w14:paraId="13A2AC3B" w14:textId="77777777">
        <w:tc>
          <w:tcPr>
            <w:tcW w:w="3780" w:type="dxa"/>
            <w:tcBorders>
              <w:bottom w:val="single" w:color="auto" w:sz="6" w:space="0"/>
            </w:tcBorders>
          </w:tcPr>
          <w:p w:rsidR="00C47C2A" w:rsidRDefault="00C47C2A" w14:paraId="0784FB20" w14:textId="77777777">
            <w:pPr>
              <w:jc w:val="center"/>
            </w:pPr>
          </w:p>
        </w:tc>
      </w:tr>
      <w:tr w:rsidRPr="009F212A" w:rsidR="00C47C2A" w14:paraId="35591D0A" w14:textId="77777777">
        <w:tc>
          <w:tcPr>
            <w:tcW w:w="3780" w:type="dxa"/>
          </w:tcPr>
          <w:p w:rsidRPr="009F212A" w:rsidR="00C47C2A" w:rsidRDefault="00216E8F" w14:paraId="62B61059" w14:textId="77777777">
            <w:pPr>
              <w:spacing w:before="120"/>
              <w:jc w:val="center"/>
              <w:rPr>
                <w:rFonts w:ascii="Book Antiqua" w:hAnsi="Book Antiqua"/>
              </w:rPr>
            </w:pPr>
            <w:r w:rsidRPr="009F212A">
              <w:rPr>
                <w:rFonts w:ascii="Book Antiqua" w:hAnsi="Book Antiqua"/>
              </w:rPr>
              <w:t>ALICE STEBBINS</w:t>
            </w:r>
          </w:p>
          <w:p w:rsidRPr="009F212A" w:rsidR="00C47C2A" w:rsidRDefault="00C47C2A" w14:paraId="7D9E1A05" w14:textId="77777777">
            <w:pPr>
              <w:jc w:val="center"/>
              <w:rPr>
                <w:rFonts w:ascii="Book Antiqua" w:hAnsi="Book Antiqua"/>
              </w:rPr>
            </w:pPr>
            <w:r w:rsidRPr="009F212A">
              <w:rPr>
                <w:rFonts w:ascii="Book Antiqua" w:hAnsi="Book Antiqua"/>
              </w:rPr>
              <w:t>Executive Director</w:t>
            </w:r>
          </w:p>
        </w:tc>
      </w:tr>
    </w:tbl>
    <w:p w:rsidRPr="009F212A" w:rsidR="00C47C2A" w:rsidRDefault="00C47C2A" w14:paraId="36BBDFC6" w14:textId="77777777">
      <w:pPr>
        <w:pStyle w:val="standard"/>
        <w:spacing w:line="240" w:lineRule="auto"/>
        <w:rPr>
          <w:rFonts w:ascii="Book Antiqua" w:hAnsi="Book Antiqua"/>
        </w:rPr>
      </w:pPr>
      <w:bookmarkStart w:name="_GoBack" w:id="1"/>
      <w:bookmarkEnd w:id="1"/>
    </w:p>
    <w:sectPr w:rsidRPr="009F212A" w:rsidR="00C47C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B72E6" w14:textId="77777777" w:rsidR="003A6493" w:rsidRDefault="003A6493">
      <w:r>
        <w:separator/>
      </w:r>
    </w:p>
  </w:endnote>
  <w:endnote w:type="continuationSeparator" w:id="0">
    <w:p w14:paraId="1DF91947" w14:textId="77777777" w:rsidR="003A6493" w:rsidRDefault="003A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pitch w:val="variable"/>
    <w:sig w:usb0="00000007" w:usb1="00000000" w:usb2="00000000" w:usb3="00000000" w:csb0="00000093" w:csb1="00000000"/>
  </w:font>
  <w:font w:name="Helvetica">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6325" w14:textId="77777777" w:rsidR="00F1337A" w:rsidRDefault="00F13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9A3B" w14:textId="77777777" w:rsidR="00C47C2A" w:rsidRPr="009F212A" w:rsidRDefault="00C47C2A">
    <w:pPr>
      <w:pStyle w:val="Footer"/>
      <w:rPr>
        <w:rFonts w:ascii="Book Antiqua" w:hAnsi="Book Antiqua"/>
      </w:rPr>
    </w:pPr>
    <w:r w:rsidRPr="009F212A">
      <w:rPr>
        <w:rFonts w:ascii="Book Antiqua" w:hAnsi="Book Antiqua"/>
      </w:rPr>
      <w:tab/>
      <w:t xml:space="preserve">- </w:t>
    </w:r>
    <w:r w:rsidRPr="009F212A">
      <w:rPr>
        <w:rStyle w:val="PageNumber"/>
        <w:rFonts w:ascii="Book Antiqua" w:hAnsi="Book Antiqua"/>
      </w:rPr>
      <w:fldChar w:fldCharType="begin"/>
    </w:r>
    <w:r w:rsidRPr="009F212A">
      <w:rPr>
        <w:rStyle w:val="PageNumber"/>
        <w:rFonts w:ascii="Book Antiqua" w:hAnsi="Book Antiqua"/>
      </w:rPr>
      <w:instrText xml:space="preserve"> PAGE </w:instrText>
    </w:r>
    <w:r w:rsidRPr="009F212A">
      <w:rPr>
        <w:rStyle w:val="PageNumber"/>
        <w:rFonts w:ascii="Book Antiqua" w:hAnsi="Book Antiqua"/>
      </w:rPr>
      <w:fldChar w:fldCharType="separate"/>
    </w:r>
    <w:r w:rsidR="009F212A">
      <w:rPr>
        <w:rStyle w:val="PageNumber"/>
        <w:rFonts w:ascii="Book Antiqua" w:hAnsi="Book Antiqua"/>
        <w:noProof/>
      </w:rPr>
      <w:t>2</w:t>
    </w:r>
    <w:r w:rsidRPr="009F212A">
      <w:rPr>
        <w:rStyle w:val="PageNumber"/>
        <w:rFonts w:ascii="Book Antiqua" w:hAnsi="Book Antiqua"/>
      </w:rPr>
      <w:fldChar w:fldCharType="end"/>
    </w:r>
    <w:r w:rsidRPr="009F212A">
      <w:rP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B34F" w14:textId="77777777" w:rsidR="00FF0213" w:rsidRDefault="00FF0213">
    <w:pPr>
      <w:pStyle w:val="Footer"/>
    </w:pPr>
    <w:r w:rsidRPr="00FF0213">
      <w:rPr>
        <w:sz w:val="16"/>
        <w:szCs w:val="16"/>
      </w:rPr>
      <w:t>312353264</w:t>
    </w:r>
    <w:r>
      <w:tab/>
    </w:r>
    <w:r w:rsidRPr="00540A8D">
      <w:noBreakHyphen/>
    </w:r>
    <w:r>
      <w:t xml:space="preserve"> 1 </w:t>
    </w:r>
    <w:r w:rsidRPr="00540A8D">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B782" w14:textId="77777777" w:rsidR="003A6493" w:rsidRDefault="003A6493">
      <w:r>
        <w:separator/>
      </w:r>
    </w:p>
  </w:footnote>
  <w:footnote w:type="continuationSeparator" w:id="0">
    <w:p w14:paraId="48D80173" w14:textId="77777777" w:rsidR="003A6493" w:rsidRDefault="003A6493">
      <w:r>
        <w:continuationSeparator/>
      </w:r>
    </w:p>
  </w:footnote>
  <w:footnote w:id="1">
    <w:p w14:paraId="70D6E036" w14:textId="77777777" w:rsidR="003339DF" w:rsidRPr="003F5C09" w:rsidRDefault="003339DF" w:rsidP="003339DF">
      <w:pPr>
        <w:pStyle w:val="FootnoteText"/>
        <w:spacing w:after="120"/>
        <w:rPr>
          <w:rFonts w:ascii="Book Antiqua" w:hAnsi="Book Antiqua"/>
          <w:sz w:val="22"/>
          <w:szCs w:val="22"/>
        </w:rPr>
      </w:pPr>
      <w:r w:rsidRPr="003F5C09">
        <w:rPr>
          <w:rStyle w:val="FootnoteReference"/>
          <w:sz w:val="22"/>
          <w:szCs w:val="22"/>
        </w:rPr>
        <w:footnoteRef/>
      </w:r>
      <w:r w:rsidRPr="003F5C09">
        <w:rPr>
          <w:rFonts w:ascii="Book Antiqua" w:hAnsi="Book Antiqua"/>
          <w:sz w:val="22"/>
          <w:szCs w:val="22"/>
        </w:rPr>
        <w:t xml:space="preserve"> The Commission issued Resolution ALJ</w:t>
      </w:r>
      <w:r>
        <w:rPr>
          <w:rFonts w:ascii="Book Antiqua" w:hAnsi="Book Antiqua"/>
          <w:sz w:val="22"/>
          <w:szCs w:val="22"/>
        </w:rPr>
        <w:noBreakHyphen/>
      </w:r>
      <w:r w:rsidRPr="003F5C09">
        <w:rPr>
          <w:rFonts w:ascii="Book Antiqua" w:hAnsi="Book Antiqua"/>
          <w:sz w:val="22"/>
          <w:szCs w:val="22"/>
        </w:rPr>
        <w:t xml:space="preserve">299 on June 26, 2014 for applications beginning January 1, 2015.  </w:t>
      </w:r>
    </w:p>
  </w:footnote>
  <w:footnote w:id="2">
    <w:p w14:paraId="7E646575" w14:textId="70F23ACF"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The </w:t>
      </w:r>
      <w:r w:rsidR="0049570C">
        <w:rPr>
          <w:rFonts w:ascii="Book Antiqua" w:hAnsi="Book Antiqua"/>
          <w:sz w:val="22"/>
          <w:szCs w:val="22"/>
        </w:rPr>
        <w:t xml:space="preserve">assigned </w:t>
      </w:r>
      <w:r w:rsidRPr="003F5C09">
        <w:rPr>
          <w:rFonts w:ascii="Book Antiqua" w:hAnsi="Book Antiqua"/>
          <w:sz w:val="22"/>
          <w:szCs w:val="22"/>
        </w:rPr>
        <w:t xml:space="preserve">Administrative Law Judge (ALJ) telephoned Starr on the day of the first scheduled hearing to inquire why Starr failed to appear.  Several days later, Starr returned the ALJ’s call, but was extremely argumentative as the ALJ was attempting to explain the procedural process of what would happen next in the proceeding.   Eventually the ALJ advised Starr that the call would be terminated and that he would receive a letter via certified mail providing instructions to appear at a subsequent hearing.  Starr did not accept service of the certified letter, but showed up at the second hearing, nonetheless.  </w:t>
      </w:r>
    </w:p>
  </w:footnote>
  <w:footnote w:id="3">
    <w:p w14:paraId="6C9544CB"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The prior citation was issued for Starr failing to provide access to records in violation of Pub.</w:t>
      </w:r>
      <w:r>
        <w:rPr>
          <w:rFonts w:ascii="Book Antiqua" w:hAnsi="Book Antiqua"/>
          <w:sz w:val="22"/>
          <w:szCs w:val="22"/>
        </w:rPr>
        <w:t> </w:t>
      </w:r>
      <w:r w:rsidRPr="003F5C09">
        <w:rPr>
          <w:rFonts w:ascii="Book Antiqua" w:hAnsi="Book Antiqua"/>
          <w:sz w:val="22"/>
          <w:szCs w:val="22"/>
        </w:rPr>
        <w:t xml:space="preserve">Util. </w:t>
      </w:r>
      <w:r w:rsidRPr="003F5C09">
        <w:rPr>
          <w:rFonts w:ascii="Book Antiqua" w:hAnsi="Book Antiqua"/>
          <w:bCs/>
          <w:sz w:val="22"/>
          <w:szCs w:val="22"/>
        </w:rPr>
        <w:t>§§ 5381 and 5389.  At the June 26, 2019 hearing, Starr argued that the previous citation (F</w:t>
      </w:r>
      <w:r>
        <w:rPr>
          <w:rFonts w:ascii="Book Antiqua" w:hAnsi="Book Antiqua"/>
          <w:bCs/>
          <w:sz w:val="22"/>
          <w:szCs w:val="22"/>
        </w:rPr>
        <w:noBreakHyphen/>
      </w:r>
      <w:r w:rsidRPr="003F5C09">
        <w:rPr>
          <w:rFonts w:ascii="Book Antiqua" w:hAnsi="Book Antiqua"/>
          <w:bCs/>
          <w:sz w:val="22"/>
          <w:szCs w:val="22"/>
        </w:rPr>
        <w:t xml:space="preserve">5454) was resolved and that he did not understand why it was being included in the current citation.  CPED stated that the prior citation was included to show prior enforcement actions that CPED initiated against Starr. </w:t>
      </w:r>
    </w:p>
  </w:footnote>
  <w:footnote w:id="4">
    <w:p w14:paraId="357D135D"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Typically, the record in citation appeals matters closes at the conclusion of the hearing.  However, the ALJ granted Starr permission to submit the additional documents.  </w:t>
      </w:r>
    </w:p>
  </w:footnote>
  <w:footnote w:id="5">
    <w:p w14:paraId="31428138" w14:textId="03F1B34A" w:rsidR="00A34D87" w:rsidRDefault="00A34D87" w:rsidP="00E5247D">
      <w:pPr>
        <w:pStyle w:val="FootnoteText"/>
        <w:spacing w:after="120"/>
      </w:pPr>
      <w:r>
        <w:rPr>
          <w:rStyle w:val="FootnoteReference"/>
        </w:rPr>
        <w:footnoteRef/>
      </w:r>
      <w:r>
        <w:t xml:space="preserve"> Unless stated otherwise, all references to Attachments refer to CPED’s Compliance Filing.</w:t>
      </w:r>
    </w:p>
  </w:footnote>
  <w:footnote w:id="6">
    <w:p w14:paraId="1A5C94C1"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Each of these notices advised Starr of the potential consequences for continuing operation after the suspension or revocation of his operating authority.</w:t>
      </w:r>
    </w:p>
  </w:footnote>
  <w:footnote w:id="7">
    <w:p w14:paraId="6CC36BE7"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CPED contends that they also sent Starr another cease and desist letter on September 13, 2017.  However, this </w:t>
      </w:r>
      <w:proofErr w:type="gramStart"/>
      <w:r w:rsidRPr="003F5C09">
        <w:rPr>
          <w:rFonts w:ascii="Book Antiqua" w:hAnsi="Book Antiqua"/>
          <w:sz w:val="22"/>
          <w:szCs w:val="22"/>
        </w:rPr>
        <w:t>cease</w:t>
      </w:r>
      <w:proofErr w:type="gramEnd"/>
      <w:r w:rsidRPr="003F5C09">
        <w:rPr>
          <w:rFonts w:ascii="Book Antiqua" w:hAnsi="Book Antiqua"/>
          <w:sz w:val="22"/>
          <w:szCs w:val="22"/>
        </w:rPr>
        <w:t xml:space="preserve"> and decease letter was not included in CPED’s compliance filing.</w:t>
      </w:r>
    </w:p>
  </w:footnote>
  <w:footnote w:id="8">
    <w:p w14:paraId="200F7B2D"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Since any carrier that operates during a period of suspension or after revocation is guilty of a misdemeanor which can be punishable by fine or imprisonment, the ALJ advised Starr of his Fifth Amendment right against self</w:t>
      </w:r>
      <w:r>
        <w:rPr>
          <w:rFonts w:ascii="Book Antiqua" w:hAnsi="Book Antiqua"/>
          <w:sz w:val="22"/>
          <w:szCs w:val="22"/>
        </w:rPr>
        <w:noBreakHyphen/>
      </w:r>
      <w:r w:rsidRPr="003F5C09">
        <w:rPr>
          <w:rFonts w:ascii="Book Antiqua" w:hAnsi="Book Antiqua"/>
          <w:sz w:val="22"/>
          <w:szCs w:val="22"/>
        </w:rPr>
        <w:t xml:space="preserve">incrimination.  Starr eventually exercised his Fifth Amendment right and stopped testifying. </w:t>
      </w:r>
    </w:p>
  </w:footnote>
  <w:footnote w:id="9">
    <w:p w14:paraId="0CF52360"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w:t>
      </w:r>
      <w:r w:rsidRPr="009019B2">
        <w:rPr>
          <w:rFonts w:ascii="Book Antiqua" w:hAnsi="Book Antiqua"/>
          <w:i/>
          <w:sz w:val="22"/>
          <w:szCs w:val="22"/>
        </w:rPr>
        <w:t>See</w:t>
      </w:r>
      <w:r w:rsidRPr="003F5C09">
        <w:rPr>
          <w:rFonts w:ascii="Book Antiqua" w:hAnsi="Book Antiqua"/>
          <w:sz w:val="22"/>
          <w:szCs w:val="22"/>
        </w:rPr>
        <w:t>, D.14</w:t>
      </w:r>
      <w:r>
        <w:rPr>
          <w:rFonts w:ascii="Book Antiqua" w:hAnsi="Book Antiqua"/>
          <w:sz w:val="22"/>
          <w:szCs w:val="22"/>
        </w:rPr>
        <w:noBreakHyphen/>
      </w:r>
      <w:r w:rsidRPr="003F5C09">
        <w:rPr>
          <w:rFonts w:ascii="Book Antiqua" w:hAnsi="Book Antiqua"/>
          <w:sz w:val="22"/>
          <w:szCs w:val="22"/>
        </w:rPr>
        <w:t>11</w:t>
      </w:r>
      <w:r>
        <w:rPr>
          <w:rFonts w:ascii="Book Antiqua" w:hAnsi="Book Antiqua"/>
          <w:sz w:val="22"/>
          <w:szCs w:val="22"/>
        </w:rPr>
        <w:noBreakHyphen/>
      </w:r>
      <w:r w:rsidRPr="003F5C09">
        <w:rPr>
          <w:rFonts w:ascii="Book Antiqua" w:hAnsi="Book Antiqua"/>
          <w:sz w:val="22"/>
          <w:szCs w:val="22"/>
        </w:rPr>
        <w:t>043 Ordering Paragraph 9.</w:t>
      </w:r>
    </w:p>
  </w:footnote>
  <w:footnote w:id="10">
    <w:p w14:paraId="335ACBEE" w14:textId="77777777" w:rsidR="003339DF" w:rsidRPr="003F5C09" w:rsidRDefault="003339DF" w:rsidP="003339DF">
      <w:pPr>
        <w:pStyle w:val="FootnoteText"/>
        <w:spacing w:after="120"/>
        <w:rPr>
          <w:rFonts w:ascii="Book Antiqua" w:hAnsi="Book Antiqua"/>
          <w:sz w:val="22"/>
          <w:szCs w:val="22"/>
        </w:rPr>
      </w:pPr>
      <w:r w:rsidRPr="003F5C09">
        <w:rPr>
          <w:rStyle w:val="FootnoteReference"/>
          <w:rFonts w:ascii="Book Antiqua" w:hAnsi="Book Antiqua"/>
          <w:sz w:val="22"/>
          <w:szCs w:val="22"/>
        </w:rPr>
        <w:footnoteRef/>
      </w:r>
      <w:r w:rsidRPr="003F5C09">
        <w:rPr>
          <w:rFonts w:ascii="Book Antiqua" w:hAnsi="Book Antiqua"/>
          <w:sz w:val="22"/>
          <w:szCs w:val="22"/>
        </w:rPr>
        <w:t xml:space="preserve"> Waybill records received from Uber show that Starr conducted 297 charter</w:t>
      </w:r>
      <w:r>
        <w:rPr>
          <w:rFonts w:ascii="Book Antiqua" w:hAnsi="Book Antiqua"/>
          <w:sz w:val="22"/>
          <w:szCs w:val="22"/>
        </w:rPr>
        <w:noBreakHyphen/>
      </w:r>
      <w:r w:rsidRPr="003F5C09">
        <w:rPr>
          <w:rFonts w:ascii="Book Antiqua" w:hAnsi="Book Antiqua"/>
          <w:sz w:val="22"/>
          <w:szCs w:val="22"/>
        </w:rPr>
        <w:t>party carrier trips under Uber Black and Uber SUV without proper insurance.  The waybills show that Starr’s gross income from charter</w:t>
      </w:r>
      <w:r>
        <w:rPr>
          <w:rFonts w:ascii="Book Antiqua" w:hAnsi="Book Antiqua"/>
          <w:sz w:val="22"/>
          <w:szCs w:val="22"/>
        </w:rPr>
        <w:noBreakHyphen/>
      </w:r>
      <w:r w:rsidRPr="003F5C09">
        <w:rPr>
          <w:rFonts w:ascii="Book Antiqua" w:hAnsi="Book Antiqua"/>
          <w:sz w:val="22"/>
          <w:szCs w:val="22"/>
        </w:rPr>
        <w:t xml:space="preserve">party trips while his authority was suspended/revoked was $11,619.25. </w:t>
      </w:r>
      <w:r>
        <w:rPr>
          <w:rFonts w:ascii="Book Antiqua" w:hAnsi="Book Antiqua"/>
          <w:sz w:val="22"/>
          <w:szCs w:val="22"/>
        </w:rPr>
        <w:t xml:space="preserve"> </w:t>
      </w:r>
      <w:r w:rsidRPr="003F5C09">
        <w:rPr>
          <w:rFonts w:ascii="Book Antiqua" w:hAnsi="Book Antiqua"/>
          <w:sz w:val="22"/>
          <w:szCs w:val="22"/>
        </w:rPr>
        <w:t>(</w:t>
      </w:r>
      <w:r w:rsidRPr="009019B2">
        <w:rPr>
          <w:rFonts w:ascii="Book Antiqua" w:hAnsi="Book Antiqua"/>
          <w:i/>
          <w:sz w:val="22"/>
          <w:szCs w:val="22"/>
        </w:rPr>
        <w:t>See</w:t>
      </w:r>
      <w:r w:rsidRPr="003F5C09">
        <w:rPr>
          <w:rFonts w:ascii="Book Antiqua" w:hAnsi="Book Antiqua"/>
          <w:sz w:val="22"/>
          <w:szCs w:val="22"/>
        </w:rPr>
        <w:t>, Table 1 of CPED’s Compliance Filing at 3.)</w:t>
      </w:r>
    </w:p>
  </w:footnote>
  <w:footnote w:id="11">
    <w:p w14:paraId="3D4E29D3" w14:textId="77777777" w:rsidR="003339DF" w:rsidRPr="003F5C09" w:rsidRDefault="003339DF" w:rsidP="003339DF">
      <w:pPr>
        <w:pStyle w:val="FootnoteText"/>
        <w:spacing w:after="120"/>
        <w:rPr>
          <w:rFonts w:ascii="Book Antiqua" w:hAnsi="Book Antiqua"/>
        </w:rPr>
      </w:pPr>
      <w:r w:rsidRPr="003F5C09">
        <w:rPr>
          <w:rStyle w:val="FootnoteReference"/>
          <w:rFonts w:ascii="Book Antiqua" w:hAnsi="Book Antiqua"/>
        </w:rPr>
        <w:footnoteRef/>
      </w:r>
      <w:r w:rsidRPr="003F5C09">
        <w:rPr>
          <w:rFonts w:ascii="Book Antiqua" w:hAnsi="Book Antiqua"/>
        </w:rPr>
        <w:t xml:space="preserve"> Parties are advised that they may serve comments on this Resolution to the service list.  They should not file comments with the Commission’s Docket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2880" w14:textId="77777777" w:rsidR="00F1337A" w:rsidRDefault="00F13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4A67" w14:textId="12414189" w:rsidR="00C47C2A" w:rsidRPr="009F212A" w:rsidRDefault="00C47C2A">
    <w:pPr>
      <w:pStyle w:val="Header"/>
      <w:rPr>
        <w:rFonts w:ascii="Book Antiqua" w:hAnsi="Book Antiqua"/>
        <w:b/>
        <w:szCs w:val="24"/>
      </w:rPr>
    </w:pPr>
    <w:r w:rsidRPr="009F212A">
      <w:rPr>
        <w:rFonts w:ascii="Book Antiqua" w:hAnsi="Book Antiqua"/>
      </w:rPr>
      <w:t>Resolution ALJ-</w:t>
    </w:r>
    <w:proofErr w:type="gramStart"/>
    <w:r w:rsidR="00FF0213">
      <w:rPr>
        <w:rFonts w:ascii="Book Antiqua" w:hAnsi="Book Antiqua"/>
      </w:rPr>
      <w:t>372</w:t>
    </w:r>
    <w:r w:rsidRPr="009F212A">
      <w:rPr>
        <w:rFonts w:ascii="Book Antiqua" w:hAnsi="Book Antiqua"/>
      </w:rPr>
      <w:t xml:space="preserve">  </w:t>
    </w:r>
    <w:r w:rsidRPr="009F212A">
      <w:rPr>
        <w:rFonts w:ascii="Book Antiqua" w:hAnsi="Book Antiqua"/>
        <w:szCs w:val="24"/>
      </w:rPr>
      <w:t>ALJ</w:t>
    </w:r>
    <w:proofErr w:type="gramEnd"/>
    <w:r w:rsidRPr="009F212A">
      <w:rPr>
        <w:rFonts w:ascii="Book Antiqua" w:hAnsi="Book Antiqua"/>
        <w:szCs w:val="24"/>
      </w:rPr>
      <w:t>/</w:t>
    </w:r>
    <w:r w:rsidR="00FF0213">
      <w:rPr>
        <w:rFonts w:ascii="Book Antiqua" w:hAnsi="Book Antiqua"/>
        <w:szCs w:val="24"/>
      </w:rPr>
      <w:t>GK</w:t>
    </w:r>
    <w:r w:rsidR="00F1337A">
      <w:rPr>
        <w:rFonts w:ascii="Book Antiqua" w:hAnsi="Book Antiqua"/>
        <w:szCs w:val="24"/>
      </w:rPr>
      <w:t>1</w:t>
    </w:r>
    <w:r w:rsidR="00FF0213">
      <w:rPr>
        <w:rFonts w:ascii="Book Antiqua" w:hAnsi="Book Antiqua"/>
        <w:szCs w:val="24"/>
      </w:rPr>
      <w:t>/jt2</w:t>
    </w:r>
    <w:r w:rsidRPr="009F212A">
      <w:rPr>
        <w:rFonts w:ascii="Book Antiqua" w:hAnsi="Book Antiqua"/>
        <w:szCs w:val="24"/>
      </w:rPr>
      <w:tab/>
    </w:r>
    <w:r w:rsidRPr="009F212A">
      <w:rPr>
        <w:rFonts w:ascii="Book Antiqua" w:hAnsi="Book Antiqua"/>
        <w:szCs w:val="24"/>
      </w:rPr>
      <w:tab/>
    </w:r>
    <w:r w:rsidRPr="009F212A">
      <w:rPr>
        <w:rFonts w:ascii="Book Antiqua" w:hAnsi="Book Antiqua"/>
        <w:b/>
        <w:szCs w:val="24"/>
      </w:rPr>
      <w:t>DRAFT</w:t>
    </w:r>
  </w:p>
  <w:p w14:paraId="0CDE3F57" w14:textId="77777777" w:rsidR="00C47C2A" w:rsidRPr="009F212A" w:rsidRDefault="00C47C2A">
    <w:pPr>
      <w:pStyle w:val="Header"/>
      <w:rPr>
        <w:rFonts w:ascii="Book Antiqua" w:hAnsi="Book Antiqua"/>
      </w:rPr>
    </w:pPr>
  </w:p>
  <w:p w14:paraId="4530B1FD" w14:textId="77777777" w:rsidR="00C47C2A" w:rsidRPr="009F212A" w:rsidRDefault="00C47C2A">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8408" w14:textId="1C0929F0" w:rsidR="00C47C2A" w:rsidRPr="009F212A" w:rsidRDefault="00C47C2A">
    <w:pPr>
      <w:pStyle w:val="Header"/>
      <w:rPr>
        <w:rFonts w:ascii="Book Antiqua" w:hAnsi="Book Antiqua"/>
        <w:b/>
        <w:szCs w:val="24"/>
      </w:rPr>
    </w:pPr>
    <w:r w:rsidRPr="009F212A">
      <w:rPr>
        <w:rFonts w:ascii="Book Antiqua" w:hAnsi="Book Antiqua"/>
        <w:szCs w:val="24"/>
      </w:rPr>
      <w:t>ALJ/</w:t>
    </w:r>
    <w:r w:rsidR="003339DF">
      <w:rPr>
        <w:rFonts w:ascii="Book Antiqua" w:hAnsi="Book Antiqua"/>
        <w:szCs w:val="24"/>
      </w:rPr>
      <w:t>GK1</w:t>
    </w:r>
    <w:r w:rsidRPr="009F212A">
      <w:rPr>
        <w:rFonts w:ascii="Book Antiqua" w:hAnsi="Book Antiqua"/>
        <w:szCs w:val="24"/>
      </w:rPr>
      <w:t>/</w:t>
    </w:r>
    <w:r w:rsidR="003339DF">
      <w:rPr>
        <w:rFonts w:ascii="Book Antiqua" w:hAnsi="Book Antiqua"/>
        <w:szCs w:val="24"/>
      </w:rPr>
      <w:t>jt2</w:t>
    </w:r>
    <w:r w:rsidRPr="009F212A">
      <w:rPr>
        <w:rFonts w:ascii="Book Antiqua" w:hAnsi="Book Antiqua"/>
        <w:szCs w:val="24"/>
      </w:rPr>
      <w:tab/>
    </w:r>
    <w:r w:rsidRPr="009F212A">
      <w:rPr>
        <w:rFonts w:ascii="Book Antiqua" w:hAnsi="Book Antiqua"/>
        <w:b/>
        <w:szCs w:val="24"/>
      </w:rPr>
      <w:t>DRAFT</w:t>
    </w:r>
    <w:r w:rsidRPr="009F212A">
      <w:rPr>
        <w:rFonts w:ascii="Book Antiqua" w:hAnsi="Book Antiqua"/>
        <w:b/>
        <w:szCs w:val="24"/>
      </w:rPr>
      <w:tab/>
      <w:t>Agenda ID #</w:t>
    </w:r>
    <w:r w:rsidR="00F1337A">
      <w:rPr>
        <w:rFonts w:ascii="Book Antiqua" w:hAnsi="Book Antiqua"/>
        <w:b/>
        <w:szCs w:val="24"/>
      </w:rPr>
      <w:t>17743</w:t>
    </w:r>
  </w:p>
  <w:p w14:paraId="5BAE0B16" w14:textId="77777777" w:rsidR="00C47C2A" w:rsidRPr="009F212A" w:rsidRDefault="00C47C2A">
    <w:pPr>
      <w:pStyle w:val="Header"/>
      <w:rPr>
        <w:rFonts w:ascii="Book Antiqua" w:hAnsi="Book Antiqua"/>
        <w:b/>
        <w:szCs w:val="24"/>
      </w:rPr>
    </w:pPr>
  </w:p>
  <w:p w14:paraId="3EEC1F36" w14:textId="77777777" w:rsidR="00C47C2A" w:rsidRPr="009F212A" w:rsidRDefault="00C47C2A">
    <w:pPr>
      <w:pStyle w:val="Header"/>
      <w:rPr>
        <w:rFonts w:ascii="Book Antiqua" w:hAnsi="Book Antiqua"/>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415"/>
    <w:multiLevelType w:val="hybridMultilevel"/>
    <w:tmpl w:val="58E25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6690B"/>
    <w:multiLevelType w:val="hybridMultilevel"/>
    <w:tmpl w:val="23BA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451EFE"/>
    <w:multiLevelType w:val="hybridMultilevel"/>
    <w:tmpl w:val="2F4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F9"/>
    <w:rsid w:val="0004011C"/>
    <w:rsid w:val="00074CDB"/>
    <w:rsid w:val="000B132F"/>
    <w:rsid w:val="00216E8F"/>
    <w:rsid w:val="00306E5A"/>
    <w:rsid w:val="003224AB"/>
    <w:rsid w:val="003339DF"/>
    <w:rsid w:val="003702A2"/>
    <w:rsid w:val="00393442"/>
    <w:rsid w:val="003A16FB"/>
    <w:rsid w:val="003A6493"/>
    <w:rsid w:val="004628F9"/>
    <w:rsid w:val="0049570C"/>
    <w:rsid w:val="004E7748"/>
    <w:rsid w:val="005C501D"/>
    <w:rsid w:val="00651A9A"/>
    <w:rsid w:val="0073388E"/>
    <w:rsid w:val="00775D74"/>
    <w:rsid w:val="008012D1"/>
    <w:rsid w:val="0084114D"/>
    <w:rsid w:val="008D3BBA"/>
    <w:rsid w:val="008F3A86"/>
    <w:rsid w:val="00912105"/>
    <w:rsid w:val="0094435B"/>
    <w:rsid w:val="009F212A"/>
    <w:rsid w:val="00A34D87"/>
    <w:rsid w:val="00A6093E"/>
    <w:rsid w:val="00A60D12"/>
    <w:rsid w:val="00A76294"/>
    <w:rsid w:val="00AF2D51"/>
    <w:rsid w:val="00B15A28"/>
    <w:rsid w:val="00BA366E"/>
    <w:rsid w:val="00C47C2A"/>
    <w:rsid w:val="00C67651"/>
    <w:rsid w:val="00D02E77"/>
    <w:rsid w:val="00D3111F"/>
    <w:rsid w:val="00E5247D"/>
    <w:rsid w:val="00F1337A"/>
    <w:rsid w:val="00F51CA7"/>
    <w:rsid w:val="00FF004B"/>
    <w:rsid w:val="00FF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5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ListParagraph">
    <w:name w:val="List Paragraph"/>
    <w:basedOn w:val="Normal"/>
    <w:uiPriority w:val="34"/>
    <w:qFormat/>
    <w:rsid w:val="003339DF"/>
    <w:pPr>
      <w:ind w:left="720"/>
    </w:pPr>
  </w:style>
  <w:style w:type="character" w:styleId="Hyperlink">
    <w:name w:val="Hyperlink"/>
    <w:rsid w:val="008F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8A1D-DF0D-489B-8A6D-707FDFD57D1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1984</ap:Words>
  <ap:Characters>11310</ap:Characters>
  <ap:Application>Microsoft Office Word</ap:Application>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13268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2019-10-16T12:25:02Z</dcterms:created>
  <dcterms:modified xsi:type="dcterms:W3CDTF">2019-10-16T12:25:02Z</dcterms:modified>
</cp:coreProperties>
</file>