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DE" w:rsidRDefault="00CF17DE" w14:paraId="70BEAF91" w14:textId="77777777">
      <w:pPr>
        <w:pStyle w:val="titlebar"/>
        <w:rPr>
          <w:sz w:val="24"/>
        </w:rPr>
      </w:pPr>
      <w:r>
        <w:rPr>
          <w:sz w:val="24"/>
        </w:rPr>
        <w:t xml:space="preserve">PUBLIC UTILITIES COMMISSION OF THE STATE OF </w:t>
      </w:r>
      <w:smartTag w:uri="urn:schemas-microsoft-com:office:smarttags" w:element="State">
        <w:smartTag w:uri="urn:schemas-microsoft-com:office:smarttags" w:element="PostalCode">
          <w:r>
            <w:rPr>
              <w:sz w:val="24"/>
            </w:rPr>
            <w:t>CALIFORNIA</w:t>
          </w:r>
        </w:smartTag>
      </w:smartTag>
    </w:p>
    <w:p w:rsidR="00CF17DE" w:rsidRDefault="00CF17DE" w14:paraId="5E624470" w14:textId="77777777">
      <w:pPr>
        <w:suppressAutoHyphens/>
      </w:pPr>
    </w:p>
    <w:p w:rsidR="0014426B" w:rsidRDefault="00593807" w14:paraId="5138464C" w14:textId="77777777">
      <w:pPr>
        <w:rPr>
          <w:b/>
          <w:sz w:val="24"/>
        </w:rPr>
      </w:pPr>
      <w:r>
        <w:rPr>
          <w:b/>
          <w:sz w:val="24"/>
        </w:rPr>
        <w:t>ENERGY DIVISION</w:t>
      </w:r>
      <w:r>
        <w:rPr>
          <w:b/>
          <w:sz w:val="24"/>
        </w:rPr>
        <w:tab/>
      </w:r>
      <w:r>
        <w:rPr>
          <w:b/>
          <w:sz w:val="24"/>
        </w:rPr>
        <w:tab/>
      </w:r>
      <w:r>
        <w:rPr>
          <w:b/>
          <w:sz w:val="24"/>
        </w:rPr>
        <w:tab/>
      </w:r>
      <w:r>
        <w:rPr>
          <w:b/>
          <w:sz w:val="24"/>
        </w:rPr>
        <w:tab/>
      </w:r>
      <w:r>
        <w:rPr>
          <w:b/>
          <w:sz w:val="24"/>
        </w:rPr>
        <w:tab/>
      </w:r>
      <w:r w:rsidR="001B5E7A">
        <w:rPr>
          <w:b/>
          <w:sz w:val="24"/>
        </w:rPr>
        <w:tab/>
      </w:r>
    </w:p>
    <w:p w:rsidR="0014426B" w:rsidP="0014426B" w:rsidRDefault="0014426B" w14:paraId="1A27264D" w14:textId="4ED380AE">
      <w:pPr>
        <w:jc w:val="center"/>
        <w:rPr>
          <w:b/>
          <w:sz w:val="24"/>
        </w:rPr>
      </w:pPr>
      <w:r>
        <w:rPr>
          <w:b/>
          <w:sz w:val="24"/>
        </w:rPr>
        <w:t xml:space="preserve">                                                                                                AGENDA ID: 18131</w:t>
      </w:r>
    </w:p>
    <w:p w:rsidR="00CF17DE" w:rsidP="0014426B" w:rsidRDefault="0014426B" w14:paraId="7AE852C7" w14:textId="735E3D2C">
      <w:pPr>
        <w:jc w:val="center"/>
        <w:rPr>
          <w:b/>
          <w:sz w:val="24"/>
        </w:rPr>
      </w:pPr>
      <w:r>
        <w:rPr>
          <w:b/>
          <w:sz w:val="24"/>
        </w:rPr>
        <w:t xml:space="preserve">                                                                                                     </w:t>
      </w:r>
      <w:r w:rsidR="00CF17DE">
        <w:rPr>
          <w:b/>
          <w:sz w:val="24"/>
        </w:rPr>
        <w:t xml:space="preserve">RESOLUTION </w:t>
      </w:r>
      <w:r w:rsidR="001B5E7A">
        <w:rPr>
          <w:b/>
          <w:sz w:val="24"/>
        </w:rPr>
        <w:t>G-3567</w:t>
      </w:r>
    </w:p>
    <w:p w:rsidR="00CF17DE" w:rsidRDefault="0014426B" w14:paraId="061A7957" w14:textId="25E58F42">
      <w:pPr>
        <w:tabs>
          <w:tab w:val="right" w:pos="8910"/>
        </w:tabs>
        <w:ind w:left="1440" w:firstLine="720"/>
        <w:rPr>
          <w:b/>
          <w:sz w:val="24"/>
        </w:rPr>
      </w:pPr>
      <w:r>
        <w:rPr>
          <w:b/>
          <w:sz w:val="24"/>
        </w:rPr>
        <w:t xml:space="preserve">                                                                        </w:t>
      </w:r>
      <w:r w:rsidR="001B5E7A">
        <w:rPr>
          <w:b/>
          <w:sz w:val="24"/>
        </w:rPr>
        <w:t xml:space="preserve">February 27, 2020 </w:t>
      </w:r>
    </w:p>
    <w:p w:rsidR="001B5E7A" w:rsidRDefault="001B5E7A" w14:paraId="0E42F075" w14:textId="77777777">
      <w:pPr>
        <w:tabs>
          <w:tab w:val="right" w:pos="8910"/>
        </w:tabs>
        <w:ind w:left="1440" w:firstLine="720"/>
        <w:rPr>
          <w:b/>
          <w:sz w:val="24"/>
        </w:rPr>
      </w:pPr>
    </w:p>
    <w:p w:rsidR="00CF17DE" w:rsidRDefault="00CF17DE" w14:paraId="40ADBA19" w14:textId="77777777">
      <w:pPr>
        <w:pStyle w:val="mainex"/>
        <w:rPr>
          <w:u w:val="single"/>
        </w:rPr>
      </w:pPr>
      <w:bookmarkStart w:name="_Ref404993683" w:id="0"/>
      <w:r>
        <w:rPr>
          <w:u w:val="single"/>
        </w:rPr>
        <w:t>RESOLUTION</w:t>
      </w:r>
    </w:p>
    <w:p w:rsidR="00CF17DE" w:rsidRDefault="00CF17DE" w14:paraId="63C93376" w14:textId="77777777"/>
    <w:p w:rsidR="00B927B5" w:rsidP="00B927B5" w:rsidRDefault="00B927B5" w14:paraId="38C822AA" w14:textId="74A9025C">
      <w:pPr>
        <w:pStyle w:val="Res-Caption"/>
      </w:pPr>
      <w:r>
        <w:t xml:space="preserve">Resolution </w:t>
      </w:r>
      <w:r w:rsidR="001B5E7A">
        <w:t>G-3567</w:t>
      </w:r>
      <w:r>
        <w:t xml:space="preserve">.  </w:t>
      </w:r>
      <w:r w:rsidR="001B5E7A">
        <w:t>Pacific Gas and Electric Company proposed modifications to Gas Rate Schedule G-</w:t>
      </w:r>
      <w:r w:rsidR="009F2CE7">
        <w:t>CT and</w:t>
      </w:r>
      <w:r w:rsidR="001B5E7A">
        <w:t xml:space="preserve"> Attachment I, Including Related Forms, and Proposal regarding</w:t>
      </w:r>
      <w:r w:rsidR="005C5F95">
        <w:t xml:space="preserve"> the</w:t>
      </w:r>
      <w:r w:rsidR="001B5E7A">
        <w:t xml:space="preserve"> Self-Managed Storage program for Core Tra</w:t>
      </w:r>
      <w:bookmarkStart w:name="_GoBack" w:id="1"/>
      <w:bookmarkEnd w:id="1"/>
      <w:r w:rsidR="001B5E7A">
        <w:t xml:space="preserve">nsport Agents. </w:t>
      </w:r>
    </w:p>
    <w:p w:rsidR="00801D70" w:rsidRDefault="00801D70" w14:paraId="70E6A3B4" w14:textId="77777777">
      <w:pPr>
        <w:pStyle w:val="Res-Caption"/>
      </w:pPr>
    </w:p>
    <w:p w:rsidR="00DF35CC" w:rsidP="00DF35CC" w:rsidRDefault="00801D70" w14:paraId="5B232953" w14:textId="77777777">
      <w:pPr>
        <w:pStyle w:val="Res-Caption"/>
        <w:rPr>
          <w:rFonts w:ascii="Palatino Linotype" w:hAnsi="Palatino Linotype"/>
        </w:rPr>
      </w:pPr>
      <w:r w:rsidRPr="006B05EE">
        <w:t>PROPOSED OUTCOME</w:t>
      </w:r>
      <w:r>
        <w:rPr>
          <w:rFonts w:ascii="Palatino Linotype" w:hAnsi="Palatino Linotype"/>
        </w:rPr>
        <w:t>:</w:t>
      </w:r>
      <w:r w:rsidR="00142FB8">
        <w:rPr>
          <w:rFonts w:ascii="Palatino Linotype" w:hAnsi="Palatino Linotype"/>
        </w:rPr>
        <w:t xml:space="preserve"> </w:t>
      </w:r>
    </w:p>
    <w:p w:rsidR="00F51F8B" w:rsidP="009F2CE7" w:rsidRDefault="009F2CE7" w14:paraId="65BE5ED4" w14:textId="3A24B3C7">
      <w:pPr>
        <w:pStyle w:val="Res-Caption"/>
        <w:numPr>
          <w:ilvl w:val="0"/>
          <w:numId w:val="7"/>
        </w:numPr>
        <w:rPr>
          <w:rFonts w:ascii="Palatino Linotype" w:hAnsi="Palatino Linotype"/>
        </w:rPr>
      </w:pPr>
      <w:r>
        <w:rPr>
          <w:rFonts w:ascii="Palatino Linotype" w:hAnsi="Palatino Linotype"/>
        </w:rPr>
        <w:t xml:space="preserve">Pacific Gas and Electric Company’s (PG&amp;E) proposed changes to the Self-Managed Storage program </w:t>
      </w:r>
      <w:r w:rsidR="005C5F95">
        <w:rPr>
          <w:rFonts w:ascii="Palatino Linotype" w:hAnsi="Palatino Linotype"/>
        </w:rPr>
        <w:t xml:space="preserve">to allow Core Transport Agents to use Alternate Resources </w:t>
      </w:r>
      <w:r w:rsidR="003722E5">
        <w:rPr>
          <w:rFonts w:ascii="Palatino Linotype" w:hAnsi="Palatino Linotype"/>
        </w:rPr>
        <w:t>are</w:t>
      </w:r>
      <w:r>
        <w:rPr>
          <w:rFonts w:ascii="Palatino Linotype" w:hAnsi="Palatino Linotype"/>
        </w:rPr>
        <w:t xml:space="preserve"> approved.  </w:t>
      </w:r>
    </w:p>
    <w:p w:rsidR="009F2CE7" w:rsidP="009F2CE7" w:rsidRDefault="009F2CE7" w14:paraId="3B134B10" w14:textId="77777777">
      <w:pPr>
        <w:pStyle w:val="Res-Caption"/>
        <w:ind w:left="1440"/>
        <w:rPr>
          <w:rFonts w:ascii="Palatino Linotype" w:hAnsi="Palatino Linotype"/>
        </w:rPr>
      </w:pPr>
    </w:p>
    <w:p w:rsidR="00F51F8B" w:rsidRDefault="00F51F8B" w14:paraId="5348E825" w14:textId="77777777">
      <w:pPr>
        <w:pStyle w:val="Res-Caption"/>
      </w:pPr>
      <w:r w:rsidRPr="00F51F8B">
        <w:t>SAFETY CONSIDERATIONS:</w:t>
      </w:r>
    </w:p>
    <w:p w:rsidR="00142FB8" w:rsidP="00142FB8" w:rsidRDefault="003F6E5A" w14:paraId="2EFEBA52" w14:textId="4EC32647">
      <w:pPr>
        <w:pStyle w:val="Res-Caption"/>
        <w:numPr>
          <w:ilvl w:val="0"/>
          <w:numId w:val="6"/>
        </w:numPr>
        <w:rPr>
          <w:rFonts w:ascii="Palatino Linotype" w:hAnsi="Palatino Linotype"/>
        </w:rPr>
      </w:pPr>
      <w:r>
        <w:t xml:space="preserve">There is no </w:t>
      </w:r>
      <w:r w:rsidR="00B061C7">
        <w:t xml:space="preserve">direct </w:t>
      </w:r>
      <w:r>
        <w:t>impact on safety.</w:t>
      </w:r>
    </w:p>
    <w:p w:rsidR="00801D70" w:rsidRDefault="00801D70" w14:paraId="664CBB61" w14:textId="77777777">
      <w:pPr>
        <w:pStyle w:val="Res-Caption"/>
        <w:rPr>
          <w:rFonts w:ascii="Palatino Linotype" w:hAnsi="Palatino Linotype"/>
        </w:rPr>
      </w:pPr>
    </w:p>
    <w:p w:rsidR="00801D70" w:rsidRDefault="00801D70" w14:paraId="28BD615D" w14:textId="77777777">
      <w:pPr>
        <w:pStyle w:val="Res-Caption"/>
        <w:rPr>
          <w:rFonts w:ascii="Palatino Linotype" w:hAnsi="Palatino Linotype"/>
        </w:rPr>
      </w:pPr>
      <w:r w:rsidRPr="006B05EE">
        <w:t>ESTIMATED COST</w:t>
      </w:r>
      <w:r>
        <w:rPr>
          <w:rFonts w:ascii="Palatino Linotype" w:hAnsi="Palatino Linotype"/>
        </w:rPr>
        <w:t xml:space="preserve">:  </w:t>
      </w:r>
    </w:p>
    <w:p w:rsidRPr="005C4051" w:rsidR="003F6E5A" w:rsidP="0044321E" w:rsidRDefault="003F6E5A" w14:paraId="191B2446" w14:textId="53CACCEB">
      <w:pPr>
        <w:pStyle w:val="Res-Caption"/>
        <w:numPr>
          <w:ilvl w:val="0"/>
          <w:numId w:val="6"/>
        </w:numPr>
        <w:rPr>
          <w:rFonts w:ascii="Palatino Linotype" w:hAnsi="Palatino Linotype"/>
        </w:rPr>
      </w:pPr>
      <w:r>
        <w:t>There is no cost impact</w:t>
      </w:r>
      <w:r w:rsidR="005C4051">
        <w:t>.</w:t>
      </w:r>
    </w:p>
    <w:p w:rsidR="00CF17DE" w:rsidRDefault="00CF17DE" w14:paraId="414B5F5B" w14:textId="77777777">
      <w:pPr>
        <w:pStyle w:val="Res-Caption"/>
      </w:pPr>
    </w:p>
    <w:p w:rsidR="00CF17DE" w:rsidRDefault="00CF17DE" w14:paraId="0395FC4E" w14:textId="0A084BBA">
      <w:pPr>
        <w:pStyle w:val="Res-Caption"/>
      </w:pPr>
      <w:r>
        <w:t xml:space="preserve">By Advice Letter </w:t>
      </w:r>
      <w:r w:rsidR="005C4051">
        <w:t>(AL) 4190-G, filed on December 11, 2019</w:t>
      </w:r>
      <w:r>
        <w:t xml:space="preserve">. </w:t>
      </w:r>
    </w:p>
    <w:p w:rsidR="00CF17DE" w:rsidRDefault="00CF17DE" w14:paraId="2BFCF270" w14:textId="77777777">
      <w:pPr>
        <w:jc w:val="center"/>
      </w:pPr>
      <w:r>
        <w:t>__________________________________________________________</w:t>
      </w:r>
    </w:p>
    <w:p w:rsidR="00CF17DE" w:rsidRDefault="00CF17DE" w14:paraId="21ED6BB6" w14:textId="77777777">
      <w:pPr>
        <w:rPr>
          <w:b/>
        </w:rPr>
      </w:pPr>
    </w:p>
    <w:p w:rsidR="00CF17DE" w:rsidRDefault="00CF17DE" w14:paraId="2C49E15C" w14:textId="77777777">
      <w:pPr>
        <w:pStyle w:val="Heading1"/>
      </w:pPr>
      <w:r>
        <w:t>Summary</w:t>
      </w:r>
      <w:bookmarkEnd w:id="0"/>
    </w:p>
    <w:p w:rsidR="004D1E5C" w:rsidRDefault="006C5D8F" w14:paraId="52FE1BA7" w14:textId="16F0E62B">
      <w:r>
        <w:t xml:space="preserve">PG&amp;E’s proposal in AL 4190-G to extend the Self-Managed Storage program and </w:t>
      </w:r>
      <w:r w:rsidR="005C6DFB">
        <w:t xml:space="preserve">conditionally </w:t>
      </w:r>
      <w:r>
        <w:t>allow Core Transport Agents (CTA</w:t>
      </w:r>
      <w:r w:rsidR="00B73A08">
        <w:t>s</w:t>
      </w:r>
      <w:r>
        <w:t>)</w:t>
      </w:r>
      <w:r w:rsidRPr="00B73A08" w:rsidR="00B73A08">
        <w:rPr>
          <w:rStyle w:val="FootnoteReference"/>
        </w:rPr>
        <w:t xml:space="preserve"> </w:t>
      </w:r>
      <w:r w:rsidR="00B73A08">
        <w:rPr>
          <w:rStyle w:val="FootnoteReference"/>
        </w:rPr>
        <w:footnoteReference w:id="2"/>
      </w:r>
      <w:r>
        <w:t xml:space="preserve"> </w:t>
      </w:r>
      <w:r w:rsidR="005C6DFB">
        <w:t>to</w:t>
      </w:r>
      <w:r w:rsidR="00315B7C">
        <w:t xml:space="preserve"> </w:t>
      </w:r>
      <w:r>
        <w:t>use Alternate Resources</w:t>
      </w:r>
      <w:r w:rsidR="00B73A08">
        <w:rPr>
          <w:rStyle w:val="FootnoteReference"/>
        </w:rPr>
        <w:footnoteReference w:id="3"/>
      </w:r>
      <w:r w:rsidR="0026126C">
        <w:t xml:space="preserve"> </w:t>
      </w:r>
      <w:r>
        <w:lastRenderedPageBreak/>
        <w:t xml:space="preserve">is approved. </w:t>
      </w:r>
      <w:r w:rsidR="00D84CC8">
        <w:t xml:space="preserve"> </w:t>
      </w:r>
      <w:r w:rsidR="00465DAE">
        <w:t xml:space="preserve">Under the </w:t>
      </w:r>
      <w:r w:rsidR="00D84CC8">
        <w:t>Self-Managed Storage program</w:t>
      </w:r>
      <w:r w:rsidR="00F9212A">
        <w:t>, PG&amp;E no longer procure</w:t>
      </w:r>
      <w:r w:rsidR="002377C5">
        <w:t>s</w:t>
      </w:r>
      <w:r w:rsidR="00F9212A">
        <w:t xml:space="preserve"> storage </w:t>
      </w:r>
      <w:r w:rsidR="00717133">
        <w:t xml:space="preserve">on behalf of </w:t>
      </w:r>
      <w:r w:rsidR="00F9212A">
        <w:t>CTAs according to a seven-year transition period</w:t>
      </w:r>
      <w:r w:rsidR="00592F59">
        <w:t xml:space="preserve"> adopted in Decision (D.)16-06-056.</w:t>
      </w:r>
      <w:r w:rsidR="002377C5">
        <w:t xml:space="preserve">  </w:t>
      </w:r>
      <w:r w:rsidR="00D23942">
        <w:t>Specifically, the AL</w:t>
      </w:r>
      <w:r w:rsidR="006E3563">
        <w:t xml:space="preserve"> continues the program for year three of the transition period and beyond</w:t>
      </w:r>
      <w:r w:rsidR="00115640">
        <w:t>,</w:t>
      </w:r>
      <w:r w:rsidR="00592F59">
        <w:t xml:space="preserve"> as ordered in Resolution G-3537.</w:t>
      </w:r>
      <w:r w:rsidR="00150D23">
        <w:t xml:space="preserve"> </w:t>
      </w:r>
      <w:r w:rsidR="006E3563">
        <w:t xml:space="preserve"> It also specifies that CTAs m</w:t>
      </w:r>
      <w:r w:rsidR="00150D23">
        <w:t>ay use Alternate Resources</w:t>
      </w:r>
      <w:r w:rsidR="006E3563">
        <w:t>;</w:t>
      </w:r>
      <w:r w:rsidR="00150D23">
        <w:t xml:space="preserve"> </w:t>
      </w:r>
      <w:r w:rsidR="00717133">
        <w:t>however</w:t>
      </w:r>
      <w:r w:rsidR="006E3563">
        <w:t>,</w:t>
      </w:r>
      <w:r w:rsidR="00717133">
        <w:t xml:space="preserve"> </w:t>
      </w:r>
      <w:r w:rsidR="00150D23">
        <w:t xml:space="preserve">PG&amp;E can file a Tier 2 AL to </w:t>
      </w:r>
      <w:r w:rsidR="00717133">
        <w:t xml:space="preserve">seek </w:t>
      </w:r>
      <w:r w:rsidR="00150D23">
        <w:t>suspen</w:t>
      </w:r>
      <w:r w:rsidR="00717133">
        <w:t xml:space="preserve">sion or modification </w:t>
      </w:r>
      <w:r w:rsidR="002377C5">
        <w:t xml:space="preserve">of </w:t>
      </w:r>
      <w:r w:rsidR="00B66BB9">
        <w:t>th</w:t>
      </w:r>
      <w:r w:rsidR="004312FB">
        <w:t>at</w:t>
      </w:r>
      <w:r w:rsidR="00B66BB9">
        <w:t xml:space="preserve"> aspect of the program</w:t>
      </w:r>
      <w:r w:rsidR="00717133">
        <w:t xml:space="preserve"> if reliability concerns arise</w:t>
      </w:r>
      <w:r w:rsidR="006B4FDE">
        <w:t xml:space="preserve"> and can be demonstrated</w:t>
      </w:r>
      <w:r w:rsidR="00B61E5C">
        <w:t xml:space="preserve"> by the utility</w:t>
      </w:r>
      <w:r w:rsidR="00717133">
        <w:t xml:space="preserve">. </w:t>
      </w:r>
      <w:r w:rsidR="00B66BB9">
        <w:t xml:space="preserve"> </w:t>
      </w:r>
    </w:p>
    <w:p w:rsidR="004D1E5C" w:rsidRDefault="004D1E5C" w14:paraId="7F612239" w14:textId="77777777"/>
    <w:p w:rsidR="00CF17DE" w:rsidRDefault="001A779F" w14:paraId="295761C3" w14:textId="5F4C66BB">
      <w:r>
        <w:t>Shell Energy North America (US), L.P. (Shell</w:t>
      </w:r>
      <w:r w:rsidR="005C6DFB">
        <w:t xml:space="preserve"> Energy</w:t>
      </w:r>
      <w:r>
        <w:t xml:space="preserve">) </w:t>
      </w:r>
      <w:r w:rsidR="00ED284A">
        <w:t xml:space="preserve">protested the AL on </w:t>
      </w:r>
      <w:r w:rsidR="00587C53">
        <w:t>the basis t</w:t>
      </w:r>
      <w:r w:rsidR="00ED284A">
        <w:t>hat PG&amp;E’s proposal was ambiguous and that D</w:t>
      </w:r>
      <w:r w:rsidR="00E541B0">
        <w:t>.</w:t>
      </w:r>
      <w:r w:rsidR="00ED284A">
        <w:t>16-06-056 and D</w:t>
      </w:r>
      <w:r w:rsidR="00E541B0">
        <w:t>.</w:t>
      </w:r>
      <w:r w:rsidR="00ED284A">
        <w:t xml:space="preserve">19-09-025 expanded the use of Alternate Resources to other storage programs.  The resolution </w:t>
      </w:r>
      <w:r w:rsidR="00E541B0">
        <w:t>rejects</w:t>
      </w:r>
      <w:r w:rsidR="00ED284A">
        <w:t xml:space="preserve"> Shell Energy’s protest because </w:t>
      </w:r>
      <w:r w:rsidR="00E541B0">
        <w:t xml:space="preserve">we find that </w:t>
      </w:r>
      <w:r w:rsidR="00ED284A">
        <w:t>PG&amp;E’s AL corresponds to the Self-Managed Storage program and</w:t>
      </w:r>
      <w:r w:rsidR="003722E5">
        <w:t xml:space="preserve"> Shell Energy’s interpretation of th</w:t>
      </w:r>
      <w:r w:rsidR="004D1E5C">
        <w:t>ose</w:t>
      </w:r>
      <w:r w:rsidR="003722E5">
        <w:t xml:space="preserve"> decisions is incorrect. </w:t>
      </w:r>
    </w:p>
    <w:p w:rsidR="00CF17DE" w:rsidRDefault="00CF17DE" w14:paraId="184E396E" w14:textId="77777777"/>
    <w:p w:rsidR="00CF17DE" w:rsidRDefault="00CF17DE" w14:paraId="0BFDDE4C" w14:textId="77777777">
      <w:pPr>
        <w:pStyle w:val="Heading1"/>
      </w:pPr>
      <w:r>
        <w:t>Background</w:t>
      </w:r>
    </w:p>
    <w:p w:rsidR="00470013" w:rsidRDefault="009B3BD5" w14:paraId="3BC0AA9B" w14:textId="06E4EDB6">
      <w:pPr>
        <w:rPr>
          <w:bCs/>
        </w:rPr>
      </w:pPr>
      <w:r>
        <w:rPr>
          <w:bCs/>
        </w:rPr>
        <w:t xml:space="preserve">In </w:t>
      </w:r>
      <w:r w:rsidR="008E1E97">
        <w:rPr>
          <w:bCs/>
        </w:rPr>
        <w:t>D.16-06-056, the C</w:t>
      </w:r>
      <w:r w:rsidR="00E541B0">
        <w:rPr>
          <w:bCs/>
        </w:rPr>
        <w:t>PUC</w:t>
      </w:r>
      <w:r w:rsidR="008E1E97">
        <w:rPr>
          <w:bCs/>
        </w:rPr>
        <w:t xml:space="preserve"> adopted the Self-Managed Storage program for CTAs.  Under the program</w:t>
      </w:r>
      <w:r w:rsidR="00D92375">
        <w:rPr>
          <w:bCs/>
        </w:rPr>
        <w:t>,</w:t>
      </w:r>
      <w:r w:rsidR="008E1E97">
        <w:rPr>
          <w:bCs/>
        </w:rPr>
        <w:t xml:space="preserve"> PG&amp;E would no longer procure storage services </w:t>
      </w:r>
      <w:r w:rsidR="00CA38E5">
        <w:rPr>
          <w:bCs/>
        </w:rPr>
        <w:t xml:space="preserve">on behalf of </w:t>
      </w:r>
      <w:r w:rsidR="008E1E97">
        <w:rPr>
          <w:bCs/>
        </w:rPr>
        <w:t>CTAs according to a seven-year transition period starting April 1, 2018.</w:t>
      </w:r>
      <w:r w:rsidR="007323C1">
        <w:rPr>
          <w:bCs/>
        </w:rPr>
        <w:t xml:space="preserve">  The transition period was structured whereby the amount of storage PG&amp;E would procure and allocate to CTAs would </w:t>
      </w:r>
      <w:r w:rsidR="00B3344B">
        <w:rPr>
          <w:bCs/>
        </w:rPr>
        <w:t>decrease</w:t>
      </w:r>
      <w:r w:rsidR="007323C1">
        <w:rPr>
          <w:bCs/>
        </w:rPr>
        <w:t xml:space="preserve"> each year according to a prescribed schedule </w:t>
      </w:r>
      <w:r w:rsidR="002377C5">
        <w:rPr>
          <w:bCs/>
        </w:rPr>
        <w:t xml:space="preserve">to the point </w:t>
      </w:r>
      <w:r w:rsidR="00261B6F">
        <w:rPr>
          <w:bCs/>
        </w:rPr>
        <w:t xml:space="preserve">where </w:t>
      </w:r>
      <w:r w:rsidR="002377C5">
        <w:rPr>
          <w:bCs/>
        </w:rPr>
        <w:t xml:space="preserve">the utility would not </w:t>
      </w:r>
      <w:r w:rsidR="00941D12">
        <w:rPr>
          <w:bCs/>
        </w:rPr>
        <w:t xml:space="preserve">be </w:t>
      </w:r>
      <w:r w:rsidR="002377C5">
        <w:rPr>
          <w:bCs/>
        </w:rPr>
        <w:t>procur</w:t>
      </w:r>
      <w:r w:rsidR="00941D12">
        <w:rPr>
          <w:bCs/>
        </w:rPr>
        <w:t>ing</w:t>
      </w:r>
      <w:r w:rsidR="002377C5">
        <w:rPr>
          <w:bCs/>
        </w:rPr>
        <w:t xml:space="preserve"> any storage </w:t>
      </w:r>
      <w:r w:rsidR="00CA38E5">
        <w:rPr>
          <w:bCs/>
        </w:rPr>
        <w:t xml:space="preserve">for </w:t>
      </w:r>
      <w:r w:rsidR="002377C5">
        <w:rPr>
          <w:bCs/>
        </w:rPr>
        <w:t>CTAs.</w:t>
      </w:r>
      <w:r w:rsidR="00B3344B">
        <w:rPr>
          <w:bCs/>
        </w:rPr>
        <w:t xml:space="preserve">  </w:t>
      </w:r>
      <w:r w:rsidR="00C13A09">
        <w:rPr>
          <w:bCs/>
        </w:rPr>
        <w:t xml:space="preserve">Correspondingly, </w:t>
      </w:r>
      <w:r w:rsidR="00B3344B">
        <w:rPr>
          <w:bCs/>
        </w:rPr>
        <w:t xml:space="preserve">the amount of storage that </w:t>
      </w:r>
      <w:r w:rsidR="00261B6F">
        <w:rPr>
          <w:bCs/>
        </w:rPr>
        <w:t xml:space="preserve">CTAs would be responsible </w:t>
      </w:r>
      <w:r w:rsidR="00B74891">
        <w:rPr>
          <w:bCs/>
        </w:rPr>
        <w:t xml:space="preserve">to self-procure </w:t>
      </w:r>
      <w:r w:rsidR="00B3344B">
        <w:rPr>
          <w:bCs/>
        </w:rPr>
        <w:t xml:space="preserve">each year would increase </w:t>
      </w:r>
      <w:r w:rsidR="00C13A09">
        <w:rPr>
          <w:bCs/>
        </w:rPr>
        <w:t>annually.</w:t>
      </w:r>
      <w:r w:rsidR="00335D4D">
        <w:rPr>
          <w:bCs/>
        </w:rPr>
        <w:t xml:space="preserve">  PG&amp;E determines each CTA</w:t>
      </w:r>
      <w:r w:rsidR="00CF5056">
        <w:rPr>
          <w:bCs/>
        </w:rPr>
        <w:t>’</w:t>
      </w:r>
      <w:r w:rsidR="00335D4D">
        <w:rPr>
          <w:bCs/>
        </w:rPr>
        <w:t xml:space="preserve">s storage requirement annually based upon the CTA’s share of the core market.  </w:t>
      </w:r>
      <w:r w:rsidR="00C13A09">
        <w:rPr>
          <w:bCs/>
        </w:rPr>
        <w:t xml:space="preserve"> </w:t>
      </w:r>
    </w:p>
    <w:p w:rsidR="00470013" w:rsidRDefault="00470013" w14:paraId="5168B068" w14:textId="77777777">
      <w:pPr>
        <w:rPr>
          <w:bCs/>
        </w:rPr>
      </w:pPr>
    </w:p>
    <w:p w:rsidR="004E71BD" w:rsidP="004E71BD" w:rsidRDefault="00470013" w14:paraId="712124B6" w14:textId="31402265">
      <w:pPr>
        <w:rPr>
          <w:bCs/>
        </w:rPr>
      </w:pPr>
      <w:r>
        <w:rPr>
          <w:bCs/>
        </w:rPr>
        <w:t>To implement the Self-Managed Storage program</w:t>
      </w:r>
      <w:r w:rsidR="00936899">
        <w:rPr>
          <w:bCs/>
        </w:rPr>
        <w:t>, PG&amp;E filed AL 3884-G</w:t>
      </w:r>
      <w:r w:rsidR="00BB4B3F">
        <w:rPr>
          <w:bCs/>
        </w:rPr>
        <w:t xml:space="preserve"> in 2017 </w:t>
      </w:r>
      <w:r w:rsidR="00515111">
        <w:rPr>
          <w:bCs/>
        </w:rPr>
        <w:t xml:space="preserve">with </w:t>
      </w:r>
      <w:r w:rsidR="00156D34">
        <w:rPr>
          <w:bCs/>
        </w:rPr>
        <w:t xml:space="preserve">its </w:t>
      </w:r>
      <w:r w:rsidR="00515111">
        <w:rPr>
          <w:bCs/>
        </w:rPr>
        <w:t>requested tariff changes</w:t>
      </w:r>
      <w:r w:rsidR="00936899">
        <w:rPr>
          <w:bCs/>
        </w:rPr>
        <w:t xml:space="preserve">.  The AL was protested by several CTAs </w:t>
      </w:r>
      <w:r w:rsidR="007678FC">
        <w:rPr>
          <w:bCs/>
        </w:rPr>
        <w:t xml:space="preserve">mainly </w:t>
      </w:r>
      <w:r w:rsidR="00936899">
        <w:rPr>
          <w:bCs/>
        </w:rPr>
        <w:t xml:space="preserve">because the utility </w:t>
      </w:r>
      <w:r w:rsidR="00156D34">
        <w:rPr>
          <w:bCs/>
        </w:rPr>
        <w:t xml:space="preserve">would not extend the use </w:t>
      </w:r>
      <w:r w:rsidR="002224B4">
        <w:rPr>
          <w:bCs/>
        </w:rPr>
        <w:t xml:space="preserve">of </w:t>
      </w:r>
      <w:r w:rsidR="00936899">
        <w:rPr>
          <w:bCs/>
        </w:rPr>
        <w:t>Alternate Resources</w:t>
      </w:r>
      <w:r w:rsidR="002224B4">
        <w:rPr>
          <w:bCs/>
        </w:rPr>
        <w:t>, which may be less costly than storage</w:t>
      </w:r>
      <w:r w:rsidR="005E1B05">
        <w:rPr>
          <w:bCs/>
        </w:rPr>
        <w:t xml:space="preserve"> and could have a lower level of reliability</w:t>
      </w:r>
      <w:r w:rsidR="002224B4">
        <w:rPr>
          <w:bCs/>
        </w:rPr>
        <w:t>,</w:t>
      </w:r>
      <w:r w:rsidR="00936899">
        <w:rPr>
          <w:bCs/>
        </w:rPr>
        <w:t xml:space="preserve"> </w:t>
      </w:r>
      <w:r w:rsidR="002224B4">
        <w:rPr>
          <w:bCs/>
        </w:rPr>
        <w:t xml:space="preserve">to </w:t>
      </w:r>
      <w:r w:rsidR="00C13A09">
        <w:rPr>
          <w:bCs/>
        </w:rPr>
        <w:t xml:space="preserve">the </w:t>
      </w:r>
      <w:r w:rsidR="00C13A09">
        <w:rPr>
          <w:bCs/>
        </w:rPr>
        <w:lastRenderedPageBreak/>
        <w:t>program</w:t>
      </w:r>
      <w:r w:rsidR="00A54C00">
        <w:rPr>
          <w:bCs/>
        </w:rPr>
        <w:t>.</w:t>
      </w:r>
      <w:r w:rsidRPr="004E71BD" w:rsidR="004E71BD">
        <w:rPr>
          <w:rStyle w:val="FootnoteReference"/>
          <w:bCs/>
        </w:rPr>
        <w:t xml:space="preserve"> </w:t>
      </w:r>
      <w:r w:rsidR="004E71BD">
        <w:rPr>
          <w:rStyle w:val="FootnoteReference"/>
          <w:bCs/>
        </w:rPr>
        <w:footnoteReference w:id="4"/>
      </w:r>
      <w:r w:rsidR="00A54C00">
        <w:rPr>
          <w:bCs/>
        </w:rPr>
        <w:t xml:space="preserve"> </w:t>
      </w:r>
      <w:r w:rsidR="004E71BD">
        <w:rPr>
          <w:bCs/>
        </w:rPr>
        <w:t xml:space="preserve"> </w:t>
      </w:r>
      <w:r w:rsidR="00321E59">
        <w:rPr>
          <w:bCs/>
        </w:rPr>
        <w:t xml:space="preserve">As a result, CTAs could only </w:t>
      </w:r>
      <w:r w:rsidR="004E71BD">
        <w:rPr>
          <w:bCs/>
        </w:rPr>
        <w:t xml:space="preserve">use Alternate Resources </w:t>
      </w:r>
      <w:r w:rsidR="00261B6F">
        <w:rPr>
          <w:bCs/>
        </w:rPr>
        <w:t xml:space="preserve">for the </w:t>
      </w:r>
      <w:r w:rsidR="003E0F34">
        <w:rPr>
          <w:bCs/>
        </w:rPr>
        <w:t>portion of the CTAs</w:t>
      </w:r>
      <w:r w:rsidR="00B40FCC">
        <w:rPr>
          <w:bCs/>
        </w:rPr>
        <w:t>’</w:t>
      </w:r>
      <w:r w:rsidR="003E0F34">
        <w:rPr>
          <w:bCs/>
        </w:rPr>
        <w:t xml:space="preserve"> storage </w:t>
      </w:r>
      <w:r w:rsidR="00156D34">
        <w:rPr>
          <w:bCs/>
        </w:rPr>
        <w:t>requirement</w:t>
      </w:r>
      <w:r w:rsidR="003E0F34">
        <w:rPr>
          <w:bCs/>
        </w:rPr>
        <w:t xml:space="preserve"> that </w:t>
      </w:r>
      <w:r w:rsidR="00261B6F">
        <w:rPr>
          <w:bCs/>
        </w:rPr>
        <w:t>was not subject to the Self-Managed Storage program, referred to as PG&amp;E-Allocated Storage</w:t>
      </w:r>
      <w:r w:rsidR="004E71BD">
        <w:rPr>
          <w:bCs/>
        </w:rPr>
        <w:t>.</w:t>
      </w:r>
      <w:r w:rsidR="004E71BD">
        <w:rPr>
          <w:rStyle w:val="FootnoteReference"/>
          <w:bCs/>
        </w:rPr>
        <w:footnoteReference w:id="5"/>
      </w:r>
      <w:r w:rsidR="004E71BD">
        <w:rPr>
          <w:bCs/>
        </w:rPr>
        <w:t xml:space="preserve">  </w:t>
      </w:r>
    </w:p>
    <w:p w:rsidR="00F3717E" w:rsidRDefault="00F3717E" w14:paraId="54DDCA2F" w14:textId="1F8A4531">
      <w:pPr>
        <w:rPr>
          <w:bCs/>
        </w:rPr>
      </w:pPr>
    </w:p>
    <w:p w:rsidR="00A14F14" w:rsidRDefault="00AF7F9D" w14:paraId="1AC927CA" w14:textId="1FFCC1EF">
      <w:pPr>
        <w:rPr>
          <w:bCs/>
        </w:rPr>
      </w:pPr>
      <w:r>
        <w:rPr>
          <w:bCs/>
        </w:rPr>
        <w:t>Resolution G-3537</w:t>
      </w:r>
      <w:r w:rsidR="00BB4B3F">
        <w:rPr>
          <w:bCs/>
        </w:rPr>
        <w:t>, issued in 2018,</w:t>
      </w:r>
      <w:r>
        <w:rPr>
          <w:bCs/>
        </w:rPr>
        <w:t xml:space="preserve"> </w:t>
      </w:r>
      <w:r w:rsidR="00E902DB">
        <w:rPr>
          <w:bCs/>
        </w:rPr>
        <w:t>approved</w:t>
      </w:r>
      <w:r>
        <w:rPr>
          <w:bCs/>
        </w:rPr>
        <w:t xml:space="preserve"> PG&amp;E AL 3884-G, with modifications.  In consideration of the CTA protests, the resolution found that D.16-06-056 </w:t>
      </w:r>
      <w:r w:rsidR="00E902DB">
        <w:rPr>
          <w:bCs/>
        </w:rPr>
        <w:t xml:space="preserve">was ambiguous regarding whether CTAs </w:t>
      </w:r>
      <w:r w:rsidR="00D572B6">
        <w:rPr>
          <w:bCs/>
        </w:rPr>
        <w:t>were authorized to</w:t>
      </w:r>
      <w:r w:rsidR="00E902DB">
        <w:rPr>
          <w:bCs/>
        </w:rPr>
        <w:t xml:space="preserve"> use Alternate Resources for the Self-Managed </w:t>
      </w:r>
      <w:r w:rsidR="00BE3338">
        <w:rPr>
          <w:bCs/>
        </w:rPr>
        <w:t xml:space="preserve">Storage </w:t>
      </w:r>
      <w:r w:rsidR="00E902DB">
        <w:rPr>
          <w:bCs/>
        </w:rPr>
        <w:t>program.</w:t>
      </w:r>
      <w:r w:rsidR="001237A3">
        <w:rPr>
          <w:rStyle w:val="FootnoteReference"/>
          <w:bCs/>
        </w:rPr>
        <w:footnoteReference w:id="6"/>
      </w:r>
      <w:r w:rsidR="00E902DB">
        <w:rPr>
          <w:bCs/>
        </w:rPr>
        <w:t xml:space="preserve">  A</w:t>
      </w:r>
      <w:r w:rsidR="00BE3338">
        <w:rPr>
          <w:bCs/>
        </w:rPr>
        <w:t xml:space="preserve">s a remedy, </w:t>
      </w:r>
      <w:r w:rsidR="00E902DB">
        <w:rPr>
          <w:bCs/>
        </w:rPr>
        <w:t xml:space="preserve">the resolution approved PG&amp;E’s </w:t>
      </w:r>
      <w:r w:rsidR="000F2CF2">
        <w:rPr>
          <w:bCs/>
        </w:rPr>
        <w:t xml:space="preserve">proposal denying the use of Alternate Resources </w:t>
      </w:r>
      <w:r w:rsidR="00140B88">
        <w:rPr>
          <w:bCs/>
        </w:rPr>
        <w:t xml:space="preserve">for </w:t>
      </w:r>
      <w:r w:rsidR="002B6665">
        <w:rPr>
          <w:bCs/>
        </w:rPr>
        <w:t xml:space="preserve">at least </w:t>
      </w:r>
      <w:r w:rsidR="00140B88">
        <w:rPr>
          <w:bCs/>
        </w:rPr>
        <w:t xml:space="preserve">the </w:t>
      </w:r>
      <w:r w:rsidR="000F2CF2">
        <w:rPr>
          <w:bCs/>
        </w:rPr>
        <w:t>first two years of the transition period</w:t>
      </w:r>
      <w:r w:rsidR="00364AD1">
        <w:rPr>
          <w:bCs/>
        </w:rPr>
        <w:t xml:space="preserve"> during which an assessment </w:t>
      </w:r>
      <w:r w:rsidR="005D053B">
        <w:rPr>
          <w:bCs/>
        </w:rPr>
        <w:t xml:space="preserve">of their use </w:t>
      </w:r>
      <w:r w:rsidR="00364AD1">
        <w:rPr>
          <w:bCs/>
        </w:rPr>
        <w:t>would be undertaken</w:t>
      </w:r>
      <w:r w:rsidR="000F2CF2">
        <w:rPr>
          <w:bCs/>
        </w:rPr>
        <w:t xml:space="preserve">. </w:t>
      </w:r>
      <w:r w:rsidR="000F6BAE">
        <w:rPr>
          <w:bCs/>
        </w:rPr>
        <w:t xml:space="preserve"> </w:t>
      </w:r>
      <w:r w:rsidR="002B6665">
        <w:rPr>
          <w:bCs/>
        </w:rPr>
        <w:t>The utility was also ordered to file a Tier 2 AL to seek approval of the Self-Managed Storage program for the remainder of the transition period and to include a proposal for the use of Alternate Resources by CTAs.</w:t>
      </w:r>
      <w:r w:rsidR="00695C43">
        <w:rPr>
          <w:rStyle w:val="FootnoteReference"/>
          <w:bCs/>
        </w:rPr>
        <w:footnoteReference w:id="7"/>
      </w:r>
      <w:r w:rsidR="002B6665">
        <w:rPr>
          <w:bCs/>
        </w:rPr>
        <w:t xml:space="preserve">  </w:t>
      </w:r>
      <w:r w:rsidR="00EA680C">
        <w:rPr>
          <w:bCs/>
        </w:rPr>
        <w:t>Additionally,</w:t>
      </w:r>
      <w:r w:rsidR="004B049A">
        <w:rPr>
          <w:bCs/>
        </w:rPr>
        <w:t xml:space="preserve"> PG&amp;E </w:t>
      </w:r>
      <w:r w:rsidR="00EA680C">
        <w:rPr>
          <w:bCs/>
        </w:rPr>
        <w:t xml:space="preserve">was directed </w:t>
      </w:r>
      <w:r w:rsidR="004B049A">
        <w:rPr>
          <w:bCs/>
        </w:rPr>
        <w:t xml:space="preserve">to file annual reports </w:t>
      </w:r>
      <w:r w:rsidR="00364AD1">
        <w:rPr>
          <w:bCs/>
        </w:rPr>
        <w:t>to include</w:t>
      </w:r>
      <w:r w:rsidR="00EA680C">
        <w:rPr>
          <w:bCs/>
        </w:rPr>
        <w:t xml:space="preserve"> information such as </w:t>
      </w:r>
      <w:r w:rsidR="007D665A">
        <w:rPr>
          <w:bCs/>
        </w:rPr>
        <w:t>projections on the potential use of Alternate Resources for the program</w:t>
      </w:r>
      <w:r w:rsidR="00BB474C">
        <w:rPr>
          <w:bCs/>
        </w:rPr>
        <w:t>.</w:t>
      </w:r>
      <w:r w:rsidR="00C47E2C">
        <w:rPr>
          <w:bCs/>
        </w:rPr>
        <w:t xml:space="preserve">  </w:t>
      </w:r>
      <w:r w:rsidR="00037E46">
        <w:rPr>
          <w:bCs/>
        </w:rPr>
        <w:t>The Energy</w:t>
      </w:r>
      <w:r w:rsidR="00BB474C">
        <w:rPr>
          <w:bCs/>
        </w:rPr>
        <w:t xml:space="preserve"> Division was also </w:t>
      </w:r>
      <w:r w:rsidR="00A14F14">
        <w:rPr>
          <w:bCs/>
        </w:rPr>
        <w:t xml:space="preserve">instructed </w:t>
      </w:r>
      <w:r w:rsidR="00BB474C">
        <w:rPr>
          <w:bCs/>
        </w:rPr>
        <w:t>to hold workshop</w:t>
      </w:r>
      <w:r w:rsidR="007D665A">
        <w:rPr>
          <w:bCs/>
        </w:rPr>
        <w:t>s</w:t>
      </w:r>
      <w:r w:rsidR="00BB474C">
        <w:rPr>
          <w:bCs/>
        </w:rPr>
        <w:t xml:space="preserve"> </w:t>
      </w:r>
      <w:r w:rsidR="007D665A">
        <w:rPr>
          <w:bCs/>
        </w:rPr>
        <w:t>to review the program</w:t>
      </w:r>
      <w:r w:rsidR="007E0A98">
        <w:rPr>
          <w:bCs/>
        </w:rPr>
        <w:t>,</w:t>
      </w:r>
      <w:r w:rsidR="005D053B">
        <w:rPr>
          <w:bCs/>
        </w:rPr>
        <w:t xml:space="preserve"> and</w:t>
      </w:r>
      <w:r w:rsidR="007D665A">
        <w:rPr>
          <w:bCs/>
        </w:rPr>
        <w:t xml:space="preserve"> a workshop was </w:t>
      </w:r>
      <w:r w:rsidR="00074FCB">
        <w:rPr>
          <w:bCs/>
        </w:rPr>
        <w:t>convened December 3, 2019.</w:t>
      </w:r>
      <w:r w:rsidR="00A14F14">
        <w:rPr>
          <w:bCs/>
        </w:rPr>
        <w:t xml:space="preserve"> </w:t>
      </w:r>
      <w:r w:rsidR="000F6BAE">
        <w:rPr>
          <w:bCs/>
        </w:rPr>
        <w:t xml:space="preserve"> </w:t>
      </w:r>
    </w:p>
    <w:p w:rsidR="00A14F14" w:rsidRDefault="00A14F14" w14:paraId="7F3D2A9B" w14:textId="77777777">
      <w:pPr>
        <w:rPr>
          <w:bCs/>
        </w:rPr>
      </w:pPr>
    </w:p>
    <w:p w:rsidR="00D84CC8" w:rsidRDefault="00FE06D0" w14:paraId="6E39CF81" w14:textId="75205345">
      <w:pPr>
        <w:rPr>
          <w:bCs/>
        </w:rPr>
      </w:pPr>
      <w:r>
        <w:rPr>
          <w:bCs/>
        </w:rPr>
        <w:t>A further change involving PG&amp;E’s storage w</w:t>
      </w:r>
      <w:r w:rsidR="008E40E1">
        <w:rPr>
          <w:bCs/>
        </w:rPr>
        <w:t>as</w:t>
      </w:r>
      <w:r>
        <w:rPr>
          <w:bCs/>
        </w:rPr>
        <w:t xml:space="preserve"> adopted </w:t>
      </w:r>
      <w:r w:rsidR="002B6665">
        <w:rPr>
          <w:bCs/>
        </w:rPr>
        <w:t>i</w:t>
      </w:r>
      <w:r w:rsidR="00037E46">
        <w:rPr>
          <w:bCs/>
        </w:rPr>
        <w:t>n D.19-09-025</w:t>
      </w:r>
      <w:r>
        <w:rPr>
          <w:bCs/>
        </w:rPr>
        <w:t>.  That decision approved,</w:t>
      </w:r>
      <w:r w:rsidR="00037E46">
        <w:rPr>
          <w:bCs/>
        </w:rPr>
        <w:t xml:space="preserve"> in large part, </w:t>
      </w:r>
      <w:r>
        <w:rPr>
          <w:bCs/>
        </w:rPr>
        <w:t xml:space="preserve">the utility’s </w:t>
      </w:r>
      <w:r w:rsidR="00037E46">
        <w:rPr>
          <w:bCs/>
        </w:rPr>
        <w:t>proposal to downsize and reconfigure its storage assets</w:t>
      </w:r>
      <w:r w:rsidR="008B0EE5">
        <w:rPr>
          <w:bCs/>
        </w:rPr>
        <w:t>,</w:t>
      </w:r>
      <w:r w:rsidR="00037E46">
        <w:rPr>
          <w:bCs/>
        </w:rPr>
        <w:t xml:space="preserve"> referred to as the Natural Gas Storage Strategy (NGSS).</w:t>
      </w:r>
      <w:r w:rsidR="00D56FAE">
        <w:rPr>
          <w:rStyle w:val="FootnoteReference"/>
          <w:bCs/>
        </w:rPr>
        <w:footnoteReference w:id="8"/>
      </w:r>
      <w:r w:rsidR="009F678C">
        <w:rPr>
          <w:bCs/>
        </w:rPr>
        <w:t xml:space="preserve">  As a result, the amount of PG&amp;E-owned storage that the utility would </w:t>
      </w:r>
      <w:r w:rsidR="009F678C">
        <w:rPr>
          <w:bCs/>
        </w:rPr>
        <w:lastRenderedPageBreak/>
        <w:t xml:space="preserve">allocate to CTAs for their use </w:t>
      </w:r>
      <w:r w:rsidR="007D4427">
        <w:rPr>
          <w:bCs/>
        </w:rPr>
        <w:t xml:space="preserve">and </w:t>
      </w:r>
      <w:r w:rsidR="00941D12">
        <w:rPr>
          <w:bCs/>
        </w:rPr>
        <w:t xml:space="preserve">that is </w:t>
      </w:r>
      <w:r w:rsidR="007D4427">
        <w:rPr>
          <w:bCs/>
        </w:rPr>
        <w:t xml:space="preserve">subject to the Self-Managed Storage program </w:t>
      </w:r>
      <w:r w:rsidR="009F678C">
        <w:rPr>
          <w:bCs/>
        </w:rPr>
        <w:t>would be significantly reduced.</w:t>
      </w:r>
      <w:r w:rsidR="00FE5233">
        <w:rPr>
          <w:rStyle w:val="FootnoteReference"/>
          <w:bCs/>
        </w:rPr>
        <w:footnoteReference w:id="9"/>
      </w:r>
      <w:r w:rsidR="009F678C">
        <w:rPr>
          <w:bCs/>
        </w:rPr>
        <w:t xml:space="preserve">  </w:t>
      </w:r>
      <w:r>
        <w:rPr>
          <w:bCs/>
        </w:rPr>
        <w:t xml:space="preserve">To make-up for this reduction, </w:t>
      </w:r>
      <w:r w:rsidR="00BC32D2">
        <w:rPr>
          <w:bCs/>
        </w:rPr>
        <w:t xml:space="preserve">CTAs </w:t>
      </w:r>
      <w:r>
        <w:rPr>
          <w:bCs/>
        </w:rPr>
        <w:t xml:space="preserve">as well as PG&amp;E’s Core </w:t>
      </w:r>
      <w:r w:rsidR="00B8142E">
        <w:rPr>
          <w:bCs/>
        </w:rPr>
        <w:t xml:space="preserve">Gas Supply </w:t>
      </w:r>
      <w:r w:rsidR="00BC32D2">
        <w:rPr>
          <w:bCs/>
        </w:rPr>
        <w:t>would be responsible to procure most of their storage requirements from Independent Storage Providers (ISP).</w:t>
      </w:r>
      <w:r w:rsidR="009566CA">
        <w:rPr>
          <w:rStyle w:val="FootnoteReference"/>
          <w:bCs/>
        </w:rPr>
        <w:footnoteReference w:id="10"/>
      </w:r>
      <w:r w:rsidR="00BC32D2">
        <w:rPr>
          <w:bCs/>
        </w:rPr>
        <w:t xml:space="preserve"> </w:t>
      </w:r>
      <w:r w:rsidR="00923A25">
        <w:rPr>
          <w:bCs/>
        </w:rPr>
        <w:t xml:space="preserve"> </w:t>
      </w:r>
      <w:r w:rsidR="00260B49">
        <w:rPr>
          <w:bCs/>
        </w:rPr>
        <w:t>The use of Alternate Resources for this ISP storage (referred to as the ISP Firm Storage program</w:t>
      </w:r>
      <w:r w:rsidR="005D053B">
        <w:rPr>
          <w:bCs/>
        </w:rPr>
        <w:t xml:space="preserve"> by PG&amp;E</w:t>
      </w:r>
      <w:r w:rsidR="00260B49">
        <w:rPr>
          <w:bCs/>
        </w:rPr>
        <w:t xml:space="preserve">) was denied by </w:t>
      </w:r>
      <w:r w:rsidR="002341B3">
        <w:rPr>
          <w:bCs/>
        </w:rPr>
        <w:t xml:space="preserve">D.19-09-025 on the basis </w:t>
      </w:r>
      <w:r w:rsidR="00BC6B68">
        <w:rPr>
          <w:bCs/>
        </w:rPr>
        <w:t>that storage provided a higher level of service reliability</w:t>
      </w:r>
      <w:r w:rsidR="00923A25">
        <w:rPr>
          <w:bCs/>
        </w:rPr>
        <w:t>.</w:t>
      </w:r>
      <w:r w:rsidR="00BC6B68">
        <w:rPr>
          <w:rStyle w:val="FootnoteReference"/>
          <w:bCs/>
        </w:rPr>
        <w:footnoteReference w:id="11"/>
      </w:r>
      <w:r w:rsidR="00923A25">
        <w:rPr>
          <w:bCs/>
        </w:rPr>
        <w:t xml:space="preserve">  </w:t>
      </w:r>
      <w:r w:rsidR="0066475A">
        <w:rPr>
          <w:bCs/>
        </w:rPr>
        <w:t>The decision</w:t>
      </w:r>
      <w:r w:rsidR="001D4631">
        <w:rPr>
          <w:bCs/>
        </w:rPr>
        <w:t xml:space="preserve"> also</w:t>
      </w:r>
      <w:r w:rsidR="0066475A">
        <w:rPr>
          <w:bCs/>
        </w:rPr>
        <w:t xml:space="preserve"> </w:t>
      </w:r>
      <w:r w:rsidR="001D4631">
        <w:rPr>
          <w:bCs/>
        </w:rPr>
        <w:t>continued</w:t>
      </w:r>
      <w:r w:rsidR="0066475A">
        <w:rPr>
          <w:bCs/>
        </w:rPr>
        <w:t xml:space="preserve"> the seven-year transition period for the Self-Managed Storage program and left </w:t>
      </w:r>
      <w:r w:rsidR="00923A25">
        <w:rPr>
          <w:bCs/>
        </w:rPr>
        <w:t>consideration of the use of Alternate Resources for the</w:t>
      </w:r>
      <w:r w:rsidR="002B7B7E">
        <w:rPr>
          <w:bCs/>
        </w:rPr>
        <w:t xml:space="preserve"> </w:t>
      </w:r>
      <w:r w:rsidR="00421F56">
        <w:rPr>
          <w:bCs/>
        </w:rPr>
        <w:t xml:space="preserve">now </w:t>
      </w:r>
      <w:r w:rsidR="002B7B7E">
        <w:rPr>
          <w:bCs/>
        </w:rPr>
        <w:t>smaller</w:t>
      </w:r>
      <w:r w:rsidR="00923A25">
        <w:rPr>
          <w:bCs/>
        </w:rPr>
        <w:t xml:space="preserve"> program </w:t>
      </w:r>
      <w:r w:rsidR="0066475A">
        <w:rPr>
          <w:bCs/>
        </w:rPr>
        <w:t xml:space="preserve">through the process </w:t>
      </w:r>
      <w:r w:rsidR="00C80B57">
        <w:rPr>
          <w:bCs/>
        </w:rPr>
        <w:t>set forth</w:t>
      </w:r>
      <w:r w:rsidR="000047DA">
        <w:rPr>
          <w:bCs/>
        </w:rPr>
        <w:t xml:space="preserve"> in Resolution G-353</w:t>
      </w:r>
      <w:r w:rsidR="0066475A">
        <w:rPr>
          <w:bCs/>
        </w:rPr>
        <w:t>7</w:t>
      </w:r>
      <w:r w:rsidR="00923A25">
        <w:rPr>
          <w:bCs/>
        </w:rPr>
        <w:t>.</w:t>
      </w:r>
      <w:r w:rsidR="00433023">
        <w:rPr>
          <w:rStyle w:val="FootnoteReference"/>
          <w:bCs/>
        </w:rPr>
        <w:footnoteReference w:id="12"/>
      </w:r>
      <w:r w:rsidR="00923A25">
        <w:rPr>
          <w:bCs/>
        </w:rPr>
        <w:t xml:space="preserve">  </w:t>
      </w:r>
    </w:p>
    <w:p w:rsidR="001922A2" w:rsidRDefault="001922A2" w14:paraId="2C12F815" w14:textId="75230BC5">
      <w:pPr>
        <w:rPr>
          <w:bCs/>
        </w:rPr>
      </w:pPr>
    </w:p>
    <w:p w:rsidR="00A13221" w:rsidP="001922A2" w:rsidRDefault="001922A2" w14:paraId="23812758" w14:textId="2A784EBE">
      <w:pPr>
        <w:rPr>
          <w:bCs/>
        </w:rPr>
      </w:pPr>
      <w:r>
        <w:rPr>
          <w:bCs/>
        </w:rPr>
        <w:t>At the December 3, 2019 workshop</w:t>
      </w:r>
      <w:r w:rsidR="001D4631">
        <w:rPr>
          <w:bCs/>
        </w:rPr>
        <w:t xml:space="preserve"> ordered by Resolution G-3537</w:t>
      </w:r>
      <w:r>
        <w:rPr>
          <w:bCs/>
        </w:rPr>
        <w:t xml:space="preserve">, PG&amp;E provided an assessment of the Self-Managed Storage program.  </w:t>
      </w:r>
      <w:r w:rsidR="00D25B7E">
        <w:rPr>
          <w:bCs/>
        </w:rPr>
        <w:t>Regarding t</w:t>
      </w:r>
      <w:r>
        <w:rPr>
          <w:bCs/>
        </w:rPr>
        <w:t xml:space="preserve">he </w:t>
      </w:r>
      <w:r w:rsidR="00D25B7E">
        <w:rPr>
          <w:bCs/>
        </w:rPr>
        <w:t xml:space="preserve">potential </w:t>
      </w:r>
      <w:r>
        <w:rPr>
          <w:bCs/>
        </w:rPr>
        <w:t xml:space="preserve">use of Alternate Resources </w:t>
      </w:r>
      <w:r w:rsidR="00D25B7E">
        <w:rPr>
          <w:bCs/>
        </w:rPr>
        <w:t xml:space="preserve">for the remainder </w:t>
      </w:r>
      <w:r>
        <w:rPr>
          <w:bCs/>
        </w:rPr>
        <w:t xml:space="preserve">of the program, PG&amp;E initially recommended that </w:t>
      </w:r>
      <w:r w:rsidR="001455F3">
        <w:rPr>
          <w:bCs/>
        </w:rPr>
        <w:t xml:space="preserve">the </w:t>
      </w:r>
      <w:r>
        <w:rPr>
          <w:bCs/>
        </w:rPr>
        <w:t xml:space="preserve">prohibition </w:t>
      </w:r>
      <w:r w:rsidR="009261F6">
        <w:rPr>
          <w:bCs/>
        </w:rPr>
        <w:t>continue</w:t>
      </w:r>
      <w:r>
        <w:rPr>
          <w:bCs/>
        </w:rPr>
        <w:t xml:space="preserve"> </w:t>
      </w:r>
      <w:r w:rsidR="009261F6">
        <w:rPr>
          <w:bCs/>
        </w:rPr>
        <w:t xml:space="preserve">on </w:t>
      </w:r>
      <w:r>
        <w:rPr>
          <w:bCs/>
        </w:rPr>
        <w:t>the basis that D.19-09-025 denied the</w:t>
      </w:r>
      <w:r w:rsidR="001455F3">
        <w:rPr>
          <w:bCs/>
        </w:rPr>
        <w:t xml:space="preserve"> use of Alternate Resources </w:t>
      </w:r>
      <w:r>
        <w:rPr>
          <w:bCs/>
        </w:rPr>
        <w:t xml:space="preserve">for the ISP Firm Storage program.  It was also noted that </w:t>
      </w:r>
      <w:r w:rsidR="00771994">
        <w:rPr>
          <w:bCs/>
        </w:rPr>
        <w:t>the utility</w:t>
      </w:r>
      <w:r>
        <w:rPr>
          <w:bCs/>
        </w:rPr>
        <w:t xml:space="preserve"> </w:t>
      </w:r>
      <w:r w:rsidR="00260B49">
        <w:rPr>
          <w:bCs/>
        </w:rPr>
        <w:t xml:space="preserve">stated in its </w:t>
      </w:r>
      <w:r>
        <w:rPr>
          <w:bCs/>
        </w:rPr>
        <w:t xml:space="preserve">Annual Report </w:t>
      </w:r>
      <w:r w:rsidR="00260B49">
        <w:rPr>
          <w:bCs/>
        </w:rPr>
        <w:t>that it did not believe that there would be any short-term impacts on reliability if Alternate Resources were allowed, but any long-term impacts were presently unconfirmed.</w:t>
      </w:r>
      <w:r w:rsidR="00A13221">
        <w:rPr>
          <w:rStyle w:val="FootnoteReference"/>
          <w:bCs/>
        </w:rPr>
        <w:footnoteReference w:id="13"/>
      </w:r>
      <w:r w:rsidR="00260B49">
        <w:rPr>
          <w:bCs/>
        </w:rPr>
        <w:t xml:space="preserve"> </w:t>
      </w:r>
      <w:r w:rsidR="00A13221">
        <w:rPr>
          <w:bCs/>
        </w:rPr>
        <w:t xml:space="preserve"> However, during ensuing discussions with CTAs, who pressed for the use of Alternate Resources, PG&amp;E formulated a compromise </w:t>
      </w:r>
      <w:r w:rsidR="000A75C9">
        <w:rPr>
          <w:bCs/>
        </w:rPr>
        <w:t>proposal</w:t>
      </w:r>
      <w:r w:rsidR="00A13221">
        <w:rPr>
          <w:bCs/>
        </w:rPr>
        <w:t xml:space="preserve"> whereby Alternate Resources </w:t>
      </w:r>
      <w:r w:rsidR="000A75C9">
        <w:rPr>
          <w:bCs/>
        </w:rPr>
        <w:t>were allowed</w:t>
      </w:r>
      <w:r w:rsidR="00A13221">
        <w:rPr>
          <w:bCs/>
        </w:rPr>
        <w:t xml:space="preserve">, but the utility would have the option </w:t>
      </w:r>
      <w:r w:rsidR="00D6255C">
        <w:rPr>
          <w:bCs/>
        </w:rPr>
        <w:t xml:space="preserve">to suspend or modify their use </w:t>
      </w:r>
      <w:r w:rsidR="00A13221">
        <w:rPr>
          <w:bCs/>
        </w:rPr>
        <w:t xml:space="preserve">when a certain threshold was reached. </w:t>
      </w:r>
    </w:p>
    <w:p w:rsidR="00A13221" w:rsidP="001922A2" w:rsidRDefault="00A13221" w14:paraId="2271EEA9" w14:textId="77777777">
      <w:pPr>
        <w:rPr>
          <w:bCs/>
        </w:rPr>
      </w:pPr>
    </w:p>
    <w:p w:rsidR="00490896" w:rsidRDefault="006724BE" w14:paraId="6D946D8E" w14:textId="5DFCE599">
      <w:pPr>
        <w:rPr>
          <w:bCs/>
        </w:rPr>
      </w:pPr>
      <w:r w:rsidRPr="006724BE">
        <w:rPr>
          <w:bCs/>
        </w:rPr>
        <w:t>In AL 4190-G</w:t>
      </w:r>
      <w:r>
        <w:rPr>
          <w:bCs/>
        </w:rPr>
        <w:t xml:space="preserve">, PG&amp;E is seeking to </w:t>
      </w:r>
      <w:r w:rsidR="00771994">
        <w:rPr>
          <w:bCs/>
        </w:rPr>
        <w:t xml:space="preserve">extend the Self-Managed Storage program and </w:t>
      </w:r>
      <w:r w:rsidR="002246BF">
        <w:rPr>
          <w:bCs/>
        </w:rPr>
        <w:t>allow</w:t>
      </w:r>
      <w:r w:rsidR="00CB4E36">
        <w:rPr>
          <w:bCs/>
        </w:rPr>
        <w:t xml:space="preserve"> CTAs to use </w:t>
      </w:r>
      <w:r w:rsidR="00E612C3">
        <w:rPr>
          <w:bCs/>
        </w:rPr>
        <w:t>A</w:t>
      </w:r>
      <w:r w:rsidR="00CB4E36">
        <w:rPr>
          <w:bCs/>
        </w:rPr>
        <w:t xml:space="preserve">lternate </w:t>
      </w:r>
      <w:r w:rsidR="00E612C3">
        <w:rPr>
          <w:bCs/>
        </w:rPr>
        <w:t>R</w:t>
      </w:r>
      <w:r w:rsidR="00CB4E36">
        <w:rPr>
          <w:bCs/>
        </w:rPr>
        <w:t xml:space="preserve">esources for </w:t>
      </w:r>
      <w:r w:rsidR="00E612C3">
        <w:rPr>
          <w:bCs/>
        </w:rPr>
        <w:t>the</w:t>
      </w:r>
      <w:r w:rsidR="00CB4E36">
        <w:rPr>
          <w:bCs/>
        </w:rPr>
        <w:t xml:space="preserve"> program</w:t>
      </w:r>
      <w:r w:rsidR="002246BF">
        <w:rPr>
          <w:bCs/>
        </w:rPr>
        <w:t xml:space="preserve"> </w:t>
      </w:r>
      <w:r w:rsidR="008F0261">
        <w:rPr>
          <w:bCs/>
        </w:rPr>
        <w:t xml:space="preserve">beginning with </w:t>
      </w:r>
      <w:r w:rsidR="002246BF">
        <w:rPr>
          <w:bCs/>
        </w:rPr>
        <w:t>year three of the transition period</w:t>
      </w:r>
      <w:r w:rsidR="00DC17C8">
        <w:rPr>
          <w:bCs/>
        </w:rPr>
        <w:t xml:space="preserve"> subject to condition</w:t>
      </w:r>
      <w:r w:rsidR="00490896">
        <w:rPr>
          <w:bCs/>
        </w:rPr>
        <w:t>s</w:t>
      </w:r>
      <w:r w:rsidR="002246BF">
        <w:rPr>
          <w:bCs/>
        </w:rPr>
        <w:t xml:space="preserve">. </w:t>
      </w:r>
      <w:r w:rsidR="00490896">
        <w:rPr>
          <w:bCs/>
        </w:rPr>
        <w:t xml:space="preserve"> The utility stated that the AL was filed in compliance with </w:t>
      </w:r>
      <w:r w:rsidR="005C6893">
        <w:rPr>
          <w:bCs/>
        </w:rPr>
        <w:t>Ordering Paragraph (OP)</w:t>
      </w:r>
      <w:r w:rsidR="00490896">
        <w:rPr>
          <w:bCs/>
        </w:rPr>
        <w:t xml:space="preserve"> 5 of Resolution G-3537</w:t>
      </w:r>
      <w:r w:rsidR="003B0EFE">
        <w:rPr>
          <w:bCs/>
        </w:rPr>
        <w:t xml:space="preserve"> and is based on the discussions occurring at the December 3, 2019 workshop</w:t>
      </w:r>
      <w:r w:rsidR="00490896">
        <w:rPr>
          <w:bCs/>
        </w:rPr>
        <w:t>.</w:t>
      </w:r>
    </w:p>
    <w:p w:rsidR="00490896" w:rsidRDefault="00490896" w14:paraId="7B31B979" w14:textId="77777777">
      <w:pPr>
        <w:rPr>
          <w:bCs/>
        </w:rPr>
      </w:pPr>
    </w:p>
    <w:p w:rsidR="00CB4E36" w:rsidRDefault="00DC17C8" w14:paraId="367DCE84" w14:textId="459528E7">
      <w:pPr>
        <w:rPr>
          <w:bCs/>
        </w:rPr>
      </w:pPr>
      <w:r>
        <w:rPr>
          <w:bCs/>
        </w:rPr>
        <w:t xml:space="preserve">Specifically, PG&amp;E would </w:t>
      </w:r>
      <w:r w:rsidR="00F971B6">
        <w:rPr>
          <w:bCs/>
        </w:rPr>
        <w:t>permit</w:t>
      </w:r>
      <w:r>
        <w:rPr>
          <w:bCs/>
        </w:rPr>
        <w:t xml:space="preserve"> CTAs to use Alternate Resources </w:t>
      </w:r>
      <w:r w:rsidR="00826E24">
        <w:rPr>
          <w:bCs/>
        </w:rPr>
        <w:t xml:space="preserve">for the program </w:t>
      </w:r>
      <w:r>
        <w:rPr>
          <w:bCs/>
        </w:rPr>
        <w:t>beginning April 1, 2020</w:t>
      </w:r>
      <w:r w:rsidR="00826E24">
        <w:rPr>
          <w:bCs/>
        </w:rPr>
        <w:t xml:space="preserve">.  However, </w:t>
      </w:r>
      <w:r w:rsidR="003D04E3">
        <w:rPr>
          <w:bCs/>
        </w:rPr>
        <w:t>the utility</w:t>
      </w:r>
      <w:r w:rsidR="00826E24">
        <w:rPr>
          <w:bCs/>
        </w:rPr>
        <w:t xml:space="preserve"> could seek to suspend or modify the</w:t>
      </w:r>
      <w:r w:rsidR="003D04E3">
        <w:rPr>
          <w:bCs/>
        </w:rPr>
        <w:t xml:space="preserve">ir </w:t>
      </w:r>
      <w:r w:rsidR="00826E24">
        <w:rPr>
          <w:bCs/>
        </w:rPr>
        <w:t xml:space="preserve">use by submitting a Tier 2 </w:t>
      </w:r>
      <w:r w:rsidR="00372927">
        <w:rPr>
          <w:bCs/>
        </w:rPr>
        <w:t>AL</w:t>
      </w:r>
      <w:r w:rsidR="00826E24">
        <w:rPr>
          <w:bCs/>
        </w:rPr>
        <w:t xml:space="preserve"> if the following two conditions exist: </w:t>
      </w:r>
      <w:r>
        <w:rPr>
          <w:bCs/>
        </w:rPr>
        <w:t xml:space="preserve"> </w:t>
      </w:r>
      <w:r w:rsidR="002246BF">
        <w:rPr>
          <w:bCs/>
        </w:rPr>
        <w:t xml:space="preserve"> </w:t>
      </w:r>
      <w:r w:rsidR="00CB4E36">
        <w:rPr>
          <w:bCs/>
        </w:rPr>
        <w:t xml:space="preserve"> </w:t>
      </w:r>
    </w:p>
    <w:p w:rsidR="006724BE" w:rsidRDefault="006724BE" w14:paraId="46873EEE" w14:textId="1F8177CC">
      <w:pPr>
        <w:rPr>
          <w:bCs/>
        </w:rPr>
      </w:pPr>
      <w:r>
        <w:rPr>
          <w:bCs/>
        </w:rPr>
        <w:t xml:space="preserve"> </w:t>
      </w:r>
    </w:p>
    <w:p w:rsidR="00826E24" w:rsidP="004E21FB" w:rsidRDefault="00826E24" w14:paraId="44DD8E39" w14:textId="4E896B62">
      <w:pPr>
        <w:ind w:left="720"/>
        <w:rPr>
          <w:bCs/>
        </w:rPr>
      </w:pPr>
      <w:r>
        <w:rPr>
          <w:bCs/>
        </w:rPr>
        <w:t xml:space="preserve">1. </w:t>
      </w:r>
      <w:r w:rsidR="004E21FB">
        <w:rPr>
          <w:bCs/>
        </w:rPr>
        <w:t>Aggregate</w:t>
      </w:r>
      <w:r>
        <w:rPr>
          <w:bCs/>
        </w:rPr>
        <w:t xml:space="preserve"> CTA elections of non</w:t>
      </w:r>
      <w:r w:rsidR="004E21FB">
        <w:rPr>
          <w:bCs/>
        </w:rPr>
        <w:t xml:space="preserve">-storage Alternate Resources under the Self-Managed Storage program reach or exceed 500,000 </w:t>
      </w:r>
      <w:proofErr w:type="spellStart"/>
      <w:r w:rsidR="00B3421A">
        <w:rPr>
          <w:bCs/>
        </w:rPr>
        <w:t>de</w:t>
      </w:r>
      <w:r w:rsidR="002C08AA">
        <w:rPr>
          <w:bCs/>
        </w:rPr>
        <w:t>c</w:t>
      </w:r>
      <w:r w:rsidR="00B3421A">
        <w:rPr>
          <w:bCs/>
        </w:rPr>
        <w:t>atherm</w:t>
      </w:r>
      <w:proofErr w:type="spellEnd"/>
      <w:r w:rsidR="00B3421A">
        <w:rPr>
          <w:bCs/>
        </w:rPr>
        <w:t xml:space="preserve"> </w:t>
      </w:r>
      <w:r w:rsidR="00505DC8">
        <w:rPr>
          <w:bCs/>
        </w:rPr>
        <w:t>(</w:t>
      </w:r>
      <w:proofErr w:type="spellStart"/>
      <w:r w:rsidR="00505DC8">
        <w:rPr>
          <w:bCs/>
        </w:rPr>
        <w:t>Dth</w:t>
      </w:r>
      <w:proofErr w:type="spellEnd"/>
      <w:r w:rsidR="00505DC8">
        <w:rPr>
          <w:bCs/>
        </w:rPr>
        <w:t xml:space="preserve">) </w:t>
      </w:r>
      <w:r w:rsidR="004E21FB">
        <w:rPr>
          <w:bCs/>
        </w:rPr>
        <w:t>Annual Inventory equivalent; and</w:t>
      </w:r>
    </w:p>
    <w:p w:rsidR="004E21FB" w:rsidRDefault="004E21FB" w14:paraId="5DB8A4A5" w14:textId="0F912F47">
      <w:pPr>
        <w:rPr>
          <w:bCs/>
        </w:rPr>
      </w:pPr>
    </w:p>
    <w:p w:rsidR="004E21FB" w:rsidP="004E21FB" w:rsidRDefault="004E21FB" w14:paraId="4FCF6865" w14:textId="05FACA29">
      <w:pPr>
        <w:ind w:left="720"/>
        <w:rPr>
          <w:bCs/>
        </w:rPr>
      </w:pPr>
      <w:r>
        <w:rPr>
          <w:bCs/>
        </w:rPr>
        <w:t>2. PG&amp;E can demonstrate a significant adverse impact to core reliability or system reliability</w:t>
      </w:r>
      <w:r w:rsidR="00190C6E">
        <w:rPr>
          <w:bCs/>
        </w:rPr>
        <w:t>.</w:t>
      </w:r>
      <w:r>
        <w:rPr>
          <w:bCs/>
        </w:rPr>
        <w:t xml:space="preserve"> </w:t>
      </w:r>
    </w:p>
    <w:p w:rsidR="00826E24" w:rsidRDefault="00826E24" w14:paraId="33A688C0" w14:textId="025FD62C">
      <w:pPr>
        <w:rPr>
          <w:bCs/>
        </w:rPr>
      </w:pPr>
    </w:p>
    <w:p w:rsidR="003D6928" w:rsidRDefault="001E5693" w14:paraId="31A7FF0C" w14:textId="445B7B77">
      <w:pPr>
        <w:rPr>
          <w:bCs/>
        </w:rPr>
      </w:pPr>
      <w:r>
        <w:rPr>
          <w:bCs/>
        </w:rPr>
        <w:t xml:space="preserve">PG&amp;E noted that it </w:t>
      </w:r>
      <w:r w:rsidR="002379D6">
        <w:rPr>
          <w:bCs/>
        </w:rPr>
        <w:t xml:space="preserve">requested CTAs to confirm their support </w:t>
      </w:r>
      <w:r w:rsidR="00DF2630">
        <w:rPr>
          <w:bCs/>
        </w:rPr>
        <w:t>for</w:t>
      </w:r>
      <w:r w:rsidR="002379D6">
        <w:rPr>
          <w:bCs/>
        </w:rPr>
        <w:t xml:space="preserve"> the proposal </w:t>
      </w:r>
      <w:r w:rsidR="00DF2630">
        <w:rPr>
          <w:bCs/>
        </w:rPr>
        <w:t xml:space="preserve">following the workshop </w:t>
      </w:r>
      <w:r w:rsidR="002379D6">
        <w:rPr>
          <w:bCs/>
        </w:rPr>
        <w:t>and</w:t>
      </w:r>
      <w:r>
        <w:rPr>
          <w:bCs/>
        </w:rPr>
        <w:t xml:space="preserve"> the AL </w:t>
      </w:r>
      <w:r w:rsidR="002379D6">
        <w:rPr>
          <w:bCs/>
        </w:rPr>
        <w:t xml:space="preserve">listed the various CTAs that acknowledged their support </w:t>
      </w:r>
      <w:r w:rsidR="00D56FAE">
        <w:rPr>
          <w:bCs/>
        </w:rPr>
        <w:t>for</w:t>
      </w:r>
      <w:r w:rsidR="002379D6">
        <w:rPr>
          <w:bCs/>
        </w:rPr>
        <w:t xml:space="preserve"> it. </w:t>
      </w:r>
      <w:r w:rsidR="008F0261">
        <w:rPr>
          <w:bCs/>
        </w:rPr>
        <w:t xml:space="preserve"> </w:t>
      </w:r>
      <w:r w:rsidR="006610B6">
        <w:rPr>
          <w:bCs/>
        </w:rPr>
        <w:t xml:space="preserve">Additionally, PG&amp;E stated it was amenable to provide the additional information in the Resolution G-3537 Annual Reports and to circulate them to the indicated service lists, as discussed at the December 3, 2019 workshop. </w:t>
      </w:r>
    </w:p>
    <w:p w:rsidR="008F24C8" w:rsidRDefault="008F24C8" w14:paraId="049C54B5" w14:textId="7C6A5A60">
      <w:pPr>
        <w:rPr>
          <w:bCs/>
        </w:rPr>
      </w:pPr>
    </w:p>
    <w:p w:rsidR="008F24C8" w:rsidRDefault="008F24C8" w14:paraId="1719FEAD" w14:textId="2A118970">
      <w:pPr>
        <w:rPr>
          <w:bCs/>
        </w:rPr>
      </w:pPr>
      <w:r>
        <w:rPr>
          <w:bCs/>
        </w:rPr>
        <w:t xml:space="preserve">In response to an Energy Division data request, PG&amp;E stated that the 500,000 </w:t>
      </w:r>
      <w:proofErr w:type="spellStart"/>
      <w:r w:rsidR="00CA6252">
        <w:rPr>
          <w:bCs/>
        </w:rPr>
        <w:t>Dth</w:t>
      </w:r>
      <w:proofErr w:type="spellEnd"/>
      <w:r>
        <w:rPr>
          <w:bCs/>
        </w:rPr>
        <w:t xml:space="preserve"> threshold was </w:t>
      </w:r>
      <w:r w:rsidR="00C27227">
        <w:rPr>
          <w:bCs/>
        </w:rPr>
        <w:t>the level at which reliability would not be compromised if Alternate Resources did not perform as expected.</w:t>
      </w:r>
      <w:r w:rsidR="00B15519">
        <w:rPr>
          <w:rStyle w:val="FootnoteReference"/>
          <w:bCs/>
        </w:rPr>
        <w:footnoteReference w:id="14"/>
      </w:r>
    </w:p>
    <w:p w:rsidRPr="006724BE" w:rsidR="003D6928" w:rsidRDefault="003D6928" w14:paraId="51B241B3" w14:textId="77777777">
      <w:pPr>
        <w:rPr>
          <w:bCs/>
        </w:rPr>
      </w:pPr>
    </w:p>
    <w:p w:rsidR="00CF17DE" w:rsidRDefault="00394B3A" w14:paraId="66788129" w14:textId="77777777">
      <w:pPr>
        <w:pStyle w:val="Heading1"/>
      </w:pPr>
      <w:r>
        <w:lastRenderedPageBreak/>
        <w:t>Notice</w:t>
      </w:r>
    </w:p>
    <w:p w:rsidR="00CF17DE" w:rsidRDefault="00CF17DE" w14:paraId="37FFE207" w14:textId="6736C0EA">
      <w:r>
        <w:t xml:space="preserve">Notice of AL </w:t>
      </w:r>
      <w:r w:rsidR="008D3DC7">
        <w:t>4190-G</w:t>
      </w:r>
      <w:r>
        <w:t xml:space="preserve"> was made by publication in the Commission’s Daily Calendar.  </w:t>
      </w:r>
      <w:r w:rsidR="008D3DC7">
        <w:t xml:space="preserve">PG&amp;E </w:t>
      </w:r>
      <w:r>
        <w:t>states that a copy of the Advice Letter was mailed and distributed in accordance with Sec</w:t>
      </w:r>
      <w:r w:rsidR="00A1526C">
        <w:t xml:space="preserve">tion </w:t>
      </w:r>
      <w:r w:rsidR="0069631C">
        <w:t>4</w:t>
      </w:r>
      <w:r w:rsidR="00E928CF">
        <w:t xml:space="preserve"> of General Order 96-B</w:t>
      </w:r>
      <w:r>
        <w:t xml:space="preserve">. </w:t>
      </w:r>
    </w:p>
    <w:p w:rsidR="00CF17DE" w:rsidRDefault="00CF17DE" w14:paraId="6E8F021A" w14:textId="77777777"/>
    <w:p w:rsidR="00CF17DE" w:rsidRDefault="00CF17DE" w14:paraId="7F509E4C" w14:textId="77777777">
      <w:pPr>
        <w:pStyle w:val="Heading1"/>
      </w:pPr>
      <w:r>
        <w:t>Protests</w:t>
      </w:r>
    </w:p>
    <w:p w:rsidR="003D21A6" w:rsidP="006C1C62" w:rsidRDefault="006C1C62" w14:paraId="07034306" w14:textId="42A2C580">
      <w:r>
        <w:t xml:space="preserve">On December 31, 2019, </w:t>
      </w:r>
      <w:r w:rsidR="001A779F">
        <w:t xml:space="preserve">Shell </w:t>
      </w:r>
      <w:r w:rsidR="00967F88">
        <w:t xml:space="preserve">Energy </w:t>
      </w:r>
      <w:r>
        <w:t xml:space="preserve">filed a protest to PG&amp;E AL 4190-G.  Shell stated that it supports PG&amp;E’s proposal to allow CTAs to use Alternate Resources to meet a portion of their storage obligation.   However, they claimed that the utility’s proposal is unclear regarding which portion of a CTAs storage obligation may be met through Alternate Resources once the NGSS is implemented. </w:t>
      </w:r>
      <w:r w:rsidR="003D21A6">
        <w:t xml:space="preserve"> Shell </w:t>
      </w:r>
      <w:r w:rsidR="00967F88">
        <w:t xml:space="preserve">Energy </w:t>
      </w:r>
      <w:r w:rsidR="003D21A6">
        <w:t xml:space="preserve">also </w:t>
      </w:r>
      <w:r w:rsidR="00F91B98">
        <w:t>advance</w:t>
      </w:r>
      <w:r w:rsidR="0036792C">
        <w:t>d</w:t>
      </w:r>
      <w:r w:rsidR="00F91B98">
        <w:t xml:space="preserve"> various interpretations of D.16-06-056 and D.19-09-025 </w:t>
      </w:r>
      <w:r w:rsidR="008E40E1">
        <w:t>to</w:t>
      </w:r>
      <w:r w:rsidR="00F91B98">
        <w:t xml:space="preserve"> support a wider use of Alternative Resources including the ability </w:t>
      </w:r>
      <w:r w:rsidR="00E070B5">
        <w:t xml:space="preserve">for their use as a </w:t>
      </w:r>
      <w:r w:rsidR="003D21A6">
        <w:t xml:space="preserve">substitute for its </w:t>
      </w:r>
      <w:r w:rsidR="00BA3303">
        <w:t>entire</w:t>
      </w:r>
      <w:r w:rsidR="003D21A6">
        <w:t xml:space="preserve"> mandatory</w:t>
      </w:r>
      <w:r w:rsidR="00BA3303">
        <w:t xml:space="preserve"> storage allocation. </w:t>
      </w:r>
    </w:p>
    <w:p w:rsidR="003D21A6" w:rsidP="006C1C62" w:rsidRDefault="003D21A6" w14:paraId="590A2344" w14:textId="77777777"/>
    <w:p w:rsidR="00CF17DE" w:rsidRDefault="00DB29FB" w14:paraId="7D3916F3" w14:textId="4E44DC78">
      <w:r>
        <w:t>On January 8, 2020, United Energy Trading d/b/a Blue Spruce Energy submitted comments</w:t>
      </w:r>
      <w:r w:rsidR="002F5AB4">
        <w:t xml:space="preserve"> </w:t>
      </w:r>
      <w:r w:rsidR="00372927">
        <w:t>supporting</w:t>
      </w:r>
      <w:r w:rsidR="002F5AB4">
        <w:t xml:space="preserve"> Shell</w:t>
      </w:r>
      <w:r w:rsidR="00967F88">
        <w:t xml:space="preserve"> Energy</w:t>
      </w:r>
      <w:r w:rsidR="00372927">
        <w:t>’</w:t>
      </w:r>
      <w:r w:rsidR="002F5AB4">
        <w:t>s position that AL 4190-G could be read to contravene D.16-06-056 and D.19-09-025</w:t>
      </w:r>
      <w:r w:rsidR="003B3209">
        <w:t xml:space="preserve"> and, as a solution, agree that the </w:t>
      </w:r>
      <w:r w:rsidR="00F63B4A">
        <w:t>CPUC</w:t>
      </w:r>
      <w:r w:rsidR="003B3209">
        <w:t xml:space="preserve"> should allow the use of Alternate Resources for all of a CTA’s allocated storage. </w:t>
      </w:r>
    </w:p>
    <w:p w:rsidR="00112175" w:rsidRDefault="00112175" w14:paraId="4CADBC38" w14:textId="66853FF9"/>
    <w:p w:rsidR="00112175" w:rsidRDefault="00112175" w14:paraId="20F41A56" w14:textId="69A38DEA">
      <w:r>
        <w:t xml:space="preserve">On January 8, 2020, SPURR submitted comments stating that they continue to support AL 4190-G </w:t>
      </w:r>
      <w:r w:rsidR="0036792C">
        <w:t>and</w:t>
      </w:r>
      <w:r w:rsidR="00A44EF0">
        <w:t xml:space="preserve"> agree with Sh</w:t>
      </w:r>
      <w:r w:rsidR="00967F88">
        <w:t>e</w:t>
      </w:r>
      <w:r w:rsidR="00A44EF0">
        <w:t xml:space="preserve">ll </w:t>
      </w:r>
      <w:r w:rsidR="00967F88">
        <w:t xml:space="preserve">Energy </w:t>
      </w:r>
      <w:r w:rsidR="00154AF2">
        <w:t xml:space="preserve">regarding </w:t>
      </w:r>
      <w:r w:rsidR="00A44EF0">
        <w:t>the potential ambiguity between PG&amp;E’s proposal an</w:t>
      </w:r>
      <w:r w:rsidR="004C6189">
        <w:t>d</w:t>
      </w:r>
      <w:r w:rsidR="00A44EF0">
        <w:t xml:space="preserve"> </w:t>
      </w:r>
      <w:r w:rsidR="00B655B3">
        <w:t>CPUC</w:t>
      </w:r>
      <w:r w:rsidR="00A44EF0">
        <w:t xml:space="preserve"> decisions. </w:t>
      </w:r>
    </w:p>
    <w:p w:rsidR="00A44EF0" w:rsidRDefault="00A44EF0" w14:paraId="78E5CBE3" w14:textId="22CBC5EB"/>
    <w:p w:rsidR="009F244C" w:rsidRDefault="004C6189" w14:paraId="7BC3BD0B" w14:textId="3F0199CA">
      <w:r>
        <w:t xml:space="preserve">On January 8, 2020, PG&amp;E submitted </w:t>
      </w:r>
      <w:r w:rsidR="00C81ED1">
        <w:t>its reply to</w:t>
      </w:r>
      <w:r w:rsidR="00697AD3">
        <w:t xml:space="preserve"> Shell</w:t>
      </w:r>
      <w:r w:rsidR="00967F88">
        <w:t xml:space="preserve"> Energy</w:t>
      </w:r>
      <w:r w:rsidR="00697AD3">
        <w:t xml:space="preserve">.  The utility </w:t>
      </w:r>
      <w:r w:rsidR="00BA599F">
        <w:t xml:space="preserve">stated that </w:t>
      </w:r>
      <w:r w:rsidR="00697AD3">
        <w:t xml:space="preserve">AL 4190-G </w:t>
      </w:r>
      <w:r w:rsidR="00BA599F">
        <w:t xml:space="preserve">was filed in compliance with </w:t>
      </w:r>
      <w:r w:rsidR="00372927">
        <w:t xml:space="preserve">OP 5 of </w:t>
      </w:r>
      <w:r w:rsidR="00697AD3">
        <w:t>Resolution G-3537</w:t>
      </w:r>
      <w:r w:rsidR="00BA599F">
        <w:t xml:space="preserve"> and concerns the Self-Managed Storage program</w:t>
      </w:r>
      <w:r w:rsidR="00372927">
        <w:t xml:space="preserve">.  PG&amp;E also explained that another AL it filed, AL 4170-G, addresses the </w:t>
      </w:r>
      <w:r w:rsidR="00697AD3">
        <w:t xml:space="preserve">new CTA storage requirements related to the NGSS </w:t>
      </w:r>
      <w:r w:rsidR="00156E79">
        <w:t xml:space="preserve">and the </w:t>
      </w:r>
      <w:r w:rsidR="00697AD3">
        <w:t xml:space="preserve">ISP Firm Storage </w:t>
      </w:r>
      <w:r w:rsidR="00156E79">
        <w:t>program</w:t>
      </w:r>
      <w:r w:rsidR="00697AD3">
        <w:t xml:space="preserve">.  PG&amp;E </w:t>
      </w:r>
      <w:r w:rsidR="00372927">
        <w:t xml:space="preserve">further noted that D.19-09-025 </w:t>
      </w:r>
      <w:r w:rsidR="00697AD3">
        <w:t xml:space="preserve">made clear that CTAs cannot use Alternate Resources for </w:t>
      </w:r>
      <w:r w:rsidR="00156E79">
        <w:t xml:space="preserve">the </w:t>
      </w:r>
      <w:r w:rsidR="00697AD3">
        <w:t xml:space="preserve">NGSS </w:t>
      </w:r>
      <w:r w:rsidR="007F01B4">
        <w:t>storage,</w:t>
      </w:r>
      <w:r w:rsidR="00697AD3">
        <w:t xml:space="preserve"> and that Shell </w:t>
      </w:r>
      <w:r w:rsidR="00967F88">
        <w:t xml:space="preserve">Energy </w:t>
      </w:r>
      <w:r w:rsidR="00697AD3">
        <w:t xml:space="preserve">failed to acknowledge this in order to support their arguments. </w:t>
      </w:r>
      <w:r w:rsidR="004467C0">
        <w:t xml:space="preserve"> </w:t>
      </w:r>
      <w:r w:rsidR="007F01B4">
        <w:t xml:space="preserve">To </w:t>
      </w:r>
      <w:r w:rsidR="00B22ECC">
        <w:t>clear up</w:t>
      </w:r>
      <w:r w:rsidR="007F01B4">
        <w:t xml:space="preserve"> any misunderstanding, PG&amp;E explained that, effective April 1, 2020</w:t>
      </w:r>
      <w:r w:rsidR="009F244C">
        <w:t xml:space="preserve"> (when the NGSS is implemented)</w:t>
      </w:r>
      <w:r w:rsidR="007F01B4">
        <w:t xml:space="preserve">, there will be </w:t>
      </w:r>
      <w:r w:rsidR="006D6022">
        <w:t>three</w:t>
      </w:r>
      <w:r w:rsidR="007F01B4">
        <w:t xml:space="preserve"> different </w:t>
      </w:r>
      <w:r w:rsidR="00672EFB">
        <w:t xml:space="preserve">storage </w:t>
      </w:r>
      <w:r w:rsidR="007F01B4">
        <w:t>classifications</w:t>
      </w:r>
      <w:r w:rsidR="009F244C">
        <w:t>, as follows:</w:t>
      </w:r>
    </w:p>
    <w:p w:rsidR="009F244C" w:rsidRDefault="009F244C" w14:paraId="500F1495" w14:textId="77777777"/>
    <w:p w:rsidR="009F244C" w:rsidP="009F244C" w:rsidRDefault="007F01B4" w14:paraId="48260564" w14:textId="3B221590">
      <w:pPr>
        <w:ind w:left="720"/>
      </w:pPr>
      <w:r>
        <w:t xml:space="preserve">1) </w:t>
      </w:r>
      <w:r w:rsidRPr="009F244C">
        <w:rPr>
          <w:u w:val="single"/>
        </w:rPr>
        <w:t>PG&amp;E</w:t>
      </w:r>
      <w:r w:rsidRPr="009F244C" w:rsidR="00156E79">
        <w:rPr>
          <w:u w:val="single"/>
        </w:rPr>
        <w:t>-Allocated S</w:t>
      </w:r>
      <w:r w:rsidRPr="009F244C">
        <w:rPr>
          <w:u w:val="single"/>
        </w:rPr>
        <w:t>torage</w:t>
      </w:r>
      <w:r w:rsidR="009F244C">
        <w:t xml:space="preserve">: PG&amp;E firm storage allocated to each CTA, with the CTA required to pay for the storage even if it is rejected (i.e., </w:t>
      </w:r>
      <w:r w:rsidR="003722E5">
        <w:t>“</w:t>
      </w:r>
      <w:r w:rsidR="009F244C">
        <w:t>take-or-pay</w:t>
      </w:r>
      <w:r w:rsidR="003722E5">
        <w:t>”</w:t>
      </w:r>
      <w:r w:rsidR="009F244C">
        <w:t xml:space="preserve">).  For the rejected storage, the CTA may use Alternative Resources.  This program will be phased-out over the seven-year transition period adopted in D.16-06-056. </w:t>
      </w:r>
      <w:r>
        <w:t xml:space="preserve"> </w:t>
      </w:r>
    </w:p>
    <w:p w:rsidR="009F244C" w:rsidRDefault="009F244C" w14:paraId="08C3EB31" w14:textId="77777777"/>
    <w:p w:rsidR="007D5F2D" w:rsidP="00753AEA" w:rsidRDefault="007F01B4" w14:paraId="7ECB8C8C" w14:textId="33387765">
      <w:pPr>
        <w:ind w:left="720"/>
      </w:pPr>
      <w:r>
        <w:t xml:space="preserve">2) </w:t>
      </w:r>
      <w:r w:rsidRPr="009F244C">
        <w:rPr>
          <w:u w:val="single"/>
        </w:rPr>
        <w:t>Self-Managed Storage</w:t>
      </w:r>
      <w:r w:rsidR="009F244C">
        <w:t xml:space="preserve">: The amount of PG&amp;E firm storage that is not subject to a </w:t>
      </w:r>
      <w:r w:rsidR="003722E5">
        <w:t>“</w:t>
      </w:r>
      <w:r w:rsidR="009F244C">
        <w:t>take-or-pay</w:t>
      </w:r>
      <w:r w:rsidR="003722E5">
        <w:t>”</w:t>
      </w:r>
      <w:r w:rsidR="009F244C">
        <w:t xml:space="preserve"> arrangement by which CTAs have the option to procure from an ISP or PG&amp;E.  This amount will increase annually pursuant to the seven-year </w:t>
      </w:r>
      <w:r w:rsidR="00753AEA">
        <w:t xml:space="preserve">transition period as the PG&amp;E-Allocated Storage correspondingly declines. </w:t>
      </w:r>
      <w:r w:rsidR="009F244C">
        <w:t xml:space="preserve"> </w:t>
      </w:r>
      <w:r w:rsidR="00753AEA">
        <w:t xml:space="preserve">Alternative Resources are not allowed for this classification; however, the utility noted that it is proposing </w:t>
      </w:r>
      <w:r w:rsidR="0065307B">
        <w:t xml:space="preserve">to </w:t>
      </w:r>
      <w:r w:rsidR="00E9279A">
        <w:t xml:space="preserve">permit their use </w:t>
      </w:r>
      <w:r w:rsidR="00753AEA">
        <w:t xml:space="preserve">in AL 4190-G. </w:t>
      </w:r>
    </w:p>
    <w:p w:rsidR="007D5F2D" w:rsidP="00753AEA" w:rsidRDefault="007D5F2D" w14:paraId="49241A94" w14:textId="77777777">
      <w:pPr>
        <w:ind w:left="720"/>
      </w:pPr>
    </w:p>
    <w:p w:rsidR="007D5F2D" w:rsidP="00F03FAF" w:rsidRDefault="007F01B4" w14:paraId="199A0919" w14:textId="6C56958D">
      <w:pPr>
        <w:ind w:left="720"/>
      </w:pPr>
      <w:r>
        <w:t xml:space="preserve">3) </w:t>
      </w:r>
      <w:r w:rsidRPr="007D5F2D">
        <w:rPr>
          <w:u w:val="single"/>
        </w:rPr>
        <w:t>ISP Firm Storage</w:t>
      </w:r>
      <w:r w:rsidRPr="007D5F2D" w:rsidR="007D5F2D">
        <w:rPr>
          <w:u w:val="single"/>
        </w:rPr>
        <w:t>:</w:t>
      </w:r>
      <w:r w:rsidR="007D5F2D">
        <w:t xml:space="preserve"> </w:t>
      </w:r>
      <w:r w:rsidR="00156E79">
        <w:t xml:space="preserve"> </w:t>
      </w:r>
      <w:r w:rsidR="007D5F2D">
        <w:t>New classification starting April 1, 2020 pursuant to D.19-09-025.</w:t>
      </w:r>
      <w:r w:rsidR="00F03FAF">
        <w:t xml:space="preserve">  Refers to the additional amount of storage CTAs and PG&amp;E Core Gas Supply will need to obtain from ISPs due to the NGSS.  D.19-09-025 explicitly prohibited the use of Alternate Resources for this storage classification. </w:t>
      </w:r>
      <w:r w:rsidR="007D5F2D">
        <w:t xml:space="preserve">  </w:t>
      </w:r>
    </w:p>
    <w:p w:rsidR="007D5F2D" w:rsidP="009F244C" w:rsidRDefault="007D5F2D" w14:paraId="6D2D1D22" w14:textId="77777777">
      <w:pPr>
        <w:ind w:firstLine="720"/>
      </w:pPr>
    </w:p>
    <w:p w:rsidR="00CF17DE" w:rsidRDefault="00CF17DE" w14:paraId="23E10AE5" w14:textId="77777777">
      <w:pPr>
        <w:pStyle w:val="Heading1"/>
      </w:pPr>
      <w:r>
        <w:t>Discussion</w:t>
      </w:r>
    </w:p>
    <w:p w:rsidR="00175708" w:rsidRDefault="00042DAB" w14:paraId="75402591" w14:textId="3137E28F">
      <w:r>
        <w:t>Shell</w:t>
      </w:r>
      <w:r w:rsidR="000E0678">
        <w:t xml:space="preserve"> </w:t>
      </w:r>
      <w:r w:rsidR="00967F88">
        <w:t xml:space="preserve">Energy </w:t>
      </w:r>
      <w:r w:rsidR="000E0678">
        <w:t xml:space="preserve">asserted that </w:t>
      </w:r>
      <w:r>
        <w:t>PG&amp;E</w:t>
      </w:r>
      <w:r w:rsidR="001E5693">
        <w:t xml:space="preserve"> </w:t>
      </w:r>
      <w:r>
        <w:t xml:space="preserve">AL 4190-G is </w:t>
      </w:r>
      <w:r w:rsidR="00096DB5">
        <w:t xml:space="preserve">unclear </w:t>
      </w:r>
      <w:r w:rsidR="000E0678">
        <w:t xml:space="preserve">regarding the </w:t>
      </w:r>
      <w:r>
        <w:t xml:space="preserve">use of Alternate Resources </w:t>
      </w:r>
      <w:r w:rsidR="000E0678">
        <w:t xml:space="preserve">by CTAs </w:t>
      </w:r>
      <w:r w:rsidR="00096E8B">
        <w:t>once the NGSS is implemented</w:t>
      </w:r>
      <w:r>
        <w:t xml:space="preserve">. </w:t>
      </w:r>
      <w:r w:rsidR="00053D0C">
        <w:t xml:space="preserve"> </w:t>
      </w:r>
      <w:r w:rsidR="007B57F9">
        <w:t xml:space="preserve">To remedy this situation, the </w:t>
      </w:r>
      <w:r w:rsidR="00FD7B64">
        <w:t xml:space="preserve">protestant </w:t>
      </w:r>
      <w:r w:rsidR="00A062C4">
        <w:t xml:space="preserve">offers various </w:t>
      </w:r>
      <w:r w:rsidR="007B57F9">
        <w:t>recommend</w:t>
      </w:r>
      <w:r w:rsidR="00991B81">
        <w:t>ation</w:t>
      </w:r>
      <w:r w:rsidR="007B57F9">
        <w:t xml:space="preserve">s </w:t>
      </w:r>
      <w:r w:rsidR="00A062C4">
        <w:t xml:space="preserve">that </w:t>
      </w:r>
      <w:r w:rsidR="007B57F9">
        <w:t xml:space="preserve">expand the use of </w:t>
      </w:r>
      <w:r w:rsidR="00B72D9A">
        <w:t>Alternate Resources by CTAs</w:t>
      </w:r>
      <w:r w:rsidR="007B57F9">
        <w:t xml:space="preserve"> </w:t>
      </w:r>
      <w:r w:rsidR="007B5ECE">
        <w:t xml:space="preserve">as a </w:t>
      </w:r>
      <w:r w:rsidR="00CD66A7">
        <w:t>substitute for their storage obligations</w:t>
      </w:r>
      <w:r w:rsidR="00096E8B">
        <w:t xml:space="preserve">. </w:t>
      </w:r>
      <w:r w:rsidR="007C2F37">
        <w:t xml:space="preserve"> </w:t>
      </w:r>
      <w:r w:rsidR="00DD7F1E">
        <w:t xml:space="preserve">According to </w:t>
      </w:r>
      <w:r w:rsidR="007C2F37">
        <w:t>Shell</w:t>
      </w:r>
      <w:r w:rsidR="00967F88">
        <w:t xml:space="preserve"> Energy</w:t>
      </w:r>
      <w:r w:rsidR="00DD7F1E">
        <w:t xml:space="preserve">, </w:t>
      </w:r>
      <w:r w:rsidR="00FD7B64">
        <w:t>D.16-06-056 and D.19-09-025</w:t>
      </w:r>
      <w:r w:rsidR="00C920C0">
        <w:t xml:space="preserve"> </w:t>
      </w:r>
      <w:r w:rsidR="009C3752">
        <w:t>support its p</w:t>
      </w:r>
      <w:r w:rsidR="00C920C0">
        <w:t>roposal</w:t>
      </w:r>
      <w:r w:rsidR="00DD7F1E">
        <w:t>s</w:t>
      </w:r>
      <w:r w:rsidR="00C920C0">
        <w:t xml:space="preserve">. </w:t>
      </w:r>
      <w:r w:rsidR="007B57F9">
        <w:t xml:space="preserve"> </w:t>
      </w:r>
      <w:r w:rsidR="000E0678">
        <w:t>However, a</w:t>
      </w:r>
      <w:r w:rsidR="00053D0C">
        <w:t xml:space="preserve">s discussed </w:t>
      </w:r>
      <w:r w:rsidR="00FD7B64">
        <w:t>below</w:t>
      </w:r>
      <w:r w:rsidR="00053D0C">
        <w:t xml:space="preserve">, </w:t>
      </w:r>
      <w:r w:rsidR="00734BCE">
        <w:t>Shell</w:t>
      </w:r>
      <w:r w:rsidR="00967F88">
        <w:t xml:space="preserve"> Energy</w:t>
      </w:r>
      <w:r w:rsidR="00734BCE">
        <w:t>’s recommendation</w:t>
      </w:r>
      <w:r w:rsidR="00DD7F1E">
        <w:t xml:space="preserve">s are </w:t>
      </w:r>
      <w:r w:rsidR="00734BCE">
        <w:t xml:space="preserve">inconsistent with those Commission decisions and it is </w:t>
      </w:r>
      <w:r w:rsidR="00053D0C">
        <w:t xml:space="preserve">clear </w:t>
      </w:r>
      <w:r w:rsidR="00B44FCF">
        <w:t xml:space="preserve">the proposal in </w:t>
      </w:r>
      <w:r w:rsidR="00053D0C">
        <w:t xml:space="preserve">PG&amp;E AL 4190-G is </w:t>
      </w:r>
      <w:r w:rsidR="00FD7B64">
        <w:t>limited to t</w:t>
      </w:r>
      <w:r w:rsidR="00053D0C">
        <w:t xml:space="preserve">he Self-Managed Storage </w:t>
      </w:r>
      <w:r w:rsidR="0093462E">
        <w:t>p</w:t>
      </w:r>
      <w:r w:rsidR="00053D0C">
        <w:t>rogram</w:t>
      </w:r>
      <w:r w:rsidR="00E55DFE">
        <w:t>, as intended</w:t>
      </w:r>
      <w:r w:rsidR="00734BCE">
        <w:t xml:space="preserve">. </w:t>
      </w:r>
    </w:p>
    <w:p w:rsidR="00175708" w:rsidRDefault="00175708" w14:paraId="2064731C" w14:textId="77777777"/>
    <w:p w:rsidR="00492084" w:rsidP="00492084" w:rsidRDefault="0093462E" w14:paraId="50BFC013" w14:textId="2D8789F1">
      <w:r>
        <w:t xml:space="preserve">Shell </w:t>
      </w:r>
      <w:r w:rsidR="00967F88">
        <w:t xml:space="preserve">Energy </w:t>
      </w:r>
      <w:r w:rsidR="00C920C0">
        <w:t xml:space="preserve">claimed that the authority in </w:t>
      </w:r>
      <w:r>
        <w:t xml:space="preserve">D.16-06-056 </w:t>
      </w:r>
      <w:r w:rsidR="00C920C0">
        <w:t>allows a CTA to procure Alternate Resources in place of any mandatory allocation of core storage</w:t>
      </w:r>
      <w:r w:rsidR="00D60C94">
        <w:t xml:space="preserve"> whether </w:t>
      </w:r>
      <w:r w:rsidR="00D60C94">
        <w:lastRenderedPageBreak/>
        <w:t>it is to be acquired from PG&amp;E or an ISP</w:t>
      </w:r>
      <w:r w:rsidR="00C920C0">
        <w:t>.</w:t>
      </w:r>
      <w:r w:rsidR="00D304FA">
        <w:rPr>
          <w:rStyle w:val="FootnoteReference"/>
        </w:rPr>
        <w:footnoteReference w:id="15"/>
      </w:r>
      <w:r w:rsidR="00C920C0">
        <w:t xml:space="preserve">  </w:t>
      </w:r>
      <w:r w:rsidR="003E3D19">
        <w:t>T</w:t>
      </w:r>
      <w:r w:rsidR="00C920C0">
        <w:t xml:space="preserve">hat </w:t>
      </w:r>
      <w:r w:rsidR="00492084">
        <w:t xml:space="preserve">is </w:t>
      </w:r>
      <w:r w:rsidR="00556F0C">
        <w:t xml:space="preserve">an </w:t>
      </w:r>
      <w:r w:rsidR="00492084">
        <w:t>incorrect</w:t>
      </w:r>
      <w:r w:rsidR="00556F0C">
        <w:t xml:space="preserve"> understanding of the</w:t>
      </w:r>
      <w:r w:rsidR="003E1DE0">
        <w:t xml:space="preserve"> decision</w:t>
      </w:r>
      <w:r w:rsidR="003E3D19">
        <w:t xml:space="preserve">.  </w:t>
      </w:r>
      <w:r w:rsidR="006C0521">
        <w:t>D.16-06-056 created t</w:t>
      </w:r>
      <w:r w:rsidR="003E3D19">
        <w:t>he S</w:t>
      </w:r>
      <w:r w:rsidR="00C920C0">
        <w:t>elf-Managed Storage program</w:t>
      </w:r>
      <w:r w:rsidR="00492084">
        <w:t xml:space="preserve"> which allows </w:t>
      </w:r>
      <w:r w:rsidR="00C920C0">
        <w:t>CTAs to procure a certain percentage of their storage obligation according to a seven-year transition period</w:t>
      </w:r>
      <w:r w:rsidR="00D304FA">
        <w:t xml:space="preserve">.  Indeed, </w:t>
      </w:r>
      <w:r w:rsidR="00492084">
        <w:t>Resolution G-3537, which Shell</w:t>
      </w:r>
      <w:r w:rsidR="00967F88">
        <w:t xml:space="preserve"> Energy</w:t>
      </w:r>
      <w:r w:rsidR="00492084">
        <w:t xml:space="preserve"> did not reference in its protest and </w:t>
      </w:r>
      <w:r w:rsidR="006C0521">
        <w:t xml:space="preserve">which </w:t>
      </w:r>
      <w:r w:rsidR="00492084">
        <w:t>implemented the Self-Managed Storage program, found that D.16-06-056 was ambiguous regarding the use of Alternate Resources</w:t>
      </w:r>
      <w:r w:rsidR="00513B00">
        <w:t xml:space="preserve">. </w:t>
      </w:r>
      <w:r w:rsidR="00513B00">
        <w:rPr>
          <w:rStyle w:val="FootnoteReference"/>
        </w:rPr>
        <w:footnoteReference w:id="16"/>
      </w:r>
      <w:r w:rsidR="00492084">
        <w:t xml:space="preserve">  </w:t>
      </w:r>
      <w:r w:rsidR="00BF6B52">
        <w:t xml:space="preserve">To address this, </w:t>
      </w:r>
      <w:r w:rsidR="00492084">
        <w:t>the resolution denied CTAs the use of Alternate Resources for the program for the first two years of the transition period</w:t>
      </w:r>
      <w:r w:rsidR="006C0521">
        <w:t xml:space="preserve"> </w:t>
      </w:r>
      <w:r w:rsidR="00BF6B52">
        <w:t xml:space="preserve">and </w:t>
      </w:r>
      <w:r w:rsidR="00492084">
        <w:t xml:space="preserve">directed PG&amp;E to file a Tier 2 AL to seek continuation of the Self-Managed Storage program </w:t>
      </w:r>
      <w:r w:rsidR="00176D11">
        <w:t xml:space="preserve">for </w:t>
      </w:r>
      <w:r w:rsidR="00BF6B52">
        <w:t xml:space="preserve">the remainder of the </w:t>
      </w:r>
      <w:r w:rsidR="00176D11">
        <w:t xml:space="preserve">transition period and </w:t>
      </w:r>
      <w:r w:rsidR="00492084">
        <w:t>to include a proposal for the use of Alternate Resources for the program going forward</w:t>
      </w:r>
      <w:r w:rsidR="00433023">
        <w:t>.</w:t>
      </w:r>
      <w:r w:rsidR="00433023">
        <w:rPr>
          <w:rStyle w:val="FootnoteReference"/>
        </w:rPr>
        <w:footnoteReference w:id="17"/>
      </w:r>
      <w:r w:rsidR="00F06A7F">
        <w:t xml:space="preserve">  </w:t>
      </w:r>
      <w:r w:rsidR="00492084">
        <w:t xml:space="preserve"> </w:t>
      </w:r>
    </w:p>
    <w:p w:rsidR="00492084" w:rsidRDefault="00492084" w14:paraId="6A1996E3" w14:textId="673887B8"/>
    <w:p w:rsidR="005059E0" w:rsidRDefault="00921952" w14:paraId="1EAE5197" w14:textId="25C2E6AB">
      <w:r>
        <w:t>Shell</w:t>
      </w:r>
      <w:r w:rsidR="0049321E">
        <w:t xml:space="preserve"> </w:t>
      </w:r>
      <w:r w:rsidR="00967F88">
        <w:t xml:space="preserve">Energy </w:t>
      </w:r>
      <w:r w:rsidR="0049321E">
        <w:t xml:space="preserve">also </w:t>
      </w:r>
      <w:r w:rsidR="00A73C45">
        <w:t xml:space="preserve">referred to </w:t>
      </w:r>
      <w:r w:rsidR="0049321E">
        <w:t xml:space="preserve">D.19-09-025 stating that </w:t>
      </w:r>
      <w:r w:rsidR="00A73C45">
        <w:t xml:space="preserve">it denied </w:t>
      </w:r>
      <w:r w:rsidR="0049321E">
        <w:t>the use of Alternate Resources</w:t>
      </w:r>
      <w:r>
        <w:t>, but</w:t>
      </w:r>
      <w:r w:rsidR="0049321E">
        <w:t xml:space="preserve"> </w:t>
      </w:r>
      <w:r w:rsidR="00A73C45">
        <w:t xml:space="preserve">the protestant </w:t>
      </w:r>
      <w:r w:rsidR="0049321E">
        <w:t xml:space="preserve">interpreted this as applying only to the </w:t>
      </w:r>
      <w:r>
        <w:t>Self-Managed Storage program.</w:t>
      </w:r>
      <w:r w:rsidR="00D54B2E">
        <w:rPr>
          <w:rStyle w:val="FootnoteReference"/>
        </w:rPr>
        <w:footnoteReference w:id="18"/>
      </w:r>
      <w:r>
        <w:t xml:space="preserve"> </w:t>
      </w:r>
      <w:r w:rsidR="00734BCE">
        <w:t xml:space="preserve"> </w:t>
      </w:r>
      <w:r w:rsidR="005059E0">
        <w:t>The protestant further states that after the seven-year transition period all of a CTA</w:t>
      </w:r>
      <w:r w:rsidR="00F51A3F">
        <w:t>’</w:t>
      </w:r>
      <w:r w:rsidR="005059E0">
        <w:t xml:space="preserve">s storage obligation will be under the Self-Managed Storage program.  </w:t>
      </w:r>
      <w:r w:rsidR="00734BCE">
        <w:t>T</w:t>
      </w:r>
      <w:r w:rsidR="00492084">
        <w:t>h</w:t>
      </w:r>
      <w:r w:rsidR="00C56695">
        <w:t>is</w:t>
      </w:r>
      <w:r w:rsidR="00492084">
        <w:t xml:space="preserve"> is also </w:t>
      </w:r>
      <w:r w:rsidR="00103249">
        <w:t xml:space="preserve">plainly incorrect. </w:t>
      </w:r>
      <w:r w:rsidR="00492084">
        <w:t xml:space="preserve"> </w:t>
      </w:r>
    </w:p>
    <w:p w:rsidR="005059E0" w:rsidRDefault="005059E0" w14:paraId="6DEC21B8" w14:textId="77777777"/>
    <w:p w:rsidR="00552E7B" w:rsidRDefault="00734BCE" w14:paraId="1133DCEC" w14:textId="1C017811">
      <w:r>
        <w:t xml:space="preserve">D.19-09-025 </w:t>
      </w:r>
      <w:r w:rsidR="005059E0">
        <w:t xml:space="preserve">makes a clear distinction between the Self-Managed Storage program and the storage CTAs are required to obtain from ISPs under the NGSS.  The </w:t>
      </w:r>
      <w:r>
        <w:t>prohibit</w:t>
      </w:r>
      <w:r w:rsidR="005059E0">
        <w:t xml:space="preserve">ion on the </w:t>
      </w:r>
      <w:r w:rsidR="00391D94">
        <w:t xml:space="preserve">use of Alternate Resources by CTAs </w:t>
      </w:r>
      <w:r w:rsidR="005059E0">
        <w:t xml:space="preserve">discussed in the decision applies to </w:t>
      </w:r>
      <w:r w:rsidR="00151C35">
        <w:t xml:space="preserve">ISP </w:t>
      </w:r>
      <w:r w:rsidR="006C0521">
        <w:t xml:space="preserve">Firm </w:t>
      </w:r>
      <w:r w:rsidR="00D05E82">
        <w:t>S</w:t>
      </w:r>
      <w:r w:rsidR="006C0521">
        <w:t>torage</w:t>
      </w:r>
      <w:r w:rsidR="005059E0">
        <w:t xml:space="preserve"> resulting from the adoption of the NGSS</w:t>
      </w:r>
      <w:r w:rsidR="00856E03">
        <w:t>.</w:t>
      </w:r>
      <w:r w:rsidR="009E57D8">
        <w:rPr>
          <w:rStyle w:val="FootnoteReference"/>
        </w:rPr>
        <w:footnoteReference w:id="19"/>
      </w:r>
      <w:r w:rsidR="00856E03">
        <w:t xml:space="preserve">  This </w:t>
      </w:r>
      <w:r w:rsidR="00E27D73">
        <w:t>prohibition does not apply to the CTAs storage requirement related to the Self</w:t>
      </w:r>
      <w:r w:rsidR="00391D94">
        <w:t xml:space="preserve">-Managed Storage program.  </w:t>
      </w:r>
      <w:r w:rsidR="0023031D">
        <w:t>D.19-09-025</w:t>
      </w:r>
      <w:r w:rsidR="00E27D73">
        <w:t xml:space="preserve"> </w:t>
      </w:r>
      <w:r w:rsidR="005059E0">
        <w:t>stated t</w:t>
      </w:r>
      <w:r w:rsidR="00E27D73">
        <w:t>hat</w:t>
      </w:r>
      <w:r w:rsidR="001768AC">
        <w:t xml:space="preserve"> the use of Alternate </w:t>
      </w:r>
      <w:r w:rsidR="001768AC">
        <w:lastRenderedPageBreak/>
        <w:t xml:space="preserve">Resource for the Self-Managed Storage program </w:t>
      </w:r>
      <w:r>
        <w:t xml:space="preserve">is to be </w:t>
      </w:r>
      <w:r w:rsidR="001768AC">
        <w:t xml:space="preserve">considered </w:t>
      </w:r>
      <w:r>
        <w:t xml:space="preserve">in </w:t>
      </w:r>
      <w:r w:rsidR="001768AC">
        <w:t xml:space="preserve">the process </w:t>
      </w:r>
      <w:r>
        <w:t xml:space="preserve">set forth </w:t>
      </w:r>
      <w:r w:rsidR="001768AC">
        <w:t xml:space="preserve">in </w:t>
      </w:r>
      <w:r w:rsidR="0023031D">
        <w:t>Resolution G-3537</w:t>
      </w:r>
      <w:r w:rsidR="001768AC">
        <w:t>.</w:t>
      </w:r>
      <w:r w:rsidR="009E57D8">
        <w:rPr>
          <w:rStyle w:val="FootnoteReference"/>
        </w:rPr>
        <w:footnoteReference w:id="20"/>
      </w:r>
      <w:r w:rsidR="001768AC">
        <w:t xml:space="preserve"> </w:t>
      </w:r>
      <w:r w:rsidR="0014520C">
        <w:t xml:space="preserve"> The only impact of the NGSS on the Self-Managed Storage program was that the amount </w:t>
      </w:r>
      <w:r w:rsidR="00E151A5">
        <w:t xml:space="preserve">of </w:t>
      </w:r>
      <w:r w:rsidR="0014520C">
        <w:t xml:space="preserve">storage </w:t>
      </w:r>
      <w:r w:rsidR="001E5693">
        <w:t xml:space="preserve">subject to the program would be </w:t>
      </w:r>
      <w:r w:rsidR="0014520C">
        <w:t xml:space="preserve">reduced according to the </w:t>
      </w:r>
      <w:r w:rsidR="00AA61AE">
        <w:t xml:space="preserve">decrease in the capacity </w:t>
      </w:r>
      <w:r w:rsidR="0014520C">
        <w:t xml:space="preserve">of </w:t>
      </w:r>
      <w:r w:rsidR="001E5693">
        <w:t>PG&amp;E’s</w:t>
      </w:r>
      <w:r w:rsidR="0014520C">
        <w:t xml:space="preserve"> storage assets. </w:t>
      </w:r>
      <w:r w:rsidR="0023031D">
        <w:t xml:space="preserve"> </w:t>
      </w:r>
      <w:r w:rsidR="00827CF6">
        <w:t xml:space="preserve">D.19-09-025 </w:t>
      </w:r>
      <w:r w:rsidR="00DE027B">
        <w:t>does not expand the use of Alternate Resources by CTAs.</w:t>
      </w:r>
    </w:p>
    <w:p w:rsidR="00446B23" w:rsidRDefault="00446B23" w14:paraId="54C03247" w14:textId="77777777"/>
    <w:p w:rsidR="00552E7B" w:rsidRDefault="00B40FC3" w14:paraId="14CCE647" w14:textId="71605091">
      <w:r>
        <w:t xml:space="preserve">To </w:t>
      </w:r>
      <w:r w:rsidR="00E9279A">
        <w:t xml:space="preserve">the </w:t>
      </w:r>
      <w:r w:rsidR="005B4B56">
        <w:t xml:space="preserve">extent that Shell </w:t>
      </w:r>
      <w:r w:rsidR="00967F88">
        <w:t xml:space="preserve">Energy </w:t>
      </w:r>
      <w:r w:rsidR="005B4B56">
        <w:t xml:space="preserve">needs </w:t>
      </w:r>
      <w:r>
        <w:t xml:space="preserve">further </w:t>
      </w:r>
      <w:r w:rsidR="005B4B56">
        <w:t xml:space="preserve">clarification, </w:t>
      </w:r>
      <w:r w:rsidR="00F75E28">
        <w:t xml:space="preserve">PG&amp;E’s protest reply </w:t>
      </w:r>
      <w:r w:rsidR="00446B23">
        <w:t xml:space="preserve">provides a summary of the </w:t>
      </w:r>
      <w:r w:rsidR="00F06A7F">
        <w:t xml:space="preserve">CTA storage programs </w:t>
      </w:r>
      <w:r w:rsidR="00F75E28">
        <w:t xml:space="preserve">that will be in effect April 1, 2020, the date that the NGSS will </w:t>
      </w:r>
      <w:r w:rsidR="00F06A7F">
        <w:t>be implemented</w:t>
      </w:r>
      <w:r w:rsidR="00F75E28">
        <w:t xml:space="preserve">.  </w:t>
      </w:r>
      <w:r w:rsidR="00F06A7F">
        <w:t xml:space="preserve">The utility </w:t>
      </w:r>
      <w:r w:rsidR="00882994">
        <w:t xml:space="preserve">correctly shows that Alternate Resources are not authorized for the ISP Firm Storage program </w:t>
      </w:r>
      <w:r w:rsidR="00E455A5">
        <w:t xml:space="preserve">created by the adoption of the NGSS </w:t>
      </w:r>
      <w:r w:rsidR="00882994">
        <w:t xml:space="preserve">and that </w:t>
      </w:r>
      <w:r w:rsidR="005B4B56">
        <w:t xml:space="preserve">the </w:t>
      </w:r>
      <w:r w:rsidR="00B53322">
        <w:t xml:space="preserve">use </w:t>
      </w:r>
      <w:r w:rsidR="005B4B56">
        <w:t xml:space="preserve">of Alternate Resources </w:t>
      </w:r>
      <w:r w:rsidR="00B53322">
        <w:t>for the Self-Managed Storage program is currently not allowed</w:t>
      </w:r>
      <w:r w:rsidR="006C0521">
        <w:t xml:space="preserve">, although </w:t>
      </w:r>
      <w:r w:rsidR="00151C35">
        <w:t xml:space="preserve">addressed in </w:t>
      </w:r>
      <w:r w:rsidR="006C0521">
        <w:t>PG&amp;E AL 4190-G</w:t>
      </w:r>
      <w:r w:rsidR="00370B10">
        <w:t>.</w:t>
      </w:r>
    </w:p>
    <w:p w:rsidR="00370B10" w:rsidRDefault="00370B10" w14:paraId="24EF8A34" w14:textId="4E811929"/>
    <w:p w:rsidR="00BA37FF" w:rsidRDefault="00A70BC8" w14:paraId="740830EF" w14:textId="51B70613">
      <w:r>
        <w:t xml:space="preserve">We next turn to PG&amp;E AL 4190-G.  </w:t>
      </w:r>
      <w:r w:rsidR="00797F73">
        <w:t xml:space="preserve">The utility </w:t>
      </w:r>
      <w:r>
        <w:t xml:space="preserve">stated that the AL was filed </w:t>
      </w:r>
      <w:r w:rsidR="007D1205">
        <w:t>in compliance</w:t>
      </w:r>
      <w:r>
        <w:t xml:space="preserve"> with OP 5 of Resolution G-3537 and </w:t>
      </w:r>
      <w:r w:rsidR="00945AF6">
        <w:t xml:space="preserve">this is confirmed by our review. </w:t>
      </w:r>
      <w:r w:rsidR="007D1205">
        <w:t xml:space="preserve">As directed, the utility affirmed that it </w:t>
      </w:r>
      <w:r w:rsidR="00797F73">
        <w:t>would</w:t>
      </w:r>
      <w:r w:rsidR="007D1205">
        <w:t xml:space="preserve"> continue </w:t>
      </w:r>
      <w:r w:rsidR="00736B06">
        <w:t xml:space="preserve">the </w:t>
      </w:r>
      <w:r w:rsidR="007D1205">
        <w:t>transition period for the Self-Managed Storage program</w:t>
      </w:r>
      <w:r w:rsidR="00797F73">
        <w:t xml:space="preserve"> </w:t>
      </w:r>
      <w:r w:rsidR="00FC4D24">
        <w:t xml:space="preserve">for year three and beyond </w:t>
      </w:r>
      <w:r w:rsidR="00797F73">
        <w:t xml:space="preserve">and the AL includes a proposed mechanism that would allow CTAs </w:t>
      </w:r>
      <w:r w:rsidR="00032432">
        <w:t xml:space="preserve">to use </w:t>
      </w:r>
      <w:r w:rsidR="00797F73">
        <w:t>Alternate Resources</w:t>
      </w:r>
      <w:r w:rsidR="00032432">
        <w:t xml:space="preserve"> for the program </w:t>
      </w:r>
      <w:r w:rsidR="00755F82">
        <w:t>subject to</w:t>
      </w:r>
      <w:r w:rsidR="00032432">
        <w:t xml:space="preserve"> condition</w:t>
      </w:r>
      <w:r w:rsidR="006B687D">
        <w:t>s</w:t>
      </w:r>
      <w:r w:rsidR="00AA61AE">
        <w:t xml:space="preserve">. </w:t>
      </w:r>
      <w:r w:rsidR="0083458D">
        <w:t xml:space="preserve"> </w:t>
      </w:r>
      <w:r w:rsidR="001A7509">
        <w:t>Furthermore, a</w:t>
      </w:r>
      <w:r w:rsidR="0083458D">
        <w:t>s PG&amp;E noted in its protest reply, AL 4170-G address</w:t>
      </w:r>
      <w:r w:rsidR="00E151A5">
        <w:t>es</w:t>
      </w:r>
      <w:r w:rsidR="0083458D">
        <w:t xml:space="preserve"> the ISP Firm Storage created by the NGSS, as approved in D.19-09-025.</w:t>
      </w:r>
    </w:p>
    <w:p w:rsidR="00BA37FF" w:rsidRDefault="00BA37FF" w14:paraId="2E9C9316" w14:textId="77777777"/>
    <w:p w:rsidR="00B7009F" w:rsidRDefault="00310DCD" w14:paraId="5911943C" w14:textId="1BD74A9C">
      <w:r>
        <w:t xml:space="preserve">We find </w:t>
      </w:r>
      <w:r w:rsidR="00BA37FF">
        <w:t xml:space="preserve">PG&amp;E’s proposal regarding the use of Alternate Resources for the Self-Managed Storage program </w:t>
      </w:r>
      <w:r w:rsidR="006E6BFA">
        <w:t>appropriate</w:t>
      </w:r>
      <w:r w:rsidR="003334F7">
        <w:t xml:space="preserve">. </w:t>
      </w:r>
      <w:r w:rsidR="00AA61AE">
        <w:t xml:space="preserve"> Specifically, PG&amp;E seeks approval to file a Tier 2 AL to request suspension or modification of the use of Alternate Resources under the Self-Managed Storage program if their use reaches </w:t>
      </w:r>
      <w:r w:rsidR="006E2A42">
        <w:t xml:space="preserve">or exceeds </w:t>
      </w:r>
      <w:r w:rsidR="00AA61AE">
        <w:t xml:space="preserve">500,000 </w:t>
      </w:r>
      <w:proofErr w:type="spellStart"/>
      <w:r w:rsidR="00AA61AE">
        <w:t>Dth</w:t>
      </w:r>
      <w:proofErr w:type="spellEnd"/>
      <w:r w:rsidR="00AA61AE">
        <w:t xml:space="preserve"> Annual Inventory equivalent and the utility can demonstrate a significant adverse impact to core reliability or system reliability.  </w:t>
      </w:r>
      <w:r w:rsidR="00F107B7">
        <w:t xml:space="preserve">This mechanism </w:t>
      </w:r>
      <w:r w:rsidR="001D1132">
        <w:t xml:space="preserve">balances the CTAs preference </w:t>
      </w:r>
      <w:r w:rsidR="00B7009F">
        <w:t xml:space="preserve">for an </w:t>
      </w:r>
      <w:r w:rsidR="001D1132">
        <w:t xml:space="preserve">option to use Alternate Resources with the need for a safeguard if excessive reliance on non-storage </w:t>
      </w:r>
      <w:r w:rsidR="00F93E65">
        <w:t>alternatives</w:t>
      </w:r>
      <w:r w:rsidR="001D1132">
        <w:t xml:space="preserve"> imp</w:t>
      </w:r>
      <w:r w:rsidR="006E6BFA">
        <w:t>air</w:t>
      </w:r>
      <w:r w:rsidR="00736B06">
        <w:t>s</w:t>
      </w:r>
      <w:r w:rsidR="001D1132">
        <w:t xml:space="preserve"> service reliability.</w:t>
      </w:r>
      <w:r w:rsidR="00F93E65">
        <w:t xml:space="preserve"> </w:t>
      </w:r>
      <w:r w:rsidR="003D21C5">
        <w:t xml:space="preserve"> </w:t>
      </w:r>
      <w:r w:rsidR="0073561C">
        <w:t xml:space="preserve">Furthermore, the amount of storage that </w:t>
      </w:r>
      <w:r w:rsidR="0073561C">
        <w:lastRenderedPageBreak/>
        <w:t xml:space="preserve">would be subject to </w:t>
      </w:r>
      <w:r w:rsidR="00A31BC0">
        <w:t xml:space="preserve">the use of Alternate Resources </w:t>
      </w:r>
      <w:r w:rsidR="00AA61AE">
        <w:t xml:space="preserve">for the program </w:t>
      </w:r>
      <w:r w:rsidR="00A31BC0">
        <w:t>has been significantly reduced due to the NGSS</w:t>
      </w:r>
      <w:r w:rsidR="00DC6A23">
        <w:t xml:space="preserve">, which further mitigates any reliability concerns. </w:t>
      </w:r>
    </w:p>
    <w:p w:rsidR="00B7009F" w:rsidRDefault="00B7009F" w14:paraId="075713A3" w14:textId="77777777"/>
    <w:p w:rsidR="002E181F" w:rsidRDefault="002E181F" w14:paraId="18EE14EC" w14:textId="4DE5BF0F">
      <w:r>
        <w:t xml:space="preserve">In conclusion, we find PG&amp;E AL 4190-G reasonable and it is approved. The protest of Shell </w:t>
      </w:r>
      <w:r w:rsidR="00736B06">
        <w:t xml:space="preserve">Energy </w:t>
      </w:r>
      <w:r>
        <w:t xml:space="preserve">is denied. </w:t>
      </w:r>
    </w:p>
    <w:p w:rsidR="001D1132" w:rsidRDefault="001D1132" w14:paraId="7B334B44" w14:textId="79DB7A8B"/>
    <w:p w:rsidR="00CF17DE" w:rsidRDefault="00CF17DE" w14:paraId="16A82360" w14:textId="77777777">
      <w:pPr>
        <w:pStyle w:val="Heading1"/>
      </w:pPr>
      <w:r>
        <w:t>Comments</w:t>
      </w:r>
    </w:p>
    <w:p w:rsidR="0024459D" w:rsidP="0024459D" w:rsidRDefault="0024459D" w14:paraId="61C6517C" w14:textId="74B050A0">
      <w:r>
        <w:t xml:space="preserve">Public Utilities Code section 311(g)(1) provides that this resolution must be served on all parties and subject to at least 30 days public review.  Please note that comments are due 20 days from the mailing date of this resolution. Section 311(g)(2) provides that this 30-day review period and 20-day comment period may be reduced or waived upon the stipulation of all parties in the proceeding. </w:t>
      </w:r>
    </w:p>
    <w:p w:rsidR="0024459D" w:rsidP="0024459D" w:rsidRDefault="0024459D" w14:paraId="1030F211" w14:textId="77777777"/>
    <w:p w:rsidR="0024459D" w:rsidP="0024459D" w:rsidRDefault="0024459D" w14:paraId="40C33EDB" w14:textId="2B120921">
      <w:r>
        <w:t>The 30-day review and 20-day comment period for the draft of this resolution was neither waived nor reduced.  Accordingly, this draft resolution was mailed to parties for comments, and will be placed on the Commission's agenda no earlier than 30 days from today.</w:t>
      </w:r>
    </w:p>
    <w:p w:rsidR="0024459D" w:rsidP="0024459D" w:rsidRDefault="0024459D" w14:paraId="2A500E66" w14:textId="77777777"/>
    <w:p w:rsidR="00CF17DE" w:rsidRDefault="00CF17DE" w14:paraId="07618DBE" w14:textId="77777777">
      <w:pPr>
        <w:pStyle w:val="Heading1"/>
      </w:pPr>
      <w:r>
        <w:t>Findings</w:t>
      </w:r>
    </w:p>
    <w:p w:rsidR="00CF17DE" w:rsidRDefault="004211E1" w14:paraId="4487620D" w14:textId="65BF0AF9">
      <w:pPr>
        <w:numPr>
          <w:ilvl w:val="0"/>
          <w:numId w:val="4"/>
        </w:numPr>
      </w:pPr>
      <w:r>
        <w:t xml:space="preserve">D.16-06-056 did not specify whether </w:t>
      </w:r>
      <w:r w:rsidR="00882E48">
        <w:t xml:space="preserve">or not </w:t>
      </w:r>
      <w:r>
        <w:t xml:space="preserve">Alternate Resources could be used by CTAs for the Self-Managed program. </w:t>
      </w:r>
      <w:r w:rsidR="00CF17DE">
        <w:t xml:space="preserve">   </w:t>
      </w:r>
    </w:p>
    <w:p w:rsidR="0095492D" w:rsidP="0095492D" w:rsidRDefault="0095492D" w14:paraId="4E3301A3" w14:textId="77777777">
      <w:pPr>
        <w:ind w:left="420"/>
      </w:pPr>
    </w:p>
    <w:p w:rsidR="004211E1" w:rsidRDefault="004211E1" w14:paraId="66A321DB" w14:textId="1B56BBE2">
      <w:pPr>
        <w:numPr>
          <w:ilvl w:val="0"/>
          <w:numId w:val="4"/>
        </w:numPr>
      </w:pPr>
      <w:r>
        <w:t xml:space="preserve">Resolution G-3537 denied the use of Alternate Resources for the first two years of the seven-year transition period and consideration for their use going forward was to be based on an assessment of the program. </w:t>
      </w:r>
    </w:p>
    <w:p w:rsidR="004211E1" w:rsidP="004211E1" w:rsidRDefault="004211E1" w14:paraId="69728119" w14:textId="77777777">
      <w:pPr>
        <w:ind w:left="420"/>
      </w:pPr>
    </w:p>
    <w:p w:rsidR="004211E1" w:rsidRDefault="004211E1" w14:paraId="0D09C9FD" w14:textId="68056FCF">
      <w:pPr>
        <w:numPr>
          <w:ilvl w:val="0"/>
          <w:numId w:val="4"/>
        </w:numPr>
      </w:pPr>
      <w:r>
        <w:t xml:space="preserve"> Shell Energy</w:t>
      </w:r>
      <w:r w:rsidR="007B70F3">
        <w:t>’s Protest to PG&amp;E AL 4190-G</w:t>
      </w:r>
      <w:r>
        <w:t xml:space="preserve"> </w:t>
      </w:r>
      <w:r w:rsidR="007B70F3">
        <w:t xml:space="preserve">relies on </w:t>
      </w:r>
      <w:r>
        <w:t>misinterpret</w:t>
      </w:r>
      <w:r w:rsidR="007B70F3">
        <w:t>ations of</w:t>
      </w:r>
      <w:r>
        <w:t xml:space="preserve"> D.16-06-056 and D.19-09-025. </w:t>
      </w:r>
    </w:p>
    <w:p w:rsidR="0095492D" w:rsidP="004211E1" w:rsidRDefault="0095492D" w14:paraId="0FEB70CD" w14:textId="5769B320">
      <w:pPr>
        <w:ind w:left="420"/>
      </w:pPr>
      <w:r>
        <w:t xml:space="preserve"> </w:t>
      </w:r>
    </w:p>
    <w:p w:rsidR="00736B06" w:rsidRDefault="00736B06" w14:paraId="4A7011BD" w14:textId="1C717A12">
      <w:pPr>
        <w:numPr>
          <w:ilvl w:val="0"/>
          <w:numId w:val="4"/>
        </w:numPr>
      </w:pPr>
      <w:r>
        <w:t xml:space="preserve">PG&amp;E’s proposed mechanism to suspend or modify the use of Alternate Resources </w:t>
      </w:r>
      <w:r w:rsidR="00F3737E">
        <w:t xml:space="preserve">under certain conditions </w:t>
      </w:r>
      <w:r>
        <w:t xml:space="preserve">should ensure that any related reliability problems </w:t>
      </w:r>
      <w:r w:rsidR="007B70F3">
        <w:t xml:space="preserve">associated with the use of Alternate Resources as opposed to storage </w:t>
      </w:r>
      <w:r>
        <w:t>can be addressed.</w:t>
      </w:r>
    </w:p>
    <w:p w:rsidR="00736B06" w:rsidP="00736B06" w:rsidRDefault="00736B06" w14:paraId="713BCB49" w14:textId="77777777">
      <w:pPr>
        <w:ind w:left="420"/>
      </w:pPr>
    </w:p>
    <w:p w:rsidR="004211E1" w:rsidRDefault="00736B06" w14:paraId="28015D6C" w14:textId="224734BF">
      <w:pPr>
        <w:numPr>
          <w:ilvl w:val="0"/>
          <w:numId w:val="4"/>
        </w:numPr>
      </w:pPr>
      <w:r>
        <w:t>The amount of storage under the Self-</w:t>
      </w:r>
      <w:r w:rsidR="00D850DC">
        <w:t xml:space="preserve">Managed Storage program and eligible for </w:t>
      </w:r>
      <w:r w:rsidR="00B27096">
        <w:t xml:space="preserve">Alternate Resources </w:t>
      </w:r>
      <w:r w:rsidR="00D850DC">
        <w:t xml:space="preserve">will be reduced </w:t>
      </w:r>
      <w:r w:rsidR="00B27096">
        <w:t xml:space="preserve">once the </w:t>
      </w:r>
      <w:r w:rsidR="00D850DC">
        <w:t>NGSS</w:t>
      </w:r>
      <w:r w:rsidR="00B27096">
        <w:t xml:space="preserve"> is implemented</w:t>
      </w:r>
      <w:r w:rsidR="00D850DC">
        <w:t xml:space="preserve">. </w:t>
      </w:r>
    </w:p>
    <w:p w:rsidR="004E7CE5" w:rsidP="004E7CE5" w:rsidRDefault="004E7CE5" w14:paraId="75E47D0D" w14:textId="599E62E4"/>
    <w:p w:rsidR="00CF17DE" w:rsidRDefault="00CF17DE" w14:paraId="18C97720" w14:textId="77777777">
      <w:pPr>
        <w:rPr>
          <w:b/>
        </w:rPr>
      </w:pPr>
    </w:p>
    <w:p w:rsidR="00CF17DE" w:rsidRDefault="00CF17DE" w14:paraId="03EBB768" w14:textId="77777777">
      <w:pPr>
        <w:pStyle w:val="Heading1"/>
      </w:pPr>
      <w:r>
        <w:t>Therefore it is ordered that:</w:t>
      </w:r>
    </w:p>
    <w:p w:rsidR="003778FA" w:rsidRDefault="003778FA" w14:paraId="1E1D4194" w14:textId="77777777">
      <w:pPr>
        <w:numPr>
          <w:ilvl w:val="0"/>
          <w:numId w:val="5"/>
        </w:numPr>
        <w:rPr>
          <w:snapToGrid w:val="0"/>
        </w:rPr>
      </w:pPr>
      <w:r>
        <w:rPr>
          <w:snapToGrid w:val="0"/>
        </w:rPr>
        <w:t>Pacific Gas and Electric Company AL 4190-G is approved and effective today.</w:t>
      </w:r>
    </w:p>
    <w:p w:rsidR="00CF17DE" w:rsidP="003778FA" w:rsidRDefault="003778FA" w14:paraId="04E7CDC7" w14:textId="2FB717EA">
      <w:pPr>
        <w:ind w:left="360"/>
        <w:rPr>
          <w:snapToGrid w:val="0"/>
        </w:rPr>
      </w:pPr>
      <w:r>
        <w:rPr>
          <w:snapToGrid w:val="0"/>
        </w:rPr>
        <w:t xml:space="preserve"> </w:t>
      </w:r>
    </w:p>
    <w:p w:rsidR="003778FA" w:rsidRDefault="003778FA" w14:paraId="1ABBBFBB" w14:textId="2CE281B8">
      <w:pPr>
        <w:numPr>
          <w:ilvl w:val="0"/>
          <w:numId w:val="5"/>
        </w:numPr>
        <w:rPr>
          <w:snapToGrid w:val="0"/>
        </w:rPr>
      </w:pPr>
      <w:r>
        <w:rPr>
          <w:snapToGrid w:val="0"/>
        </w:rPr>
        <w:t xml:space="preserve">The protest of </w:t>
      </w:r>
      <w:r w:rsidR="000116EE">
        <w:t xml:space="preserve">Shell Energy North America (US), L.P. is denied. </w:t>
      </w:r>
    </w:p>
    <w:p w:rsidR="00CF17DE" w:rsidRDefault="00CF17DE" w14:paraId="4BCDF939" w14:textId="77777777">
      <w:pPr>
        <w:tabs>
          <w:tab w:val="left" w:pos="720"/>
          <w:tab w:val="left" w:pos="1296"/>
          <w:tab w:val="left" w:pos="2016"/>
          <w:tab w:val="left" w:pos="2736"/>
          <w:tab w:val="left" w:pos="3456"/>
          <w:tab w:val="left" w:pos="4176"/>
          <w:tab w:val="left" w:pos="5760"/>
        </w:tabs>
      </w:pPr>
    </w:p>
    <w:p w:rsidR="00CF17DE" w:rsidRDefault="00CF17DE" w14:paraId="37DEE6CF" w14:textId="77777777">
      <w:pPr>
        <w:tabs>
          <w:tab w:val="left" w:pos="720"/>
          <w:tab w:val="left" w:pos="1296"/>
          <w:tab w:val="left" w:pos="2016"/>
          <w:tab w:val="left" w:pos="2736"/>
          <w:tab w:val="left" w:pos="3456"/>
          <w:tab w:val="left" w:pos="4176"/>
          <w:tab w:val="left" w:pos="5760"/>
        </w:tabs>
      </w:pPr>
      <w:r>
        <w:t>This Resolution is effective today.</w:t>
      </w:r>
    </w:p>
    <w:p w:rsidR="00CB42C3" w:rsidRDefault="00CB42C3" w14:paraId="7D496AA3" w14:textId="77777777">
      <w:pPr>
        <w:tabs>
          <w:tab w:val="left" w:pos="720"/>
          <w:tab w:val="left" w:pos="1296"/>
          <w:tab w:val="left" w:pos="2016"/>
          <w:tab w:val="left" w:pos="2736"/>
          <w:tab w:val="left" w:pos="3456"/>
          <w:tab w:val="left" w:pos="4176"/>
          <w:tab w:val="left" w:pos="5760"/>
        </w:tabs>
      </w:pPr>
    </w:p>
    <w:p w:rsidR="00CF17DE" w:rsidRDefault="00CF17DE" w14:paraId="048CEE72" w14:textId="6987131A">
      <w:pPr>
        <w:rPr>
          <w:snapToGrid w:val="0"/>
        </w:rPr>
      </w:pPr>
      <w:r>
        <w:rPr>
          <w:snapToGrid w:val="0"/>
        </w:rPr>
        <w:t xml:space="preserve">I certify that the foregoing resolution was duly introduced, passed and adopted at a conference of the Public Utilities Commission of the State of California held on </w:t>
      </w:r>
      <w:r w:rsidR="000116EE">
        <w:rPr>
          <w:snapToGrid w:val="0"/>
        </w:rPr>
        <w:t>February 27, 2020</w:t>
      </w:r>
      <w:r>
        <w:rPr>
          <w:snapToGrid w:val="0"/>
        </w:rPr>
        <w:t>; the following Commissioners voting favorably thereon:</w:t>
      </w:r>
    </w:p>
    <w:p w:rsidR="00CF17DE" w:rsidRDefault="00CF17DE" w14:paraId="2DA44F60" w14:textId="77777777">
      <w:pPr>
        <w:tabs>
          <w:tab w:val="left" w:pos="720"/>
          <w:tab w:val="left" w:pos="1152"/>
          <w:tab w:val="left" w:pos="1728"/>
          <w:tab w:val="left" w:pos="3168"/>
          <w:tab w:val="left" w:pos="5040"/>
        </w:tabs>
        <w:ind w:right="144"/>
      </w:pPr>
    </w:p>
    <w:p w:rsidR="00CF17DE" w:rsidRDefault="00CF17DE" w14:paraId="1385E60D" w14:textId="77777777">
      <w:pPr>
        <w:tabs>
          <w:tab w:val="left" w:pos="720"/>
          <w:tab w:val="left" w:pos="1152"/>
          <w:tab w:val="left" w:pos="1728"/>
          <w:tab w:val="left" w:pos="3168"/>
          <w:tab w:val="left" w:pos="5040"/>
        </w:tabs>
        <w:ind w:right="144"/>
      </w:pPr>
    </w:p>
    <w:p w:rsidR="00CF17DE" w:rsidRDefault="00CF17DE" w14:paraId="12D741D7" w14:textId="77777777">
      <w:pPr>
        <w:tabs>
          <w:tab w:val="left" w:pos="720"/>
          <w:tab w:val="left" w:pos="1152"/>
          <w:tab w:val="left" w:pos="1728"/>
          <w:tab w:val="left" w:pos="3168"/>
          <w:tab w:val="left" w:pos="5040"/>
        </w:tabs>
        <w:ind w:right="144"/>
      </w:pPr>
    </w:p>
    <w:p w:rsidR="00CF17DE" w:rsidRDefault="00CF17DE" w14:paraId="670582A9" w14:textId="5AB07BB9">
      <w:pPr>
        <w:tabs>
          <w:tab w:val="left" w:pos="720"/>
          <w:tab w:val="left" w:pos="1152"/>
          <w:tab w:val="left" w:pos="1728"/>
          <w:tab w:val="left" w:pos="3168"/>
          <w:tab w:val="left" w:pos="5040"/>
        </w:tabs>
        <w:ind w:right="144"/>
      </w:pPr>
    </w:p>
    <w:p w:rsidR="00F36643" w:rsidRDefault="00F36643" w14:paraId="3F874412" w14:textId="77777777">
      <w:pPr>
        <w:tabs>
          <w:tab w:val="left" w:pos="720"/>
          <w:tab w:val="left" w:pos="1152"/>
          <w:tab w:val="left" w:pos="1728"/>
          <w:tab w:val="left" w:pos="3168"/>
          <w:tab w:val="left" w:pos="5040"/>
        </w:tabs>
        <w:ind w:right="144"/>
      </w:pPr>
    </w:p>
    <w:p w:rsidR="00CF17DE" w:rsidRDefault="00CF17DE" w14:paraId="59727804" w14:textId="77777777">
      <w:pPr>
        <w:tabs>
          <w:tab w:val="left" w:pos="720"/>
          <w:tab w:val="left" w:pos="1152"/>
          <w:tab w:val="left" w:pos="1728"/>
          <w:tab w:val="left" w:pos="3168"/>
          <w:tab w:val="left" w:pos="5040"/>
        </w:tabs>
        <w:ind w:right="144"/>
      </w:pPr>
      <w:r>
        <w:tab/>
      </w:r>
      <w:r>
        <w:tab/>
      </w:r>
      <w:r>
        <w:tab/>
      </w:r>
      <w:r>
        <w:tab/>
      </w:r>
      <w:r>
        <w:tab/>
      </w:r>
      <w:r>
        <w:tab/>
        <w:t>_______________</w:t>
      </w:r>
      <w:r w:rsidR="008E6797">
        <w:t>______</w:t>
      </w:r>
    </w:p>
    <w:p w:rsidR="00CF17DE" w:rsidRDefault="00CF17DE" w14:paraId="17731D81" w14:textId="77777777">
      <w:r>
        <w:tab/>
      </w:r>
      <w:r>
        <w:tab/>
      </w:r>
      <w:r>
        <w:tab/>
      </w:r>
      <w:r>
        <w:tab/>
      </w:r>
      <w:r>
        <w:tab/>
      </w:r>
      <w:r>
        <w:tab/>
      </w:r>
      <w:r>
        <w:tab/>
      </w:r>
      <w:r>
        <w:tab/>
      </w:r>
      <w:r w:rsidR="00946E2C">
        <w:t>ALICE STEBBINS</w:t>
      </w:r>
    </w:p>
    <w:p w:rsidR="00CF17DE" w:rsidRDefault="00CF17DE" w14:paraId="363F8E7E" w14:textId="77777777">
      <w:r>
        <w:tab/>
      </w:r>
      <w:r>
        <w:tab/>
      </w:r>
      <w:r>
        <w:tab/>
      </w:r>
      <w:r>
        <w:tab/>
      </w:r>
      <w:r>
        <w:tab/>
      </w:r>
      <w:r>
        <w:tab/>
      </w:r>
      <w:r>
        <w:tab/>
      </w:r>
      <w:r>
        <w:tab/>
        <w:t>Executive Director</w:t>
      </w:r>
    </w:p>
    <w:sectPr w:rsidR="00CF17DE">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B389F" w14:textId="77777777" w:rsidR="00D554C4" w:rsidRDefault="00D554C4">
      <w:r>
        <w:separator/>
      </w:r>
    </w:p>
  </w:endnote>
  <w:endnote w:type="continuationSeparator" w:id="0">
    <w:p w14:paraId="21F3786E" w14:textId="77777777" w:rsidR="00D554C4" w:rsidRDefault="00D5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00"/>
    <w:family w:val="auto"/>
    <w:pitch w:val="variable"/>
    <w:sig w:usb0="A00002FF" w:usb1="7800205A" w:usb2="14600000" w:usb3="00000000" w:csb0="0000019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D11B" w14:textId="77777777" w:rsidR="00CF17DE" w:rsidRDefault="00CF17DE">
    <w:pPr>
      <w:pStyle w:val="Footer"/>
    </w:pPr>
    <w:r>
      <w:rPr>
        <w:rStyle w:val="PageNumber"/>
      </w:rPr>
      <w:fldChar w:fldCharType="begin"/>
    </w:r>
    <w:r>
      <w:rPr>
        <w:rStyle w:val="PageNumber"/>
      </w:rPr>
      <w:instrText xml:space="preserve"> PAGE </w:instrText>
    </w:r>
    <w:r>
      <w:rPr>
        <w:rStyle w:val="PageNumber"/>
      </w:rPr>
      <w:fldChar w:fldCharType="separate"/>
    </w:r>
    <w:r w:rsidR="00946E2C">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3D63" w14:textId="1D54124D" w:rsidR="00CF17DE" w:rsidRDefault="00F666B3" w:rsidP="00F666B3">
    <w:pPr>
      <w:pStyle w:val="Footer"/>
      <w:tabs>
        <w:tab w:val="clear" w:pos="4320"/>
        <w:tab w:val="center" w:pos="4680"/>
      </w:tabs>
      <w:jc w:val="left"/>
    </w:pPr>
    <w:r w:rsidRPr="00F666B3">
      <w:rPr>
        <w:rFonts w:ascii="Tahoma" w:hAnsi="Tahoma" w:cs="Tahoma"/>
        <w:sz w:val="24"/>
        <w:szCs w:val="24"/>
      </w:rPr>
      <w:t xml:space="preserve">325982018 </w:t>
    </w:r>
    <w:r>
      <w:rPr>
        <w:rFonts w:ascii="Tahoma" w:hAnsi="Tahoma" w:cs="Tahoma"/>
        <w:sz w:val="17"/>
        <w:szCs w:val="17"/>
      </w:rPr>
      <w:t xml:space="preserve">                                                                </w:t>
    </w:r>
    <w:r w:rsidR="00CF17DE">
      <w:rPr>
        <w:rStyle w:val="PageNumber"/>
      </w:rPr>
      <w:fldChar w:fldCharType="begin"/>
    </w:r>
    <w:r w:rsidR="00CF17DE">
      <w:rPr>
        <w:rStyle w:val="PageNumber"/>
      </w:rPr>
      <w:instrText xml:space="preserve"> PAGE </w:instrText>
    </w:r>
    <w:r w:rsidR="00CF17DE">
      <w:rPr>
        <w:rStyle w:val="PageNumber"/>
      </w:rPr>
      <w:fldChar w:fldCharType="separate"/>
    </w:r>
    <w:r w:rsidR="00946E2C">
      <w:rPr>
        <w:rStyle w:val="PageNumber"/>
        <w:noProof/>
      </w:rPr>
      <w:t>1</w:t>
    </w:r>
    <w:r w:rsidR="00CF17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EAD1F" w14:textId="77777777" w:rsidR="00D554C4" w:rsidRDefault="00D554C4">
      <w:r>
        <w:separator/>
      </w:r>
    </w:p>
  </w:footnote>
  <w:footnote w:type="continuationSeparator" w:id="0">
    <w:p w14:paraId="7631DFCC" w14:textId="77777777" w:rsidR="00D554C4" w:rsidRDefault="00D554C4">
      <w:r>
        <w:continuationSeparator/>
      </w:r>
    </w:p>
  </w:footnote>
  <w:footnote w:type="continuationNotice" w:id="1">
    <w:p w14:paraId="7080D9F3" w14:textId="77777777" w:rsidR="00D554C4" w:rsidRDefault="00D554C4">
      <w:pPr>
        <w:rPr>
          <w:sz w:val="22"/>
        </w:rPr>
      </w:pPr>
    </w:p>
    <w:p w14:paraId="1A362B67" w14:textId="77777777" w:rsidR="00D554C4" w:rsidRDefault="00D554C4">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467A9CEC" w14:textId="77777777" w:rsidR="00B73A08" w:rsidRDefault="00B73A08" w:rsidP="00830566">
      <w:pPr>
        <w:pStyle w:val="FootnoteText"/>
        <w:numPr>
          <w:ilvl w:val="0"/>
          <w:numId w:val="0"/>
        </w:numPr>
        <w:ind w:left="360"/>
      </w:pPr>
      <w:r>
        <w:rPr>
          <w:rStyle w:val="FootnoteReference"/>
        </w:rPr>
        <w:footnoteRef/>
      </w:r>
      <w:r>
        <w:t xml:space="preserve"> </w:t>
      </w:r>
      <w:r w:rsidRPr="00294E0E">
        <w:rPr>
          <w:sz w:val="20"/>
        </w:rPr>
        <w:t>CTAs offer to procure gas f</w:t>
      </w:r>
      <w:r>
        <w:rPr>
          <w:sz w:val="20"/>
        </w:rPr>
        <w:t>or</w:t>
      </w:r>
      <w:r w:rsidRPr="00294E0E">
        <w:rPr>
          <w:sz w:val="20"/>
        </w:rPr>
        <w:t xml:space="preserve"> core customers as an alternative to the local utility.</w:t>
      </w:r>
      <w:r>
        <w:t xml:space="preserve"> </w:t>
      </w:r>
    </w:p>
  </w:footnote>
  <w:footnote w:id="3">
    <w:p w14:paraId="75D313FE" w14:textId="4C18A691" w:rsidR="00B73A08" w:rsidRDefault="00B73A08" w:rsidP="00830566">
      <w:pPr>
        <w:pStyle w:val="FootnoteText"/>
        <w:numPr>
          <w:ilvl w:val="0"/>
          <w:numId w:val="0"/>
        </w:numPr>
        <w:ind w:left="360"/>
      </w:pPr>
      <w:r>
        <w:rPr>
          <w:rStyle w:val="FootnoteReference"/>
        </w:rPr>
        <w:footnoteRef/>
      </w:r>
      <w:r>
        <w:t xml:space="preserve"> </w:t>
      </w:r>
      <w:r w:rsidRPr="00D23942">
        <w:rPr>
          <w:sz w:val="20"/>
        </w:rPr>
        <w:t>As discussed in th</w:t>
      </w:r>
      <w:r>
        <w:rPr>
          <w:sz w:val="20"/>
        </w:rPr>
        <w:t>is</w:t>
      </w:r>
      <w:r w:rsidRPr="00D23942">
        <w:rPr>
          <w:sz w:val="20"/>
        </w:rPr>
        <w:t xml:space="preserve"> resolution, Alternate Resources can </w:t>
      </w:r>
      <w:r>
        <w:rPr>
          <w:sz w:val="20"/>
        </w:rPr>
        <w:t xml:space="preserve">sometimes be used in lieu of, or as alternates to, </w:t>
      </w:r>
      <w:r w:rsidRPr="00D23942">
        <w:rPr>
          <w:sz w:val="20"/>
        </w:rPr>
        <w:t>storage</w:t>
      </w:r>
      <w:r>
        <w:rPr>
          <w:sz w:val="20"/>
        </w:rPr>
        <w:t>.</w:t>
      </w:r>
    </w:p>
  </w:footnote>
  <w:footnote w:id="4">
    <w:p w14:paraId="0BC45EC0" w14:textId="77777777" w:rsidR="004E71BD" w:rsidRDefault="004E71BD" w:rsidP="004E71BD">
      <w:pPr>
        <w:pStyle w:val="FootnoteText"/>
        <w:numPr>
          <w:ilvl w:val="0"/>
          <w:numId w:val="0"/>
        </w:numPr>
        <w:ind w:left="360"/>
      </w:pPr>
      <w:r>
        <w:rPr>
          <w:rStyle w:val="FootnoteReference"/>
        </w:rPr>
        <w:footnoteRef/>
      </w:r>
      <w:r>
        <w:t xml:space="preserve"> </w:t>
      </w:r>
      <w:r w:rsidRPr="00690411">
        <w:rPr>
          <w:sz w:val="20"/>
        </w:rPr>
        <w:t>Alternate Resources include firm backbone pipeline capacity with a supply contract, PG&amp;E firm storage and withdrawal capacity, alternate firm storage and withdrawal capacity and California production supply (see Attachment I</w:t>
      </w:r>
      <w:r>
        <w:rPr>
          <w:sz w:val="20"/>
        </w:rPr>
        <w:t xml:space="preserve"> in </w:t>
      </w:r>
      <w:r w:rsidRPr="00690411">
        <w:rPr>
          <w:sz w:val="20"/>
        </w:rPr>
        <w:t>PG&amp;E AL 4190-G)</w:t>
      </w:r>
      <w:r>
        <w:t xml:space="preserve"> </w:t>
      </w:r>
    </w:p>
  </w:footnote>
  <w:footnote w:id="5">
    <w:p w14:paraId="168D3202" w14:textId="125B440B" w:rsidR="004E71BD" w:rsidRPr="00261B6F" w:rsidRDefault="004E71BD" w:rsidP="004E71BD">
      <w:pPr>
        <w:pStyle w:val="FootnoteText"/>
        <w:numPr>
          <w:ilvl w:val="0"/>
          <w:numId w:val="0"/>
        </w:numPr>
        <w:ind w:left="360"/>
        <w:rPr>
          <w:sz w:val="20"/>
        </w:rPr>
      </w:pPr>
      <w:r>
        <w:rPr>
          <w:rStyle w:val="FootnoteReference"/>
        </w:rPr>
        <w:footnoteRef/>
      </w:r>
      <w:r>
        <w:t xml:space="preserve"> </w:t>
      </w:r>
      <w:r w:rsidR="00261B6F" w:rsidRPr="00261B6F">
        <w:rPr>
          <w:sz w:val="20"/>
        </w:rPr>
        <w:t xml:space="preserve">For PG&amp;E-Allocated Storage, </w:t>
      </w:r>
      <w:r w:rsidR="00E95F4D">
        <w:rPr>
          <w:sz w:val="20"/>
        </w:rPr>
        <w:t xml:space="preserve">a </w:t>
      </w:r>
      <w:r w:rsidR="00261B6F" w:rsidRPr="00261B6F">
        <w:rPr>
          <w:sz w:val="20"/>
        </w:rPr>
        <w:t>CTA</w:t>
      </w:r>
      <w:r w:rsidR="00E95F4D">
        <w:rPr>
          <w:sz w:val="20"/>
        </w:rPr>
        <w:t xml:space="preserve"> r</w:t>
      </w:r>
      <w:r w:rsidR="00261B6F" w:rsidRPr="00261B6F">
        <w:rPr>
          <w:sz w:val="20"/>
        </w:rPr>
        <w:t>equired to take a pro</w:t>
      </w:r>
      <w:r w:rsidR="00261B6F">
        <w:rPr>
          <w:sz w:val="20"/>
        </w:rPr>
        <w:t>-</w:t>
      </w:r>
      <w:r w:rsidR="00261B6F" w:rsidRPr="00261B6F">
        <w:rPr>
          <w:sz w:val="20"/>
        </w:rPr>
        <w:t>rat</w:t>
      </w:r>
      <w:r w:rsidR="00261B6F">
        <w:rPr>
          <w:sz w:val="20"/>
        </w:rPr>
        <w:t>a</w:t>
      </w:r>
      <w:r w:rsidR="00261B6F" w:rsidRPr="00261B6F">
        <w:rPr>
          <w:sz w:val="20"/>
        </w:rPr>
        <w:t xml:space="preserve"> share of its allocated </w:t>
      </w:r>
      <w:r w:rsidR="00261B6F">
        <w:rPr>
          <w:sz w:val="20"/>
        </w:rPr>
        <w:t>share</w:t>
      </w:r>
      <w:r w:rsidR="00261B6F" w:rsidRPr="00261B6F">
        <w:rPr>
          <w:sz w:val="20"/>
        </w:rPr>
        <w:t xml:space="preserve"> of utility-owned storage or </w:t>
      </w:r>
      <w:r w:rsidR="00261B6F">
        <w:rPr>
          <w:sz w:val="20"/>
        </w:rPr>
        <w:t xml:space="preserve">it </w:t>
      </w:r>
      <w:r w:rsidR="00261B6F" w:rsidRPr="00261B6F">
        <w:rPr>
          <w:sz w:val="20"/>
        </w:rPr>
        <w:t xml:space="preserve">may reject </w:t>
      </w:r>
      <w:r w:rsidR="00261B6F">
        <w:rPr>
          <w:sz w:val="20"/>
        </w:rPr>
        <w:t xml:space="preserve">the storage </w:t>
      </w:r>
      <w:r w:rsidR="00261B6F" w:rsidRPr="00261B6F">
        <w:rPr>
          <w:sz w:val="20"/>
        </w:rPr>
        <w:t xml:space="preserve">and use </w:t>
      </w:r>
      <w:r w:rsidRPr="00261B6F">
        <w:rPr>
          <w:sz w:val="20"/>
        </w:rPr>
        <w:t xml:space="preserve">Alternate Resources </w:t>
      </w:r>
      <w:r w:rsidR="00261B6F" w:rsidRPr="00261B6F">
        <w:rPr>
          <w:sz w:val="20"/>
        </w:rPr>
        <w:t>instead.  However, the CTA is required to pay for the rejected storage</w:t>
      </w:r>
      <w:r w:rsidR="00261B6F">
        <w:rPr>
          <w:sz w:val="20"/>
        </w:rPr>
        <w:t xml:space="preserve"> under a take-or-pay arrangement.</w:t>
      </w:r>
      <w:r w:rsidR="00A13EF4">
        <w:rPr>
          <w:sz w:val="20"/>
        </w:rPr>
        <w:t xml:space="preserve"> (See PG&amp;E reply to Shell</w:t>
      </w:r>
      <w:r w:rsidR="004A7A98">
        <w:rPr>
          <w:sz w:val="20"/>
        </w:rPr>
        <w:t xml:space="preserve"> Energy</w:t>
      </w:r>
      <w:r w:rsidR="00A13EF4">
        <w:rPr>
          <w:sz w:val="20"/>
        </w:rPr>
        <w:t xml:space="preserve">’s protest </w:t>
      </w:r>
      <w:r w:rsidR="001A0EF4">
        <w:rPr>
          <w:sz w:val="20"/>
        </w:rPr>
        <w:t xml:space="preserve">at </w:t>
      </w:r>
      <w:r w:rsidR="00A13EF4">
        <w:rPr>
          <w:sz w:val="20"/>
        </w:rPr>
        <w:t xml:space="preserve">p. 2) </w:t>
      </w:r>
      <w:r w:rsidR="00261B6F">
        <w:rPr>
          <w:sz w:val="20"/>
        </w:rPr>
        <w:t xml:space="preserve"> </w:t>
      </w:r>
      <w:r w:rsidR="00261B6F" w:rsidRPr="00261B6F">
        <w:rPr>
          <w:sz w:val="20"/>
        </w:rPr>
        <w:t xml:space="preserve"> </w:t>
      </w:r>
    </w:p>
  </w:footnote>
  <w:footnote w:id="6">
    <w:p w14:paraId="0B29AB30" w14:textId="5E35855E" w:rsidR="001237A3" w:rsidRDefault="001237A3" w:rsidP="005D053B">
      <w:pPr>
        <w:pStyle w:val="FootnoteText"/>
        <w:numPr>
          <w:ilvl w:val="0"/>
          <w:numId w:val="0"/>
        </w:numPr>
        <w:ind w:left="360"/>
      </w:pPr>
      <w:r>
        <w:rPr>
          <w:rStyle w:val="FootnoteReference"/>
        </w:rPr>
        <w:footnoteRef/>
      </w:r>
      <w:r>
        <w:t xml:space="preserve"> </w:t>
      </w:r>
      <w:r w:rsidR="005D053B" w:rsidRPr="005D053B">
        <w:rPr>
          <w:sz w:val="20"/>
        </w:rPr>
        <w:t xml:space="preserve">Resolution G-3537 </w:t>
      </w:r>
      <w:r w:rsidR="001A0EF4">
        <w:rPr>
          <w:sz w:val="20"/>
        </w:rPr>
        <w:t xml:space="preserve">at </w:t>
      </w:r>
      <w:r w:rsidR="005D053B" w:rsidRPr="005D053B">
        <w:rPr>
          <w:sz w:val="20"/>
        </w:rPr>
        <w:t>p. 6.</w:t>
      </w:r>
      <w:r w:rsidR="005D053B">
        <w:t xml:space="preserve"> </w:t>
      </w:r>
    </w:p>
  </w:footnote>
  <w:footnote w:id="7">
    <w:p w14:paraId="1CA3E8C4" w14:textId="328A4B57" w:rsidR="00695C43" w:rsidRDefault="00695C43" w:rsidP="00695C43">
      <w:pPr>
        <w:pStyle w:val="FootnoteText"/>
        <w:numPr>
          <w:ilvl w:val="0"/>
          <w:numId w:val="0"/>
        </w:numPr>
        <w:ind w:left="360"/>
      </w:pPr>
      <w:r>
        <w:rPr>
          <w:rStyle w:val="FootnoteReference"/>
        </w:rPr>
        <w:footnoteRef/>
      </w:r>
      <w:r>
        <w:t xml:space="preserve"> </w:t>
      </w:r>
      <w:r w:rsidRPr="00695C43">
        <w:rPr>
          <w:sz w:val="20"/>
        </w:rPr>
        <w:t>Resolution G-3537 Ordering Paragraph 5.</w:t>
      </w:r>
      <w:r>
        <w:t xml:space="preserve"> </w:t>
      </w:r>
    </w:p>
  </w:footnote>
  <w:footnote w:id="8">
    <w:p w14:paraId="66A425BD" w14:textId="231460D3" w:rsidR="00D56FAE" w:rsidRDefault="00D56FAE" w:rsidP="00D56FAE">
      <w:pPr>
        <w:pStyle w:val="FootnoteText"/>
        <w:numPr>
          <w:ilvl w:val="0"/>
          <w:numId w:val="0"/>
        </w:numPr>
        <w:ind w:left="360"/>
      </w:pPr>
      <w:r>
        <w:rPr>
          <w:rStyle w:val="FootnoteReference"/>
        </w:rPr>
        <w:footnoteRef/>
      </w:r>
      <w:r>
        <w:t xml:space="preserve"> </w:t>
      </w:r>
      <w:r w:rsidRPr="00D56FAE">
        <w:rPr>
          <w:sz w:val="20"/>
        </w:rPr>
        <w:t>Per a Memorandum of Understanding approved in D.19-09-025, the NGSS goes into effect April 1, 2020.</w:t>
      </w:r>
      <w:r>
        <w:t xml:space="preserve"> </w:t>
      </w:r>
    </w:p>
  </w:footnote>
  <w:footnote w:id="9">
    <w:p w14:paraId="4AF4B502" w14:textId="461A8163" w:rsidR="00FE5233" w:rsidRPr="00FE5233" w:rsidRDefault="00FE5233" w:rsidP="00FE5233">
      <w:pPr>
        <w:pStyle w:val="FootnoteText"/>
        <w:numPr>
          <w:ilvl w:val="0"/>
          <w:numId w:val="0"/>
        </w:numPr>
        <w:ind w:left="360"/>
        <w:rPr>
          <w:sz w:val="20"/>
        </w:rPr>
      </w:pPr>
      <w:r>
        <w:rPr>
          <w:rStyle w:val="FootnoteReference"/>
        </w:rPr>
        <w:footnoteRef/>
      </w:r>
      <w:r>
        <w:t xml:space="preserve"> </w:t>
      </w:r>
      <w:r w:rsidRPr="00FE5233">
        <w:rPr>
          <w:sz w:val="20"/>
        </w:rPr>
        <w:t xml:space="preserve">Prior to the NGSS, the amount of storage inventory </w:t>
      </w:r>
      <w:r>
        <w:rPr>
          <w:sz w:val="20"/>
        </w:rPr>
        <w:t xml:space="preserve">at PG&amp;E-owned storage facilities </w:t>
      </w:r>
      <w:r w:rsidRPr="00FE5233">
        <w:rPr>
          <w:sz w:val="20"/>
        </w:rPr>
        <w:t>reserved for core procurement groups</w:t>
      </w:r>
      <w:r>
        <w:rPr>
          <w:sz w:val="20"/>
        </w:rPr>
        <w:t>,</w:t>
      </w:r>
      <w:r w:rsidRPr="00FE5233">
        <w:rPr>
          <w:sz w:val="20"/>
        </w:rPr>
        <w:t xml:space="preserve"> including CTAs</w:t>
      </w:r>
      <w:r>
        <w:rPr>
          <w:sz w:val="20"/>
        </w:rPr>
        <w:t>,</w:t>
      </w:r>
      <w:r w:rsidRPr="00FE5233">
        <w:rPr>
          <w:sz w:val="20"/>
        </w:rPr>
        <w:t xml:space="preserve"> was 33.</w:t>
      </w:r>
      <w:r w:rsidR="00433023">
        <w:rPr>
          <w:sz w:val="20"/>
        </w:rPr>
        <w:t>4</w:t>
      </w:r>
      <w:r w:rsidRPr="00FE5233">
        <w:rPr>
          <w:sz w:val="20"/>
        </w:rPr>
        <w:t xml:space="preserve"> </w:t>
      </w:r>
      <w:r w:rsidR="00433023">
        <w:rPr>
          <w:sz w:val="20"/>
        </w:rPr>
        <w:t xml:space="preserve">thousand </w:t>
      </w:r>
      <w:proofErr w:type="spellStart"/>
      <w:r w:rsidR="00433023">
        <w:rPr>
          <w:sz w:val="20"/>
        </w:rPr>
        <w:t>decatherms</w:t>
      </w:r>
      <w:proofErr w:type="spellEnd"/>
      <w:r w:rsidR="00433023">
        <w:rPr>
          <w:sz w:val="20"/>
        </w:rPr>
        <w:t xml:space="preserve"> (</w:t>
      </w:r>
      <w:proofErr w:type="spellStart"/>
      <w:r w:rsidR="00433023">
        <w:rPr>
          <w:sz w:val="20"/>
        </w:rPr>
        <w:t>MDth</w:t>
      </w:r>
      <w:proofErr w:type="spellEnd"/>
      <w:r w:rsidR="00433023">
        <w:rPr>
          <w:sz w:val="20"/>
        </w:rPr>
        <w:t>)</w:t>
      </w:r>
      <w:r w:rsidRPr="00FE5233">
        <w:rPr>
          <w:sz w:val="20"/>
        </w:rPr>
        <w:t>.  Under the NGSS, that amount will decrease to 5</w:t>
      </w:r>
      <w:r w:rsidR="00433023">
        <w:rPr>
          <w:sz w:val="20"/>
        </w:rPr>
        <w:t xml:space="preserve">.1 </w:t>
      </w:r>
      <w:proofErr w:type="spellStart"/>
      <w:r w:rsidR="00433023">
        <w:rPr>
          <w:sz w:val="20"/>
        </w:rPr>
        <w:t>MDth</w:t>
      </w:r>
      <w:proofErr w:type="spellEnd"/>
      <w:r w:rsidRPr="00FE5233">
        <w:rPr>
          <w:sz w:val="20"/>
        </w:rPr>
        <w:t xml:space="preserve"> when fully implemented. </w:t>
      </w:r>
      <w:r w:rsidR="00433023">
        <w:rPr>
          <w:sz w:val="20"/>
        </w:rPr>
        <w:t>(A.17-11-009, PG&amp;E Exhibit 2, Table 19-1 on p. 19-3)</w:t>
      </w:r>
      <w:r w:rsidR="00D7120C">
        <w:rPr>
          <w:sz w:val="20"/>
        </w:rPr>
        <w:t xml:space="preserve"> As such, </w:t>
      </w:r>
      <w:r w:rsidR="000264EA">
        <w:rPr>
          <w:sz w:val="20"/>
        </w:rPr>
        <w:t xml:space="preserve">CTAs as well as </w:t>
      </w:r>
      <w:r w:rsidR="00D7120C">
        <w:rPr>
          <w:sz w:val="20"/>
        </w:rPr>
        <w:t>PG&amp;E</w:t>
      </w:r>
      <w:r w:rsidR="00941D12">
        <w:rPr>
          <w:sz w:val="20"/>
        </w:rPr>
        <w:t xml:space="preserve">’s Core </w:t>
      </w:r>
      <w:r w:rsidR="00B8142E">
        <w:rPr>
          <w:sz w:val="20"/>
        </w:rPr>
        <w:t>Gas Supply</w:t>
      </w:r>
      <w:r w:rsidR="00D7120C">
        <w:rPr>
          <w:sz w:val="20"/>
        </w:rPr>
        <w:t xml:space="preserve"> need to obtain a significant amount of storage from ISPs to maintain core reliability.  </w:t>
      </w:r>
    </w:p>
  </w:footnote>
  <w:footnote w:id="10">
    <w:p w14:paraId="75187B3C" w14:textId="5387F5E5" w:rsidR="009566CA" w:rsidRDefault="009566CA" w:rsidP="009566CA">
      <w:pPr>
        <w:pStyle w:val="FootnoteText"/>
        <w:numPr>
          <w:ilvl w:val="0"/>
          <w:numId w:val="0"/>
        </w:numPr>
        <w:ind w:left="360"/>
      </w:pPr>
      <w:r>
        <w:rPr>
          <w:rStyle w:val="FootnoteReference"/>
        </w:rPr>
        <w:footnoteRef/>
      </w:r>
      <w:r>
        <w:t xml:space="preserve"> </w:t>
      </w:r>
      <w:r w:rsidRPr="009566CA">
        <w:rPr>
          <w:sz w:val="20"/>
        </w:rPr>
        <w:t>ISPs are entities apart from PG&amp;E that provide storage services to the public.</w:t>
      </w:r>
      <w:r>
        <w:t xml:space="preserve"> </w:t>
      </w:r>
    </w:p>
  </w:footnote>
  <w:footnote w:id="11">
    <w:p w14:paraId="7F527899" w14:textId="1832EFAF" w:rsidR="00BC6B68" w:rsidRDefault="00BC6B68" w:rsidP="00BC6B68">
      <w:pPr>
        <w:pStyle w:val="FootnoteText"/>
        <w:numPr>
          <w:ilvl w:val="0"/>
          <w:numId w:val="0"/>
        </w:numPr>
        <w:ind w:left="360"/>
      </w:pPr>
      <w:r>
        <w:rPr>
          <w:rStyle w:val="FootnoteReference"/>
        </w:rPr>
        <w:footnoteRef/>
      </w:r>
      <w:r>
        <w:t xml:space="preserve"> </w:t>
      </w:r>
      <w:r w:rsidRPr="00BC6B68">
        <w:rPr>
          <w:sz w:val="20"/>
        </w:rPr>
        <w:t xml:space="preserve">D.19-09-025 </w:t>
      </w:r>
      <w:r w:rsidR="003B10EB">
        <w:rPr>
          <w:sz w:val="20"/>
        </w:rPr>
        <w:t xml:space="preserve">at </w:t>
      </w:r>
      <w:r w:rsidRPr="00BC6B68">
        <w:rPr>
          <w:sz w:val="20"/>
        </w:rPr>
        <w:t>p</w:t>
      </w:r>
      <w:r w:rsidR="00413330">
        <w:rPr>
          <w:sz w:val="20"/>
        </w:rPr>
        <w:t>p</w:t>
      </w:r>
      <w:r w:rsidRPr="00BC6B68">
        <w:rPr>
          <w:sz w:val="20"/>
        </w:rPr>
        <w:t>. 56</w:t>
      </w:r>
      <w:r w:rsidR="00413330">
        <w:rPr>
          <w:sz w:val="20"/>
        </w:rPr>
        <w:t>, 79 and 80</w:t>
      </w:r>
      <w:r w:rsidRPr="00BC6B68">
        <w:rPr>
          <w:sz w:val="20"/>
        </w:rPr>
        <w:t>.</w:t>
      </w:r>
      <w:r>
        <w:t xml:space="preserve"> </w:t>
      </w:r>
    </w:p>
  </w:footnote>
  <w:footnote w:id="12">
    <w:p w14:paraId="6ECEBB22" w14:textId="44605B34" w:rsidR="00433023" w:rsidRDefault="00433023" w:rsidP="00433023">
      <w:pPr>
        <w:pStyle w:val="FootnoteText"/>
        <w:numPr>
          <w:ilvl w:val="0"/>
          <w:numId w:val="0"/>
        </w:numPr>
        <w:ind w:left="360"/>
      </w:pPr>
      <w:r>
        <w:rPr>
          <w:rStyle w:val="FootnoteReference"/>
        </w:rPr>
        <w:footnoteRef/>
      </w:r>
      <w:r>
        <w:t xml:space="preserve"> </w:t>
      </w:r>
      <w:r w:rsidRPr="00433023">
        <w:rPr>
          <w:sz w:val="20"/>
        </w:rPr>
        <w:t xml:space="preserve">D.19-09-025 </w:t>
      </w:r>
      <w:r w:rsidR="00A53F7D">
        <w:rPr>
          <w:sz w:val="20"/>
        </w:rPr>
        <w:t xml:space="preserve">at </w:t>
      </w:r>
      <w:r w:rsidR="0066475A">
        <w:rPr>
          <w:sz w:val="20"/>
        </w:rPr>
        <w:t xml:space="preserve">p. 57 and </w:t>
      </w:r>
      <w:r w:rsidRPr="00433023">
        <w:rPr>
          <w:sz w:val="20"/>
        </w:rPr>
        <w:t>footnote 187 on p. 80.</w:t>
      </w:r>
      <w:r>
        <w:t xml:space="preserve"> </w:t>
      </w:r>
    </w:p>
  </w:footnote>
  <w:footnote w:id="13">
    <w:p w14:paraId="26E01728" w14:textId="65E6C50D" w:rsidR="00A13221" w:rsidRDefault="00A13221" w:rsidP="00A13221">
      <w:pPr>
        <w:pStyle w:val="FootnoteText"/>
        <w:numPr>
          <w:ilvl w:val="0"/>
          <w:numId w:val="0"/>
        </w:numPr>
        <w:ind w:left="360"/>
      </w:pPr>
      <w:r>
        <w:rPr>
          <w:rStyle w:val="FootnoteReference"/>
        </w:rPr>
        <w:footnoteRef/>
      </w:r>
      <w:r>
        <w:t xml:space="preserve"> </w:t>
      </w:r>
      <w:r w:rsidRPr="00A13221">
        <w:rPr>
          <w:sz w:val="20"/>
        </w:rPr>
        <w:t xml:space="preserve">PG&amp;E Resolution G-3537 Annual Report, June 27, 2019 </w:t>
      </w:r>
      <w:r w:rsidR="003B10EB">
        <w:rPr>
          <w:sz w:val="20"/>
        </w:rPr>
        <w:t xml:space="preserve">at </w:t>
      </w:r>
      <w:r w:rsidRPr="00A13221">
        <w:rPr>
          <w:sz w:val="20"/>
        </w:rPr>
        <w:t>p. 12.</w:t>
      </w:r>
      <w:r>
        <w:t xml:space="preserve"> </w:t>
      </w:r>
    </w:p>
  </w:footnote>
  <w:footnote w:id="14">
    <w:p w14:paraId="753D3D1A" w14:textId="3F84FB06" w:rsidR="00B15519" w:rsidRDefault="00B15519" w:rsidP="00B15519">
      <w:pPr>
        <w:pStyle w:val="FootnoteText"/>
        <w:numPr>
          <w:ilvl w:val="0"/>
          <w:numId w:val="0"/>
        </w:numPr>
        <w:ind w:left="360"/>
      </w:pPr>
      <w:r>
        <w:rPr>
          <w:rStyle w:val="FootnoteReference"/>
        </w:rPr>
        <w:footnoteRef/>
      </w:r>
      <w:r>
        <w:t xml:space="preserve"> </w:t>
      </w:r>
      <w:r w:rsidRPr="00B15519">
        <w:rPr>
          <w:sz w:val="20"/>
        </w:rPr>
        <w:t>1/16/10 PG&amp;E Data Request response to Energy Division.</w:t>
      </w:r>
      <w:r>
        <w:t xml:space="preserve"> </w:t>
      </w:r>
    </w:p>
  </w:footnote>
  <w:footnote w:id="15">
    <w:p w14:paraId="76B35011" w14:textId="7FE8BA10" w:rsidR="00D304FA" w:rsidRDefault="00D304FA" w:rsidP="00D304FA">
      <w:pPr>
        <w:pStyle w:val="FootnoteText"/>
        <w:numPr>
          <w:ilvl w:val="0"/>
          <w:numId w:val="0"/>
        </w:numPr>
        <w:ind w:left="360"/>
      </w:pPr>
      <w:r>
        <w:rPr>
          <w:rStyle w:val="FootnoteReference"/>
        </w:rPr>
        <w:footnoteRef/>
      </w:r>
      <w:r>
        <w:t xml:space="preserve"> </w:t>
      </w:r>
      <w:r w:rsidRPr="00D304FA">
        <w:rPr>
          <w:sz w:val="20"/>
        </w:rPr>
        <w:t xml:space="preserve">Shell </w:t>
      </w:r>
      <w:r w:rsidR="0041236C">
        <w:rPr>
          <w:sz w:val="20"/>
        </w:rPr>
        <w:t xml:space="preserve">Energy </w:t>
      </w:r>
      <w:r w:rsidRPr="00D304FA">
        <w:rPr>
          <w:sz w:val="20"/>
        </w:rPr>
        <w:t xml:space="preserve">protest </w:t>
      </w:r>
      <w:r w:rsidR="00881804">
        <w:rPr>
          <w:sz w:val="20"/>
        </w:rPr>
        <w:t xml:space="preserve">at </w:t>
      </w:r>
      <w:r w:rsidRPr="00D304FA">
        <w:rPr>
          <w:sz w:val="20"/>
        </w:rPr>
        <w:t>p. 1.</w:t>
      </w:r>
      <w:r>
        <w:t xml:space="preserve"> </w:t>
      </w:r>
      <w:r w:rsidR="0041236C">
        <w:t xml:space="preserve">  </w:t>
      </w:r>
      <w:r w:rsidR="0041236C" w:rsidRPr="0041236C">
        <w:rPr>
          <w:sz w:val="20"/>
        </w:rPr>
        <w:t xml:space="preserve">Shell Energy cites p. 374 of D.16-06-056 as explicitly allowing the use of Alternate Resources for the program; however, </w:t>
      </w:r>
      <w:r w:rsidR="008E40E1">
        <w:rPr>
          <w:sz w:val="20"/>
        </w:rPr>
        <w:t xml:space="preserve">the decision </w:t>
      </w:r>
      <w:r w:rsidR="0041236C" w:rsidRPr="0041236C">
        <w:rPr>
          <w:sz w:val="20"/>
        </w:rPr>
        <w:t>only states that</w:t>
      </w:r>
      <w:r w:rsidR="0041236C">
        <w:t xml:space="preserve"> </w:t>
      </w:r>
      <w:r w:rsidR="0041236C" w:rsidRPr="0041236C">
        <w:rPr>
          <w:sz w:val="20"/>
        </w:rPr>
        <w:t>a CTA’s procurement of</w:t>
      </w:r>
      <w:r w:rsidR="0041236C">
        <w:t xml:space="preserve"> </w:t>
      </w:r>
      <w:r w:rsidR="0041236C" w:rsidRPr="0041236C">
        <w:rPr>
          <w:sz w:val="20"/>
        </w:rPr>
        <w:t>storage capacity for the amount not allocated by PG&amp;E may be from PG&amp;E or a Commission-certified ISP.</w:t>
      </w:r>
      <w:r w:rsidR="0041236C">
        <w:t xml:space="preserve"> </w:t>
      </w:r>
    </w:p>
  </w:footnote>
  <w:footnote w:id="16">
    <w:p w14:paraId="183236D8" w14:textId="594D898D" w:rsidR="00513B00" w:rsidRDefault="00513B00" w:rsidP="00D54B2E">
      <w:pPr>
        <w:pStyle w:val="FootnoteText"/>
        <w:numPr>
          <w:ilvl w:val="0"/>
          <w:numId w:val="0"/>
        </w:numPr>
        <w:ind w:left="360"/>
      </w:pPr>
      <w:r>
        <w:rPr>
          <w:rStyle w:val="FootnoteReference"/>
        </w:rPr>
        <w:footnoteRef/>
      </w:r>
      <w:r>
        <w:t xml:space="preserve"> </w:t>
      </w:r>
      <w:r w:rsidRPr="00513B00">
        <w:rPr>
          <w:sz w:val="20"/>
        </w:rPr>
        <w:t>Resolution G-3527 p. 6</w:t>
      </w:r>
      <w:r>
        <w:rPr>
          <w:sz w:val="20"/>
        </w:rPr>
        <w:t xml:space="preserve"> and Finding of Fact 6</w:t>
      </w:r>
      <w:r w:rsidRPr="00513B00">
        <w:rPr>
          <w:sz w:val="20"/>
        </w:rPr>
        <w:t>.</w:t>
      </w:r>
      <w:r>
        <w:t xml:space="preserve"> </w:t>
      </w:r>
    </w:p>
  </w:footnote>
  <w:footnote w:id="17">
    <w:p w14:paraId="35377916" w14:textId="6A64856B" w:rsidR="00433023" w:rsidRDefault="00433023" w:rsidP="00433023">
      <w:pPr>
        <w:pStyle w:val="FootnoteText"/>
        <w:numPr>
          <w:ilvl w:val="0"/>
          <w:numId w:val="0"/>
        </w:numPr>
        <w:ind w:left="360"/>
      </w:pPr>
      <w:r>
        <w:rPr>
          <w:rStyle w:val="FootnoteReference"/>
        </w:rPr>
        <w:footnoteRef/>
      </w:r>
      <w:r>
        <w:t xml:space="preserve"> </w:t>
      </w:r>
      <w:r w:rsidRPr="00433023">
        <w:rPr>
          <w:sz w:val="20"/>
        </w:rPr>
        <w:t>Resolution G-3537 OP 5.</w:t>
      </w:r>
      <w:r>
        <w:t xml:space="preserve"> </w:t>
      </w:r>
    </w:p>
  </w:footnote>
  <w:footnote w:id="18">
    <w:p w14:paraId="572DF642" w14:textId="295CD1FB" w:rsidR="00D54B2E" w:rsidRDefault="00D54B2E" w:rsidP="00D54B2E">
      <w:pPr>
        <w:pStyle w:val="FootnoteText"/>
        <w:numPr>
          <w:ilvl w:val="0"/>
          <w:numId w:val="0"/>
        </w:numPr>
        <w:ind w:left="360"/>
      </w:pPr>
      <w:r>
        <w:rPr>
          <w:rStyle w:val="FootnoteReference"/>
        </w:rPr>
        <w:footnoteRef/>
      </w:r>
      <w:r>
        <w:t xml:space="preserve"> </w:t>
      </w:r>
      <w:r w:rsidRPr="00D54B2E">
        <w:rPr>
          <w:sz w:val="20"/>
        </w:rPr>
        <w:t>Shell protest p. 2</w:t>
      </w:r>
      <w:r>
        <w:t xml:space="preserve">. </w:t>
      </w:r>
    </w:p>
  </w:footnote>
  <w:footnote w:id="19">
    <w:p w14:paraId="2B0BD7EA" w14:textId="78E4742A" w:rsidR="009E57D8" w:rsidRDefault="009E57D8" w:rsidP="009E57D8">
      <w:pPr>
        <w:pStyle w:val="FootnoteText"/>
        <w:numPr>
          <w:ilvl w:val="0"/>
          <w:numId w:val="0"/>
        </w:numPr>
        <w:ind w:left="360"/>
      </w:pPr>
      <w:r>
        <w:rPr>
          <w:rStyle w:val="FootnoteReference"/>
        </w:rPr>
        <w:footnoteRef/>
      </w:r>
      <w:r>
        <w:t xml:space="preserve"> </w:t>
      </w:r>
      <w:r w:rsidRPr="009E57D8">
        <w:rPr>
          <w:sz w:val="20"/>
        </w:rPr>
        <w:t>D.19-09-025 at pp. 56, 79 and 80.</w:t>
      </w:r>
      <w:r>
        <w:t xml:space="preserve"> </w:t>
      </w:r>
    </w:p>
  </w:footnote>
  <w:footnote w:id="20">
    <w:p w14:paraId="5F3840D5" w14:textId="29331AEA" w:rsidR="009E57D8" w:rsidRDefault="009E57D8" w:rsidP="009E57D8">
      <w:pPr>
        <w:pStyle w:val="FootnoteText"/>
        <w:numPr>
          <w:ilvl w:val="0"/>
          <w:numId w:val="0"/>
        </w:numPr>
        <w:ind w:left="360"/>
      </w:pPr>
      <w:r>
        <w:rPr>
          <w:rStyle w:val="FootnoteReference"/>
        </w:rPr>
        <w:footnoteRef/>
      </w:r>
      <w:r>
        <w:t xml:space="preserve"> </w:t>
      </w:r>
      <w:r w:rsidRPr="009E57D8">
        <w:rPr>
          <w:sz w:val="20"/>
        </w:rPr>
        <w:t>D.19-09-025, footnote 187 at p. 80.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D349" w14:textId="0251A82D" w:rsidR="00CF17DE" w:rsidRDefault="00CF17DE">
    <w:pPr>
      <w:pStyle w:val="Header"/>
      <w:tabs>
        <w:tab w:val="clear" w:pos="4320"/>
        <w:tab w:val="clear" w:pos="8640"/>
        <w:tab w:val="center" w:pos="4680"/>
        <w:tab w:val="right" w:pos="9180"/>
      </w:tabs>
    </w:pPr>
    <w:r>
      <w:t xml:space="preserve">Resolution </w:t>
    </w:r>
    <w:r w:rsidR="00C8774C">
      <w:t>G-3567</w:t>
    </w:r>
    <w:r w:rsidR="003F6E5A">
      <w:tab/>
    </w:r>
    <w:r>
      <w:t>DRAFT</w:t>
    </w:r>
    <w:r>
      <w:tab/>
    </w:r>
    <w:r w:rsidR="00C8774C">
      <w:t xml:space="preserve">February 27, 2020 </w:t>
    </w:r>
  </w:p>
  <w:p w14:paraId="279E5C15" w14:textId="12C9F2F9" w:rsidR="00CF17DE" w:rsidRDefault="00C8774C">
    <w:pPr>
      <w:pStyle w:val="Header"/>
      <w:tabs>
        <w:tab w:val="clear" w:pos="4320"/>
        <w:tab w:val="clear" w:pos="8640"/>
        <w:tab w:val="center" w:pos="4680"/>
        <w:tab w:val="right" w:pos="9180"/>
      </w:tabs>
    </w:pPr>
    <w:r>
      <w:t xml:space="preserve">PG&amp;E </w:t>
    </w:r>
    <w:r w:rsidR="00CF17DE">
      <w:t xml:space="preserve">AL </w:t>
    </w:r>
    <w:r>
      <w:t>4190-G</w:t>
    </w:r>
    <w:r w:rsidR="00CF17DE">
      <w:t>/</w:t>
    </w:r>
    <w:r>
      <w:t>CPE</w:t>
    </w:r>
  </w:p>
  <w:p w14:paraId="013F4CD4" w14:textId="77777777" w:rsidR="00CF17DE" w:rsidRDefault="00CF1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F806" w14:textId="77777777" w:rsidR="00CF17DE" w:rsidRPr="008E6797" w:rsidRDefault="00CF17DE" w:rsidP="003F6E5A">
    <w:pPr>
      <w:pStyle w:val="Header"/>
      <w:jc w:val="center"/>
      <w:rPr>
        <w:rFonts w:ascii="Helvetica" w:hAnsi="Helvetica"/>
        <w:sz w:val="28"/>
      </w:rPr>
    </w:pPr>
    <w:r w:rsidRPr="008E6797">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1"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7"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8"/>
  </w:num>
  <w:num w:numId="8">
    <w:abstractNumId w:val="9"/>
  </w:num>
  <w:num w:numId="9">
    <w:abstractNumId w:val="2"/>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47DA"/>
    <w:rsid w:val="000116EE"/>
    <w:rsid w:val="00012D45"/>
    <w:rsid w:val="00024C89"/>
    <w:rsid w:val="00025975"/>
    <w:rsid w:val="000264EA"/>
    <w:rsid w:val="00032432"/>
    <w:rsid w:val="0003530D"/>
    <w:rsid w:val="00037E46"/>
    <w:rsid w:val="00042DAB"/>
    <w:rsid w:val="00044F63"/>
    <w:rsid w:val="0005211E"/>
    <w:rsid w:val="00053D0C"/>
    <w:rsid w:val="00055467"/>
    <w:rsid w:val="00056EDC"/>
    <w:rsid w:val="00074FCB"/>
    <w:rsid w:val="000906AE"/>
    <w:rsid w:val="000911BD"/>
    <w:rsid w:val="00096DB5"/>
    <w:rsid w:val="00096E8B"/>
    <w:rsid w:val="000A75C9"/>
    <w:rsid w:val="000B5D11"/>
    <w:rsid w:val="000C6472"/>
    <w:rsid w:val="000D3A75"/>
    <w:rsid w:val="000D403A"/>
    <w:rsid w:val="000E0678"/>
    <w:rsid w:val="000E1C4C"/>
    <w:rsid w:val="000E609B"/>
    <w:rsid w:val="000F2CF2"/>
    <w:rsid w:val="000F6BAE"/>
    <w:rsid w:val="00103249"/>
    <w:rsid w:val="00107FA4"/>
    <w:rsid w:val="00112175"/>
    <w:rsid w:val="00115640"/>
    <w:rsid w:val="001237A3"/>
    <w:rsid w:val="001333D9"/>
    <w:rsid w:val="001377E3"/>
    <w:rsid w:val="00140B88"/>
    <w:rsid w:val="00142FB8"/>
    <w:rsid w:val="0014426B"/>
    <w:rsid w:val="0014520C"/>
    <w:rsid w:val="001453C9"/>
    <w:rsid w:val="001455F3"/>
    <w:rsid w:val="00150D23"/>
    <w:rsid w:val="00151C35"/>
    <w:rsid w:val="00154AF2"/>
    <w:rsid w:val="00156D34"/>
    <w:rsid w:val="00156E79"/>
    <w:rsid w:val="00161312"/>
    <w:rsid w:val="00165280"/>
    <w:rsid w:val="00166CA4"/>
    <w:rsid w:val="0017096F"/>
    <w:rsid w:val="00175708"/>
    <w:rsid w:val="001768AC"/>
    <w:rsid w:val="00176D11"/>
    <w:rsid w:val="00190C6E"/>
    <w:rsid w:val="001922A2"/>
    <w:rsid w:val="00194FCF"/>
    <w:rsid w:val="001A0EF4"/>
    <w:rsid w:val="001A7509"/>
    <w:rsid w:val="001A779F"/>
    <w:rsid w:val="001B5E7A"/>
    <w:rsid w:val="001B70AD"/>
    <w:rsid w:val="001C386C"/>
    <w:rsid w:val="001D1132"/>
    <w:rsid w:val="001D4631"/>
    <w:rsid w:val="001D4B93"/>
    <w:rsid w:val="001E5693"/>
    <w:rsid w:val="001F5325"/>
    <w:rsid w:val="002224B4"/>
    <w:rsid w:val="00222E9B"/>
    <w:rsid w:val="002246BF"/>
    <w:rsid w:val="0023031D"/>
    <w:rsid w:val="002341B3"/>
    <w:rsid w:val="002377C5"/>
    <w:rsid w:val="002379D6"/>
    <w:rsid w:val="0024459D"/>
    <w:rsid w:val="00253073"/>
    <w:rsid w:val="00260B49"/>
    <w:rsid w:val="0026126C"/>
    <w:rsid w:val="00261B6F"/>
    <w:rsid w:val="00282D87"/>
    <w:rsid w:val="00294E0E"/>
    <w:rsid w:val="002969AA"/>
    <w:rsid w:val="002A3DE5"/>
    <w:rsid w:val="002B6665"/>
    <w:rsid w:val="002B7B7E"/>
    <w:rsid w:val="002C08AA"/>
    <w:rsid w:val="002C4A46"/>
    <w:rsid w:val="002D087E"/>
    <w:rsid w:val="002E181F"/>
    <w:rsid w:val="002F5AB4"/>
    <w:rsid w:val="00307793"/>
    <w:rsid w:val="00310DCD"/>
    <w:rsid w:val="00315B7C"/>
    <w:rsid w:val="00321E59"/>
    <w:rsid w:val="003334F7"/>
    <w:rsid w:val="00335D4D"/>
    <w:rsid w:val="00364AD1"/>
    <w:rsid w:val="00366B5E"/>
    <w:rsid w:val="0036792C"/>
    <w:rsid w:val="00370B10"/>
    <w:rsid w:val="003718C7"/>
    <w:rsid w:val="003722E5"/>
    <w:rsid w:val="00372927"/>
    <w:rsid w:val="003778FA"/>
    <w:rsid w:val="00391D94"/>
    <w:rsid w:val="00394B3A"/>
    <w:rsid w:val="003B0EFE"/>
    <w:rsid w:val="003B10EB"/>
    <w:rsid w:val="003B1839"/>
    <w:rsid w:val="003B3209"/>
    <w:rsid w:val="003D04E3"/>
    <w:rsid w:val="003D059C"/>
    <w:rsid w:val="003D21A6"/>
    <w:rsid w:val="003D21C5"/>
    <w:rsid w:val="003D6928"/>
    <w:rsid w:val="003E0F34"/>
    <w:rsid w:val="003E1D75"/>
    <w:rsid w:val="003E1DE0"/>
    <w:rsid w:val="003E3D19"/>
    <w:rsid w:val="003F6E5A"/>
    <w:rsid w:val="00400F6B"/>
    <w:rsid w:val="00411D6C"/>
    <w:rsid w:val="0041236C"/>
    <w:rsid w:val="00413330"/>
    <w:rsid w:val="00420BCB"/>
    <w:rsid w:val="004211E1"/>
    <w:rsid w:val="00421F56"/>
    <w:rsid w:val="004312FB"/>
    <w:rsid w:val="00433023"/>
    <w:rsid w:val="00440AB7"/>
    <w:rsid w:val="004467C0"/>
    <w:rsid w:val="00446B23"/>
    <w:rsid w:val="00465DAE"/>
    <w:rsid w:val="00467956"/>
    <w:rsid w:val="00470013"/>
    <w:rsid w:val="00470B9B"/>
    <w:rsid w:val="00470BB7"/>
    <w:rsid w:val="00476265"/>
    <w:rsid w:val="00477BEE"/>
    <w:rsid w:val="00481834"/>
    <w:rsid w:val="004818E1"/>
    <w:rsid w:val="004905D3"/>
    <w:rsid w:val="00490896"/>
    <w:rsid w:val="00492084"/>
    <w:rsid w:val="0049321E"/>
    <w:rsid w:val="00494EE9"/>
    <w:rsid w:val="00495882"/>
    <w:rsid w:val="00497E28"/>
    <w:rsid w:val="004A762E"/>
    <w:rsid w:val="004A7A98"/>
    <w:rsid w:val="004B049A"/>
    <w:rsid w:val="004B3209"/>
    <w:rsid w:val="004C4FBB"/>
    <w:rsid w:val="004C6189"/>
    <w:rsid w:val="004D1E5C"/>
    <w:rsid w:val="004D3212"/>
    <w:rsid w:val="004E21FB"/>
    <w:rsid w:val="004E71BD"/>
    <w:rsid w:val="004E7CE5"/>
    <w:rsid w:val="00501904"/>
    <w:rsid w:val="005059E0"/>
    <w:rsid w:val="00505DC8"/>
    <w:rsid w:val="005120EB"/>
    <w:rsid w:val="00513B00"/>
    <w:rsid w:val="00515111"/>
    <w:rsid w:val="00520D85"/>
    <w:rsid w:val="00527F49"/>
    <w:rsid w:val="00546DC0"/>
    <w:rsid w:val="00552E7B"/>
    <w:rsid w:val="00556F0C"/>
    <w:rsid w:val="00565D1A"/>
    <w:rsid w:val="0057398B"/>
    <w:rsid w:val="005769D8"/>
    <w:rsid w:val="00577A76"/>
    <w:rsid w:val="005805BF"/>
    <w:rsid w:val="00587C53"/>
    <w:rsid w:val="00592F59"/>
    <w:rsid w:val="00593807"/>
    <w:rsid w:val="005B4B56"/>
    <w:rsid w:val="005C4051"/>
    <w:rsid w:val="005C5F95"/>
    <w:rsid w:val="005C6433"/>
    <w:rsid w:val="005C6893"/>
    <w:rsid w:val="005C6DFB"/>
    <w:rsid w:val="005D053B"/>
    <w:rsid w:val="005D3936"/>
    <w:rsid w:val="005E1B05"/>
    <w:rsid w:val="005E40CB"/>
    <w:rsid w:val="005F1942"/>
    <w:rsid w:val="005F5F0F"/>
    <w:rsid w:val="0060490E"/>
    <w:rsid w:val="00613C9A"/>
    <w:rsid w:val="00641F2B"/>
    <w:rsid w:val="0065307B"/>
    <w:rsid w:val="006560C1"/>
    <w:rsid w:val="006610B6"/>
    <w:rsid w:val="006629BC"/>
    <w:rsid w:val="0066475A"/>
    <w:rsid w:val="006724BE"/>
    <w:rsid w:val="00672EFB"/>
    <w:rsid w:val="00675D47"/>
    <w:rsid w:val="00680069"/>
    <w:rsid w:val="006819CC"/>
    <w:rsid w:val="00685530"/>
    <w:rsid w:val="00690411"/>
    <w:rsid w:val="006955A3"/>
    <w:rsid w:val="00695C43"/>
    <w:rsid w:val="0069631C"/>
    <w:rsid w:val="00697AD3"/>
    <w:rsid w:val="006A0783"/>
    <w:rsid w:val="006B05EE"/>
    <w:rsid w:val="006B4FDE"/>
    <w:rsid w:val="006B687D"/>
    <w:rsid w:val="006C0521"/>
    <w:rsid w:val="006C1C62"/>
    <w:rsid w:val="006C550C"/>
    <w:rsid w:val="006C5974"/>
    <w:rsid w:val="006C5D8F"/>
    <w:rsid w:val="006C7C15"/>
    <w:rsid w:val="006D0218"/>
    <w:rsid w:val="006D0B3D"/>
    <w:rsid w:val="006D3FD6"/>
    <w:rsid w:val="006D6022"/>
    <w:rsid w:val="006D72A0"/>
    <w:rsid w:val="006E2A42"/>
    <w:rsid w:val="006E3563"/>
    <w:rsid w:val="006E47A4"/>
    <w:rsid w:val="006E6BFA"/>
    <w:rsid w:val="006F53C5"/>
    <w:rsid w:val="007008C3"/>
    <w:rsid w:val="00707A86"/>
    <w:rsid w:val="00717133"/>
    <w:rsid w:val="0072764D"/>
    <w:rsid w:val="007323C1"/>
    <w:rsid w:val="00734BCE"/>
    <w:rsid w:val="0073561C"/>
    <w:rsid w:val="00736B06"/>
    <w:rsid w:val="007502D1"/>
    <w:rsid w:val="00750EF1"/>
    <w:rsid w:val="0075109D"/>
    <w:rsid w:val="007527AF"/>
    <w:rsid w:val="00753AEA"/>
    <w:rsid w:val="00753E7A"/>
    <w:rsid w:val="00755F82"/>
    <w:rsid w:val="00766D11"/>
    <w:rsid w:val="007678FC"/>
    <w:rsid w:val="00771994"/>
    <w:rsid w:val="007850F2"/>
    <w:rsid w:val="00797F73"/>
    <w:rsid w:val="007A281A"/>
    <w:rsid w:val="007A28B5"/>
    <w:rsid w:val="007B55E4"/>
    <w:rsid w:val="007B57F9"/>
    <w:rsid w:val="007B5ECE"/>
    <w:rsid w:val="007B70F3"/>
    <w:rsid w:val="007C2F37"/>
    <w:rsid w:val="007D1205"/>
    <w:rsid w:val="007D4427"/>
    <w:rsid w:val="007D578F"/>
    <w:rsid w:val="007D5F2D"/>
    <w:rsid w:val="007D665A"/>
    <w:rsid w:val="007D67CA"/>
    <w:rsid w:val="007E0A98"/>
    <w:rsid w:val="007E4B4A"/>
    <w:rsid w:val="007F01B4"/>
    <w:rsid w:val="00801D70"/>
    <w:rsid w:val="00822061"/>
    <w:rsid w:val="00822B08"/>
    <w:rsid w:val="00825671"/>
    <w:rsid w:val="00826E24"/>
    <w:rsid w:val="00827CF6"/>
    <w:rsid w:val="00830566"/>
    <w:rsid w:val="00831D43"/>
    <w:rsid w:val="0083458D"/>
    <w:rsid w:val="00840327"/>
    <w:rsid w:val="00845084"/>
    <w:rsid w:val="00856E03"/>
    <w:rsid w:val="0086000C"/>
    <w:rsid w:val="008639DA"/>
    <w:rsid w:val="0086411E"/>
    <w:rsid w:val="008708B0"/>
    <w:rsid w:val="008712DC"/>
    <w:rsid w:val="0087164D"/>
    <w:rsid w:val="00881804"/>
    <w:rsid w:val="00882994"/>
    <w:rsid w:val="00882E48"/>
    <w:rsid w:val="00886F53"/>
    <w:rsid w:val="008B0EE5"/>
    <w:rsid w:val="008C0632"/>
    <w:rsid w:val="008D024A"/>
    <w:rsid w:val="008D3DC7"/>
    <w:rsid w:val="008E1E97"/>
    <w:rsid w:val="008E40E1"/>
    <w:rsid w:val="008E6797"/>
    <w:rsid w:val="008F0261"/>
    <w:rsid w:val="008F24C8"/>
    <w:rsid w:val="00901242"/>
    <w:rsid w:val="00901841"/>
    <w:rsid w:val="00903ECD"/>
    <w:rsid w:val="00906197"/>
    <w:rsid w:val="00921952"/>
    <w:rsid w:val="00923A25"/>
    <w:rsid w:val="00925162"/>
    <w:rsid w:val="009261F6"/>
    <w:rsid w:val="0093462E"/>
    <w:rsid w:val="00936899"/>
    <w:rsid w:val="00937AD8"/>
    <w:rsid w:val="00941D12"/>
    <w:rsid w:val="00945AF6"/>
    <w:rsid w:val="00946E2C"/>
    <w:rsid w:val="0095492D"/>
    <w:rsid w:val="009566CA"/>
    <w:rsid w:val="0096263B"/>
    <w:rsid w:val="009665CC"/>
    <w:rsid w:val="00966821"/>
    <w:rsid w:val="00967F88"/>
    <w:rsid w:val="009809B1"/>
    <w:rsid w:val="00991B81"/>
    <w:rsid w:val="009A24A8"/>
    <w:rsid w:val="009A33DF"/>
    <w:rsid w:val="009A50E0"/>
    <w:rsid w:val="009B3BD5"/>
    <w:rsid w:val="009B5CA7"/>
    <w:rsid w:val="009C3752"/>
    <w:rsid w:val="009C39E0"/>
    <w:rsid w:val="009D63EA"/>
    <w:rsid w:val="009D7160"/>
    <w:rsid w:val="009E57D8"/>
    <w:rsid w:val="009F244C"/>
    <w:rsid w:val="009F2CE7"/>
    <w:rsid w:val="009F678C"/>
    <w:rsid w:val="00A062C4"/>
    <w:rsid w:val="00A13221"/>
    <w:rsid w:val="00A13EF4"/>
    <w:rsid w:val="00A14F14"/>
    <w:rsid w:val="00A1526C"/>
    <w:rsid w:val="00A218B6"/>
    <w:rsid w:val="00A26257"/>
    <w:rsid w:val="00A31BC0"/>
    <w:rsid w:val="00A32525"/>
    <w:rsid w:val="00A44EF0"/>
    <w:rsid w:val="00A53F7D"/>
    <w:rsid w:val="00A54C00"/>
    <w:rsid w:val="00A60201"/>
    <w:rsid w:val="00A6610A"/>
    <w:rsid w:val="00A70BC8"/>
    <w:rsid w:val="00A73C45"/>
    <w:rsid w:val="00AA61AE"/>
    <w:rsid w:val="00AB3C83"/>
    <w:rsid w:val="00AC78D6"/>
    <w:rsid w:val="00AD6A56"/>
    <w:rsid w:val="00AE2130"/>
    <w:rsid w:val="00AE664C"/>
    <w:rsid w:val="00AF1DF6"/>
    <w:rsid w:val="00AF1F31"/>
    <w:rsid w:val="00AF211A"/>
    <w:rsid w:val="00AF2A6C"/>
    <w:rsid w:val="00AF7F9D"/>
    <w:rsid w:val="00B061C7"/>
    <w:rsid w:val="00B0659F"/>
    <w:rsid w:val="00B15519"/>
    <w:rsid w:val="00B15637"/>
    <w:rsid w:val="00B20AB3"/>
    <w:rsid w:val="00B22ECC"/>
    <w:rsid w:val="00B24A5D"/>
    <w:rsid w:val="00B27096"/>
    <w:rsid w:val="00B3344B"/>
    <w:rsid w:val="00B3421A"/>
    <w:rsid w:val="00B40FC3"/>
    <w:rsid w:val="00B40FCC"/>
    <w:rsid w:val="00B44FCF"/>
    <w:rsid w:val="00B46095"/>
    <w:rsid w:val="00B46241"/>
    <w:rsid w:val="00B51C6E"/>
    <w:rsid w:val="00B53268"/>
    <w:rsid w:val="00B53322"/>
    <w:rsid w:val="00B61034"/>
    <w:rsid w:val="00B61E5C"/>
    <w:rsid w:val="00B644F5"/>
    <w:rsid w:val="00B65080"/>
    <w:rsid w:val="00B655B3"/>
    <w:rsid w:val="00B6690B"/>
    <w:rsid w:val="00B66BB9"/>
    <w:rsid w:val="00B7009F"/>
    <w:rsid w:val="00B72D9A"/>
    <w:rsid w:val="00B72FFF"/>
    <w:rsid w:val="00B73A08"/>
    <w:rsid w:val="00B74891"/>
    <w:rsid w:val="00B750C2"/>
    <w:rsid w:val="00B8142E"/>
    <w:rsid w:val="00B819B1"/>
    <w:rsid w:val="00B927B5"/>
    <w:rsid w:val="00BA0F26"/>
    <w:rsid w:val="00BA3303"/>
    <w:rsid w:val="00BA351D"/>
    <w:rsid w:val="00BA37FF"/>
    <w:rsid w:val="00BA599F"/>
    <w:rsid w:val="00BB2FE9"/>
    <w:rsid w:val="00BB474C"/>
    <w:rsid w:val="00BB4B3F"/>
    <w:rsid w:val="00BB55FB"/>
    <w:rsid w:val="00BB7164"/>
    <w:rsid w:val="00BC32D2"/>
    <w:rsid w:val="00BC38EA"/>
    <w:rsid w:val="00BC6B68"/>
    <w:rsid w:val="00BD6FF5"/>
    <w:rsid w:val="00BE3338"/>
    <w:rsid w:val="00BE4B63"/>
    <w:rsid w:val="00BF2579"/>
    <w:rsid w:val="00BF6B52"/>
    <w:rsid w:val="00C034B7"/>
    <w:rsid w:val="00C13A09"/>
    <w:rsid w:val="00C24334"/>
    <w:rsid w:val="00C27227"/>
    <w:rsid w:val="00C47E2C"/>
    <w:rsid w:val="00C56695"/>
    <w:rsid w:val="00C63144"/>
    <w:rsid w:val="00C80B57"/>
    <w:rsid w:val="00C81ED1"/>
    <w:rsid w:val="00C84A2D"/>
    <w:rsid w:val="00C8774C"/>
    <w:rsid w:val="00C920C0"/>
    <w:rsid w:val="00CA25DC"/>
    <w:rsid w:val="00CA28A1"/>
    <w:rsid w:val="00CA38E5"/>
    <w:rsid w:val="00CA6252"/>
    <w:rsid w:val="00CB42C3"/>
    <w:rsid w:val="00CB4E36"/>
    <w:rsid w:val="00CC1741"/>
    <w:rsid w:val="00CD66A7"/>
    <w:rsid w:val="00CF17DE"/>
    <w:rsid w:val="00CF1826"/>
    <w:rsid w:val="00CF40FF"/>
    <w:rsid w:val="00CF4C7F"/>
    <w:rsid w:val="00CF5056"/>
    <w:rsid w:val="00D01051"/>
    <w:rsid w:val="00D03472"/>
    <w:rsid w:val="00D0484A"/>
    <w:rsid w:val="00D05E82"/>
    <w:rsid w:val="00D07C31"/>
    <w:rsid w:val="00D137B9"/>
    <w:rsid w:val="00D20F6C"/>
    <w:rsid w:val="00D23942"/>
    <w:rsid w:val="00D25B7E"/>
    <w:rsid w:val="00D304FA"/>
    <w:rsid w:val="00D340E3"/>
    <w:rsid w:val="00D515F8"/>
    <w:rsid w:val="00D52F2C"/>
    <w:rsid w:val="00D53305"/>
    <w:rsid w:val="00D54B2E"/>
    <w:rsid w:val="00D554C4"/>
    <w:rsid w:val="00D56FAE"/>
    <w:rsid w:val="00D572B6"/>
    <w:rsid w:val="00D60C94"/>
    <w:rsid w:val="00D6255C"/>
    <w:rsid w:val="00D62BD2"/>
    <w:rsid w:val="00D7120C"/>
    <w:rsid w:val="00D822FD"/>
    <w:rsid w:val="00D84CC8"/>
    <w:rsid w:val="00D850DC"/>
    <w:rsid w:val="00D91891"/>
    <w:rsid w:val="00D92375"/>
    <w:rsid w:val="00D972DE"/>
    <w:rsid w:val="00DA0822"/>
    <w:rsid w:val="00DA6B3E"/>
    <w:rsid w:val="00DB08CE"/>
    <w:rsid w:val="00DB29FB"/>
    <w:rsid w:val="00DB4327"/>
    <w:rsid w:val="00DB619F"/>
    <w:rsid w:val="00DB6F2C"/>
    <w:rsid w:val="00DC17C8"/>
    <w:rsid w:val="00DC6A23"/>
    <w:rsid w:val="00DD61D0"/>
    <w:rsid w:val="00DD7F1E"/>
    <w:rsid w:val="00DE027B"/>
    <w:rsid w:val="00DE530F"/>
    <w:rsid w:val="00DF2630"/>
    <w:rsid w:val="00DF35CC"/>
    <w:rsid w:val="00DF3A85"/>
    <w:rsid w:val="00DF7851"/>
    <w:rsid w:val="00E02127"/>
    <w:rsid w:val="00E070B5"/>
    <w:rsid w:val="00E070FA"/>
    <w:rsid w:val="00E106E5"/>
    <w:rsid w:val="00E12330"/>
    <w:rsid w:val="00E151A5"/>
    <w:rsid w:val="00E15409"/>
    <w:rsid w:val="00E16596"/>
    <w:rsid w:val="00E16BBC"/>
    <w:rsid w:val="00E27D73"/>
    <w:rsid w:val="00E30D0D"/>
    <w:rsid w:val="00E423DB"/>
    <w:rsid w:val="00E455A5"/>
    <w:rsid w:val="00E46169"/>
    <w:rsid w:val="00E541B0"/>
    <w:rsid w:val="00E55DFE"/>
    <w:rsid w:val="00E56EE2"/>
    <w:rsid w:val="00E612C3"/>
    <w:rsid w:val="00E63B84"/>
    <w:rsid w:val="00E902DB"/>
    <w:rsid w:val="00E9279A"/>
    <w:rsid w:val="00E928CF"/>
    <w:rsid w:val="00E95F4D"/>
    <w:rsid w:val="00EA680C"/>
    <w:rsid w:val="00EB40AE"/>
    <w:rsid w:val="00EB5D6C"/>
    <w:rsid w:val="00EC3C5F"/>
    <w:rsid w:val="00EC7F83"/>
    <w:rsid w:val="00ED284A"/>
    <w:rsid w:val="00ED3542"/>
    <w:rsid w:val="00ED6BC7"/>
    <w:rsid w:val="00EE19D3"/>
    <w:rsid w:val="00EE690F"/>
    <w:rsid w:val="00EF4A31"/>
    <w:rsid w:val="00EF69C8"/>
    <w:rsid w:val="00EF731E"/>
    <w:rsid w:val="00F03FAF"/>
    <w:rsid w:val="00F06A7F"/>
    <w:rsid w:val="00F06CAE"/>
    <w:rsid w:val="00F107B7"/>
    <w:rsid w:val="00F1732A"/>
    <w:rsid w:val="00F24996"/>
    <w:rsid w:val="00F36643"/>
    <w:rsid w:val="00F3717E"/>
    <w:rsid w:val="00F3737E"/>
    <w:rsid w:val="00F42C41"/>
    <w:rsid w:val="00F51A3F"/>
    <w:rsid w:val="00F51F8B"/>
    <w:rsid w:val="00F63B4A"/>
    <w:rsid w:val="00F666B3"/>
    <w:rsid w:val="00F67A6A"/>
    <w:rsid w:val="00F75E28"/>
    <w:rsid w:val="00F771D7"/>
    <w:rsid w:val="00F84822"/>
    <w:rsid w:val="00F90696"/>
    <w:rsid w:val="00F91B98"/>
    <w:rsid w:val="00F9212A"/>
    <w:rsid w:val="00F92885"/>
    <w:rsid w:val="00F93E65"/>
    <w:rsid w:val="00F971B6"/>
    <w:rsid w:val="00FC4D24"/>
    <w:rsid w:val="00FD24E8"/>
    <w:rsid w:val="00FD436F"/>
    <w:rsid w:val="00FD7B64"/>
    <w:rsid w:val="00FE06D0"/>
    <w:rsid w:val="00FE4A21"/>
    <w:rsid w:val="00FE5233"/>
    <w:rsid w:val="00FE5FB2"/>
    <w:rsid w:val="00FE6CAC"/>
    <w:rsid w:val="00FF3AF0"/>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35D0C7BF"/>
  <w15:docId w15:val="{C6A26DC5-328E-461A-83C4-71E7296FCDC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character" w:styleId="CommentReference">
    <w:name w:val="annotation reference"/>
    <w:basedOn w:val="DefaultParagraphFont"/>
    <w:semiHidden/>
    <w:unhideWhenUsed/>
    <w:rsid w:val="00B73A08"/>
    <w:rPr>
      <w:sz w:val="16"/>
      <w:szCs w:val="16"/>
    </w:rPr>
  </w:style>
  <w:style w:type="paragraph" w:styleId="CommentText">
    <w:name w:val="annotation text"/>
    <w:basedOn w:val="Normal"/>
    <w:link w:val="CommentTextChar"/>
    <w:semiHidden/>
    <w:unhideWhenUsed/>
    <w:rsid w:val="00B73A08"/>
    <w:rPr>
      <w:sz w:val="20"/>
    </w:rPr>
  </w:style>
  <w:style w:type="character" w:customStyle="1" w:styleId="CommentTextChar">
    <w:name w:val="Comment Text Char"/>
    <w:basedOn w:val="DefaultParagraphFont"/>
    <w:link w:val="CommentText"/>
    <w:semiHidden/>
    <w:rsid w:val="00B73A08"/>
    <w:rPr>
      <w:rFonts w:ascii="Palatino" w:hAnsi="Palatino"/>
    </w:rPr>
  </w:style>
  <w:style w:type="paragraph" w:styleId="CommentSubject">
    <w:name w:val="annotation subject"/>
    <w:basedOn w:val="CommentText"/>
    <w:next w:val="CommentText"/>
    <w:link w:val="CommentSubjectChar"/>
    <w:semiHidden/>
    <w:unhideWhenUsed/>
    <w:rsid w:val="00B73A08"/>
    <w:rPr>
      <w:b/>
      <w:bCs/>
    </w:rPr>
  </w:style>
  <w:style w:type="character" w:customStyle="1" w:styleId="CommentSubjectChar">
    <w:name w:val="Comment Subject Char"/>
    <w:basedOn w:val="CommentTextChar"/>
    <w:link w:val="CommentSubject"/>
    <w:semiHidden/>
    <w:rsid w:val="00B73A08"/>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5BE02-647D-4586-B32F-FAC092C2BE2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2687</ap:Words>
  <ap:Characters>15316</ap:Characters>
  <ap:Application>Microsoft Office Word</ap:Application>
  <ap:DocSecurity>0</ap:DocSecurity>
  <ap:Lines>127</ap:Lines>
  <ap:Paragraphs>35</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17968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2020-01-27T18:27:00Z</cp:lastPrinted>
  <dcterms:created xsi:type="dcterms:W3CDTF">2020-01-27T14:22:04Z</dcterms:created>
  <dcterms:modified xsi:type="dcterms:W3CDTF">2020-01-27T14:22:04Z</dcterms:modified>
</cp:coreProperties>
</file>