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DC" w:rsidP="002834C2" w:rsidRDefault="00544DDC" w14:paraId="3F108867" w14:textId="77777777">
      <w:pPr>
        <w:rPr>
          <w:rFonts w:ascii="Palatino Linotype" w:hAnsi="Palatino Linotype"/>
          <w:b/>
          <w:sz w:val="24"/>
        </w:rPr>
      </w:pPr>
    </w:p>
    <w:p w:rsidR="008F541E" w:rsidP="00A31A9E" w:rsidRDefault="008F541E" w14:paraId="784DAABC" w14:textId="77777777">
      <w:pPr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PUBLIC UTILITIES COMMISSION OF THE STATE OF CALIFORNIA</w:t>
      </w:r>
    </w:p>
    <w:p w:rsidR="008F541E" w:rsidP="008F541E" w:rsidRDefault="008F541E" w14:paraId="569BEDE6" w14:textId="77777777">
      <w:pPr>
        <w:rPr>
          <w:rFonts w:ascii="Palatino Linotype" w:hAnsi="Palatino Linotype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8"/>
        <w:gridCol w:w="4380"/>
      </w:tblGrid>
      <w:tr w:rsidR="008F541E" w:rsidTr="002C7A22" w14:paraId="40F0CC5E" w14:textId="77777777">
        <w:tc>
          <w:tcPr>
            <w:tcW w:w="5028" w:type="dxa"/>
          </w:tcPr>
          <w:p w:rsidR="008F541E" w:rsidP="002C7A22" w:rsidRDefault="008F541E" w14:paraId="37027748" w14:textId="77777777">
            <w:pPr>
              <w:rPr>
                <w:rFonts w:ascii="Palatino Linotype" w:hAnsi="Palatino Linotype"/>
                <w:b/>
                <w:sz w:val="24"/>
                <w:lang w:val="fr-FR"/>
              </w:rPr>
            </w:pPr>
            <w:r>
              <w:rPr>
                <w:rFonts w:ascii="Palatino Linotype" w:hAnsi="Palatino Linotype"/>
                <w:b/>
                <w:sz w:val="24"/>
              </w:rPr>
              <w:t>Communications</w:t>
            </w:r>
            <w:r>
              <w:rPr>
                <w:rFonts w:ascii="Palatino Linotype" w:hAnsi="Palatino Linotype"/>
                <w:b/>
                <w:sz w:val="24"/>
                <w:lang w:val="fr-FR"/>
              </w:rPr>
              <w:t xml:space="preserve"> Division</w:t>
            </w:r>
          </w:p>
        </w:tc>
        <w:tc>
          <w:tcPr>
            <w:tcW w:w="4380" w:type="dxa"/>
          </w:tcPr>
          <w:p w:rsidR="008F541E" w:rsidP="005E6326" w:rsidRDefault="003F66FD" w14:paraId="74A6E01E" w14:textId="2F458D87">
            <w:pPr>
              <w:pStyle w:val="Heading3"/>
              <w:jc w:val="right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lang w:val="fr-FR"/>
              </w:rPr>
              <w:t>RESOLUTION T-</w:t>
            </w:r>
            <w:r w:rsidR="00D11F46">
              <w:rPr>
                <w:rFonts w:ascii="Palatino Linotype" w:hAnsi="Palatino Linotype"/>
                <w:lang w:val="fr-FR"/>
              </w:rPr>
              <w:t>17</w:t>
            </w:r>
            <w:r w:rsidR="00B95D95">
              <w:rPr>
                <w:rFonts w:ascii="Palatino Linotype" w:hAnsi="Palatino Linotype"/>
                <w:lang w:val="fr-FR"/>
              </w:rPr>
              <w:t>6</w:t>
            </w:r>
            <w:r w:rsidR="00D11F46">
              <w:rPr>
                <w:rFonts w:ascii="Palatino Linotype" w:hAnsi="Palatino Linotype"/>
                <w:lang w:val="fr-FR"/>
              </w:rPr>
              <w:t>88</w:t>
            </w:r>
          </w:p>
        </w:tc>
      </w:tr>
      <w:tr w:rsidR="008F541E" w:rsidTr="002C7A22" w14:paraId="195BFE4F" w14:textId="77777777">
        <w:tc>
          <w:tcPr>
            <w:tcW w:w="5028" w:type="dxa"/>
          </w:tcPr>
          <w:p w:rsidR="008F541E" w:rsidP="002B10B9" w:rsidRDefault="008F541E" w14:paraId="70DD1A85" w14:textId="77777777">
            <w:pPr>
              <w:pStyle w:val="Heading2"/>
              <w:rPr>
                <w:rFonts w:ascii="Palatino Linotype" w:hAnsi="Palatino Linotype"/>
                <w:b w:val="0"/>
                <w:u w:val="none"/>
              </w:rPr>
            </w:pPr>
            <w:r>
              <w:rPr>
                <w:rFonts w:ascii="Palatino Linotype" w:hAnsi="Palatino Linotype"/>
                <w:u w:val="none"/>
              </w:rPr>
              <w:t>Broadband</w:t>
            </w:r>
            <w:r w:rsidR="002B10B9">
              <w:rPr>
                <w:rFonts w:ascii="Palatino Linotype" w:hAnsi="Palatino Linotype"/>
                <w:u w:val="none"/>
              </w:rPr>
              <w:t>,</w:t>
            </w:r>
            <w:r>
              <w:rPr>
                <w:rFonts w:ascii="Palatino Linotype" w:hAnsi="Palatino Linotype"/>
                <w:u w:val="none"/>
              </w:rPr>
              <w:t xml:space="preserve"> </w:t>
            </w:r>
            <w:r w:rsidR="002B10B9">
              <w:rPr>
                <w:rFonts w:ascii="Palatino Linotype" w:hAnsi="Palatino Linotype"/>
                <w:u w:val="none"/>
              </w:rPr>
              <w:t>Video</w:t>
            </w:r>
            <w:r>
              <w:rPr>
                <w:rFonts w:ascii="Palatino Linotype" w:hAnsi="Palatino Linotype"/>
                <w:u w:val="none"/>
              </w:rPr>
              <w:t xml:space="preserve"> and </w:t>
            </w:r>
            <w:r w:rsidR="002B10B9">
              <w:rPr>
                <w:rFonts w:ascii="Palatino Linotype" w:hAnsi="Palatino Linotype"/>
                <w:u w:val="none"/>
              </w:rPr>
              <w:t>Market</w:t>
            </w:r>
            <w:r>
              <w:rPr>
                <w:rFonts w:ascii="Palatino Linotype" w:hAnsi="Palatino Linotype"/>
                <w:u w:val="none"/>
              </w:rPr>
              <w:t xml:space="preserve"> Branch</w:t>
            </w:r>
          </w:p>
        </w:tc>
        <w:tc>
          <w:tcPr>
            <w:tcW w:w="4380" w:type="dxa"/>
          </w:tcPr>
          <w:p w:rsidR="008F541E" w:rsidP="00A21284" w:rsidRDefault="004C1740" w14:paraId="6D4F617E" w14:textId="71022519">
            <w:pPr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March</w:t>
            </w:r>
            <w:r w:rsidR="003F66FD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1</w:t>
            </w:r>
            <w:r w:rsidR="00490E33">
              <w:rPr>
                <w:rFonts w:ascii="Palatino Linotype" w:hAnsi="Palatino Linotype"/>
                <w:b/>
                <w:sz w:val="24"/>
              </w:rPr>
              <w:t>2</w:t>
            </w:r>
            <w:r w:rsidR="008F541E">
              <w:rPr>
                <w:rFonts w:ascii="Palatino Linotype" w:hAnsi="Palatino Linotype"/>
                <w:b/>
                <w:sz w:val="24"/>
              </w:rPr>
              <w:t>, 20</w:t>
            </w:r>
            <w:r w:rsidR="00490E33">
              <w:rPr>
                <w:rFonts w:ascii="Palatino Linotype" w:hAnsi="Palatino Linotype"/>
                <w:b/>
                <w:sz w:val="24"/>
              </w:rPr>
              <w:t>20</w:t>
            </w:r>
          </w:p>
        </w:tc>
      </w:tr>
    </w:tbl>
    <w:p w:rsidR="008F541E" w:rsidP="008F541E" w:rsidRDefault="008F541E" w14:paraId="7937E6F3" w14:textId="77777777">
      <w:pPr>
        <w:rPr>
          <w:rFonts w:ascii="Palatino Linotype" w:hAnsi="Palatino Linotype"/>
          <w:b/>
          <w:sz w:val="24"/>
        </w:rPr>
      </w:pPr>
    </w:p>
    <w:p w:rsidR="008F541E" w:rsidP="008F541E" w:rsidRDefault="008F541E" w14:paraId="70A3F8B4" w14:textId="77777777">
      <w:pPr>
        <w:rPr>
          <w:rFonts w:ascii="Palatino Linotype" w:hAnsi="Palatino Linotype"/>
          <w:sz w:val="24"/>
        </w:rPr>
      </w:pPr>
    </w:p>
    <w:p w:rsidR="008F541E" w:rsidP="00A31A9E" w:rsidRDefault="008F541E" w14:paraId="5D88F81E" w14:textId="77777777">
      <w:pPr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24"/>
          <w:u w:val="single"/>
        </w:rPr>
        <w:t>R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E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S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L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U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T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I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b/>
          <w:sz w:val="24"/>
          <w:u w:val="single"/>
        </w:rPr>
        <w:t>N</w:t>
      </w:r>
    </w:p>
    <w:p w:rsidR="008F541E" w:rsidP="008F541E" w:rsidRDefault="008F541E" w14:paraId="6AA371EF" w14:textId="77777777">
      <w:pPr>
        <w:rPr>
          <w:rFonts w:ascii="Palatino Linotype" w:hAnsi="Palatino Linotype"/>
          <w:sz w:val="24"/>
        </w:rPr>
      </w:pPr>
    </w:p>
    <w:p w:rsidR="007251DD" w:rsidP="008F541E" w:rsidRDefault="003F66FD" w14:paraId="4AF2DC02" w14:textId="4472C135">
      <w:pPr>
        <w:pStyle w:val="BlockText"/>
        <w:rPr>
          <w:rFonts w:ascii="Palatino Linotype" w:hAnsi="Palatino Linotype"/>
        </w:rPr>
      </w:pPr>
      <w:r w:rsidRPr="00761691">
        <w:rPr>
          <w:rFonts w:ascii="Palatino Linotype" w:hAnsi="Palatino Linotype"/>
          <w:b/>
          <w:bCs/>
        </w:rPr>
        <w:t>Resolution T-</w:t>
      </w:r>
      <w:r w:rsidRPr="00761691" w:rsidR="00C627F0">
        <w:rPr>
          <w:rFonts w:ascii="Palatino Linotype" w:hAnsi="Palatino Linotype"/>
          <w:b/>
          <w:bCs/>
        </w:rPr>
        <w:t>17</w:t>
      </w:r>
      <w:r w:rsidRPr="00761691" w:rsidR="00B95D95">
        <w:rPr>
          <w:rFonts w:ascii="Palatino Linotype" w:hAnsi="Palatino Linotype"/>
          <w:b/>
          <w:bCs/>
        </w:rPr>
        <w:t>6</w:t>
      </w:r>
      <w:r w:rsidRPr="00761691" w:rsidR="00C627F0">
        <w:rPr>
          <w:rFonts w:ascii="Palatino Linotype" w:hAnsi="Palatino Linotype"/>
          <w:b/>
          <w:bCs/>
        </w:rPr>
        <w:t>88</w:t>
      </w:r>
      <w:r w:rsidR="008F541E">
        <w:rPr>
          <w:rFonts w:ascii="Palatino Linotype" w:hAnsi="Palatino Linotype"/>
        </w:rPr>
        <w:t xml:space="preserve"> </w:t>
      </w:r>
      <w:r w:rsidR="007251DD">
        <w:rPr>
          <w:rFonts w:ascii="Palatino Linotype" w:hAnsi="Palatino Linotype"/>
        </w:rPr>
        <w:t>Adopting annual fee to implement the Digital Infrastructure and Video Competition Act</w:t>
      </w:r>
      <w:r w:rsidR="003B5A4E">
        <w:rPr>
          <w:rFonts w:ascii="Palatino Linotype" w:hAnsi="Palatino Linotype"/>
        </w:rPr>
        <w:t xml:space="preserve"> (DIVCA) for Fiscal Year 2019-2020.</w:t>
      </w:r>
    </w:p>
    <w:p w:rsidR="008F541E" w:rsidP="008F541E" w:rsidRDefault="008F541E" w14:paraId="17FE1A8A" w14:textId="77777777">
      <w:pPr>
        <w:ind w:left="720" w:right="72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____________________________________________________________</w:t>
      </w:r>
    </w:p>
    <w:p w:rsidR="008F541E" w:rsidP="008F541E" w:rsidRDefault="008F541E" w14:paraId="0A4CD9E8" w14:textId="77777777">
      <w:pPr>
        <w:rPr>
          <w:rFonts w:ascii="Palatino Linotype" w:hAnsi="Palatino Linotype"/>
          <w:sz w:val="24"/>
        </w:rPr>
      </w:pPr>
    </w:p>
    <w:p w:rsidRPr="008331AB" w:rsidR="008F541E" w:rsidP="008F541E" w:rsidRDefault="008331AB" w14:paraId="41504E7B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SUMMARY</w:t>
      </w:r>
    </w:p>
    <w:p w:rsidR="008F541E" w:rsidP="008F541E" w:rsidRDefault="008F541E" w14:paraId="40DF9D2D" w14:textId="77777777">
      <w:pPr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5D9D8EAE" w14:textId="478B2530">
      <w:pPr>
        <w:pStyle w:val="BodyText"/>
        <w:tabs>
          <w:tab w:val="left" w:pos="-1440"/>
          <w:tab w:val="left" w:pos="-720"/>
        </w:tabs>
        <w:suppressAutoHyphens/>
        <w:rPr>
          <w:rFonts w:ascii="Palatino Linotype" w:hAnsi="Palatino Linotype"/>
          <w:szCs w:val="24"/>
        </w:rPr>
      </w:pPr>
      <w:bookmarkStart w:name="OLE_LINK3" w:id="0"/>
      <w:bookmarkStart w:name="OLE_LINK4" w:id="1"/>
      <w:r>
        <w:rPr>
          <w:rFonts w:ascii="Palatino Linotype" w:hAnsi="Palatino Linotype"/>
          <w:szCs w:val="24"/>
        </w:rPr>
        <w:t xml:space="preserve">This Resolution sets the annual fee for the </w:t>
      </w:r>
      <w:r w:rsidR="00A35D8A">
        <w:rPr>
          <w:rFonts w:ascii="Palatino Linotype" w:hAnsi="Palatino Linotype"/>
          <w:szCs w:val="24"/>
        </w:rPr>
        <w:t>F</w:t>
      </w:r>
      <w:r>
        <w:rPr>
          <w:rFonts w:ascii="Palatino Linotype" w:hAnsi="Palatino Linotype"/>
          <w:szCs w:val="24"/>
        </w:rPr>
        <w:t xml:space="preserve">iscal </w:t>
      </w:r>
      <w:r w:rsidR="00A35D8A">
        <w:rPr>
          <w:rFonts w:ascii="Palatino Linotype" w:hAnsi="Palatino Linotype"/>
          <w:szCs w:val="24"/>
        </w:rPr>
        <w:t>Y</w:t>
      </w:r>
      <w:r>
        <w:rPr>
          <w:rFonts w:ascii="Palatino Linotype" w:hAnsi="Palatino Linotype"/>
          <w:szCs w:val="24"/>
        </w:rPr>
        <w:t>ear 201</w:t>
      </w:r>
      <w:r w:rsidR="00D11F46">
        <w:rPr>
          <w:rFonts w:ascii="Palatino Linotype" w:hAnsi="Palatino Linotype"/>
          <w:szCs w:val="24"/>
        </w:rPr>
        <w:t>9</w:t>
      </w:r>
      <w:r w:rsidR="000B314E">
        <w:rPr>
          <w:rFonts w:ascii="Palatino Linotype" w:hAnsi="Palatino Linotype"/>
          <w:szCs w:val="24"/>
        </w:rPr>
        <w:t>-20</w:t>
      </w:r>
      <w:r w:rsidR="00D11F46">
        <w:rPr>
          <w:rFonts w:ascii="Palatino Linotype" w:hAnsi="Palatino Linotype"/>
          <w:szCs w:val="24"/>
        </w:rPr>
        <w:t>20</w:t>
      </w:r>
      <w:r>
        <w:rPr>
          <w:rFonts w:ascii="Palatino Linotype" w:hAnsi="Palatino Linotype"/>
          <w:szCs w:val="24"/>
        </w:rPr>
        <w:t xml:space="preserve"> to be paid by each </w:t>
      </w:r>
      <w:r w:rsidR="00FD1CE5">
        <w:rPr>
          <w:rFonts w:ascii="Palatino Linotype" w:hAnsi="Palatino Linotype"/>
          <w:szCs w:val="24"/>
        </w:rPr>
        <w:t xml:space="preserve">state </w:t>
      </w:r>
      <w:r>
        <w:rPr>
          <w:rFonts w:ascii="Palatino Linotype" w:hAnsi="Palatino Linotype"/>
          <w:szCs w:val="24"/>
        </w:rPr>
        <w:t>video franchise holder</w:t>
      </w:r>
      <w:r>
        <w:rPr>
          <w:rFonts w:ascii="Palatino Linotype" w:hAnsi="Palatino Linotype"/>
          <w:color w:val="000000"/>
          <w:szCs w:val="24"/>
        </w:rPr>
        <w:t>.  This fee wil</w:t>
      </w:r>
      <w:r>
        <w:rPr>
          <w:rFonts w:ascii="Palatino Linotype" w:hAnsi="Palatino Linotype"/>
          <w:szCs w:val="24"/>
        </w:rPr>
        <w:t>l generate revenue equal to the Commission’s authorized budget for implementation of the Digital Infrastructure and Video Competition Act.</w:t>
      </w:r>
      <w:bookmarkEnd w:id="0"/>
      <w:bookmarkEnd w:id="1"/>
    </w:p>
    <w:p w:rsidR="008F541E" w:rsidP="00E62962" w:rsidRDefault="008F541E" w14:paraId="0077800F" w14:textId="77777777">
      <w:pPr>
        <w:tabs>
          <w:tab w:val="left" w:pos="-1440"/>
          <w:tab w:val="left" w:pos="-720"/>
        </w:tabs>
        <w:suppressAutoHyphens/>
        <w:jc w:val="center"/>
        <w:rPr>
          <w:rFonts w:ascii="Palatino Linotype" w:hAnsi="Palatino Linotype"/>
          <w:sz w:val="24"/>
          <w:szCs w:val="24"/>
        </w:rPr>
      </w:pPr>
    </w:p>
    <w:p w:rsidRPr="008331AB" w:rsidR="008F541E" w:rsidP="008F541E" w:rsidRDefault="008331AB" w14:paraId="03786092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BACKGROUND</w:t>
      </w:r>
    </w:p>
    <w:p w:rsidR="008F541E" w:rsidP="008F541E" w:rsidRDefault="008F541E" w14:paraId="3C1D7F75" w14:textId="77777777">
      <w:pPr>
        <w:rPr>
          <w:rFonts w:ascii="Palatino Linotype" w:hAnsi="Palatino Linotype"/>
          <w:sz w:val="24"/>
          <w:szCs w:val="24"/>
        </w:rPr>
      </w:pPr>
    </w:p>
    <w:p w:rsidR="006F2FCA" w:rsidP="008F541E" w:rsidRDefault="008F541E" w14:paraId="52AF763D" w14:textId="444269F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Digital Infrastructure and Video Competition Act of 2006 (DIVCA) was signed into law on September 29, 2006, creating for the first time a process for the issuance of state video franchises in California.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1"/>
      </w:r>
      <w:r>
        <w:rPr>
          <w:rFonts w:ascii="Palatino Linotype" w:hAnsi="Palatino Linotype"/>
          <w:sz w:val="24"/>
          <w:szCs w:val="24"/>
        </w:rPr>
        <w:t xml:space="preserve">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On March 1, 2007, the Commission issued D. 07-03-014 (DIVCA Decision)</w:t>
      </w:r>
      <w:r w:rsidR="00B31859">
        <w:rPr>
          <w:rFonts w:ascii="Palatino Linotype" w:hAnsi="Palatino Linotype"/>
          <w:sz w:val="24"/>
          <w:szCs w:val="24"/>
        </w:rPr>
        <w:t>,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2"/>
      </w:r>
      <w:r>
        <w:rPr>
          <w:rFonts w:ascii="Palatino Linotype" w:hAnsi="Palatino Linotype"/>
          <w:sz w:val="24"/>
          <w:szCs w:val="24"/>
        </w:rPr>
        <w:t xml:space="preserve"> implementing DIVCA, and be</w:t>
      </w:r>
      <w:r w:rsidR="003672FA">
        <w:rPr>
          <w:rFonts w:ascii="Palatino Linotype" w:hAnsi="Palatino Linotype"/>
          <w:sz w:val="24"/>
          <w:szCs w:val="24"/>
        </w:rPr>
        <w:t xml:space="preserve">gan accepting video franchise </w:t>
      </w:r>
      <w:r>
        <w:rPr>
          <w:rFonts w:ascii="Palatino Linotype" w:hAnsi="Palatino Linotype"/>
          <w:sz w:val="24"/>
          <w:szCs w:val="24"/>
        </w:rPr>
        <w:t xml:space="preserve">applications immediately thereafter.  </w:t>
      </w:r>
      <w:r w:rsidR="00544DDC">
        <w:rPr>
          <w:rFonts w:ascii="Palatino Linotype" w:hAnsi="Palatino Linotype"/>
          <w:sz w:val="24"/>
          <w:szCs w:val="24"/>
        </w:rPr>
        <w:t xml:space="preserve">As of </w:t>
      </w:r>
      <w:r w:rsidR="00B8665B">
        <w:rPr>
          <w:rFonts w:ascii="Palatino Linotype" w:hAnsi="Palatino Linotype"/>
          <w:sz w:val="24"/>
          <w:szCs w:val="24"/>
        </w:rPr>
        <w:t>December 31,</w:t>
      </w:r>
      <w:r w:rsidR="00807899">
        <w:rPr>
          <w:rFonts w:ascii="Palatino Linotype" w:hAnsi="Palatino Linotype"/>
          <w:sz w:val="24"/>
          <w:szCs w:val="24"/>
        </w:rPr>
        <w:t xml:space="preserve"> 201</w:t>
      </w:r>
      <w:r w:rsidR="00580857">
        <w:rPr>
          <w:rFonts w:ascii="Palatino Linotype" w:hAnsi="Palatino Linotype"/>
          <w:sz w:val="24"/>
          <w:szCs w:val="24"/>
        </w:rPr>
        <w:t>9</w:t>
      </w:r>
      <w:r w:rsidR="00544DDC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the Commission </w:t>
      </w:r>
      <w:r w:rsidR="009D6FDD">
        <w:rPr>
          <w:rFonts w:ascii="Palatino Linotype" w:hAnsi="Palatino Linotype"/>
          <w:sz w:val="24"/>
          <w:szCs w:val="24"/>
        </w:rPr>
        <w:t>has</w:t>
      </w:r>
      <w:r>
        <w:rPr>
          <w:rFonts w:ascii="Palatino Linotype" w:hAnsi="Palatino Linotype"/>
          <w:sz w:val="24"/>
          <w:szCs w:val="24"/>
        </w:rPr>
        <w:t xml:space="preserve"> is</w:t>
      </w:r>
      <w:r w:rsidR="006755BB">
        <w:rPr>
          <w:rFonts w:ascii="Palatino Linotype" w:hAnsi="Palatino Linotype"/>
          <w:sz w:val="24"/>
          <w:szCs w:val="24"/>
        </w:rPr>
        <w:t xml:space="preserve">sued </w:t>
      </w:r>
      <w:r w:rsidR="004E463E">
        <w:rPr>
          <w:rFonts w:ascii="Palatino Linotype" w:hAnsi="Palatino Linotype"/>
          <w:sz w:val="24"/>
          <w:szCs w:val="24"/>
        </w:rPr>
        <w:t>a total of 5</w:t>
      </w:r>
      <w:r w:rsidR="001E192B">
        <w:rPr>
          <w:rFonts w:ascii="Palatino Linotype" w:hAnsi="Palatino Linotype"/>
          <w:sz w:val="24"/>
          <w:szCs w:val="24"/>
        </w:rPr>
        <w:t>6</w:t>
      </w:r>
      <w:r w:rsidR="004E463E">
        <w:rPr>
          <w:rFonts w:ascii="Palatino Linotype" w:hAnsi="Palatino Linotype"/>
          <w:sz w:val="24"/>
          <w:szCs w:val="24"/>
        </w:rPr>
        <w:t xml:space="preserve"> video franchises and </w:t>
      </w:r>
      <w:r w:rsidR="001E192B">
        <w:rPr>
          <w:rFonts w:ascii="Palatino Linotype" w:hAnsi="Palatino Linotype"/>
          <w:sz w:val="24"/>
          <w:szCs w:val="24"/>
        </w:rPr>
        <w:t>2</w:t>
      </w:r>
      <w:r w:rsidR="00580857">
        <w:rPr>
          <w:rFonts w:ascii="Palatino Linotype" w:hAnsi="Palatino Linotype"/>
          <w:sz w:val="24"/>
          <w:szCs w:val="24"/>
        </w:rPr>
        <w:t>1</w:t>
      </w:r>
      <w:r w:rsidR="001E192B">
        <w:rPr>
          <w:rFonts w:ascii="Palatino Linotype" w:hAnsi="Palatino Linotype"/>
          <w:sz w:val="24"/>
          <w:szCs w:val="24"/>
        </w:rPr>
        <w:t>3</w:t>
      </w:r>
      <w:r w:rsidR="004E463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amendments</w:t>
      </w:r>
      <w:r w:rsidR="002834C2">
        <w:rPr>
          <w:rFonts w:ascii="Palatino Linotype" w:hAnsi="Palatino Linotype"/>
          <w:sz w:val="24"/>
          <w:szCs w:val="24"/>
        </w:rPr>
        <w:t>.</w:t>
      </w:r>
      <w:r w:rsidR="00A67EAA">
        <w:rPr>
          <w:rStyle w:val="FootnoteReference"/>
          <w:rFonts w:ascii="Palatino Linotype" w:hAnsi="Palatino Linotype"/>
          <w:sz w:val="24"/>
          <w:szCs w:val="24"/>
        </w:rPr>
        <w:footnoteReference w:id="3"/>
      </w:r>
    </w:p>
    <w:p w:rsidR="008F541E" w:rsidP="008F541E" w:rsidRDefault="008F541E" w14:paraId="3057EEBC" w14:textId="77777777">
      <w:pPr>
        <w:rPr>
          <w:rFonts w:ascii="Palatino Linotype" w:hAnsi="Palatino Linotype"/>
          <w:sz w:val="24"/>
          <w:szCs w:val="24"/>
        </w:rPr>
      </w:pPr>
    </w:p>
    <w:p w:rsidR="002D2FDB" w:rsidP="002D2FDB" w:rsidRDefault="008F541E" w14:paraId="386E5D57" w14:textId="1988C42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DIVCA requires the Commission to collect annual fees from all state video franchise holders.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4"/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The total amount of fees collected is to equal the amount authorized in the Commission budget for DIVCA implementation</w:t>
      </w:r>
      <w:r w:rsidR="00D525D1">
        <w:rPr>
          <w:rFonts w:ascii="Palatino Linotype" w:hAnsi="Palatino Linotype"/>
          <w:sz w:val="24"/>
          <w:szCs w:val="24"/>
        </w:rPr>
        <w:t xml:space="preserve"> in </w:t>
      </w:r>
      <w:r w:rsidRPr="00480B29" w:rsidR="00480B29">
        <w:rPr>
          <w:rFonts w:ascii="Palatino Linotype" w:hAnsi="Palatino Linotype"/>
          <w:sz w:val="24"/>
          <w:szCs w:val="24"/>
        </w:rPr>
        <w:t>D.07-03-014</w:t>
      </w:r>
      <w:r w:rsidR="00C627F0">
        <w:rPr>
          <w:rFonts w:ascii="Palatino Linotype" w:hAnsi="Palatino Linotype"/>
          <w:sz w:val="24"/>
          <w:szCs w:val="24"/>
        </w:rPr>
        <w:t xml:space="preserve">.  </w:t>
      </w:r>
      <w:r>
        <w:rPr>
          <w:rFonts w:ascii="Palatino Linotype" w:hAnsi="Palatino Linotype"/>
          <w:sz w:val="24"/>
          <w:szCs w:val="24"/>
        </w:rPr>
        <w:t>For the 201</w:t>
      </w:r>
      <w:r w:rsidR="001E192B">
        <w:rPr>
          <w:rFonts w:ascii="Palatino Linotype" w:hAnsi="Palatino Linotype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</w:rPr>
        <w:t>-20</w:t>
      </w:r>
      <w:r w:rsidR="001E192B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35D8A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iscal </w:t>
      </w:r>
      <w:r w:rsidR="00A35D8A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>ear</w:t>
      </w:r>
      <w:r>
        <w:rPr>
          <w:rFonts w:ascii="Palatino Linotype" w:hAnsi="Palatino Linotype"/>
          <w:color w:val="000000"/>
          <w:sz w:val="24"/>
          <w:szCs w:val="24"/>
        </w:rPr>
        <w:t>, $950,000 was authorized to implement the state video franchise program.</w:t>
      </w:r>
      <w:r>
        <w:rPr>
          <w:rStyle w:val="FootnoteReference"/>
          <w:rFonts w:ascii="Palatino Linotype" w:hAnsi="Palatino Linotype"/>
          <w:color w:val="000000"/>
          <w:sz w:val="24"/>
          <w:szCs w:val="24"/>
        </w:rPr>
        <w:footnoteReference w:id="5"/>
      </w:r>
      <w:r>
        <w:rPr>
          <w:rFonts w:ascii="Palatino Linotype" w:hAnsi="Palatino Linotype"/>
          <w:color w:val="000000"/>
          <w:sz w:val="24"/>
          <w:szCs w:val="24"/>
        </w:rPr>
        <w:t xml:space="preserve">  The</w:t>
      </w:r>
      <w:r>
        <w:rPr>
          <w:rFonts w:ascii="Palatino Linotype" w:hAnsi="Palatino Linotype"/>
          <w:sz w:val="24"/>
          <w:szCs w:val="24"/>
        </w:rPr>
        <w:t xml:space="preserve"> DIVCA Decisio</w:t>
      </w:r>
      <w:bookmarkStart w:name="_GoBack" w:id="2"/>
      <w:bookmarkEnd w:id="2"/>
      <w:r>
        <w:rPr>
          <w:rFonts w:ascii="Palatino Linotype" w:hAnsi="Palatino Linotype"/>
          <w:sz w:val="24"/>
          <w:szCs w:val="24"/>
        </w:rPr>
        <w:t>n provide</w:t>
      </w:r>
      <w:r w:rsidR="0061121B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that the annual fee for each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franchisee, after the initial year, </w:t>
      </w:r>
      <w:r w:rsidR="0061121B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s to be calculated based on the percentage of all</w:t>
      </w:r>
      <w:r w:rsidR="003672FA">
        <w:rPr>
          <w:rFonts w:ascii="Palatino Linotype" w:hAnsi="Palatino Linotype"/>
          <w:sz w:val="24"/>
          <w:szCs w:val="24"/>
        </w:rPr>
        <w:t xml:space="preserve"> state video franchise holders’</w:t>
      </w:r>
      <w:r w:rsidR="00FD1CE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gross  video revenue that is attributable to an individual franchise</w:t>
      </w:r>
      <w:r w:rsidR="003672FA">
        <w:rPr>
          <w:rFonts w:ascii="Palatino Linotype" w:hAnsi="Palatino Linotype"/>
          <w:sz w:val="24"/>
          <w:szCs w:val="24"/>
        </w:rPr>
        <w:t>e.</w:t>
      </w:r>
      <w:r>
        <w:rPr>
          <w:rStyle w:val="FootnoteReference"/>
          <w:rFonts w:ascii="Palatino Linotype" w:hAnsi="Palatino Linotype"/>
          <w:sz w:val="24"/>
          <w:szCs w:val="24"/>
        </w:rPr>
        <w:footnoteReference w:id="6"/>
      </w:r>
      <w:r>
        <w:rPr>
          <w:rFonts w:ascii="Palatino Linotype" w:hAnsi="Palatino Linotype"/>
          <w:sz w:val="24"/>
          <w:szCs w:val="24"/>
        </w:rPr>
        <w:t xml:space="preserve">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 fee </w:t>
      </w:r>
      <w:r w:rsidR="00015F83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s to be calculated based on the revenue reported for the prior calendar year.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 w:rsidR="00FD1CE5">
        <w:rPr>
          <w:rFonts w:ascii="Palatino Linotype" w:hAnsi="Palatino Linotype"/>
          <w:sz w:val="24"/>
          <w:szCs w:val="24"/>
        </w:rPr>
        <w:t>Accordingly, t</w:t>
      </w:r>
      <w:r>
        <w:rPr>
          <w:rFonts w:ascii="Palatino Linotype" w:hAnsi="Palatino Linotype"/>
          <w:sz w:val="24"/>
          <w:szCs w:val="24"/>
        </w:rPr>
        <w:t xml:space="preserve">he fees for the </w:t>
      </w:r>
      <w:r w:rsidR="002834C2">
        <w:rPr>
          <w:rFonts w:ascii="Palatino Linotype" w:hAnsi="Palatino Linotype"/>
          <w:sz w:val="24"/>
          <w:szCs w:val="24"/>
        </w:rPr>
        <w:t>201</w:t>
      </w:r>
      <w:r w:rsidR="001E192B">
        <w:rPr>
          <w:rFonts w:ascii="Palatino Linotype" w:hAnsi="Palatino Linotype"/>
          <w:sz w:val="24"/>
          <w:szCs w:val="24"/>
        </w:rPr>
        <w:t>9</w:t>
      </w:r>
      <w:r w:rsidR="002834C2">
        <w:rPr>
          <w:rFonts w:ascii="Palatino Linotype" w:hAnsi="Palatino Linotype"/>
          <w:sz w:val="24"/>
          <w:szCs w:val="24"/>
        </w:rPr>
        <w:t>-20</w:t>
      </w:r>
      <w:r w:rsidR="001E192B">
        <w:rPr>
          <w:rFonts w:ascii="Palatino Linotype" w:hAnsi="Palatino Linotype"/>
          <w:sz w:val="24"/>
          <w:szCs w:val="24"/>
        </w:rPr>
        <w:t>20</w:t>
      </w:r>
      <w:r w:rsidR="002834C2">
        <w:rPr>
          <w:rFonts w:ascii="Palatino Linotype" w:hAnsi="Palatino Linotype"/>
          <w:sz w:val="24"/>
          <w:szCs w:val="24"/>
        </w:rPr>
        <w:t xml:space="preserve"> </w:t>
      </w:r>
      <w:r w:rsidR="00A35D8A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iscal </w:t>
      </w:r>
      <w:r w:rsidR="00A35D8A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 xml:space="preserve">ear </w:t>
      </w:r>
      <w:r w:rsidR="00FD1CE5">
        <w:rPr>
          <w:rFonts w:ascii="Palatino Linotype" w:hAnsi="Palatino Linotype"/>
          <w:sz w:val="24"/>
          <w:szCs w:val="24"/>
        </w:rPr>
        <w:t xml:space="preserve">established by this Resolution </w:t>
      </w:r>
      <w:r>
        <w:rPr>
          <w:rFonts w:ascii="Palatino Linotype" w:hAnsi="Palatino Linotype"/>
          <w:sz w:val="24"/>
          <w:szCs w:val="24"/>
        </w:rPr>
        <w:t xml:space="preserve">are based on the </w:t>
      </w:r>
      <w:r w:rsidR="00BF5915">
        <w:rPr>
          <w:rFonts w:ascii="Palatino Linotype" w:hAnsi="Palatino Linotype"/>
          <w:sz w:val="24"/>
          <w:szCs w:val="24"/>
        </w:rPr>
        <w:t xml:space="preserve">gross </w:t>
      </w:r>
      <w:r>
        <w:rPr>
          <w:rFonts w:ascii="Palatino Linotype" w:hAnsi="Palatino Linotype"/>
          <w:sz w:val="24"/>
          <w:szCs w:val="24"/>
        </w:rPr>
        <w:t>video revenue reported by each franchise holder for calendar year 201</w:t>
      </w:r>
      <w:r w:rsidR="001E192B">
        <w:rPr>
          <w:rFonts w:ascii="Palatino Linotype" w:hAnsi="Palatino Linotype"/>
          <w:sz w:val="24"/>
          <w:szCs w:val="24"/>
        </w:rPr>
        <w:t>8</w:t>
      </w:r>
      <w:r>
        <w:rPr>
          <w:rFonts w:ascii="Palatino Linotype" w:hAnsi="Palatino Linotype"/>
          <w:sz w:val="24"/>
          <w:szCs w:val="24"/>
        </w:rPr>
        <w:t>.</w:t>
      </w:r>
    </w:p>
    <w:p w:rsidR="00BF5915" w:rsidP="008F541E" w:rsidRDefault="00BF5915" w14:paraId="7CFFB189" w14:textId="77777777">
      <w:pPr>
        <w:pStyle w:val="Heading3"/>
        <w:rPr>
          <w:rFonts w:ascii="Palatino Linotype" w:hAnsi="Palatino Linotype"/>
          <w:szCs w:val="24"/>
        </w:rPr>
      </w:pPr>
    </w:p>
    <w:p w:rsidRPr="008331AB" w:rsidR="008F541E" w:rsidP="008F541E" w:rsidRDefault="008331AB" w14:paraId="784ADA4A" w14:textId="77777777">
      <w:pPr>
        <w:pStyle w:val="Heading3"/>
        <w:rPr>
          <w:rFonts w:ascii="Palatino Linotype" w:hAnsi="Palatino Linotype"/>
          <w:szCs w:val="24"/>
          <w:u w:val="single"/>
        </w:rPr>
      </w:pPr>
      <w:r>
        <w:rPr>
          <w:rFonts w:ascii="Palatino Linotype" w:hAnsi="Palatino Linotype"/>
          <w:szCs w:val="24"/>
          <w:u w:val="single"/>
        </w:rPr>
        <w:t>DISCUSSION</w:t>
      </w:r>
    </w:p>
    <w:p w:rsidR="008F541E" w:rsidP="008F541E" w:rsidRDefault="008F541E" w14:paraId="6AA53D18" w14:textId="77777777">
      <w:pPr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6025B76E" w14:textId="37F972A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Resolution sets the annual fee for FY </w:t>
      </w:r>
      <w:r w:rsidR="001E192B">
        <w:rPr>
          <w:rFonts w:ascii="Palatino Linotype" w:hAnsi="Palatino Linotype"/>
          <w:sz w:val="24"/>
          <w:szCs w:val="24"/>
        </w:rPr>
        <w:t xml:space="preserve">2019-2020 </w:t>
      </w:r>
      <w:r>
        <w:rPr>
          <w:rFonts w:ascii="Palatino Linotype" w:hAnsi="Palatino Linotype"/>
          <w:sz w:val="24"/>
          <w:szCs w:val="24"/>
        </w:rPr>
        <w:t xml:space="preserve">consistent with </w:t>
      </w:r>
      <w:r w:rsidR="00FD1CE5">
        <w:rPr>
          <w:rFonts w:ascii="Palatino Linotype" w:hAnsi="Palatino Linotype"/>
          <w:sz w:val="24"/>
          <w:szCs w:val="24"/>
        </w:rPr>
        <w:t>the DIVCA Decision</w:t>
      </w:r>
      <w:r>
        <w:rPr>
          <w:rFonts w:ascii="Palatino Linotype" w:hAnsi="Palatino Linotype"/>
          <w:sz w:val="24"/>
          <w:szCs w:val="24"/>
        </w:rPr>
        <w:t>.</w:t>
      </w:r>
    </w:p>
    <w:p w:rsidR="008F541E" w:rsidP="008F541E" w:rsidRDefault="008F541E" w14:paraId="21FADE84" w14:textId="77777777">
      <w:pPr>
        <w:rPr>
          <w:rFonts w:ascii="Palatino Linotype" w:hAnsi="Palatino Linotype"/>
          <w:sz w:val="24"/>
          <w:szCs w:val="24"/>
        </w:rPr>
      </w:pPr>
    </w:p>
    <w:p w:rsidRPr="00734F30" w:rsidR="008F541E" w:rsidP="008F541E" w:rsidRDefault="008F541E" w14:paraId="3037227B" w14:textId="4DD49B9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order to generate the </w:t>
      </w:r>
      <w:r>
        <w:rPr>
          <w:rFonts w:ascii="Palatino Linotype" w:hAnsi="Palatino Linotype"/>
          <w:color w:val="000000"/>
          <w:sz w:val="24"/>
          <w:szCs w:val="24"/>
        </w:rPr>
        <w:t xml:space="preserve">$950,000 authorized for the Commission’s Fiscal Year </w:t>
      </w:r>
      <w:r w:rsidR="001E192B">
        <w:rPr>
          <w:rFonts w:ascii="Palatino Linotype" w:hAnsi="Palatino Linotype"/>
          <w:sz w:val="24"/>
          <w:szCs w:val="24"/>
        </w:rPr>
        <w:t xml:space="preserve">2019-2020 </w:t>
      </w:r>
      <w:r>
        <w:rPr>
          <w:rFonts w:ascii="Palatino Linotype" w:hAnsi="Palatino Linotype"/>
          <w:color w:val="000000"/>
          <w:sz w:val="24"/>
          <w:szCs w:val="24"/>
        </w:rPr>
        <w:t xml:space="preserve">DIVCA-related budget, the amount due from each franchise holder is based on a pro-rata </w:t>
      </w:r>
      <w:r>
        <w:rPr>
          <w:rFonts w:ascii="Palatino Linotype" w:hAnsi="Palatino Linotype"/>
          <w:sz w:val="24"/>
        </w:rPr>
        <w:t xml:space="preserve">share of gross video revenue from </w:t>
      </w:r>
      <w:r w:rsidRPr="006B43E3" w:rsidR="003672FA">
        <w:rPr>
          <w:rFonts w:ascii="Palatino Linotype" w:hAnsi="Palatino Linotype"/>
          <w:sz w:val="24"/>
        </w:rPr>
        <w:t xml:space="preserve">all </w:t>
      </w:r>
      <w:r w:rsidRPr="006B43E3">
        <w:rPr>
          <w:rFonts w:ascii="Palatino Linotype" w:hAnsi="Palatino Linotype"/>
          <w:sz w:val="24"/>
        </w:rPr>
        <w:t>state-issued franchise</w:t>
      </w:r>
      <w:r w:rsidRPr="006B43E3" w:rsidR="003672FA">
        <w:rPr>
          <w:rFonts w:ascii="Palatino Linotype" w:hAnsi="Palatino Linotype"/>
          <w:sz w:val="24"/>
        </w:rPr>
        <w:t>e</w:t>
      </w:r>
      <w:r w:rsidRPr="006B43E3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, in accordance with </w:t>
      </w:r>
      <w:r w:rsidR="005D26FC">
        <w:rPr>
          <w:rFonts w:ascii="Palatino Linotype" w:hAnsi="Palatino Linotype"/>
          <w:sz w:val="24"/>
        </w:rPr>
        <w:t xml:space="preserve">     </w:t>
      </w:r>
      <w:r w:rsidR="00FD1CE5">
        <w:rPr>
          <w:rFonts w:ascii="Palatino Linotype" w:hAnsi="Palatino Linotype"/>
          <w:sz w:val="24"/>
          <w:szCs w:val="24"/>
        </w:rPr>
        <w:t>the DIVCA Decision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F203A2">
        <w:rPr>
          <w:rFonts w:ascii="Palatino Linotype" w:hAnsi="Palatino Linotype"/>
          <w:sz w:val="24"/>
          <w:szCs w:val="24"/>
        </w:rPr>
        <w:t xml:space="preserve"> </w:t>
      </w:r>
      <w:r w:rsidRPr="00B2052A">
        <w:rPr>
          <w:rFonts w:ascii="Palatino Linotype" w:hAnsi="Palatino Linotype"/>
          <w:sz w:val="24"/>
          <w:szCs w:val="24"/>
        </w:rPr>
        <w:t>For calendar year 201</w:t>
      </w:r>
      <w:r w:rsidR="001E192B">
        <w:rPr>
          <w:rFonts w:ascii="Palatino Linotype" w:hAnsi="Palatino Linotype"/>
          <w:sz w:val="24"/>
          <w:szCs w:val="24"/>
        </w:rPr>
        <w:t>8</w:t>
      </w:r>
      <w:r w:rsidRPr="00B2052A">
        <w:rPr>
          <w:rFonts w:ascii="Palatino Linotype" w:hAnsi="Palatino Linotype"/>
          <w:sz w:val="24"/>
          <w:szCs w:val="24"/>
        </w:rPr>
        <w:t xml:space="preserve">, the time period used to apportion fees, total </w:t>
      </w:r>
      <w:r w:rsidRPr="00B2052A" w:rsidR="00427D9C">
        <w:rPr>
          <w:rFonts w:ascii="Palatino Linotype" w:hAnsi="Palatino Linotype"/>
          <w:sz w:val="24"/>
          <w:szCs w:val="24"/>
        </w:rPr>
        <w:t xml:space="preserve">reported </w:t>
      </w:r>
      <w:r w:rsidRPr="00B2052A">
        <w:rPr>
          <w:rFonts w:ascii="Palatino Linotype" w:hAnsi="Palatino Linotype"/>
          <w:sz w:val="24"/>
          <w:szCs w:val="24"/>
        </w:rPr>
        <w:t>gross video</w:t>
      </w:r>
      <w:r w:rsidRPr="00B2052A" w:rsidR="002834C2">
        <w:rPr>
          <w:rFonts w:ascii="Palatino Linotype" w:hAnsi="Palatino Linotype"/>
          <w:sz w:val="24"/>
          <w:szCs w:val="24"/>
        </w:rPr>
        <w:t xml:space="preserve"> revenue w</w:t>
      </w:r>
      <w:r w:rsidR="0064192C">
        <w:rPr>
          <w:rFonts w:ascii="Palatino Linotype" w:hAnsi="Palatino Linotype"/>
          <w:sz w:val="24"/>
          <w:szCs w:val="24"/>
        </w:rPr>
        <w:t>as</w:t>
      </w:r>
      <w:r w:rsidRPr="00B2052A" w:rsidR="002834C2">
        <w:rPr>
          <w:rFonts w:ascii="Palatino Linotype" w:hAnsi="Palatino Linotype"/>
          <w:sz w:val="24"/>
          <w:szCs w:val="24"/>
        </w:rPr>
        <w:t xml:space="preserve"> approximately $6.</w:t>
      </w:r>
      <w:r w:rsidR="00807899">
        <w:rPr>
          <w:rFonts w:ascii="Palatino Linotype" w:hAnsi="Palatino Linotype"/>
          <w:sz w:val="24"/>
          <w:szCs w:val="24"/>
        </w:rPr>
        <w:t>5</w:t>
      </w:r>
      <w:r w:rsidRPr="00B2052A">
        <w:rPr>
          <w:rFonts w:ascii="Palatino Linotype" w:hAnsi="Palatino Linotype"/>
          <w:sz w:val="24"/>
          <w:szCs w:val="24"/>
        </w:rPr>
        <w:t xml:space="preserve"> billion ($</w:t>
      </w:r>
      <w:r w:rsidR="00BA199F">
        <w:rPr>
          <w:rFonts w:ascii="Palatino Linotype" w:hAnsi="Palatino Linotype"/>
          <w:sz w:val="24"/>
          <w:szCs w:val="24"/>
        </w:rPr>
        <w:t>6,</w:t>
      </w:r>
      <w:r w:rsidR="00807899">
        <w:rPr>
          <w:rFonts w:ascii="Palatino Linotype" w:hAnsi="Palatino Linotype"/>
          <w:sz w:val="24"/>
          <w:szCs w:val="24"/>
        </w:rPr>
        <w:t>4</w:t>
      </w:r>
      <w:r w:rsidR="008D3A04">
        <w:rPr>
          <w:rFonts w:ascii="Palatino Linotype" w:hAnsi="Palatino Linotype"/>
          <w:sz w:val="24"/>
          <w:szCs w:val="24"/>
        </w:rPr>
        <w:t>6</w:t>
      </w:r>
      <w:r w:rsidR="00ED2FBA">
        <w:rPr>
          <w:rFonts w:ascii="Palatino Linotype" w:hAnsi="Palatino Linotype"/>
          <w:sz w:val="24"/>
          <w:szCs w:val="24"/>
        </w:rPr>
        <w:t>7</w:t>
      </w:r>
      <w:r w:rsidR="008D3A04">
        <w:rPr>
          <w:rFonts w:ascii="Palatino Linotype" w:hAnsi="Palatino Linotype"/>
          <w:sz w:val="24"/>
          <w:szCs w:val="24"/>
        </w:rPr>
        <w:t>,</w:t>
      </w:r>
      <w:r w:rsidR="001E192B">
        <w:rPr>
          <w:rFonts w:ascii="Palatino Linotype" w:hAnsi="Palatino Linotype"/>
          <w:sz w:val="24"/>
          <w:szCs w:val="24"/>
        </w:rPr>
        <w:t>152,101</w:t>
      </w:r>
      <w:r w:rsidR="00F8732B">
        <w:rPr>
          <w:rFonts w:ascii="Palatino Linotype" w:hAnsi="Palatino Linotype"/>
          <w:sz w:val="24"/>
          <w:szCs w:val="24"/>
        </w:rPr>
        <w:t>)</w:t>
      </w:r>
      <w:r w:rsidR="00F30093">
        <w:rPr>
          <w:rFonts w:ascii="Palatino Linotype" w:hAnsi="Palatino Linotype"/>
          <w:sz w:val="24"/>
          <w:szCs w:val="24"/>
        </w:rPr>
        <w:t>,</w:t>
      </w:r>
      <w:r w:rsidR="00807899">
        <w:rPr>
          <w:rFonts w:ascii="Palatino Linotype" w:hAnsi="Palatino Linotype"/>
          <w:sz w:val="24"/>
          <w:szCs w:val="24"/>
        </w:rPr>
        <w:t xml:space="preserve"> </w:t>
      </w:r>
      <w:r w:rsidR="008D3A04">
        <w:rPr>
          <w:rFonts w:ascii="Palatino Linotype" w:hAnsi="Palatino Linotype"/>
          <w:sz w:val="24"/>
          <w:szCs w:val="24"/>
        </w:rPr>
        <w:t>0.</w:t>
      </w:r>
      <w:r w:rsidR="00D559E9">
        <w:rPr>
          <w:rFonts w:ascii="Palatino Linotype" w:hAnsi="Palatino Linotype"/>
          <w:sz w:val="24"/>
          <w:szCs w:val="24"/>
        </w:rPr>
        <w:t>1</w:t>
      </w:r>
      <w:r w:rsidR="00F8732B">
        <w:rPr>
          <w:rFonts w:ascii="Palatino Linotype" w:hAnsi="Palatino Linotype"/>
          <w:sz w:val="24"/>
          <w:szCs w:val="24"/>
        </w:rPr>
        <w:t>1</w:t>
      </w:r>
      <w:r w:rsidR="008D3A04">
        <w:rPr>
          <w:rFonts w:ascii="Palatino Linotype" w:hAnsi="Palatino Linotype"/>
          <w:sz w:val="24"/>
          <w:szCs w:val="24"/>
        </w:rPr>
        <w:t>%</w:t>
      </w:r>
      <w:r w:rsidR="00F8732B">
        <w:rPr>
          <w:rFonts w:ascii="Palatino Linotype" w:hAnsi="Palatino Linotype"/>
          <w:sz w:val="24"/>
          <w:szCs w:val="24"/>
        </w:rPr>
        <w:t xml:space="preserve"> (</w:t>
      </w:r>
      <w:r w:rsidR="00D559E9">
        <w:rPr>
          <w:rFonts w:ascii="Palatino Linotype" w:hAnsi="Palatino Linotype"/>
          <w:sz w:val="24"/>
          <w:szCs w:val="24"/>
        </w:rPr>
        <w:t>-</w:t>
      </w:r>
      <w:r w:rsidR="00257FD0">
        <w:rPr>
          <w:rFonts w:ascii="Palatino Linotype" w:hAnsi="Palatino Linotype"/>
          <w:sz w:val="24"/>
          <w:szCs w:val="24"/>
        </w:rPr>
        <w:t>$</w:t>
      </w:r>
      <w:r w:rsidR="00F8732B">
        <w:rPr>
          <w:rFonts w:ascii="Palatino Linotype" w:hAnsi="Palatino Linotype"/>
          <w:sz w:val="24"/>
          <w:szCs w:val="24"/>
        </w:rPr>
        <w:t>6</w:t>
      </w:r>
      <w:r w:rsidR="00D559E9">
        <w:rPr>
          <w:rFonts w:ascii="Palatino Linotype" w:hAnsi="Palatino Linotype"/>
          <w:sz w:val="24"/>
          <w:szCs w:val="24"/>
        </w:rPr>
        <w:t>47,345</w:t>
      </w:r>
      <w:r w:rsidR="00F8732B">
        <w:rPr>
          <w:rFonts w:ascii="Palatino Linotype" w:hAnsi="Palatino Linotype"/>
          <w:sz w:val="24"/>
          <w:szCs w:val="24"/>
        </w:rPr>
        <w:t>)</w:t>
      </w:r>
      <w:r w:rsidR="008D3A04">
        <w:rPr>
          <w:rFonts w:ascii="Palatino Linotype" w:hAnsi="Palatino Linotype"/>
          <w:sz w:val="24"/>
          <w:szCs w:val="24"/>
        </w:rPr>
        <w:t xml:space="preserve"> </w:t>
      </w:r>
      <w:r w:rsidR="00D559E9">
        <w:rPr>
          <w:rFonts w:ascii="Palatino Linotype" w:hAnsi="Palatino Linotype"/>
          <w:sz w:val="24"/>
          <w:szCs w:val="24"/>
        </w:rPr>
        <w:t>lower</w:t>
      </w:r>
      <w:r w:rsidR="00807899">
        <w:rPr>
          <w:rFonts w:ascii="Palatino Linotype" w:hAnsi="Palatino Linotype"/>
          <w:sz w:val="24"/>
          <w:szCs w:val="24"/>
        </w:rPr>
        <w:t xml:space="preserve"> than in 201</w:t>
      </w:r>
      <w:r w:rsidR="00E779B9">
        <w:rPr>
          <w:rFonts w:ascii="Palatino Linotype" w:hAnsi="Palatino Linotype"/>
          <w:sz w:val="24"/>
          <w:szCs w:val="24"/>
        </w:rPr>
        <w:t>7</w:t>
      </w:r>
      <w:r w:rsidRPr="00B2052A">
        <w:rPr>
          <w:rFonts w:ascii="Palatino Linotype" w:hAnsi="Palatino Linotype"/>
          <w:sz w:val="24"/>
          <w:szCs w:val="24"/>
        </w:rPr>
        <w:t>.  Consequently, the total DIVCA-related budget</w:t>
      </w:r>
      <w:r w:rsidR="00BF5915">
        <w:rPr>
          <w:rFonts w:ascii="Palatino Linotype" w:hAnsi="Palatino Linotype"/>
          <w:sz w:val="24"/>
          <w:szCs w:val="24"/>
        </w:rPr>
        <w:t xml:space="preserve"> of $950,000</w:t>
      </w:r>
      <w:r w:rsidRPr="00B2052A">
        <w:rPr>
          <w:rFonts w:ascii="Palatino Linotype" w:hAnsi="Palatino Linotype"/>
          <w:sz w:val="24"/>
          <w:szCs w:val="24"/>
        </w:rPr>
        <w:t xml:space="preserve"> amounts </w:t>
      </w:r>
      <w:r w:rsidRPr="00F8732B">
        <w:rPr>
          <w:rFonts w:ascii="Palatino Linotype" w:hAnsi="Palatino Linotype"/>
          <w:sz w:val="24"/>
          <w:szCs w:val="24"/>
        </w:rPr>
        <w:t>to</w:t>
      </w:r>
      <w:r w:rsidRPr="00F8732B" w:rsidR="00B21E75">
        <w:rPr>
          <w:rFonts w:ascii="Palatino Linotype" w:hAnsi="Palatino Linotype"/>
          <w:sz w:val="24"/>
          <w:szCs w:val="24"/>
        </w:rPr>
        <w:t xml:space="preserve"> </w:t>
      </w:r>
      <w:r w:rsidR="00402B95">
        <w:rPr>
          <w:rFonts w:ascii="Palatino Linotype" w:hAnsi="Palatino Linotype"/>
          <w:sz w:val="24"/>
          <w:szCs w:val="24"/>
        </w:rPr>
        <w:t>0.01468962</w:t>
      </w:r>
      <w:r w:rsidRPr="00D559E9" w:rsidR="00D559E9">
        <w:rPr>
          <w:rFonts w:ascii="Palatino Linotype" w:hAnsi="Palatino Linotype"/>
          <w:sz w:val="24"/>
          <w:szCs w:val="24"/>
        </w:rPr>
        <w:t>% of</w:t>
      </w:r>
      <w:r w:rsidR="00D559E9">
        <w:rPr>
          <w:rFonts w:ascii="Palatino Linotype" w:hAnsi="Palatino Linotype"/>
          <w:sz w:val="24"/>
          <w:szCs w:val="24"/>
        </w:rPr>
        <w:t xml:space="preserve"> </w:t>
      </w:r>
      <w:r w:rsidRPr="00B2052A">
        <w:rPr>
          <w:rFonts w:ascii="Palatino Linotype" w:hAnsi="Palatino Linotype"/>
          <w:sz w:val="24"/>
          <w:szCs w:val="24"/>
        </w:rPr>
        <w:t>the total video revenue in the state</w:t>
      </w:r>
      <w:r w:rsidR="00BF5915">
        <w:rPr>
          <w:rFonts w:ascii="Palatino Linotype" w:hAnsi="Palatino Linotype"/>
          <w:sz w:val="24"/>
          <w:szCs w:val="24"/>
        </w:rPr>
        <w:t>,</w:t>
      </w:r>
      <w:r w:rsidR="00BA199F">
        <w:rPr>
          <w:rStyle w:val="FootnoteReference"/>
          <w:rFonts w:ascii="Palatino Linotype" w:hAnsi="Palatino Linotype"/>
          <w:sz w:val="24"/>
          <w:szCs w:val="24"/>
        </w:rPr>
        <w:footnoteReference w:id="7"/>
      </w:r>
      <w:r w:rsidR="008E305A">
        <w:rPr>
          <w:rFonts w:ascii="Palatino Linotype" w:hAnsi="Palatino Linotype"/>
          <w:sz w:val="24"/>
          <w:szCs w:val="24"/>
        </w:rPr>
        <w:t xml:space="preserve"> </w:t>
      </w:r>
      <w:r w:rsidR="00BF5915">
        <w:rPr>
          <w:rFonts w:ascii="Palatino Linotype" w:hAnsi="Palatino Linotype"/>
          <w:sz w:val="24"/>
          <w:szCs w:val="24"/>
        </w:rPr>
        <w:t xml:space="preserve">or </w:t>
      </w:r>
      <w:r w:rsidR="00402B95">
        <w:rPr>
          <w:rFonts w:ascii="Palatino Linotype" w:hAnsi="Palatino Linotype"/>
          <w:sz w:val="24"/>
          <w:szCs w:val="24"/>
        </w:rPr>
        <w:t>0</w:t>
      </w:r>
      <w:r w:rsidR="00107526">
        <w:rPr>
          <w:rFonts w:ascii="Palatino Linotype" w:hAnsi="Palatino Linotype"/>
          <w:sz w:val="24"/>
          <w:szCs w:val="24"/>
        </w:rPr>
        <w:t>.</w:t>
      </w:r>
      <w:r w:rsidR="00402B95">
        <w:rPr>
          <w:rFonts w:ascii="Palatino Linotype" w:hAnsi="Palatino Linotype"/>
          <w:sz w:val="24"/>
          <w:szCs w:val="24"/>
        </w:rPr>
        <w:t>01468962</w:t>
      </w:r>
      <w:r w:rsidR="00C91BBD">
        <w:rPr>
          <w:rFonts w:ascii="Palatino Linotype" w:hAnsi="Palatino Linotype"/>
          <w:sz w:val="24"/>
          <w:szCs w:val="24"/>
        </w:rPr>
        <w:t xml:space="preserve"> </w:t>
      </w:r>
      <w:r w:rsidRPr="00B2052A">
        <w:rPr>
          <w:rFonts w:ascii="Palatino Linotype" w:hAnsi="Palatino Linotype"/>
          <w:sz w:val="24"/>
          <w:szCs w:val="24"/>
        </w:rPr>
        <w:t>cents per dollar of</w:t>
      </w:r>
      <w:r>
        <w:rPr>
          <w:rFonts w:ascii="Palatino Linotype" w:hAnsi="Palatino Linotype"/>
          <w:sz w:val="24"/>
          <w:szCs w:val="24"/>
        </w:rPr>
        <w:t xml:space="preserve"> gross video revenue</w:t>
      </w:r>
      <w:r w:rsidR="00BF5915">
        <w:rPr>
          <w:rFonts w:ascii="Palatino Linotype" w:hAnsi="Palatino Linotype"/>
          <w:sz w:val="24"/>
          <w:szCs w:val="24"/>
        </w:rPr>
        <w:t xml:space="preserve"> received by each franchise holder.</w:t>
      </w:r>
      <w:r w:rsidR="001E1A82">
        <w:rPr>
          <w:rStyle w:val="FootnoteReference"/>
          <w:rFonts w:ascii="Palatino Linotype" w:hAnsi="Palatino Linotype"/>
          <w:sz w:val="24"/>
          <w:szCs w:val="24"/>
        </w:rPr>
        <w:footnoteReference w:id="8"/>
      </w:r>
    </w:p>
    <w:p w:rsidR="008F541E" w:rsidP="008F541E" w:rsidRDefault="008F541E" w14:paraId="4E3288D2" w14:textId="77777777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03B7CCB7" w14:textId="0F068A65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Since an individual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 w:rsidR="0089524C">
        <w:rPr>
          <w:rFonts w:ascii="Palatino Linotype" w:hAnsi="Palatino Linotype"/>
          <w:sz w:val="24"/>
          <w:szCs w:val="24"/>
        </w:rPr>
        <w:t xml:space="preserve">video </w:t>
      </w:r>
      <w:r>
        <w:rPr>
          <w:rFonts w:ascii="Palatino Linotype" w:hAnsi="Palatino Linotype"/>
          <w:sz w:val="24"/>
          <w:szCs w:val="24"/>
        </w:rPr>
        <w:t xml:space="preserve">franchise holder’s fee will be directly related to </w:t>
      </w:r>
      <w:r w:rsidR="001C34AD">
        <w:rPr>
          <w:rFonts w:ascii="Palatino Linotype" w:hAnsi="Palatino Linotype"/>
          <w:sz w:val="24"/>
          <w:szCs w:val="24"/>
        </w:rPr>
        <w:t>its</w:t>
      </w:r>
      <w:r>
        <w:rPr>
          <w:rFonts w:ascii="Palatino Linotype" w:hAnsi="Palatino Linotype"/>
          <w:sz w:val="24"/>
          <w:szCs w:val="24"/>
        </w:rPr>
        <w:t xml:space="preserve"> gross video revenue, we cannot disclose the annual fee of any individual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>
        <w:rPr>
          <w:rFonts w:ascii="Palatino Linotype" w:hAnsi="Palatino Linotype"/>
          <w:sz w:val="24"/>
          <w:szCs w:val="24"/>
        </w:rPr>
        <w:t>video franchise holder.</w:t>
      </w:r>
      <w:r w:rsidR="00792E9D">
        <w:rPr>
          <w:rStyle w:val="FootnoteReference"/>
          <w:rFonts w:ascii="Palatino Linotype" w:hAnsi="Palatino Linotype"/>
          <w:sz w:val="24"/>
          <w:szCs w:val="24"/>
        </w:rPr>
        <w:footnoteReference w:id="9"/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997B8A" w:rsidP="008F541E" w:rsidRDefault="00997B8A" w14:paraId="08F7FACB" w14:textId="77777777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8F541E" w:rsidP="008F541E" w:rsidRDefault="008F541E" w14:paraId="3D55A2AB" w14:textId="001A16C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Commission will send all </w:t>
      </w:r>
      <w:r w:rsidR="00997B8A">
        <w:rPr>
          <w:rFonts w:ascii="Palatino Linotype" w:hAnsi="Palatino Linotype"/>
          <w:sz w:val="24"/>
          <w:szCs w:val="24"/>
        </w:rPr>
        <w:t xml:space="preserve">state </w:t>
      </w:r>
      <w:r>
        <w:rPr>
          <w:rFonts w:ascii="Palatino Linotype" w:hAnsi="Palatino Linotype"/>
          <w:sz w:val="24"/>
          <w:szCs w:val="24"/>
        </w:rPr>
        <w:t xml:space="preserve">video franchise holders a confidential fee statement after adoption of this Resolution. 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 holders with franchises issued any time on or prior to June 30, </w:t>
      </w:r>
      <w:r w:rsidR="004A5E37">
        <w:rPr>
          <w:rFonts w:ascii="Palatino Linotype" w:hAnsi="Palatino Linotype"/>
          <w:sz w:val="24"/>
          <w:szCs w:val="24"/>
        </w:rPr>
        <w:t>20</w:t>
      </w:r>
      <w:r w:rsidR="00EA61B7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 xml:space="preserve"> are required to pay the annual fee for the full Fiscal Year</w:t>
      </w:r>
      <w:r w:rsidR="00EA61B7">
        <w:rPr>
          <w:rFonts w:ascii="Palatino Linotype" w:hAnsi="Palatino Linotype"/>
          <w:sz w:val="24"/>
          <w:szCs w:val="24"/>
        </w:rPr>
        <w:t xml:space="preserve"> 2019-2020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997B8A">
        <w:rPr>
          <w:rFonts w:ascii="Palatino Linotype" w:hAnsi="Palatino Linotype"/>
          <w:sz w:val="24"/>
          <w:szCs w:val="24"/>
        </w:rPr>
        <w:t xml:space="preserve"> </w:t>
      </w:r>
      <w:r w:rsidR="00862B40">
        <w:rPr>
          <w:rFonts w:ascii="Palatino Linotype" w:hAnsi="Palatino Linotype"/>
          <w:sz w:val="24"/>
          <w:szCs w:val="24"/>
        </w:rPr>
        <w:t>State video</w:t>
      </w:r>
      <w:r>
        <w:rPr>
          <w:rFonts w:ascii="Palatino Linotype" w:hAnsi="Palatino Linotype"/>
          <w:sz w:val="24"/>
          <w:szCs w:val="24"/>
        </w:rPr>
        <w:t xml:space="preserve"> franchise holders with franchises issued on or before the date o</w:t>
      </w:r>
      <w:r w:rsidR="008331AB">
        <w:rPr>
          <w:rFonts w:ascii="Palatino Linotype" w:hAnsi="Palatino Linotype"/>
          <w:sz w:val="24"/>
          <w:szCs w:val="24"/>
        </w:rPr>
        <w:t xml:space="preserve">f this Resolution must pay </w:t>
      </w:r>
      <w:r w:rsidR="003672FA">
        <w:rPr>
          <w:rFonts w:ascii="Palatino Linotype" w:hAnsi="Palatino Linotype"/>
          <w:sz w:val="24"/>
          <w:szCs w:val="24"/>
        </w:rPr>
        <w:t>their</w:t>
      </w:r>
      <w:r>
        <w:rPr>
          <w:rFonts w:ascii="Palatino Linotype" w:hAnsi="Palatino Linotype"/>
          <w:sz w:val="24"/>
          <w:szCs w:val="24"/>
        </w:rPr>
        <w:t xml:space="preserve"> annual fees for Fiscal Year </w:t>
      </w:r>
      <w:r w:rsidR="007A2EA1">
        <w:rPr>
          <w:rFonts w:ascii="Palatino Linotype" w:hAnsi="Palatino Linotype"/>
          <w:sz w:val="24"/>
          <w:szCs w:val="24"/>
        </w:rPr>
        <w:t xml:space="preserve">2019-2020 </w:t>
      </w:r>
      <w:r>
        <w:rPr>
          <w:rFonts w:ascii="Palatino Linotype" w:hAnsi="Palatino Linotype"/>
          <w:sz w:val="24"/>
          <w:szCs w:val="24"/>
        </w:rPr>
        <w:t xml:space="preserve">before </w:t>
      </w:r>
      <w:r w:rsidR="00347AB7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April 30, 20</w:t>
      </w:r>
      <w:r w:rsidR="007A2EA1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 xml:space="preserve">.  Holders of </w:t>
      </w:r>
      <w:r w:rsidR="00862B40">
        <w:rPr>
          <w:rFonts w:ascii="Palatino Linotype" w:hAnsi="Palatino Linotype"/>
          <w:sz w:val="24"/>
          <w:szCs w:val="24"/>
        </w:rPr>
        <w:t>state video</w:t>
      </w:r>
      <w:r w:rsidR="0089524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franchises granted after the date of the Resolution shall pay the fee amount to the Commission within 60 </w:t>
      </w:r>
      <w:r w:rsidR="008331AB">
        <w:rPr>
          <w:rFonts w:ascii="Palatino Linotype" w:hAnsi="Palatino Linotype"/>
          <w:sz w:val="24"/>
          <w:szCs w:val="24"/>
        </w:rPr>
        <w:t xml:space="preserve">days after the issuance of </w:t>
      </w:r>
      <w:r w:rsidR="003672FA">
        <w:rPr>
          <w:rFonts w:ascii="Palatino Linotype" w:hAnsi="Palatino Linotype"/>
          <w:sz w:val="24"/>
          <w:szCs w:val="24"/>
        </w:rPr>
        <w:t>their</w:t>
      </w:r>
      <w:r>
        <w:rPr>
          <w:rFonts w:ascii="Palatino Linotype" w:hAnsi="Palatino Linotype"/>
          <w:sz w:val="24"/>
          <w:szCs w:val="24"/>
        </w:rPr>
        <w:t xml:space="preserve"> franchise or by June 30, 20</w:t>
      </w:r>
      <w:r w:rsidR="007A2EA1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, whichever is earlier.</w:t>
      </w:r>
    </w:p>
    <w:p w:rsidR="008F541E" w:rsidP="008F541E" w:rsidRDefault="008F541E" w14:paraId="194E5889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:rsidR="008331AB" w:rsidP="008F541E" w:rsidRDefault="008331AB" w14:paraId="6DA72E26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SAFETY </w:t>
      </w:r>
      <w:r w:rsidRPr="00AD62EB">
        <w:rPr>
          <w:rFonts w:ascii="Palatino Linotype" w:hAnsi="Palatino Linotype"/>
          <w:b/>
          <w:sz w:val="24"/>
          <w:szCs w:val="24"/>
          <w:u w:val="single"/>
        </w:rPr>
        <w:t>CONSIDERATIONS</w:t>
      </w:r>
    </w:p>
    <w:p w:rsidR="008F541E" w:rsidP="008F541E" w:rsidRDefault="008F541E" w14:paraId="41A2525A" w14:textId="348E72BE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Pr="006C536C" w:rsidR="006C536C" w:rsidP="008F541E" w:rsidRDefault="006C536C" w14:paraId="57D4BAB0" w14:textId="6284456C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6C536C">
        <w:rPr>
          <w:rFonts w:ascii="Palatino Linotype" w:hAnsi="Palatino Linotype"/>
          <w:sz w:val="24"/>
          <w:szCs w:val="24"/>
        </w:rPr>
        <w:t>State video franchise holders play an important role in public safety by disseminating emergency information to viewers by participating in the Emergency Alert Program, by providing IP-based services that will accommodate enhanced 911 services, by supporting tele-health capabilities during emergencies, and by providing diverse facilities to improve survivability of the State’s communications capability during and after a catastrophic or other emergency event</w:t>
      </w:r>
    </w:p>
    <w:p w:rsidR="007D2C3F" w:rsidP="008F541E" w:rsidRDefault="007D2C3F" w14:paraId="6B27E5C8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</w:p>
    <w:p w:rsidR="00235419" w:rsidP="00235419" w:rsidRDefault="00235419" w14:paraId="74A71CD1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COMMENTS</w:t>
      </w:r>
    </w:p>
    <w:p w:rsidR="00235419" w:rsidP="00235419" w:rsidRDefault="00235419" w14:paraId="4A09852C" w14:textId="77777777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 w:rsidRPr="006C0E74">
        <w:rPr>
          <w:rFonts w:ascii="Palatino Linotype" w:hAnsi="Palatino Linotype"/>
          <w:b/>
          <w:sz w:val="24"/>
          <w:szCs w:val="24"/>
        </w:rPr>
        <w:t xml:space="preserve"> </w:t>
      </w:r>
    </w:p>
    <w:p w:rsidR="00EC07CE" w:rsidP="00EC07CE" w:rsidRDefault="00EC07CE" w14:paraId="6A46BD93" w14:textId="22C2B94B">
      <w:pPr>
        <w:pStyle w:val="Default"/>
      </w:pPr>
      <w:r w:rsidRPr="00EC07CE">
        <w:t xml:space="preserve">In compliance with </w:t>
      </w:r>
      <w:r w:rsidR="004B5DAE">
        <w:t xml:space="preserve">Cal. </w:t>
      </w:r>
      <w:r w:rsidRPr="00EC07CE">
        <w:t>P</w:t>
      </w:r>
      <w:r w:rsidR="004B5DAE">
        <w:t>ub</w:t>
      </w:r>
      <w:r w:rsidRPr="00EC07CE">
        <w:t>.U</w:t>
      </w:r>
      <w:r w:rsidR="004B5DAE">
        <w:t>til</w:t>
      </w:r>
      <w:r w:rsidRPr="00EC07CE">
        <w:t xml:space="preserve">. Code </w:t>
      </w:r>
      <w:r w:rsidR="004B5DAE">
        <w:t>§</w:t>
      </w:r>
      <w:r w:rsidRPr="00EC07CE" w:rsidR="004B5DAE">
        <w:t xml:space="preserve"> </w:t>
      </w:r>
      <w:r w:rsidRPr="00EC07CE">
        <w:t xml:space="preserve">311 (g), a Notice of Availability was e-mailed on </w:t>
      </w:r>
      <w:r w:rsidRPr="00344B3F" w:rsidR="00F4033F">
        <w:rPr>
          <w:b/>
          <w:color w:val="FF0000"/>
        </w:rPr>
        <w:t xml:space="preserve"> </w:t>
      </w:r>
      <w:r w:rsidR="00036B3F">
        <w:rPr>
          <w:color w:val="000000" w:themeColor="text1"/>
        </w:rPr>
        <w:t xml:space="preserve">February </w:t>
      </w:r>
      <w:r w:rsidR="007A2EA1">
        <w:rPr>
          <w:color w:val="000000" w:themeColor="text1"/>
        </w:rPr>
        <w:t>7</w:t>
      </w:r>
      <w:r w:rsidR="00235419">
        <w:rPr>
          <w:color w:val="000000" w:themeColor="text1"/>
        </w:rPr>
        <w:t xml:space="preserve">, </w:t>
      </w:r>
      <w:r w:rsidR="00B21E75">
        <w:t>20</w:t>
      </w:r>
      <w:r w:rsidR="007A2EA1">
        <w:t>20</w:t>
      </w:r>
      <w:r w:rsidR="00B21E75">
        <w:t xml:space="preserve"> </w:t>
      </w:r>
      <w:r w:rsidRPr="00EC07CE">
        <w:t xml:space="preserve">to </w:t>
      </w:r>
      <w:r w:rsidR="00B20994">
        <w:t>s</w:t>
      </w:r>
      <w:r>
        <w:t xml:space="preserve">tate </w:t>
      </w:r>
      <w:r w:rsidR="006D0556">
        <w:t>v</w:t>
      </w:r>
      <w:r>
        <w:t xml:space="preserve">ideo </w:t>
      </w:r>
      <w:r w:rsidR="006D0556">
        <w:t>f</w:t>
      </w:r>
      <w:r>
        <w:t>ranchise</w:t>
      </w:r>
      <w:r w:rsidR="00997B8A">
        <w:t xml:space="preserve"> holders</w:t>
      </w:r>
      <w:r>
        <w:t xml:space="preserve"> and other interested parties</w:t>
      </w:r>
      <w:r w:rsidR="00997B8A">
        <w:t>,</w:t>
      </w:r>
      <w:r>
        <w:t xml:space="preserve"> </w:t>
      </w:r>
      <w:r w:rsidRPr="004959E5">
        <w:t>informing these parties that this draft Resolution is available at the Commission’s website</w:t>
      </w:r>
      <w:r>
        <w:t xml:space="preserve"> at</w:t>
      </w:r>
      <w:r w:rsidRPr="004959E5">
        <w:t xml:space="preserve"> </w:t>
      </w:r>
      <w:r w:rsidRPr="000507CA">
        <w:rPr>
          <w:rFonts w:cs="Cambria"/>
          <w:bCs/>
          <w:color w:val="auto"/>
        </w:rPr>
        <w:t>http://www.cpuc.ca.gov/PUC/documents</w:t>
      </w:r>
      <w:r w:rsidRPr="00DF4F2E">
        <w:rPr>
          <w:rFonts w:cs="Cambria"/>
          <w:b/>
          <w:bCs/>
          <w:color w:val="auto"/>
        </w:rPr>
        <w:t xml:space="preserve">/ </w:t>
      </w:r>
      <w:r w:rsidRPr="004959E5">
        <w:t xml:space="preserve">and is available for public comments. </w:t>
      </w:r>
    </w:p>
    <w:p w:rsidR="00EC07CE" w:rsidP="008F541E" w:rsidRDefault="00EC07CE" w14:paraId="36E3B361" w14:textId="77777777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8F541E" w:rsidP="00EC07CE" w:rsidRDefault="00EC07CE" w14:paraId="58655732" w14:textId="66422100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  <w:r w:rsidRPr="00EC07CE">
        <w:rPr>
          <w:rFonts w:ascii="Palatino Linotype" w:hAnsi="Palatino Linotype"/>
          <w:sz w:val="24"/>
          <w:szCs w:val="24"/>
        </w:rPr>
        <w:t xml:space="preserve">In addition, </w:t>
      </w:r>
      <w:r w:rsidR="00346DBA">
        <w:rPr>
          <w:rFonts w:ascii="Palatino Linotype" w:hAnsi="Palatino Linotype"/>
          <w:sz w:val="24"/>
          <w:szCs w:val="24"/>
        </w:rPr>
        <w:t xml:space="preserve">the </w:t>
      </w:r>
      <w:r w:rsidRPr="00EC07CE">
        <w:rPr>
          <w:rFonts w:ascii="Palatino Linotype" w:hAnsi="Palatino Linotype"/>
          <w:sz w:val="24"/>
          <w:szCs w:val="24"/>
        </w:rPr>
        <w:t>C</w:t>
      </w:r>
      <w:r w:rsidR="00346DBA">
        <w:rPr>
          <w:rFonts w:ascii="Palatino Linotype" w:hAnsi="Palatino Linotype"/>
          <w:sz w:val="24"/>
          <w:szCs w:val="24"/>
        </w:rPr>
        <w:t xml:space="preserve">ommunications </w:t>
      </w:r>
      <w:r w:rsidRPr="00EC07CE">
        <w:rPr>
          <w:rFonts w:ascii="Palatino Linotype" w:hAnsi="Palatino Linotype"/>
          <w:sz w:val="24"/>
          <w:szCs w:val="24"/>
        </w:rPr>
        <w:t>D</w:t>
      </w:r>
      <w:r w:rsidR="00346DBA">
        <w:rPr>
          <w:rFonts w:ascii="Palatino Linotype" w:hAnsi="Palatino Linotype"/>
          <w:sz w:val="24"/>
          <w:szCs w:val="24"/>
        </w:rPr>
        <w:t>ivision (CD)</w:t>
      </w:r>
      <w:r w:rsidRPr="00EC07CE">
        <w:rPr>
          <w:rFonts w:ascii="Palatino Linotype" w:hAnsi="Palatino Linotype"/>
          <w:sz w:val="24"/>
          <w:szCs w:val="24"/>
        </w:rPr>
        <w:t xml:space="preserve"> will inform these parties of the subsequent availability of the conformed resolution, when adopted by the Commission, at the Commission’s website as indicated above.  </w:t>
      </w:r>
    </w:p>
    <w:p w:rsidR="002C7A22" w:rsidP="00EC07CE" w:rsidRDefault="002C7A22" w14:paraId="42CEF387" w14:textId="77777777">
      <w:pPr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Pr="00D916F6" w:rsidR="008F541E" w:rsidP="002C7A22" w:rsidRDefault="008F541E" w14:paraId="1613FD1A" w14:textId="77777777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Cs w:val="24"/>
        </w:rPr>
        <w:br w:type="page"/>
      </w:r>
      <w:r w:rsidRPr="00D916F6" w:rsidR="008331AB">
        <w:rPr>
          <w:rFonts w:ascii="Palatino Linotype" w:hAnsi="Palatino Linotype"/>
          <w:b/>
          <w:sz w:val="24"/>
          <w:szCs w:val="24"/>
          <w:u w:val="single"/>
        </w:rPr>
        <w:lastRenderedPageBreak/>
        <w:t>FINDINGS</w:t>
      </w:r>
    </w:p>
    <w:p w:rsidR="008F541E" w:rsidP="008F541E" w:rsidRDefault="008F541E" w14:paraId="17E17D47" w14:textId="77777777">
      <w:pPr>
        <w:rPr>
          <w:rFonts w:ascii="Palatino Linotype" w:hAnsi="Palatino Linotype"/>
          <w:sz w:val="24"/>
          <w:szCs w:val="24"/>
        </w:rPr>
      </w:pPr>
    </w:p>
    <w:p w:rsidR="008F541E" w:rsidP="008F541E" w:rsidRDefault="00250703" w14:paraId="408FD46D" w14:textId="234B4079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</w:t>
      </w:r>
      <w:r w:rsidR="008F541E">
        <w:rPr>
          <w:rFonts w:ascii="Palatino Linotype" w:hAnsi="Palatino Linotype"/>
          <w:sz w:val="24"/>
        </w:rPr>
        <w:t>he Digital Infrastructure and Video Competition Act requires the Commission to calculate, and state</w:t>
      </w:r>
      <w:r w:rsidR="00997B8A">
        <w:rPr>
          <w:rFonts w:ascii="Palatino Linotype" w:hAnsi="Palatino Linotype"/>
          <w:sz w:val="24"/>
        </w:rPr>
        <w:t xml:space="preserve"> </w:t>
      </w:r>
      <w:r w:rsidR="008F541E">
        <w:rPr>
          <w:rFonts w:ascii="Palatino Linotype" w:hAnsi="Palatino Linotype"/>
          <w:sz w:val="24"/>
        </w:rPr>
        <w:t>video franchise</w:t>
      </w:r>
      <w:r w:rsidR="00997B8A">
        <w:rPr>
          <w:rFonts w:ascii="Palatino Linotype" w:hAnsi="Palatino Linotype"/>
          <w:sz w:val="24"/>
        </w:rPr>
        <w:t xml:space="preserve"> holders</w:t>
      </w:r>
      <w:r w:rsidR="008F541E">
        <w:rPr>
          <w:rFonts w:ascii="Palatino Linotype" w:hAnsi="Palatino Linotype"/>
          <w:sz w:val="24"/>
        </w:rPr>
        <w:t xml:space="preserve"> to pay, an annual fee.</w:t>
      </w:r>
    </w:p>
    <w:p w:rsidR="008F541E" w:rsidP="008F541E" w:rsidRDefault="008F541E" w14:paraId="68D525F3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</w:p>
    <w:p w:rsidRPr="00296DAD" w:rsidR="008F541E" w:rsidP="008F541E" w:rsidRDefault="008F541E" w14:paraId="541DB8A3" w14:textId="4700529F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The annual fee for </w:t>
      </w:r>
      <w:r w:rsidR="00A35D8A">
        <w:rPr>
          <w:rFonts w:ascii="Palatino Linotype" w:hAnsi="Palatino Linotype"/>
          <w:sz w:val="24"/>
        </w:rPr>
        <w:t>F</w:t>
      </w:r>
      <w:r>
        <w:rPr>
          <w:rFonts w:ascii="Palatino Linotype" w:hAnsi="Palatino Linotype"/>
          <w:sz w:val="24"/>
        </w:rPr>
        <w:t xml:space="preserve">iscal </w:t>
      </w:r>
      <w:r w:rsidR="00A35D8A">
        <w:rPr>
          <w:rFonts w:ascii="Palatino Linotype" w:hAnsi="Palatino Linotype"/>
          <w:sz w:val="24"/>
        </w:rPr>
        <w:t>Y</w:t>
      </w:r>
      <w:r>
        <w:rPr>
          <w:rFonts w:ascii="Palatino Linotype" w:hAnsi="Palatino Linotype"/>
          <w:sz w:val="24"/>
        </w:rPr>
        <w:t xml:space="preserve">ear </w:t>
      </w:r>
      <w:r w:rsidR="007A2EA1">
        <w:rPr>
          <w:rFonts w:ascii="Palatino Linotype" w:hAnsi="Palatino Linotype"/>
          <w:sz w:val="24"/>
          <w:szCs w:val="24"/>
        </w:rPr>
        <w:t xml:space="preserve">2019-2020 </w:t>
      </w:r>
      <w:r>
        <w:rPr>
          <w:rFonts w:ascii="Palatino Linotype" w:hAnsi="Palatino Linotype"/>
          <w:sz w:val="24"/>
        </w:rPr>
        <w:t xml:space="preserve">is to be calculated based on each state video franchise holder’s </w:t>
      </w:r>
      <w:r w:rsidRPr="006D60FD">
        <w:rPr>
          <w:rFonts w:ascii="Palatino Linotype" w:hAnsi="Palatino Linotype"/>
          <w:sz w:val="24"/>
        </w:rPr>
        <w:t xml:space="preserve">pro-rata share of total </w:t>
      </w:r>
      <w:r>
        <w:rPr>
          <w:rFonts w:ascii="Palatino Linotype" w:hAnsi="Palatino Linotype"/>
          <w:sz w:val="24"/>
        </w:rPr>
        <w:t xml:space="preserve">gross </w:t>
      </w:r>
      <w:r w:rsidRPr="006D60FD">
        <w:rPr>
          <w:rFonts w:ascii="Palatino Linotype" w:hAnsi="Palatino Linotype"/>
          <w:sz w:val="24"/>
        </w:rPr>
        <w:t xml:space="preserve">video revenue </w:t>
      </w:r>
      <w:r w:rsidR="008B5332">
        <w:rPr>
          <w:rFonts w:ascii="Palatino Linotype" w:hAnsi="Palatino Linotype"/>
          <w:sz w:val="24"/>
          <w:szCs w:val="24"/>
        </w:rPr>
        <w:t xml:space="preserve">for the calendar year </w:t>
      </w:r>
      <w:r w:rsidR="00B21E75">
        <w:rPr>
          <w:rFonts w:ascii="Palatino Linotype" w:hAnsi="Palatino Linotype"/>
          <w:sz w:val="24"/>
          <w:szCs w:val="24"/>
        </w:rPr>
        <w:t>201</w:t>
      </w:r>
      <w:r w:rsidR="007A2EA1">
        <w:rPr>
          <w:rFonts w:ascii="Palatino Linotype" w:hAnsi="Palatino Linotype"/>
          <w:sz w:val="24"/>
          <w:szCs w:val="24"/>
        </w:rPr>
        <w:t>8</w:t>
      </w:r>
      <w:r w:rsidRPr="006D60FD">
        <w:rPr>
          <w:rFonts w:ascii="Palatino Linotype" w:hAnsi="Palatino Linotype"/>
          <w:sz w:val="24"/>
          <w:szCs w:val="24"/>
        </w:rPr>
        <w:t>, in accordance with D.07-03-014</w:t>
      </w:r>
      <w:r>
        <w:rPr>
          <w:rFonts w:ascii="Palatino Linotype" w:hAnsi="Palatino Linotype"/>
          <w:sz w:val="24"/>
          <w:szCs w:val="24"/>
        </w:rPr>
        <w:t>.</w:t>
      </w:r>
    </w:p>
    <w:p w:rsidR="008F541E" w:rsidP="008F541E" w:rsidRDefault="008F541E" w14:paraId="13412B7F" w14:textId="77777777">
      <w:pPr>
        <w:pStyle w:val="ListParagraph"/>
        <w:rPr>
          <w:rFonts w:ascii="Palatino Linotype" w:hAnsi="Palatino Linotype"/>
          <w:sz w:val="24"/>
          <w:szCs w:val="24"/>
        </w:rPr>
      </w:pPr>
    </w:p>
    <w:p w:rsidRPr="00E15BCF" w:rsidR="008F541E" w:rsidP="008F541E" w:rsidRDefault="008F541E" w14:paraId="462E584A" w14:textId="50FC70DD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>Total gross video revenue in calendar year 201</w:t>
      </w:r>
      <w:r w:rsidR="00E779B9">
        <w:rPr>
          <w:rFonts w:ascii="Palatino Linotype" w:hAnsi="Palatino Linotype"/>
          <w:sz w:val="24"/>
          <w:szCs w:val="24"/>
        </w:rPr>
        <w:t>8</w:t>
      </w:r>
      <w:r>
        <w:rPr>
          <w:rFonts w:ascii="Palatino Linotype" w:hAnsi="Palatino Linotype"/>
          <w:sz w:val="24"/>
          <w:szCs w:val="24"/>
        </w:rPr>
        <w:t xml:space="preserve"> was </w:t>
      </w:r>
      <w:r w:rsidR="00B21E75">
        <w:rPr>
          <w:rFonts w:ascii="Palatino Linotype" w:hAnsi="Palatino Linotype"/>
          <w:sz w:val="24"/>
          <w:szCs w:val="24"/>
        </w:rPr>
        <w:t>$</w:t>
      </w:r>
      <w:r w:rsidRPr="00E15BCF" w:rsidR="00E15BCF">
        <w:rPr>
          <w:rFonts w:ascii="Palatino Linotype" w:hAnsi="Palatino Linotype"/>
          <w:sz w:val="24"/>
          <w:szCs w:val="24"/>
        </w:rPr>
        <w:t>6,4</w:t>
      </w:r>
      <w:r w:rsidR="008A6962">
        <w:rPr>
          <w:rFonts w:ascii="Palatino Linotype" w:hAnsi="Palatino Linotype"/>
          <w:sz w:val="24"/>
          <w:szCs w:val="24"/>
        </w:rPr>
        <w:t>67,</w:t>
      </w:r>
      <w:r w:rsidR="00E779B9">
        <w:rPr>
          <w:rFonts w:ascii="Palatino Linotype" w:hAnsi="Palatino Linotype"/>
          <w:sz w:val="24"/>
          <w:szCs w:val="24"/>
        </w:rPr>
        <w:t>152,101</w:t>
      </w:r>
      <w:r w:rsidRPr="00E15BCF" w:rsidR="0011240A">
        <w:rPr>
          <w:rFonts w:ascii="Palatino Linotype" w:hAnsi="Palatino Linotype"/>
          <w:sz w:val="24"/>
          <w:szCs w:val="24"/>
        </w:rPr>
        <w:t xml:space="preserve">.  </w:t>
      </w:r>
    </w:p>
    <w:p w:rsidR="008F541E" w:rsidP="008F541E" w:rsidRDefault="008F541E" w14:paraId="7AFDEEB6" w14:textId="77777777">
      <w:p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</w:p>
    <w:p w:rsidRPr="00CF69C8" w:rsidR="00CF69C8" w:rsidP="008F541E" w:rsidRDefault="00CF69C8" w14:paraId="6DE0D57F" w14:textId="7EBB93EA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color w:val="000000"/>
          <w:sz w:val="24"/>
          <w:szCs w:val="24"/>
        </w:rPr>
        <w:t xml:space="preserve">Commission’s authorized DIVCA-related budget for the </w:t>
      </w:r>
      <w:r w:rsidR="00A35D8A">
        <w:rPr>
          <w:rFonts w:ascii="Palatino Linotype" w:hAnsi="Palatino Linotype"/>
          <w:color w:val="000000"/>
          <w:sz w:val="24"/>
          <w:szCs w:val="24"/>
        </w:rPr>
        <w:t>F</w:t>
      </w:r>
      <w:r>
        <w:rPr>
          <w:rFonts w:ascii="Palatino Linotype" w:hAnsi="Palatino Linotype"/>
          <w:color w:val="000000"/>
          <w:sz w:val="24"/>
          <w:szCs w:val="24"/>
        </w:rPr>
        <w:t xml:space="preserve">iscal </w:t>
      </w:r>
      <w:r w:rsidR="00A35D8A">
        <w:rPr>
          <w:rFonts w:ascii="Palatino Linotype" w:hAnsi="Palatino Linotype"/>
          <w:color w:val="000000"/>
          <w:sz w:val="24"/>
          <w:szCs w:val="24"/>
        </w:rPr>
        <w:t>Y</w:t>
      </w:r>
      <w:r>
        <w:rPr>
          <w:rFonts w:ascii="Palatino Linotype" w:hAnsi="Palatino Linotype"/>
          <w:color w:val="000000"/>
          <w:sz w:val="24"/>
          <w:szCs w:val="24"/>
        </w:rPr>
        <w:t>ear 2019-</w:t>
      </w:r>
      <w:r>
        <w:rPr>
          <w:rFonts w:ascii="Palatino Linotype" w:hAnsi="Palatino Linotype"/>
          <w:sz w:val="24"/>
        </w:rPr>
        <w:t>2020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br/>
      </w:r>
      <w:r>
        <w:rPr>
          <w:rFonts w:ascii="Palatino Linotype" w:hAnsi="Palatino Linotype"/>
          <w:color w:val="000000"/>
          <w:sz w:val="24"/>
          <w:szCs w:val="24"/>
        </w:rPr>
        <w:t>is $950,000</w:t>
      </w:r>
      <w:r w:rsidR="00493B97">
        <w:rPr>
          <w:rFonts w:ascii="Palatino Linotype" w:hAnsi="Palatino Linotype"/>
          <w:color w:val="000000"/>
          <w:sz w:val="24"/>
          <w:szCs w:val="24"/>
        </w:rPr>
        <w:t>.</w:t>
      </w:r>
    </w:p>
    <w:p w:rsidR="00CF69C8" w:rsidP="00CF69C8" w:rsidRDefault="00CF69C8" w14:paraId="656B4FC9" w14:textId="77777777">
      <w:pPr>
        <w:pStyle w:val="ListParagraph"/>
        <w:rPr>
          <w:rFonts w:ascii="Palatino Linotype" w:hAnsi="Palatino Linotype"/>
          <w:sz w:val="24"/>
        </w:rPr>
      </w:pPr>
    </w:p>
    <w:p w:rsidR="008F541E" w:rsidP="008F541E" w:rsidRDefault="008F541E" w14:paraId="7ABBC888" w14:textId="61A7652A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Fees in the aggregate are to equal the </w:t>
      </w:r>
      <w:r>
        <w:rPr>
          <w:rFonts w:ascii="Palatino Linotype" w:hAnsi="Palatino Linotype"/>
          <w:color w:val="000000"/>
          <w:sz w:val="24"/>
        </w:rPr>
        <w:t>Commission’s authorized budget</w:t>
      </w:r>
      <w:r>
        <w:rPr>
          <w:rFonts w:ascii="Palatino Linotype" w:hAnsi="Palatino Linotype"/>
          <w:sz w:val="24"/>
        </w:rPr>
        <w:t xml:space="preserve"> for implementation of DIVCA requirements.  </w:t>
      </w:r>
    </w:p>
    <w:p w:rsidR="008F541E" w:rsidP="008F541E" w:rsidRDefault="008F541E" w14:paraId="1108F289" w14:textId="77777777">
      <w:pPr>
        <w:rPr>
          <w:rFonts w:ascii="Palatino Linotype" w:hAnsi="Palatino Linotype"/>
          <w:color w:val="000000"/>
          <w:sz w:val="24"/>
        </w:rPr>
      </w:pPr>
    </w:p>
    <w:p w:rsidRPr="00B8011B" w:rsidR="00B8011B" w:rsidP="00B8011B" w:rsidRDefault="008F541E" w14:paraId="6CE63715" w14:textId="5B8ABBAC">
      <w:pPr>
        <w:numPr>
          <w:ilvl w:val="0"/>
          <w:numId w:val="2"/>
        </w:numPr>
        <w:rPr>
          <w:rFonts w:ascii="Palatino Linotype" w:hAnsi="Palatino Linotype"/>
          <w:color w:val="000000"/>
          <w:sz w:val="24"/>
        </w:rPr>
      </w:pPr>
      <w:r w:rsidRPr="00B8011B">
        <w:rPr>
          <w:rFonts w:ascii="Palatino Linotype" w:hAnsi="Palatino Linotype"/>
          <w:sz w:val="24"/>
          <w:szCs w:val="24"/>
        </w:rPr>
        <w:t>This year’s annual fee amounts to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 w:rsidR="00B21E75">
        <w:rPr>
          <w:rFonts w:ascii="Palatino Linotype" w:hAnsi="Palatino Linotype"/>
          <w:sz w:val="24"/>
          <w:szCs w:val="24"/>
        </w:rPr>
        <w:t>0.014</w:t>
      </w:r>
      <w:r w:rsidR="008A6962">
        <w:rPr>
          <w:rFonts w:ascii="Palatino Linotype" w:hAnsi="Palatino Linotype"/>
          <w:sz w:val="24"/>
          <w:szCs w:val="24"/>
        </w:rPr>
        <w:t>68</w:t>
      </w:r>
      <w:r w:rsidR="00E779B9">
        <w:rPr>
          <w:rFonts w:ascii="Palatino Linotype" w:hAnsi="Palatino Linotype"/>
          <w:sz w:val="24"/>
          <w:szCs w:val="24"/>
        </w:rPr>
        <w:t>962</w:t>
      </w:r>
      <w:r w:rsidRPr="00B8011B" w:rsidR="00B21E75">
        <w:rPr>
          <w:rFonts w:ascii="Palatino Linotype" w:hAnsi="Palatino Linotype"/>
          <w:sz w:val="24"/>
          <w:szCs w:val="24"/>
        </w:rPr>
        <w:t>%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 w:rsidR="00756E94">
        <w:rPr>
          <w:rFonts w:ascii="Palatino Linotype" w:hAnsi="Palatino Linotype"/>
          <w:sz w:val="24"/>
          <w:szCs w:val="24"/>
        </w:rPr>
        <w:t>o</w:t>
      </w:r>
      <w:r w:rsidRPr="00B8011B">
        <w:rPr>
          <w:rFonts w:ascii="Palatino Linotype" w:hAnsi="Palatino Linotype"/>
          <w:sz w:val="24"/>
          <w:szCs w:val="24"/>
        </w:rPr>
        <w:t>f each provider’s gross Calif</w:t>
      </w:r>
      <w:r w:rsidRPr="00B8011B" w:rsidR="00756E94">
        <w:rPr>
          <w:rFonts w:ascii="Palatino Linotype" w:hAnsi="Palatino Linotype"/>
          <w:sz w:val="24"/>
          <w:szCs w:val="24"/>
        </w:rPr>
        <w:t>ornia video revenues, or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 w:rsidR="00B21E75">
        <w:rPr>
          <w:rFonts w:ascii="Palatino Linotype" w:hAnsi="Palatino Linotype"/>
          <w:sz w:val="24"/>
          <w:szCs w:val="24"/>
        </w:rPr>
        <w:t>0.</w:t>
      </w:r>
      <w:r w:rsidR="00E779B9">
        <w:rPr>
          <w:rFonts w:ascii="Palatino Linotype" w:hAnsi="Palatino Linotype"/>
          <w:sz w:val="24"/>
          <w:szCs w:val="24"/>
        </w:rPr>
        <w:t>01468962</w:t>
      </w:r>
      <w:r w:rsidRPr="00B8011B" w:rsidR="00E215FC">
        <w:rPr>
          <w:rFonts w:ascii="Palatino Linotype" w:hAnsi="Palatino Linotype"/>
          <w:sz w:val="24"/>
          <w:szCs w:val="24"/>
        </w:rPr>
        <w:t xml:space="preserve"> </w:t>
      </w:r>
      <w:r w:rsidRPr="00B8011B">
        <w:rPr>
          <w:rFonts w:ascii="Palatino Linotype" w:hAnsi="Palatino Linotype"/>
          <w:sz w:val="24"/>
          <w:szCs w:val="24"/>
        </w:rPr>
        <w:t>cents pe</w:t>
      </w:r>
      <w:r w:rsidRPr="00B8011B" w:rsidR="00AD62EB">
        <w:rPr>
          <w:rFonts w:ascii="Palatino Linotype" w:hAnsi="Palatino Linotype"/>
          <w:sz w:val="24"/>
          <w:szCs w:val="24"/>
        </w:rPr>
        <w:t xml:space="preserve">r dollar of gross video revenue </w:t>
      </w:r>
      <w:r w:rsidR="00B8011B">
        <w:rPr>
          <w:rFonts w:ascii="Palatino Linotype" w:hAnsi="Palatino Linotype"/>
          <w:sz w:val="24"/>
          <w:szCs w:val="24"/>
        </w:rPr>
        <w:t>received by each franchise holder.</w:t>
      </w:r>
    </w:p>
    <w:p w:rsidR="008F541E" w:rsidP="008F541E" w:rsidRDefault="008F541E" w14:paraId="1D481594" w14:textId="77777777">
      <w:pPr>
        <w:rPr>
          <w:rFonts w:ascii="Palatino Linotype" w:hAnsi="Palatino Linotype"/>
          <w:sz w:val="24"/>
        </w:rPr>
      </w:pPr>
    </w:p>
    <w:p w:rsidRPr="00CD3259" w:rsidR="008F541E" w:rsidP="008F541E" w:rsidRDefault="008F541E" w14:paraId="71708922" w14:textId="062A1EAD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 xml:space="preserve">Due to the confidentiality of individual </w:t>
      </w:r>
      <w:r w:rsidR="00862B40">
        <w:rPr>
          <w:rFonts w:ascii="Palatino Linotype" w:hAnsi="Palatino Linotype"/>
          <w:sz w:val="24"/>
          <w:szCs w:val="24"/>
        </w:rPr>
        <w:t xml:space="preserve">state video franchise </w:t>
      </w:r>
      <w:r>
        <w:rPr>
          <w:rFonts w:ascii="Palatino Linotype" w:hAnsi="Palatino Linotype"/>
          <w:sz w:val="24"/>
          <w:szCs w:val="24"/>
        </w:rPr>
        <w:t>holders</w:t>
      </w:r>
      <w:r w:rsidR="00CF69C8">
        <w:rPr>
          <w:rFonts w:ascii="Palatino Linotype" w:hAnsi="Palatino Linotype"/>
          <w:sz w:val="24"/>
          <w:szCs w:val="24"/>
        </w:rPr>
        <w:t>’</w:t>
      </w:r>
      <w:r>
        <w:rPr>
          <w:rFonts w:ascii="Palatino Linotype" w:hAnsi="Palatino Linotype"/>
          <w:sz w:val="24"/>
          <w:szCs w:val="24"/>
        </w:rPr>
        <w:t xml:space="preserve"> video revenue, this Resolution does not disclose </w:t>
      </w:r>
      <w:r w:rsidR="00CF69C8">
        <w:rPr>
          <w:rFonts w:ascii="Palatino Linotype" w:hAnsi="Palatino Linotype"/>
          <w:sz w:val="24"/>
          <w:szCs w:val="24"/>
        </w:rPr>
        <w:t xml:space="preserve">fees paid by </w:t>
      </w:r>
      <w:r>
        <w:rPr>
          <w:rFonts w:ascii="Palatino Linotype" w:hAnsi="Palatino Linotype"/>
          <w:sz w:val="24"/>
          <w:szCs w:val="24"/>
        </w:rPr>
        <w:t>individual</w:t>
      </w:r>
      <w:r w:rsidR="00CF69C8">
        <w:rPr>
          <w:rFonts w:ascii="Palatino Linotype" w:hAnsi="Palatino Linotype"/>
          <w:sz w:val="24"/>
          <w:szCs w:val="24"/>
        </w:rPr>
        <w:t xml:space="preserve"> holders.</w:t>
      </w:r>
    </w:p>
    <w:p w:rsidR="008F541E" w:rsidP="008F541E" w:rsidRDefault="008F541E" w14:paraId="0549CA4D" w14:textId="77777777">
      <w:pPr>
        <w:rPr>
          <w:rFonts w:ascii="Palatino Linotype" w:hAnsi="Palatino Linotype"/>
          <w:sz w:val="24"/>
        </w:rPr>
      </w:pPr>
    </w:p>
    <w:p w:rsidR="008F541E" w:rsidP="008F541E" w:rsidRDefault="008F541E" w14:paraId="7AE2A3A4" w14:textId="38E619C4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Commission will send confidential fee statements to existing state video franchise</w:t>
      </w:r>
      <w:r w:rsidR="00997B8A">
        <w:rPr>
          <w:rFonts w:ascii="Palatino Linotype" w:hAnsi="Palatino Linotype"/>
          <w:sz w:val="24"/>
        </w:rPr>
        <w:t xml:space="preserve"> holders</w:t>
      </w:r>
      <w:r>
        <w:rPr>
          <w:rFonts w:ascii="Palatino Linotype" w:hAnsi="Palatino Linotype"/>
          <w:sz w:val="24"/>
        </w:rPr>
        <w:t>, upon approval of this Resolution.</w:t>
      </w:r>
    </w:p>
    <w:p w:rsidR="008F541E" w:rsidP="008F541E" w:rsidRDefault="008F541E" w14:paraId="63ACC935" w14:textId="77777777">
      <w:pPr>
        <w:rPr>
          <w:rFonts w:ascii="Palatino Linotype" w:hAnsi="Palatino Linotype"/>
          <w:sz w:val="24"/>
        </w:rPr>
      </w:pPr>
    </w:p>
    <w:p w:rsidR="008F541E" w:rsidP="008F541E" w:rsidRDefault="00E11AA3" w14:paraId="76AFCF31" w14:textId="07F47EEA">
      <w:pPr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All </w:t>
      </w:r>
      <w:r w:rsidR="00862B40">
        <w:rPr>
          <w:rFonts w:ascii="Palatino Linotype" w:hAnsi="Palatino Linotype"/>
          <w:sz w:val="24"/>
        </w:rPr>
        <w:t>s</w:t>
      </w:r>
      <w:r>
        <w:rPr>
          <w:rFonts w:ascii="Palatino Linotype" w:hAnsi="Palatino Linotype"/>
          <w:sz w:val="24"/>
        </w:rPr>
        <w:t xml:space="preserve">tate </w:t>
      </w:r>
      <w:r w:rsidR="00997B8A">
        <w:rPr>
          <w:rFonts w:ascii="Palatino Linotype" w:hAnsi="Palatino Linotype"/>
          <w:sz w:val="24"/>
        </w:rPr>
        <w:t>v</w:t>
      </w:r>
      <w:r>
        <w:rPr>
          <w:rFonts w:ascii="Palatino Linotype" w:hAnsi="Palatino Linotype"/>
          <w:sz w:val="24"/>
        </w:rPr>
        <w:t xml:space="preserve">ideo </w:t>
      </w:r>
      <w:r w:rsidR="00997B8A">
        <w:rPr>
          <w:rFonts w:ascii="Palatino Linotype" w:hAnsi="Palatino Linotype"/>
          <w:sz w:val="24"/>
        </w:rPr>
        <w:t>f</w:t>
      </w:r>
      <w:r>
        <w:rPr>
          <w:rFonts w:ascii="Palatino Linotype" w:hAnsi="Palatino Linotype"/>
          <w:sz w:val="24"/>
        </w:rPr>
        <w:t>ranchise</w:t>
      </w:r>
      <w:r w:rsidR="00997B8A">
        <w:rPr>
          <w:rFonts w:ascii="Palatino Linotype" w:hAnsi="Palatino Linotype"/>
          <w:sz w:val="24"/>
        </w:rPr>
        <w:t xml:space="preserve"> holders</w:t>
      </w:r>
      <w:r>
        <w:rPr>
          <w:rFonts w:ascii="Palatino Linotype" w:hAnsi="Palatino Linotype"/>
          <w:sz w:val="24"/>
        </w:rPr>
        <w:t xml:space="preserve"> and other interested parties </w:t>
      </w:r>
      <w:r w:rsidR="008F541E">
        <w:rPr>
          <w:rFonts w:ascii="Palatino Linotype" w:hAnsi="Palatino Linotype"/>
          <w:sz w:val="24"/>
          <w:szCs w:val="24"/>
        </w:rPr>
        <w:t xml:space="preserve">were provided with notice of this Resolution in accordance with </w:t>
      </w:r>
      <w:r w:rsidR="00250703">
        <w:rPr>
          <w:rFonts w:ascii="Palatino Linotype" w:hAnsi="Palatino Linotype"/>
          <w:sz w:val="24"/>
          <w:szCs w:val="24"/>
        </w:rPr>
        <w:t xml:space="preserve">Cal. </w:t>
      </w:r>
      <w:r w:rsidR="008F541E">
        <w:rPr>
          <w:rFonts w:ascii="Palatino Linotype" w:hAnsi="Palatino Linotype"/>
          <w:sz w:val="24"/>
          <w:szCs w:val="24"/>
        </w:rPr>
        <w:t>P</w:t>
      </w:r>
      <w:r w:rsidR="00250703">
        <w:rPr>
          <w:rFonts w:ascii="Palatino Linotype" w:hAnsi="Palatino Linotype"/>
          <w:sz w:val="24"/>
          <w:szCs w:val="24"/>
        </w:rPr>
        <w:t xml:space="preserve">ub. </w:t>
      </w:r>
      <w:r w:rsidR="008F541E">
        <w:rPr>
          <w:rFonts w:ascii="Palatino Linotype" w:hAnsi="Palatino Linotype"/>
          <w:sz w:val="24"/>
          <w:szCs w:val="24"/>
        </w:rPr>
        <w:t>U</w:t>
      </w:r>
      <w:r w:rsidR="00250703">
        <w:rPr>
          <w:rFonts w:ascii="Palatino Linotype" w:hAnsi="Palatino Linotype"/>
          <w:sz w:val="24"/>
          <w:szCs w:val="24"/>
        </w:rPr>
        <w:t>til.</w:t>
      </w:r>
      <w:r w:rsidR="008F541E">
        <w:rPr>
          <w:rFonts w:ascii="Palatino Linotype" w:hAnsi="Palatino Linotype"/>
          <w:sz w:val="24"/>
          <w:szCs w:val="24"/>
        </w:rPr>
        <w:t xml:space="preserve"> Code </w:t>
      </w:r>
      <w:r w:rsidR="00250703">
        <w:rPr>
          <w:rFonts w:ascii="Palatino Linotype" w:hAnsi="Palatino Linotype"/>
          <w:sz w:val="24"/>
          <w:szCs w:val="24"/>
        </w:rPr>
        <w:t xml:space="preserve">§ </w:t>
      </w:r>
      <w:r w:rsidR="008F541E">
        <w:rPr>
          <w:rFonts w:ascii="Palatino Linotype" w:hAnsi="Palatino Linotype"/>
          <w:sz w:val="24"/>
          <w:szCs w:val="24"/>
        </w:rPr>
        <w:t>311(g).</w:t>
      </w:r>
      <w:r w:rsidR="00C65021">
        <w:rPr>
          <w:rFonts w:ascii="Palatino Linotype" w:hAnsi="Palatino Linotype"/>
          <w:sz w:val="24"/>
          <w:szCs w:val="24"/>
        </w:rPr>
        <w:t xml:space="preserve">  </w:t>
      </w:r>
    </w:p>
    <w:p w:rsidR="008F541E" w:rsidP="008F541E" w:rsidRDefault="008F541E" w14:paraId="611BB12E" w14:textId="77777777">
      <w:pPr>
        <w:rPr>
          <w:rFonts w:ascii="Palatino Linotype" w:hAnsi="Palatino Linotype"/>
          <w:sz w:val="24"/>
        </w:rPr>
      </w:pPr>
    </w:p>
    <w:p w:rsidR="00D6301E" w:rsidP="008F541E" w:rsidRDefault="00D6301E" w14:paraId="050EB8D5" w14:textId="77777777">
      <w:pPr>
        <w:rPr>
          <w:rFonts w:ascii="Palatino Linotype" w:hAnsi="Palatino Linotype"/>
          <w:b/>
          <w:sz w:val="24"/>
        </w:rPr>
      </w:pPr>
    </w:p>
    <w:p w:rsidR="00862B40" w:rsidRDefault="00862B40" w14:paraId="556A6ED3" w14:textId="77777777">
      <w:pPr>
        <w:spacing w:after="200" w:line="276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</w:p>
    <w:p w:rsidR="008F541E" w:rsidP="004C1740" w:rsidRDefault="008F541E" w14:paraId="20D56759" w14:textId="49B59037">
      <w:pPr>
        <w:tabs>
          <w:tab w:val="left" w:pos="6384"/>
        </w:tabs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lastRenderedPageBreak/>
        <w:t>THEREFORE, IT IS ORDERED that:</w:t>
      </w:r>
      <w:r w:rsidR="004C1740">
        <w:rPr>
          <w:rFonts w:ascii="Palatino Linotype" w:hAnsi="Palatino Linotype"/>
          <w:b/>
          <w:sz w:val="24"/>
        </w:rPr>
        <w:tab/>
      </w:r>
    </w:p>
    <w:p w:rsidR="008F541E" w:rsidP="008F541E" w:rsidRDefault="008F541E" w14:paraId="35EA7C00" w14:textId="77777777">
      <w:pPr>
        <w:rPr>
          <w:rFonts w:ascii="Palatino Linotype" w:hAnsi="Palatino Linotype"/>
          <w:b/>
          <w:sz w:val="24"/>
        </w:rPr>
      </w:pPr>
    </w:p>
    <w:p w:rsidR="008F541E" w:rsidP="008F541E" w:rsidRDefault="008F541E" w14:paraId="7FA3EE74" w14:textId="043F1450">
      <w:pPr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Holders of state video franchises granted on or before the date of this Resolution shall remit to the </w:t>
      </w:r>
      <w:r w:rsidR="008331AB">
        <w:rPr>
          <w:rFonts w:ascii="Palatino Linotype" w:hAnsi="Palatino Linotype"/>
          <w:sz w:val="24"/>
        </w:rPr>
        <w:t xml:space="preserve">California Public Utilities </w:t>
      </w:r>
      <w:r>
        <w:rPr>
          <w:rFonts w:ascii="Palatino Linotype" w:hAnsi="Palatino Linotype"/>
          <w:sz w:val="24"/>
        </w:rPr>
        <w:t>Commi</w:t>
      </w:r>
      <w:r w:rsidR="008331AB">
        <w:rPr>
          <w:rFonts w:ascii="Palatino Linotype" w:hAnsi="Palatino Linotype"/>
          <w:sz w:val="24"/>
        </w:rPr>
        <w:t xml:space="preserve">ssion the amount indicated in </w:t>
      </w:r>
      <w:r w:rsidR="00BF5915">
        <w:rPr>
          <w:rFonts w:ascii="Palatino Linotype" w:hAnsi="Palatino Linotype"/>
          <w:sz w:val="24"/>
        </w:rPr>
        <w:t xml:space="preserve">their </w:t>
      </w:r>
      <w:r>
        <w:rPr>
          <w:rFonts w:ascii="Palatino Linotype" w:hAnsi="Palatino Linotype"/>
          <w:sz w:val="24"/>
        </w:rPr>
        <w:t>fee statements by April 30, 20</w:t>
      </w:r>
      <w:r w:rsidR="003C3145">
        <w:rPr>
          <w:rFonts w:ascii="Palatino Linotype" w:hAnsi="Palatino Linotype"/>
          <w:sz w:val="24"/>
        </w:rPr>
        <w:t>20</w:t>
      </w:r>
      <w:r>
        <w:rPr>
          <w:rFonts w:ascii="Palatino Linotype" w:hAnsi="Palatino Linotype"/>
          <w:sz w:val="24"/>
        </w:rPr>
        <w:t>.</w:t>
      </w:r>
    </w:p>
    <w:p w:rsidR="008F541E" w:rsidP="008F541E" w:rsidRDefault="008F541E" w14:paraId="4EFFCBE7" w14:textId="77777777">
      <w:pPr>
        <w:rPr>
          <w:rFonts w:ascii="Palatino Linotype" w:hAnsi="Palatino Linotype"/>
          <w:sz w:val="24"/>
        </w:rPr>
      </w:pPr>
    </w:p>
    <w:p w:rsidRPr="007A419A" w:rsidR="008F541E" w:rsidP="007A419A" w:rsidRDefault="008F541E" w14:paraId="463E4F2F" w14:textId="069A2AF2">
      <w:pPr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Holders of state video franchises granted after the date of this Resolution shall remit </w:t>
      </w:r>
      <w:r w:rsidR="00BF5915">
        <w:rPr>
          <w:rFonts w:ascii="Palatino Linotype" w:hAnsi="Palatino Linotype"/>
          <w:sz w:val="24"/>
        </w:rPr>
        <w:t xml:space="preserve">their </w:t>
      </w:r>
      <w:r>
        <w:rPr>
          <w:rFonts w:ascii="Palatino Linotype" w:hAnsi="Palatino Linotype"/>
          <w:sz w:val="24"/>
        </w:rPr>
        <w:t xml:space="preserve">fee payment to the </w:t>
      </w:r>
      <w:r w:rsidR="008331AB">
        <w:rPr>
          <w:rFonts w:ascii="Palatino Linotype" w:hAnsi="Palatino Linotype"/>
          <w:sz w:val="24"/>
        </w:rPr>
        <w:t xml:space="preserve">California Public Utilities </w:t>
      </w:r>
      <w:r>
        <w:rPr>
          <w:rFonts w:ascii="Palatino Linotype" w:hAnsi="Palatino Linotype"/>
          <w:sz w:val="24"/>
        </w:rPr>
        <w:t xml:space="preserve">Commission within 60 days after the issuance of </w:t>
      </w:r>
      <w:r w:rsidR="007A419A">
        <w:rPr>
          <w:rFonts w:ascii="Palatino Linotype" w:hAnsi="Palatino Linotype"/>
          <w:sz w:val="24"/>
        </w:rPr>
        <w:t>its</w:t>
      </w:r>
      <w:r w:rsidRPr="007A419A">
        <w:rPr>
          <w:rFonts w:ascii="Palatino Linotype" w:hAnsi="Palatino Linotype"/>
          <w:sz w:val="24"/>
        </w:rPr>
        <w:t xml:space="preserve"> franchise, or June 30, 20</w:t>
      </w:r>
      <w:r w:rsidR="003C3145">
        <w:rPr>
          <w:rFonts w:ascii="Palatino Linotype" w:hAnsi="Palatino Linotype"/>
          <w:sz w:val="24"/>
        </w:rPr>
        <w:t>20</w:t>
      </w:r>
      <w:r w:rsidRPr="007A419A">
        <w:rPr>
          <w:rFonts w:ascii="Palatino Linotype" w:hAnsi="Palatino Linotype"/>
          <w:sz w:val="24"/>
        </w:rPr>
        <w:t>, whichever is earlier.</w:t>
      </w:r>
    </w:p>
    <w:p w:rsidR="008F541E" w:rsidP="008F541E" w:rsidRDefault="008F541E" w14:paraId="5F7097FD" w14:textId="77777777">
      <w:pPr>
        <w:rPr>
          <w:rFonts w:ascii="Palatino Linotype" w:hAnsi="Palatino Linotype"/>
          <w:sz w:val="24"/>
        </w:rPr>
      </w:pPr>
    </w:p>
    <w:p w:rsidRPr="00906097" w:rsidR="008F541E" w:rsidP="008F541E" w:rsidRDefault="008F541E" w14:paraId="7D839D8C" w14:textId="77777777">
      <w:pPr>
        <w:ind w:right="-180"/>
        <w:rPr>
          <w:rFonts w:ascii="Palatino Linotype" w:hAnsi="Palatino Linotype"/>
          <w:sz w:val="24"/>
        </w:rPr>
      </w:pPr>
      <w:r w:rsidRPr="00906097">
        <w:rPr>
          <w:rFonts w:ascii="Palatino Linotype" w:hAnsi="Palatino Linotype"/>
          <w:sz w:val="24"/>
        </w:rPr>
        <w:t>This Resolution is effective today.</w:t>
      </w:r>
    </w:p>
    <w:p w:rsidRPr="00906097" w:rsidR="008F541E" w:rsidP="008F541E" w:rsidRDefault="008F541E" w14:paraId="3D3FFF7E" w14:textId="77777777">
      <w:pPr>
        <w:ind w:right="-180"/>
        <w:rPr>
          <w:rFonts w:ascii="Palatino Linotype" w:hAnsi="Palatino Linotype"/>
          <w:sz w:val="24"/>
        </w:rPr>
      </w:pPr>
    </w:p>
    <w:p w:rsidRPr="00906097" w:rsidR="00954A5B" w:rsidP="008F541E" w:rsidRDefault="008F541E" w14:paraId="5B395386" w14:textId="735CDFF2">
      <w:pPr>
        <w:ind w:right="-180"/>
        <w:rPr>
          <w:rFonts w:ascii="Palatino Linotype" w:hAnsi="Palatino Linotype"/>
          <w:sz w:val="24"/>
        </w:rPr>
      </w:pPr>
      <w:r w:rsidRPr="00906097">
        <w:rPr>
          <w:rFonts w:ascii="Palatino Linotype" w:hAnsi="Palatino Linotype"/>
          <w:sz w:val="24"/>
        </w:rPr>
        <w:t>I hereby certify that the Public Utilities Commission adopted this Resolution at its regular meeting on</w:t>
      </w:r>
      <w:r w:rsidRPr="00906097" w:rsidR="00E215FC">
        <w:rPr>
          <w:rFonts w:ascii="Palatino Linotype" w:hAnsi="Palatino Linotype"/>
          <w:sz w:val="24"/>
        </w:rPr>
        <w:t xml:space="preserve"> </w:t>
      </w:r>
      <w:r w:rsidR="004C55BF">
        <w:rPr>
          <w:rFonts w:ascii="Palatino Linotype" w:hAnsi="Palatino Linotype"/>
          <w:sz w:val="24"/>
        </w:rPr>
        <w:t>__________________________</w:t>
      </w:r>
      <w:r w:rsidRPr="00906097" w:rsidR="00F23ACE">
        <w:rPr>
          <w:rFonts w:ascii="Palatino Linotype" w:hAnsi="Palatino Linotype"/>
          <w:sz w:val="24"/>
        </w:rPr>
        <w:t>.</w:t>
      </w:r>
    </w:p>
    <w:p w:rsidR="008F541E" w:rsidP="008F541E" w:rsidRDefault="008F541E" w14:paraId="38278753" w14:textId="061B3FB1">
      <w:pPr>
        <w:ind w:right="-180"/>
        <w:rPr>
          <w:rFonts w:ascii="Palatino Linotype" w:hAnsi="Palatino Linotype"/>
          <w:sz w:val="24"/>
        </w:rPr>
      </w:pPr>
    </w:p>
    <w:p w:rsidR="008F541E" w:rsidP="008F541E" w:rsidRDefault="008F541E" w14:paraId="345F3543" w14:textId="77777777">
      <w:pPr>
        <w:ind w:right="-180"/>
        <w:rPr>
          <w:rFonts w:ascii="Palatino Linotype" w:hAnsi="Palatino Linotype"/>
          <w:sz w:val="24"/>
        </w:rPr>
      </w:pPr>
    </w:p>
    <w:p w:rsidR="005C2C30" w:rsidP="008F541E" w:rsidRDefault="005C2C30" w14:paraId="438B2A33" w14:textId="77777777">
      <w:pPr>
        <w:suppressAutoHyphens/>
        <w:rPr>
          <w:rFonts w:ascii="Palatino Linotype" w:hAnsi="Palatino Linotype"/>
          <w:sz w:val="24"/>
        </w:rPr>
      </w:pPr>
    </w:p>
    <w:p w:rsidR="008F541E" w:rsidP="008F541E" w:rsidRDefault="008F541E" w14:paraId="4CDEBEB8" w14:textId="77777777">
      <w:pPr>
        <w:suppressAutoHyphens/>
        <w:rPr>
          <w:rFonts w:ascii="Palatino Linotype" w:hAnsi="Palatino Linotype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70"/>
      </w:tblGrid>
      <w:tr w:rsidR="008F541E" w:rsidTr="00A023D1" w14:paraId="06D3E316" w14:textId="77777777">
        <w:trPr>
          <w:jc w:val="right"/>
        </w:trPr>
        <w:tc>
          <w:tcPr>
            <w:tcW w:w="3870" w:type="dxa"/>
            <w:tcBorders>
              <w:bottom w:val="single" w:color="auto" w:sz="6" w:space="0"/>
            </w:tcBorders>
          </w:tcPr>
          <w:p w:rsidR="008F541E" w:rsidP="002C7A22" w:rsidRDefault="009901D1" w14:paraId="18476AAB" w14:textId="6F48B1D2">
            <w:pPr>
              <w:suppressAutoHyphens/>
              <w:ind w:right="-64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           </w:t>
            </w:r>
          </w:p>
        </w:tc>
      </w:tr>
      <w:tr w:rsidR="008F541E" w:rsidTr="00A023D1" w14:paraId="01F35417" w14:textId="77777777">
        <w:trPr>
          <w:jc w:val="right"/>
        </w:trPr>
        <w:tc>
          <w:tcPr>
            <w:tcW w:w="3870" w:type="dxa"/>
          </w:tcPr>
          <w:p w:rsidR="008F541E" w:rsidP="002C7A22" w:rsidRDefault="00690F66" w14:paraId="09BB88FB" w14:textId="59CE2CC9">
            <w:pPr>
              <w:pStyle w:val="Heading6"/>
              <w:keepNext w:val="0"/>
              <w:suppressAutoHyphens/>
              <w:spacing w:befor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ALICE STEBBINS</w:t>
            </w:r>
          </w:p>
          <w:p w:rsidR="008F541E" w:rsidP="002C7A22" w:rsidRDefault="008F541E" w14:paraId="7A82AB52" w14:textId="77777777">
            <w:pPr>
              <w:pStyle w:val="Heading6"/>
              <w:keepNext w:val="0"/>
              <w:suppressAutoHyphens/>
              <w:spacing w:before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Executive Director</w:t>
            </w:r>
          </w:p>
        </w:tc>
      </w:tr>
    </w:tbl>
    <w:p w:rsidR="00EA66D7" w:rsidP="002C7A22" w:rsidRDefault="00EA66D7" w14:paraId="132C28A9" w14:textId="77777777"/>
    <w:sectPr w:rsidR="00EA66D7" w:rsidSect="007C10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096E" w14:textId="77777777" w:rsidR="00B13A88" w:rsidRDefault="00B13A88" w:rsidP="008F541E">
      <w:r>
        <w:separator/>
      </w:r>
    </w:p>
  </w:endnote>
  <w:endnote w:type="continuationSeparator" w:id="0">
    <w:p w14:paraId="2C4B4753" w14:textId="77777777" w:rsidR="00B13A88" w:rsidRDefault="00B13A88" w:rsidP="008F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07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908EF" w14:textId="77777777" w:rsidR="002C7A22" w:rsidRDefault="002C7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888BD9" w14:textId="77777777" w:rsidR="002C7A22" w:rsidRDefault="002C7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335A" w14:textId="77777777" w:rsidR="002C7A22" w:rsidRDefault="002C7A22" w:rsidP="007303CE">
    <w:pPr>
      <w:pStyle w:val="Footer"/>
      <w:rPr>
        <w:rFonts w:ascii="Tahoma" w:hAnsi="Tahoma" w:cs="Tahoma"/>
      </w:rPr>
    </w:pPr>
  </w:p>
  <w:p w14:paraId="70C2C1BC" w14:textId="77777777" w:rsidR="002C7A22" w:rsidRDefault="002C7A22" w:rsidP="007303CE">
    <w:pPr>
      <w:pStyle w:val="Footer"/>
      <w:rPr>
        <w:rFonts w:ascii="Tahoma" w:hAnsi="Tahoma" w:cs="Tahoma"/>
      </w:rPr>
    </w:pPr>
  </w:p>
  <w:p w14:paraId="7A8F326B" w14:textId="7C0EF558" w:rsidR="002C7A22" w:rsidRDefault="001A2EFC" w:rsidP="007303CE">
    <w:pPr>
      <w:pStyle w:val="Footer"/>
      <w:rPr>
        <w:rFonts w:ascii="Tahoma" w:hAnsi="Tahoma" w:cs="Tahoma"/>
      </w:rPr>
    </w:pPr>
    <w:r>
      <w:rPr>
        <w:rFonts w:ascii="Tahoma" w:hAnsi="Tahoma" w:cs="Tahoma"/>
        <w:sz w:val="17"/>
        <w:szCs w:val="17"/>
      </w:rPr>
      <w:t>326853530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F8CD" w14:textId="77777777" w:rsidR="00B13A88" w:rsidRDefault="00B13A88" w:rsidP="008F541E">
      <w:r>
        <w:separator/>
      </w:r>
    </w:p>
  </w:footnote>
  <w:footnote w:type="continuationSeparator" w:id="0">
    <w:p w14:paraId="0017D303" w14:textId="77777777" w:rsidR="00B13A88" w:rsidRDefault="00B13A88" w:rsidP="008F541E">
      <w:r>
        <w:continuationSeparator/>
      </w:r>
    </w:p>
  </w:footnote>
  <w:footnote w:id="1">
    <w:p w14:paraId="375E7669" w14:textId="401E8E42" w:rsidR="002C7A22" w:rsidRPr="00142D55" w:rsidRDefault="002C7A22" w:rsidP="008F541E">
      <w:pPr>
        <w:pStyle w:val="FootnoteText"/>
        <w:rPr>
          <w:rFonts w:ascii="Palatino Linotype" w:hAnsi="Palatino Linotype"/>
        </w:rPr>
      </w:pPr>
      <w:r w:rsidRPr="00142D55">
        <w:rPr>
          <w:rStyle w:val="FootnoteReference"/>
          <w:rFonts w:ascii="Palatino Linotype" w:hAnsi="Palatino Linotype"/>
        </w:rPr>
        <w:footnoteRef/>
      </w:r>
      <w:r w:rsidRPr="00142D55">
        <w:rPr>
          <w:rFonts w:ascii="Palatino Linotype" w:hAnsi="Palatino Linotype"/>
        </w:rPr>
        <w:t xml:space="preserve"> Cal. Pub. Util. Code, Division 2.5, The Digital Infrastructure and </w:t>
      </w:r>
      <w:r>
        <w:rPr>
          <w:rFonts w:ascii="Palatino Linotype" w:hAnsi="Palatino Linotype"/>
        </w:rPr>
        <w:br/>
        <w:t xml:space="preserve">  </w:t>
      </w:r>
      <w:r w:rsidRPr="00142D55">
        <w:rPr>
          <w:rFonts w:ascii="Palatino Linotype" w:hAnsi="Palatino Linotype"/>
        </w:rPr>
        <w:t>Video Competition Act of 2006 (DIVCA)</w:t>
      </w:r>
      <w:r w:rsidR="00C0526E">
        <w:rPr>
          <w:rFonts w:ascii="Palatino Linotype" w:hAnsi="Palatino Linotype"/>
        </w:rPr>
        <w:t xml:space="preserve"> (Cal. Pub. Util. Code </w:t>
      </w:r>
      <w:r w:rsidR="00576793">
        <w:rPr>
          <w:rFonts w:ascii="Palatino Linotype" w:hAnsi="Palatino Linotype"/>
        </w:rPr>
        <w:t>§§ 5800 et seq.)</w:t>
      </w:r>
      <w:r w:rsidRPr="00142D55">
        <w:rPr>
          <w:rFonts w:ascii="Palatino Linotype" w:hAnsi="Palatino Linotype"/>
        </w:rPr>
        <w:t>.</w:t>
      </w:r>
    </w:p>
  </w:footnote>
  <w:footnote w:id="2">
    <w:p w14:paraId="3DF16CA4" w14:textId="48651E18" w:rsidR="002C7A22" w:rsidRPr="00142D55" w:rsidRDefault="002C7A22" w:rsidP="008F541E">
      <w:pPr>
        <w:pStyle w:val="FootnoteText"/>
        <w:rPr>
          <w:rFonts w:ascii="Palatino Linotype" w:hAnsi="Palatino Linotype"/>
        </w:rPr>
      </w:pPr>
      <w:r w:rsidRPr="00142D55">
        <w:rPr>
          <w:rStyle w:val="FootnoteReference"/>
          <w:rFonts w:ascii="Palatino Linotype" w:hAnsi="Palatino Linotype"/>
        </w:rPr>
        <w:footnoteRef/>
      </w:r>
      <w:r w:rsidRPr="00142D55">
        <w:rPr>
          <w:rFonts w:ascii="Palatino Linotype" w:hAnsi="Palatino Linotype"/>
        </w:rPr>
        <w:t xml:space="preserve"> </w:t>
      </w:r>
      <w:r w:rsidRPr="00142D55">
        <w:rPr>
          <w:rFonts w:ascii="Palatino Linotype" w:hAnsi="Palatino Linotype"/>
          <w:i/>
        </w:rPr>
        <w:t xml:space="preserve">Decision Adopting a General Order and Procedures to Implement the Digital Infrastructure and Video </w:t>
      </w:r>
      <w:r>
        <w:rPr>
          <w:rFonts w:ascii="Palatino Linotype" w:hAnsi="Palatino Linotype"/>
          <w:i/>
        </w:rPr>
        <w:br/>
        <w:t xml:space="preserve">  </w:t>
      </w:r>
      <w:r w:rsidRPr="00142D55">
        <w:rPr>
          <w:rFonts w:ascii="Palatino Linotype" w:hAnsi="Palatino Linotype"/>
          <w:i/>
        </w:rPr>
        <w:t>Competition Act of 2006</w:t>
      </w:r>
      <w:r w:rsidRPr="00142D55">
        <w:rPr>
          <w:rFonts w:ascii="Palatino Linotype" w:hAnsi="Palatino Linotype"/>
        </w:rPr>
        <w:t xml:space="preserve">, Decision 07-03-014, </w:t>
      </w:r>
      <w:r w:rsidRPr="00142D55">
        <w:rPr>
          <w:rFonts w:ascii="Palatino Linotype" w:hAnsi="Palatino Linotype"/>
          <w:i/>
        </w:rPr>
        <w:t xml:space="preserve">Rulemaking for Adoption of a General Order and Procedures to </w:t>
      </w:r>
      <w:r>
        <w:rPr>
          <w:rFonts w:ascii="Palatino Linotype" w:hAnsi="Palatino Linotype"/>
          <w:i/>
        </w:rPr>
        <w:br/>
        <w:t xml:space="preserve">  </w:t>
      </w:r>
      <w:r w:rsidRPr="00142D55">
        <w:rPr>
          <w:rFonts w:ascii="Palatino Linotype" w:hAnsi="Palatino Linotype"/>
          <w:i/>
        </w:rPr>
        <w:t>Implement the Digital Infrastructure and Video Competition Act of 2006</w:t>
      </w:r>
      <w:r w:rsidRPr="00142D55">
        <w:rPr>
          <w:rFonts w:ascii="Palatino Linotype" w:hAnsi="Palatino Linotype"/>
        </w:rPr>
        <w:t xml:space="preserve"> </w:t>
      </w:r>
      <w:r w:rsidR="0061121B">
        <w:rPr>
          <w:rFonts w:ascii="Palatino Linotype" w:hAnsi="Palatino Linotype"/>
        </w:rPr>
        <w:t>[</w:t>
      </w:r>
      <w:r w:rsidRPr="00142D55">
        <w:rPr>
          <w:rFonts w:ascii="Palatino Linotype" w:hAnsi="Palatino Linotype"/>
        </w:rPr>
        <w:t>D. 07-</w:t>
      </w:r>
      <w:r>
        <w:rPr>
          <w:rFonts w:ascii="Palatino Linotype" w:hAnsi="Palatino Linotype"/>
        </w:rPr>
        <w:t xml:space="preserve"> </w:t>
      </w:r>
      <w:r w:rsidRPr="00142D55">
        <w:rPr>
          <w:rFonts w:ascii="Palatino Linotype" w:hAnsi="Palatino Linotype"/>
        </w:rPr>
        <w:t>03-014</w:t>
      </w:r>
      <w:r w:rsidR="0061121B">
        <w:rPr>
          <w:rFonts w:ascii="Palatino Linotype" w:hAnsi="Palatino Linotype"/>
        </w:rPr>
        <w:t>] (2007)</w:t>
      </w:r>
      <w:r w:rsidRPr="00142D55">
        <w:rPr>
          <w:rFonts w:ascii="Palatino Linotype" w:hAnsi="Palatino Linotype"/>
        </w:rPr>
        <w:t>.</w:t>
      </w:r>
    </w:p>
  </w:footnote>
  <w:footnote w:id="3">
    <w:p w14:paraId="71E1A8E4" w14:textId="6C9ABB24" w:rsidR="002C7A22" w:rsidRDefault="002C7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7906">
        <w:rPr>
          <w:szCs w:val="24"/>
        </w:rPr>
        <w:t xml:space="preserve">Amendments to </w:t>
      </w:r>
      <w:r>
        <w:rPr>
          <w:szCs w:val="24"/>
        </w:rPr>
        <w:t xml:space="preserve">existing </w:t>
      </w:r>
      <w:r w:rsidRPr="00027906">
        <w:rPr>
          <w:szCs w:val="24"/>
        </w:rPr>
        <w:t>video franchises “reflect changes to the franchise service area.”</w:t>
      </w:r>
      <w:r>
        <w:rPr>
          <w:szCs w:val="24"/>
        </w:rPr>
        <w:t xml:space="preserve"> (</w:t>
      </w:r>
      <w:r>
        <w:t xml:space="preserve">CPUC, </w:t>
      </w:r>
      <w:r w:rsidRPr="00F44891">
        <w:t xml:space="preserve">General Order </w:t>
      </w:r>
      <w:r>
        <w:br/>
        <w:t xml:space="preserve">  </w:t>
      </w:r>
      <w:r w:rsidRPr="00F44891">
        <w:t>16</w:t>
      </w:r>
      <w:r>
        <w:t>9,</w:t>
      </w:r>
      <w:r w:rsidRPr="00F44891">
        <w:t xml:space="preserve"> VI, C</w:t>
      </w:r>
      <w:r>
        <w:t>.)</w:t>
      </w:r>
    </w:p>
  </w:footnote>
  <w:footnote w:id="4">
    <w:p w14:paraId="79192072" w14:textId="6A404A2B" w:rsidR="002C7A22" w:rsidRPr="004D0FC1" w:rsidRDefault="002C7A22" w:rsidP="008F541E">
      <w:pPr>
        <w:autoSpaceDE w:val="0"/>
        <w:autoSpaceDN w:val="0"/>
        <w:adjustRightInd w:val="0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 Cal. Pub. Util. Code § 441reads, in part, as follows:</w:t>
      </w:r>
    </w:p>
    <w:p w14:paraId="53FEABBA" w14:textId="6401D717" w:rsidR="002C7A22" w:rsidRDefault="002C7A22" w:rsidP="004D0FC1">
      <w:pPr>
        <w:autoSpaceDE w:val="0"/>
        <w:autoSpaceDN w:val="0"/>
        <w:adjustRightInd w:val="0"/>
      </w:pPr>
      <w:r w:rsidRPr="004D0FC1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“§441. The commission shall annually determine a fee to be paid by an applicant or holder of a state </w:t>
      </w:r>
      <w:r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>franchise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pursuant to Division 2.5 (commencing with Section 5800). The annual fee shall be established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 xml:space="preserve">to produce a total amount equal to that amount established in the authorized commission budget for </w:t>
      </w:r>
      <w:r>
        <w:rPr>
          <w:rFonts w:ascii="Palatino Linotype" w:hAnsi="Palatino Linotype"/>
        </w:rPr>
        <w:br/>
        <w:t xml:space="preserve">   </w:t>
      </w:r>
      <w:r w:rsidRPr="004D0FC1">
        <w:rPr>
          <w:rFonts w:ascii="Palatino Linotype" w:hAnsi="Palatino Linotype"/>
        </w:rPr>
        <w:t>the same year to carry out the provisions of Division 2.5 (commencing with Section 5800)….</w:t>
      </w:r>
      <w:r w:rsidR="00FD1CE5">
        <w:rPr>
          <w:rFonts w:ascii="Palatino Linotype" w:hAnsi="Palatino Linotype"/>
        </w:rPr>
        <w:t>”</w:t>
      </w:r>
    </w:p>
  </w:footnote>
  <w:footnote w:id="5">
    <w:p w14:paraId="6C0ED137" w14:textId="7D5C0145" w:rsidR="002C7A22" w:rsidRPr="004D0FC1" w:rsidRDefault="002C7A22" w:rsidP="008F541E">
      <w:pPr>
        <w:pStyle w:val="FootnoteText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Decision 07-03-014, </w:t>
      </w:r>
      <w:r w:rsidR="00D97DFF" w:rsidRPr="00D97DFF">
        <w:rPr>
          <w:rFonts w:ascii="Palatino Linotype" w:hAnsi="Palatino Linotype"/>
          <w:i/>
        </w:rPr>
        <w:t>mimeo</w:t>
      </w:r>
      <w:r w:rsidR="00D97DFF">
        <w:rPr>
          <w:rFonts w:ascii="Palatino Linotype" w:hAnsi="Palatino Linotype"/>
        </w:rPr>
        <w:t xml:space="preserve">, </w:t>
      </w:r>
      <w:r w:rsidRPr="004D0FC1">
        <w:rPr>
          <w:rFonts w:ascii="Palatino Linotype" w:hAnsi="Palatino Linotype"/>
        </w:rPr>
        <w:t>p. 115.</w:t>
      </w:r>
    </w:p>
  </w:footnote>
  <w:footnote w:id="6">
    <w:p w14:paraId="0F7D123C" w14:textId="3F6A5074" w:rsidR="002C7A22" w:rsidRPr="004D0FC1" w:rsidRDefault="002C7A22" w:rsidP="008F541E">
      <w:pPr>
        <w:pStyle w:val="FootnoteText"/>
        <w:rPr>
          <w:rFonts w:ascii="Palatino Linotype" w:hAnsi="Palatino Linotype"/>
        </w:rPr>
      </w:pPr>
      <w:r w:rsidRPr="004D0FC1">
        <w:rPr>
          <w:rStyle w:val="FootnoteReference"/>
          <w:rFonts w:ascii="Palatino Linotype" w:hAnsi="Palatino Linotype"/>
        </w:rPr>
        <w:footnoteRef/>
      </w:r>
      <w:r w:rsidRPr="004D0FC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4D0FC1">
        <w:rPr>
          <w:rFonts w:ascii="Palatino Linotype" w:hAnsi="Palatino Linotype"/>
        </w:rPr>
        <w:t xml:space="preserve">Decision 07-03-014, </w:t>
      </w:r>
      <w:r w:rsidR="00D97DFF" w:rsidRPr="00D97DFF">
        <w:rPr>
          <w:rFonts w:ascii="Palatino Linotype" w:hAnsi="Palatino Linotype"/>
          <w:i/>
        </w:rPr>
        <w:t>mimeo</w:t>
      </w:r>
      <w:r w:rsidR="00D97DFF">
        <w:rPr>
          <w:rFonts w:ascii="Palatino Linotype" w:hAnsi="Palatino Linotype"/>
        </w:rPr>
        <w:t xml:space="preserve">, </w:t>
      </w:r>
      <w:r w:rsidRPr="004D0FC1">
        <w:rPr>
          <w:rFonts w:ascii="Palatino Linotype" w:hAnsi="Palatino Linotype"/>
        </w:rPr>
        <w:t>pp. 122-123</w:t>
      </w:r>
      <w:r w:rsidR="004B5DAE">
        <w:rPr>
          <w:rFonts w:ascii="Palatino Linotype" w:hAnsi="Palatino Linotype"/>
        </w:rPr>
        <w:t>.</w:t>
      </w:r>
    </w:p>
  </w:footnote>
  <w:footnote w:id="7">
    <w:p w14:paraId="4C3146F6" w14:textId="708B57B2" w:rsidR="002C7A22" w:rsidRPr="00BA199F" w:rsidRDefault="002C7A22">
      <w:pPr>
        <w:pStyle w:val="FootnoteText"/>
        <w:rPr>
          <w:rFonts w:ascii="Palatino Linotype" w:hAnsi="Palatino Linotype"/>
        </w:rPr>
      </w:pPr>
      <w:r w:rsidRPr="00BA199F">
        <w:rPr>
          <w:rStyle w:val="FootnoteReference"/>
          <w:rFonts w:ascii="Palatino Linotype" w:hAnsi="Palatino Linotype"/>
        </w:rPr>
        <w:footnoteRef/>
      </w:r>
      <w:r w:rsidRPr="00BA199F">
        <w:rPr>
          <w:rFonts w:ascii="Palatino Linotype" w:hAnsi="Palatino Linotype"/>
        </w:rPr>
        <w:t xml:space="preserve"> The computation supporting this is:</w:t>
      </w:r>
      <w:r>
        <w:rPr>
          <w:rFonts w:ascii="Palatino Linotype" w:hAnsi="Palatino Linotype"/>
        </w:rPr>
        <w:t xml:space="preserve">  $0.00014</w:t>
      </w:r>
      <w:r w:rsidR="00F8732B">
        <w:rPr>
          <w:rFonts w:ascii="Palatino Linotype" w:hAnsi="Palatino Linotype"/>
        </w:rPr>
        <w:t>68815</w:t>
      </w:r>
      <w:r>
        <w:rPr>
          <w:rFonts w:ascii="Palatino Linotype" w:hAnsi="Palatino Linotype"/>
        </w:rPr>
        <w:t xml:space="preserve"> x $6,46</w:t>
      </w:r>
      <w:r w:rsidR="00F8732B">
        <w:rPr>
          <w:rFonts w:ascii="Palatino Linotype" w:hAnsi="Palatino Linotype"/>
        </w:rPr>
        <w:t>7,799,446</w:t>
      </w:r>
      <w:r>
        <w:rPr>
          <w:rFonts w:ascii="Palatino Linotype" w:hAnsi="Palatino Linotype"/>
        </w:rPr>
        <w:t xml:space="preserve"> = $9</w:t>
      </w:r>
      <w:r w:rsidR="00F8732B">
        <w:rPr>
          <w:rFonts w:ascii="Palatino Linotype" w:hAnsi="Palatino Linotype"/>
        </w:rPr>
        <w:t>50,000</w:t>
      </w:r>
      <w:r>
        <w:rPr>
          <w:rFonts w:ascii="Palatino Linotype" w:hAnsi="Palatino Linotype"/>
        </w:rPr>
        <w:t xml:space="preserve">.  </w:t>
      </w:r>
    </w:p>
  </w:footnote>
  <w:footnote w:id="8">
    <w:p w14:paraId="197C29EE" w14:textId="1C67FE75" w:rsidR="002C7A22" w:rsidRDefault="002C7A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</w:rPr>
        <w:t xml:space="preserve">By way of comparison, for the last fiscal year, the DIVCA-related budget required a surcharge equal to   </w:t>
      </w:r>
      <w:r>
        <w:rPr>
          <w:rFonts w:ascii="Palatino Linotype" w:hAnsi="Palatino Linotype"/>
        </w:rPr>
        <w:br/>
        <w:t xml:space="preserve">   0.014</w:t>
      </w:r>
      <w:r w:rsidR="00F8732B">
        <w:rPr>
          <w:rFonts w:ascii="Palatino Linotype" w:hAnsi="Palatino Linotype"/>
        </w:rPr>
        <w:t>7022</w:t>
      </w:r>
      <w:r w:rsidRPr="00B2052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</w:rPr>
        <w:t>cents per dollar.</w:t>
      </w:r>
    </w:p>
  </w:footnote>
  <w:footnote w:id="9">
    <w:p w14:paraId="4B614BC7" w14:textId="2F9BBDB0" w:rsidR="002C7A22" w:rsidRPr="00CF37D5" w:rsidRDefault="002C7A22">
      <w:pPr>
        <w:pStyle w:val="FootnoteText"/>
      </w:pPr>
      <w:r w:rsidRPr="00CF37D5">
        <w:rPr>
          <w:rStyle w:val="FootnoteReference"/>
          <w:rFonts w:ascii="Palatino Linotype" w:hAnsi="Palatino Linotype"/>
        </w:rPr>
        <w:footnoteRef/>
      </w:r>
      <w:r w:rsidRPr="00CF37D5">
        <w:rPr>
          <w:rFonts w:ascii="Palatino Linotype" w:hAnsi="Palatino Linotype"/>
        </w:rPr>
        <w:t xml:space="preserve"> </w:t>
      </w:r>
      <w:r w:rsidR="00D97DFF">
        <w:rPr>
          <w:rFonts w:ascii="Palatino Linotype" w:hAnsi="Palatino Linotype"/>
        </w:rPr>
        <w:t xml:space="preserve">Cal. </w:t>
      </w:r>
      <w:r w:rsidRPr="00CF37D5">
        <w:rPr>
          <w:rFonts w:ascii="Palatino Linotype" w:hAnsi="Palatino Linotype"/>
        </w:rPr>
        <w:t>P</w:t>
      </w:r>
      <w:r w:rsidR="00D97DFF">
        <w:rPr>
          <w:rFonts w:ascii="Palatino Linotype" w:hAnsi="Palatino Linotype"/>
        </w:rPr>
        <w:t xml:space="preserve">ub. </w:t>
      </w:r>
      <w:r w:rsidRPr="00CF37D5">
        <w:rPr>
          <w:rFonts w:ascii="Palatino Linotype" w:hAnsi="Palatino Linotype"/>
        </w:rPr>
        <w:t>U</w:t>
      </w:r>
      <w:r w:rsidR="00D97DFF">
        <w:rPr>
          <w:rFonts w:ascii="Palatino Linotype" w:hAnsi="Palatino Linotype"/>
        </w:rPr>
        <w:t>til.</w:t>
      </w:r>
      <w:r w:rsidRPr="00CF37D5">
        <w:rPr>
          <w:rFonts w:ascii="Palatino Linotype" w:hAnsi="Palatino Linotype"/>
        </w:rPr>
        <w:t xml:space="preserve"> Code </w:t>
      </w:r>
      <w:r w:rsidR="00431485">
        <w:rPr>
          <w:rFonts w:ascii="Palatino Linotype" w:hAnsi="Palatino Linotype"/>
        </w:rPr>
        <w:t>§</w:t>
      </w:r>
      <w:r w:rsidR="00431485" w:rsidRPr="00CF37D5">
        <w:rPr>
          <w:rFonts w:ascii="Palatino Linotype" w:hAnsi="Palatino Linotype"/>
        </w:rPr>
        <w:t xml:space="preserve"> </w:t>
      </w:r>
      <w:r w:rsidRPr="00CF37D5">
        <w:rPr>
          <w:rFonts w:ascii="Palatino Linotype" w:hAnsi="Palatino Linotype"/>
        </w:rPr>
        <w:t>5960 (d) states: “All information submitted to the commission and reported by the</w:t>
      </w:r>
      <w:r w:rsidR="00B20994">
        <w:rPr>
          <w:rFonts w:ascii="Palatino Linotype" w:hAnsi="Palatino Linotype"/>
        </w:rPr>
        <w:t xml:space="preserve"> </w:t>
      </w:r>
      <w:r w:rsidR="001C6B93">
        <w:rPr>
          <w:rFonts w:ascii="Palatino Linotype" w:hAnsi="Palatino Linotype"/>
        </w:rPr>
        <w:t xml:space="preserve">  </w:t>
      </w:r>
      <w:r w:rsidR="001C6B93">
        <w:rPr>
          <w:rFonts w:ascii="Palatino Linotype" w:hAnsi="Palatino Linotype"/>
        </w:rPr>
        <w:br/>
        <w:t xml:space="preserve">  </w:t>
      </w:r>
      <w:r w:rsidRPr="00CF37D5">
        <w:rPr>
          <w:rFonts w:ascii="Palatino Linotype" w:hAnsi="Palatino Linotype"/>
        </w:rPr>
        <w:t xml:space="preserve">commission pursuant to this section shall be disclosed to the public only as provided for pursuant to </w:t>
      </w:r>
      <w:r>
        <w:rPr>
          <w:rFonts w:ascii="Palatino Linotype" w:hAnsi="Palatino Linotype"/>
        </w:rPr>
        <w:br/>
        <w:t xml:space="preserve">  </w:t>
      </w:r>
      <w:r w:rsidRPr="00CF37D5">
        <w:rPr>
          <w:rFonts w:ascii="Palatino Linotype" w:hAnsi="Palatino Linotype"/>
        </w:rPr>
        <w:t xml:space="preserve">Section 583.  No individually identifiable customer or subscriber information shall be subject to public </w:t>
      </w:r>
      <w:r>
        <w:rPr>
          <w:rFonts w:ascii="Palatino Linotype" w:hAnsi="Palatino Linotype"/>
        </w:rPr>
        <w:br/>
        <w:t xml:space="preserve">  </w:t>
      </w:r>
      <w:r w:rsidRPr="00CF37D5">
        <w:rPr>
          <w:rFonts w:ascii="Palatino Linotype" w:hAnsi="Palatino Linotype"/>
        </w:rPr>
        <w:t>disclosure.”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AA7B" w14:textId="68DF154A" w:rsidR="002C7A22" w:rsidRDefault="002C7A22" w:rsidP="008F541E">
    <w:pPr>
      <w:pStyle w:val="Header"/>
      <w:rPr>
        <w:rFonts w:ascii="Palatino Linotype" w:hAnsi="Palatino Linotype"/>
        <w:sz w:val="24"/>
        <w:lang w:val="es-MX"/>
      </w:rPr>
    </w:pPr>
    <w:proofErr w:type="spellStart"/>
    <w:r>
      <w:rPr>
        <w:rFonts w:ascii="Palatino Linotype" w:hAnsi="Palatino Linotype"/>
        <w:sz w:val="24"/>
        <w:lang w:val="es-MX"/>
      </w:rPr>
      <w:t>Resolution</w:t>
    </w:r>
    <w:proofErr w:type="spellEnd"/>
    <w:r>
      <w:rPr>
        <w:rFonts w:ascii="Palatino Linotype" w:hAnsi="Palatino Linotype"/>
        <w:sz w:val="24"/>
        <w:lang w:val="es-MX"/>
      </w:rPr>
      <w:t xml:space="preserve"> T-</w:t>
    </w:r>
    <w:r w:rsidR="00AB2918">
      <w:rPr>
        <w:rFonts w:ascii="Palatino Linotype" w:hAnsi="Palatino Linotype"/>
        <w:sz w:val="24"/>
        <w:lang w:val="es-MX"/>
      </w:rPr>
      <w:t>17</w:t>
    </w:r>
    <w:r w:rsidR="00B95D95">
      <w:rPr>
        <w:rFonts w:ascii="Palatino Linotype" w:hAnsi="Palatino Linotype"/>
        <w:sz w:val="24"/>
        <w:lang w:val="es-MX"/>
      </w:rPr>
      <w:t>6</w:t>
    </w:r>
    <w:r w:rsidR="00AB2918">
      <w:rPr>
        <w:rFonts w:ascii="Palatino Linotype" w:hAnsi="Palatino Linotype"/>
        <w:sz w:val="24"/>
        <w:lang w:val="es-MX"/>
      </w:rPr>
      <w:t xml:space="preserve">88  </w:t>
    </w:r>
    <w:r>
      <w:rPr>
        <w:rFonts w:ascii="Palatino Linotype" w:hAnsi="Palatino Linotype"/>
        <w:sz w:val="24"/>
        <w:lang w:val="es-MX"/>
      </w:rPr>
      <w:t xml:space="preserve">                                     </w:t>
    </w:r>
    <w:r w:rsidR="009E66C6" w:rsidRPr="009E66C6">
      <w:rPr>
        <w:rFonts w:ascii="Palatino Linotype" w:hAnsi="Palatino Linotype"/>
        <w:b/>
        <w:bCs/>
        <w:sz w:val="24"/>
        <w:lang w:val="es-MX"/>
      </w:rPr>
      <w:t>DRAFT</w:t>
    </w:r>
    <w:r>
      <w:rPr>
        <w:rFonts w:ascii="Palatino Linotype" w:hAnsi="Palatino Linotype"/>
        <w:sz w:val="24"/>
        <w:lang w:val="es-MX"/>
      </w:rPr>
      <w:t xml:space="preserve">                         </w:t>
    </w:r>
    <w:r w:rsidR="009E66C6">
      <w:rPr>
        <w:rFonts w:ascii="Palatino Linotype" w:hAnsi="Palatino Linotype"/>
        <w:sz w:val="24"/>
        <w:lang w:val="es-MX"/>
      </w:rPr>
      <w:t xml:space="preserve">             </w:t>
    </w:r>
    <w:r w:rsidR="00E62962">
      <w:rPr>
        <w:rFonts w:ascii="Palatino Linotype" w:hAnsi="Palatino Linotype"/>
        <w:sz w:val="24"/>
        <w:lang w:val="es-MX"/>
      </w:rPr>
      <w:tab/>
      <w:t xml:space="preserve"> </w:t>
    </w:r>
    <w:r w:rsidR="009E66C6">
      <w:rPr>
        <w:rFonts w:ascii="Palatino Linotype" w:hAnsi="Palatino Linotype"/>
        <w:sz w:val="24"/>
        <w:lang w:val="es-MX"/>
      </w:rPr>
      <w:t>March 12, 2020</w:t>
    </w:r>
    <w:r w:rsidR="00E62962">
      <w:rPr>
        <w:rFonts w:ascii="Palatino Linotype" w:hAnsi="Palatino Linotype"/>
        <w:sz w:val="24"/>
        <w:lang w:val="es-MX"/>
      </w:rPr>
      <w:t xml:space="preserve">    </w:t>
    </w:r>
    <w:r>
      <w:rPr>
        <w:rFonts w:ascii="Palatino Linotype" w:hAnsi="Palatino Linotype"/>
        <w:sz w:val="24"/>
        <w:lang w:val="es-MX"/>
      </w:rPr>
      <w:t xml:space="preserve">                                                                       CD/MMO/MBP</w:t>
    </w:r>
    <w:r>
      <w:rPr>
        <w:rFonts w:ascii="Palatino Linotype" w:hAnsi="Palatino Linotype"/>
        <w:sz w:val="24"/>
        <w:lang w:val="es-MX"/>
      </w:rPr>
      <w:tab/>
      <w:t xml:space="preserve"> </w:t>
    </w:r>
  </w:p>
  <w:p w14:paraId="61DA1C81" w14:textId="77777777" w:rsidR="002C7A22" w:rsidRDefault="002C7A22" w:rsidP="005827F3">
    <w:pPr>
      <w:pStyle w:val="Header"/>
    </w:pPr>
    <w:r>
      <w:rPr>
        <w:sz w:val="24"/>
        <w:szCs w:val="24"/>
      </w:rPr>
      <w:t xml:space="preserve">                                      </w:t>
    </w:r>
  </w:p>
  <w:p w14:paraId="07846964" w14:textId="77777777" w:rsidR="002C7A22" w:rsidRDefault="002C7A22" w:rsidP="008F541E">
    <w:pPr>
      <w:tabs>
        <w:tab w:val="center" w:pos="4680"/>
        <w:tab w:val="right" w:pos="9360"/>
      </w:tabs>
    </w:pPr>
    <w:r>
      <w:rPr>
        <w:rFonts w:ascii="Palatino Linotype" w:hAnsi="Palatino Linotype"/>
        <w:sz w:val="24"/>
        <w:lang w:val="es-MX"/>
      </w:rPr>
      <w:t xml:space="preserve">                                                   </w:t>
    </w:r>
    <w:r>
      <w:rPr>
        <w:rFonts w:ascii="Palatino Linotype" w:hAnsi="Palatino Linotype"/>
        <w:sz w:val="24"/>
        <w:lang w:val="es-MX"/>
      </w:rPr>
      <w:tab/>
      <w:t xml:space="preserve"> </w:t>
    </w:r>
  </w:p>
  <w:p w14:paraId="7DCBE3B6" w14:textId="77777777" w:rsidR="002C7A22" w:rsidRDefault="002C7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924D" w14:textId="77777777" w:rsidR="002C7A22" w:rsidRDefault="002C7A22" w:rsidP="007C1044">
    <w:pPr>
      <w:pStyle w:val="Header"/>
      <w:rPr>
        <w:rFonts w:ascii="Palatino Linotype" w:hAnsi="Palatino Linotype"/>
        <w:sz w:val="24"/>
        <w:lang w:val="es-MX"/>
      </w:rPr>
    </w:pPr>
  </w:p>
  <w:p w14:paraId="7C6A6677" w14:textId="7F900139" w:rsidR="002C7A22" w:rsidRDefault="002C7A22" w:rsidP="007C1044">
    <w:pPr>
      <w:pStyle w:val="Header"/>
      <w:rPr>
        <w:rFonts w:ascii="Palatino Linotype" w:hAnsi="Palatino Linotype"/>
        <w:sz w:val="24"/>
        <w:lang w:val="es-MX"/>
      </w:rPr>
    </w:pPr>
    <w:proofErr w:type="spellStart"/>
    <w:r w:rsidRPr="0044011D">
      <w:rPr>
        <w:rFonts w:ascii="Palatino Linotype" w:hAnsi="Palatino Linotype"/>
        <w:sz w:val="24"/>
        <w:lang w:val="es-MX"/>
      </w:rPr>
      <w:t>Resolution</w:t>
    </w:r>
    <w:proofErr w:type="spellEnd"/>
    <w:r w:rsidRPr="0044011D">
      <w:rPr>
        <w:rFonts w:ascii="Palatino Linotype" w:hAnsi="Palatino Linotype"/>
        <w:sz w:val="24"/>
        <w:lang w:val="es-MX"/>
      </w:rPr>
      <w:t xml:space="preserve"> T-</w:t>
    </w:r>
    <w:r w:rsidR="00D11F46" w:rsidRPr="0044011D">
      <w:rPr>
        <w:rFonts w:ascii="Palatino Linotype" w:hAnsi="Palatino Linotype"/>
        <w:sz w:val="24"/>
        <w:lang w:val="es-MX"/>
      </w:rPr>
      <w:t>17</w:t>
    </w:r>
    <w:r w:rsidR="00B95D95">
      <w:rPr>
        <w:rFonts w:ascii="Palatino Linotype" w:hAnsi="Palatino Linotype"/>
        <w:sz w:val="24"/>
        <w:lang w:val="es-MX"/>
      </w:rPr>
      <w:t>6</w:t>
    </w:r>
    <w:r w:rsidR="00D11F46" w:rsidRPr="0044011D">
      <w:rPr>
        <w:rFonts w:ascii="Palatino Linotype" w:hAnsi="Palatino Linotype"/>
        <w:sz w:val="24"/>
        <w:lang w:val="es-MX"/>
      </w:rPr>
      <w:t>88</w:t>
    </w:r>
    <w:r>
      <w:rPr>
        <w:rFonts w:ascii="Palatino Linotype" w:hAnsi="Palatino Linotype"/>
        <w:sz w:val="24"/>
        <w:lang w:val="es-MX"/>
      </w:rPr>
      <w:t xml:space="preserve">                                    </w:t>
    </w:r>
    <w:r w:rsidR="00D277FE">
      <w:rPr>
        <w:rFonts w:ascii="Palatino Linotype" w:hAnsi="Palatino Linotype"/>
        <w:sz w:val="24"/>
        <w:lang w:val="es-MX"/>
      </w:rPr>
      <w:t xml:space="preserve"> </w:t>
    </w:r>
    <w:r w:rsidR="00D277FE" w:rsidRPr="00D916F6">
      <w:rPr>
        <w:rFonts w:ascii="Palatino Linotype" w:hAnsi="Palatino Linotype"/>
        <w:b/>
        <w:sz w:val="24"/>
        <w:lang w:val="es-MX"/>
      </w:rPr>
      <w:t>DRAFT</w:t>
    </w:r>
    <w:r>
      <w:rPr>
        <w:rFonts w:ascii="Palatino Linotype" w:hAnsi="Palatino Linotype"/>
        <w:sz w:val="24"/>
        <w:lang w:val="es-MX"/>
      </w:rPr>
      <w:t xml:space="preserve">                           </w:t>
    </w:r>
    <w:r w:rsidR="00E62962">
      <w:rPr>
        <w:rFonts w:ascii="Palatino Linotype" w:hAnsi="Palatino Linotype"/>
        <w:sz w:val="24"/>
        <w:lang w:val="es-MX"/>
      </w:rPr>
      <w:tab/>
    </w:r>
    <w:r>
      <w:rPr>
        <w:rFonts w:ascii="Palatino Linotype" w:hAnsi="Palatino Linotype"/>
        <w:sz w:val="24"/>
        <w:lang w:val="es-MX"/>
      </w:rPr>
      <w:t>Agenda ID #</w:t>
    </w:r>
    <w:r w:rsidR="001262C5">
      <w:rPr>
        <w:rFonts w:ascii="Palatino Linotype" w:hAnsi="Palatino Linotype"/>
        <w:sz w:val="24"/>
        <w:lang w:val="es-MX"/>
      </w:rPr>
      <w:t xml:space="preserve"> 18153</w:t>
    </w:r>
    <w:r>
      <w:rPr>
        <w:rFonts w:ascii="Palatino Linotype" w:hAnsi="Palatino Linotype"/>
        <w:sz w:val="24"/>
        <w:lang w:val="es-MX"/>
      </w:rPr>
      <w:t xml:space="preserve">                                                             </w:t>
    </w:r>
  </w:p>
  <w:p w14:paraId="18E9E2E9" w14:textId="69207987" w:rsidR="002C7A22" w:rsidRPr="00544DDC" w:rsidRDefault="002C7A22" w:rsidP="008331AB">
    <w:pPr>
      <w:pStyle w:val="Header"/>
      <w:rPr>
        <w:rFonts w:ascii="Palatino Linotype" w:hAnsi="Palatino Linotype"/>
        <w:sz w:val="24"/>
        <w:lang w:val="es-MX"/>
      </w:rPr>
    </w:pPr>
    <w:r>
      <w:rPr>
        <w:rFonts w:ascii="Palatino Linotype" w:hAnsi="Palatino Linotype"/>
        <w:sz w:val="24"/>
        <w:lang w:val="es-MX"/>
      </w:rPr>
      <w:t xml:space="preserve">CD/MMO/MBP                                     </w:t>
    </w:r>
    <w:r w:rsidR="004E7C19">
      <w:rPr>
        <w:rFonts w:ascii="Palatino Linotype" w:hAnsi="Palatino Linotype"/>
        <w:sz w:val="24"/>
        <w:lang w:val="es-MX"/>
      </w:rPr>
      <w:t xml:space="preserve">  </w:t>
    </w:r>
    <w:r>
      <w:rPr>
        <w:rFonts w:ascii="Palatino Linotype" w:hAnsi="Palatino Linotype"/>
        <w:sz w:val="24"/>
        <w:lang w:val="es-MX"/>
      </w:rPr>
      <w:t xml:space="preserve">  </w:t>
    </w:r>
    <w:r>
      <w:rPr>
        <w:sz w:val="24"/>
        <w:szCs w:val="24"/>
      </w:rPr>
      <w:t xml:space="preserve">                                                        </w:t>
    </w:r>
    <w:r>
      <w:rPr>
        <w:rFonts w:ascii="Palatino Linotype" w:hAnsi="Palatino Linotype"/>
        <w:sz w:val="24"/>
        <w:lang w:val="es-MX"/>
      </w:rPr>
      <w:tab/>
    </w:r>
  </w:p>
  <w:p w14:paraId="5FB2CBE6" w14:textId="77777777" w:rsidR="002C7A22" w:rsidRDefault="002C7A22" w:rsidP="007C1044">
    <w:pPr>
      <w:pStyle w:val="Header"/>
      <w:tabs>
        <w:tab w:val="clear" w:pos="4680"/>
        <w:tab w:val="clear" w:pos="9360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E2A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7F3AE3"/>
    <w:multiLevelType w:val="hybridMultilevel"/>
    <w:tmpl w:val="AD9A7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1E"/>
    <w:rsid w:val="00003650"/>
    <w:rsid w:val="000157DD"/>
    <w:rsid w:val="00015F83"/>
    <w:rsid w:val="00033A3C"/>
    <w:rsid w:val="000362E2"/>
    <w:rsid w:val="00036B3F"/>
    <w:rsid w:val="000507CA"/>
    <w:rsid w:val="00065A97"/>
    <w:rsid w:val="00080AD5"/>
    <w:rsid w:val="00087341"/>
    <w:rsid w:val="000B314E"/>
    <w:rsid w:val="000C0C2E"/>
    <w:rsid w:val="000D0129"/>
    <w:rsid w:val="000E411F"/>
    <w:rsid w:val="000E5728"/>
    <w:rsid w:val="000F2857"/>
    <w:rsid w:val="001020A8"/>
    <w:rsid w:val="00107526"/>
    <w:rsid w:val="00110D00"/>
    <w:rsid w:val="0011240A"/>
    <w:rsid w:val="001262C5"/>
    <w:rsid w:val="00142D55"/>
    <w:rsid w:val="001437D4"/>
    <w:rsid w:val="00145E7A"/>
    <w:rsid w:val="00147DD0"/>
    <w:rsid w:val="001556A6"/>
    <w:rsid w:val="00165D22"/>
    <w:rsid w:val="001A2EFC"/>
    <w:rsid w:val="001A584D"/>
    <w:rsid w:val="001B165B"/>
    <w:rsid w:val="001C34AD"/>
    <w:rsid w:val="001C6B93"/>
    <w:rsid w:val="001E192B"/>
    <w:rsid w:val="001E1A82"/>
    <w:rsid w:val="001F172E"/>
    <w:rsid w:val="001F40CB"/>
    <w:rsid w:val="001F6021"/>
    <w:rsid w:val="0020509F"/>
    <w:rsid w:val="00235419"/>
    <w:rsid w:val="00235AF9"/>
    <w:rsid w:val="00250703"/>
    <w:rsid w:val="00255188"/>
    <w:rsid w:val="00257FD0"/>
    <w:rsid w:val="00283401"/>
    <w:rsid w:val="002834C2"/>
    <w:rsid w:val="002B10B9"/>
    <w:rsid w:val="002B15D3"/>
    <w:rsid w:val="002C7A22"/>
    <w:rsid w:val="002D258E"/>
    <w:rsid w:val="002D2FDB"/>
    <w:rsid w:val="002F5E50"/>
    <w:rsid w:val="0030281F"/>
    <w:rsid w:val="00312804"/>
    <w:rsid w:val="0034207F"/>
    <w:rsid w:val="00344B3F"/>
    <w:rsid w:val="00346DBA"/>
    <w:rsid w:val="00347AB7"/>
    <w:rsid w:val="00357ECB"/>
    <w:rsid w:val="003634EB"/>
    <w:rsid w:val="003672FA"/>
    <w:rsid w:val="00371573"/>
    <w:rsid w:val="003725B4"/>
    <w:rsid w:val="00382273"/>
    <w:rsid w:val="003B5A4E"/>
    <w:rsid w:val="003C3145"/>
    <w:rsid w:val="003E3E92"/>
    <w:rsid w:val="003F49F3"/>
    <w:rsid w:val="003F66FD"/>
    <w:rsid w:val="00402B95"/>
    <w:rsid w:val="00413B00"/>
    <w:rsid w:val="00414C5B"/>
    <w:rsid w:val="00415586"/>
    <w:rsid w:val="0042320A"/>
    <w:rsid w:val="00427D9C"/>
    <w:rsid w:val="004305E1"/>
    <w:rsid w:val="00431485"/>
    <w:rsid w:val="00436466"/>
    <w:rsid w:val="0044011D"/>
    <w:rsid w:val="00444349"/>
    <w:rsid w:val="00444C45"/>
    <w:rsid w:val="00444F23"/>
    <w:rsid w:val="00445E17"/>
    <w:rsid w:val="00480B29"/>
    <w:rsid w:val="00486C0E"/>
    <w:rsid w:val="00490E33"/>
    <w:rsid w:val="00493B97"/>
    <w:rsid w:val="00493D79"/>
    <w:rsid w:val="004963E2"/>
    <w:rsid w:val="004A007B"/>
    <w:rsid w:val="004A5E37"/>
    <w:rsid w:val="004A75D2"/>
    <w:rsid w:val="004B5DAE"/>
    <w:rsid w:val="004C1740"/>
    <w:rsid w:val="004C55BF"/>
    <w:rsid w:val="004C6104"/>
    <w:rsid w:val="004C616C"/>
    <w:rsid w:val="004D0FC1"/>
    <w:rsid w:val="004D1C7C"/>
    <w:rsid w:val="004E192D"/>
    <w:rsid w:val="004E1C98"/>
    <w:rsid w:val="004E463E"/>
    <w:rsid w:val="004E7C19"/>
    <w:rsid w:val="004F15EC"/>
    <w:rsid w:val="005017CE"/>
    <w:rsid w:val="005025A3"/>
    <w:rsid w:val="00526B56"/>
    <w:rsid w:val="0053411E"/>
    <w:rsid w:val="00535B8D"/>
    <w:rsid w:val="00543927"/>
    <w:rsid w:val="00544DDC"/>
    <w:rsid w:val="00545BB9"/>
    <w:rsid w:val="00560D38"/>
    <w:rsid w:val="005678B1"/>
    <w:rsid w:val="00576793"/>
    <w:rsid w:val="00580857"/>
    <w:rsid w:val="00581B84"/>
    <w:rsid w:val="005827F3"/>
    <w:rsid w:val="005B3752"/>
    <w:rsid w:val="005C2C30"/>
    <w:rsid w:val="005C46C7"/>
    <w:rsid w:val="005D26FC"/>
    <w:rsid w:val="005D6C56"/>
    <w:rsid w:val="005E2086"/>
    <w:rsid w:val="005E5443"/>
    <w:rsid w:val="005E6326"/>
    <w:rsid w:val="005F36D2"/>
    <w:rsid w:val="00604875"/>
    <w:rsid w:val="00606D1B"/>
    <w:rsid w:val="006076A8"/>
    <w:rsid w:val="0061121B"/>
    <w:rsid w:val="0062007D"/>
    <w:rsid w:val="00635D80"/>
    <w:rsid w:val="0064192C"/>
    <w:rsid w:val="00645509"/>
    <w:rsid w:val="006474AD"/>
    <w:rsid w:val="0065479F"/>
    <w:rsid w:val="00654A0E"/>
    <w:rsid w:val="00666BCE"/>
    <w:rsid w:val="006755BB"/>
    <w:rsid w:val="00690F66"/>
    <w:rsid w:val="006B43E3"/>
    <w:rsid w:val="006B6E07"/>
    <w:rsid w:val="006C536C"/>
    <w:rsid w:val="006D0556"/>
    <w:rsid w:val="006E32F7"/>
    <w:rsid w:val="006E525E"/>
    <w:rsid w:val="006F2FCA"/>
    <w:rsid w:val="00715CC3"/>
    <w:rsid w:val="0071705D"/>
    <w:rsid w:val="00717B27"/>
    <w:rsid w:val="00721E02"/>
    <w:rsid w:val="007251DD"/>
    <w:rsid w:val="007303CE"/>
    <w:rsid w:val="00734F30"/>
    <w:rsid w:val="00735F80"/>
    <w:rsid w:val="00756E94"/>
    <w:rsid w:val="00761691"/>
    <w:rsid w:val="00773FCB"/>
    <w:rsid w:val="00792E9D"/>
    <w:rsid w:val="007A2EA1"/>
    <w:rsid w:val="007A419A"/>
    <w:rsid w:val="007B752C"/>
    <w:rsid w:val="007B7AC8"/>
    <w:rsid w:val="007C1044"/>
    <w:rsid w:val="007C2844"/>
    <w:rsid w:val="007D2C3F"/>
    <w:rsid w:val="007E1380"/>
    <w:rsid w:val="007F1990"/>
    <w:rsid w:val="00807899"/>
    <w:rsid w:val="0081173E"/>
    <w:rsid w:val="0082384B"/>
    <w:rsid w:val="00827275"/>
    <w:rsid w:val="008331AB"/>
    <w:rsid w:val="00840467"/>
    <w:rsid w:val="00851CAF"/>
    <w:rsid w:val="00854485"/>
    <w:rsid w:val="008544BC"/>
    <w:rsid w:val="00862B40"/>
    <w:rsid w:val="008727AF"/>
    <w:rsid w:val="008826E5"/>
    <w:rsid w:val="008902E6"/>
    <w:rsid w:val="00892F71"/>
    <w:rsid w:val="0089524C"/>
    <w:rsid w:val="008A6962"/>
    <w:rsid w:val="008B5332"/>
    <w:rsid w:val="008D3A04"/>
    <w:rsid w:val="008E305A"/>
    <w:rsid w:val="008F541E"/>
    <w:rsid w:val="009031C3"/>
    <w:rsid w:val="00904E8F"/>
    <w:rsid w:val="00906097"/>
    <w:rsid w:val="00906162"/>
    <w:rsid w:val="00913720"/>
    <w:rsid w:val="00913E80"/>
    <w:rsid w:val="0095473A"/>
    <w:rsid w:val="0095490D"/>
    <w:rsid w:val="00954A5B"/>
    <w:rsid w:val="0095767A"/>
    <w:rsid w:val="009901D1"/>
    <w:rsid w:val="00990D4E"/>
    <w:rsid w:val="009947BC"/>
    <w:rsid w:val="00997B8A"/>
    <w:rsid w:val="009A3AD3"/>
    <w:rsid w:val="009B2B7C"/>
    <w:rsid w:val="009C2FCC"/>
    <w:rsid w:val="009D6FDD"/>
    <w:rsid w:val="009E3289"/>
    <w:rsid w:val="009E66C6"/>
    <w:rsid w:val="00A023D1"/>
    <w:rsid w:val="00A14F3D"/>
    <w:rsid w:val="00A21284"/>
    <w:rsid w:val="00A31A9E"/>
    <w:rsid w:val="00A340D5"/>
    <w:rsid w:val="00A35D8A"/>
    <w:rsid w:val="00A65A9B"/>
    <w:rsid w:val="00A67EAA"/>
    <w:rsid w:val="00A9787A"/>
    <w:rsid w:val="00AB2516"/>
    <w:rsid w:val="00AB2918"/>
    <w:rsid w:val="00AD1C32"/>
    <w:rsid w:val="00AD235F"/>
    <w:rsid w:val="00AD4A87"/>
    <w:rsid w:val="00AD62EB"/>
    <w:rsid w:val="00B0314F"/>
    <w:rsid w:val="00B11CC1"/>
    <w:rsid w:val="00B13A88"/>
    <w:rsid w:val="00B154A6"/>
    <w:rsid w:val="00B2052A"/>
    <w:rsid w:val="00B20994"/>
    <w:rsid w:val="00B21E75"/>
    <w:rsid w:val="00B224C6"/>
    <w:rsid w:val="00B31859"/>
    <w:rsid w:val="00B4186E"/>
    <w:rsid w:val="00B557E9"/>
    <w:rsid w:val="00B57B0C"/>
    <w:rsid w:val="00B604DB"/>
    <w:rsid w:val="00B72E12"/>
    <w:rsid w:val="00B752CB"/>
    <w:rsid w:val="00B8011B"/>
    <w:rsid w:val="00B84055"/>
    <w:rsid w:val="00B8665B"/>
    <w:rsid w:val="00B86D45"/>
    <w:rsid w:val="00B875A2"/>
    <w:rsid w:val="00B95D95"/>
    <w:rsid w:val="00BA199F"/>
    <w:rsid w:val="00BD5467"/>
    <w:rsid w:val="00BD6E05"/>
    <w:rsid w:val="00BF5915"/>
    <w:rsid w:val="00C0526E"/>
    <w:rsid w:val="00C173CC"/>
    <w:rsid w:val="00C27F6E"/>
    <w:rsid w:val="00C355DE"/>
    <w:rsid w:val="00C35EFD"/>
    <w:rsid w:val="00C362A9"/>
    <w:rsid w:val="00C42EC0"/>
    <w:rsid w:val="00C55111"/>
    <w:rsid w:val="00C627F0"/>
    <w:rsid w:val="00C65021"/>
    <w:rsid w:val="00C65C70"/>
    <w:rsid w:val="00C80779"/>
    <w:rsid w:val="00C91BBD"/>
    <w:rsid w:val="00CB11E3"/>
    <w:rsid w:val="00CF0A1F"/>
    <w:rsid w:val="00CF37D5"/>
    <w:rsid w:val="00CF69C8"/>
    <w:rsid w:val="00CF79BA"/>
    <w:rsid w:val="00D0296B"/>
    <w:rsid w:val="00D07206"/>
    <w:rsid w:val="00D1141C"/>
    <w:rsid w:val="00D11F46"/>
    <w:rsid w:val="00D26F6D"/>
    <w:rsid w:val="00D2731E"/>
    <w:rsid w:val="00D277FE"/>
    <w:rsid w:val="00D30C08"/>
    <w:rsid w:val="00D40C07"/>
    <w:rsid w:val="00D525D1"/>
    <w:rsid w:val="00D559E9"/>
    <w:rsid w:val="00D6301E"/>
    <w:rsid w:val="00D64DBB"/>
    <w:rsid w:val="00D916F6"/>
    <w:rsid w:val="00D97DFF"/>
    <w:rsid w:val="00DC0C60"/>
    <w:rsid w:val="00DD302B"/>
    <w:rsid w:val="00DF4F2E"/>
    <w:rsid w:val="00E11AA3"/>
    <w:rsid w:val="00E138D8"/>
    <w:rsid w:val="00E15BCF"/>
    <w:rsid w:val="00E20776"/>
    <w:rsid w:val="00E215FC"/>
    <w:rsid w:val="00E50240"/>
    <w:rsid w:val="00E536E0"/>
    <w:rsid w:val="00E6148B"/>
    <w:rsid w:val="00E616E3"/>
    <w:rsid w:val="00E62962"/>
    <w:rsid w:val="00E64EFD"/>
    <w:rsid w:val="00E662AD"/>
    <w:rsid w:val="00E73E85"/>
    <w:rsid w:val="00E779B9"/>
    <w:rsid w:val="00E904CA"/>
    <w:rsid w:val="00E97D53"/>
    <w:rsid w:val="00EA3AFA"/>
    <w:rsid w:val="00EA61B7"/>
    <w:rsid w:val="00EA66D7"/>
    <w:rsid w:val="00EC07CE"/>
    <w:rsid w:val="00EC26D4"/>
    <w:rsid w:val="00EC2C2A"/>
    <w:rsid w:val="00EC69A5"/>
    <w:rsid w:val="00EC6A5F"/>
    <w:rsid w:val="00ED2FBA"/>
    <w:rsid w:val="00EE1580"/>
    <w:rsid w:val="00EF1864"/>
    <w:rsid w:val="00F025C3"/>
    <w:rsid w:val="00F12B93"/>
    <w:rsid w:val="00F16D32"/>
    <w:rsid w:val="00F203A2"/>
    <w:rsid w:val="00F23ACE"/>
    <w:rsid w:val="00F30093"/>
    <w:rsid w:val="00F4033F"/>
    <w:rsid w:val="00F4151A"/>
    <w:rsid w:val="00F4365C"/>
    <w:rsid w:val="00F8732B"/>
    <w:rsid w:val="00F93A1B"/>
    <w:rsid w:val="00FC0C4B"/>
    <w:rsid w:val="00FD1CE5"/>
    <w:rsid w:val="00FD31F6"/>
    <w:rsid w:val="00FD3CF7"/>
    <w:rsid w:val="00FD6F16"/>
    <w:rsid w:val="00FE4487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C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541E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F541E"/>
    <w:pPr>
      <w:keepNext/>
      <w:outlineLvl w:val="2"/>
    </w:pPr>
    <w:rPr>
      <w:rFonts w:ascii="Palatino" w:hAnsi="Palatino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F541E"/>
    <w:pPr>
      <w:keepNext/>
      <w:spacing w:before="120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541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F541E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F541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F541E"/>
    <w:rPr>
      <w:sz w:val="24"/>
    </w:rPr>
  </w:style>
  <w:style w:type="character" w:customStyle="1" w:styleId="BodyTextChar">
    <w:name w:val="Body Text Char"/>
    <w:basedOn w:val="DefaultParagraphFont"/>
    <w:link w:val="BodyText"/>
    <w:rsid w:val="008F541E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F541E"/>
    <w:pPr>
      <w:ind w:left="720" w:right="72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8F541E"/>
  </w:style>
  <w:style w:type="character" w:customStyle="1" w:styleId="FootnoteTextChar">
    <w:name w:val="Footnote Text Char"/>
    <w:basedOn w:val="DefaultParagraphFont"/>
    <w:link w:val="FootnoteText"/>
    <w:semiHidden/>
    <w:rsid w:val="008F541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F54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41E"/>
    <w:pPr>
      <w:ind w:left="720"/>
    </w:pPr>
  </w:style>
  <w:style w:type="paragraph" w:customStyle="1" w:styleId="Default">
    <w:name w:val="Default"/>
    <w:rsid w:val="008F541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5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4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4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915"/>
  </w:style>
  <w:style w:type="character" w:customStyle="1" w:styleId="CommentTextChar">
    <w:name w:val="Comment Text Char"/>
    <w:basedOn w:val="DefaultParagraphFont"/>
    <w:link w:val="CommentText"/>
    <w:uiPriority w:val="99"/>
    <w:rsid w:val="00BF5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42BB-D128-45D4-AE25-C75752CA90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1002</ap:Words>
  <ap:Characters>5715</ap:Characters>
  <ap:Application>Microsoft Office Word</ap:Application>
  <ap:DocSecurity>0</ap:DocSecurity>
  <ap:Lines>47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6704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2020-02-06T15:18:41Z</dcterms:created>
  <dcterms:modified xsi:type="dcterms:W3CDTF">2020-02-06T15:18:41Z</dcterms:modified>
</cp:coreProperties>
</file>