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7DE" w:rsidRDefault="00CF17DE" w14:paraId="70BEAF91" w14:textId="77777777">
      <w:pPr>
        <w:pStyle w:val="titlebar"/>
        <w:rPr>
          <w:sz w:val="24"/>
        </w:rPr>
      </w:pPr>
      <w:r>
        <w:rPr>
          <w:sz w:val="24"/>
        </w:rPr>
        <w:t>PUBLIC UTILITIES COMMISSION OF THE STATE OF CALIFORNIA</w:t>
      </w:r>
    </w:p>
    <w:p w:rsidR="00CF17DE" w:rsidP="00E81B5C" w:rsidRDefault="00FE0CCB" w14:paraId="5E624470" w14:textId="13F2BC35">
      <w:r>
        <w:tab/>
      </w:r>
      <w:r>
        <w:tab/>
      </w:r>
      <w:r>
        <w:tab/>
      </w:r>
      <w:r>
        <w:tab/>
      </w:r>
      <w:r>
        <w:tab/>
      </w:r>
      <w:r>
        <w:tab/>
      </w:r>
      <w:r>
        <w:tab/>
      </w:r>
      <w:r>
        <w:tab/>
      </w:r>
      <w:r>
        <w:tab/>
      </w:r>
      <w:r w:rsidRPr="00E81B5C">
        <w:rPr>
          <w:b/>
          <w:sz w:val="24"/>
        </w:rPr>
        <w:t>Agenda ID:</w:t>
      </w:r>
      <w:r w:rsidRPr="00E81B5C" w:rsidR="00E81B5C">
        <w:rPr>
          <w:b/>
          <w:sz w:val="24"/>
        </w:rPr>
        <w:t xml:space="preserve"> 18327</w:t>
      </w:r>
    </w:p>
    <w:p w:rsidR="00CF17DE" w:rsidRDefault="00593807" w14:paraId="7AE852C7" w14:textId="3C91AEAD">
      <w:pPr>
        <w:rPr>
          <w:b/>
          <w:sz w:val="24"/>
        </w:rPr>
      </w:pPr>
      <w:r>
        <w:rPr>
          <w:b/>
          <w:sz w:val="24"/>
        </w:rPr>
        <w:t>ENERGY DIVISION</w:t>
      </w:r>
      <w:r>
        <w:rPr>
          <w:b/>
          <w:sz w:val="24"/>
        </w:rPr>
        <w:tab/>
      </w:r>
      <w:r>
        <w:rPr>
          <w:b/>
          <w:sz w:val="24"/>
        </w:rPr>
        <w:tab/>
      </w:r>
      <w:r>
        <w:rPr>
          <w:b/>
          <w:sz w:val="24"/>
        </w:rPr>
        <w:tab/>
      </w:r>
      <w:r>
        <w:rPr>
          <w:b/>
          <w:sz w:val="24"/>
        </w:rPr>
        <w:tab/>
      </w:r>
      <w:r>
        <w:rPr>
          <w:b/>
          <w:sz w:val="24"/>
        </w:rPr>
        <w:tab/>
      </w:r>
      <w:r w:rsidR="007B60F7">
        <w:rPr>
          <w:b/>
          <w:sz w:val="24"/>
        </w:rPr>
        <w:tab/>
      </w:r>
      <w:r w:rsidR="00CF17DE">
        <w:rPr>
          <w:b/>
          <w:sz w:val="24"/>
        </w:rPr>
        <w:t xml:space="preserve">RESOLUTION </w:t>
      </w:r>
      <w:r w:rsidR="00BA298B">
        <w:rPr>
          <w:b/>
          <w:sz w:val="24"/>
        </w:rPr>
        <w:t xml:space="preserve">G-3564 </w:t>
      </w:r>
    </w:p>
    <w:p w:rsidR="00CF17DE" w:rsidRDefault="00E81B5C" w14:paraId="3DBC912E" w14:textId="11E89C73">
      <w:pPr>
        <w:tabs>
          <w:tab w:val="right" w:pos="8910"/>
        </w:tabs>
        <w:ind w:left="1440" w:firstLine="720"/>
        <w:rPr>
          <w:b/>
          <w:sz w:val="24"/>
        </w:rPr>
      </w:pPr>
      <w:r>
        <w:rPr>
          <w:b/>
          <w:sz w:val="24"/>
        </w:rPr>
        <w:t xml:space="preserve">                                                                        </w:t>
      </w:r>
      <w:r w:rsidR="00C3096F">
        <w:rPr>
          <w:b/>
          <w:sz w:val="24"/>
        </w:rPr>
        <w:t xml:space="preserve">May </w:t>
      </w:r>
      <w:r w:rsidR="008460BF">
        <w:rPr>
          <w:b/>
          <w:sz w:val="24"/>
        </w:rPr>
        <w:t>28</w:t>
      </w:r>
      <w:r w:rsidR="00402EA6">
        <w:rPr>
          <w:b/>
          <w:sz w:val="24"/>
        </w:rPr>
        <w:t>, 2020</w:t>
      </w:r>
    </w:p>
    <w:p w:rsidR="00CF17DE" w:rsidRDefault="00CF17DE" w14:paraId="061A7957" w14:textId="77777777">
      <w:pPr>
        <w:tabs>
          <w:tab w:val="right" w:pos="8910"/>
        </w:tabs>
        <w:ind w:left="1440" w:firstLine="720"/>
        <w:rPr>
          <w:b/>
          <w:sz w:val="24"/>
        </w:rPr>
      </w:pPr>
    </w:p>
    <w:p w:rsidR="00CF17DE" w:rsidRDefault="00CF17DE" w14:paraId="40ADBA19" w14:textId="77777777">
      <w:pPr>
        <w:pStyle w:val="mainex"/>
        <w:rPr>
          <w:u w:val="single"/>
        </w:rPr>
      </w:pPr>
      <w:bookmarkStart w:name="_Ref404993683" w:id="0"/>
      <w:r>
        <w:rPr>
          <w:u w:val="single"/>
        </w:rPr>
        <w:t>RESOLUTION</w:t>
      </w:r>
    </w:p>
    <w:p w:rsidR="00CF17DE" w:rsidRDefault="00CF17DE" w14:paraId="63C93376" w14:textId="77777777"/>
    <w:p w:rsidR="00B927B5" w:rsidP="00B927B5" w:rsidRDefault="00B927B5" w14:paraId="38C822AA" w14:textId="2ACDE1BB">
      <w:pPr>
        <w:pStyle w:val="Res-Caption"/>
      </w:pPr>
      <w:r>
        <w:t xml:space="preserve">Resolution </w:t>
      </w:r>
      <w:r w:rsidR="00C341DF">
        <w:t xml:space="preserve">G-3564.  Pacific Gas and Electric Company seeks to revise Gas and Electric Rule 9 to remove the utility’s Bill Relief Program for customers </w:t>
      </w:r>
      <w:r w:rsidR="00AE3A9D">
        <w:t>impacted</w:t>
      </w:r>
      <w:r w:rsidR="00C341DF">
        <w:t xml:space="preserve"> by the 2010 San Bruno gas pipeline incident.</w:t>
      </w:r>
    </w:p>
    <w:p w:rsidR="00801D70" w:rsidRDefault="00801D70" w14:paraId="70E6A3B4" w14:textId="77777777">
      <w:pPr>
        <w:pStyle w:val="Res-Caption"/>
      </w:pPr>
    </w:p>
    <w:p w:rsidR="00DF35CC" w:rsidP="00DF35CC" w:rsidRDefault="00801D70" w14:paraId="5B232953" w14:textId="77777777">
      <w:pPr>
        <w:pStyle w:val="Res-Caption"/>
        <w:rPr>
          <w:rFonts w:ascii="Palatino Linotype" w:hAnsi="Palatino Linotype"/>
        </w:rPr>
      </w:pPr>
      <w:r w:rsidRPr="006B05EE">
        <w:t>PROPOSED OUTCOME</w:t>
      </w:r>
      <w:r>
        <w:rPr>
          <w:rFonts w:ascii="Palatino Linotype" w:hAnsi="Palatino Linotype"/>
        </w:rPr>
        <w:t>:</w:t>
      </w:r>
      <w:r w:rsidR="00142FB8">
        <w:rPr>
          <w:rFonts w:ascii="Palatino Linotype" w:hAnsi="Palatino Linotype"/>
        </w:rPr>
        <w:t xml:space="preserve"> </w:t>
      </w:r>
    </w:p>
    <w:p w:rsidR="00F51F8B" w:rsidP="005D06FE" w:rsidRDefault="005D06FE" w14:paraId="65BE5ED4" w14:textId="52E6707D">
      <w:pPr>
        <w:pStyle w:val="Res-Caption"/>
        <w:numPr>
          <w:ilvl w:val="0"/>
          <w:numId w:val="7"/>
        </w:numPr>
        <w:rPr>
          <w:rFonts w:ascii="Palatino Linotype" w:hAnsi="Palatino Linotype"/>
        </w:rPr>
      </w:pPr>
      <w:r>
        <w:rPr>
          <w:rFonts w:ascii="Palatino Linotype" w:hAnsi="Palatino Linotype"/>
        </w:rPr>
        <w:t xml:space="preserve">Pacific Gas and Electric Company’s (PG&amp;E) request to revise Rule 9 in its gas and electric tariffs is denied.  The utility is ordered to reinstate the San Bruno Bill Relief Program for remaining eligible customers </w:t>
      </w:r>
      <w:r w:rsidR="002F6357">
        <w:rPr>
          <w:rFonts w:ascii="Palatino Linotype" w:hAnsi="Palatino Linotype"/>
        </w:rPr>
        <w:t xml:space="preserve">up to a 5-year term </w:t>
      </w:r>
      <w:r>
        <w:rPr>
          <w:rFonts w:ascii="Palatino Linotype" w:hAnsi="Palatino Linotype"/>
        </w:rPr>
        <w:t xml:space="preserve">and to make conforming tariff changes. </w:t>
      </w:r>
      <w:r w:rsidR="00EA1B5D">
        <w:rPr>
          <w:rFonts w:ascii="Palatino Linotype" w:hAnsi="Palatino Linotype"/>
        </w:rPr>
        <w:t xml:space="preserve"> Refunds of prior collected amounts are ordered. </w:t>
      </w:r>
    </w:p>
    <w:p w:rsidR="005D06FE" w:rsidP="005D06FE" w:rsidRDefault="005D06FE" w14:paraId="0641DD1F" w14:textId="77777777">
      <w:pPr>
        <w:pStyle w:val="Res-Caption"/>
        <w:ind w:left="1440"/>
        <w:rPr>
          <w:rFonts w:ascii="Palatino Linotype" w:hAnsi="Palatino Linotype"/>
        </w:rPr>
      </w:pPr>
    </w:p>
    <w:p w:rsidR="00F51F8B" w:rsidRDefault="00F51F8B" w14:paraId="5348E825" w14:textId="77777777">
      <w:pPr>
        <w:pStyle w:val="Res-Caption"/>
      </w:pPr>
      <w:r w:rsidRPr="00F51F8B">
        <w:t>SAFETY CONSIDERATIONS:</w:t>
      </w:r>
    </w:p>
    <w:p w:rsidR="00142FB8" w:rsidP="00142FB8" w:rsidRDefault="006550F7" w14:paraId="2EFEBA52" w14:textId="016A86D0">
      <w:pPr>
        <w:pStyle w:val="Res-Caption"/>
        <w:numPr>
          <w:ilvl w:val="0"/>
          <w:numId w:val="6"/>
        </w:numPr>
        <w:rPr>
          <w:rFonts w:ascii="Palatino Linotype" w:hAnsi="Palatino Linotype"/>
        </w:rPr>
      </w:pPr>
      <w:r w:rsidRPr="006550F7">
        <w:t>There are no safety considerations associated with this resolution.</w:t>
      </w:r>
    </w:p>
    <w:p w:rsidR="00801D70" w:rsidRDefault="00801D70" w14:paraId="664CBB61" w14:textId="77777777">
      <w:pPr>
        <w:pStyle w:val="Res-Caption"/>
        <w:rPr>
          <w:rFonts w:ascii="Palatino Linotype" w:hAnsi="Palatino Linotype"/>
        </w:rPr>
      </w:pPr>
    </w:p>
    <w:p w:rsidR="00801D70" w:rsidRDefault="00801D70" w14:paraId="28BD615D" w14:textId="6EC29AAC">
      <w:pPr>
        <w:pStyle w:val="Res-Caption"/>
        <w:rPr>
          <w:rFonts w:ascii="Palatino Linotype" w:hAnsi="Palatino Linotype"/>
        </w:rPr>
      </w:pPr>
      <w:r w:rsidRPr="006B05EE">
        <w:t>ESTIMATED COST</w:t>
      </w:r>
      <w:r>
        <w:rPr>
          <w:rFonts w:ascii="Palatino Linotype" w:hAnsi="Palatino Linotype"/>
        </w:rPr>
        <w:t xml:space="preserve">:  </w:t>
      </w:r>
    </w:p>
    <w:p w:rsidR="005D06FE" w:rsidP="006550F7" w:rsidRDefault="006550F7" w14:paraId="1E47CC98" w14:textId="7E41DF54">
      <w:pPr>
        <w:pStyle w:val="Res-Caption"/>
        <w:numPr>
          <w:ilvl w:val="0"/>
          <w:numId w:val="6"/>
        </w:numPr>
      </w:pPr>
      <w:r w:rsidRPr="006550F7">
        <w:t>There are no costs associated with this resolution.</w:t>
      </w:r>
    </w:p>
    <w:p w:rsidR="006550F7" w:rsidP="005D06FE" w:rsidRDefault="006550F7" w14:paraId="3EA88187" w14:textId="77777777">
      <w:pPr>
        <w:pStyle w:val="Res-Caption"/>
        <w:ind w:left="1440"/>
      </w:pPr>
    </w:p>
    <w:p w:rsidR="00CF17DE" w:rsidRDefault="00CF17DE" w14:paraId="0395FC4E" w14:textId="1C61F690">
      <w:pPr>
        <w:pStyle w:val="Res-Caption"/>
      </w:pPr>
      <w:r>
        <w:t xml:space="preserve">By Advice Letter </w:t>
      </w:r>
      <w:r w:rsidR="00BA298B">
        <w:t>PG&amp;E AL 4082-G/5510-E</w:t>
      </w:r>
      <w:r w:rsidR="003F6E5A">
        <w:t>,</w:t>
      </w:r>
      <w:r>
        <w:t xml:space="preserve"> </w:t>
      </w:r>
      <w:r w:rsidR="008F3917">
        <w:t>f</w:t>
      </w:r>
      <w:r>
        <w:t xml:space="preserve">iled on </w:t>
      </w:r>
      <w:r w:rsidR="000E0C59">
        <w:t>March 28, 2019</w:t>
      </w:r>
      <w:r>
        <w:t xml:space="preserve">. </w:t>
      </w:r>
    </w:p>
    <w:p w:rsidR="00CF17DE" w:rsidRDefault="00CF17DE" w14:paraId="2BFCF270" w14:textId="77777777">
      <w:pPr>
        <w:jc w:val="center"/>
      </w:pPr>
      <w:r>
        <w:t>__________________________________________________________</w:t>
      </w:r>
    </w:p>
    <w:p w:rsidR="00CF17DE" w:rsidRDefault="00CF17DE" w14:paraId="21ED6BB6" w14:textId="77777777">
      <w:pPr>
        <w:rPr>
          <w:b/>
        </w:rPr>
      </w:pPr>
    </w:p>
    <w:p w:rsidR="00CF17DE" w:rsidRDefault="00CF17DE" w14:paraId="2C49E15C" w14:textId="77777777">
      <w:pPr>
        <w:pStyle w:val="Heading1"/>
      </w:pPr>
      <w:r>
        <w:t>Summary</w:t>
      </w:r>
      <w:bookmarkEnd w:id="0"/>
    </w:p>
    <w:p w:rsidR="006C4D6C" w:rsidRDefault="003058D9" w14:paraId="5B8764E7" w14:textId="129CD0C6">
      <w:r>
        <w:t xml:space="preserve">PG&amp;E’s request in Advice Letter (AL) 4082-G/5510-E to </w:t>
      </w:r>
      <w:r w:rsidR="00B21D89">
        <w:t>remove</w:t>
      </w:r>
      <w:r>
        <w:t xml:space="preserve"> the shareholder-funded </w:t>
      </w:r>
      <w:r w:rsidR="000B14EF">
        <w:t xml:space="preserve">San Bruno </w:t>
      </w:r>
      <w:r>
        <w:t xml:space="preserve">Bill Relief Program (BRP) from Rule 9 in its gas and electric tariffs is denied. </w:t>
      </w:r>
      <w:r w:rsidR="000B14EF">
        <w:t xml:space="preserve"> The BRP was instituted following the 2010 San Bruno pipeline explosion. </w:t>
      </w:r>
      <w:r w:rsidR="006F3E3B">
        <w:t xml:space="preserve"> </w:t>
      </w:r>
      <w:r w:rsidR="000C3143">
        <w:t xml:space="preserve">The utility </w:t>
      </w:r>
      <w:r w:rsidR="006F3E3B">
        <w:t xml:space="preserve">did not renew the program after January 2019 although 2 customers remained eligible for the program. </w:t>
      </w:r>
      <w:r>
        <w:t xml:space="preserve"> </w:t>
      </w:r>
      <w:r w:rsidR="006C4D6C">
        <w:t xml:space="preserve">Because PG&amp;E did not </w:t>
      </w:r>
      <w:r w:rsidR="0075557D">
        <w:t xml:space="preserve">sufficiently </w:t>
      </w:r>
      <w:r w:rsidR="006C4D6C">
        <w:t>justify terminating the program</w:t>
      </w:r>
      <w:r w:rsidR="0075557D">
        <w:t xml:space="preserve"> while 2 customers remain eligible</w:t>
      </w:r>
      <w:r w:rsidR="006C4D6C">
        <w:t xml:space="preserve">, the utility </w:t>
      </w:r>
      <w:r>
        <w:t xml:space="preserve">is ordered to reinstate the </w:t>
      </w:r>
      <w:r w:rsidR="00FB4391">
        <w:t xml:space="preserve">BRP for a 5-year term unless the remaining eligible customers cease to qualify for the program within that timeframe.  </w:t>
      </w:r>
    </w:p>
    <w:p w:rsidR="006C4D6C" w:rsidRDefault="006C4D6C" w14:paraId="771C4D29" w14:textId="77777777"/>
    <w:p w:rsidR="00CF17DE" w:rsidRDefault="00FB4391" w14:paraId="295761C3" w14:textId="00E726E2">
      <w:r>
        <w:t xml:space="preserve">PG&amp;E shall </w:t>
      </w:r>
      <w:r w:rsidR="003058D9">
        <w:t>file a supplemental AL to make conforming changes to</w:t>
      </w:r>
      <w:r w:rsidR="007865D7">
        <w:t xml:space="preserve"> its gas and electric tariffs</w:t>
      </w:r>
      <w:r w:rsidR="00E62E77">
        <w:t xml:space="preserve"> no later than </w:t>
      </w:r>
      <w:r w:rsidR="005A3741">
        <w:t>20</w:t>
      </w:r>
      <w:r w:rsidR="00E62E77">
        <w:t xml:space="preserve"> days from today</w:t>
      </w:r>
      <w:r w:rsidR="003058D9">
        <w:t>.</w:t>
      </w:r>
      <w:r w:rsidR="00CA25EB">
        <w:t xml:space="preserve">  </w:t>
      </w:r>
      <w:r w:rsidR="000C3143">
        <w:t xml:space="preserve">The utility </w:t>
      </w:r>
      <w:r w:rsidR="00CA25EB">
        <w:t>is also directed</w:t>
      </w:r>
      <w:r w:rsidR="006C4D6C">
        <w:t>, at shareholder expense,</w:t>
      </w:r>
      <w:r w:rsidR="00CA25EB">
        <w:t xml:space="preserve"> to refund to eligible customers the amount the utility collected from such customers in their </w:t>
      </w:r>
      <w:r w:rsidR="0003228A">
        <w:t>PG&amp;E</w:t>
      </w:r>
      <w:r w:rsidR="00CA25EB">
        <w:t xml:space="preserve"> bills during the period in which the BRP expired until it is re</w:t>
      </w:r>
      <w:r w:rsidR="008A1B97">
        <w:t>sumed</w:t>
      </w:r>
      <w:r w:rsidR="00CA25EB">
        <w:t xml:space="preserve">.  PG&amp;E </w:t>
      </w:r>
      <w:r w:rsidR="008613FA">
        <w:t>is ordered to</w:t>
      </w:r>
      <w:r w:rsidR="00CA25EB">
        <w:t xml:space="preserve"> issue these refunds</w:t>
      </w:r>
      <w:r w:rsidR="00F679DD">
        <w:t xml:space="preserve">, which </w:t>
      </w:r>
      <w:r w:rsidR="009A2886">
        <w:t>shall</w:t>
      </w:r>
      <w:r w:rsidR="00F679DD">
        <w:t xml:space="preserve"> be funded by utility shareholders,</w:t>
      </w:r>
      <w:r w:rsidR="00CA25EB">
        <w:t xml:space="preserve"> within 30 days following the reinstatement of the BRP. </w:t>
      </w:r>
      <w:r w:rsidR="006F3E3B">
        <w:t xml:space="preserve"> The AL was protested by a former resident of San Bruno</w:t>
      </w:r>
      <w:r w:rsidR="002F6357">
        <w:t xml:space="preserve"> who recommended that the program continue. </w:t>
      </w:r>
    </w:p>
    <w:p w:rsidR="00CF17DE" w:rsidRDefault="00CF17DE" w14:paraId="184E396E" w14:textId="77777777"/>
    <w:p w:rsidR="00CF17DE" w:rsidRDefault="00CF17DE" w14:paraId="0BFDDE4C" w14:textId="77777777">
      <w:pPr>
        <w:pStyle w:val="Heading1"/>
      </w:pPr>
      <w:r>
        <w:t>Background</w:t>
      </w:r>
    </w:p>
    <w:p w:rsidR="000E0C59" w:rsidRDefault="000E0C59" w14:paraId="3C46FA93" w14:textId="5DA81186">
      <w:r>
        <w:t>On September 9, 2010, a segment of a PG&amp;E gas transmission pipeline located in the community of San Bruno ruptured and exploded.  Th</w:t>
      </w:r>
      <w:r w:rsidR="00F23898">
        <w:t>e</w:t>
      </w:r>
      <w:r>
        <w:t xml:space="preserve"> incident killed </w:t>
      </w:r>
      <w:r w:rsidR="00E41EA6">
        <w:t xml:space="preserve">eight </w:t>
      </w:r>
      <w:r>
        <w:t xml:space="preserve">residents and injured </w:t>
      </w:r>
      <w:r w:rsidR="00450306">
        <w:t xml:space="preserve">many </w:t>
      </w:r>
      <w:r>
        <w:t>others.  At leas</w:t>
      </w:r>
      <w:r w:rsidR="00BF3C92">
        <w:t>t</w:t>
      </w:r>
      <w:r>
        <w:t xml:space="preserve"> 37 homes were destroyed and </w:t>
      </w:r>
      <w:r w:rsidR="00C55C9C">
        <w:t xml:space="preserve">a number </w:t>
      </w:r>
      <w:r>
        <w:t xml:space="preserve">damaged, leaving occupants displaced.   </w:t>
      </w:r>
    </w:p>
    <w:p w:rsidR="000E0C59" w:rsidRDefault="000E0C59" w14:paraId="60D96CB5" w14:textId="77777777"/>
    <w:p w:rsidR="000E0C59" w:rsidRDefault="00C20AE7" w14:paraId="3A7A321D" w14:textId="6519144C">
      <w:r>
        <w:t xml:space="preserve">Following </w:t>
      </w:r>
      <w:r w:rsidR="000E0C59">
        <w:t>the San Bruno incident, PG&amp;E submitted AL 3155-G/3739-E</w:t>
      </w:r>
      <w:r w:rsidR="000F74BD">
        <w:t xml:space="preserve"> and Supplemental AL 3155-G-A/3739-E-A</w:t>
      </w:r>
      <w:r w:rsidR="000E0C59">
        <w:t xml:space="preserve"> requesting approval to revise Rule 9 in its gas and electric tariffs to </w:t>
      </w:r>
      <w:r w:rsidR="00774282">
        <w:t xml:space="preserve">establish the BRP for </w:t>
      </w:r>
      <w:r w:rsidR="000E0C59">
        <w:t xml:space="preserve">its customers that were directly impacted </w:t>
      </w:r>
      <w:r w:rsidR="00774282">
        <w:t>by the incident</w:t>
      </w:r>
      <w:r w:rsidR="0029500B">
        <w:t>.</w:t>
      </w:r>
      <w:r w:rsidR="006F040D">
        <w:rPr>
          <w:rStyle w:val="FootnoteReference"/>
        </w:rPr>
        <w:footnoteReference w:id="2"/>
      </w:r>
      <w:r w:rsidR="000E0C59">
        <w:t xml:space="preserve">  The </w:t>
      </w:r>
      <w:r w:rsidR="00AB0816">
        <w:t>BRP</w:t>
      </w:r>
      <w:r w:rsidR="000E0C59">
        <w:t xml:space="preserve"> was approved in Resolution G-3450.</w:t>
      </w:r>
      <w:r w:rsidR="004F4737">
        <w:t xml:space="preserve">  Under the program, eligible customers would not be presented with a PG&amp;E bill for their energy usage</w:t>
      </w:r>
      <w:r w:rsidR="009E0CAD">
        <w:t xml:space="preserve"> </w:t>
      </w:r>
      <w:r w:rsidR="00450306">
        <w:t xml:space="preserve">with the costs absorbed by utility shareholders. </w:t>
      </w:r>
      <w:r w:rsidR="004870E6">
        <w:t xml:space="preserve"> Initially, the program was to remain in effect for customers unable to return to their service address until January 2012</w:t>
      </w:r>
      <w:r w:rsidR="0038544C">
        <w:t>.  H</w:t>
      </w:r>
      <w:r w:rsidR="003D1AC5">
        <w:t>owever, PG&amp;E extended the BRP annually via ALs until January 2019</w:t>
      </w:r>
      <w:r w:rsidR="0038544C">
        <w:t>, when it expired</w:t>
      </w:r>
      <w:r w:rsidR="003D1AC5">
        <w:t>.</w:t>
      </w:r>
      <w:r w:rsidR="007647D7">
        <w:rPr>
          <w:rStyle w:val="FootnoteReference"/>
        </w:rPr>
        <w:footnoteReference w:id="3"/>
      </w:r>
      <w:r w:rsidR="003D1AC5">
        <w:t xml:space="preserve"> </w:t>
      </w:r>
      <w:r w:rsidR="007C17A8">
        <w:t xml:space="preserve"> Resolution G-3450</w:t>
      </w:r>
      <w:r w:rsidR="0038544C">
        <w:t xml:space="preserve"> a</w:t>
      </w:r>
      <w:r w:rsidR="000B14EF">
        <w:t>l</w:t>
      </w:r>
      <w:r w:rsidR="0038544C">
        <w:t>s</w:t>
      </w:r>
      <w:r w:rsidR="000B14EF">
        <w:t>o</w:t>
      </w:r>
      <w:r w:rsidR="0038544C">
        <w:t xml:space="preserve"> directed </w:t>
      </w:r>
      <w:r w:rsidR="007C17A8">
        <w:t xml:space="preserve">PG&amp;E </w:t>
      </w:r>
      <w:r w:rsidR="0038544C">
        <w:t>to submit a report to the Commission following the BRP termination on the results of the program.</w:t>
      </w:r>
      <w:r w:rsidR="00AB0C51">
        <w:rPr>
          <w:rStyle w:val="FootnoteReference"/>
        </w:rPr>
        <w:footnoteReference w:id="4"/>
      </w:r>
      <w:r w:rsidR="0038544C">
        <w:t xml:space="preserve"> </w:t>
      </w:r>
      <w:r w:rsidR="007C17A8">
        <w:t xml:space="preserve"> </w:t>
      </w:r>
    </w:p>
    <w:p w:rsidR="000E0C59" w:rsidRDefault="000E0C59" w14:paraId="3AB88BEE" w14:textId="136E313D"/>
    <w:p w:rsidR="00DE5D2F" w:rsidRDefault="00DE5D2F" w14:paraId="0563A16B" w14:textId="0470733F">
      <w:r>
        <w:t xml:space="preserve">In AL 4082-G/5510-E, PG&amp;E is seeking to revise Gas and Electric Rule 9 to remove language </w:t>
      </w:r>
      <w:r w:rsidR="00FF2939">
        <w:t>associated with the BRP</w:t>
      </w:r>
      <w:r w:rsidR="003B1ABE">
        <w:t xml:space="preserve"> to conform to </w:t>
      </w:r>
      <w:r w:rsidR="0063280F">
        <w:t xml:space="preserve">the </w:t>
      </w:r>
      <w:r w:rsidR="003B1ABE">
        <w:t xml:space="preserve">program’s expiration in January 2019. </w:t>
      </w:r>
      <w:r w:rsidR="00B84AEF">
        <w:t xml:space="preserve"> In the AL, PG&amp;E </w:t>
      </w:r>
      <w:r w:rsidR="009A4CFC">
        <w:t xml:space="preserve">stated that they notified the </w:t>
      </w:r>
      <w:r w:rsidR="00E41EA6">
        <w:t xml:space="preserve">two </w:t>
      </w:r>
      <w:r w:rsidR="009A4CFC">
        <w:t xml:space="preserve">remaining </w:t>
      </w:r>
      <w:r w:rsidR="009A4CFC">
        <w:lastRenderedPageBreak/>
        <w:t xml:space="preserve">customers in the program that </w:t>
      </w:r>
      <w:r w:rsidR="0038544C">
        <w:t xml:space="preserve">normal </w:t>
      </w:r>
      <w:r w:rsidR="009A4CFC">
        <w:t>billing</w:t>
      </w:r>
      <w:r w:rsidR="00B84AEF">
        <w:t xml:space="preserve"> was to resume</w:t>
      </w:r>
      <w:r w:rsidR="00E71004">
        <w:t xml:space="preserve"> </w:t>
      </w:r>
      <w:r w:rsidR="0038544C">
        <w:t>with the February 2019 billing cycle</w:t>
      </w:r>
      <w:r w:rsidR="00B84AEF">
        <w:t>.</w:t>
      </w:r>
      <w:r w:rsidR="00C625A6">
        <w:rPr>
          <w:rStyle w:val="FootnoteReference"/>
        </w:rPr>
        <w:footnoteReference w:id="5"/>
      </w:r>
      <w:r w:rsidR="00B84AEF">
        <w:t xml:space="preserve"> </w:t>
      </w:r>
      <w:r w:rsidR="00FF2939">
        <w:t xml:space="preserve"> </w:t>
      </w:r>
    </w:p>
    <w:p w:rsidR="007C17A8" w:rsidRDefault="007C17A8" w14:paraId="35773D0C" w14:textId="3A6DD32C"/>
    <w:p w:rsidR="00CF17DE" w:rsidRDefault="00394B3A" w14:paraId="66788129" w14:textId="77777777">
      <w:pPr>
        <w:pStyle w:val="Heading1"/>
      </w:pPr>
      <w:r>
        <w:t>Notice</w:t>
      </w:r>
    </w:p>
    <w:p w:rsidR="00CF17DE" w:rsidRDefault="00CF17DE" w14:paraId="37FFE207" w14:textId="6F34F231">
      <w:r>
        <w:t xml:space="preserve">Notice </w:t>
      </w:r>
      <w:r w:rsidR="000227A5">
        <w:t>of PG</w:t>
      </w:r>
      <w:r w:rsidR="000F74BD">
        <w:t xml:space="preserve">&amp;E </w:t>
      </w:r>
      <w:r>
        <w:t xml:space="preserve">AL </w:t>
      </w:r>
      <w:r w:rsidR="000F74BD">
        <w:t>4082-G/5510-</w:t>
      </w:r>
      <w:r w:rsidR="00291DC4">
        <w:t>E was</w:t>
      </w:r>
      <w:r>
        <w:t xml:space="preserve"> made by publication in the Commission’s Daily Calendar.  </w:t>
      </w:r>
      <w:r w:rsidR="000F74BD">
        <w:t xml:space="preserve">PG&amp;E </w:t>
      </w:r>
      <w:r>
        <w:t>states that a copy of the Advice Letter was mailed and distributed in accordance with Sec</w:t>
      </w:r>
      <w:r w:rsidR="00A1526C">
        <w:t xml:space="preserve">tion </w:t>
      </w:r>
      <w:r w:rsidR="0069631C">
        <w:t>4</w:t>
      </w:r>
      <w:r w:rsidR="00E928CF">
        <w:t xml:space="preserve"> of General Order 96-B</w:t>
      </w:r>
      <w:r>
        <w:t xml:space="preserve">. </w:t>
      </w:r>
    </w:p>
    <w:p w:rsidR="00CF17DE" w:rsidRDefault="00CF17DE" w14:paraId="6E8F021A" w14:textId="77777777"/>
    <w:p w:rsidR="00CF17DE" w:rsidRDefault="00CF17DE" w14:paraId="7F509E4C" w14:textId="77777777">
      <w:pPr>
        <w:pStyle w:val="Heading1"/>
      </w:pPr>
      <w:r>
        <w:t>Protests</w:t>
      </w:r>
    </w:p>
    <w:p w:rsidR="001A1A4F" w:rsidRDefault="001A1A4F" w14:paraId="58DBAF72" w14:textId="16A5881E">
      <w:r>
        <w:t>On April 17,</w:t>
      </w:r>
      <w:r w:rsidR="00E41EA6">
        <w:t xml:space="preserve"> </w:t>
      </w:r>
      <w:r>
        <w:t>2019, Leslie Carney</w:t>
      </w:r>
      <w:r w:rsidR="0038544C">
        <w:t xml:space="preserve">, proclaiming to be a former resident </w:t>
      </w:r>
      <w:r w:rsidR="00B71769">
        <w:t>of Glenview</w:t>
      </w:r>
      <w:r w:rsidR="0038544C">
        <w:t xml:space="preserve"> Drive </w:t>
      </w:r>
      <w:r>
        <w:t>in San Bruno</w:t>
      </w:r>
      <w:r w:rsidR="0038544C">
        <w:t>, filed a protes</w:t>
      </w:r>
      <w:r w:rsidR="00717EE9">
        <w:t>t.</w:t>
      </w:r>
      <w:r w:rsidR="00717EE9">
        <w:rPr>
          <w:rStyle w:val="FootnoteReference"/>
        </w:rPr>
        <w:footnoteReference w:id="6"/>
      </w:r>
      <w:r w:rsidR="00361A1C">
        <w:t xml:space="preserve">  </w:t>
      </w:r>
      <w:r w:rsidR="0075557D">
        <w:t>T</w:t>
      </w:r>
      <w:r w:rsidR="0078351B">
        <w:t xml:space="preserve">he protestant </w:t>
      </w:r>
      <w:r w:rsidR="00E4364C">
        <w:t>implore</w:t>
      </w:r>
      <w:r w:rsidR="00B34567">
        <w:t>d</w:t>
      </w:r>
      <w:r w:rsidR="00210A69">
        <w:t xml:space="preserve"> the Commission to continue the </w:t>
      </w:r>
      <w:r w:rsidR="00505AF1">
        <w:t>BRP</w:t>
      </w:r>
      <w:r w:rsidR="00210A69">
        <w:t xml:space="preserve"> a</w:t>
      </w:r>
      <w:r w:rsidR="00967010">
        <w:t>s a sanction against the utility</w:t>
      </w:r>
      <w:r w:rsidR="0075557D">
        <w:t xml:space="preserve"> for contributing to the explosion as well as its actions in the aftermath</w:t>
      </w:r>
      <w:r w:rsidR="00967010">
        <w:t xml:space="preserve">. </w:t>
      </w:r>
    </w:p>
    <w:p w:rsidR="009C4CDA" w:rsidRDefault="009C4CDA" w14:paraId="3D75663C" w14:textId="5BDFF06D"/>
    <w:p w:rsidR="009C4CDA" w:rsidRDefault="009C4CDA" w14:paraId="39175D44" w14:textId="2888B8B7">
      <w:r>
        <w:t xml:space="preserve">PG&amp;E did not submit a reply to the protest. </w:t>
      </w:r>
    </w:p>
    <w:p w:rsidR="001A1A4F" w:rsidRDefault="001A1A4F" w14:paraId="6F58C42B" w14:textId="77777777"/>
    <w:p w:rsidR="00CF17DE" w:rsidRDefault="00CF17DE" w14:paraId="23E10AE5" w14:textId="77777777">
      <w:pPr>
        <w:pStyle w:val="Heading1"/>
      </w:pPr>
      <w:r>
        <w:t>Discussion</w:t>
      </w:r>
    </w:p>
    <w:p w:rsidR="00B5513E" w:rsidRDefault="003D5A90" w14:paraId="1FE9F90E" w14:textId="66696481">
      <w:r>
        <w:t>Since 201</w:t>
      </w:r>
      <w:r w:rsidR="00426CD5">
        <w:t>1,</w:t>
      </w:r>
      <w:r>
        <w:t xml:space="preserve"> </w:t>
      </w:r>
      <w:r w:rsidR="000A1DB5">
        <w:t xml:space="preserve">PG&amp;E routinely extended the </w:t>
      </w:r>
      <w:r w:rsidR="00F67050">
        <w:t>BRP</w:t>
      </w:r>
      <w:r w:rsidR="000A1DB5">
        <w:t xml:space="preserve"> each year </w:t>
      </w:r>
      <w:r w:rsidR="00F42BD9">
        <w:t>by</w:t>
      </w:r>
      <w:r w:rsidR="000A1DB5">
        <w:t xml:space="preserve"> an AL filing</w:t>
      </w:r>
      <w:r w:rsidR="00F67050">
        <w:t>.  The</w:t>
      </w:r>
      <w:r w:rsidR="000A1DB5">
        <w:t xml:space="preserve">n, in 2019, the utility let the program lapse without an explanation </w:t>
      </w:r>
      <w:r w:rsidR="003269AC">
        <w:t xml:space="preserve">in the AL </w:t>
      </w:r>
      <w:r w:rsidR="000A1DB5">
        <w:t>even though customers were still</w:t>
      </w:r>
      <w:r w:rsidR="00F67050">
        <w:t xml:space="preserve"> </w:t>
      </w:r>
      <w:r w:rsidR="000A1DB5">
        <w:t>eligible to receive the bill relief.</w:t>
      </w:r>
      <w:r w:rsidR="00A01422">
        <w:rPr>
          <w:rStyle w:val="FootnoteReference"/>
        </w:rPr>
        <w:footnoteReference w:id="7"/>
      </w:r>
      <w:r w:rsidR="000A1DB5">
        <w:t xml:space="preserve"> </w:t>
      </w:r>
      <w:r w:rsidR="00597EE7">
        <w:t xml:space="preserve"> </w:t>
      </w:r>
      <w:r w:rsidR="003269AC">
        <w:t xml:space="preserve">PG&amp;E later indicated that uncertainty about the eligibility of the remaining customers was a </w:t>
      </w:r>
      <w:r w:rsidR="003269AC">
        <w:lastRenderedPageBreak/>
        <w:t>factor in its decision.</w:t>
      </w:r>
      <w:r w:rsidR="001F0976">
        <w:rPr>
          <w:rStyle w:val="FootnoteReference"/>
        </w:rPr>
        <w:footnoteReference w:id="8"/>
      </w:r>
      <w:r w:rsidR="003269AC">
        <w:t xml:space="preserve"> </w:t>
      </w:r>
      <w:r w:rsidR="00945CB7">
        <w:t>T</w:t>
      </w:r>
      <w:r w:rsidR="000A1DB5">
        <w:t>he protestant, a former resident of San Bruno, made a compelling argument to continue the BRP</w:t>
      </w:r>
      <w:r w:rsidR="00320830">
        <w:t xml:space="preserve"> based on the severity of the pipeline incident</w:t>
      </w:r>
      <w:r w:rsidR="00A11616">
        <w:t xml:space="preserve"> and </w:t>
      </w:r>
      <w:r w:rsidR="0003228A">
        <w:t>its</w:t>
      </w:r>
      <w:r w:rsidR="00A11616">
        <w:t xml:space="preserve"> resulting impact on the well-being of that community</w:t>
      </w:r>
      <w:r w:rsidR="000A1DB5">
        <w:t xml:space="preserve">.  Given </w:t>
      </w:r>
      <w:r w:rsidR="00945CB7">
        <w:t xml:space="preserve">that two customers appear to remain </w:t>
      </w:r>
      <w:r w:rsidR="008A196D">
        <w:t>eligible, we</w:t>
      </w:r>
      <w:r w:rsidR="000A1DB5">
        <w:t xml:space="preserve"> </w:t>
      </w:r>
      <w:r w:rsidR="0075557D">
        <w:t xml:space="preserve">will not </w:t>
      </w:r>
      <w:r w:rsidR="000A1DB5">
        <w:t>approve AL</w:t>
      </w:r>
      <w:r w:rsidR="004E4C7F">
        <w:t xml:space="preserve"> </w:t>
      </w:r>
      <w:r w:rsidR="000A15AA">
        <w:t xml:space="preserve">4082-G/5510-E and authorize removing the program from PG&amp;E’s gas and electric tariffs. </w:t>
      </w:r>
      <w:r w:rsidR="000A1DB5">
        <w:t xml:space="preserve"> </w:t>
      </w:r>
    </w:p>
    <w:p w:rsidR="00426CD5" w:rsidRDefault="00426CD5" w14:paraId="431906D6" w14:textId="77777777"/>
    <w:p w:rsidR="001F45BE" w:rsidRDefault="001F45BE" w14:paraId="5FFB6045" w14:textId="036CBA35">
      <w:r>
        <w:t>Accordingly, u</w:t>
      </w:r>
      <w:r w:rsidR="00D8205C">
        <w:t xml:space="preserve">nder the authority of </w:t>
      </w:r>
      <w:r w:rsidR="009D4B45">
        <w:t>PU</w:t>
      </w:r>
      <w:r w:rsidR="00D8205C">
        <w:t xml:space="preserve"> Code section</w:t>
      </w:r>
      <w:r w:rsidR="00A11616">
        <w:t xml:space="preserve"> </w:t>
      </w:r>
      <w:r w:rsidR="00D8205C">
        <w:t>701</w:t>
      </w:r>
      <w:r w:rsidR="006C204B">
        <w:rPr>
          <w:rStyle w:val="FootnoteReference"/>
        </w:rPr>
        <w:footnoteReference w:id="9"/>
      </w:r>
      <w:r w:rsidR="00C12302">
        <w:t xml:space="preserve">, </w:t>
      </w:r>
      <w:r w:rsidR="00D8205C">
        <w:t>PG&amp;E shall reinstate the BRP</w:t>
      </w:r>
      <w:r w:rsidR="000E5335">
        <w:t xml:space="preserve"> </w:t>
      </w:r>
      <w:r w:rsidR="00CA3505">
        <w:t>for a 5-year term</w:t>
      </w:r>
      <w:r>
        <w:t xml:space="preserve"> with the following exception</w:t>
      </w:r>
      <w:r w:rsidR="00CA3505">
        <w:t xml:space="preserve">.  </w:t>
      </w:r>
      <w:r>
        <w:t xml:space="preserve">PG&amp;E may terminate the program earlier if the remaining eligible customers cease to qualify for the bill relief within the 5-year timeframe. </w:t>
      </w:r>
      <w:r w:rsidR="00405D8A">
        <w:t xml:space="preserve"> In the </w:t>
      </w:r>
      <w:r w:rsidR="00A11616">
        <w:t>event</w:t>
      </w:r>
      <w:r w:rsidR="00405D8A">
        <w:t xml:space="preserve"> it is unclear whether a customer qualifies for the program, PG&amp;E shall treat such a customer as program-eligible. </w:t>
      </w:r>
      <w:r w:rsidR="00A11616">
        <w:t xml:space="preserve"> </w:t>
      </w:r>
      <w:r w:rsidR="00C12302">
        <w:t>This extension of the</w:t>
      </w:r>
      <w:r w:rsidR="00A11616">
        <w:t xml:space="preserve"> BRP is consistent with the goal of PU Code section 963(b)(3)</w:t>
      </w:r>
      <w:r w:rsidR="00A11616">
        <w:rPr>
          <w:rStyle w:val="FootnoteReference"/>
        </w:rPr>
        <w:footnoteReference w:id="10"/>
      </w:r>
      <w:r w:rsidR="00A11616">
        <w:t xml:space="preserve"> as it reinforces the critical importance of maintaining a safe gas system. </w:t>
      </w:r>
    </w:p>
    <w:p w:rsidR="001F45BE" w:rsidRDefault="001F45BE" w14:paraId="76845FBE" w14:textId="77777777"/>
    <w:p w:rsidR="009E08E9" w:rsidRDefault="001F45BE" w14:paraId="3AF9E16B" w14:textId="746217D6">
      <w:r>
        <w:t>To reinstate the BRP, PG&amp;E shall file a Supplemental AL to AL 4082-G/5510</w:t>
      </w:r>
      <w:r w:rsidR="009E08E9">
        <w:t>-E</w:t>
      </w:r>
      <w:r>
        <w:t xml:space="preserve"> </w:t>
      </w:r>
      <w:r w:rsidR="009E08E9">
        <w:t xml:space="preserve">replacing the original AL </w:t>
      </w:r>
      <w:r w:rsidR="00FE42F1">
        <w:t xml:space="preserve">in its entirety and </w:t>
      </w:r>
      <w:r w:rsidR="00C12302">
        <w:t xml:space="preserve">to </w:t>
      </w:r>
      <w:r w:rsidR="00A17255">
        <w:t xml:space="preserve">make the necessary tariff changes </w:t>
      </w:r>
      <w:r w:rsidR="00A76734">
        <w:t>specif</w:t>
      </w:r>
      <w:r w:rsidR="00A17255">
        <w:t xml:space="preserve">ying </w:t>
      </w:r>
      <w:r w:rsidR="00A76734">
        <w:t xml:space="preserve">that the program will remain in effect until the </w:t>
      </w:r>
      <w:r w:rsidR="0032559B">
        <w:t>May</w:t>
      </w:r>
      <w:r w:rsidR="00A76734">
        <w:t xml:space="preserve"> 2025 billing cycle unless no eligible customers </w:t>
      </w:r>
      <w:r w:rsidR="00A17255">
        <w:t xml:space="preserve">exist </w:t>
      </w:r>
      <w:r w:rsidR="00A76734">
        <w:t xml:space="preserve">prior to that deadline. </w:t>
      </w:r>
      <w:r w:rsidR="001F4D29">
        <w:t xml:space="preserve"> The Supplemental AL shall be filed no later than </w:t>
      </w:r>
      <w:r w:rsidR="00A17255">
        <w:t>2</w:t>
      </w:r>
      <w:r w:rsidR="001F4D29">
        <w:t xml:space="preserve">0 days from today. </w:t>
      </w:r>
    </w:p>
    <w:p w:rsidR="00F240D4" w:rsidRDefault="00F240D4" w14:paraId="27F16E9E" w14:textId="742D7B36"/>
    <w:p w:rsidR="00F240D4" w:rsidRDefault="00C12302" w14:paraId="6125C030" w14:textId="190C0E88">
      <w:r>
        <w:t xml:space="preserve">Once the </w:t>
      </w:r>
      <w:r w:rsidR="00F240D4">
        <w:t>BRP</w:t>
      </w:r>
      <w:r>
        <w:t xml:space="preserve"> ends</w:t>
      </w:r>
      <w:r w:rsidR="00F240D4">
        <w:t xml:space="preserve">, PG&amp;E shall file a Tier 1 AL as soon practicable to remove the program from its gas and electric tariffs. </w:t>
      </w:r>
    </w:p>
    <w:p w:rsidR="00F679DD" w:rsidRDefault="00F679DD" w14:paraId="5FDC13E1" w14:textId="18F39ABF"/>
    <w:p w:rsidR="00F679DD" w:rsidRDefault="00F679DD" w14:paraId="54845C77" w14:textId="341A5BA3">
      <w:r>
        <w:t xml:space="preserve">Furthermore, </w:t>
      </w:r>
      <w:r w:rsidR="00764971">
        <w:t xml:space="preserve">PG&amp;E is also directed to refund to eligible customers the amount the utility collected from such customers in their </w:t>
      </w:r>
      <w:r w:rsidR="00B321A9">
        <w:t>PG&amp;E</w:t>
      </w:r>
      <w:r w:rsidR="00764971">
        <w:t xml:space="preserve"> bills during the period in which the BRP expired until it is resumed.  PG&amp;E shall issue these refunds, which shall be funded by utility shareholders, within 30 days following the reinstatement of the BRP.  </w:t>
      </w:r>
    </w:p>
    <w:p w:rsidR="00336FAB" w:rsidRDefault="00336FAB" w14:paraId="3924947B" w14:textId="77777777"/>
    <w:p w:rsidR="00144FCF" w:rsidRDefault="00A05DF5" w14:paraId="1E9ECE3D" w14:textId="1EA8EEC6">
      <w:r>
        <w:t>Additionally, PG&amp;E shall submit a supplemental B</w:t>
      </w:r>
      <w:r w:rsidR="002E64DD">
        <w:t>R</w:t>
      </w:r>
      <w:r>
        <w:t xml:space="preserve">P report to the Energy Division </w:t>
      </w:r>
      <w:r w:rsidR="004E4C7F">
        <w:t xml:space="preserve">30 days after the program </w:t>
      </w:r>
      <w:r>
        <w:t xml:space="preserve">has </w:t>
      </w:r>
      <w:r w:rsidR="00AB76D7">
        <w:t>ended</w:t>
      </w:r>
      <w:r w:rsidR="002E64DD">
        <w:t>. The supplemental report shall</w:t>
      </w:r>
      <w:r w:rsidR="000227A5">
        <w:t xml:space="preserve"> </w:t>
      </w:r>
      <w:r w:rsidR="00A95C01">
        <w:t>contain the information required in Resolution G-3450</w:t>
      </w:r>
      <w:r>
        <w:t xml:space="preserve">.  </w:t>
      </w:r>
    </w:p>
    <w:p w:rsidR="00144FCF" w:rsidRDefault="00144FCF" w14:paraId="7D5DF93B" w14:textId="77777777"/>
    <w:p w:rsidR="00CF17DE" w:rsidRDefault="00CF17DE" w14:paraId="16A82360" w14:textId="77777777">
      <w:pPr>
        <w:pStyle w:val="Heading1"/>
      </w:pPr>
      <w:r>
        <w:t>Comments</w:t>
      </w:r>
    </w:p>
    <w:p w:rsidR="0024459D" w:rsidP="0024459D" w:rsidRDefault="00E462D5" w14:paraId="61C6517C" w14:textId="0CC15C3B">
      <w:r>
        <w:t>P</w:t>
      </w:r>
      <w:r w:rsidR="0024459D">
        <w:t xml:space="preserve">ublic Utilities Code section 311(g)(1) provides that this resolution must be served on all parties and subject to at least 30 days public review.  Please note that comments are due 20 days from the mailing date of this resolution. Section 311(g)(2) provides that this 30-day review period and 20-day comment period may be reduced or waived upon the stipulation of all parties in the proceeding. </w:t>
      </w:r>
    </w:p>
    <w:p w:rsidR="0024459D" w:rsidP="0024459D" w:rsidRDefault="0024459D" w14:paraId="1030F211" w14:textId="77777777"/>
    <w:p w:rsidR="0024459D" w:rsidP="0024459D" w:rsidRDefault="0024459D" w14:paraId="40C33EDB" w14:textId="7E44DB9B">
      <w:r>
        <w:t>The 30-day review and 20-day comment period for the draft of this resolution was neither waived nor reduced.  Accordingly, this draft resolution was mailed to parties for comments, and will be placed on the Commission's agenda no earlier than 30 days from today.</w:t>
      </w:r>
    </w:p>
    <w:p w:rsidR="0024459D" w:rsidP="0024459D" w:rsidRDefault="0024459D" w14:paraId="2A500E66" w14:textId="77777777"/>
    <w:p w:rsidR="00CF17DE" w:rsidRDefault="00CF17DE" w14:paraId="07618DBE" w14:textId="77777777">
      <w:pPr>
        <w:pStyle w:val="Heading1"/>
      </w:pPr>
      <w:r>
        <w:t>Findings</w:t>
      </w:r>
    </w:p>
    <w:p w:rsidR="006331BC" w:rsidRDefault="00DF3010" w14:paraId="46B4FAEE" w14:textId="7E0CD62F">
      <w:pPr>
        <w:numPr>
          <w:ilvl w:val="0"/>
          <w:numId w:val="4"/>
        </w:numPr>
      </w:pPr>
      <w:r>
        <w:t>PG&amp;E routinely extended the BRP through annual ALs</w:t>
      </w:r>
      <w:r w:rsidR="00FD4226">
        <w:t xml:space="preserve"> since 201</w:t>
      </w:r>
      <w:r w:rsidR="005D16C1">
        <w:t>1</w:t>
      </w:r>
      <w:r>
        <w:t>.</w:t>
      </w:r>
    </w:p>
    <w:p w:rsidR="000902C2" w:rsidP="000902C2" w:rsidRDefault="000902C2" w14:paraId="73515F25" w14:textId="77777777">
      <w:pPr>
        <w:ind w:left="420"/>
      </w:pPr>
    </w:p>
    <w:p w:rsidR="006331BC" w:rsidRDefault="00DF3010" w14:paraId="32AA528D" w14:textId="540BF428">
      <w:pPr>
        <w:numPr>
          <w:ilvl w:val="0"/>
          <w:numId w:val="4"/>
        </w:numPr>
      </w:pPr>
      <w:r>
        <w:t xml:space="preserve">PG&amp;E allowed the BRP to lapse in 2019 without explanation although some customers remained eligible for the program. </w:t>
      </w:r>
    </w:p>
    <w:p w:rsidR="000902C2" w:rsidP="000902C2" w:rsidRDefault="000902C2" w14:paraId="2F03B347" w14:textId="77777777">
      <w:pPr>
        <w:ind w:left="420"/>
      </w:pPr>
    </w:p>
    <w:p w:rsidR="00CF17DE" w:rsidRDefault="00DF3010" w14:paraId="4487620D" w14:textId="19174524">
      <w:pPr>
        <w:numPr>
          <w:ilvl w:val="0"/>
          <w:numId w:val="4"/>
        </w:numPr>
      </w:pPr>
      <w:r>
        <w:t xml:space="preserve">It is reasonable to reinstate </w:t>
      </w:r>
      <w:r w:rsidR="00867142">
        <w:t xml:space="preserve">the BPR </w:t>
      </w:r>
      <w:r w:rsidR="00945CB7">
        <w:t xml:space="preserve">while customers remain eligible </w:t>
      </w:r>
      <w:r w:rsidR="00867142">
        <w:t xml:space="preserve">and order refunds to </w:t>
      </w:r>
      <w:r w:rsidR="00945CB7">
        <w:t xml:space="preserve">these </w:t>
      </w:r>
      <w:r w:rsidR="00867142">
        <w:t>eligible customers</w:t>
      </w:r>
      <w:r w:rsidR="008C2FC5">
        <w:t xml:space="preserve"> for the time period the program lapsed</w:t>
      </w:r>
      <w:r w:rsidR="00945CB7">
        <w:t>.</w:t>
      </w:r>
      <w:r w:rsidR="00867142">
        <w:t xml:space="preserve"> </w:t>
      </w:r>
    </w:p>
    <w:p w:rsidR="002966F3" w:rsidP="002966F3" w:rsidRDefault="002966F3" w14:paraId="7177725D" w14:textId="77777777">
      <w:pPr>
        <w:ind w:left="420"/>
      </w:pPr>
    </w:p>
    <w:p w:rsidR="002966F3" w:rsidRDefault="002966F3" w14:paraId="2EA12BC5" w14:textId="081BAC65">
      <w:pPr>
        <w:numPr>
          <w:ilvl w:val="0"/>
          <w:numId w:val="4"/>
        </w:numPr>
      </w:pPr>
      <w:r>
        <w:t xml:space="preserve">Extending the BRP will reinforce the importance of maintaining a safe gas system. </w:t>
      </w:r>
    </w:p>
    <w:p w:rsidR="004E7CE5" w:rsidP="004E7CE5" w:rsidRDefault="004E7CE5" w14:paraId="75E47D0D" w14:textId="599E62E4"/>
    <w:p w:rsidR="00CF17DE" w:rsidRDefault="00CF17DE" w14:paraId="03EBB768" w14:textId="77777777">
      <w:pPr>
        <w:pStyle w:val="Heading1"/>
      </w:pPr>
      <w:r>
        <w:t>Therefore it is ordered that:</w:t>
      </w:r>
    </w:p>
    <w:p w:rsidR="00E462D5" w:rsidRDefault="00E462D5" w14:paraId="2F9632B6" w14:textId="5D9BF8BA">
      <w:pPr>
        <w:numPr>
          <w:ilvl w:val="0"/>
          <w:numId w:val="5"/>
        </w:numPr>
        <w:rPr>
          <w:snapToGrid w:val="0"/>
        </w:rPr>
      </w:pPr>
      <w:r>
        <w:rPr>
          <w:snapToGrid w:val="0"/>
        </w:rPr>
        <w:t xml:space="preserve">Pacific Gas and Electric Company’s (PG&amp;E) request in AL 4082-G/5510-E is denied. </w:t>
      </w:r>
    </w:p>
    <w:p w:rsidR="008C2FC5" w:rsidP="009E3AB5" w:rsidRDefault="008C2FC5" w14:paraId="43A1D215" w14:textId="77777777">
      <w:pPr>
        <w:ind w:left="360"/>
        <w:rPr>
          <w:snapToGrid w:val="0"/>
        </w:rPr>
      </w:pPr>
    </w:p>
    <w:p w:rsidR="008C2FC5" w:rsidRDefault="008C2FC5" w14:paraId="347A9467" w14:textId="71995327">
      <w:pPr>
        <w:numPr>
          <w:ilvl w:val="0"/>
          <w:numId w:val="5"/>
        </w:numPr>
        <w:rPr>
          <w:snapToGrid w:val="0"/>
        </w:rPr>
      </w:pPr>
      <w:r w:rsidRPr="00AA342A">
        <w:rPr>
          <w:snapToGrid w:val="0"/>
        </w:rPr>
        <w:t xml:space="preserve">PG&amp;E shall file a supplemental AL to AL 4082-G/5510-E, replacing the original AL in its entirety, to reinstate the San Bruno Bill Relief Program </w:t>
      </w:r>
      <w:r w:rsidRPr="00AA342A">
        <w:rPr>
          <w:snapToGrid w:val="0"/>
        </w:rPr>
        <w:lastRenderedPageBreak/>
        <w:t xml:space="preserve">which was adopted in Resolution G-3450 until the </w:t>
      </w:r>
      <w:r w:rsidR="0032559B">
        <w:rPr>
          <w:snapToGrid w:val="0"/>
        </w:rPr>
        <w:t>May</w:t>
      </w:r>
      <w:r w:rsidRPr="00AA342A">
        <w:rPr>
          <w:snapToGrid w:val="0"/>
        </w:rPr>
        <w:t xml:space="preserve"> 2025 billing cycle unless no customers remain eligible for the program prior to that deadline</w:t>
      </w:r>
      <w:r w:rsidR="00032AAB">
        <w:rPr>
          <w:snapToGrid w:val="0"/>
        </w:rPr>
        <w:t xml:space="preserve"> at which point the program shall terminate</w:t>
      </w:r>
      <w:r w:rsidRPr="00AA342A">
        <w:rPr>
          <w:snapToGrid w:val="0"/>
        </w:rPr>
        <w:t xml:space="preserve">.  PG&amp;E shall file the Supplemental AL </w:t>
      </w:r>
      <w:r>
        <w:rPr>
          <w:snapToGrid w:val="0"/>
        </w:rPr>
        <w:t xml:space="preserve">with the conforming tariff revisions </w:t>
      </w:r>
      <w:r w:rsidRPr="00AA342A">
        <w:rPr>
          <w:snapToGrid w:val="0"/>
        </w:rPr>
        <w:t xml:space="preserve">no later than </w:t>
      </w:r>
      <w:r w:rsidR="00A17255">
        <w:rPr>
          <w:snapToGrid w:val="0"/>
        </w:rPr>
        <w:t>2</w:t>
      </w:r>
      <w:r w:rsidRPr="00AA342A">
        <w:rPr>
          <w:snapToGrid w:val="0"/>
        </w:rPr>
        <w:t>0 days from today.</w:t>
      </w:r>
    </w:p>
    <w:p w:rsidR="00E462D5" w:rsidP="00E462D5" w:rsidRDefault="00E462D5" w14:paraId="7AC8D296" w14:textId="77777777">
      <w:pPr>
        <w:ind w:left="360"/>
        <w:rPr>
          <w:snapToGrid w:val="0"/>
        </w:rPr>
      </w:pPr>
    </w:p>
    <w:p w:rsidR="00AA342A" w:rsidP="00AA342A" w:rsidRDefault="00AA342A" w14:paraId="45333A39" w14:textId="5D5ACDA2">
      <w:pPr>
        <w:numPr>
          <w:ilvl w:val="0"/>
          <w:numId w:val="5"/>
        </w:numPr>
        <w:rPr>
          <w:snapToGrid w:val="0"/>
        </w:rPr>
      </w:pPr>
      <w:r>
        <w:rPr>
          <w:snapToGrid w:val="0"/>
        </w:rPr>
        <w:t xml:space="preserve">PG&amp;E shall file a Tier 1 AL to remove the San Bruno Relief Program from its gas and electric tariffs </w:t>
      </w:r>
      <w:r w:rsidR="0039073E">
        <w:rPr>
          <w:snapToGrid w:val="0"/>
        </w:rPr>
        <w:t xml:space="preserve">once the program ends pursuant to Ordering Paragraph 2 as soon as it is practicable to do so. </w:t>
      </w:r>
      <w:r>
        <w:rPr>
          <w:snapToGrid w:val="0"/>
        </w:rPr>
        <w:t xml:space="preserve"> </w:t>
      </w:r>
    </w:p>
    <w:p w:rsidRPr="00AA342A" w:rsidR="00160B34" w:rsidP="00AA342A" w:rsidRDefault="00160B34" w14:paraId="34AB121E" w14:textId="77777777">
      <w:pPr>
        <w:ind w:left="360"/>
        <w:rPr>
          <w:snapToGrid w:val="0"/>
        </w:rPr>
      </w:pPr>
    </w:p>
    <w:p w:rsidR="00764971" w:rsidRDefault="00764971" w14:paraId="07480210" w14:textId="2443FF04">
      <w:pPr>
        <w:numPr>
          <w:ilvl w:val="0"/>
          <w:numId w:val="5"/>
        </w:numPr>
        <w:rPr>
          <w:snapToGrid w:val="0"/>
        </w:rPr>
      </w:pPr>
      <w:r>
        <w:t xml:space="preserve">PG&amp;E shall refund to eligible customers the amount the utility collected from such customers in their </w:t>
      </w:r>
      <w:r w:rsidR="007E20DA">
        <w:t>PG&amp;E</w:t>
      </w:r>
      <w:r>
        <w:t xml:space="preserve"> bills during the period in which the BRP expired until it is resumed.  PG&amp;E shall issue these refunds, which shall be funded by </w:t>
      </w:r>
      <w:r w:rsidR="00C86850">
        <w:t>PG&amp;E</w:t>
      </w:r>
      <w:r>
        <w:t xml:space="preserve"> shareholders, within 30 days following the reinstatement of the BRP.  </w:t>
      </w:r>
    </w:p>
    <w:p w:rsidR="00EE2D78" w:rsidP="00EE2D78" w:rsidRDefault="00EE2D78" w14:paraId="4E2F4239" w14:textId="77777777">
      <w:pPr>
        <w:ind w:left="360"/>
        <w:rPr>
          <w:snapToGrid w:val="0"/>
        </w:rPr>
      </w:pPr>
    </w:p>
    <w:p w:rsidR="00EE2D78" w:rsidRDefault="00EE2D78" w14:paraId="1988370F" w14:textId="0B7FB1BD">
      <w:pPr>
        <w:numPr>
          <w:ilvl w:val="0"/>
          <w:numId w:val="5"/>
        </w:numPr>
        <w:rPr>
          <w:snapToGrid w:val="0"/>
        </w:rPr>
      </w:pPr>
      <w:r>
        <w:rPr>
          <w:snapToGrid w:val="0"/>
        </w:rPr>
        <w:t xml:space="preserve">PG&amp;E shall file a supplemental report to the Energy Division describing </w:t>
      </w:r>
      <w:r w:rsidR="006718B6">
        <w:rPr>
          <w:snapToGrid w:val="0"/>
        </w:rPr>
        <w:t>the results</w:t>
      </w:r>
      <w:r>
        <w:rPr>
          <w:snapToGrid w:val="0"/>
        </w:rPr>
        <w:t xml:space="preserve"> of the San Bruno Bill Relief Program </w:t>
      </w:r>
      <w:r w:rsidR="002647F4">
        <w:rPr>
          <w:snapToGrid w:val="0"/>
        </w:rPr>
        <w:t xml:space="preserve">and information specified in Resolution G-3450 </w:t>
      </w:r>
      <w:r>
        <w:rPr>
          <w:snapToGrid w:val="0"/>
        </w:rPr>
        <w:t xml:space="preserve">no later than 60 days after </w:t>
      </w:r>
      <w:r w:rsidR="00867142">
        <w:rPr>
          <w:snapToGrid w:val="0"/>
        </w:rPr>
        <w:t>the program ends.</w:t>
      </w:r>
      <w:r>
        <w:rPr>
          <w:snapToGrid w:val="0"/>
        </w:rPr>
        <w:t xml:space="preserve"> </w:t>
      </w:r>
    </w:p>
    <w:p w:rsidR="00CF17DE" w:rsidRDefault="00CF17DE" w14:paraId="4BCDF939" w14:textId="254ECF6C">
      <w:pPr>
        <w:tabs>
          <w:tab w:val="left" w:pos="720"/>
          <w:tab w:val="left" w:pos="1296"/>
          <w:tab w:val="left" w:pos="2016"/>
          <w:tab w:val="left" w:pos="2736"/>
          <w:tab w:val="left" w:pos="3456"/>
          <w:tab w:val="left" w:pos="4176"/>
          <w:tab w:val="left" w:pos="5760"/>
        </w:tabs>
      </w:pPr>
    </w:p>
    <w:p w:rsidR="00CF17DE" w:rsidRDefault="00CF17DE" w14:paraId="37DEE6CF" w14:textId="77777777">
      <w:pPr>
        <w:tabs>
          <w:tab w:val="left" w:pos="720"/>
          <w:tab w:val="left" w:pos="1296"/>
          <w:tab w:val="left" w:pos="2016"/>
          <w:tab w:val="left" w:pos="2736"/>
          <w:tab w:val="left" w:pos="3456"/>
          <w:tab w:val="left" w:pos="4176"/>
          <w:tab w:val="left" w:pos="5760"/>
        </w:tabs>
      </w:pPr>
      <w:r>
        <w:t>This Resolution is effective today.</w:t>
      </w:r>
    </w:p>
    <w:p w:rsidR="00CB42C3" w:rsidRDefault="00CB42C3" w14:paraId="7D496AA3" w14:textId="77777777">
      <w:pPr>
        <w:tabs>
          <w:tab w:val="left" w:pos="720"/>
          <w:tab w:val="left" w:pos="1296"/>
          <w:tab w:val="left" w:pos="2016"/>
          <w:tab w:val="left" w:pos="2736"/>
          <w:tab w:val="left" w:pos="3456"/>
          <w:tab w:val="left" w:pos="4176"/>
          <w:tab w:val="left" w:pos="5760"/>
        </w:tabs>
      </w:pPr>
    </w:p>
    <w:p w:rsidR="00CF17DE" w:rsidRDefault="00CF17DE" w14:paraId="048CEE72" w14:textId="7351DD2D">
      <w:pPr>
        <w:rPr>
          <w:snapToGrid w:val="0"/>
        </w:rPr>
      </w:pPr>
      <w:r>
        <w:rPr>
          <w:snapToGrid w:val="0"/>
        </w:rPr>
        <w:t xml:space="preserve">I certify that the foregoing resolution was duly introduced, passed and adopted at a conference of the Public Utilities Commission of the State of California held on </w:t>
      </w:r>
      <w:r w:rsidR="000E6AE6">
        <w:rPr>
          <w:snapToGrid w:val="0"/>
        </w:rPr>
        <w:t xml:space="preserve">May </w:t>
      </w:r>
      <w:r w:rsidR="008460BF">
        <w:rPr>
          <w:snapToGrid w:val="0"/>
        </w:rPr>
        <w:t>28</w:t>
      </w:r>
      <w:r w:rsidR="00402EA6">
        <w:rPr>
          <w:snapToGrid w:val="0"/>
        </w:rPr>
        <w:t>, 2020</w:t>
      </w:r>
      <w:r>
        <w:rPr>
          <w:snapToGrid w:val="0"/>
        </w:rPr>
        <w:t>; the following Commissioners voting favorably thereon:</w:t>
      </w:r>
    </w:p>
    <w:p w:rsidR="00CF17DE" w:rsidRDefault="00CF17DE" w14:paraId="2DA44F60" w14:textId="77777777">
      <w:pPr>
        <w:tabs>
          <w:tab w:val="left" w:pos="720"/>
          <w:tab w:val="left" w:pos="1152"/>
          <w:tab w:val="left" w:pos="1728"/>
          <w:tab w:val="left" w:pos="3168"/>
          <w:tab w:val="left" w:pos="5040"/>
        </w:tabs>
        <w:ind w:right="144"/>
      </w:pPr>
    </w:p>
    <w:p w:rsidR="00CF17DE" w:rsidRDefault="00CF17DE" w14:paraId="1385E60D" w14:textId="77777777">
      <w:pPr>
        <w:tabs>
          <w:tab w:val="left" w:pos="720"/>
          <w:tab w:val="left" w:pos="1152"/>
          <w:tab w:val="left" w:pos="1728"/>
          <w:tab w:val="left" w:pos="3168"/>
          <w:tab w:val="left" w:pos="5040"/>
        </w:tabs>
        <w:ind w:right="144"/>
      </w:pPr>
    </w:p>
    <w:p w:rsidR="00CF17DE" w:rsidRDefault="00CF17DE" w14:paraId="12D741D7" w14:textId="77777777">
      <w:pPr>
        <w:tabs>
          <w:tab w:val="left" w:pos="720"/>
          <w:tab w:val="left" w:pos="1152"/>
          <w:tab w:val="left" w:pos="1728"/>
          <w:tab w:val="left" w:pos="3168"/>
          <w:tab w:val="left" w:pos="5040"/>
        </w:tabs>
        <w:ind w:right="144"/>
      </w:pPr>
    </w:p>
    <w:p w:rsidR="00CF17DE" w:rsidRDefault="00CF17DE" w14:paraId="670582A9" w14:textId="77777777">
      <w:pPr>
        <w:tabs>
          <w:tab w:val="left" w:pos="720"/>
          <w:tab w:val="left" w:pos="1152"/>
          <w:tab w:val="left" w:pos="1728"/>
          <w:tab w:val="left" w:pos="3168"/>
          <w:tab w:val="left" w:pos="5040"/>
        </w:tabs>
        <w:ind w:right="144"/>
      </w:pPr>
    </w:p>
    <w:p w:rsidR="00CF17DE" w:rsidRDefault="00CF17DE" w14:paraId="59727804" w14:textId="77777777">
      <w:pPr>
        <w:tabs>
          <w:tab w:val="left" w:pos="720"/>
          <w:tab w:val="left" w:pos="1152"/>
          <w:tab w:val="left" w:pos="1728"/>
          <w:tab w:val="left" w:pos="3168"/>
          <w:tab w:val="left" w:pos="5040"/>
        </w:tabs>
        <w:ind w:right="144"/>
      </w:pPr>
      <w:r>
        <w:tab/>
      </w:r>
      <w:r>
        <w:tab/>
      </w:r>
      <w:r>
        <w:tab/>
      </w:r>
      <w:r>
        <w:tab/>
      </w:r>
      <w:r>
        <w:tab/>
      </w:r>
      <w:r>
        <w:tab/>
        <w:t>_______________</w:t>
      </w:r>
      <w:r w:rsidR="008E6797">
        <w:t>______</w:t>
      </w:r>
    </w:p>
    <w:p w:rsidR="00CF17DE" w:rsidRDefault="00CF17DE" w14:paraId="17731D81" w14:textId="77777777">
      <w:r>
        <w:tab/>
      </w:r>
      <w:r>
        <w:tab/>
      </w:r>
      <w:r>
        <w:tab/>
      </w:r>
      <w:r>
        <w:tab/>
      </w:r>
      <w:r>
        <w:tab/>
      </w:r>
      <w:r>
        <w:tab/>
      </w:r>
      <w:r>
        <w:tab/>
      </w:r>
      <w:r>
        <w:tab/>
      </w:r>
      <w:r w:rsidR="00946E2C">
        <w:t>ALICE STEBBINS</w:t>
      </w:r>
    </w:p>
    <w:p w:rsidR="00CF17DE" w:rsidRDefault="00CF17DE" w14:paraId="363F8E7E" w14:textId="77777777">
      <w:r>
        <w:tab/>
      </w:r>
      <w:r>
        <w:tab/>
      </w:r>
      <w:r>
        <w:tab/>
      </w:r>
      <w:r>
        <w:tab/>
      </w:r>
      <w:r>
        <w:tab/>
      </w:r>
      <w:r>
        <w:tab/>
      </w:r>
      <w:r>
        <w:tab/>
      </w:r>
      <w:r>
        <w:tab/>
        <w:t>Executive Director</w:t>
      </w:r>
    </w:p>
    <w:sectPr w:rsidR="00CF17DE">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09BD0" w14:textId="77777777" w:rsidR="00E81B5C" w:rsidRDefault="00E81B5C">
      <w:r>
        <w:separator/>
      </w:r>
    </w:p>
  </w:endnote>
  <w:endnote w:type="continuationSeparator" w:id="0">
    <w:p w14:paraId="192467CF" w14:textId="77777777" w:rsidR="00E81B5C" w:rsidRDefault="00E8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panose1 w:val="02070409020205020404"/>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2D11B" w14:textId="77777777" w:rsidR="00E81B5C" w:rsidRDefault="00E81B5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3D63" w14:textId="0A9BC7EC" w:rsidR="00E81B5C" w:rsidRDefault="00557CD5" w:rsidP="00557CD5">
    <w:pPr>
      <w:pStyle w:val="Footer"/>
      <w:tabs>
        <w:tab w:val="clear" w:pos="4320"/>
        <w:tab w:val="center" w:pos="4680"/>
      </w:tabs>
      <w:jc w:val="left"/>
    </w:pPr>
    <w:r w:rsidRPr="00557CD5">
      <w:rPr>
        <w:rStyle w:val="PageNumber"/>
      </w:rPr>
      <w:t>333067432</w:t>
    </w:r>
    <w:r>
      <w:rPr>
        <w:rStyle w:val="PageNumber"/>
      </w:rPr>
      <w:t xml:space="preserve">                                                 </w:t>
    </w:r>
    <w:r w:rsidRPr="00557CD5">
      <w:rPr>
        <w:rStyle w:val="PageNumber"/>
      </w:rPr>
      <w:t xml:space="preserve"> </w:t>
    </w:r>
    <w:r w:rsidR="00E81B5C">
      <w:rPr>
        <w:rStyle w:val="PageNumber"/>
      </w:rPr>
      <w:fldChar w:fldCharType="begin"/>
    </w:r>
    <w:r w:rsidR="00E81B5C">
      <w:rPr>
        <w:rStyle w:val="PageNumber"/>
      </w:rPr>
      <w:instrText xml:space="preserve"> PAGE </w:instrText>
    </w:r>
    <w:r w:rsidR="00E81B5C">
      <w:rPr>
        <w:rStyle w:val="PageNumber"/>
      </w:rPr>
      <w:fldChar w:fldCharType="separate"/>
    </w:r>
    <w:r w:rsidR="00E81B5C">
      <w:rPr>
        <w:rStyle w:val="PageNumber"/>
        <w:noProof/>
      </w:rPr>
      <w:t>1</w:t>
    </w:r>
    <w:r w:rsidR="00E81B5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21970" w14:textId="77777777" w:rsidR="00E81B5C" w:rsidRDefault="00E81B5C">
      <w:r>
        <w:separator/>
      </w:r>
    </w:p>
  </w:footnote>
  <w:footnote w:type="continuationSeparator" w:id="0">
    <w:p w14:paraId="19AF9202" w14:textId="77777777" w:rsidR="00E81B5C" w:rsidRDefault="00E81B5C">
      <w:r>
        <w:continuationSeparator/>
      </w:r>
    </w:p>
  </w:footnote>
  <w:footnote w:type="continuationNotice" w:id="1">
    <w:p w14:paraId="151AD6EF" w14:textId="77777777" w:rsidR="00E81B5C" w:rsidRDefault="00E81B5C">
      <w:pPr>
        <w:rPr>
          <w:sz w:val="22"/>
        </w:rPr>
      </w:pPr>
    </w:p>
    <w:p w14:paraId="41B45B54" w14:textId="77777777" w:rsidR="00E81B5C" w:rsidRDefault="00E81B5C">
      <w:pPr>
        <w:jc w:val="right"/>
        <w:rPr>
          <w:sz w:val="22"/>
        </w:rPr>
      </w:pPr>
      <w:r>
        <w:rPr>
          <w:i/>
          <w:sz w:val="22"/>
        </w:rPr>
        <w:t>Footnote continued on next page</w:t>
      </w:r>
    </w:p>
  </w:footnote>
  <w:footnote w:id="2">
    <w:p w14:paraId="0CC52B06" w14:textId="658CA890" w:rsidR="00E81B5C" w:rsidRDefault="00E81B5C" w:rsidP="006F040D">
      <w:pPr>
        <w:pStyle w:val="FootnoteText"/>
        <w:numPr>
          <w:ilvl w:val="0"/>
          <w:numId w:val="0"/>
        </w:numPr>
        <w:ind w:left="360"/>
      </w:pPr>
      <w:r>
        <w:rPr>
          <w:rStyle w:val="FootnoteReference"/>
        </w:rPr>
        <w:footnoteRef/>
      </w:r>
      <w:r>
        <w:t xml:space="preserve"> </w:t>
      </w:r>
      <w:r w:rsidRPr="006F040D">
        <w:rPr>
          <w:sz w:val="20"/>
        </w:rPr>
        <w:t>PG&amp;E Rule 9 in its gas and electric tariffs corresponds to the rendering and payment of bills.</w:t>
      </w:r>
      <w:r>
        <w:t xml:space="preserve"> </w:t>
      </w:r>
    </w:p>
  </w:footnote>
  <w:footnote w:id="3">
    <w:p w14:paraId="0E2C8413" w14:textId="246BEAFA" w:rsidR="00E81B5C" w:rsidRPr="009508A1" w:rsidRDefault="00E81B5C" w:rsidP="009508A1">
      <w:pPr>
        <w:pStyle w:val="FootnoteText"/>
        <w:numPr>
          <w:ilvl w:val="0"/>
          <w:numId w:val="0"/>
        </w:numPr>
        <w:ind w:left="360"/>
        <w:rPr>
          <w:sz w:val="20"/>
        </w:rPr>
      </w:pPr>
      <w:r w:rsidRPr="009508A1">
        <w:rPr>
          <w:rStyle w:val="FootnoteReference"/>
          <w:sz w:val="20"/>
        </w:rPr>
        <w:footnoteRef/>
      </w:r>
      <w:r w:rsidRPr="009508A1">
        <w:rPr>
          <w:sz w:val="20"/>
        </w:rPr>
        <w:t xml:space="preserve"> PG&amp;E AL 3929-G/5220-E was the last AL the utility filed to extend the program which was through the January 2019 billing cycle. </w:t>
      </w:r>
    </w:p>
  </w:footnote>
  <w:footnote w:id="4">
    <w:p w14:paraId="693B70A2" w14:textId="5C6AC9B8" w:rsidR="00E81B5C" w:rsidRDefault="00E81B5C" w:rsidP="00AB0C51">
      <w:pPr>
        <w:pStyle w:val="FootnoteText"/>
        <w:numPr>
          <w:ilvl w:val="0"/>
          <w:numId w:val="0"/>
        </w:numPr>
        <w:ind w:left="360"/>
      </w:pPr>
      <w:r>
        <w:rPr>
          <w:rStyle w:val="FootnoteReference"/>
        </w:rPr>
        <w:footnoteRef/>
      </w:r>
      <w:r>
        <w:t xml:space="preserve"> </w:t>
      </w:r>
      <w:r w:rsidRPr="00AB0C51">
        <w:rPr>
          <w:sz w:val="20"/>
        </w:rPr>
        <w:t xml:space="preserve">PG&amp;E submitted the report on </w:t>
      </w:r>
      <w:r>
        <w:rPr>
          <w:sz w:val="20"/>
        </w:rPr>
        <w:t>March 29, 2019.</w:t>
      </w:r>
    </w:p>
  </w:footnote>
  <w:footnote w:id="5">
    <w:p w14:paraId="694841D8" w14:textId="08607324" w:rsidR="00E81B5C" w:rsidRDefault="00E81B5C" w:rsidP="001916E2">
      <w:pPr>
        <w:pStyle w:val="FootnoteText"/>
        <w:numPr>
          <w:ilvl w:val="0"/>
          <w:numId w:val="0"/>
        </w:numPr>
        <w:ind w:left="360"/>
      </w:pPr>
      <w:r>
        <w:rPr>
          <w:rStyle w:val="FootnoteReference"/>
        </w:rPr>
        <w:footnoteRef/>
      </w:r>
      <w:r>
        <w:t xml:space="preserve"> </w:t>
      </w:r>
      <w:r w:rsidRPr="001916E2">
        <w:rPr>
          <w:sz w:val="20"/>
        </w:rPr>
        <w:t>In response to Energy Division data requests concerning the eligibility of the two customers, PG&amp;E stated that owner of the property of one customer is the City of San Bruno and that the other customer may have been eligible to receive a bill credit and that the customer has expressed a desire to have no future contact with PG&amp;E making it difficult to confirm if the customer would have met the eligibility criteria. (October 22, 2019 and December 2, 2019 PG&amp;E data request responses).</w:t>
      </w:r>
      <w:r>
        <w:t xml:space="preserve">  </w:t>
      </w:r>
    </w:p>
  </w:footnote>
  <w:footnote w:id="6">
    <w:p w14:paraId="54BE2740" w14:textId="17B8EB38" w:rsidR="00E81B5C" w:rsidRDefault="00E81B5C" w:rsidP="00717EE9">
      <w:pPr>
        <w:pStyle w:val="FootnoteText"/>
        <w:numPr>
          <w:ilvl w:val="0"/>
          <w:numId w:val="0"/>
        </w:numPr>
        <w:ind w:left="360"/>
      </w:pPr>
      <w:r>
        <w:rPr>
          <w:rStyle w:val="FootnoteReference"/>
        </w:rPr>
        <w:footnoteRef/>
      </w:r>
      <w:r>
        <w:t xml:space="preserve"> </w:t>
      </w:r>
      <w:r w:rsidRPr="00717EE9">
        <w:rPr>
          <w:sz w:val="20"/>
        </w:rPr>
        <w:t>The September 9, 2010 San Bruno pipeline explosion occurred in proximity to Glenview Drive.</w:t>
      </w:r>
      <w:r>
        <w:t xml:space="preserve"> </w:t>
      </w:r>
    </w:p>
  </w:footnote>
  <w:footnote w:id="7">
    <w:p w14:paraId="7105D993" w14:textId="1C980896" w:rsidR="00E81B5C" w:rsidRDefault="00E81B5C" w:rsidP="009E3AB5">
      <w:pPr>
        <w:pStyle w:val="FootnoteText"/>
        <w:numPr>
          <w:ilvl w:val="0"/>
          <w:numId w:val="0"/>
        </w:numPr>
        <w:ind w:left="360"/>
      </w:pPr>
      <w:r>
        <w:rPr>
          <w:rStyle w:val="FootnoteReference"/>
        </w:rPr>
        <w:footnoteRef/>
      </w:r>
      <w:r>
        <w:t xml:space="preserve"> </w:t>
      </w:r>
      <w:r w:rsidRPr="009E3AB5">
        <w:rPr>
          <w:sz w:val="20"/>
        </w:rPr>
        <w:t>PG&amp;E noted in AL3929-G/5220-E, which continued the program until 2019 after which</w:t>
      </w:r>
      <w:r>
        <w:rPr>
          <w:sz w:val="20"/>
        </w:rPr>
        <w:t xml:space="preserve"> time</w:t>
      </w:r>
      <w:r w:rsidRPr="009E3AB5">
        <w:rPr>
          <w:sz w:val="20"/>
        </w:rPr>
        <w:t xml:space="preserve"> it lapsed, that the reason the BRP was extended was because it anticipated that 2 customers may still be displaced and to mitigate the harm caused by the San Bruno accident and to help return the community to normalcy. (PG&amp;E AL 3929-G/5220-E at p.2)</w:t>
      </w:r>
      <w:r>
        <w:t xml:space="preserve"> </w:t>
      </w:r>
    </w:p>
    <w:p w14:paraId="0F8E1718" w14:textId="2CE53A36" w:rsidR="00E81B5C" w:rsidRPr="00135E05" w:rsidRDefault="00E81B5C" w:rsidP="009E3AB5">
      <w:pPr>
        <w:pStyle w:val="FootnoteText"/>
        <w:numPr>
          <w:ilvl w:val="0"/>
          <w:numId w:val="0"/>
        </w:numPr>
        <w:ind w:left="360"/>
        <w:rPr>
          <w:sz w:val="20"/>
        </w:rPr>
      </w:pPr>
      <w:r>
        <w:rPr>
          <w:sz w:val="20"/>
        </w:rPr>
        <w:t xml:space="preserve">In its December 2, 2019 Data Request Response to Energy Division, PG&amp;E did note that one customer may be eligible for the program, but the customer is not the “customer of record” at the new service location </w:t>
      </w:r>
    </w:p>
  </w:footnote>
  <w:footnote w:id="8">
    <w:p w14:paraId="25F744D1" w14:textId="53263A5E" w:rsidR="00E81B5C" w:rsidRPr="001F0976" w:rsidRDefault="00E81B5C" w:rsidP="001F0976">
      <w:pPr>
        <w:pStyle w:val="FootnoteText"/>
        <w:numPr>
          <w:ilvl w:val="0"/>
          <w:numId w:val="0"/>
        </w:numPr>
        <w:ind w:left="360"/>
        <w:rPr>
          <w:sz w:val="20"/>
        </w:rPr>
      </w:pPr>
      <w:r>
        <w:rPr>
          <w:rStyle w:val="FootnoteReference"/>
        </w:rPr>
        <w:footnoteRef/>
      </w:r>
      <w:r>
        <w:t xml:space="preserve"> </w:t>
      </w:r>
      <w:r w:rsidRPr="001F0976">
        <w:rPr>
          <w:sz w:val="20"/>
        </w:rPr>
        <w:t xml:space="preserve">PG&amp;E Data request response issued October 22, 2019 and December 2, 2019. </w:t>
      </w:r>
    </w:p>
  </w:footnote>
  <w:footnote w:id="9">
    <w:p w14:paraId="10F45FC6" w14:textId="78D7E572" w:rsidR="00E81B5C" w:rsidRDefault="00E81B5C" w:rsidP="006C204B">
      <w:pPr>
        <w:pStyle w:val="FootnoteText"/>
        <w:numPr>
          <w:ilvl w:val="0"/>
          <w:numId w:val="0"/>
        </w:numPr>
        <w:ind w:left="360"/>
      </w:pPr>
      <w:r>
        <w:rPr>
          <w:rStyle w:val="FootnoteReference"/>
        </w:rPr>
        <w:footnoteRef/>
      </w:r>
      <w:r>
        <w:t xml:space="preserve"> </w:t>
      </w:r>
      <w:r w:rsidRPr="00E40B2C">
        <w:rPr>
          <w:sz w:val="20"/>
        </w:rPr>
        <w:t xml:space="preserve">PU Code section 701 states: “The commission may supervise and regulate every public utility in the State and may do all things, whether specifically designated in this part or in addition thereto, which are necessary and convenient in the exercise of such power and jurisdiction.” </w:t>
      </w:r>
    </w:p>
  </w:footnote>
  <w:footnote w:id="10">
    <w:p w14:paraId="49E567B2" w14:textId="305C2F4B" w:rsidR="00E81B5C" w:rsidRDefault="00E81B5C" w:rsidP="009E3AB5">
      <w:pPr>
        <w:pStyle w:val="FootnoteText"/>
        <w:numPr>
          <w:ilvl w:val="0"/>
          <w:numId w:val="0"/>
        </w:numPr>
        <w:ind w:left="360"/>
      </w:pPr>
      <w:r>
        <w:rPr>
          <w:rStyle w:val="FootnoteReference"/>
        </w:rPr>
        <w:footnoteRef/>
      </w:r>
      <w:r>
        <w:t xml:space="preserve"> </w:t>
      </w:r>
      <w:r w:rsidRPr="00D8205C">
        <w:rPr>
          <w:sz w:val="20"/>
        </w:rPr>
        <w:t>PU Code section 963(b)(3)</w:t>
      </w:r>
      <w:r>
        <w:rPr>
          <w:sz w:val="20"/>
        </w:rPr>
        <w:t xml:space="preserve"> states</w:t>
      </w:r>
      <w:r w:rsidRPr="00D8205C">
        <w:rPr>
          <w:sz w:val="20"/>
        </w:rPr>
        <w:t>: “</w:t>
      </w:r>
      <w:r w:rsidRPr="00C12302">
        <w:rPr>
          <w:i/>
          <w:iCs/>
          <w:sz w:val="20"/>
        </w:rPr>
        <w:t>It is the policy of the state that the commission and each gas corporation place safety of the public and gas corporation employees as the top priority.</w:t>
      </w:r>
      <w:r w:rsidRPr="00D8205C">
        <w:rPr>
          <w:sz w:val="20"/>
        </w:rPr>
        <w:t xml:space="preserve">  The commission shall take all reasonable and appropriate actions necessary to carry out the safety priority policy of this paragraph consistent with the principle of just and reasonable cost-based rates.”</w:t>
      </w:r>
      <w:r>
        <w:rPr>
          <w:sz w:val="20"/>
        </w:rPr>
        <w:t xml:space="preserve"> (emphasis added)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8D349" w14:textId="654352F0" w:rsidR="00E81B5C" w:rsidRDefault="00E81B5C">
    <w:pPr>
      <w:pStyle w:val="Header"/>
      <w:tabs>
        <w:tab w:val="clear" w:pos="4320"/>
        <w:tab w:val="clear" w:pos="8640"/>
        <w:tab w:val="center" w:pos="4680"/>
        <w:tab w:val="right" w:pos="9180"/>
      </w:tabs>
    </w:pPr>
    <w:r>
      <w:t>Resolution G-3564</w:t>
    </w:r>
    <w:r>
      <w:tab/>
      <w:t>DRAFT</w:t>
    </w:r>
    <w:r>
      <w:tab/>
      <w:t>May 28, 2020</w:t>
    </w:r>
  </w:p>
  <w:p w14:paraId="279E5C15" w14:textId="41C6F628" w:rsidR="00E81B5C" w:rsidRDefault="00E81B5C">
    <w:pPr>
      <w:pStyle w:val="Header"/>
      <w:tabs>
        <w:tab w:val="clear" w:pos="4320"/>
        <w:tab w:val="clear" w:pos="8640"/>
        <w:tab w:val="center" w:pos="4680"/>
        <w:tab w:val="right" w:pos="9180"/>
      </w:tabs>
    </w:pPr>
    <w:r>
      <w:t>PG&amp;E AL 4082-G/5510-E/CPE</w:t>
    </w:r>
  </w:p>
  <w:p w14:paraId="013F4CD4" w14:textId="77777777" w:rsidR="00E81B5C" w:rsidRDefault="00E81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1F806" w14:textId="77777777" w:rsidR="00E81B5C" w:rsidRPr="008E6797" w:rsidRDefault="00E81B5C" w:rsidP="003F6E5A">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1"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15:restartNumberingAfterBreak="0">
    <w:nsid w:val="26F8414F"/>
    <w:multiLevelType w:val="hybridMultilevel"/>
    <w:tmpl w:val="9CBC586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7"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7B0C3A"/>
    <w:multiLevelType w:val="hybridMultilevel"/>
    <w:tmpl w:val="5B3EB0FA"/>
    <w:lvl w:ilvl="0" w:tplc="1E421E36">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9"/>
  </w:num>
  <w:num w:numId="8">
    <w:abstractNumId w:val="10"/>
  </w:num>
  <w:num w:numId="9">
    <w:abstractNumId w:val="2"/>
  </w:num>
  <w:num w:numId="10">
    <w:abstractNumId w:val="7"/>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lang="en-US" w:vendorID="8"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07206"/>
    <w:rsid w:val="00012D45"/>
    <w:rsid w:val="00017880"/>
    <w:rsid w:val="000227A5"/>
    <w:rsid w:val="00024A48"/>
    <w:rsid w:val="00024C89"/>
    <w:rsid w:val="00025975"/>
    <w:rsid w:val="0003228A"/>
    <w:rsid w:val="00032AAB"/>
    <w:rsid w:val="00044AAE"/>
    <w:rsid w:val="00055467"/>
    <w:rsid w:val="00061206"/>
    <w:rsid w:val="0006258F"/>
    <w:rsid w:val="00063AC8"/>
    <w:rsid w:val="00072A41"/>
    <w:rsid w:val="00072D60"/>
    <w:rsid w:val="00074831"/>
    <w:rsid w:val="000902C2"/>
    <w:rsid w:val="00092F5B"/>
    <w:rsid w:val="000A15AA"/>
    <w:rsid w:val="000A1DB5"/>
    <w:rsid w:val="000A2D7D"/>
    <w:rsid w:val="000A4273"/>
    <w:rsid w:val="000B14EF"/>
    <w:rsid w:val="000B5D11"/>
    <w:rsid w:val="000C3143"/>
    <w:rsid w:val="000C4606"/>
    <w:rsid w:val="000C53B7"/>
    <w:rsid w:val="000D3A75"/>
    <w:rsid w:val="000D6B9B"/>
    <w:rsid w:val="000E0C59"/>
    <w:rsid w:val="000E1C4C"/>
    <w:rsid w:val="000E5335"/>
    <w:rsid w:val="000E6AE6"/>
    <w:rsid w:val="000F066E"/>
    <w:rsid w:val="000F6749"/>
    <w:rsid w:val="000F74BD"/>
    <w:rsid w:val="0010243E"/>
    <w:rsid w:val="00110CC9"/>
    <w:rsid w:val="00117973"/>
    <w:rsid w:val="001270A4"/>
    <w:rsid w:val="001322AB"/>
    <w:rsid w:val="00135E05"/>
    <w:rsid w:val="00140DEA"/>
    <w:rsid w:val="00142FB8"/>
    <w:rsid w:val="00144FCF"/>
    <w:rsid w:val="001502E2"/>
    <w:rsid w:val="001502ED"/>
    <w:rsid w:val="0015435B"/>
    <w:rsid w:val="00160B34"/>
    <w:rsid w:val="00165280"/>
    <w:rsid w:val="001726A6"/>
    <w:rsid w:val="0018012C"/>
    <w:rsid w:val="001916E2"/>
    <w:rsid w:val="0019743E"/>
    <w:rsid w:val="001A1A4F"/>
    <w:rsid w:val="001A50D1"/>
    <w:rsid w:val="001B40E8"/>
    <w:rsid w:val="001C33BB"/>
    <w:rsid w:val="001D5D8F"/>
    <w:rsid w:val="001E2988"/>
    <w:rsid w:val="001F0976"/>
    <w:rsid w:val="001F45BE"/>
    <w:rsid w:val="001F4D29"/>
    <w:rsid w:val="001F5325"/>
    <w:rsid w:val="001F597D"/>
    <w:rsid w:val="00210A69"/>
    <w:rsid w:val="002342C5"/>
    <w:rsid w:val="00240CE7"/>
    <w:rsid w:val="0024459D"/>
    <w:rsid w:val="0025536E"/>
    <w:rsid w:val="002647F4"/>
    <w:rsid w:val="00266EDF"/>
    <w:rsid w:val="00271835"/>
    <w:rsid w:val="0027625D"/>
    <w:rsid w:val="00277647"/>
    <w:rsid w:val="00282D87"/>
    <w:rsid w:val="002837DD"/>
    <w:rsid w:val="00284E6E"/>
    <w:rsid w:val="0028513A"/>
    <w:rsid w:val="00291DC4"/>
    <w:rsid w:val="00293907"/>
    <w:rsid w:val="0029500B"/>
    <w:rsid w:val="002966F3"/>
    <w:rsid w:val="002A710E"/>
    <w:rsid w:val="002C1863"/>
    <w:rsid w:val="002C25D3"/>
    <w:rsid w:val="002D5ED3"/>
    <w:rsid w:val="002E565C"/>
    <w:rsid w:val="002E64DD"/>
    <w:rsid w:val="002F6357"/>
    <w:rsid w:val="00304F28"/>
    <w:rsid w:val="003058D9"/>
    <w:rsid w:val="0031030C"/>
    <w:rsid w:val="003103A8"/>
    <w:rsid w:val="003133A9"/>
    <w:rsid w:val="00320830"/>
    <w:rsid w:val="0032559B"/>
    <w:rsid w:val="003263DA"/>
    <w:rsid w:val="003269AC"/>
    <w:rsid w:val="003366D9"/>
    <w:rsid w:val="00336FAB"/>
    <w:rsid w:val="0033798C"/>
    <w:rsid w:val="0035014E"/>
    <w:rsid w:val="0036036A"/>
    <w:rsid w:val="00361A1C"/>
    <w:rsid w:val="00380E0E"/>
    <w:rsid w:val="0038425E"/>
    <w:rsid w:val="0038544C"/>
    <w:rsid w:val="00385F82"/>
    <w:rsid w:val="00386A79"/>
    <w:rsid w:val="0039073E"/>
    <w:rsid w:val="00394B3A"/>
    <w:rsid w:val="00396F2F"/>
    <w:rsid w:val="003A1AF9"/>
    <w:rsid w:val="003B1839"/>
    <w:rsid w:val="003B1ABE"/>
    <w:rsid w:val="003C7EE1"/>
    <w:rsid w:val="003D1AC5"/>
    <w:rsid w:val="003D2D9B"/>
    <w:rsid w:val="003D5A90"/>
    <w:rsid w:val="003D5F5A"/>
    <w:rsid w:val="003F6E5A"/>
    <w:rsid w:val="00400F6B"/>
    <w:rsid w:val="00401D9F"/>
    <w:rsid w:val="00402EA6"/>
    <w:rsid w:val="00405D8A"/>
    <w:rsid w:val="00411D6C"/>
    <w:rsid w:val="00421507"/>
    <w:rsid w:val="00426CD5"/>
    <w:rsid w:val="004317BE"/>
    <w:rsid w:val="0043413A"/>
    <w:rsid w:val="00440AB7"/>
    <w:rsid w:val="004420D6"/>
    <w:rsid w:val="00447910"/>
    <w:rsid w:val="00450306"/>
    <w:rsid w:val="00450323"/>
    <w:rsid w:val="00454CCA"/>
    <w:rsid w:val="004653CC"/>
    <w:rsid w:val="00467956"/>
    <w:rsid w:val="00470B9B"/>
    <w:rsid w:val="0047464B"/>
    <w:rsid w:val="00475930"/>
    <w:rsid w:val="00476608"/>
    <w:rsid w:val="004870E6"/>
    <w:rsid w:val="004905D3"/>
    <w:rsid w:val="00496588"/>
    <w:rsid w:val="004A2BD3"/>
    <w:rsid w:val="004A2C98"/>
    <w:rsid w:val="004A54C2"/>
    <w:rsid w:val="004B0B2C"/>
    <w:rsid w:val="004B3118"/>
    <w:rsid w:val="004B5FEF"/>
    <w:rsid w:val="004C40A7"/>
    <w:rsid w:val="004D3212"/>
    <w:rsid w:val="004D3B2A"/>
    <w:rsid w:val="004D74DE"/>
    <w:rsid w:val="004E40D5"/>
    <w:rsid w:val="004E4C7F"/>
    <w:rsid w:val="004E7057"/>
    <w:rsid w:val="004E7CE5"/>
    <w:rsid w:val="004F4737"/>
    <w:rsid w:val="004F48AF"/>
    <w:rsid w:val="004F51ED"/>
    <w:rsid w:val="0050127A"/>
    <w:rsid w:val="00505AF1"/>
    <w:rsid w:val="00510D5A"/>
    <w:rsid w:val="00514E5E"/>
    <w:rsid w:val="005158DF"/>
    <w:rsid w:val="00535DC3"/>
    <w:rsid w:val="00537E3B"/>
    <w:rsid w:val="005405C5"/>
    <w:rsid w:val="00546F7D"/>
    <w:rsid w:val="00553296"/>
    <w:rsid w:val="00555105"/>
    <w:rsid w:val="005555C8"/>
    <w:rsid w:val="00557CD5"/>
    <w:rsid w:val="005733FA"/>
    <w:rsid w:val="0057398B"/>
    <w:rsid w:val="0058045E"/>
    <w:rsid w:val="005805BF"/>
    <w:rsid w:val="00583DC9"/>
    <w:rsid w:val="00591484"/>
    <w:rsid w:val="00593807"/>
    <w:rsid w:val="00593B35"/>
    <w:rsid w:val="00594281"/>
    <w:rsid w:val="00597EE7"/>
    <w:rsid w:val="005A023A"/>
    <w:rsid w:val="005A0C13"/>
    <w:rsid w:val="005A3741"/>
    <w:rsid w:val="005B28C4"/>
    <w:rsid w:val="005C07BE"/>
    <w:rsid w:val="005C0AC8"/>
    <w:rsid w:val="005C6433"/>
    <w:rsid w:val="005D06FE"/>
    <w:rsid w:val="005D16C1"/>
    <w:rsid w:val="005E2477"/>
    <w:rsid w:val="005E460F"/>
    <w:rsid w:val="005F1942"/>
    <w:rsid w:val="0060600F"/>
    <w:rsid w:val="00606EA1"/>
    <w:rsid w:val="00613C9A"/>
    <w:rsid w:val="00616BC9"/>
    <w:rsid w:val="0063280F"/>
    <w:rsid w:val="006331BC"/>
    <w:rsid w:val="00633906"/>
    <w:rsid w:val="0063471C"/>
    <w:rsid w:val="0065129B"/>
    <w:rsid w:val="0065170F"/>
    <w:rsid w:val="00653B20"/>
    <w:rsid w:val="006550F7"/>
    <w:rsid w:val="00662FBC"/>
    <w:rsid w:val="006718B6"/>
    <w:rsid w:val="0069631C"/>
    <w:rsid w:val="006B05EE"/>
    <w:rsid w:val="006B2963"/>
    <w:rsid w:val="006B7971"/>
    <w:rsid w:val="006B7C66"/>
    <w:rsid w:val="006C204B"/>
    <w:rsid w:val="006C4D6C"/>
    <w:rsid w:val="006C5F20"/>
    <w:rsid w:val="006C7C15"/>
    <w:rsid w:val="006D0218"/>
    <w:rsid w:val="006F040D"/>
    <w:rsid w:val="006F3E3B"/>
    <w:rsid w:val="006F6C6E"/>
    <w:rsid w:val="007020A3"/>
    <w:rsid w:val="0070461D"/>
    <w:rsid w:val="00707A86"/>
    <w:rsid w:val="00716F60"/>
    <w:rsid w:val="00717EE9"/>
    <w:rsid w:val="00723B07"/>
    <w:rsid w:val="00723BE7"/>
    <w:rsid w:val="007508B4"/>
    <w:rsid w:val="00750F15"/>
    <w:rsid w:val="0075557D"/>
    <w:rsid w:val="00755FDE"/>
    <w:rsid w:val="00761C7A"/>
    <w:rsid w:val="007647D7"/>
    <w:rsid w:val="00764971"/>
    <w:rsid w:val="007667A0"/>
    <w:rsid w:val="00766D11"/>
    <w:rsid w:val="00771277"/>
    <w:rsid w:val="00771BC9"/>
    <w:rsid w:val="007737F4"/>
    <w:rsid w:val="00774282"/>
    <w:rsid w:val="0078351B"/>
    <w:rsid w:val="00786339"/>
    <w:rsid w:val="007865D7"/>
    <w:rsid w:val="007A119E"/>
    <w:rsid w:val="007A281A"/>
    <w:rsid w:val="007A7414"/>
    <w:rsid w:val="007B60F7"/>
    <w:rsid w:val="007C17A8"/>
    <w:rsid w:val="007D578F"/>
    <w:rsid w:val="007D67CA"/>
    <w:rsid w:val="007E20DA"/>
    <w:rsid w:val="007E3F0B"/>
    <w:rsid w:val="007F1836"/>
    <w:rsid w:val="007F28E7"/>
    <w:rsid w:val="007F307E"/>
    <w:rsid w:val="00801D70"/>
    <w:rsid w:val="008030D2"/>
    <w:rsid w:val="008041A8"/>
    <w:rsid w:val="00805684"/>
    <w:rsid w:val="0081114E"/>
    <w:rsid w:val="00815797"/>
    <w:rsid w:val="00822061"/>
    <w:rsid w:val="00826CBC"/>
    <w:rsid w:val="008460BF"/>
    <w:rsid w:val="00854A87"/>
    <w:rsid w:val="008613FA"/>
    <w:rsid w:val="00865742"/>
    <w:rsid w:val="00867142"/>
    <w:rsid w:val="00870A77"/>
    <w:rsid w:val="00887B65"/>
    <w:rsid w:val="0089744E"/>
    <w:rsid w:val="008A196D"/>
    <w:rsid w:val="008A1B2A"/>
    <w:rsid w:val="008A1B48"/>
    <w:rsid w:val="008A1B97"/>
    <w:rsid w:val="008B1DFE"/>
    <w:rsid w:val="008C2FC5"/>
    <w:rsid w:val="008C722D"/>
    <w:rsid w:val="008C7395"/>
    <w:rsid w:val="008E6797"/>
    <w:rsid w:val="008F3917"/>
    <w:rsid w:val="008F7FE1"/>
    <w:rsid w:val="00907AAF"/>
    <w:rsid w:val="00914D4B"/>
    <w:rsid w:val="009221C2"/>
    <w:rsid w:val="00927AF3"/>
    <w:rsid w:val="00933DF4"/>
    <w:rsid w:val="00945CB7"/>
    <w:rsid w:val="0094611B"/>
    <w:rsid w:val="00946E2C"/>
    <w:rsid w:val="009508A1"/>
    <w:rsid w:val="00952835"/>
    <w:rsid w:val="00957322"/>
    <w:rsid w:val="00962507"/>
    <w:rsid w:val="00966821"/>
    <w:rsid w:val="00967010"/>
    <w:rsid w:val="00971570"/>
    <w:rsid w:val="00972D1A"/>
    <w:rsid w:val="009809B1"/>
    <w:rsid w:val="00983272"/>
    <w:rsid w:val="00985697"/>
    <w:rsid w:val="009A048F"/>
    <w:rsid w:val="009A24A8"/>
    <w:rsid w:val="009A26CA"/>
    <w:rsid w:val="009A2886"/>
    <w:rsid w:val="009A4CFC"/>
    <w:rsid w:val="009A50E0"/>
    <w:rsid w:val="009B0D78"/>
    <w:rsid w:val="009B5CA7"/>
    <w:rsid w:val="009C094B"/>
    <w:rsid w:val="009C4CDA"/>
    <w:rsid w:val="009D0BE7"/>
    <w:rsid w:val="009D4B45"/>
    <w:rsid w:val="009D63EA"/>
    <w:rsid w:val="009D7160"/>
    <w:rsid w:val="009D74AD"/>
    <w:rsid w:val="009E01D1"/>
    <w:rsid w:val="009E08E9"/>
    <w:rsid w:val="009E0CAD"/>
    <w:rsid w:val="009E3AB5"/>
    <w:rsid w:val="009F5824"/>
    <w:rsid w:val="00A01422"/>
    <w:rsid w:val="00A05DF5"/>
    <w:rsid w:val="00A11616"/>
    <w:rsid w:val="00A1526C"/>
    <w:rsid w:val="00A17255"/>
    <w:rsid w:val="00A17BC9"/>
    <w:rsid w:val="00A218B6"/>
    <w:rsid w:val="00A21BF6"/>
    <w:rsid w:val="00A22363"/>
    <w:rsid w:val="00A32525"/>
    <w:rsid w:val="00A60201"/>
    <w:rsid w:val="00A66309"/>
    <w:rsid w:val="00A67294"/>
    <w:rsid w:val="00A67C00"/>
    <w:rsid w:val="00A72180"/>
    <w:rsid w:val="00A76734"/>
    <w:rsid w:val="00A8654C"/>
    <w:rsid w:val="00A86AF3"/>
    <w:rsid w:val="00A87B7C"/>
    <w:rsid w:val="00A95C01"/>
    <w:rsid w:val="00AA247B"/>
    <w:rsid w:val="00AA342A"/>
    <w:rsid w:val="00AB0816"/>
    <w:rsid w:val="00AB0C51"/>
    <w:rsid w:val="00AB76D7"/>
    <w:rsid w:val="00AC7F25"/>
    <w:rsid w:val="00AD4B59"/>
    <w:rsid w:val="00AD6334"/>
    <w:rsid w:val="00AE3A9D"/>
    <w:rsid w:val="00AE42C0"/>
    <w:rsid w:val="00AE5E5A"/>
    <w:rsid w:val="00AE664C"/>
    <w:rsid w:val="00AF1DF6"/>
    <w:rsid w:val="00AF6578"/>
    <w:rsid w:val="00B003DC"/>
    <w:rsid w:val="00B061C7"/>
    <w:rsid w:val="00B06928"/>
    <w:rsid w:val="00B15637"/>
    <w:rsid w:val="00B20AB3"/>
    <w:rsid w:val="00B21D89"/>
    <w:rsid w:val="00B254B3"/>
    <w:rsid w:val="00B26375"/>
    <w:rsid w:val="00B321A9"/>
    <w:rsid w:val="00B34567"/>
    <w:rsid w:val="00B41FA5"/>
    <w:rsid w:val="00B53268"/>
    <w:rsid w:val="00B5513E"/>
    <w:rsid w:val="00B61034"/>
    <w:rsid w:val="00B63821"/>
    <w:rsid w:val="00B65D93"/>
    <w:rsid w:val="00B71769"/>
    <w:rsid w:val="00B71D62"/>
    <w:rsid w:val="00B84AEF"/>
    <w:rsid w:val="00B86D28"/>
    <w:rsid w:val="00B927B5"/>
    <w:rsid w:val="00BA298B"/>
    <w:rsid w:val="00BA3CEB"/>
    <w:rsid w:val="00BA44D8"/>
    <w:rsid w:val="00BA6076"/>
    <w:rsid w:val="00BB0D41"/>
    <w:rsid w:val="00BB4350"/>
    <w:rsid w:val="00BB7295"/>
    <w:rsid w:val="00BC1877"/>
    <w:rsid w:val="00BC5422"/>
    <w:rsid w:val="00BD19B8"/>
    <w:rsid w:val="00BD6FF5"/>
    <w:rsid w:val="00BE07FF"/>
    <w:rsid w:val="00BF3C92"/>
    <w:rsid w:val="00C027ED"/>
    <w:rsid w:val="00C034B7"/>
    <w:rsid w:val="00C05F5E"/>
    <w:rsid w:val="00C12302"/>
    <w:rsid w:val="00C20AE7"/>
    <w:rsid w:val="00C25D6A"/>
    <w:rsid w:val="00C3096F"/>
    <w:rsid w:val="00C341DF"/>
    <w:rsid w:val="00C46FB2"/>
    <w:rsid w:val="00C55C9C"/>
    <w:rsid w:val="00C625A6"/>
    <w:rsid w:val="00C70B7B"/>
    <w:rsid w:val="00C7147C"/>
    <w:rsid w:val="00C85258"/>
    <w:rsid w:val="00C85DBF"/>
    <w:rsid w:val="00C86850"/>
    <w:rsid w:val="00C86A57"/>
    <w:rsid w:val="00C90846"/>
    <w:rsid w:val="00CA0E67"/>
    <w:rsid w:val="00CA25DC"/>
    <w:rsid w:val="00CA25EB"/>
    <w:rsid w:val="00CA28A1"/>
    <w:rsid w:val="00CA30CB"/>
    <w:rsid w:val="00CA3505"/>
    <w:rsid w:val="00CB42C3"/>
    <w:rsid w:val="00CC202F"/>
    <w:rsid w:val="00CD6284"/>
    <w:rsid w:val="00CE4416"/>
    <w:rsid w:val="00CE78D1"/>
    <w:rsid w:val="00CF17DE"/>
    <w:rsid w:val="00CF23A9"/>
    <w:rsid w:val="00CF3147"/>
    <w:rsid w:val="00CF419C"/>
    <w:rsid w:val="00D00AFC"/>
    <w:rsid w:val="00D03EB2"/>
    <w:rsid w:val="00D0484A"/>
    <w:rsid w:val="00D0520E"/>
    <w:rsid w:val="00D137B9"/>
    <w:rsid w:val="00D20F6C"/>
    <w:rsid w:val="00D31E11"/>
    <w:rsid w:val="00D340E3"/>
    <w:rsid w:val="00D4136E"/>
    <w:rsid w:val="00D46A37"/>
    <w:rsid w:val="00D515F8"/>
    <w:rsid w:val="00D52F2C"/>
    <w:rsid w:val="00D61948"/>
    <w:rsid w:val="00D63555"/>
    <w:rsid w:val="00D8205C"/>
    <w:rsid w:val="00D822FD"/>
    <w:rsid w:val="00D949C3"/>
    <w:rsid w:val="00DA0452"/>
    <w:rsid w:val="00DA16F2"/>
    <w:rsid w:val="00DA5901"/>
    <w:rsid w:val="00DA6B3E"/>
    <w:rsid w:val="00DB08CE"/>
    <w:rsid w:val="00DB619F"/>
    <w:rsid w:val="00DB6E53"/>
    <w:rsid w:val="00DB6F2C"/>
    <w:rsid w:val="00DD016D"/>
    <w:rsid w:val="00DD16C8"/>
    <w:rsid w:val="00DE5175"/>
    <w:rsid w:val="00DE5D2F"/>
    <w:rsid w:val="00DF3010"/>
    <w:rsid w:val="00DF35CC"/>
    <w:rsid w:val="00DF4331"/>
    <w:rsid w:val="00DF67A6"/>
    <w:rsid w:val="00E013E7"/>
    <w:rsid w:val="00E02127"/>
    <w:rsid w:val="00E070FA"/>
    <w:rsid w:val="00E10394"/>
    <w:rsid w:val="00E106E5"/>
    <w:rsid w:val="00E12330"/>
    <w:rsid w:val="00E14BC1"/>
    <w:rsid w:val="00E15F5F"/>
    <w:rsid w:val="00E248C9"/>
    <w:rsid w:val="00E2577B"/>
    <w:rsid w:val="00E40B2C"/>
    <w:rsid w:val="00E41EA6"/>
    <w:rsid w:val="00E423DB"/>
    <w:rsid w:val="00E4364C"/>
    <w:rsid w:val="00E46169"/>
    <w:rsid w:val="00E462D5"/>
    <w:rsid w:val="00E524C3"/>
    <w:rsid w:val="00E56BC5"/>
    <w:rsid w:val="00E56EE2"/>
    <w:rsid w:val="00E62E77"/>
    <w:rsid w:val="00E63968"/>
    <w:rsid w:val="00E64FAB"/>
    <w:rsid w:val="00E678DC"/>
    <w:rsid w:val="00E67C06"/>
    <w:rsid w:val="00E71004"/>
    <w:rsid w:val="00E741A2"/>
    <w:rsid w:val="00E77131"/>
    <w:rsid w:val="00E81B3B"/>
    <w:rsid w:val="00E81B5C"/>
    <w:rsid w:val="00E83E0C"/>
    <w:rsid w:val="00E85B72"/>
    <w:rsid w:val="00E87AAD"/>
    <w:rsid w:val="00E928CF"/>
    <w:rsid w:val="00E9340F"/>
    <w:rsid w:val="00EA1B5D"/>
    <w:rsid w:val="00EB15E7"/>
    <w:rsid w:val="00EB6230"/>
    <w:rsid w:val="00ED24CB"/>
    <w:rsid w:val="00ED442C"/>
    <w:rsid w:val="00EE2D78"/>
    <w:rsid w:val="00EE4684"/>
    <w:rsid w:val="00EE690F"/>
    <w:rsid w:val="00EF4A31"/>
    <w:rsid w:val="00F00FB3"/>
    <w:rsid w:val="00F11C54"/>
    <w:rsid w:val="00F14F39"/>
    <w:rsid w:val="00F20F8F"/>
    <w:rsid w:val="00F23898"/>
    <w:rsid w:val="00F240D4"/>
    <w:rsid w:val="00F24996"/>
    <w:rsid w:val="00F26A11"/>
    <w:rsid w:val="00F34FA3"/>
    <w:rsid w:val="00F42BD9"/>
    <w:rsid w:val="00F43626"/>
    <w:rsid w:val="00F51F8B"/>
    <w:rsid w:val="00F62014"/>
    <w:rsid w:val="00F6294A"/>
    <w:rsid w:val="00F67050"/>
    <w:rsid w:val="00F679DD"/>
    <w:rsid w:val="00F67A6A"/>
    <w:rsid w:val="00F723F0"/>
    <w:rsid w:val="00F766C3"/>
    <w:rsid w:val="00F83BAE"/>
    <w:rsid w:val="00F879C1"/>
    <w:rsid w:val="00F91097"/>
    <w:rsid w:val="00FA3044"/>
    <w:rsid w:val="00FB4391"/>
    <w:rsid w:val="00FC5049"/>
    <w:rsid w:val="00FD4226"/>
    <w:rsid w:val="00FD436F"/>
    <w:rsid w:val="00FD568F"/>
    <w:rsid w:val="00FD5AAB"/>
    <w:rsid w:val="00FE0CCB"/>
    <w:rsid w:val="00FE42F1"/>
    <w:rsid w:val="00FE6CAC"/>
    <w:rsid w:val="00FF13AC"/>
    <w:rsid w:val="00FF2939"/>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0C7BF"/>
  <w15:docId w15:val="{A2D830D7-8792-0343-89B6-887EABF0C1B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D822FD"/>
    <w:rPr>
      <w:rFonts w:ascii="Segoe UI" w:hAnsi="Segoe UI" w:cs="Segoe UI"/>
      <w:sz w:val="18"/>
      <w:szCs w:val="18"/>
    </w:rPr>
  </w:style>
  <w:style w:type="character" w:styleId="Hyperlink">
    <w:name w:val="Hyperlink"/>
    <w:basedOn w:val="DefaultParagraphFont"/>
    <w:unhideWhenUsed/>
    <w:rsid w:val="009D63EA"/>
    <w:rPr>
      <w:color w:val="0000FF" w:themeColor="hyperlink"/>
      <w:u w:val="single"/>
    </w:rPr>
  </w:style>
  <w:style w:type="character" w:customStyle="1" w:styleId="UnresolvedMention1">
    <w:name w:val="Unresolved Mention1"/>
    <w:basedOn w:val="DefaultParagraphFont"/>
    <w:uiPriority w:val="99"/>
    <w:semiHidden/>
    <w:unhideWhenUsed/>
    <w:rsid w:val="009D63EA"/>
    <w:rPr>
      <w:color w:val="605E5C"/>
      <w:shd w:val="clear" w:color="auto" w:fill="E1DFDD"/>
    </w:rPr>
  </w:style>
  <w:style w:type="character" w:styleId="FollowedHyperlink">
    <w:name w:val="FollowedHyperlink"/>
    <w:basedOn w:val="DefaultParagraphFont"/>
    <w:semiHidden/>
    <w:unhideWhenUsed/>
    <w:rsid w:val="00D515F8"/>
    <w:rPr>
      <w:color w:val="800080" w:themeColor="followedHyperlink"/>
      <w:u w:val="single"/>
    </w:rPr>
  </w:style>
  <w:style w:type="character" w:styleId="CommentReference">
    <w:name w:val="annotation reference"/>
    <w:basedOn w:val="DefaultParagraphFont"/>
    <w:semiHidden/>
    <w:unhideWhenUsed/>
    <w:rsid w:val="001C33BB"/>
    <w:rPr>
      <w:sz w:val="16"/>
      <w:szCs w:val="16"/>
    </w:rPr>
  </w:style>
  <w:style w:type="paragraph" w:styleId="CommentText">
    <w:name w:val="annotation text"/>
    <w:basedOn w:val="Normal"/>
    <w:link w:val="CommentTextChar"/>
    <w:semiHidden/>
    <w:unhideWhenUsed/>
    <w:rsid w:val="001C33BB"/>
    <w:rPr>
      <w:sz w:val="20"/>
    </w:rPr>
  </w:style>
  <w:style w:type="character" w:customStyle="1" w:styleId="CommentTextChar">
    <w:name w:val="Comment Text Char"/>
    <w:basedOn w:val="DefaultParagraphFont"/>
    <w:link w:val="CommentText"/>
    <w:semiHidden/>
    <w:rsid w:val="001C33BB"/>
    <w:rPr>
      <w:rFonts w:ascii="Palatino" w:hAnsi="Palatino"/>
    </w:rPr>
  </w:style>
  <w:style w:type="paragraph" w:styleId="CommentSubject">
    <w:name w:val="annotation subject"/>
    <w:basedOn w:val="CommentText"/>
    <w:next w:val="CommentText"/>
    <w:link w:val="CommentSubjectChar"/>
    <w:semiHidden/>
    <w:unhideWhenUsed/>
    <w:rsid w:val="001C33BB"/>
    <w:rPr>
      <w:b/>
      <w:bCs/>
    </w:rPr>
  </w:style>
  <w:style w:type="character" w:customStyle="1" w:styleId="CommentSubjectChar">
    <w:name w:val="Comment Subject Char"/>
    <w:basedOn w:val="CommentTextChar"/>
    <w:link w:val="CommentSubject"/>
    <w:semiHidden/>
    <w:rsid w:val="001C33BB"/>
    <w:rPr>
      <w:rFonts w:ascii="Palatino" w:hAnsi="Palatino"/>
      <w:b/>
      <w:bCs/>
    </w:rPr>
  </w:style>
  <w:style w:type="paragraph" w:styleId="Revision">
    <w:name w:val="Revision"/>
    <w:hidden/>
    <w:uiPriority w:val="99"/>
    <w:semiHidden/>
    <w:rsid w:val="001C33BB"/>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94107-82E6-4990-BA64-61AAB18C9E9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6</ap:Pages>
  <ap:Words>1488</ap:Words>
  <ap:Characters>7877</ap:Characters>
  <ap:Application>Microsoft Office Word</ap:Application>
  <ap:DocSecurity>0</ap:DocSecurity>
  <ap:Lines>65</ap:Lines>
  <ap:Paragraphs>18</ap:Paragraphs>
  <ap:ScaleCrop>false</ap:ScaleCrop>
  <ap:HeadingPairs>
    <vt:vector baseType="variant" size="2">
      <vt:variant>
        <vt:lpstr>Title</vt:lpstr>
      </vt:variant>
      <vt:variant>
        <vt:i4>1</vt:i4>
      </vt:variant>
    </vt:vector>
  </ap:HeadingPairs>
  <ap:TitlesOfParts>
    <vt:vector baseType="lpstr" size="1">
      <vt:lpstr>Resolution Template</vt:lpstr>
    </vt:vector>
  </ap:TitlesOfParts>
  <ap:Company/>
  <ap:LinksUpToDate>false</ap:LinksUpToDate>
  <ap:CharactersWithSpaces>9347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2020-03-04T23:39:00Z</cp:lastPrinted>
  <dcterms:created xsi:type="dcterms:W3CDTF">2020-04-14T11:48:52Z</dcterms:created>
  <dcterms:modified xsi:type="dcterms:W3CDTF">2020-04-14T11:48:52Z</dcterms:modified>
</cp:coreProperties>
</file>