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74D2B" w:rsidR="006F16E8" w:rsidP="00174D2B" w:rsidRDefault="006F16E8" w14:paraId="136497C9" w14:textId="23555D81">
      <w:pPr>
        <w:pStyle w:val="TOC1"/>
        <w:tabs>
          <w:tab w:val="center" w:pos="4770"/>
          <w:tab w:val="left" w:pos="8748"/>
        </w:tabs>
        <w:jc w:val="left"/>
        <w:rPr>
          <w:rFonts w:ascii="Palatino Linotype" w:hAnsi="Palatino Linotype"/>
          <w:sz w:val="24"/>
          <w:szCs w:val="24"/>
        </w:rPr>
      </w:pPr>
      <w:r w:rsidRPr="00E531C7">
        <w:rPr>
          <w:rFonts w:ascii="Palatino Linotype" w:hAnsi="Palatino Linotype"/>
          <w:sz w:val="24"/>
          <w:szCs w:val="24"/>
        </w:rPr>
        <w:tab/>
      </w:r>
      <w:r w:rsidRPr="00E531C7">
        <w:rPr>
          <w:rFonts w:ascii="Palatino Linotype" w:hAnsi="Palatino Linotype"/>
          <w:sz w:val="24"/>
          <w:szCs w:val="24"/>
        </w:rPr>
        <w:tab/>
        <w:t xml:space="preserve"> </w:t>
      </w:r>
      <w:r w:rsidRPr="00E531C7">
        <w:rPr>
          <w:rFonts w:ascii="Palatino Linotype" w:hAnsi="Palatino Linotype"/>
          <w:sz w:val="24"/>
          <w:szCs w:val="24"/>
        </w:rPr>
        <w:tab/>
      </w:r>
    </w:p>
    <w:p w:rsidRPr="00CB4FE8" w:rsidR="006F16E8" w:rsidP="006F16E8" w:rsidRDefault="006F16E8" w14:paraId="151FC793" w14:textId="77777777">
      <w:pPr>
        <w:ind w:right="630"/>
        <w:jc w:val="center"/>
        <w:rPr>
          <w:rFonts w:ascii="Palatino Linotype" w:hAnsi="Palatino Linotype"/>
          <w:b/>
          <w:sz w:val="24"/>
          <w:szCs w:val="24"/>
        </w:rPr>
      </w:pPr>
      <w:r w:rsidRPr="00CB4FE8">
        <w:rPr>
          <w:rFonts w:ascii="Palatino Linotype" w:hAnsi="Palatino Linotype"/>
          <w:b/>
          <w:sz w:val="24"/>
          <w:szCs w:val="24"/>
        </w:rPr>
        <w:t>PUBLIC UTILITIES COMMISSION OF THE STATE OF CALIFORNIA</w:t>
      </w:r>
    </w:p>
    <w:p w:rsidRPr="00CB4FE8" w:rsidR="006F16E8" w:rsidP="006F16E8" w:rsidRDefault="006F16E8" w14:paraId="7F3805CD" w14:textId="77777777">
      <w:pPr>
        <w:rPr>
          <w:rFonts w:ascii="Palatino Linotype" w:hAnsi="Palatino Linotype"/>
          <w:b/>
          <w:sz w:val="24"/>
          <w:szCs w:val="24"/>
        </w:rPr>
      </w:pPr>
    </w:p>
    <w:p w:rsidRPr="00CB4FE8" w:rsidR="006F16E8" w:rsidP="006F16E8" w:rsidRDefault="006F16E8" w14:paraId="23437A8B" w14:textId="77777777">
      <w:pPr>
        <w:pStyle w:val="xl28"/>
        <w:spacing w:before="0" w:beforeAutospacing="0" w:after="0" w:afterAutospacing="0"/>
        <w:rPr>
          <w:rFonts w:ascii="Palatino Linotype" w:hAnsi="Palatino Linotype" w:eastAsia="Times New Roman" w:cs="Times New Roman"/>
          <w:bCs w:val="0"/>
        </w:rPr>
      </w:pPr>
    </w:p>
    <w:tbl>
      <w:tblPr>
        <w:tblW w:w="0" w:type="auto"/>
        <w:tblInd w:w="198" w:type="dxa"/>
        <w:tblLayout w:type="fixed"/>
        <w:tblLook w:val="0000" w:firstRow="0" w:lastRow="0" w:firstColumn="0" w:lastColumn="0" w:noHBand="0" w:noVBand="0"/>
      </w:tblPr>
      <w:tblGrid>
        <w:gridCol w:w="5760"/>
        <w:gridCol w:w="3150"/>
      </w:tblGrid>
      <w:tr w:rsidRPr="00CB4FE8" w:rsidR="006F16E8" w:rsidTr="000A018A" w14:paraId="33B434E9" w14:textId="77777777">
        <w:tc>
          <w:tcPr>
            <w:tcW w:w="5760" w:type="dxa"/>
          </w:tcPr>
          <w:p w:rsidRPr="00CB4FE8" w:rsidR="006F16E8" w:rsidP="000A018A" w:rsidRDefault="006F16E8" w14:paraId="6EC0DDB7" w14:textId="77777777">
            <w:pPr>
              <w:rPr>
                <w:rFonts w:ascii="Palatino Linotype" w:hAnsi="Palatino Linotype"/>
                <w:b/>
                <w:sz w:val="24"/>
                <w:szCs w:val="24"/>
              </w:rPr>
            </w:pPr>
            <w:r w:rsidRPr="00CB4FE8">
              <w:rPr>
                <w:rFonts w:ascii="Palatino Linotype" w:hAnsi="Palatino Linotype"/>
                <w:b/>
                <w:sz w:val="24"/>
                <w:szCs w:val="24"/>
              </w:rPr>
              <w:t>Communications Division</w:t>
            </w:r>
          </w:p>
        </w:tc>
        <w:tc>
          <w:tcPr>
            <w:tcW w:w="3150" w:type="dxa"/>
          </w:tcPr>
          <w:p w:rsidRPr="00CB4FE8" w:rsidR="006F16E8" w:rsidP="001E0A26" w:rsidRDefault="006F16E8" w14:paraId="7806B0A9" w14:textId="5F35AEB6">
            <w:pPr>
              <w:pStyle w:val="xl24"/>
              <w:spacing w:before="0" w:beforeAutospacing="0" w:after="0" w:afterAutospacing="0"/>
              <w:rPr>
                <w:rFonts w:ascii="Palatino Linotype" w:hAnsi="Palatino Linotype" w:eastAsia="Times New Roman" w:cs="Times New Roman"/>
                <w:bCs w:val="0"/>
              </w:rPr>
            </w:pPr>
            <w:r w:rsidRPr="00CB4FE8">
              <w:rPr>
                <w:rFonts w:ascii="Palatino Linotype" w:hAnsi="Palatino Linotype" w:eastAsia="Times New Roman" w:cs="Times New Roman"/>
                <w:bCs w:val="0"/>
              </w:rPr>
              <w:t>RESOLUTION T-</w:t>
            </w:r>
            <w:r w:rsidRPr="00CB4FE8" w:rsidR="001E0A26">
              <w:rPr>
                <w:rFonts w:ascii="Palatino Linotype" w:hAnsi="Palatino Linotype" w:eastAsia="Times New Roman" w:cs="Times New Roman"/>
                <w:bCs w:val="0"/>
              </w:rPr>
              <w:t>17697</w:t>
            </w:r>
          </w:p>
        </w:tc>
      </w:tr>
      <w:tr w:rsidRPr="00CB4FE8" w:rsidR="006F16E8" w:rsidTr="000A018A" w14:paraId="787617BC" w14:textId="77777777">
        <w:tc>
          <w:tcPr>
            <w:tcW w:w="5760" w:type="dxa"/>
          </w:tcPr>
          <w:p w:rsidRPr="00CB4FE8" w:rsidR="006F16E8" w:rsidP="000A018A" w:rsidRDefault="006F16E8" w14:paraId="235EAFAE" w14:textId="77777777">
            <w:pPr>
              <w:rPr>
                <w:rFonts w:ascii="Palatino Linotype" w:hAnsi="Palatino Linotype"/>
                <w:b/>
                <w:sz w:val="24"/>
                <w:szCs w:val="24"/>
              </w:rPr>
            </w:pPr>
            <w:r w:rsidRPr="00CB4FE8">
              <w:rPr>
                <w:rFonts w:ascii="Palatino Linotype" w:hAnsi="Palatino Linotype"/>
                <w:b/>
                <w:sz w:val="24"/>
                <w:szCs w:val="24"/>
              </w:rPr>
              <w:t xml:space="preserve">Broadband, Video and Market Branch </w:t>
            </w:r>
          </w:p>
        </w:tc>
        <w:tc>
          <w:tcPr>
            <w:tcW w:w="3150" w:type="dxa"/>
          </w:tcPr>
          <w:p w:rsidRPr="00CB4FE8" w:rsidR="006F16E8" w:rsidP="009B40AC" w:rsidRDefault="009B40AC" w14:paraId="0286624F" w14:textId="209BA51F">
            <w:pPr>
              <w:rPr>
                <w:rFonts w:ascii="Palatino Linotype" w:hAnsi="Palatino Linotype"/>
                <w:b/>
                <w:sz w:val="24"/>
                <w:szCs w:val="24"/>
              </w:rPr>
            </w:pPr>
            <w:r w:rsidRPr="00CB4FE8">
              <w:rPr>
                <w:rFonts w:ascii="Palatino Linotype" w:hAnsi="Palatino Linotype"/>
                <w:b/>
                <w:sz w:val="24"/>
                <w:szCs w:val="24"/>
              </w:rPr>
              <w:t xml:space="preserve">       May 7, 2020</w:t>
            </w:r>
            <w:r w:rsidRPr="00CB4FE8" w:rsidR="006F16E8">
              <w:rPr>
                <w:rFonts w:ascii="Palatino Linotype" w:hAnsi="Palatino Linotype"/>
                <w:b/>
                <w:sz w:val="24"/>
                <w:szCs w:val="24"/>
              </w:rPr>
              <w:t xml:space="preserve"> </w:t>
            </w:r>
          </w:p>
        </w:tc>
      </w:tr>
    </w:tbl>
    <w:p w:rsidRPr="00CB4FE8" w:rsidR="006F16E8" w:rsidP="006F16E8" w:rsidRDefault="006F16E8" w14:paraId="6579797D" w14:textId="77777777">
      <w:pPr>
        <w:rPr>
          <w:rFonts w:ascii="Palatino Linotype" w:hAnsi="Palatino Linotype"/>
          <w:sz w:val="24"/>
          <w:szCs w:val="24"/>
        </w:rPr>
      </w:pPr>
    </w:p>
    <w:p w:rsidRPr="00CB4FE8" w:rsidR="006F16E8" w:rsidP="006F16E8" w:rsidRDefault="006F16E8" w14:paraId="00369A70" w14:textId="77777777">
      <w:pPr>
        <w:rPr>
          <w:rFonts w:ascii="Palatino Linotype" w:hAnsi="Palatino Linotype"/>
          <w:sz w:val="24"/>
          <w:szCs w:val="24"/>
        </w:rPr>
      </w:pPr>
    </w:p>
    <w:p w:rsidRPr="00CB4FE8" w:rsidR="006F16E8" w:rsidP="006F16E8" w:rsidRDefault="006F16E8" w14:paraId="49CF6EFD" w14:textId="77777777">
      <w:pPr>
        <w:ind w:right="990"/>
        <w:jc w:val="center"/>
        <w:rPr>
          <w:rFonts w:ascii="Palatino Linotype" w:hAnsi="Palatino Linotype"/>
          <w:sz w:val="24"/>
          <w:szCs w:val="24"/>
        </w:rPr>
      </w:pPr>
      <w:r w:rsidRPr="00CB4FE8">
        <w:rPr>
          <w:rFonts w:ascii="Palatino Linotype" w:hAnsi="Palatino Linotype"/>
          <w:b/>
          <w:sz w:val="24"/>
          <w:szCs w:val="24"/>
          <w:u w:val="single"/>
        </w:rPr>
        <w:t>R</w:t>
      </w:r>
      <w:r w:rsidRPr="00CB4FE8">
        <w:rPr>
          <w:rFonts w:ascii="Palatino Linotype" w:hAnsi="Palatino Linotype"/>
          <w:sz w:val="24"/>
          <w:szCs w:val="24"/>
        </w:rPr>
        <w:t xml:space="preserve"> </w:t>
      </w:r>
      <w:r w:rsidRPr="00CB4FE8">
        <w:rPr>
          <w:rFonts w:ascii="Palatino Linotype" w:hAnsi="Palatino Linotype"/>
          <w:b/>
          <w:sz w:val="24"/>
          <w:szCs w:val="24"/>
          <w:u w:val="single"/>
        </w:rPr>
        <w:t>E</w:t>
      </w:r>
      <w:r w:rsidRPr="00CB4FE8">
        <w:rPr>
          <w:rFonts w:ascii="Palatino Linotype" w:hAnsi="Palatino Linotype"/>
          <w:sz w:val="24"/>
          <w:szCs w:val="24"/>
        </w:rPr>
        <w:t xml:space="preserve"> </w:t>
      </w:r>
      <w:r w:rsidRPr="00CB4FE8">
        <w:rPr>
          <w:rFonts w:ascii="Palatino Linotype" w:hAnsi="Palatino Linotype"/>
          <w:b/>
          <w:sz w:val="24"/>
          <w:szCs w:val="24"/>
          <w:u w:val="single"/>
        </w:rPr>
        <w:t>S</w:t>
      </w:r>
      <w:r w:rsidRPr="00CB4FE8">
        <w:rPr>
          <w:rFonts w:ascii="Palatino Linotype" w:hAnsi="Palatino Linotype"/>
          <w:sz w:val="24"/>
          <w:szCs w:val="24"/>
        </w:rPr>
        <w:t xml:space="preserve"> </w:t>
      </w:r>
      <w:r w:rsidRPr="00CB4FE8">
        <w:rPr>
          <w:rFonts w:ascii="Palatino Linotype" w:hAnsi="Palatino Linotype"/>
          <w:b/>
          <w:sz w:val="24"/>
          <w:szCs w:val="24"/>
          <w:u w:val="single"/>
        </w:rPr>
        <w:t>O</w:t>
      </w:r>
      <w:r w:rsidRPr="00CB4FE8">
        <w:rPr>
          <w:rFonts w:ascii="Palatino Linotype" w:hAnsi="Palatino Linotype"/>
          <w:sz w:val="24"/>
          <w:szCs w:val="24"/>
        </w:rPr>
        <w:t xml:space="preserve"> </w:t>
      </w:r>
      <w:r w:rsidRPr="00CB4FE8">
        <w:rPr>
          <w:rFonts w:ascii="Palatino Linotype" w:hAnsi="Palatino Linotype"/>
          <w:b/>
          <w:sz w:val="24"/>
          <w:szCs w:val="24"/>
          <w:u w:val="single"/>
        </w:rPr>
        <w:t>L</w:t>
      </w:r>
      <w:r w:rsidRPr="00CB4FE8">
        <w:rPr>
          <w:rFonts w:ascii="Palatino Linotype" w:hAnsi="Palatino Linotype"/>
          <w:sz w:val="24"/>
          <w:szCs w:val="24"/>
        </w:rPr>
        <w:t xml:space="preserve"> </w:t>
      </w:r>
      <w:r w:rsidRPr="00CB4FE8">
        <w:rPr>
          <w:rFonts w:ascii="Palatino Linotype" w:hAnsi="Palatino Linotype"/>
          <w:b/>
          <w:sz w:val="24"/>
          <w:szCs w:val="24"/>
          <w:u w:val="single"/>
        </w:rPr>
        <w:t>U</w:t>
      </w:r>
      <w:r w:rsidRPr="00CB4FE8">
        <w:rPr>
          <w:rFonts w:ascii="Palatino Linotype" w:hAnsi="Palatino Linotype"/>
          <w:sz w:val="24"/>
          <w:szCs w:val="24"/>
        </w:rPr>
        <w:t xml:space="preserve"> </w:t>
      </w:r>
      <w:r w:rsidRPr="00CB4FE8">
        <w:rPr>
          <w:rFonts w:ascii="Palatino Linotype" w:hAnsi="Palatino Linotype"/>
          <w:b/>
          <w:sz w:val="24"/>
          <w:szCs w:val="24"/>
          <w:u w:val="single"/>
        </w:rPr>
        <w:t>T</w:t>
      </w:r>
      <w:r w:rsidRPr="00CB4FE8">
        <w:rPr>
          <w:rFonts w:ascii="Palatino Linotype" w:hAnsi="Palatino Linotype"/>
          <w:sz w:val="24"/>
          <w:szCs w:val="24"/>
        </w:rPr>
        <w:t xml:space="preserve"> </w:t>
      </w:r>
      <w:r w:rsidRPr="00CB4FE8">
        <w:rPr>
          <w:rFonts w:ascii="Palatino Linotype" w:hAnsi="Palatino Linotype"/>
          <w:b/>
          <w:sz w:val="24"/>
          <w:szCs w:val="24"/>
          <w:u w:val="single"/>
        </w:rPr>
        <w:t>I</w:t>
      </w:r>
      <w:r w:rsidRPr="00CB4FE8">
        <w:rPr>
          <w:rFonts w:ascii="Palatino Linotype" w:hAnsi="Palatino Linotype"/>
          <w:sz w:val="24"/>
          <w:szCs w:val="24"/>
        </w:rPr>
        <w:t xml:space="preserve"> </w:t>
      </w:r>
      <w:r w:rsidRPr="00CB4FE8">
        <w:rPr>
          <w:rFonts w:ascii="Palatino Linotype" w:hAnsi="Palatino Linotype"/>
          <w:b/>
          <w:sz w:val="24"/>
          <w:szCs w:val="24"/>
          <w:u w:val="single"/>
        </w:rPr>
        <w:t>O</w:t>
      </w:r>
      <w:r w:rsidRPr="00CB4FE8">
        <w:rPr>
          <w:rFonts w:ascii="Palatino Linotype" w:hAnsi="Palatino Linotype"/>
          <w:sz w:val="24"/>
          <w:szCs w:val="24"/>
        </w:rPr>
        <w:t xml:space="preserve"> </w:t>
      </w:r>
      <w:r w:rsidRPr="00CB4FE8">
        <w:rPr>
          <w:rFonts w:ascii="Palatino Linotype" w:hAnsi="Palatino Linotype"/>
          <w:b/>
          <w:sz w:val="24"/>
          <w:szCs w:val="24"/>
          <w:u w:val="single"/>
        </w:rPr>
        <w:t>N</w:t>
      </w:r>
    </w:p>
    <w:p w:rsidRPr="00CB4FE8" w:rsidR="006F16E8" w:rsidP="006F16E8" w:rsidRDefault="006F16E8" w14:paraId="35E1B182" w14:textId="77777777">
      <w:pPr>
        <w:ind w:right="990"/>
        <w:rPr>
          <w:rFonts w:ascii="Palatino Linotype" w:hAnsi="Palatino Linotype"/>
          <w:sz w:val="24"/>
          <w:szCs w:val="24"/>
        </w:rPr>
      </w:pPr>
    </w:p>
    <w:p w:rsidRPr="00CB4FE8" w:rsidR="006F16E8" w:rsidP="0000487F" w:rsidRDefault="006F16E8" w14:paraId="2E63A909" w14:textId="5636DBA0">
      <w:pPr>
        <w:ind w:left="450" w:right="266"/>
        <w:rPr>
          <w:rFonts w:ascii="Palatino Linotype" w:hAnsi="Palatino Linotype"/>
          <w:b/>
          <w:bCs/>
          <w:sz w:val="24"/>
          <w:szCs w:val="24"/>
        </w:rPr>
      </w:pPr>
      <w:r w:rsidRPr="00CB4FE8">
        <w:rPr>
          <w:rFonts w:ascii="Palatino Linotype" w:hAnsi="Palatino Linotype"/>
          <w:b/>
          <w:bCs/>
          <w:sz w:val="24"/>
          <w:szCs w:val="24"/>
        </w:rPr>
        <w:t xml:space="preserve">Resolution </w:t>
      </w:r>
      <w:r w:rsidRPr="00CB4FE8" w:rsidR="00BA649C">
        <w:rPr>
          <w:rFonts w:ascii="Palatino Linotype" w:hAnsi="Palatino Linotype"/>
          <w:b/>
          <w:bCs/>
          <w:sz w:val="24"/>
          <w:szCs w:val="24"/>
        </w:rPr>
        <w:t>T-</w:t>
      </w:r>
      <w:r w:rsidRPr="00CB4FE8" w:rsidR="009B40AC">
        <w:rPr>
          <w:rFonts w:ascii="Palatino Linotype" w:hAnsi="Palatino Linotype"/>
          <w:b/>
          <w:bCs/>
          <w:sz w:val="24"/>
          <w:szCs w:val="24"/>
        </w:rPr>
        <w:t>17697</w:t>
      </w:r>
      <w:r w:rsidRPr="00CB4FE8">
        <w:rPr>
          <w:rFonts w:ascii="Palatino Linotype" w:hAnsi="Palatino Linotype"/>
          <w:b/>
          <w:bCs/>
          <w:sz w:val="24"/>
          <w:szCs w:val="24"/>
        </w:rPr>
        <w:t>—</w:t>
      </w:r>
      <w:r w:rsidRPr="00CB4FE8" w:rsidR="0000487F">
        <w:rPr>
          <w:rFonts w:ascii="Palatino Linotype" w:hAnsi="Palatino Linotype"/>
          <w:b/>
          <w:bCs/>
          <w:sz w:val="24"/>
          <w:szCs w:val="24"/>
        </w:rPr>
        <w:t xml:space="preserve">Establishing the Criteria for the </w:t>
      </w:r>
      <w:r w:rsidRPr="00E44640" w:rsidR="0000487F">
        <w:rPr>
          <w:rFonts w:ascii="Palatino Linotype" w:hAnsi="Palatino Linotype"/>
          <w:b/>
          <w:sz w:val="24"/>
          <w:szCs w:val="24"/>
        </w:rPr>
        <w:t>California Department of Education in Response to COVID-19</w:t>
      </w:r>
      <w:r w:rsidRPr="00CB4FE8" w:rsidR="0000487F">
        <w:rPr>
          <w:rFonts w:ascii="Palatino Linotype" w:hAnsi="Palatino Linotype"/>
          <w:b/>
          <w:bCs/>
          <w:sz w:val="24"/>
          <w:szCs w:val="24"/>
        </w:rPr>
        <w:t xml:space="preserve"> within the </w:t>
      </w:r>
      <w:r w:rsidRPr="00E44640">
        <w:rPr>
          <w:rFonts w:ascii="Palatino Linotype" w:hAnsi="Palatino Linotype"/>
          <w:b/>
          <w:sz w:val="24"/>
          <w:szCs w:val="24"/>
        </w:rPr>
        <w:t>California Advanced Services Fund</w:t>
      </w:r>
      <w:r w:rsidRPr="00E44640" w:rsidR="005A24C9">
        <w:rPr>
          <w:rFonts w:ascii="Palatino Linotype" w:hAnsi="Palatino Linotype"/>
          <w:b/>
          <w:sz w:val="24"/>
          <w:szCs w:val="24"/>
        </w:rPr>
        <w:t xml:space="preserve"> Broadband Adoption Account </w:t>
      </w:r>
    </w:p>
    <w:p w:rsidRPr="00E44640" w:rsidR="00500DD1" w:rsidP="00500DD1" w:rsidRDefault="006F16E8" w14:paraId="4B4E4396" w14:textId="41DD53A4">
      <w:pPr>
        <w:ind w:right="720"/>
        <w:rPr>
          <w:rFonts w:ascii="Palatino Linotype" w:hAnsi="Palatino Linotype"/>
          <w:sz w:val="24"/>
          <w:szCs w:val="24"/>
        </w:rPr>
      </w:pPr>
      <w:r w:rsidRPr="00E44640">
        <w:rPr>
          <w:rFonts w:ascii="Palatino Linotype" w:hAnsi="Palatino Linotype"/>
          <w:sz w:val="24"/>
          <w:szCs w:val="24"/>
        </w:rPr>
        <w:t>__________________________________________________________________</w:t>
      </w:r>
      <w:r w:rsidRPr="00E44640" w:rsidR="00500DD1">
        <w:rPr>
          <w:rFonts w:ascii="Palatino Linotype" w:hAnsi="Palatino Linotype"/>
          <w:sz w:val="24"/>
          <w:szCs w:val="24"/>
        </w:rPr>
        <w:t>______</w:t>
      </w:r>
    </w:p>
    <w:p w:rsidRPr="00E44640" w:rsidR="006F16E8" w:rsidP="00500DD1" w:rsidRDefault="006F16E8" w14:paraId="1FF8D10E" w14:textId="77777777">
      <w:pPr>
        <w:ind w:right="720"/>
        <w:rPr>
          <w:rFonts w:ascii="Palatino Linotype" w:hAnsi="Palatino Linotype"/>
          <w:sz w:val="24"/>
          <w:szCs w:val="24"/>
        </w:rPr>
      </w:pPr>
    </w:p>
    <w:p w:rsidRPr="00E531C7" w:rsidR="006F16E8" w:rsidP="006F16E8" w:rsidRDefault="006F16E8" w14:paraId="2778D0CB" w14:textId="77777777">
      <w:pPr>
        <w:keepNext/>
        <w:rPr>
          <w:rFonts w:ascii="Palatino Linotype" w:hAnsi="Palatino Linotype"/>
          <w:b/>
          <w:sz w:val="24"/>
          <w:szCs w:val="24"/>
          <w:u w:val="single"/>
        </w:rPr>
      </w:pPr>
      <w:r w:rsidRPr="00E531C7">
        <w:rPr>
          <w:rFonts w:ascii="Palatino Linotype" w:hAnsi="Palatino Linotype"/>
          <w:b/>
          <w:sz w:val="24"/>
          <w:szCs w:val="24"/>
          <w:u w:val="single"/>
        </w:rPr>
        <w:t>SUMMARY</w:t>
      </w:r>
    </w:p>
    <w:p w:rsidRPr="00E531C7" w:rsidR="006F16E8" w:rsidP="006F16E8" w:rsidRDefault="006F16E8" w14:paraId="60EEB2E4" w14:textId="77777777">
      <w:pPr>
        <w:autoSpaceDE w:val="0"/>
        <w:autoSpaceDN w:val="0"/>
        <w:adjustRightInd w:val="0"/>
        <w:rPr>
          <w:rFonts w:ascii="Palatino Linotype" w:hAnsi="Palatino Linotype"/>
          <w:sz w:val="24"/>
          <w:szCs w:val="24"/>
        </w:rPr>
      </w:pPr>
    </w:p>
    <w:p w:rsidRPr="00CB4FE8" w:rsidR="005A24C9" w:rsidP="005A24C9" w:rsidRDefault="006F16E8" w14:paraId="4051C90B" w14:textId="433B6D71">
      <w:pPr>
        <w:autoSpaceDE w:val="0"/>
        <w:autoSpaceDN w:val="0"/>
        <w:adjustRightInd w:val="0"/>
        <w:rPr>
          <w:rFonts w:ascii="Palatino Linotype" w:hAnsi="Palatino Linotype"/>
          <w:sz w:val="24"/>
          <w:szCs w:val="24"/>
        </w:rPr>
      </w:pPr>
      <w:r w:rsidRPr="00CB4FE8">
        <w:rPr>
          <w:rFonts w:ascii="Palatino Linotype" w:hAnsi="Palatino Linotype"/>
          <w:sz w:val="24"/>
          <w:szCs w:val="24"/>
        </w:rPr>
        <w:t xml:space="preserve">This Resolution </w:t>
      </w:r>
      <w:r w:rsidRPr="00CB4FE8" w:rsidR="0000487F">
        <w:rPr>
          <w:rFonts w:ascii="Palatino Linotype" w:hAnsi="Palatino Linotype"/>
          <w:sz w:val="24"/>
          <w:szCs w:val="24"/>
        </w:rPr>
        <w:t>adopts criteria</w:t>
      </w:r>
      <w:r w:rsidR="00E531C7">
        <w:rPr>
          <w:rFonts w:ascii="Palatino Linotype" w:hAnsi="Palatino Linotype"/>
          <w:sz w:val="24"/>
          <w:szCs w:val="24"/>
        </w:rPr>
        <w:t xml:space="preserve"> and</w:t>
      </w:r>
      <w:r w:rsidRPr="00CB4FE8" w:rsidR="0000487F">
        <w:rPr>
          <w:rFonts w:ascii="Palatino Linotype" w:hAnsi="Palatino Linotype"/>
          <w:sz w:val="24"/>
          <w:szCs w:val="24"/>
        </w:rPr>
        <w:t xml:space="preserve"> </w:t>
      </w:r>
      <w:r w:rsidR="00C3217C">
        <w:rPr>
          <w:rFonts w:ascii="Palatino Linotype" w:hAnsi="Palatino Linotype"/>
          <w:sz w:val="24"/>
          <w:szCs w:val="24"/>
        </w:rPr>
        <w:t xml:space="preserve">a </w:t>
      </w:r>
      <w:r w:rsidRPr="00CB4FE8">
        <w:rPr>
          <w:rFonts w:ascii="Palatino Linotype" w:hAnsi="Palatino Linotype"/>
          <w:sz w:val="24"/>
          <w:szCs w:val="24"/>
        </w:rPr>
        <w:t>process</w:t>
      </w:r>
      <w:bookmarkStart w:name="_Hlk37965185" w:id="0"/>
      <w:r w:rsidRPr="00CB4FE8" w:rsidR="006B1374">
        <w:rPr>
          <w:rFonts w:ascii="Palatino Linotype" w:hAnsi="Palatino Linotype"/>
          <w:sz w:val="24"/>
          <w:szCs w:val="24"/>
        </w:rPr>
        <w:t xml:space="preserve"> for the distribution of grants from the </w:t>
      </w:r>
      <w:r w:rsidR="00500DD1">
        <w:rPr>
          <w:rFonts w:ascii="Palatino Linotype" w:hAnsi="Palatino Linotype"/>
          <w:sz w:val="24"/>
          <w:szCs w:val="24"/>
        </w:rPr>
        <w:t>California Advanced Services Fund (</w:t>
      </w:r>
      <w:r w:rsidRPr="00CB4FE8" w:rsidR="006B1374">
        <w:rPr>
          <w:rFonts w:ascii="Palatino Linotype" w:hAnsi="Palatino Linotype"/>
          <w:sz w:val="24"/>
          <w:szCs w:val="24"/>
        </w:rPr>
        <w:t>CASF</w:t>
      </w:r>
      <w:r w:rsidR="00500DD1">
        <w:rPr>
          <w:rFonts w:ascii="Palatino Linotype" w:hAnsi="Palatino Linotype"/>
          <w:sz w:val="24"/>
          <w:szCs w:val="24"/>
        </w:rPr>
        <w:t>)</w:t>
      </w:r>
      <w:r w:rsidRPr="00CB4FE8" w:rsidR="006B1374">
        <w:rPr>
          <w:rFonts w:ascii="Palatino Linotype" w:hAnsi="Palatino Linotype"/>
          <w:sz w:val="24"/>
          <w:szCs w:val="24"/>
        </w:rPr>
        <w:t xml:space="preserve"> Adoption Account to public schools and school districts in response to </w:t>
      </w:r>
      <w:r w:rsidR="00C3217C">
        <w:rPr>
          <w:rFonts w:ascii="Palatino Linotype" w:hAnsi="Palatino Linotype"/>
          <w:sz w:val="24"/>
          <w:szCs w:val="24"/>
        </w:rPr>
        <w:t xml:space="preserve">the </w:t>
      </w:r>
      <w:r w:rsidRPr="00CB4FE8" w:rsidR="006B1374">
        <w:rPr>
          <w:rFonts w:ascii="Palatino Linotype" w:hAnsi="Palatino Linotype"/>
          <w:sz w:val="24"/>
          <w:szCs w:val="24"/>
        </w:rPr>
        <w:t xml:space="preserve">COVID-19 </w:t>
      </w:r>
      <w:r w:rsidR="00E531C7">
        <w:rPr>
          <w:rFonts w:ascii="Palatino Linotype" w:hAnsi="Palatino Linotype"/>
          <w:sz w:val="24"/>
          <w:szCs w:val="24"/>
        </w:rPr>
        <w:t>public health emergency</w:t>
      </w:r>
      <w:bookmarkEnd w:id="0"/>
      <w:r w:rsidR="003F01FF">
        <w:rPr>
          <w:rFonts w:ascii="Palatino Linotype" w:hAnsi="Palatino Linotype"/>
          <w:sz w:val="24"/>
          <w:szCs w:val="24"/>
        </w:rPr>
        <w:t xml:space="preserve"> </w:t>
      </w:r>
      <w:r w:rsidRPr="00CB4FE8" w:rsidR="006B1374">
        <w:rPr>
          <w:rFonts w:ascii="Palatino Linotype" w:hAnsi="Palatino Linotype"/>
          <w:sz w:val="24"/>
          <w:szCs w:val="24"/>
        </w:rPr>
        <w:t xml:space="preserve">and sets aside </w:t>
      </w:r>
      <w:bookmarkStart w:name="_Hlk37965147" w:id="1"/>
      <w:r w:rsidRPr="00CB4FE8" w:rsidR="003044D9">
        <w:rPr>
          <w:rFonts w:ascii="Palatino Linotype" w:hAnsi="Palatino Linotype"/>
          <w:sz w:val="24"/>
          <w:szCs w:val="24"/>
        </w:rPr>
        <w:t xml:space="preserve">an amount not to exceed </w:t>
      </w:r>
      <w:r w:rsidRPr="00CB4FE8" w:rsidR="006B1374">
        <w:rPr>
          <w:rFonts w:ascii="Palatino Linotype" w:hAnsi="Palatino Linotype"/>
          <w:sz w:val="24"/>
          <w:szCs w:val="24"/>
        </w:rPr>
        <w:t>$5</w:t>
      </w:r>
      <w:r w:rsidR="00E01415">
        <w:rPr>
          <w:rFonts w:ascii="Palatino Linotype" w:hAnsi="Palatino Linotype"/>
          <w:sz w:val="24"/>
          <w:szCs w:val="24"/>
        </w:rPr>
        <w:t xml:space="preserve"> million</w:t>
      </w:r>
      <w:r w:rsidRPr="00CB4FE8" w:rsidR="006B1374">
        <w:rPr>
          <w:rFonts w:ascii="Palatino Linotype" w:hAnsi="Palatino Linotype"/>
          <w:sz w:val="24"/>
          <w:szCs w:val="24"/>
        </w:rPr>
        <w:t xml:space="preserve"> for </w:t>
      </w:r>
      <w:bookmarkEnd w:id="1"/>
      <w:r w:rsidRPr="00CB4FE8" w:rsidR="006B1374">
        <w:rPr>
          <w:rFonts w:ascii="Palatino Linotype" w:hAnsi="Palatino Linotype"/>
          <w:sz w:val="24"/>
          <w:szCs w:val="24"/>
        </w:rPr>
        <w:t>this distribution</w:t>
      </w:r>
      <w:bookmarkStart w:name="_Hlk37960416" w:id="2"/>
      <w:r w:rsidR="003802C4">
        <w:rPr>
          <w:rFonts w:ascii="Palatino Linotype" w:hAnsi="Palatino Linotype"/>
          <w:sz w:val="24"/>
          <w:szCs w:val="24"/>
        </w:rPr>
        <w:t xml:space="preserve">.  </w:t>
      </w:r>
      <w:r w:rsidRPr="00CB4FE8" w:rsidR="003802C4">
        <w:rPr>
          <w:rFonts w:ascii="Palatino Linotype" w:hAnsi="Palatino Linotype"/>
          <w:sz w:val="24"/>
          <w:szCs w:val="24"/>
        </w:rPr>
        <w:t xml:space="preserve">The California Public Utilities Commission </w:t>
      </w:r>
      <w:r w:rsidR="003802C4">
        <w:rPr>
          <w:rFonts w:ascii="Palatino Linotype" w:hAnsi="Palatino Linotype"/>
          <w:sz w:val="24"/>
          <w:szCs w:val="24"/>
        </w:rPr>
        <w:t>(</w:t>
      </w:r>
      <w:r w:rsidRPr="00CB4FE8" w:rsidR="006B1374">
        <w:rPr>
          <w:rFonts w:ascii="Palatino Linotype" w:hAnsi="Palatino Linotype"/>
          <w:sz w:val="24"/>
          <w:szCs w:val="24"/>
        </w:rPr>
        <w:t>Commission</w:t>
      </w:r>
      <w:r w:rsidR="003802C4">
        <w:rPr>
          <w:rFonts w:ascii="Palatino Linotype" w:hAnsi="Palatino Linotype"/>
          <w:sz w:val="24"/>
          <w:szCs w:val="24"/>
        </w:rPr>
        <w:t>)</w:t>
      </w:r>
      <w:r w:rsidRPr="00CB4FE8" w:rsidR="006B1374">
        <w:rPr>
          <w:rFonts w:ascii="Palatino Linotype" w:hAnsi="Palatino Linotype"/>
          <w:sz w:val="24"/>
          <w:szCs w:val="24"/>
        </w:rPr>
        <w:t xml:space="preserve"> will work </w:t>
      </w:r>
      <w:r w:rsidRPr="00CB4FE8" w:rsidR="005A24C9">
        <w:rPr>
          <w:rFonts w:ascii="Palatino Linotype" w:hAnsi="Palatino Linotype"/>
          <w:sz w:val="24"/>
          <w:szCs w:val="24"/>
        </w:rPr>
        <w:t xml:space="preserve">with the California Department of Education (CDE) </w:t>
      </w:r>
      <w:bookmarkStart w:name="_Hlk37965228" w:id="3"/>
      <w:r w:rsidR="00C3217C">
        <w:rPr>
          <w:rFonts w:ascii="Palatino Linotype" w:hAnsi="Palatino Linotype"/>
          <w:sz w:val="24"/>
          <w:szCs w:val="24"/>
        </w:rPr>
        <w:t>which</w:t>
      </w:r>
      <w:r w:rsidRPr="00CB4FE8" w:rsidR="00C3217C">
        <w:rPr>
          <w:rFonts w:ascii="Palatino Linotype" w:hAnsi="Palatino Linotype"/>
          <w:sz w:val="24"/>
          <w:szCs w:val="24"/>
        </w:rPr>
        <w:t xml:space="preserve"> </w:t>
      </w:r>
      <w:r w:rsidRPr="00CB4FE8" w:rsidR="006B1374">
        <w:rPr>
          <w:rFonts w:ascii="Palatino Linotype" w:hAnsi="Palatino Linotype"/>
          <w:sz w:val="24"/>
          <w:szCs w:val="24"/>
        </w:rPr>
        <w:t xml:space="preserve">will </w:t>
      </w:r>
      <w:bookmarkStart w:name="_Hlk38017938" w:id="4"/>
      <w:r w:rsidRPr="00CB4FE8" w:rsidR="006B1374">
        <w:rPr>
          <w:rFonts w:ascii="Palatino Linotype" w:hAnsi="Palatino Linotype"/>
          <w:sz w:val="24"/>
          <w:szCs w:val="24"/>
        </w:rPr>
        <w:t xml:space="preserve">determine the </w:t>
      </w:r>
      <w:r w:rsidR="00C3217C">
        <w:rPr>
          <w:rFonts w:ascii="Palatino Linotype" w:hAnsi="Palatino Linotype"/>
          <w:sz w:val="24"/>
          <w:szCs w:val="24"/>
        </w:rPr>
        <w:t>specific</w:t>
      </w:r>
      <w:r w:rsidRPr="00CB4FE8" w:rsidR="006B1374">
        <w:rPr>
          <w:rFonts w:ascii="Palatino Linotype" w:hAnsi="Palatino Linotype"/>
          <w:sz w:val="24"/>
          <w:szCs w:val="24"/>
        </w:rPr>
        <w:t xml:space="preserve"> school and school district</w:t>
      </w:r>
      <w:r w:rsidR="00C3217C">
        <w:rPr>
          <w:rFonts w:ascii="Palatino Linotype" w:hAnsi="Palatino Linotype"/>
          <w:sz w:val="24"/>
          <w:szCs w:val="24"/>
        </w:rPr>
        <w:t xml:space="preserve"> need</w:t>
      </w:r>
      <w:r w:rsidRPr="00CB4FE8" w:rsidR="006B1374">
        <w:rPr>
          <w:rFonts w:ascii="Palatino Linotype" w:hAnsi="Palatino Linotype"/>
          <w:sz w:val="24"/>
          <w:szCs w:val="24"/>
        </w:rPr>
        <w:t xml:space="preserve">s </w:t>
      </w:r>
      <w:r w:rsidR="00A31EF1">
        <w:rPr>
          <w:rFonts w:ascii="Palatino Linotype" w:hAnsi="Palatino Linotype"/>
          <w:sz w:val="24"/>
          <w:szCs w:val="24"/>
        </w:rPr>
        <w:t>for funding allocation</w:t>
      </w:r>
      <w:bookmarkEnd w:id="4"/>
      <w:r w:rsidR="00A31EF1">
        <w:rPr>
          <w:rFonts w:ascii="Palatino Linotype" w:hAnsi="Palatino Linotype"/>
          <w:sz w:val="24"/>
          <w:szCs w:val="24"/>
        </w:rPr>
        <w:t>.</w:t>
      </w:r>
      <w:bookmarkEnd w:id="2"/>
      <w:bookmarkEnd w:id="3"/>
      <w:r w:rsidR="003802C4">
        <w:rPr>
          <w:rFonts w:ascii="Palatino Linotype" w:hAnsi="Palatino Linotype"/>
          <w:sz w:val="24"/>
          <w:szCs w:val="24"/>
        </w:rPr>
        <w:t xml:space="preserve">  The </w:t>
      </w:r>
      <w:r w:rsidRPr="00CB4FE8">
        <w:rPr>
          <w:rFonts w:ascii="Palatino Linotype" w:hAnsi="Palatino Linotype"/>
          <w:sz w:val="24"/>
          <w:szCs w:val="24"/>
        </w:rPr>
        <w:t xml:space="preserve">Commission will </w:t>
      </w:r>
      <w:r w:rsidRPr="00CB4FE8" w:rsidR="006B1374">
        <w:rPr>
          <w:rFonts w:ascii="Palatino Linotype" w:hAnsi="Palatino Linotype"/>
          <w:sz w:val="24"/>
          <w:szCs w:val="24"/>
        </w:rPr>
        <w:t xml:space="preserve">maintain oversight of this </w:t>
      </w:r>
      <w:r w:rsidR="00C3217C">
        <w:rPr>
          <w:rFonts w:ascii="Palatino Linotype" w:hAnsi="Palatino Linotype"/>
          <w:sz w:val="24"/>
          <w:szCs w:val="24"/>
        </w:rPr>
        <w:t xml:space="preserve">fund </w:t>
      </w:r>
      <w:r w:rsidRPr="00CB4FE8" w:rsidR="006B1374">
        <w:rPr>
          <w:rFonts w:ascii="Palatino Linotype" w:hAnsi="Palatino Linotype"/>
          <w:sz w:val="24"/>
          <w:szCs w:val="24"/>
        </w:rPr>
        <w:t xml:space="preserve">distribution.  </w:t>
      </w:r>
    </w:p>
    <w:p w:rsidRPr="00CB4FE8" w:rsidR="001D369F" w:rsidP="005A24C9" w:rsidRDefault="001D369F" w14:paraId="1C9A7A46" w14:textId="77777777">
      <w:pPr>
        <w:autoSpaceDE w:val="0"/>
        <w:autoSpaceDN w:val="0"/>
        <w:adjustRightInd w:val="0"/>
        <w:rPr>
          <w:rFonts w:ascii="Palatino Linotype" w:hAnsi="Palatino Linotype"/>
          <w:sz w:val="24"/>
          <w:szCs w:val="24"/>
        </w:rPr>
      </w:pPr>
    </w:p>
    <w:p w:rsidR="006F16E8" w:rsidP="006F16E8" w:rsidRDefault="006F16E8" w14:paraId="6D5189A6" w14:textId="77777777">
      <w:pPr>
        <w:autoSpaceDE w:val="0"/>
        <w:autoSpaceDN w:val="0"/>
        <w:adjustRightInd w:val="0"/>
        <w:rPr>
          <w:rFonts w:ascii="Palatino Linotype" w:hAnsi="Palatino Linotype"/>
          <w:b/>
          <w:sz w:val="24"/>
          <w:szCs w:val="24"/>
          <w:u w:val="single"/>
        </w:rPr>
      </w:pPr>
      <w:r w:rsidRPr="00E531C7">
        <w:rPr>
          <w:rFonts w:ascii="Palatino Linotype" w:hAnsi="Palatino Linotype"/>
          <w:b/>
          <w:sz w:val="24"/>
          <w:szCs w:val="24"/>
          <w:u w:val="single"/>
        </w:rPr>
        <w:t>BACKGROUND</w:t>
      </w:r>
    </w:p>
    <w:p w:rsidRPr="00E531C7" w:rsidR="00A412B3" w:rsidP="006F16E8" w:rsidRDefault="00A412B3" w14:paraId="51C9510D" w14:textId="77777777">
      <w:pPr>
        <w:autoSpaceDE w:val="0"/>
        <w:autoSpaceDN w:val="0"/>
        <w:adjustRightInd w:val="0"/>
        <w:rPr>
          <w:rFonts w:ascii="Palatino Linotype" w:hAnsi="Palatino Linotype"/>
          <w:b/>
          <w:sz w:val="24"/>
          <w:szCs w:val="24"/>
          <w:u w:val="single"/>
        </w:rPr>
      </w:pPr>
    </w:p>
    <w:p w:rsidRPr="00CB4FE8" w:rsidR="0000487F" w:rsidP="0000487F" w:rsidRDefault="0000487F" w14:paraId="1FAFDDB0" w14:textId="3EB08E2B">
      <w:pPr>
        <w:autoSpaceDE w:val="0"/>
        <w:autoSpaceDN w:val="0"/>
        <w:adjustRightInd w:val="0"/>
        <w:rPr>
          <w:rFonts w:ascii="Palatino Linotype" w:hAnsi="Palatino Linotype"/>
          <w:sz w:val="24"/>
          <w:szCs w:val="24"/>
        </w:rPr>
      </w:pPr>
      <w:r w:rsidRPr="00CB4FE8">
        <w:rPr>
          <w:rFonts w:ascii="Palatino Linotype" w:hAnsi="Palatino Linotype"/>
          <w:sz w:val="24"/>
          <w:szCs w:val="24"/>
        </w:rPr>
        <w:t>On March 19, 2020, Governor</w:t>
      </w:r>
      <w:r w:rsidR="00C3217C">
        <w:rPr>
          <w:rFonts w:ascii="Palatino Linotype" w:hAnsi="Palatino Linotype"/>
          <w:sz w:val="24"/>
          <w:szCs w:val="24"/>
        </w:rPr>
        <w:t xml:space="preserve"> Gavin Newsom</w:t>
      </w:r>
      <w:r w:rsidRPr="00CB4FE8">
        <w:rPr>
          <w:rFonts w:ascii="Palatino Linotype" w:hAnsi="Palatino Linotype"/>
          <w:sz w:val="24"/>
          <w:szCs w:val="24"/>
        </w:rPr>
        <w:t xml:space="preserve"> signed Executive Order N-33-20 requiring Californians to heed the order of the California State Public Health Officer and the Director of the California Department of Public Health</w:t>
      </w:r>
      <w:r w:rsidR="00C3217C">
        <w:rPr>
          <w:rFonts w:ascii="Palatino Linotype" w:hAnsi="Palatino Linotype"/>
          <w:sz w:val="24"/>
          <w:szCs w:val="24"/>
        </w:rPr>
        <w:t>.  That order</w:t>
      </w:r>
      <w:r w:rsidRPr="00CB4FE8">
        <w:rPr>
          <w:rFonts w:ascii="Palatino Linotype" w:hAnsi="Palatino Linotype"/>
          <w:sz w:val="24"/>
          <w:szCs w:val="24"/>
        </w:rPr>
        <w:t xml:space="preserve"> </w:t>
      </w:r>
      <w:r w:rsidR="00C3217C">
        <w:rPr>
          <w:rFonts w:ascii="Palatino Linotype" w:hAnsi="Palatino Linotype"/>
          <w:sz w:val="24"/>
          <w:szCs w:val="24"/>
        </w:rPr>
        <w:t xml:space="preserve">mandates </w:t>
      </w:r>
      <w:r w:rsidRPr="00CB4FE8">
        <w:rPr>
          <w:rFonts w:ascii="Palatino Linotype" w:hAnsi="Palatino Linotype"/>
          <w:sz w:val="24"/>
          <w:szCs w:val="24"/>
        </w:rPr>
        <w:t xml:space="preserve">that all individuals living in the State of California </w:t>
      </w:r>
      <w:r w:rsidR="00C3217C">
        <w:rPr>
          <w:rFonts w:ascii="Palatino Linotype" w:hAnsi="Palatino Linotype"/>
          <w:sz w:val="24"/>
          <w:szCs w:val="24"/>
        </w:rPr>
        <w:t xml:space="preserve">must </w:t>
      </w:r>
      <w:r w:rsidRPr="00CB4FE8">
        <w:rPr>
          <w:rFonts w:ascii="Palatino Linotype" w:hAnsi="Palatino Linotype"/>
          <w:sz w:val="24"/>
          <w:szCs w:val="24"/>
        </w:rPr>
        <w:t>stay home or at their place of residence, except as needed to maintain continuity of operation of the federal critical infrastructure sectors, in order to address the public health emergency presented by the COVID-19 disease (</w:t>
      </w:r>
      <w:r w:rsidR="00C3217C">
        <w:rPr>
          <w:rFonts w:ascii="Palatino Linotype" w:hAnsi="Palatino Linotype"/>
          <w:sz w:val="24"/>
          <w:szCs w:val="24"/>
        </w:rPr>
        <w:t>S</w:t>
      </w:r>
      <w:r w:rsidRPr="00CB4FE8">
        <w:rPr>
          <w:rFonts w:ascii="Palatino Linotype" w:hAnsi="Palatino Linotype"/>
          <w:sz w:val="24"/>
          <w:szCs w:val="24"/>
        </w:rPr>
        <w:t xml:space="preserve">tay-at-home </w:t>
      </w:r>
      <w:r w:rsidR="00C3217C">
        <w:rPr>
          <w:rFonts w:ascii="Palatino Linotype" w:hAnsi="Palatino Linotype"/>
          <w:sz w:val="24"/>
          <w:szCs w:val="24"/>
        </w:rPr>
        <w:t>O</w:t>
      </w:r>
      <w:r w:rsidRPr="00CB4FE8">
        <w:rPr>
          <w:rFonts w:ascii="Palatino Linotype" w:hAnsi="Palatino Linotype"/>
          <w:sz w:val="24"/>
          <w:szCs w:val="24"/>
        </w:rPr>
        <w:t>rder).</w:t>
      </w:r>
      <w:r w:rsidR="00E44640">
        <w:rPr>
          <w:rFonts w:ascii="Palatino Linotype" w:hAnsi="Palatino Linotype"/>
          <w:sz w:val="24"/>
          <w:szCs w:val="24"/>
        </w:rPr>
        <w:t xml:space="preserve"> </w:t>
      </w:r>
      <w:r w:rsidR="00A64F7C">
        <w:rPr>
          <w:rFonts w:ascii="Palatino Linotype" w:hAnsi="Palatino Linotype"/>
          <w:sz w:val="24"/>
          <w:szCs w:val="24"/>
        </w:rPr>
        <w:t xml:space="preserve"> </w:t>
      </w:r>
      <w:r w:rsidR="00E44640">
        <w:rPr>
          <w:rFonts w:ascii="Palatino Linotype" w:hAnsi="Palatino Linotype"/>
          <w:sz w:val="24"/>
          <w:szCs w:val="24"/>
        </w:rPr>
        <w:t xml:space="preserve">Subsequently, the Governor announced further efforts to provide distance learning to California’s students as a result of school closures to mitigate the COVID-19 outbreak. </w:t>
      </w:r>
      <w:r w:rsidR="00A64F7C">
        <w:rPr>
          <w:rFonts w:ascii="Palatino Linotype" w:hAnsi="Palatino Linotype"/>
          <w:sz w:val="24"/>
          <w:szCs w:val="24"/>
        </w:rPr>
        <w:t xml:space="preserve"> </w:t>
      </w:r>
      <w:r w:rsidR="00E44640">
        <w:rPr>
          <w:rFonts w:ascii="Palatino Linotype" w:hAnsi="Palatino Linotype"/>
          <w:sz w:val="24"/>
          <w:szCs w:val="24"/>
        </w:rPr>
        <w:t xml:space="preserve">These efforts include working together during these unprecedented times, minimizing any impact to students during distance learning, and finding ways to better serve students and facilitate learning.  </w:t>
      </w:r>
    </w:p>
    <w:p w:rsidRPr="00CB4FE8" w:rsidR="0000487F" w:rsidP="006F16E8" w:rsidRDefault="0000487F" w14:paraId="5A7D9AFE" w14:textId="77777777">
      <w:pPr>
        <w:autoSpaceDE w:val="0"/>
        <w:autoSpaceDN w:val="0"/>
        <w:adjustRightInd w:val="0"/>
        <w:rPr>
          <w:rFonts w:ascii="Palatino Linotype" w:hAnsi="Palatino Linotype"/>
          <w:sz w:val="24"/>
          <w:szCs w:val="24"/>
        </w:rPr>
      </w:pPr>
    </w:p>
    <w:p w:rsidRPr="00CB4FE8" w:rsidR="005A24C9" w:rsidP="005A24C9" w:rsidRDefault="005A24C9" w14:paraId="5052D730" w14:textId="3C7437FB">
      <w:pPr>
        <w:autoSpaceDE w:val="0"/>
        <w:autoSpaceDN w:val="0"/>
        <w:adjustRightInd w:val="0"/>
        <w:rPr>
          <w:rFonts w:ascii="Palatino Linotype" w:hAnsi="Palatino Linotype"/>
          <w:sz w:val="24"/>
          <w:szCs w:val="24"/>
        </w:rPr>
      </w:pPr>
      <w:r w:rsidRPr="00CB4FE8">
        <w:rPr>
          <w:rFonts w:ascii="Palatino Linotype" w:hAnsi="Palatino Linotype"/>
          <w:sz w:val="24"/>
          <w:szCs w:val="24"/>
        </w:rPr>
        <w:lastRenderedPageBreak/>
        <w:t>On March 26, 2020, the Assigned Commissioner issued an Assigned Commissioner Ruling (ACR)</w:t>
      </w:r>
      <w:r w:rsidRPr="00CB4FE8" w:rsidR="00BA649C">
        <w:rPr>
          <w:rStyle w:val="FootnoteReference"/>
          <w:rFonts w:ascii="Palatino Linotype" w:hAnsi="Palatino Linotype"/>
          <w:sz w:val="24"/>
          <w:szCs w:val="24"/>
        </w:rPr>
        <w:footnoteReference w:id="2"/>
      </w:r>
      <w:r w:rsidRPr="00CB4FE8">
        <w:rPr>
          <w:rFonts w:ascii="Palatino Linotype" w:hAnsi="Palatino Linotype"/>
          <w:sz w:val="24"/>
          <w:szCs w:val="24"/>
        </w:rPr>
        <w:t xml:space="preserve"> requesting comments on </w:t>
      </w:r>
      <w:r w:rsidR="00840B54">
        <w:rPr>
          <w:rFonts w:ascii="Palatino Linotype" w:hAnsi="Palatino Linotype"/>
          <w:sz w:val="24"/>
          <w:szCs w:val="24"/>
        </w:rPr>
        <w:t>CASF B</w:t>
      </w:r>
      <w:r w:rsidRPr="00CB4FE8">
        <w:rPr>
          <w:rFonts w:ascii="Palatino Linotype" w:hAnsi="Palatino Linotype"/>
          <w:sz w:val="24"/>
          <w:szCs w:val="24"/>
        </w:rPr>
        <w:t xml:space="preserve">roadband </w:t>
      </w:r>
      <w:r w:rsidR="00840B54">
        <w:rPr>
          <w:rFonts w:ascii="Palatino Linotype" w:hAnsi="Palatino Linotype"/>
          <w:sz w:val="24"/>
          <w:szCs w:val="24"/>
        </w:rPr>
        <w:t>I</w:t>
      </w:r>
      <w:r w:rsidRPr="00CB4FE8">
        <w:rPr>
          <w:rFonts w:ascii="Palatino Linotype" w:hAnsi="Palatino Linotype"/>
          <w:sz w:val="24"/>
          <w:szCs w:val="24"/>
        </w:rPr>
        <w:t>nfrastructure</w:t>
      </w:r>
      <w:r w:rsidR="00840B54">
        <w:rPr>
          <w:rFonts w:ascii="Palatino Linotype" w:hAnsi="Palatino Linotype"/>
          <w:sz w:val="24"/>
          <w:szCs w:val="24"/>
        </w:rPr>
        <w:t xml:space="preserve"> Account</w:t>
      </w:r>
      <w:r w:rsidRPr="00CB4FE8">
        <w:rPr>
          <w:rFonts w:ascii="Palatino Linotype" w:hAnsi="Palatino Linotype"/>
          <w:sz w:val="24"/>
          <w:szCs w:val="24"/>
        </w:rPr>
        <w:t xml:space="preserve"> rules and application windows in R.12-10-012. </w:t>
      </w:r>
    </w:p>
    <w:p w:rsidRPr="00CB4FE8" w:rsidR="00BA649C" w:rsidP="005A24C9" w:rsidRDefault="00BA649C" w14:paraId="31DE7542" w14:textId="77777777">
      <w:pPr>
        <w:autoSpaceDE w:val="0"/>
        <w:autoSpaceDN w:val="0"/>
        <w:adjustRightInd w:val="0"/>
        <w:rPr>
          <w:rFonts w:ascii="Palatino Linotype" w:hAnsi="Palatino Linotype"/>
          <w:sz w:val="24"/>
          <w:szCs w:val="24"/>
        </w:rPr>
      </w:pPr>
    </w:p>
    <w:p w:rsidRPr="00CB4FE8" w:rsidR="005A24C9" w:rsidP="00C76E29" w:rsidRDefault="00614A3E" w14:paraId="3E452F02" w14:textId="7D4E7958">
      <w:pPr>
        <w:autoSpaceDE w:val="0"/>
        <w:autoSpaceDN w:val="0"/>
        <w:adjustRightInd w:val="0"/>
        <w:rPr>
          <w:rFonts w:ascii="Palatino Linotype" w:hAnsi="Palatino Linotype"/>
          <w:sz w:val="24"/>
          <w:szCs w:val="24"/>
        </w:rPr>
      </w:pPr>
      <w:r>
        <w:rPr>
          <w:rFonts w:ascii="Palatino Linotype" w:hAnsi="Palatino Linotype"/>
          <w:sz w:val="24"/>
          <w:szCs w:val="24"/>
        </w:rPr>
        <w:t xml:space="preserve">Question 1 of </w:t>
      </w:r>
      <w:r w:rsidRPr="00CB4FE8" w:rsidR="005A24C9">
        <w:rPr>
          <w:rFonts w:ascii="Palatino Linotype" w:hAnsi="Palatino Linotype"/>
          <w:sz w:val="24"/>
          <w:szCs w:val="24"/>
        </w:rPr>
        <w:t>the questions posed to parties for comment focused on issues pertaining to COVID-19.</w:t>
      </w:r>
      <w:r w:rsidRPr="00CB4FE8" w:rsidR="00BA649C">
        <w:rPr>
          <w:rFonts w:ascii="Palatino Linotype" w:hAnsi="Palatino Linotype"/>
          <w:sz w:val="24"/>
          <w:szCs w:val="24"/>
        </w:rPr>
        <w:t xml:space="preserve">  </w:t>
      </w:r>
      <w:r w:rsidR="00840B54">
        <w:rPr>
          <w:rFonts w:ascii="Palatino Linotype" w:hAnsi="Palatino Linotype"/>
          <w:sz w:val="24"/>
          <w:szCs w:val="24"/>
        </w:rPr>
        <w:t>Specifically, Question 1 state</w:t>
      </w:r>
      <w:r w:rsidR="00C3217C">
        <w:rPr>
          <w:rFonts w:ascii="Palatino Linotype" w:hAnsi="Palatino Linotype"/>
          <w:sz w:val="24"/>
          <w:szCs w:val="24"/>
        </w:rPr>
        <w:t>d</w:t>
      </w:r>
      <w:r w:rsidR="00840B54">
        <w:rPr>
          <w:rFonts w:ascii="Palatino Linotype" w:hAnsi="Palatino Linotype"/>
          <w:sz w:val="24"/>
          <w:szCs w:val="24"/>
        </w:rPr>
        <w:t>, “</w:t>
      </w:r>
      <w:r w:rsidR="003F01FF">
        <w:rPr>
          <w:rFonts w:ascii="Palatino Linotype" w:hAnsi="Palatino Linotype"/>
          <w:sz w:val="24"/>
          <w:szCs w:val="24"/>
        </w:rPr>
        <w:t>I</w:t>
      </w:r>
      <w:r w:rsidRPr="00CB4FE8" w:rsidR="005A24C9">
        <w:rPr>
          <w:rFonts w:ascii="Palatino Linotype" w:hAnsi="Palatino Linotype"/>
          <w:sz w:val="24"/>
          <w:szCs w:val="24"/>
        </w:rPr>
        <w:t xml:space="preserve">n the context of the CASF, what </w:t>
      </w:r>
      <w:proofErr w:type="gramStart"/>
      <w:r w:rsidRPr="00CB4FE8" w:rsidR="005A24C9">
        <w:rPr>
          <w:rFonts w:ascii="Palatino Linotype" w:hAnsi="Palatino Linotype"/>
          <w:sz w:val="24"/>
          <w:szCs w:val="24"/>
        </w:rPr>
        <w:t>can</w:t>
      </w:r>
      <w:proofErr w:type="gramEnd"/>
      <w:r w:rsidRPr="00CB4FE8" w:rsidR="005A24C9">
        <w:rPr>
          <w:rFonts w:ascii="Palatino Linotype" w:hAnsi="Palatino Linotype"/>
          <w:sz w:val="24"/>
          <w:szCs w:val="24"/>
        </w:rPr>
        <w:t xml:space="preserve"> and should the Commission do in response to COVID-19</w:t>
      </w:r>
      <w:r w:rsidR="00C76E29">
        <w:rPr>
          <w:rFonts w:ascii="Palatino Linotype" w:hAnsi="Palatino Linotype"/>
          <w:sz w:val="24"/>
          <w:szCs w:val="24"/>
        </w:rPr>
        <w:t>”</w:t>
      </w:r>
      <w:r w:rsidR="00C76E29">
        <w:rPr>
          <w:rStyle w:val="FootnoteReference"/>
          <w:rFonts w:ascii="Palatino Linotype" w:hAnsi="Palatino Linotype"/>
          <w:sz w:val="24"/>
          <w:szCs w:val="24"/>
        </w:rPr>
        <w:footnoteReference w:id="3"/>
      </w:r>
      <w:r w:rsidR="00C76E29">
        <w:rPr>
          <w:rFonts w:ascii="Palatino Linotype" w:hAnsi="Palatino Linotype"/>
          <w:sz w:val="24"/>
          <w:szCs w:val="24"/>
        </w:rPr>
        <w:t xml:space="preserve"> </w:t>
      </w:r>
      <w:r w:rsidR="00C3217C">
        <w:rPr>
          <w:rFonts w:ascii="Palatino Linotype" w:hAnsi="Palatino Linotype"/>
          <w:sz w:val="24"/>
          <w:szCs w:val="24"/>
        </w:rPr>
        <w:t xml:space="preserve">to </w:t>
      </w:r>
      <w:r w:rsidR="00C76E29">
        <w:rPr>
          <w:rFonts w:ascii="Palatino Linotype" w:hAnsi="Palatino Linotype"/>
          <w:sz w:val="24"/>
          <w:szCs w:val="24"/>
        </w:rPr>
        <w:t>the use of Adoption Account funding</w:t>
      </w:r>
      <w:r w:rsidR="003F01FF">
        <w:rPr>
          <w:rFonts w:ascii="Palatino Linotype" w:hAnsi="Palatino Linotype"/>
          <w:sz w:val="24"/>
          <w:szCs w:val="24"/>
        </w:rPr>
        <w:t>?</w:t>
      </w:r>
      <w:r w:rsidR="00840B54">
        <w:rPr>
          <w:rStyle w:val="FootnoteReference"/>
          <w:rFonts w:ascii="Palatino Linotype" w:hAnsi="Palatino Linotype"/>
          <w:sz w:val="24"/>
          <w:szCs w:val="24"/>
        </w:rPr>
        <w:footnoteReference w:id="4"/>
      </w:r>
      <w:r w:rsidRPr="00CB4FE8" w:rsidR="005A24C9">
        <w:rPr>
          <w:rFonts w:ascii="Palatino Linotype" w:hAnsi="Palatino Linotype"/>
          <w:sz w:val="24"/>
          <w:szCs w:val="24"/>
        </w:rPr>
        <w:t xml:space="preserve"> </w:t>
      </w:r>
    </w:p>
    <w:p w:rsidRPr="00CB4FE8" w:rsidR="005A24C9" w:rsidP="005A24C9" w:rsidRDefault="005A24C9" w14:paraId="7F2924E2" w14:textId="77777777">
      <w:pPr>
        <w:autoSpaceDE w:val="0"/>
        <w:autoSpaceDN w:val="0"/>
        <w:adjustRightInd w:val="0"/>
        <w:rPr>
          <w:rFonts w:ascii="Palatino Linotype" w:hAnsi="Palatino Linotype"/>
          <w:sz w:val="24"/>
          <w:szCs w:val="24"/>
        </w:rPr>
      </w:pPr>
    </w:p>
    <w:p w:rsidRPr="00CB4FE8" w:rsidR="005A24C9" w:rsidP="005A24C9" w:rsidRDefault="005A24C9" w14:paraId="6878E50A" w14:textId="24B41C05">
      <w:pPr>
        <w:autoSpaceDE w:val="0"/>
        <w:autoSpaceDN w:val="0"/>
        <w:adjustRightInd w:val="0"/>
        <w:rPr>
          <w:rFonts w:ascii="Palatino Linotype" w:hAnsi="Palatino Linotype"/>
          <w:sz w:val="24"/>
          <w:szCs w:val="24"/>
        </w:rPr>
      </w:pPr>
      <w:r w:rsidRPr="00CB4FE8">
        <w:rPr>
          <w:rFonts w:ascii="Palatino Linotype" w:hAnsi="Palatino Linotype"/>
          <w:sz w:val="24"/>
          <w:szCs w:val="24"/>
        </w:rPr>
        <w:t xml:space="preserve">An ALJ ruling, also </w:t>
      </w:r>
      <w:r w:rsidR="00C3217C">
        <w:rPr>
          <w:rFonts w:ascii="Palatino Linotype" w:hAnsi="Palatino Linotype"/>
          <w:sz w:val="24"/>
          <w:szCs w:val="24"/>
        </w:rPr>
        <w:t xml:space="preserve">issued </w:t>
      </w:r>
      <w:r w:rsidRPr="00CB4FE8">
        <w:rPr>
          <w:rFonts w:ascii="Palatino Linotype" w:hAnsi="Palatino Linotype"/>
          <w:sz w:val="24"/>
          <w:szCs w:val="24"/>
        </w:rPr>
        <w:t xml:space="preserve">on March 26, 2020, </w:t>
      </w:r>
      <w:r w:rsidR="00C3217C">
        <w:rPr>
          <w:rFonts w:ascii="Palatino Linotype" w:hAnsi="Palatino Linotype"/>
          <w:sz w:val="24"/>
          <w:szCs w:val="24"/>
        </w:rPr>
        <w:t>required that</w:t>
      </w:r>
      <w:r w:rsidRPr="00CB4FE8">
        <w:rPr>
          <w:rFonts w:ascii="Palatino Linotype" w:hAnsi="Palatino Linotype"/>
          <w:sz w:val="24"/>
          <w:szCs w:val="24"/>
        </w:rPr>
        <w:t xml:space="preserve"> comments on Question 1 be filed and served no later than April 9, 2020</w:t>
      </w:r>
      <w:r w:rsidR="00C3217C">
        <w:rPr>
          <w:rFonts w:ascii="Palatino Linotype" w:hAnsi="Palatino Linotype"/>
          <w:sz w:val="24"/>
          <w:szCs w:val="24"/>
        </w:rPr>
        <w:t>, with</w:t>
      </w:r>
      <w:r w:rsidRPr="00CB4FE8">
        <w:rPr>
          <w:rFonts w:ascii="Palatino Linotype" w:hAnsi="Palatino Linotype"/>
          <w:sz w:val="24"/>
          <w:szCs w:val="24"/>
        </w:rPr>
        <w:t xml:space="preserve"> reply comments to be filed and served no later than April 15, 2020. </w:t>
      </w:r>
    </w:p>
    <w:p w:rsidRPr="00CB4FE8" w:rsidR="00BA649C" w:rsidP="005A24C9" w:rsidRDefault="00BA649C" w14:paraId="00F7A30D" w14:textId="77777777">
      <w:pPr>
        <w:autoSpaceDE w:val="0"/>
        <w:autoSpaceDN w:val="0"/>
        <w:adjustRightInd w:val="0"/>
        <w:rPr>
          <w:rFonts w:ascii="Palatino Linotype" w:hAnsi="Palatino Linotype"/>
          <w:sz w:val="24"/>
          <w:szCs w:val="24"/>
        </w:rPr>
      </w:pPr>
    </w:p>
    <w:p w:rsidRPr="00A64F7C" w:rsidR="00A64F7C" w:rsidP="00A64F7C" w:rsidRDefault="00BA649C" w14:paraId="7072BEA9" w14:textId="3772D494">
      <w:pPr>
        <w:spacing w:after="160" w:line="259" w:lineRule="auto"/>
        <w:contextualSpacing/>
        <w:rPr>
          <w:rFonts w:ascii="Palatino Linotype" w:hAnsi="Palatino Linotype" w:cstheme="minorHAnsi"/>
          <w:sz w:val="24"/>
          <w:szCs w:val="24"/>
        </w:rPr>
      </w:pPr>
      <w:r w:rsidRPr="00A64F7C">
        <w:rPr>
          <w:rFonts w:ascii="Palatino Linotype" w:hAnsi="Palatino Linotype"/>
          <w:sz w:val="24"/>
          <w:szCs w:val="24"/>
        </w:rPr>
        <w:t xml:space="preserve">Comments were filed by </w:t>
      </w:r>
      <w:r w:rsidRPr="00A64F7C" w:rsidR="00A64F7C">
        <w:rPr>
          <w:rFonts w:ascii="Palatino Linotype" w:hAnsi="Palatino Linotype"/>
          <w:sz w:val="24"/>
          <w:szCs w:val="24"/>
        </w:rPr>
        <w:t>sixteen parties:</w:t>
      </w:r>
      <w:r w:rsidR="003F01FF">
        <w:rPr>
          <w:rStyle w:val="FootnoteReference"/>
          <w:rFonts w:ascii="Palatino Linotype" w:hAnsi="Palatino Linotype"/>
          <w:sz w:val="24"/>
          <w:szCs w:val="24"/>
        </w:rPr>
        <w:footnoteReference w:id="5"/>
      </w:r>
      <w:r w:rsidRPr="00A64F7C" w:rsidR="00A64F7C">
        <w:rPr>
          <w:rFonts w:ascii="Palatino Linotype" w:hAnsi="Palatino Linotype"/>
          <w:sz w:val="24"/>
          <w:szCs w:val="24"/>
        </w:rPr>
        <w:t xml:space="preserve"> </w:t>
      </w:r>
      <w:r w:rsidRPr="00A64F7C" w:rsidR="00A64F7C">
        <w:rPr>
          <w:rFonts w:ascii="Palatino Linotype" w:hAnsi="Palatino Linotype" w:cstheme="minorHAnsi"/>
          <w:sz w:val="24"/>
          <w:szCs w:val="24"/>
        </w:rPr>
        <w:t xml:space="preserve">Access Humboldt (AH), AT&amp;T, California Internet (dba </w:t>
      </w:r>
      <w:proofErr w:type="spellStart"/>
      <w:r w:rsidRPr="00A64F7C" w:rsidR="00A64F7C">
        <w:rPr>
          <w:rFonts w:ascii="Palatino Linotype" w:hAnsi="Palatino Linotype" w:cstheme="minorHAnsi"/>
          <w:sz w:val="24"/>
          <w:szCs w:val="24"/>
        </w:rPr>
        <w:t>GeoLinks</w:t>
      </w:r>
      <w:proofErr w:type="spellEnd"/>
      <w:r w:rsidRPr="00A64F7C" w:rsidR="00A64F7C">
        <w:rPr>
          <w:rFonts w:ascii="Palatino Linotype" w:hAnsi="Palatino Linotype" w:cstheme="minorHAnsi"/>
          <w:sz w:val="24"/>
          <w:szCs w:val="24"/>
        </w:rPr>
        <w:t>), City &amp; County of San Francisco (CCSF), California Cable and Telecommunications Association (CCTA), Central Coast Broadband Consortium (CCBC), California Emergency Technology Fund (CETF), California Department of Education (CDE), Electronic Frontier Foundation (EFF), Greenlining, Pacific Lightwave, Public Advocates Office, Race</w:t>
      </w:r>
      <w:r w:rsidR="0010729A">
        <w:rPr>
          <w:rFonts w:ascii="Palatino Linotype" w:hAnsi="Palatino Linotype" w:cstheme="minorHAnsi"/>
          <w:sz w:val="24"/>
          <w:szCs w:val="24"/>
        </w:rPr>
        <w:t xml:space="preserve"> Telecommunications, Inc.</w:t>
      </w:r>
      <w:r w:rsidRPr="00A64F7C" w:rsidR="00A64F7C">
        <w:rPr>
          <w:rFonts w:ascii="Palatino Linotype" w:hAnsi="Palatino Linotype" w:cstheme="minorHAnsi"/>
          <w:sz w:val="24"/>
          <w:szCs w:val="24"/>
        </w:rPr>
        <w:t>, Rural County Representatives of California (RCRC), Sacramento Public Library and the Small Local Exchange Carriers (LECs).</w:t>
      </w:r>
    </w:p>
    <w:p w:rsidRPr="00CB4FE8" w:rsidR="005A24C9" w:rsidP="005A24C9" w:rsidRDefault="005A24C9" w14:paraId="50EA4704" w14:textId="77777777">
      <w:pPr>
        <w:autoSpaceDE w:val="0"/>
        <w:autoSpaceDN w:val="0"/>
        <w:adjustRightInd w:val="0"/>
        <w:rPr>
          <w:rFonts w:ascii="Palatino Linotype" w:hAnsi="Palatino Linotype"/>
          <w:sz w:val="24"/>
          <w:szCs w:val="24"/>
        </w:rPr>
      </w:pPr>
    </w:p>
    <w:p w:rsidRPr="00CB4FE8" w:rsidR="00BA649C" w:rsidP="005A24C9" w:rsidRDefault="00BA649C" w14:paraId="668EC7BA" w14:textId="6B30C00F">
      <w:pPr>
        <w:autoSpaceDE w:val="0"/>
        <w:autoSpaceDN w:val="0"/>
        <w:adjustRightInd w:val="0"/>
        <w:rPr>
          <w:rFonts w:ascii="Palatino Linotype" w:hAnsi="Palatino Linotype"/>
          <w:sz w:val="24"/>
          <w:szCs w:val="24"/>
        </w:rPr>
      </w:pPr>
      <w:r w:rsidRPr="00CB4FE8">
        <w:rPr>
          <w:rFonts w:ascii="Palatino Linotype" w:hAnsi="Palatino Linotype"/>
          <w:sz w:val="24"/>
          <w:szCs w:val="24"/>
        </w:rPr>
        <w:t xml:space="preserve">On April </w:t>
      </w:r>
      <w:r w:rsidRPr="00CB4FE8" w:rsidR="0000487F">
        <w:rPr>
          <w:rFonts w:ascii="Palatino Linotype" w:hAnsi="Palatino Linotype"/>
          <w:sz w:val="24"/>
          <w:szCs w:val="24"/>
        </w:rPr>
        <w:t>13</w:t>
      </w:r>
      <w:r w:rsidRPr="00CB4FE8">
        <w:rPr>
          <w:rFonts w:ascii="Palatino Linotype" w:hAnsi="Palatino Linotype"/>
          <w:sz w:val="24"/>
          <w:szCs w:val="24"/>
        </w:rPr>
        <w:t>, 2020,</w:t>
      </w:r>
      <w:r w:rsidRPr="00CB4FE8" w:rsidR="00ED7E3A">
        <w:rPr>
          <w:rFonts w:ascii="Palatino Linotype" w:hAnsi="Palatino Linotype"/>
          <w:sz w:val="24"/>
          <w:szCs w:val="24"/>
        </w:rPr>
        <w:t xml:space="preserve"> </w:t>
      </w:r>
      <w:r w:rsidR="00C3217C">
        <w:rPr>
          <w:rFonts w:ascii="Palatino Linotype" w:hAnsi="Palatino Linotype"/>
          <w:sz w:val="24"/>
          <w:szCs w:val="24"/>
        </w:rPr>
        <w:t xml:space="preserve">the Assigned </w:t>
      </w:r>
      <w:r w:rsidRPr="00CB4FE8">
        <w:rPr>
          <w:rFonts w:ascii="Palatino Linotype" w:hAnsi="Palatino Linotype"/>
          <w:sz w:val="24"/>
          <w:szCs w:val="24"/>
        </w:rPr>
        <w:t>ALJ</w:t>
      </w:r>
      <w:r w:rsidR="00C3217C">
        <w:rPr>
          <w:rFonts w:ascii="Palatino Linotype" w:hAnsi="Palatino Linotype"/>
          <w:sz w:val="24"/>
          <w:szCs w:val="24"/>
        </w:rPr>
        <w:t xml:space="preserve"> issued an e-mail</w:t>
      </w:r>
      <w:r w:rsidRPr="00CB4FE8">
        <w:rPr>
          <w:rFonts w:ascii="Palatino Linotype" w:hAnsi="Palatino Linotype"/>
          <w:sz w:val="24"/>
          <w:szCs w:val="24"/>
        </w:rPr>
        <w:t xml:space="preserve"> ruling </w:t>
      </w:r>
      <w:r w:rsidRPr="00CB4FE8" w:rsidR="00ED7E3A">
        <w:rPr>
          <w:rFonts w:ascii="Palatino Linotype" w:hAnsi="Palatino Linotype"/>
          <w:sz w:val="24"/>
          <w:szCs w:val="24"/>
        </w:rPr>
        <w:t xml:space="preserve">informing parties that the Commission's Communications Division (CD) will </w:t>
      </w:r>
      <w:r w:rsidR="00C3217C">
        <w:rPr>
          <w:rFonts w:ascii="Palatino Linotype" w:hAnsi="Palatino Linotype"/>
          <w:sz w:val="24"/>
          <w:szCs w:val="24"/>
        </w:rPr>
        <w:t>serve</w:t>
      </w:r>
      <w:r w:rsidRPr="00CB4FE8" w:rsidR="00C3217C">
        <w:rPr>
          <w:rFonts w:ascii="Palatino Linotype" w:hAnsi="Palatino Linotype"/>
          <w:sz w:val="24"/>
          <w:szCs w:val="24"/>
        </w:rPr>
        <w:t xml:space="preserve"> </w:t>
      </w:r>
      <w:r w:rsidRPr="00CB4FE8" w:rsidR="00ED7E3A">
        <w:rPr>
          <w:rFonts w:ascii="Palatino Linotype" w:hAnsi="Palatino Linotype"/>
          <w:sz w:val="24"/>
          <w:szCs w:val="24"/>
        </w:rPr>
        <w:t xml:space="preserve">a proposed resolution that </w:t>
      </w:r>
      <w:r w:rsidR="00C3217C">
        <w:rPr>
          <w:rFonts w:ascii="Palatino Linotype" w:hAnsi="Palatino Linotype"/>
          <w:sz w:val="24"/>
          <w:szCs w:val="24"/>
        </w:rPr>
        <w:t xml:space="preserve">would </w:t>
      </w:r>
      <w:r w:rsidRPr="00CB4FE8" w:rsidR="00ED7E3A">
        <w:rPr>
          <w:rFonts w:ascii="Palatino Linotype" w:hAnsi="Palatino Linotype"/>
          <w:sz w:val="24"/>
          <w:szCs w:val="24"/>
        </w:rPr>
        <w:t>modif</w:t>
      </w:r>
      <w:r w:rsidR="00C3217C">
        <w:rPr>
          <w:rFonts w:ascii="Palatino Linotype" w:hAnsi="Palatino Linotype"/>
          <w:sz w:val="24"/>
          <w:szCs w:val="24"/>
        </w:rPr>
        <w:t>y</w:t>
      </w:r>
      <w:r w:rsidRPr="00CB4FE8" w:rsidR="00ED7E3A">
        <w:rPr>
          <w:rFonts w:ascii="Palatino Linotype" w:hAnsi="Palatino Linotype"/>
          <w:sz w:val="24"/>
          <w:szCs w:val="24"/>
        </w:rPr>
        <w:t xml:space="preserve"> the CASF Adoption Account </w:t>
      </w:r>
      <w:r w:rsidR="00C3217C">
        <w:rPr>
          <w:rFonts w:ascii="Palatino Linotype" w:hAnsi="Palatino Linotype"/>
          <w:sz w:val="24"/>
          <w:szCs w:val="24"/>
        </w:rPr>
        <w:t xml:space="preserve">rules and policies </w:t>
      </w:r>
      <w:r w:rsidRPr="00CB4FE8" w:rsidR="00ED7E3A">
        <w:rPr>
          <w:rFonts w:ascii="Palatino Linotype" w:hAnsi="Palatino Linotype"/>
          <w:sz w:val="24"/>
          <w:szCs w:val="24"/>
        </w:rPr>
        <w:t xml:space="preserve">consistent with the record developed in response to Question 1 of the March 26, 2020 ACR.  </w:t>
      </w:r>
      <w:r w:rsidR="00C3217C">
        <w:rPr>
          <w:rFonts w:ascii="Palatino Linotype" w:hAnsi="Palatino Linotype"/>
          <w:sz w:val="24"/>
          <w:szCs w:val="24"/>
        </w:rPr>
        <w:t>The draft resolution will</w:t>
      </w:r>
      <w:r w:rsidRPr="00CB4FE8" w:rsidR="00C3217C">
        <w:rPr>
          <w:rFonts w:ascii="Palatino Linotype" w:hAnsi="Palatino Linotype"/>
          <w:sz w:val="24"/>
          <w:szCs w:val="24"/>
        </w:rPr>
        <w:t xml:space="preserve"> </w:t>
      </w:r>
      <w:r w:rsidR="00C3217C">
        <w:rPr>
          <w:rFonts w:ascii="Palatino Linotype" w:hAnsi="Palatino Linotype"/>
          <w:sz w:val="24"/>
          <w:szCs w:val="24"/>
        </w:rPr>
        <w:t xml:space="preserve">be placed before the CPUC for a vote at a future business meeting. </w:t>
      </w:r>
      <w:r w:rsidRPr="00CB4FE8" w:rsidR="00C3217C">
        <w:rPr>
          <w:rFonts w:ascii="Palatino Linotype" w:hAnsi="Palatino Linotype"/>
          <w:sz w:val="24"/>
          <w:szCs w:val="24"/>
        </w:rPr>
        <w:t xml:space="preserve"> </w:t>
      </w:r>
      <w:r w:rsidRPr="00CB4FE8" w:rsidR="00ED7E3A">
        <w:rPr>
          <w:rFonts w:ascii="Palatino Linotype" w:hAnsi="Palatino Linotype"/>
          <w:sz w:val="24"/>
          <w:szCs w:val="24"/>
        </w:rPr>
        <w:t>The ALJ ruling further directed that if parties would like to comment on this procedural action, they may do so concurrently in their reply comments to Question 1 that are due to be filed and served no later than April 15, 2020.</w:t>
      </w:r>
      <w:r w:rsidR="00614A3E">
        <w:rPr>
          <w:rStyle w:val="FootnoteReference"/>
          <w:rFonts w:ascii="Palatino Linotype" w:hAnsi="Palatino Linotype"/>
          <w:sz w:val="24"/>
          <w:szCs w:val="24"/>
        </w:rPr>
        <w:footnoteReference w:id="6"/>
      </w:r>
    </w:p>
    <w:p w:rsidRPr="00CB4FE8" w:rsidR="00BA649C" w:rsidP="005A24C9" w:rsidRDefault="00BA649C" w14:paraId="0E91059D" w14:textId="071B0AFD">
      <w:pPr>
        <w:autoSpaceDE w:val="0"/>
        <w:autoSpaceDN w:val="0"/>
        <w:adjustRightInd w:val="0"/>
        <w:rPr>
          <w:rFonts w:ascii="Palatino Linotype" w:hAnsi="Palatino Linotype"/>
          <w:sz w:val="24"/>
          <w:szCs w:val="24"/>
        </w:rPr>
      </w:pPr>
      <w:r w:rsidRPr="00CB4FE8">
        <w:rPr>
          <w:rFonts w:ascii="Palatino Linotype" w:hAnsi="Palatino Linotype"/>
          <w:sz w:val="24"/>
          <w:szCs w:val="24"/>
        </w:rPr>
        <w:lastRenderedPageBreak/>
        <w:t xml:space="preserve">Reply comments were filed by </w:t>
      </w:r>
      <w:r w:rsidR="00114241">
        <w:rPr>
          <w:rFonts w:ascii="Palatino Linotype" w:hAnsi="Palatino Linotype"/>
          <w:sz w:val="24"/>
          <w:szCs w:val="24"/>
        </w:rPr>
        <w:t>eight parties: AT&amp;T, CCTA, California State Library</w:t>
      </w:r>
      <w:r w:rsidR="00527E8B">
        <w:rPr>
          <w:rFonts w:ascii="Palatino Linotype" w:hAnsi="Palatino Linotype"/>
          <w:sz w:val="24"/>
          <w:szCs w:val="24"/>
        </w:rPr>
        <w:t xml:space="preserve"> (CSL)</w:t>
      </w:r>
      <w:r w:rsidR="00114241">
        <w:rPr>
          <w:rFonts w:ascii="Palatino Linotype" w:hAnsi="Palatino Linotype"/>
          <w:sz w:val="24"/>
          <w:szCs w:val="24"/>
        </w:rPr>
        <w:t xml:space="preserve">, </w:t>
      </w:r>
      <w:r w:rsidRPr="00A64F7C" w:rsidR="00114241">
        <w:rPr>
          <w:rFonts w:ascii="Palatino Linotype" w:hAnsi="Palatino Linotype" w:cstheme="minorHAnsi"/>
          <w:sz w:val="24"/>
          <w:szCs w:val="24"/>
        </w:rPr>
        <w:t xml:space="preserve">California Internet (dba </w:t>
      </w:r>
      <w:proofErr w:type="spellStart"/>
      <w:r w:rsidRPr="00A64F7C" w:rsidR="00114241">
        <w:rPr>
          <w:rFonts w:ascii="Palatino Linotype" w:hAnsi="Palatino Linotype" w:cstheme="minorHAnsi"/>
          <w:sz w:val="24"/>
          <w:szCs w:val="24"/>
        </w:rPr>
        <w:t>GeoLinks</w:t>
      </w:r>
      <w:proofErr w:type="spellEnd"/>
      <w:r w:rsidRPr="00A64F7C" w:rsidR="00114241">
        <w:rPr>
          <w:rFonts w:ascii="Palatino Linotype" w:hAnsi="Palatino Linotype" w:cstheme="minorHAnsi"/>
          <w:sz w:val="24"/>
          <w:szCs w:val="24"/>
        </w:rPr>
        <w:t>)</w:t>
      </w:r>
      <w:r w:rsidR="00114241">
        <w:rPr>
          <w:rFonts w:ascii="Palatino Linotype" w:hAnsi="Palatino Linotype"/>
          <w:sz w:val="24"/>
          <w:szCs w:val="24"/>
        </w:rPr>
        <w:t xml:space="preserve">, CCBC, CETF, NBNC and </w:t>
      </w:r>
      <w:r w:rsidR="00A31EF1">
        <w:rPr>
          <w:rFonts w:ascii="Palatino Linotype" w:hAnsi="Palatino Linotype"/>
          <w:sz w:val="24"/>
          <w:szCs w:val="24"/>
        </w:rPr>
        <w:t xml:space="preserve">the </w:t>
      </w:r>
      <w:r w:rsidR="00114241">
        <w:rPr>
          <w:rFonts w:ascii="Palatino Linotype" w:hAnsi="Palatino Linotype"/>
          <w:sz w:val="24"/>
          <w:szCs w:val="24"/>
        </w:rPr>
        <w:t xml:space="preserve">Public Advocates Office. </w:t>
      </w:r>
    </w:p>
    <w:p w:rsidR="0071276A" w:rsidP="001D369F" w:rsidRDefault="0071276A" w14:paraId="0B5F85FA" w14:textId="77777777">
      <w:pPr>
        <w:autoSpaceDE w:val="0"/>
        <w:autoSpaceDN w:val="0"/>
        <w:adjustRightInd w:val="0"/>
        <w:rPr>
          <w:rFonts w:ascii="Palatino Linotype" w:hAnsi="Palatino Linotype"/>
          <w:b/>
          <w:sz w:val="24"/>
          <w:szCs w:val="24"/>
          <w:u w:val="single"/>
        </w:rPr>
      </w:pPr>
    </w:p>
    <w:p w:rsidRPr="00CB4FE8" w:rsidR="001D369F" w:rsidP="001D369F" w:rsidRDefault="001D369F" w14:paraId="11B02692" w14:textId="5618AADB">
      <w:pPr>
        <w:autoSpaceDE w:val="0"/>
        <w:autoSpaceDN w:val="0"/>
        <w:adjustRightInd w:val="0"/>
        <w:rPr>
          <w:rFonts w:ascii="Palatino Linotype" w:hAnsi="Palatino Linotype"/>
          <w:b/>
          <w:sz w:val="24"/>
          <w:szCs w:val="24"/>
          <w:u w:val="single"/>
        </w:rPr>
      </w:pPr>
      <w:r w:rsidRPr="00CB4FE8">
        <w:rPr>
          <w:rFonts w:ascii="Palatino Linotype" w:hAnsi="Palatino Linotype"/>
          <w:b/>
          <w:sz w:val="24"/>
          <w:szCs w:val="24"/>
          <w:u w:val="single"/>
        </w:rPr>
        <w:t>SUMMARY OF COMMENTS</w:t>
      </w:r>
    </w:p>
    <w:p w:rsidR="00614A3E" w:rsidP="00614A3E" w:rsidRDefault="00614A3E" w14:paraId="5A1D415A" w14:textId="77777777">
      <w:pPr>
        <w:autoSpaceDE w:val="0"/>
        <w:autoSpaceDN w:val="0"/>
        <w:adjustRightInd w:val="0"/>
        <w:rPr>
          <w:rFonts w:ascii="Palatino Linotype" w:hAnsi="Palatino Linotype"/>
          <w:sz w:val="24"/>
          <w:szCs w:val="24"/>
        </w:rPr>
      </w:pPr>
    </w:p>
    <w:p w:rsidRPr="00ED5B3F" w:rsidR="00614A3E" w:rsidP="00614A3E" w:rsidRDefault="00126133" w14:paraId="0E1DF379" w14:textId="2C83E912">
      <w:pPr>
        <w:autoSpaceDE w:val="0"/>
        <w:autoSpaceDN w:val="0"/>
        <w:adjustRightInd w:val="0"/>
        <w:rPr>
          <w:rFonts w:ascii="Palatino Linotype" w:hAnsi="Palatino Linotype"/>
          <w:sz w:val="24"/>
          <w:szCs w:val="24"/>
        </w:rPr>
      </w:pPr>
      <w:r>
        <w:rPr>
          <w:rFonts w:ascii="Palatino Linotype" w:hAnsi="Palatino Linotype"/>
          <w:sz w:val="24"/>
          <w:szCs w:val="24"/>
        </w:rPr>
        <w:t>Most parties that commented on the Adoption Account</w:t>
      </w:r>
      <w:r w:rsidR="00614A3E">
        <w:rPr>
          <w:rFonts w:ascii="Palatino Linotype" w:hAnsi="Palatino Linotype"/>
          <w:sz w:val="24"/>
          <w:szCs w:val="24"/>
        </w:rPr>
        <w:t xml:space="preserve"> </w:t>
      </w:r>
      <w:r w:rsidR="00A31EF1">
        <w:rPr>
          <w:rFonts w:ascii="Palatino Linotype" w:hAnsi="Palatino Linotype"/>
          <w:sz w:val="24"/>
          <w:szCs w:val="24"/>
        </w:rPr>
        <w:t xml:space="preserve">generally </w:t>
      </w:r>
      <w:r w:rsidR="00614A3E">
        <w:rPr>
          <w:rFonts w:ascii="Palatino Linotype" w:hAnsi="Palatino Linotype"/>
          <w:sz w:val="24"/>
          <w:szCs w:val="24"/>
        </w:rPr>
        <w:t xml:space="preserve">support </w:t>
      </w:r>
      <w:r w:rsidR="0010729A">
        <w:rPr>
          <w:rFonts w:ascii="Palatino Linotype" w:hAnsi="Palatino Linotype"/>
          <w:sz w:val="24"/>
          <w:szCs w:val="24"/>
        </w:rPr>
        <w:t>using the Adoption Account</w:t>
      </w:r>
      <w:r w:rsidRPr="0010729A" w:rsidR="0010729A">
        <w:rPr>
          <w:rFonts w:ascii="Palatino Linotype" w:hAnsi="Palatino Linotype"/>
          <w:sz w:val="24"/>
          <w:szCs w:val="24"/>
        </w:rPr>
        <w:t xml:space="preserve"> </w:t>
      </w:r>
      <w:r w:rsidR="0010729A">
        <w:rPr>
          <w:rFonts w:ascii="Palatino Linotype" w:hAnsi="Palatino Linotype"/>
          <w:sz w:val="24"/>
          <w:szCs w:val="24"/>
        </w:rPr>
        <w:t xml:space="preserve">funding to help </w:t>
      </w:r>
      <w:r w:rsidRPr="0010729A" w:rsidR="0010729A">
        <w:rPr>
          <w:rFonts w:ascii="Palatino Linotype" w:hAnsi="Palatino Linotype"/>
          <w:sz w:val="24"/>
          <w:szCs w:val="24"/>
        </w:rPr>
        <w:t xml:space="preserve">during the </w:t>
      </w:r>
      <w:r w:rsidR="00A412B3">
        <w:rPr>
          <w:rFonts w:ascii="Palatino Linotype" w:hAnsi="Palatino Linotype"/>
          <w:sz w:val="24"/>
          <w:szCs w:val="24"/>
        </w:rPr>
        <w:t>COVID-19 public health emergency</w:t>
      </w:r>
      <w:r w:rsidR="0010729A">
        <w:rPr>
          <w:rFonts w:ascii="Palatino Linotype" w:hAnsi="Palatino Linotype"/>
          <w:sz w:val="24"/>
          <w:szCs w:val="24"/>
        </w:rPr>
        <w:t xml:space="preserve">.  For example, Greenlining </w:t>
      </w:r>
      <w:r w:rsidRPr="0010729A" w:rsidR="0010729A">
        <w:rPr>
          <w:rFonts w:ascii="Palatino Linotype" w:hAnsi="Palatino Linotype"/>
          <w:sz w:val="24"/>
          <w:szCs w:val="24"/>
        </w:rPr>
        <w:t>propose</w:t>
      </w:r>
      <w:r w:rsidR="00EC0663">
        <w:rPr>
          <w:rFonts w:ascii="Palatino Linotype" w:hAnsi="Palatino Linotype"/>
          <w:sz w:val="24"/>
          <w:szCs w:val="24"/>
        </w:rPr>
        <w:t>d</w:t>
      </w:r>
      <w:r w:rsidRPr="0010729A" w:rsidR="0010729A">
        <w:rPr>
          <w:rFonts w:ascii="Palatino Linotype" w:hAnsi="Palatino Linotype"/>
          <w:sz w:val="24"/>
          <w:szCs w:val="24"/>
        </w:rPr>
        <w:t xml:space="preserve"> that the Commission use CASF funds as a way to supplement existing efforts to close the digital divide among students affected by COVID-19 school closures.</w:t>
      </w:r>
      <w:r w:rsidR="0010729A">
        <w:rPr>
          <w:rStyle w:val="FootnoteReference"/>
          <w:rFonts w:ascii="Palatino Linotype" w:hAnsi="Palatino Linotype"/>
          <w:sz w:val="24"/>
          <w:szCs w:val="24"/>
        </w:rPr>
        <w:footnoteReference w:id="7"/>
      </w:r>
      <w:r w:rsidR="0010729A">
        <w:rPr>
          <w:rFonts w:ascii="Palatino Linotype" w:hAnsi="Palatino Linotype"/>
          <w:sz w:val="24"/>
          <w:szCs w:val="24"/>
        </w:rPr>
        <w:t xml:space="preserve">  CCTA </w:t>
      </w:r>
      <w:r w:rsidRPr="0010729A" w:rsidR="0010729A">
        <w:rPr>
          <w:rFonts w:ascii="Palatino Linotype" w:hAnsi="Palatino Linotype"/>
          <w:sz w:val="24"/>
          <w:szCs w:val="24"/>
        </w:rPr>
        <w:t>support</w:t>
      </w:r>
      <w:r w:rsidR="00EC0663">
        <w:rPr>
          <w:rFonts w:ascii="Palatino Linotype" w:hAnsi="Palatino Linotype"/>
          <w:sz w:val="24"/>
          <w:szCs w:val="24"/>
        </w:rPr>
        <w:t>ed</w:t>
      </w:r>
      <w:r w:rsidRPr="0010729A" w:rsidR="0010729A">
        <w:rPr>
          <w:rFonts w:ascii="Palatino Linotype" w:hAnsi="Palatino Linotype"/>
          <w:sz w:val="24"/>
          <w:szCs w:val="24"/>
        </w:rPr>
        <w:t xml:space="preserve"> use of CASF funds related to COVID-19 if that use </w:t>
      </w:r>
      <w:r w:rsidR="00242BCE">
        <w:rPr>
          <w:rFonts w:ascii="Palatino Linotype" w:hAnsi="Palatino Linotype"/>
          <w:sz w:val="24"/>
          <w:szCs w:val="24"/>
        </w:rPr>
        <w:t xml:space="preserve">is </w:t>
      </w:r>
      <w:r w:rsidR="002F440E">
        <w:rPr>
          <w:rFonts w:ascii="Palatino Linotype" w:hAnsi="Palatino Linotype"/>
          <w:sz w:val="24"/>
          <w:szCs w:val="24"/>
        </w:rPr>
        <w:t>“</w:t>
      </w:r>
      <w:r w:rsidR="00242BCE">
        <w:rPr>
          <w:rFonts w:ascii="Palatino Linotype" w:hAnsi="Palatino Linotype"/>
          <w:sz w:val="24"/>
          <w:szCs w:val="24"/>
        </w:rPr>
        <w:t xml:space="preserve">consistent with legislative direction and </w:t>
      </w:r>
      <w:r w:rsidR="002F440E">
        <w:rPr>
          <w:rFonts w:ascii="Palatino Linotype" w:hAnsi="Palatino Linotype"/>
          <w:sz w:val="24"/>
          <w:szCs w:val="24"/>
        </w:rPr>
        <w:t>limitations in the CASF authorizing statute.”</w:t>
      </w:r>
      <w:r w:rsidR="002F440E">
        <w:rPr>
          <w:rStyle w:val="FootnoteReference"/>
          <w:rFonts w:ascii="Palatino Linotype" w:hAnsi="Palatino Linotype"/>
          <w:sz w:val="24"/>
          <w:szCs w:val="24"/>
        </w:rPr>
        <w:footnoteReference w:id="8"/>
      </w:r>
      <w:r w:rsidR="002F440E">
        <w:rPr>
          <w:rFonts w:ascii="Palatino Linotype" w:hAnsi="Palatino Linotype"/>
          <w:sz w:val="24"/>
          <w:szCs w:val="24"/>
        </w:rPr>
        <w:t xml:space="preserve">  </w:t>
      </w:r>
      <w:r>
        <w:rPr>
          <w:rFonts w:ascii="Palatino Linotype" w:hAnsi="Palatino Linotype"/>
          <w:sz w:val="24"/>
          <w:szCs w:val="24"/>
        </w:rPr>
        <w:t>CDE cite</w:t>
      </w:r>
      <w:r w:rsidR="00EC0663">
        <w:rPr>
          <w:rFonts w:ascii="Palatino Linotype" w:hAnsi="Palatino Linotype"/>
          <w:sz w:val="24"/>
          <w:szCs w:val="24"/>
        </w:rPr>
        <w:t>d</w:t>
      </w:r>
      <w:r>
        <w:rPr>
          <w:rFonts w:ascii="Palatino Linotype" w:hAnsi="Palatino Linotype"/>
          <w:sz w:val="24"/>
          <w:szCs w:val="24"/>
        </w:rPr>
        <w:t xml:space="preserve"> the </w:t>
      </w:r>
      <w:r w:rsidRPr="00126133">
        <w:rPr>
          <w:rFonts w:ascii="Palatino Linotype" w:hAnsi="Palatino Linotype"/>
          <w:sz w:val="24"/>
          <w:szCs w:val="24"/>
        </w:rPr>
        <w:t xml:space="preserve">needs of students and schools </w:t>
      </w:r>
      <w:r>
        <w:rPr>
          <w:rFonts w:ascii="Palatino Linotype" w:hAnsi="Palatino Linotype"/>
          <w:sz w:val="24"/>
          <w:szCs w:val="24"/>
        </w:rPr>
        <w:t>during COVID-19 and propose</w:t>
      </w:r>
      <w:r w:rsidR="00EC0663">
        <w:rPr>
          <w:rFonts w:ascii="Palatino Linotype" w:hAnsi="Palatino Linotype"/>
          <w:sz w:val="24"/>
          <w:szCs w:val="24"/>
        </w:rPr>
        <w:t>d</w:t>
      </w:r>
      <w:r>
        <w:rPr>
          <w:rFonts w:ascii="Palatino Linotype" w:hAnsi="Palatino Linotype"/>
          <w:sz w:val="24"/>
          <w:szCs w:val="24"/>
        </w:rPr>
        <w:t xml:space="preserve"> that</w:t>
      </w:r>
      <w:r w:rsidR="00ED5B3F">
        <w:rPr>
          <w:rFonts w:ascii="Palatino Linotype" w:hAnsi="Palatino Linotype"/>
          <w:sz w:val="24"/>
          <w:szCs w:val="24"/>
        </w:rPr>
        <w:t>,</w:t>
      </w:r>
      <w:r w:rsidRPr="00126133">
        <w:t xml:space="preserve"> </w:t>
      </w:r>
      <w:r>
        <w:rPr>
          <w:rFonts w:ascii="Palatino Linotype" w:hAnsi="Palatino Linotype"/>
          <w:sz w:val="24"/>
          <w:szCs w:val="24"/>
        </w:rPr>
        <w:t>b</w:t>
      </w:r>
      <w:r w:rsidRPr="00126133">
        <w:rPr>
          <w:rFonts w:ascii="Palatino Linotype" w:hAnsi="Palatino Linotype"/>
          <w:sz w:val="24"/>
          <w:szCs w:val="24"/>
        </w:rPr>
        <w:t xml:space="preserve">ased on existing structures between the CDE and County offices of education, </w:t>
      </w:r>
      <w:bookmarkStart w:name="_Hlk37964468" w:id="5"/>
      <w:r>
        <w:rPr>
          <w:rFonts w:ascii="Palatino Linotype" w:hAnsi="Palatino Linotype"/>
          <w:sz w:val="24"/>
          <w:szCs w:val="24"/>
        </w:rPr>
        <w:t xml:space="preserve"> CDE help </w:t>
      </w:r>
      <w:r w:rsidRPr="00126133">
        <w:rPr>
          <w:rFonts w:ascii="Palatino Linotype" w:hAnsi="Palatino Linotype"/>
          <w:sz w:val="24"/>
          <w:szCs w:val="24"/>
        </w:rPr>
        <w:t>disseminate resources directly to students who are identified as needing it most in schools through the County offices of education</w:t>
      </w:r>
      <w:bookmarkEnd w:id="5"/>
      <w:r w:rsidRPr="00126133">
        <w:rPr>
          <w:rFonts w:ascii="Palatino Linotype" w:hAnsi="Palatino Linotype"/>
          <w:sz w:val="24"/>
          <w:szCs w:val="24"/>
        </w:rPr>
        <w:t>.</w:t>
      </w:r>
      <w:r>
        <w:rPr>
          <w:rStyle w:val="FootnoteReference"/>
          <w:rFonts w:ascii="Palatino Linotype" w:hAnsi="Palatino Linotype"/>
          <w:sz w:val="24"/>
          <w:szCs w:val="24"/>
        </w:rPr>
        <w:footnoteReference w:id="9"/>
      </w:r>
      <w:r w:rsidR="00FA6973">
        <w:rPr>
          <w:rFonts w:ascii="Palatino Linotype" w:hAnsi="Palatino Linotype"/>
          <w:sz w:val="24"/>
          <w:szCs w:val="24"/>
        </w:rPr>
        <w:t xml:space="preserve">  Four</w:t>
      </w:r>
      <w:r w:rsidR="00DE1CC7">
        <w:rPr>
          <w:rFonts w:ascii="Palatino Linotype" w:hAnsi="Palatino Linotype"/>
          <w:sz w:val="24"/>
          <w:szCs w:val="24"/>
        </w:rPr>
        <w:t xml:space="preserve"> </w:t>
      </w:r>
      <w:r>
        <w:rPr>
          <w:rFonts w:ascii="Palatino Linotype" w:hAnsi="Palatino Linotype"/>
          <w:sz w:val="24"/>
          <w:szCs w:val="24"/>
        </w:rPr>
        <w:t>parties also support</w:t>
      </w:r>
      <w:r w:rsidR="00EC0663">
        <w:rPr>
          <w:rFonts w:ascii="Palatino Linotype" w:hAnsi="Palatino Linotype"/>
          <w:sz w:val="24"/>
          <w:szCs w:val="24"/>
        </w:rPr>
        <w:t>ed</w:t>
      </w:r>
      <w:r>
        <w:rPr>
          <w:rFonts w:ascii="Palatino Linotype" w:hAnsi="Palatino Linotype"/>
          <w:sz w:val="24"/>
          <w:szCs w:val="24"/>
        </w:rPr>
        <w:t xml:space="preserve"> </w:t>
      </w:r>
      <w:r w:rsidR="00614A3E">
        <w:rPr>
          <w:rFonts w:ascii="Palatino Linotype" w:hAnsi="Palatino Linotype"/>
          <w:sz w:val="24"/>
          <w:szCs w:val="24"/>
        </w:rPr>
        <w:t xml:space="preserve">the distribution of hotspots through the Adoption </w:t>
      </w:r>
      <w:r w:rsidR="00114241">
        <w:rPr>
          <w:rFonts w:ascii="Palatino Linotype" w:hAnsi="Palatino Linotype"/>
          <w:sz w:val="24"/>
          <w:szCs w:val="24"/>
        </w:rPr>
        <w:t>A</w:t>
      </w:r>
      <w:r w:rsidR="00614A3E">
        <w:rPr>
          <w:rFonts w:ascii="Palatino Linotype" w:hAnsi="Palatino Linotype"/>
          <w:sz w:val="24"/>
          <w:szCs w:val="24"/>
        </w:rPr>
        <w:t>ccount.</w:t>
      </w:r>
      <w:r>
        <w:rPr>
          <w:rStyle w:val="FootnoteReference"/>
          <w:rFonts w:ascii="Palatino Linotype" w:hAnsi="Palatino Linotype"/>
          <w:sz w:val="24"/>
          <w:szCs w:val="24"/>
        </w:rPr>
        <w:footnoteReference w:id="10"/>
      </w:r>
      <w:r w:rsidR="00650E3A">
        <w:rPr>
          <w:rFonts w:ascii="Palatino Linotype" w:hAnsi="Palatino Linotype"/>
          <w:sz w:val="24"/>
          <w:szCs w:val="24"/>
        </w:rPr>
        <w:t xml:space="preserve">  </w:t>
      </w:r>
      <w:r w:rsidR="00EC0663">
        <w:rPr>
          <w:rFonts w:ascii="Palatino Linotype" w:hAnsi="Palatino Linotype"/>
          <w:sz w:val="24"/>
          <w:szCs w:val="24"/>
        </w:rPr>
        <w:t xml:space="preserve">For example, </w:t>
      </w:r>
      <w:r w:rsidR="00650E3A">
        <w:rPr>
          <w:rFonts w:ascii="Palatino Linotype" w:hAnsi="Palatino Linotype"/>
          <w:sz w:val="24"/>
          <w:szCs w:val="24"/>
        </w:rPr>
        <w:t>RCRC cited the needs for hotspots and computer equipment and students attempting to remotely attend class.</w:t>
      </w:r>
      <w:r w:rsidR="00650E3A">
        <w:rPr>
          <w:rStyle w:val="FootnoteReference"/>
          <w:rFonts w:ascii="Palatino Linotype" w:hAnsi="Palatino Linotype"/>
          <w:sz w:val="24"/>
          <w:szCs w:val="24"/>
        </w:rPr>
        <w:footnoteReference w:id="11"/>
      </w:r>
      <w:r w:rsidR="00114241">
        <w:rPr>
          <w:rFonts w:ascii="Palatino Linotype" w:hAnsi="Palatino Linotype"/>
          <w:sz w:val="24"/>
          <w:szCs w:val="24"/>
        </w:rPr>
        <w:t xml:space="preserve">  </w:t>
      </w:r>
    </w:p>
    <w:p w:rsidRPr="00CB4FE8" w:rsidR="001D369F" w:rsidP="001D369F" w:rsidRDefault="001D369F" w14:paraId="2DC45CF9" w14:textId="77777777">
      <w:pPr>
        <w:autoSpaceDE w:val="0"/>
        <w:autoSpaceDN w:val="0"/>
        <w:adjustRightInd w:val="0"/>
        <w:rPr>
          <w:rFonts w:ascii="Palatino Linotype" w:hAnsi="Palatino Linotype"/>
          <w:b/>
          <w:sz w:val="24"/>
          <w:szCs w:val="24"/>
          <w:u w:val="single"/>
        </w:rPr>
      </w:pPr>
    </w:p>
    <w:p w:rsidRPr="00CB4FE8" w:rsidR="001D369F" w:rsidP="001D369F" w:rsidRDefault="001D369F" w14:paraId="612F7D32" w14:textId="5CB43326">
      <w:pPr>
        <w:autoSpaceDE w:val="0"/>
        <w:autoSpaceDN w:val="0"/>
        <w:adjustRightInd w:val="0"/>
        <w:rPr>
          <w:rFonts w:ascii="Palatino Linotype" w:hAnsi="Palatino Linotype"/>
          <w:b/>
          <w:sz w:val="24"/>
          <w:szCs w:val="24"/>
          <w:u w:val="single"/>
        </w:rPr>
      </w:pPr>
      <w:r w:rsidRPr="00CB4FE8">
        <w:rPr>
          <w:rFonts w:ascii="Palatino Linotype" w:hAnsi="Palatino Linotype"/>
          <w:b/>
          <w:sz w:val="24"/>
          <w:szCs w:val="24"/>
          <w:u w:val="single"/>
        </w:rPr>
        <w:t>SUMMARY OF REPLY COMMENTS</w:t>
      </w:r>
    </w:p>
    <w:p w:rsidR="00614A3E" w:rsidP="00614A3E" w:rsidRDefault="00614A3E" w14:paraId="74E45AC7" w14:textId="1F217CD7">
      <w:pPr>
        <w:autoSpaceDE w:val="0"/>
        <w:autoSpaceDN w:val="0"/>
        <w:adjustRightInd w:val="0"/>
        <w:rPr>
          <w:rFonts w:ascii="Palatino Linotype" w:hAnsi="Palatino Linotype"/>
          <w:sz w:val="24"/>
          <w:szCs w:val="24"/>
        </w:rPr>
      </w:pPr>
      <w:r>
        <w:rPr>
          <w:rFonts w:ascii="Palatino Linotype" w:hAnsi="Palatino Linotype"/>
          <w:sz w:val="24"/>
          <w:szCs w:val="24"/>
        </w:rPr>
        <w:t>In reply comments</w:t>
      </w:r>
      <w:r w:rsidR="00126133">
        <w:rPr>
          <w:rFonts w:ascii="Palatino Linotype" w:hAnsi="Palatino Linotype"/>
          <w:sz w:val="24"/>
          <w:szCs w:val="24"/>
        </w:rPr>
        <w:t xml:space="preserve">, </w:t>
      </w:r>
      <w:r>
        <w:rPr>
          <w:rFonts w:ascii="Palatino Linotype" w:hAnsi="Palatino Linotype"/>
          <w:sz w:val="24"/>
          <w:szCs w:val="24"/>
        </w:rPr>
        <w:t xml:space="preserve">there was general agreement that hotspots should be an allowable device </w:t>
      </w:r>
      <w:r w:rsidR="00126133">
        <w:rPr>
          <w:rFonts w:ascii="Palatino Linotype" w:hAnsi="Palatino Linotype"/>
          <w:sz w:val="24"/>
          <w:szCs w:val="24"/>
        </w:rPr>
        <w:t>under the Adoption Account.</w:t>
      </w:r>
      <w:r w:rsidR="006605AB">
        <w:rPr>
          <w:rStyle w:val="FootnoteReference"/>
          <w:rFonts w:ascii="Palatino Linotype" w:hAnsi="Palatino Linotype"/>
          <w:sz w:val="24"/>
          <w:szCs w:val="24"/>
        </w:rPr>
        <w:footnoteReference w:id="12"/>
      </w:r>
      <w:r w:rsidR="006605AB">
        <w:rPr>
          <w:rFonts w:ascii="Palatino Linotype" w:hAnsi="Palatino Linotype"/>
          <w:sz w:val="24"/>
          <w:szCs w:val="24"/>
        </w:rPr>
        <w:t xml:space="preserve">  </w:t>
      </w:r>
      <w:r>
        <w:rPr>
          <w:rFonts w:ascii="Palatino Linotype" w:hAnsi="Palatino Linotype"/>
          <w:sz w:val="24"/>
          <w:szCs w:val="24"/>
        </w:rPr>
        <w:t xml:space="preserve">CETF further asserted that CASF should be cautious against simply purchasing and giving away computing devices and </w:t>
      </w:r>
      <w:proofErr w:type="spellStart"/>
      <w:r>
        <w:rPr>
          <w:rFonts w:ascii="Palatino Linotype" w:hAnsi="Palatino Linotype"/>
          <w:sz w:val="24"/>
          <w:szCs w:val="24"/>
        </w:rPr>
        <w:t>wifi</w:t>
      </w:r>
      <w:proofErr w:type="spellEnd"/>
      <w:r>
        <w:rPr>
          <w:rFonts w:ascii="Palatino Linotype" w:hAnsi="Palatino Linotype"/>
          <w:sz w:val="24"/>
          <w:szCs w:val="24"/>
        </w:rPr>
        <w:t xml:space="preserve"> hotspots, but was also receptive to new ways of working together, stating: </w:t>
      </w:r>
    </w:p>
    <w:p w:rsidR="00614A3E" w:rsidP="00614A3E" w:rsidRDefault="00614A3E" w14:paraId="777B7B47" w14:textId="77777777">
      <w:pPr>
        <w:autoSpaceDE w:val="0"/>
        <w:autoSpaceDN w:val="0"/>
        <w:adjustRightInd w:val="0"/>
        <w:rPr>
          <w:rFonts w:ascii="Palatino Linotype" w:hAnsi="Palatino Linotype"/>
          <w:sz w:val="24"/>
          <w:szCs w:val="24"/>
        </w:rPr>
      </w:pPr>
    </w:p>
    <w:p w:rsidR="00614A3E" w:rsidP="00614A3E" w:rsidRDefault="00407181" w14:paraId="3266FCC0" w14:textId="2E94847D">
      <w:pPr>
        <w:autoSpaceDE w:val="0"/>
        <w:autoSpaceDN w:val="0"/>
        <w:adjustRightInd w:val="0"/>
        <w:rPr>
          <w:rFonts w:ascii="Palatino Linotype" w:hAnsi="Palatino Linotype"/>
          <w:iCs/>
        </w:rPr>
      </w:pPr>
      <w:r>
        <w:rPr>
          <w:rFonts w:ascii="Palatino Linotype" w:hAnsi="Palatino Linotype"/>
          <w:iCs/>
          <w:sz w:val="24"/>
          <w:szCs w:val="24"/>
        </w:rPr>
        <w:lastRenderedPageBreak/>
        <w:t>“</w:t>
      </w:r>
      <w:r w:rsidRPr="00407181" w:rsidR="00614A3E">
        <w:rPr>
          <w:rFonts w:ascii="Palatino Linotype" w:hAnsi="Palatino Linotype"/>
          <w:iCs/>
          <w:sz w:val="24"/>
          <w:szCs w:val="24"/>
        </w:rPr>
        <w:t>CETF supports broadened eligibility to allow larger institutions to become grantees both to manage more efficiently the distribution of devices and to organize the distribution of information about affordable offers and provide technical assistance for digital literacy training.</w:t>
      </w:r>
      <w:r w:rsidRPr="00407181" w:rsidR="00E30C17">
        <w:rPr>
          <w:rFonts w:ascii="Palatino Linotype" w:hAnsi="Palatino Linotype"/>
          <w:iCs/>
          <w:sz w:val="24"/>
          <w:szCs w:val="24"/>
        </w:rPr>
        <w:t xml:space="preserve"> </w:t>
      </w:r>
      <w:r w:rsidRPr="00407181" w:rsidR="00614A3E">
        <w:rPr>
          <w:rFonts w:ascii="Palatino Linotype" w:hAnsi="Palatino Linotype"/>
          <w:iCs/>
          <w:sz w:val="24"/>
          <w:szCs w:val="24"/>
        </w:rPr>
        <w:t xml:space="preserve"> Larger institutional grantees, such as CDE and SPL, also will be better able to establish evaluation monitoring procedures and collect information to report on results related to increasing adoption</w:t>
      </w:r>
      <w:r w:rsidRPr="00407181" w:rsidR="00614A3E">
        <w:rPr>
          <w:rFonts w:ascii="Palatino Linotype" w:hAnsi="Palatino Linotype"/>
          <w:iCs/>
        </w:rPr>
        <w:t>.</w:t>
      </w:r>
      <w:r w:rsidR="00527E8B">
        <w:rPr>
          <w:rFonts w:ascii="Palatino Linotype" w:hAnsi="Palatino Linotype"/>
          <w:iCs/>
        </w:rPr>
        <w:t>”</w:t>
      </w:r>
      <w:r w:rsidRPr="00407181" w:rsidR="00614A3E">
        <w:rPr>
          <w:rFonts w:ascii="Palatino Linotype" w:hAnsi="Palatino Linotype"/>
          <w:iCs/>
          <w:sz w:val="24"/>
          <w:szCs w:val="24"/>
          <w:vertAlign w:val="superscript"/>
        </w:rPr>
        <w:footnoteReference w:id="13"/>
      </w:r>
    </w:p>
    <w:p w:rsidRPr="00527E8B" w:rsidR="00816C57" w:rsidP="00614A3E" w:rsidRDefault="00816C57" w14:paraId="1A021C24" w14:textId="77777777">
      <w:pPr>
        <w:autoSpaceDE w:val="0"/>
        <w:autoSpaceDN w:val="0"/>
        <w:adjustRightInd w:val="0"/>
        <w:rPr>
          <w:rFonts w:ascii="Palatino Linotype" w:hAnsi="Palatino Linotype"/>
          <w:iCs/>
        </w:rPr>
      </w:pPr>
    </w:p>
    <w:p w:rsidR="00614A3E" w:rsidP="00614A3E" w:rsidRDefault="00614A3E" w14:paraId="308D771D" w14:textId="2DA3F6B7">
      <w:pPr>
        <w:autoSpaceDE w:val="0"/>
        <w:autoSpaceDN w:val="0"/>
        <w:adjustRightInd w:val="0"/>
        <w:rPr>
          <w:rFonts w:ascii="Palatino Linotype" w:hAnsi="Palatino Linotype"/>
          <w:b/>
          <w:sz w:val="24"/>
          <w:szCs w:val="24"/>
          <w:u w:val="single"/>
        </w:rPr>
      </w:pPr>
      <w:r>
        <w:rPr>
          <w:rFonts w:ascii="Palatino Linotype" w:hAnsi="Palatino Linotype"/>
          <w:sz w:val="24"/>
          <w:szCs w:val="24"/>
        </w:rPr>
        <w:t>CSL also supported measures taken to increase hotspot availability as “public libraries and county offices of education can be the most effective and efficient local government entities to disperse devices and hotspots to members of their local communities.”</w:t>
      </w:r>
      <w:r>
        <w:rPr>
          <w:rFonts w:ascii="Palatino Linotype" w:hAnsi="Palatino Linotype"/>
          <w:sz w:val="24"/>
          <w:szCs w:val="24"/>
          <w:vertAlign w:val="superscript"/>
        </w:rPr>
        <w:t xml:space="preserve"> </w:t>
      </w:r>
      <w:r>
        <w:rPr>
          <w:rFonts w:ascii="Palatino Linotype" w:hAnsi="Palatino Linotype"/>
          <w:sz w:val="24"/>
          <w:szCs w:val="24"/>
          <w:vertAlign w:val="superscript"/>
        </w:rPr>
        <w:footnoteReference w:id="14"/>
      </w:r>
    </w:p>
    <w:p w:rsidRPr="00CB4FE8" w:rsidR="004F0E47" w:rsidP="001D369F" w:rsidRDefault="004F0E47" w14:paraId="081B272E" w14:textId="14BAB22E">
      <w:pPr>
        <w:autoSpaceDE w:val="0"/>
        <w:autoSpaceDN w:val="0"/>
        <w:adjustRightInd w:val="0"/>
        <w:rPr>
          <w:rFonts w:ascii="Palatino Linotype" w:hAnsi="Palatino Linotype"/>
          <w:b/>
          <w:sz w:val="24"/>
          <w:szCs w:val="24"/>
          <w:u w:val="single"/>
        </w:rPr>
      </w:pPr>
    </w:p>
    <w:p w:rsidRPr="00CB4FE8" w:rsidR="00ED7E3A" w:rsidP="001D369F" w:rsidRDefault="004F0E47" w14:paraId="147E489C" w14:textId="1AF8169D">
      <w:pPr>
        <w:autoSpaceDE w:val="0"/>
        <w:autoSpaceDN w:val="0"/>
        <w:adjustRightInd w:val="0"/>
        <w:rPr>
          <w:rFonts w:ascii="Palatino Linotype" w:hAnsi="Palatino Linotype"/>
          <w:b/>
          <w:sz w:val="24"/>
          <w:szCs w:val="24"/>
          <w:u w:val="single"/>
        </w:rPr>
      </w:pPr>
      <w:r w:rsidRPr="00CB4FE8">
        <w:rPr>
          <w:rFonts w:ascii="Palatino Linotype" w:hAnsi="Palatino Linotype"/>
          <w:b/>
          <w:sz w:val="24"/>
          <w:szCs w:val="24"/>
          <w:u w:val="single"/>
        </w:rPr>
        <w:t>ADOPTION ACCOUNT BACKGROUND</w:t>
      </w:r>
    </w:p>
    <w:p w:rsidRPr="000C062E" w:rsidR="000C062E" w:rsidP="000C062E" w:rsidRDefault="000C062E" w14:paraId="29DCD44A" w14:textId="77777777">
      <w:pPr>
        <w:autoSpaceDE w:val="0"/>
        <w:autoSpaceDN w:val="0"/>
        <w:adjustRightInd w:val="0"/>
        <w:rPr>
          <w:rFonts w:ascii="Book Antiqua" w:hAnsi="Book Antiqua" w:cs="Book Antiqua" w:eastAsiaTheme="minorHAnsi"/>
          <w:color w:val="000000"/>
          <w:sz w:val="24"/>
          <w:szCs w:val="24"/>
        </w:rPr>
      </w:pPr>
    </w:p>
    <w:p w:rsidR="00650EA1" w:rsidP="000C062E" w:rsidRDefault="000C062E" w14:paraId="37FFB088" w14:textId="1B8E6739">
      <w:pPr>
        <w:autoSpaceDE w:val="0"/>
        <w:autoSpaceDN w:val="0"/>
        <w:adjustRightInd w:val="0"/>
        <w:rPr>
          <w:rFonts w:ascii="Palatino Linotype" w:hAnsi="Palatino Linotype" w:eastAsiaTheme="minorHAnsi" w:cstheme="minorBidi"/>
          <w:sz w:val="24"/>
          <w:szCs w:val="24"/>
        </w:rPr>
      </w:pPr>
      <w:r w:rsidRPr="00736975">
        <w:rPr>
          <w:rFonts w:ascii="Palatino Linotype" w:hAnsi="Palatino Linotype" w:cs="Book Antiqua" w:eastAsiaTheme="minorHAnsi"/>
          <w:color w:val="000000"/>
          <w:sz w:val="24"/>
          <w:szCs w:val="24"/>
        </w:rPr>
        <w:t xml:space="preserve"> AB 1665 added the Adoption Account</w:t>
      </w:r>
      <w:r w:rsidRPr="00736975">
        <w:rPr>
          <w:rStyle w:val="FootnoteReference"/>
          <w:rFonts w:ascii="Palatino Linotype" w:hAnsi="Palatino Linotype" w:cs="Book Antiqua" w:eastAsiaTheme="minorHAnsi"/>
          <w:color w:val="000000"/>
          <w:sz w:val="24"/>
          <w:szCs w:val="24"/>
        </w:rPr>
        <w:footnoteReference w:id="15"/>
      </w:r>
      <w:r w:rsidRPr="00736975">
        <w:rPr>
          <w:rFonts w:ascii="Palatino Linotype" w:hAnsi="Palatino Linotype" w:cs="Book Antiqua" w:eastAsiaTheme="minorHAnsi"/>
          <w:color w:val="000000"/>
          <w:sz w:val="24"/>
          <w:szCs w:val="24"/>
        </w:rPr>
        <w:t xml:space="preserve"> </w:t>
      </w:r>
      <w:r w:rsidRPr="00736975">
        <w:rPr>
          <w:rFonts w:ascii="Palatino Linotype" w:hAnsi="Palatino Linotype" w:eastAsiaTheme="minorHAnsi" w:cstheme="minorBidi"/>
          <w:sz w:val="24"/>
          <w:szCs w:val="24"/>
        </w:rPr>
        <w:t xml:space="preserve">which provides grants to increase </w:t>
      </w:r>
      <w:proofErr w:type="gramStart"/>
      <w:r w:rsidRPr="00736975">
        <w:rPr>
          <w:rFonts w:ascii="Palatino Linotype" w:hAnsi="Palatino Linotype" w:eastAsiaTheme="minorHAnsi" w:cstheme="minorBidi"/>
          <w:sz w:val="24"/>
          <w:szCs w:val="24"/>
        </w:rPr>
        <w:t>publicly</w:t>
      </w:r>
      <w:r w:rsidRPr="00736975" w:rsidR="00C3217C">
        <w:rPr>
          <w:rFonts w:ascii="Palatino Linotype" w:hAnsi="Palatino Linotype" w:eastAsiaTheme="minorHAnsi" w:cstheme="minorBidi"/>
          <w:sz w:val="24"/>
          <w:szCs w:val="24"/>
        </w:rPr>
        <w:t>-</w:t>
      </w:r>
      <w:r w:rsidRPr="00736975">
        <w:rPr>
          <w:rFonts w:ascii="Palatino Linotype" w:hAnsi="Palatino Linotype" w:eastAsiaTheme="minorHAnsi" w:cstheme="minorBidi"/>
          <w:sz w:val="24"/>
          <w:szCs w:val="24"/>
        </w:rPr>
        <w:t>available</w:t>
      </w:r>
      <w:proofErr w:type="gramEnd"/>
      <w:r w:rsidRPr="00736975">
        <w:rPr>
          <w:rFonts w:ascii="Palatino Linotype" w:hAnsi="Palatino Linotype" w:eastAsiaTheme="minorHAnsi" w:cstheme="minorBidi"/>
          <w:sz w:val="24"/>
          <w:szCs w:val="24"/>
        </w:rPr>
        <w:t xml:space="preserve"> or after school broadband access and digital inclusion. </w:t>
      </w:r>
      <w:r w:rsidRPr="00736975" w:rsidR="00C3217C">
        <w:rPr>
          <w:rFonts w:ascii="Palatino Linotype" w:hAnsi="Palatino Linotype" w:eastAsiaTheme="minorHAnsi" w:cstheme="minorBidi"/>
          <w:sz w:val="24"/>
          <w:szCs w:val="24"/>
        </w:rPr>
        <w:t xml:space="preserve"> </w:t>
      </w:r>
      <w:r w:rsidRPr="00736975">
        <w:rPr>
          <w:rFonts w:ascii="Palatino Linotype" w:hAnsi="Palatino Linotype" w:eastAsiaTheme="minorHAnsi" w:cstheme="minorBidi"/>
          <w:sz w:val="24"/>
          <w:szCs w:val="24"/>
        </w:rPr>
        <w:t xml:space="preserve">Eligible applicants for digital inclusion are local governments, senior centers, schools, public libraries, nonprofit organizations, and community-based organizations. </w:t>
      </w:r>
      <w:r w:rsidR="00736975">
        <w:rPr>
          <w:rFonts w:ascii="Palatino Linotype" w:hAnsi="Palatino Linotype" w:eastAsiaTheme="minorHAnsi" w:cstheme="minorBidi"/>
          <w:sz w:val="24"/>
          <w:szCs w:val="24"/>
        </w:rPr>
        <w:t xml:space="preserve"> </w:t>
      </w:r>
      <w:r w:rsidRPr="00736975">
        <w:rPr>
          <w:rFonts w:ascii="Palatino Linotype" w:hAnsi="Palatino Linotype" w:eastAsiaTheme="minorHAnsi" w:cstheme="minorBidi"/>
          <w:sz w:val="24"/>
          <w:szCs w:val="24"/>
        </w:rPr>
        <w:t xml:space="preserve">AB 1665 also requires the Commission to give preference to programs in communities with demonstrated low broadband access, including low-income communities, senior communities, and communities facing socioeconomic barriers to broadband adoption. </w:t>
      </w:r>
      <w:r w:rsidRPr="00736975" w:rsidR="0056021F">
        <w:rPr>
          <w:rFonts w:ascii="Palatino Linotype" w:hAnsi="Palatino Linotype" w:eastAsiaTheme="minorHAnsi" w:cstheme="minorBidi"/>
          <w:sz w:val="24"/>
          <w:szCs w:val="24"/>
        </w:rPr>
        <w:t xml:space="preserve"> </w:t>
      </w:r>
    </w:p>
    <w:p w:rsidR="00650EA1" w:rsidP="000C062E" w:rsidRDefault="00650EA1" w14:paraId="2F9E74B0" w14:textId="77777777">
      <w:pPr>
        <w:autoSpaceDE w:val="0"/>
        <w:autoSpaceDN w:val="0"/>
        <w:adjustRightInd w:val="0"/>
        <w:rPr>
          <w:rFonts w:ascii="Palatino Linotype" w:hAnsi="Palatino Linotype" w:eastAsiaTheme="minorHAnsi" w:cstheme="minorBidi"/>
          <w:sz w:val="24"/>
          <w:szCs w:val="24"/>
        </w:rPr>
      </w:pPr>
    </w:p>
    <w:p w:rsidRPr="00736975" w:rsidR="004F0E47" w:rsidP="000C062E" w:rsidRDefault="000C062E" w14:paraId="393D98ED" w14:textId="60A9A137">
      <w:pPr>
        <w:autoSpaceDE w:val="0"/>
        <w:autoSpaceDN w:val="0"/>
        <w:adjustRightInd w:val="0"/>
        <w:rPr>
          <w:rFonts w:ascii="Palatino Linotype" w:hAnsi="Palatino Linotype" w:cs="Book Antiqua" w:eastAsiaTheme="minorHAnsi"/>
          <w:color w:val="000000"/>
          <w:sz w:val="24"/>
          <w:szCs w:val="24"/>
        </w:rPr>
      </w:pPr>
      <w:r w:rsidRPr="00736975">
        <w:rPr>
          <w:rFonts w:ascii="Palatino Linotype" w:hAnsi="Palatino Linotype" w:eastAsiaTheme="minorHAnsi" w:cstheme="minorBidi"/>
          <w:sz w:val="24"/>
          <w:szCs w:val="24"/>
        </w:rPr>
        <w:t>In June 2018, the Commission issued Decision (D)</w:t>
      </w:r>
      <w:proofErr w:type="gramStart"/>
      <w:r w:rsidRPr="00736975">
        <w:rPr>
          <w:rFonts w:ascii="Palatino Linotype" w:hAnsi="Palatino Linotype" w:eastAsiaTheme="minorHAnsi" w:cstheme="minorBidi"/>
          <w:sz w:val="24"/>
          <w:szCs w:val="24"/>
        </w:rPr>
        <w:t xml:space="preserve">. </w:t>
      </w:r>
      <w:proofErr w:type="gramEnd"/>
      <w:r w:rsidRPr="00736975">
        <w:rPr>
          <w:rFonts w:ascii="Palatino Linotype" w:hAnsi="Palatino Linotype" w:eastAsiaTheme="minorHAnsi" w:cstheme="minorBidi"/>
          <w:sz w:val="24"/>
          <w:szCs w:val="24"/>
        </w:rPr>
        <w:t xml:space="preserve">18-06-0322 which implemented provisions of AB 1665 and adopted new rules for administering the CASF Adoption Account. </w:t>
      </w:r>
      <w:r w:rsidRPr="00736975" w:rsidR="0056021F">
        <w:rPr>
          <w:rFonts w:ascii="Palatino Linotype" w:hAnsi="Palatino Linotype" w:eastAsiaTheme="minorHAnsi" w:cstheme="minorBidi"/>
          <w:sz w:val="24"/>
          <w:szCs w:val="24"/>
        </w:rPr>
        <w:t xml:space="preserve"> </w:t>
      </w:r>
      <w:r w:rsidRPr="00736975">
        <w:rPr>
          <w:rFonts w:ascii="Palatino Linotype" w:hAnsi="Palatino Linotype" w:eastAsiaTheme="minorHAnsi" w:cstheme="minorBidi"/>
          <w:sz w:val="24"/>
          <w:szCs w:val="24"/>
        </w:rPr>
        <w:t>On March 1, 2019, the Commission issued D</w:t>
      </w:r>
      <w:r w:rsidRPr="00736975" w:rsidR="0056021F">
        <w:rPr>
          <w:rFonts w:ascii="Palatino Linotype" w:hAnsi="Palatino Linotype" w:eastAsiaTheme="minorHAnsi" w:cstheme="minorBidi"/>
          <w:sz w:val="24"/>
          <w:szCs w:val="24"/>
        </w:rPr>
        <w:t>.</w:t>
      </w:r>
      <w:r w:rsidRPr="00736975">
        <w:rPr>
          <w:rFonts w:ascii="Palatino Linotype" w:hAnsi="Palatino Linotype" w:eastAsiaTheme="minorHAnsi" w:cstheme="minorBidi"/>
          <w:sz w:val="24"/>
          <w:szCs w:val="24"/>
        </w:rPr>
        <w:t xml:space="preserve"> 19-02-008</w:t>
      </w:r>
      <w:r w:rsidRPr="00736975" w:rsidR="0056021F">
        <w:rPr>
          <w:rFonts w:ascii="Palatino Linotype" w:hAnsi="Palatino Linotype" w:eastAsiaTheme="minorHAnsi" w:cstheme="minorBidi"/>
          <w:sz w:val="24"/>
          <w:szCs w:val="24"/>
        </w:rPr>
        <w:t xml:space="preserve"> which</w:t>
      </w:r>
      <w:r w:rsidRPr="00736975">
        <w:rPr>
          <w:rFonts w:ascii="Palatino Linotype" w:hAnsi="Palatino Linotype" w:eastAsiaTheme="minorHAnsi" w:cstheme="minorBidi"/>
          <w:sz w:val="24"/>
          <w:szCs w:val="24"/>
        </w:rPr>
        <w:t xml:space="preserve"> revis</w:t>
      </w:r>
      <w:r w:rsidRPr="00736975" w:rsidR="0056021F">
        <w:rPr>
          <w:rFonts w:ascii="Palatino Linotype" w:hAnsi="Palatino Linotype" w:eastAsiaTheme="minorHAnsi" w:cstheme="minorBidi"/>
          <w:sz w:val="24"/>
          <w:szCs w:val="24"/>
        </w:rPr>
        <w:t>ed</w:t>
      </w:r>
      <w:r w:rsidRPr="00736975">
        <w:rPr>
          <w:rFonts w:ascii="Palatino Linotype" w:hAnsi="Palatino Linotype" w:eastAsiaTheme="minorHAnsi" w:cstheme="minorBidi"/>
          <w:sz w:val="24"/>
          <w:szCs w:val="24"/>
        </w:rPr>
        <w:t xml:space="preserve"> the Adoption Account Requirements and Guidelines.</w:t>
      </w:r>
      <w:r w:rsidRPr="00736975">
        <w:rPr>
          <w:rStyle w:val="FootnoteReference"/>
          <w:rFonts w:ascii="Palatino Linotype" w:hAnsi="Palatino Linotype" w:eastAsiaTheme="minorHAnsi" w:cstheme="minorBidi"/>
          <w:sz w:val="24"/>
          <w:szCs w:val="24"/>
        </w:rPr>
        <w:footnoteReference w:id="16"/>
      </w:r>
    </w:p>
    <w:p w:rsidRPr="0056021F" w:rsidR="006F16E8" w:rsidP="006F16E8" w:rsidRDefault="006F16E8" w14:paraId="16B7192D" w14:textId="77777777">
      <w:pPr>
        <w:rPr>
          <w:rFonts w:ascii="Palatino Linotype" w:hAnsi="Palatino Linotype"/>
          <w:sz w:val="24"/>
          <w:szCs w:val="24"/>
        </w:rPr>
      </w:pPr>
    </w:p>
    <w:p w:rsidRPr="00CB4FE8" w:rsidR="006F16E8" w:rsidP="006F16E8" w:rsidRDefault="006F16E8" w14:paraId="094D9750" w14:textId="41E984E3">
      <w:pPr>
        <w:autoSpaceDE w:val="0"/>
        <w:autoSpaceDN w:val="0"/>
        <w:adjustRightInd w:val="0"/>
        <w:rPr>
          <w:rFonts w:ascii="Palatino Linotype" w:hAnsi="Palatino Linotype"/>
          <w:b/>
          <w:sz w:val="24"/>
          <w:szCs w:val="24"/>
          <w:u w:val="single"/>
        </w:rPr>
      </w:pPr>
      <w:r w:rsidRPr="00CB4FE8">
        <w:rPr>
          <w:rFonts w:ascii="Palatino Linotype" w:hAnsi="Palatino Linotype"/>
          <w:b/>
          <w:sz w:val="24"/>
          <w:szCs w:val="24"/>
          <w:u w:val="single"/>
        </w:rPr>
        <w:t>DISCUSSION</w:t>
      </w:r>
    </w:p>
    <w:p w:rsidRPr="00CB4FE8" w:rsidR="0000487F" w:rsidP="006F16E8" w:rsidRDefault="0000487F" w14:paraId="369BDA52" w14:textId="14135E2C">
      <w:pPr>
        <w:autoSpaceDE w:val="0"/>
        <w:autoSpaceDN w:val="0"/>
        <w:adjustRightInd w:val="0"/>
        <w:rPr>
          <w:rFonts w:ascii="Palatino Linotype" w:hAnsi="Palatino Linotype"/>
          <w:b/>
          <w:sz w:val="24"/>
          <w:szCs w:val="24"/>
          <w:u w:val="single"/>
        </w:rPr>
      </w:pPr>
    </w:p>
    <w:p w:rsidRPr="00CB4FE8" w:rsidR="0000487F" w:rsidP="006F16E8" w:rsidRDefault="0000487F" w14:paraId="4EB94931" w14:textId="7BA75B7B">
      <w:pPr>
        <w:autoSpaceDE w:val="0"/>
        <w:autoSpaceDN w:val="0"/>
        <w:adjustRightInd w:val="0"/>
        <w:rPr>
          <w:rFonts w:ascii="Palatino Linotype" w:hAnsi="Palatino Linotype"/>
          <w:b/>
          <w:sz w:val="24"/>
          <w:szCs w:val="24"/>
          <w:u w:val="single"/>
        </w:rPr>
      </w:pPr>
      <w:r w:rsidRPr="00CB4FE8">
        <w:rPr>
          <w:rFonts w:ascii="Palatino Linotype" w:hAnsi="Palatino Linotype"/>
          <w:b/>
          <w:sz w:val="24"/>
          <w:szCs w:val="24"/>
          <w:u w:val="single"/>
        </w:rPr>
        <w:t>CDE</w:t>
      </w:r>
      <w:r w:rsidRPr="00CB4FE8" w:rsidR="006A06DC">
        <w:rPr>
          <w:rFonts w:ascii="Palatino Linotype" w:hAnsi="Palatino Linotype"/>
          <w:b/>
          <w:sz w:val="24"/>
          <w:szCs w:val="24"/>
          <w:u w:val="single"/>
        </w:rPr>
        <w:t xml:space="preserve"> as the Facilitator of </w:t>
      </w:r>
      <w:r w:rsidR="00B81878">
        <w:rPr>
          <w:rFonts w:ascii="Palatino Linotype" w:hAnsi="Palatino Linotype"/>
          <w:b/>
          <w:sz w:val="24"/>
          <w:szCs w:val="24"/>
          <w:u w:val="single"/>
        </w:rPr>
        <w:t>G</w:t>
      </w:r>
      <w:r w:rsidRPr="00CB4FE8" w:rsidR="006A06DC">
        <w:rPr>
          <w:rFonts w:ascii="Palatino Linotype" w:hAnsi="Palatino Linotype"/>
          <w:b/>
          <w:sz w:val="24"/>
          <w:szCs w:val="24"/>
          <w:u w:val="single"/>
        </w:rPr>
        <w:t xml:space="preserve">rant </w:t>
      </w:r>
      <w:r w:rsidR="00B81878">
        <w:rPr>
          <w:rFonts w:ascii="Palatino Linotype" w:hAnsi="Palatino Linotype"/>
          <w:b/>
          <w:sz w:val="24"/>
          <w:szCs w:val="24"/>
          <w:u w:val="single"/>
        </w:rPr>
        <w:t>D</w:t>
      </w:r>
      <w:r w:rsidRPr="00CB4FE8" w:rsidR="006A06DC">
        <w:rPr>
          <w:rFonts w:ascii="Palatino Linotype" w:hAnsi="Palatino Linotype"/>
          <w:b/>
          <w:sz w:val="24"/>
          <w:szCs w:val="24"/>
          <w:u w:val="single"/>
        </w:rPr>
        <w:t>istribution</w:t>
      </w:r>
    </w:p>
    <w:p w:rsidRPr="00736975" w:rsidR="00873622" w:rsidP="006F16E8" w:rsidRDefault="00650EA1" w14:paraId="06693B6B" w14:textId="78948E4E">
      <w:pPr>
        <w:autoSpaceDE w:val="0"/>
        <w:autoSpaceDN w:val="0"/>
        <w:adjustRightInd w:val="0"/>
        <w:rPr>
          <w:rFonts w:ascii="Palatino Linotype" w:hAnsi="Palatino Linotype"/>
          <w:color w:val="000000" w:themeColor="text1"/>
          <w:lang w:val="en"/>
        </w:rPr>
      </w:pPr>
      <w:r w:rsidRPr="00736975">
        <w:rPr>
          <w:rFonts w:ascii="Palatino Linotype" w:hAnsi="Palatino Linotype"/>
          <w:color w:val="000000" w:themeColor="text1"/>
          <w:sz w:val="24"/>
          <w:szCs w:val="24"/>
          <w:lang w:val="en"/>
        </w:rPr>
        <w:t>CDE</w:t>
      </w:r>
      <w:r w:rsidRPr="00736975" w:rsidR="00873622">
        <w:rPr>
          <w:rFonts w:ascii="Palatino Linotype" w:hAnsi="Palatino Linotype"/>
          <w:color w:val="000000" w:themeColor="text1"/>
          <w:sz w:val="24"/>
          <w:szCs w:val="24"/>
          <w:lang w:val="en"/>
        </w:rPr>
        <w:t xml:space="preserve"> oversees the state's </w:t>
      </w:r>
      <w:proofErr w:type="gramStart"/>
      <w:r w:rsidRPr="00736975" w:rsidR="00873622">
        <w:rPr>
          <w:rFonts w:ascii="Palatino Linotype" w:hAnsi="Palatino Linotype"/>
          <w:color w:val="000000" w:themeColor="text1"/>
          <w:sz w:val="24"/>
          <w:szCs w:val="24"/>
          <w:lang w:val="en"/>
        </w:rPr>
        <w:t>public school</w:t>
      </w:r>
      <w:proofErr w:type="gramEnd"/>
      <w:r w:rsidRPr="00736975" w:rsidR="00873622">
        <w:rPr>
          <w:rFonts w:ascii="Palatino Linotype" w:hAnsi="Palatino Linotype"/>
          <w:color w:val="000000" w:themeColor="text1"/>
          <w:sz w:val="24"/>
          <w:szCs w:val="24"/>
          <w:lang w:val="en"/>
        </w:rPr>
        <w:t xml:space="preserve"> system, which is responsible for the education of more than six million children and young adults in more than 10,000 schools with </w:t>
      </w:r>
      <w:r w:rsidRPr="00736975" w:rsidR="00873622">
        <w:rPr>
          <w:rFonts w:ascii="Palatino Linotype" w:hAnsi="Palatino Linotype"/>
          <w:color w:val="000000" w:themeColor="text1"/>
          <w:sz w:val="24"/>
          <w:szCs w:val="24"/>
          <w:lang w:val="en"/>
        </w:rPr>
        <w:lastRenderedPageBreak/>
        <w:t>295,000 teachers.</w:t>
      </w:r>
      <w:r w:rsidRPr="00500DD1">
        <w:rPr>
          <w:rStyle w:val="FootnoteReference"/>
          <w:rFonts w:ascii="Palatino Linotype" w:hAnsi="Palatino Linotype"/>
          <w:color w:val="000000" w:themeColor="text1"/>
          <w:sz w:val="24"/>
          <w:szCs w:val="24"/>
          <w:lang w:val="en"/>
        </w:rPr>
        <w:footnoteReference w:id="17"/>
      </w:r>
      <w:r w:rsidRPr="00736975" w:rsidR="00873622">
        <w:rPr>
          <w:rFonts w:ascii="Palatino Linotype" w:hAnsi="Palatino Linotype"/>
          <w:color w:val="000000" w:themeColor="text1"/>
          <w:sz w:val="24"/>
          <w:szCs w:val="24"/>
          <w:lang w:val="en"/>
        </w:rPr>
        <w:t xml:space="preserve"> </w:t>
      </w:r>
      <w:r w:rsidRPr="00736975" w:rsidR="0056021F">
        <w:rPr>
          <w:rFonts w:ascii="Palatino Linotype" w:hAnsi="Palatino Linotype"/>
          <w:color w:val="000000" w:themeColor="text1"/>
          <w:sz w:val="24"/>
          <w:szCs w:val="24"/>
          <w:lang w:val="en"/>
        </w:rPr>
        <w:t xml:space="preserve"> </w:t>
      </w:r>
      <w:r w:rsidRPr="00736975">
        <w:rPr>
          <w:rFonts w:ascii="Palatino Linotype" w:hAnsi="Palatino Linotype"/>
          <w:color w:val="000000" w:themeColor="text1"/>
          <w:sz w:val="24"/>
          <w:szCs w:val="24"/>
          <w:lang w:val="en"/>
        </w:rPr>
        <w:t>CDE</w:t>
      </w:r>
      <w:r w:rsidRPr="00736975" w:rsidR="00873622">
        <w:rPr>
          <w:rFonts w:ascii="Palatino Linotype" w:hAnsi="Palatino Linotype"/>
          <w:color w:val="000000" w:themeColor="text1"/>
          <w:sz w:val="24"/>
          <w:szCs w:val="24"/>
          <w:lang w:val="en"/>
        </w:rPr>
        <w:t xml:space="preserve"> is working closely with agency partners in response to COVID-19</w:t>
      </w:r>
      <w:r w:rsidRPr="00736975" w:rsidR="00873622">
        <w:rPr>
          <w:rFonts w:ascii="Palatino Linotype" w:hAnsi="Palatino Linotype"/>
          <w:color w:val="000000" w:themeColor="text1"/>
          <w:lang w:val="en"/>
        </w:rPr>
        <w:t>.</w:t>
      </w:r>
      <w:r w:rsidRPr="00736975" w:rsidR="007E0CCA">
        <w:rPr>
          <w:rStyle w:val="FootnoteReference"/>
          <w:rFonts w:ascii="Palatino Linotype" w:hAnsi="Palatino Linotype"/>
          <w:color w:val="000000" w:themeColor="text1"/>
          <w:lang w:val="en"/>
        </w:rPr>
        <w:footnoteReference w:id="18"/>
      </w:r>
    </w:p>
    <w:p w:rsidR="00873622" w:rsidP="006F16E8" w:rsidRDefault="00873622" w14:paraId="7880D167" w14:textId="77777777">
      <w:pPr>
        <w:autoSpaceDE w:val="0"/>
        <w:autoSpaceDN w:val="0"/>
        <w:adjustRightInd w:val="0"/>
        <w:rPr>
          <w:color w:val="666666"/>
          <w:lang w:val="en"/>
        </w:rPr>
      </w:pPr>
    </w:p>
    <w:p w:rsidR="0000487F" w:rsidP="006F16E8" w:rsidRDefault="0000487F" w14:paraId="014BCCD3" w14:textId="0184DA5D">
      <w:pPr>
        <w:autoSpaceDE w:val="0"/>
        <w:autoSpaceDN w:val="0"/>
        <w:adjustRightInd w:val="0"/>
        <w:rPr>
          <w:rFonts w:ascii="Palatino Linotype" w:hAnsi="Palatino Linotype"/>
          <w:bCs/>
          <w:sz w:val="24"/>
          <w:szCs w:val="24"/>
        </w:rPr>
      </w:pPr>
      <w:r w:rsidRPr="00CB4FE8">
        <w:rPr>
          <w:rFonts w:ascii="Palatino Linotype" w:hAnsi="Palatino Linotype"/>
          <w:bCs/>
          <w:sz w:val="24"/>
          <w:szCs w:val="24"/>
        </w:rPr>
        <w:t xml:space="preserve">CD proposes </w:t>
      </w:r>
      <w:r w:rsidRPr="00CB4FE8" w:rsidR="009979A1">
        <w:rPr>
          <w:rFonts w:ascii="Palatino Linotype" w:hAnsi="Palatino Linotype"/>
          <w:bCs/>
          <w:sz w:val="24"/>
          <w:szCs w:val="24"/>
        </w:rPr>
        <w:t xml:space="preserve">that </w:t>
      </w:r>
      <w:bookmarkStart w:name="_Hlk37964766" w:id="6"/>
      <w:r w:rsidRPr="00CB4FE8" w:rsidR="009979A1">
        <w:rPr>
          <w:rFonts w:ascii="Palatino Linotype" w:hAnsi="Palatino Linotype"/>
          <w:bCs/>
          <w:sz w:val="24"/>
          <w:szCs w:val="24"/>
        </w:rPr>
        <w:t>CDE</w:t>
      </w:r>
      <w:r w:rsidRPr="00CB4FE8">
        <w:rPr>
          <w:rFonts w:ascii="Palatino Linotype" w:hAnsi="Palatino Linotype"/>
          <w:bCs/>
          <w:sz w:val="24"/>
          <w:szCs w:val="24"/>
        </w:rPr>
        <w:t xml:space="preserve"> </w:t>
      </w:r>
      <w:r w:rsidRPr="00CB4FE8" w:rsidR="006A06DC">
        <w:rPr>
          <w:rFonts w:ascii="Palatino Linotype" w:hAnsi="Palatino Linotype"/>
          <w:bCs/>
          <w:sz w:val="24"/>
          <w:szCs w:val="24"/>
        </w:rPr>
        <w:t xml:space="preserve">facilitate the </w:t>
      </w:r>
      <w:r w:rsidRPr="00650EA1" w:rsidR="00650EA1">
        <w:rPr>
          <w:rFonts w:ascii="Palatino Linotype" w:hAnsi="Palatino Linotype"/>
          <w:bCs/>
          <w:sz w:val="24"/>
          <w:szCs w:val="24"/>
        </w:rPr>
        <w:t>determi</w:t>
      </w:r>
      <w:r w:rsidR="00650EA1">
        <w:rPr>
          <w:rFonts w:ascii="Palatino Linotype" w:hAnsi="Palatino Linotype"/>
          <w:bCs/>
          <w:sz w:val="24"/>
          <w:szCs w:val="24"/>
        </w:rPr>
        <w:t>nation of</w:t>
      </w:r>
      <w:r w:rsidRPr="00650EA1" w:rsidR="00650EA1">
        <w:rPr>
          <w:rFonts w:ascii="Palatino Linotype" w:hAnsi="Palatino Linotype"/>
          <w:bCs/>
          <w:sz w:val="24"/>
          <w:szCs w:val="24"/>
        </w:rPr>
        <w:t xml:space="preserve"> the specific school and school district needs for funding </w:t>
      </w:r>
      <w:r w:rsidRPr="00CB4FE8" w:rsidR="006A06DC">
        <w:rPr>
          <w:rFonts w:ascii="Palatino Linotype" w:hAnsi="Palatino Linotype"/>
          <w:bCs/>
          <w:sz w:val="24"/>
          <w:szCs w:val="24"/>
        </w:rPr>
        <w:t xml:space="preserve">in order </w:t>
      </w:r>
      <w:r w:rsidRPr="00CB4FE8">
        <w:rPr>
          <w:rFonts w:ascii="Palatino Linotype" w:hAnsi="Palatino Linotype"/>
          <w:bCs/>
          <w:sz w:val="24"/>
          <w:szCs w:val="24"/>
        </w:rPr>
        <w:t xml:space="preserve">to meet the </w:t>
      </w:r>
      <w:r w:rsidR="00A4299B">
        <w:rPr>
          <w:rFonts w:ascii="Palatino Linotype" w:hAnsi="Palatino Linotype"/>
          <w:bCs/>
          <w:sz w:val="24"/>
          <w:szCs w:val="24"/>
        </w:rPr>
        <w:t xml:space="preserve">distance learning </w:t>
      </w:r>
      <w:r w:rsidRPr="00CB4FE8">
        <w:rPr>
          <w:rFonts w:ascii="Palatino Linotype" w:hAnsi="Palatino Linotype"/>
          <w:bCs/>
          <w:sz w:val="24"/>
          <w:szCs w:val="24"/>
        </w:rPr>
        <w:t xml:space="preserve">needs of students and schools </w:t>
      </w:r>
      <w:r w:rsidR="00A4299B">
        <w:rPr>
          <w:rFonts w:ascii="Palatino Linotype" w:hAnsi="Palatino Linotype"/>
          <w:bCs/>
          <w:sz w:val="24"/>
          <w:szCs w:val="24"/>
        </w:rPr>
        <w:t>as a result of</w:t>
      </w:r>
      <w:r w:rsidRPr="00CB4FE8">
        <w:rPr>
          <w:rFonts w:ascii="Palatino Linotype" w:hAnsi="Palatino Linotype"/>
          <w:bCs/>
          <w:sz w:val="24"/>
          <w:szCs w:val="24"/>
        </w:rPr>
        <w:t xml:space="preserve"> the </w:t>
      </w:r>
      <w:r w:rsidR="00A412B3">
        <w:rPr>
          <w:rFonts w:ascii="Palatino Linotype" w:hAnsi="Palatino Linotype"/>
          <w:bCs/>
          <w:sz w:val="24"/>
          <w:szCs w:val="24"/>
        </w:rPr>
        <w:t>COVID-19 public health emergency</w:t>
      </w:r>
      <w:r w:rsidRPr="00CB4FE8">
        <w:rPr>
          <w:rFonts w:ascii="Palatino Linotype" w:hAnsi="Palatino Linotype"/>
          <w:bCs/>
          <w:sz w:val="24"/>
          <w:szCs w:val="24"/>
        </w:rPr>
        <w:t xml:space="preserve">.  </w:t>
      </w:r>
      <w:bookmarkEnd w:id="6"/>
      <w:r w:rsidRPr="00CB4FE8">
        <w:rPr>
          <w:rFonts w:ascii="Palatino Linotype" w:hAnsi="Palatino Linotype"/>
          <w:bCs/>
          <w:sz w:val="24"/>
          <w:szCs w:val="24"/>
        </w:rPr>
        <w:t xml:space="preserve">Specifically, </w:t>
      </w:r>
      <w:r w:rsidR="000C062E">
        <w:rPr>
          <w:rFonts w:ascii="Palatino Linotype" w:hAnsi="Palatino Linotype"/>
          <w:bCs/>
          <w:sz w:val="24"/>
          <w:szCs w:val="24"/>
        </w:rPr>
        <w:t xml:space="preserve">CDE would </w:t>
      </w:r>
      <w:bookmarkStart w:name="_Hlk37965070" w:id="7"/>
      <w:r w:rsidR="000C062E">
        <w:rPr>
          <w:rFonts w:ascii="Palatino Linotype" w:hAnsi="Palatino Linotype"/>
          <w:bCs/>
          <w:sz w:val="24"/>
          <w:szCs w:val="24"/>
        </w:rPr>
        <w:t>act as the facilitator in the dist</w:t>
      </w:r>
      <w:r w:rsidR="00A4299B">
        <w:rPr>
          <w:rFonts w:ascii="Palatino Linotype" w:hAnsi="Palatino Linotype"/>
          <w:bCs/>
          <w:sz w:val="24"/>
          <w:szCs w:val="24"/>
        </w:rPr>
        <w:t xml:space="preserve">ribution of funding to </w:t>
      </w:r>
      <w:r w:rsidR="0056021F">
        <w:rPr>
          <w:rFonts w:ascii="Palatino Linotype" w:hAnsi="Palatino Linotype"/>
          <w:bCs/>
          <w:sz w:val="24"/>
          <w:szCs w:val="24"/>
        </w:rPr>
        <w:t xml:space="preserve">individual </w:t>
      </w:r>
      <w:r w:rsidR="00A4299B">
        <w:rPr>
          <w:rFonts w:ascii="Palatino Linotype" w:hAnsi="Palatino Linotype"/>
          <w:bCs/>
          <w:sz w:val="24"/>
          <w:szCs w:val="24"/>
        </w:rPr>
        <w:t xml:space="preserve">schools </w:t>
      </w:r>
      <w:bookmarkEnd w:id="7"/>
      <w:r w:rsidR="00A4299B">
        <w:rPr>
          <w:rFonts w:ascii="Palatino Linotype" w:hAnsi="Palatino Linotype"/>
          <w:bCs/>
          <w:sz w:val="24"/>
          <w:szCs w:val="24"/>
        </w:rPr>
        <w:t>who are eligible applicants under the Adoption Account</w:t>
      </w:r>
      <w:r w:rsidR="003B4EA9">
        <w:rPr>
          <w:rFonts w:ascii="Palatino Linotype" w:hAnsi="Palatino Linotype"/>
          <w:bCs/>
          <w:sz w:val="24"/>
          <w:szCs w:val="24"/>
        </w:rPr>
        <w:t xml:space="preserve"> and </w:t>
      </w:r>
      <w:r w:rsidR="0056021F">
        <w:rPr>
          <w:rFonts w:ascii="Palatino Linotype" w:hAnsi="Palatino Linotype"/>
          <w:bCs/>
          <w:sz w:val="24"/>
          <w:szCs w:val="24"/>
        </w:rPr>
        <w:t xml:space="preserve">would be </w:t>
      </w:r>
      <w:r w:rsidR="003B4EA9">
        <w:rPr>
          <w:rFonts w:ascii="Palatino Linotype" w:hAnsi="Palatino Linotype"/>
          <w:bCs/>
          <w:sz w:val="24"/>
          <w:szCs w:val="24"/>
        </w:rPr>
        <w:t>the intended recipients of these funds</w:t>
      </w:r>
      <w:r w:rsidR="00A4299B">
        <w:rPr>
          <w:rFonts w:ascii="Palatino Linotype" w:hAnsi="Palatino Linotype"/>
          <w:bCs/>
          <w:sz w:val="24"/>
          <w:szCs w:val="24"/>
        </w:rPr>
        <w:t>.</w:t>
      </w:r>
      <w:r w:rsidR="00A4299B">
        <w:rPr>
          <w:rStyle w:val="FootnoteReference"/>
          <w:rFonts w:ascii="Palatino Linotype" w:hAnsi="Palatino Linotype"/>
          <w:bCs/>
          <w:sz w:val="24"/>
          <w:szCs w:val="24"/>
        </w:rPr>
        <w:footnoteReference w:id="19"/>
      </w:r>
      <w:r w:rsidR="00A4299B">
        <w:rPr>
          <w:rFonts w:ascii="Palatino Linotype" w:hAnsi="Palatino Linotype"/>
          <w:bCs/>
          <w:sz w:val="24"/>
          <w:szCs w:val="24"/>
        </w:rPr>
        <w:t xml:space="preserve"> </w:t>
      </w:r>
      <w:r w:rsidRPr="00CB4FE8">
        <w:rPr>
          <w:rFonts w:ascii="Palatino Linotype" w:hAnsi="Palatino Linotype"/>
          <w:bCs/>
          <w:sz w:val="24"/>
          <w:szCs w:val="24"/>
        </w:rPr>
        <w:t xml:space="preserve"> CDE</w:t>
      </w:r>
      <w:r w:rsidR="003B4EA9">
        <w:rPr>
          <w:rFonts w:ascii="Palatino Linotype" w:hAnsi="Palatino Linotype"/>
          <w:bCs/>
          <w:sz w:val="24"/>
          <w:szCs w:val="24"/>
        </w:rPr>
        <w:t xml:space="preserve"> will</w:t>
      </w:r>
      <w:r w:rsidRPr="00CB4FE8">
        <w:rPr>
          <w:rFonts w:ascii="Palatino Linotype" w:hAnsi="Palatino Linotype"/>
          <w:bCs/>
          <w:sz w:val="24"/>
          <w:szCs w:val="24"/>
        </w:rPr>
        <w:t xml:space="preserve"> prioritize schools that need computing devices </w:t>
      </w:r>
      <w:r w:rsidRPr="00CB4FE8" w:rsidR="006A06DC">
        <w:rPr>
          <w:rFonts w:ascii="Palatino Linotype" w:hAnsi="Palatino Linotype"/>
          <w:bCs/>
          <w:sz w:val="24"/>
          <w:szCs w:val="24"/>
        </w:rPr>
        <w:t xml:space="preserve">and </w:t>
      </w:r>
      <w:r w:rsidR="00901F2E">
        <w:rPr>
          <w:rFonts w:ascii="Palatino Linotype" w:hAnsi="Palatino Linotype"/>
          <w:bCs/>
          <w:sz w:val="24"/>
          <w:szCs w:val="24"/>
        </w:rPr>
        <w:t>hotspot</w:t>
      </w:r>
      <w:r w:rsidR="009679F5">
        <w:rPr>
          <w:rFonts w:ascii="Palatino Linotype" w:hAnsi="Palatino Linotype"/>
          <w:bCs/>
          <w:sz w:val="24"/>
          <w:szCs w:val="24"/>
        </w:rPr>
        <w:t xml:space="preserve"> devices</w:t>
      </w:r>
      <w:r w:rsidR="003B4EA9">
        <w:rPr>
          <w:rFonts w:ascii="Palatino Linotype" w:hAnsi="Palatino Linotype"/>
          <w:bCs/>
          <w:sz w:val="24"/>
          <w:szCs w:val="24"/>
        </w:rPr>
        <w:t xml:space="preserve"> and </w:t>
      </w:r>
      <w:r w:rsidR="0056021F">
        <w:rPr>
          <w:rFonts w:ascii="Palatino Linotype" w:hAnsi="Palatino Linotype"/>
          <w:bCs/>
          <w:sz w:val="24"/>
          <w:szCs w:val="24"/>
        </w:rPr>
        <w:t>ensure</w:t>
      </w:r>
      <w:r w:rsidR="003B4EA9">
        <w:rPr>
          <w:rFonts w:ascii="Palatino Linotype" w:hAnsi="Palatino Linotype"/>
          <w:bCs/>
          <w:sz w:val="24"/>
          <w:szCs w:val="24"/>
        </w:rPr>
        <w:t xml:space="preserve"> distribution of this funding to </w:t>
      </w:r>
      <w:r w:rsidR="0056021F">
        <w:rPr>
          <w:rFonts w:ascii="Palatino Linotype" w:hAnsi="Palatino Linotype"/>
          <w:bCs/>
          <w:sz w:val="24"/>
          <w:szCs w:val="24"/>
        </w:rPr>
        <w:t xml:space="preserve">the </w:t>
      </w:r>
      <w:r w:rsidR="003B4EA9">
        <w:rPr>
          <w:rFonts w:ascii="Palatino Linotype" w:hAnsi="Palatino Linotype"/>
          <w:bCs/>
          <w:sz w:val="24"/>
          <w:szCs w:val="24"/>
        </w:rPr>
        <w:t>schools</w:t>
      </w:r>
      <w:r w:rsidRPr="00CB4FE8" w:rsidR="00644BA4">
        <w:rPr>
          <w:rFonts w:ascii="Palatino Linotype" w:hAnsi="Palatino Linotype"/>
          <w:bCs/>
          <w:sz w:val="24"/>
          <w:szCs w:val="24"/>
        </w:rPr>
        <w:t>.</w:t>
      </w:r>
      <w:r w:rsidR="009679F5">
        <w:rPr>
          <w:rFonts w:ascii="Palatino Linotype" w:hAnsi="Palatino Linotype"/>
          <w:bCs/>
          <w:sz w:val="24"/>
          <w:szCs w:val="24"/>
        </w:rPr>
        <w:t xml:space="preserve">  </w:t>
      </w:r>
      <w:r w:rsidR="0056021F">
        <w:rPr>
          <w:rFonts w:ascii="Palatino Linotype" w:hAnsi="Palatino Linotype"/>
          <w:bCs/>
          <w:sz w:val="24"/>
          <w:szCs w:val="24"/>
        </w:rPr>
        <w:t>I</w:t>
      </w:r>
      <w:r w:rsidRPr="00CB4FE8">
        <w:rPr>
          <w:rFonts w:ascii="Palatino Linotype" w:hAnsi="Palatino Linotype"/>
          <w:bCs/>
          <w:sz w:val="24"/>
          <w:szCs w:val="24"/>
        </w:rPr>
        <w:t>n its comments</w:t>
      </w:r>
      <w:r w:rsidR="0056021F">
        <w:rPr>
          <w:rFonts w:ascii="Palatino Linotype" w:hAnsi="Palatino Linotype"/>
          <w:bCs/>
          <w:sz w:val="24"/>
          <w:szCs w:val="24"/>
        </w:rPr>
        <w:t xml:space="preserve">, </w:t>
      </w:r>
      <w:r w:rsidRPr="00CB4FE8" w:rsidR="0056021F">
        <w:rPr>
          <w:rFonts w:ascii="Palatino Linotype" w:hAnsi="Palatino Linotype"/>
          <w:bCs/>
          <w:sz w:val="24"/>
          <w:szCs w:val="24"/>
        </w:rPr>
        <w:t>CDE stated</w:t>
      </w:r>
      <w:r w:rsidRPr="00CB4FE8">
        <w:rPr>
          <w:rFonts w:ascii="Palatino Linotype" w:hAnsi="Palatino Linotype"/>
          <w:bCs/>
          <w:sz w:val="24"/>
          <w:szCs w:val="24"/>
        </w:rPr>
        <w:t xml:space="preserve"> </w:t>
      </w:r>
      <w:r w:rsidR="008B370F">
        <w:rPr>
          <w:rFonts w:ascii="Palatino Linotype" w:hAnsi="Palatino Linotype"/>
          <w:bCs/>
          <w:sz w:val="24"/>
          <w:szCs w:val="24"/>
        </w:rPr>
        <w:t xml:space="preserve">that it would be helpful </w:t>
      </w:r>
      <w:r w:rsidR="0056021F">
        <w:rPr>
          <w:rFonts w:ascii="Palatino Linotype" w:hAnsi="Palatino Linotype"/>
          <w:bCs/>
          <w:sz w:val="24"/>
          <w:szCs w:val="24"/>
        </w:rPr>
        <w:t xml:space="preserve">to </w:t>
      </w:r>
      <w:r w:rsidR="008B370F">
        <w:rPr>
          <w:rFonts w:ascii="Palatino Linotype" w:hAnsi="Palatino Linotype"/>
          <w:bCs/>
          <w:sz w:val="24"/>
          <w:szCs w:val="24"/>
        </w:rPr>
        <w:t>hav</w:t>
      </w:r>
      <w:r w:rsidR="0056021F">
        <w:rPr>
          <w:rFonts w:ascii="Palatino Linotype" w:hAnsi="Palatino Linotype"/>
          <w:bCs/>
          <w:sz w:val="24"/>
          <w:szCs w:val="24"/>
        </w:rPr>
        <w:t>e</w:t>
      </w:r>
      <w:r w:rsidR="008B370F">
        <w:rPr>
          <w:rFonts w:ascii="Palatino Linotype" w:hAnsi="Palatino Linotype"/>
          <w:bCs/>
          <w:sz w:val="24"/>
          <w:szCs w:val="24"/>
        </w:rPr>
        <w:t xml:space="preserve"> funding to assist students who lack a device </w:t>
      </w:r>
      <w:r w:rsidR="0056021F">
        <w:rPr>
          <w:rFonts w:ascii="Palatino Linotype" w:hAnsi="Palatino Linotype"/>
          <w:bCs/>
          <w:sz w:val="24"/>
          <w:szCs w:val="24"/>
        </w:rPr>
        <w:t xml:space="preserve">enabling them </w:t>
      </w:r>
      <w:r w:rsidR="008B370F">
        <w:rPr>
          <w:rFonts w:ascii="Palatino Linotype" w:hAnsi="Palatino Linotype"/>
          <w:bCs/>
          <w:sz w:val="24"/>
          <w:szCs w:val="24"/>
        </w:rPr>
        <w:t>to participate in digital learning during this crisis.</w:t>
      </w:r>
      <w:r w:rsidR="00910BE9">
        <w:rPr>
          <w:rFonts w:ascii="Palatino Linotype" w:hAnsi="Palatino Linotype"/>
          <w:bCs/>
          <w:sz w:val="24"/>
          <w:szCs w:val="24"/>
        </w:rPr>
        <w:t xml:space="preserve">  CDE stated </w:t>
      </w:r>
      <w:r w:rsidRPr="00CB4FE8">
        <w:rPr>
          <w:rFonts w:ascii="Palatino Linotype" w:hAnsi="Palatino Linotype"/>
          <w:bCs/>
          <w:sz w:val="24"/>
          <w:szCs w:val="24"/>
        </w:rPr>
        <w:t xml:space="preserve">that </w:t>
      </w:r>
      <w:r w:rsidR="0056021F">
        <w:rPr>
          <w:rFonts w:ascii="Palatino Linotype" w:hAnsi="Palatino Linotype"/>
          <w:bCs/>
          <w:sz w:val="24"/>
          <w:szCs w:val="24"/>
        </w:rPr>
        <w:t xml:space="preserve">the cost of </w:t>
      </w:r>
      <w:r w:rsidRPr="00CB4FE8">
        <w:rPr>
          <w:rFonts w:ascii="Palatino Linotype" w:hAnsi="Palatino Linotype"/>
          <w:bCs/>
          <w:sz w:val="24"/>
          <w:szCs w:val="24"/>
        </w:rPr>
        <w:t>student devices generally start</w:t>
      </w:r>
      <w:r w:rsidR="0056021F">
        <w:rPr>
          <w:rFonts w:ascii="Palatino Linotype" w:hAnsi="Palatino Linotype"/>
          <w:bCs/>
          <w:sz w:val="24"/>
          <w:szCs w:val="24"/>
        </w:rPr>
        <w:t>s</w:t>
      </w:r>
      <w:r w:rsidRPr="00CB4FE8">
        <w:rPr>
          <w:rFonts w:ascii="Palatino Linotype" w:hAnsi="Palatino Linotype"/>
          <w:bCs/>
          <w:sz w:val="24"/>
          <w:szCs w:val="24"/>
        </w:rPr>
        <w:t xml:space="preserve"> at $250-$300.  This </w:t>
      </w:r>
      <w:r w:rsidR="0056021F">
        <w:rPr>
          <w:rFonts w:ascii="Palatino Linotype" w:hAnsi="Palatino Linotype"/>
          <w:bCs/>
          <w:sz w:val="24"/>
          <w:szCs w:val="24"/>
        </w:rPr>
        <w:t>funding would</w:t>
      </w:r>
      <w:r w:rsidRPr="00CB4FE8" w:rsidR="0056021F">
        <w:rPr>
          <w:rFonts w:ascii="Palatino Linotype" w:hAnsi="Palatino Linotype"/>
          <w:bCs/>
          <w:sz w:val="24"/>
          <w:szCs w:val="24"/>
        </w:rPr>
        <w:t xml:space="preserve"> </w:t>
      </w:r>
      <w:r w:rsidRPr="00CB4FE8">
        <w:rPr>
          <w:rFonts w:ascii="Palatino Linotype" w:hAnsi="Palatino Linotype"/>
          <w:bCs/>
          <w:sz w:val="24"/>
          <w:szCs w:val="24"/>
        </w:rPr>
        <w:t>provide students with the computing devices for continued learning</w:t>
      </w:r>
      <w:r w:rsidR="0056021F">
        <w:rPr>
          <w:rFonts w:ascii="Palatino Linotype" w:hAnsi="Palatino Linotype"/>
          <w:bCs/>
          <w:sz w:val="24"/>
          <w:szCs w:val="24"/>
        </w:rPr>
        <w:t xml:space="preserve">, especially </w:t>
      </w:r>
      <w:r w:rsidRPr="00CB4FE8">
        <w:rPr>
          <w:rFonts w:ascii="Palatino Linotype" w:hAnsi="Palatino Linotype"/>
          <w:bCs/>
          <w:sz w:val="24"/>
          <w:szCs w:val="24"/>
        </w:rPr>
        <w:t xml:space="preserve">for those </w:t>
      </w:r>
      <w:r w:rsidR="0056021F">
        <w:rPr>
          <w:rFonts w:ascii="Palatino Linotype" w:hAnsi="Palatino Linotype"/>
          <w:bCs/>
          <w:sz w:val="24"/>
          <w:szCs w:val="24"/>
        </w:rPr>
        <w:t>who</w:t>
      </w:r>
      <w:r w:rsidRPr="00CB4FE8" w:rsidR="0056021F">
        <w:rPr>
          <w:rFonts w:ascii="Palatino Linotype" w:hAnsi="Palatino Linotype"/>
          <w:bCs/>
          <w:sz w:val="24"/>
          <w:szCs w:val="24"/>
        </w:rPr>
        <w:t xml:space="preserve"> </w:t>
      </w:r>
      <w:r w:rsidRPr="00CB4FE8">
        <w:rPr>
          <w:rFonts w:ascii="Palatino Linotype" w:hAnsi="Palatino Linotype"/>
          <w:bCs/>
          <w:sz w:val="24"/>
          <w:szCs w:val="24"/>
        </w:rPr>
        <w:t xml:space="preserve">would not otherwise have computing devices and therefore would be unable to participate in </w:t>
      </w:r>
      <w:r w:rsidR="0056021F">
        <w:rPr>
          <w:rFonts w:ascii="Palatino Linotype" w:hAnsi="Palatino Linotype"/>
          <w:bCs/>
          <w:sz w:val="24"/>
          <w:szCs w:val="24"/>
        </w:rPr>
        <w:t>a virtual</w:t>
      </w:r>
      <w:r w:rsidRPr="00CB4FE8" w:rsidR="0056021F">
        <w:rPr>
          <w:rFonts w:ascii="Palatino Linotype" w:hAnsi="Palatino Linotype"/>
          <w:bCs/>
          <w:sz w:val="24"/>
          <w:szCs w:val="24"/>
        </w:rPr>
        <w:t xml:space="preserve"> </w:t>
      </w:r>
      <w:r w:rsidRPr="00CB4FE8">
        <w:rPr>
          <w:rFonts w:ascii="Palatino Linotype" w:hAnsi="Palatino Linotype"/>
          <w:bCs/>
          <w:sz w:val="24"/>
          <w:szCs w:val="24"/>
        </w:rPr>
        <w:t xml:space="preserve">classroom or </w:t>
      </w:r>
      <w:r w:rsidR="0056021F">
        <w:rPr>
          <w:rFonts w:ascii="Palatino Linotype" w:hAnsi="Palatino Linotype"/>
          <w:bCs/>
          <w:sz w:val="24"/>
          <w:szCs w:val="24"/>
        </w:rPr>
        <w:t xml:space="preserve">in </w:t>
      </w:r>
      <w:r w:rsidRPr="00CB4FE8">
        <w:rPr>
          <w:rFonts w:ascii="Palatino Linotype" w:hAnsi="Palatino Linotype"/>
          <w:bCs/>
          <w:sz w:val="24"/>
          <w:szCs w:val="24"/>
        </w:rPr>
        <w:t xml:space="preserve">distance learning activities.  </w:t>
      </w:r>
      <w:r w:rsidRPr="00CB4FE8" w:rsidR="00BC395D">
        <w:rPr>
          <w:rFonts w:ascii="Palatino Linotype" w:hAnsi="Palatino Linotype"/>
          <w:bCs/>
          <w:sz w:val="24"/>
          <w:szCs w:val="24"/>
        </w:rPr>
        <w:t xml:space="preserve">CDE informed Staff that </w:t>
      </w:r>
      <w:r w:rsidR="00901F2E">
        <w:rPr>
          <w:rFonts w:ascii="Palatino Linotype" w:hAnsi="Palatino Linotype"/>
          <w:bCs/>
          <w:sz w:val="24"/>
          <w:szCs w:val="24"/>
        </w:rPr>
        <w:t>hotspot</w:t>
      </w:r>
      <w:r w:rsidRPr="00CB4FE8" w:rsidR="00BC395D">
        <w:rPr>
          <w:rFonts w:ascii="Palatino Linotype" w:hAnsi="Palatino Linotype"/>
          <w:bCs/>
          <w:sz w:val="24"/>
          <w:szCs w:val="24"/>
        </w:rPr>
        <w:t xml:space="preserve"> devices may also be needed for students who presently have </w:t>
      </w:r>
      <w:r w:rsidR="0056021F">
        <w:rPr>
          <w:rFonts w:ascii="Palatino Linotype" w:hAnsi="Palatino Linotype"/>
          <w:bCs/>
          <w:sz w:val="24"/>
          <w:szCs w:val="24"/>
        </w:rPr>
        <w:t>no</w:t>
      </w:r>
      <w:r w:rsidRPr="00CB4FE8" w:rsidR="00BC395D">
        <w:rPr>
          <w:rFonts w:ascii="Palatino Linotype" w:hAnsi="Palatino Linotype"/>
          <w:bCs/>
          <w:sz w:val="24"/>
          <w:szCs w:val="24"/>
        </w:rPr>
        <w:t xml:space="preserve"> Internet</w:t>
      </w:r>
      <w:r w:rsidR="0056021F">
        <w:rPr>
          <w:rFonts w:ascii="Palatino Linotype" w:hAnsi="Palatino Linotype"/>
          <w:bCs/>
          <w:sz w:val="24"/>
          <w:szCs w:val="24"/>
        </w:rPr>
        <w:t xml:space="preserve"> access</w:t>
      </w:r>
      <w:r w:rsidRPr="00CB4FE8" w:rsidR="00BC395D">
        <w:rPr>
          <w:rFonts w:ascii="Palatino Linotype" w:hAnsi="Palatino Linotype"/>
          <w:bCs/>
          <w:sz w:val="24"/>
          <w:szCs w:val="24"/>
        </w:rPr>
        <w:t>.</w:t>
      </w:r>
      <w:r w:rsidR="008408B2">
        <w:rPr>
          <w:rFonts w:ascii="Palatino Linotype" w:hAnsi="Palatino Linotype"/>
          <w:bCs/>
          <w:sz w:val="24"/>
          <w:szCs w:val="24"/>
        </w:rPr>
        <w:t xml:space="preserve">  </w:t>
      </w:r>
      <w:r w:rsidR="00910BE9">
        <w:rPr>
          <w:rFonts w:ascii="Palatino Linotype" w:hAnsi="Palatino Linotype"/>
          <w:bCs/>
          <w:sz w:val="24"/>
          <w:szCs w:val="24"/>
        </w:rPr>
        <w:t xml:space="preserve">CDE further stated that this would provide immediate help to struggling schools and students to address the impacts of COVID-19 and the new digital learning environment </w:t>
      </w:r>
      <w:r w:rsidR="0056021F">
        <w:rPr>
          <w:rFonts w:ascii="Palatino Linotype" w:hAnsi="Palatino Linotype"/>
          <w:bCs/>
          <w:sz w:val="24"/>
          <w:szCs w:val="24"/>
        </w:rPr>
        <w:t xml:space="preserve">that both </w:t>
      </w:r>
      <w:r w:rsidR="00910BE9">
        <w:rPr>
          <w:rFonts w:ascii="Palatino Linotype" w:hAnsi="Palatino Linotype"/>
          <w:bCs/>
          <w:sz w:val="24"/>
          <w:szCs w:val="24"/>
        </w:rPr>
        <w:t>students and schools face.</w:t>
      </w:r>
      <w:r w:rsidR="008408B2">
        <w:rPr>
          <w:rFonts w:ascii="Palatino Linotype" w:hAnsi="Palatino Linotype"/>
          <w:bCs/>
          <w:sz w:val="24"/>
          <w:szCs w:val="24"/>
        </w:rPr>
        <w:t xml:space="preserve">  </w:t>
      </w:r>
      <w:r w:rsidR="00FD199D">
        <w:rPr>
          <w:rFonts w:ascii="Palatino Linotype" w:hAnsi="Palatino Linotype"/>
          <w:bCs/>
          <w:sz w:val="24"/>
          <w:szCs w:val="24"/>
        </w:rPr>
        <w:t>CDE has also informed staff that it has mechanism in place to prioritize and distribute the needed devices.</w:t>
      </w:r>
      <w:r w:rsidR="00FD199D">
        <w:rPr>
          <w:rStyle w:val="FootnoteReference"/>
          <w:rFonts w:ascii="Palatino Linotype" w:hAnsi="Palatino Linotype"/>
          <w:bCs/>
          <w:sz w:val="24"/>
          <w:szCs w:val="24"/>
        </w:rPr>
        <w:footnoteReference w:id="20"/>
      </w:r>
      <w:r w:rsidR="00FD199D">
        <w:rPr>
          <w:rFonts w:ascii="Palatino Linotype" w:hAnsi="Palatino Linotype"/>
          <w:bCs/>
          <w:sz w:val="24"/>
          <w:szCs w:val="24"/>
        </w:rPr>
        <w:t xml:space="preserve"> </w:t>
      </w:r>
    </w:p>
    <w:p w:rsidRPr="00CB4FE8" w:rsidR="00707180" w:rsidP="006F16E8" w:rsidRDefault="00707180" w14:paraId="7A5321DB" w14:textId="2C7A69FF">
      <w:pPr>
        <w:rPr>
          <w:rFonts w:ascii="Palatino Linotype" w:hAnsi="Palatino Linotype"/>
          <w:sz w:val="24"/>
          <w:szCs w:val="24"/>
        </w:rPr>
      </w:pPr>
    </w:p>
    <w:p w:rsidRPr="00CB4FE8" w:rsidR="00EE65EB" w:rsidP="006F16E8" w:rsidRDefault="00F904F2" w14:paraId="48533341" w14:textId="608650AF">
      <w:pPr>
        <w:rPr>
          <w:rFonts w:ascii="Palatino Linotype" w:hAnsi="Palatino Linotype"/>
          <w:b/>
          <w:bCs/>
          <w:sz w:val="24"/>
          <w:szCs w:val="24"/>
          <w:u w:val="single"/>
        </w:rPr>
      </w:pPr>
      <w:r w:rsidRPr="00CB4FE8">
        <w:rPr>
          <w:rFonts w:ascii="Palatino Linotype" w:hAnsi="Palatino Linotype"/>
          <w:b/>
          <w:bCs/>
          <w:sz w:val="24"/>
          <w:szCs w:val="24"/>
          <w:u w:val="single"/>
        </w:rPr>
        <w:t xml:space="preserve">A.  </w:t>
      </w:r>
      <w:r w:rsidRPr="00CB4FE8" w:rsidR="00EE65EB">
        <w:rPr>
          <w:rFonts w:ascii="Palatino Linotype" w:hAnsi="Palatino Linotype"/>
          <w:b/>
          <w:bCs/>
          <w:sz w:val="24"/>
          <w:szCs w:val="24"/>
          <w:u w:val="single"/>
        </w:rPr>
        <w:t xml:space="preserve"> Existing Rules and Requirements</w:t>
      </w:r>
      <w:r w:rsidRPr="00CB4FE8" w:rsidR="009E410E">
        <w:rPr>
          <w:rFonts w:ascii="Palatino Linotype" w:hAnsi="Palatino Linotype"/>
          <w:b/>
          <w:bCs/>
          <w:sz w:val="24"/>
          <w:szCs w:val="24"/>
          <w:u w:val="single"/>
        </w:rPr>
        <w:t xml:space="preserve"> Waiver</w:t>
      </w:r>
    </w:p>
    <w:p w:rsidRPr="00CB4FE8" w:rsidR="00EE65EB" w:rsidP="006F16E8" w:rsidRDefault="00EE65EB" w14:paraId="0565FB05" w14:textId="77777777">
      <w:pPr>
        <w:rPr>
          <w:rFonts w:ascii="Palatino Linotype" w:hAnsi="Palatino Linotype"/>
          <w:b/>
          <w:bCs/>
          <w:sz w:val="24"/>
          <w:szCs w:val="24"/>
          <w:u w:val="single"/>
        </w:rPr>
      </w:pPr>
    </w:p>
    <w:p w:rsidRPr="00CB4FE8" w:rsidR="00BA649C" w:rsidP="00644BA4" w:rsidRDefault="006E77B7" w14:paraId="592805F9" w14:textId="6F4129C9">
      <w:pPr>
        <w:rPr>
          <w:rFonts w:ascii="Palatino Linotype" w:hAnsi="Palatino Linotype"/>
          <w:sz w:val="24"/>
          <w:szCs w:val="24"/>
        </w:rPr>
      </w:pPr>
      <w:r>
        <w:rPr>
          <w:rFonts w:ascii="Palatino Linotype" w:hAnsi="Palatino Linotype"/>
          <w:sz w:val="24"/>
          <w:szCs w:val="24"/>
        </w:rPr>
        <w:t>Based on the Gove</w:t>
      </w:r>
      <w:r w:rsidR="009F5277">
        <w:rPr>
          <w:rFonts w:ascii="Palatino Linotype" w:hAnsi="Palatino Linotype"/>
          <w:sz w:val="24"/>
          <w:szCs w:val="24"/>
        </w:rPr>
        <w:t>r</w:t>
      </w:r>
      <w:r>
        <w:rPr>
          <w:rFonts w:ascii="Palatino Linotype" w:hAnsi="Palatino Linotype"/>
          <w:sz w:val="24"/>
          <w:szCs w:val="24"/>
        </w:rPr>
        <w:t>nor</w:t>
      </w:r>
      <w:r w:rsidR="0056021F">
        <w:rPr>
          <w:rFonts w:ascii="Palatino Linotype" w:hAnsi="Palatino Linotype"/>
          <w:sz w:val="24"/>
          <w:szCs w:val="24"/>
        </w:rPr>
        <w:t>’</w:t>
      </w:r>
      <w:r>
        <w:rPr>
          <w:rFonts w:ascii="Palatino Linotype" w:hAnsi="Palatino Linotype"/>
          <w:sz w:val="24"/>
          <w:szCs w:val="24"/>
        </w:rPr>
        <w:t xml:space="preserve">s </w:t>
      </w:r>
      <w:r w:rsidR="0056021F">
        <w:rPr>
          <w:rFonts w:ascii="Palatino Linotype" w:hAnsi="Palatino Linotype"/>
          <w:sz w:val="24"/>
          <w:szCs w:val="24"/>
        </w:rPr>
        <w:t>Stay-at-home</w:t>
      </w:r>
      <w:r>
        <w:rPr>
          <w:rFonts w:ascii="Palatino Linotype" w:hAnsi="Palatino Linotype"/>
          <w:sz w:val="24"/>
          <w:szCs w:val="24"/>
        </w:rPr>
        <w:t xml:space="preserve"> </w:t>
      </w:r>
      <w:r w:rsidR="0056021F">
        <w:rPr>
          <w:rFonts w:ascii="Palatino Linotype" w:hAnsi="Palatino Linotype"/>
          <w:sz w:val="24"/>
          <w:szCs w:val="24"/>
        </w:rPr>
        <w:t>O</w:t>
      </w:r>
      <w:r>
        <w:rPr>
          <w:rFonts w:ascii="Palatino Linotype" w:hAnsi="Palatino Linotype"/>
          <w:sz w:val="24"/>
          <w:szCs w:val="24"/>
        </w:rPr>
        <w:t xml:space="preserve">rder and the unique circumstances presented </w:t>
      </w:r>
      <w:r w:rsidR="0056021F">
        <w:rPr>
          <w:rFonts w:ascii="Palatino Linotype" w:hAnsi="Palatino Linotype"/>
          <w:sz w:val="24"/>
          <w:szCs w:val="24"/>
        </w:rPr>
        <w:t>by</w:t>
      </w:r>
      <w:r>
        <w:rPr>
          <w:rFonts w:ascii="Palatino Linotype" w:hAnsi="Palatino Linotype"/>
          <w:sz w:val="24"/>
          <w:szCs w:val="24"/>
        </w:rPr>
        <w:t xml:space="preserve"> this crisis</w:t>
      </w:r>
      <w:r w:rsidR="0056021F">
        <w:rPr>
          <w:rFonts w:ascii="Palatino Linotype" w:hAnsi="Palatino Linotype"/>
          <w:sz w:val="24"/>
          <w:szCs w:val="24"/>
        </w:rPr>
        <w:t>,</w:t>
      </w:r>
      <w:r>
        <w:rPr>
          <w:rFonts w:ascii="Palatino Linotype" w:hAnsi="Palatino Linotype"/>
          <w:sz w:val="24"/>
          <w:szCs w:val="24"/>
        </w:rPr>
        <w:t xml:space="preserve"> CD recommends </w:t>
      </w:r>
      <w:r w:rsidR="0056021F">
        <w:rPr>
          <w:rFonts w:ascii="Palatino Linotype" w:hAnsi="Palatino Linotype"/>
          <w:sz w:val="24"/>
          <w:szCs w:val="24"/>
        </w:rPr>
        <w:t xml:space="preserve">that the Commission approve a </w:t>
      </w:r>
      <w:r>
        <w:rPr>
          <w:rFonts w:ascii="Palatino Linotype" w:hAnsi="Palatino Linotype"/>
          <w:sz w:val="24"/>
          <w:szCs w:val="24"/>
        </w:rPr>
        <w:t>waiver of various Adoption Account rules.  Specifically, k</w:t>
      </w:r>
      <w:r w:rsidRPr="00CB4FE8" w:rsidR="00BB561B">
        <w:rPr>
          <w:rFonts w:ascii="Palatino Linotype" w:hAnsi="Palatino Linotype"/>
          <w:sz w:val="24"/>
          <w:szCs w:val="24"/>
        </w:rPr>
        <w:t xml:space="preserve">ey provisions of the Adoption Account </w:t>
      </w:r>
      <w:r w:rsidR="00883EDA">
        <w:rPr>
          <w:rFonts w:ascii="Palatino Linotype" w:hAnsi="Palatino Linotype"/>
          <w:sz w:val="24"/>
          <w:szCs w:val="24"/>
        </w:rPr>
        <w:t>Requirements and Guidelines</w:t>
      </w:r>
      <w:r w:rsidR="001E15D4">
        <w:rPr>
          <w:rStyle w:val="FootnoteReference"/>
          <w:rFonts w:ascii="Palatino Linotype" w:hAnsi="Palatino Linotype"/>
          <w:sz w:val="24"/>
          <w:szCs w:val="24"/>
        </w:rPr>
        <w:footnoteReference w:id="21"/>
      </w:r>
      <w:r w:rsidR="00883EDA">
        <w:rPr>
          <w:rFonts w:ascii="Palatino Linotype" w:hAnsi="Palatino Linotype"/>
          <w:sz w:val="24"/>
          <w:szCs w:val="24"/>
        </w:rPr>
        <w:t xml:space="preserve"> </w:t>
      </w:r>
      <w:r w:rsidRPr="00CB4FE8" w:rsidR="00BB561B">
        <w:rPr>
          <w:rFonts w:ascii="Palatino Linotype" w:hAnsi="Palatino Linotype"/>
          <w:sz w:val="24"/>
          <w:szCs w:val="24"/>
        </w:rPr>
        <w:t xml:space="preserve">that </w:t>
      </w:r>
      <w:r w:rsidR="00883EDA">
        <w:rPr>
          <w:rFonts w:ascii="Palatino Linotype" w:hAnsi="Palatino Linotype"/>
          <w:sz w:val="24"/>
          <w:szCs w:val="24"/>
        </w:rPr>
        <w:t>should</w:t>
      </w:r>
      <w:r w:rsidRPr="00CB4FE8" w:rsidR="00BB561B">
        <w:rPr>
          <w:rFonts w:ascii="Palatino Linotype" w:hAnsi="Palatino Linotype"/>
          <w:sz w:val="24"/>
          <w:szCs w:val="24"/>
        </w:rPr>
        <w:t xml:space="preserve"> be waived </w:t>
      </w:r>
      <w:r w:rsidRPr="00CB4FE8" w:rsidR="009D61DE">
        <w:rPr>
          <w:rFonts w:ascii="Palatino Linotype" w:hAnsi="Palatino Linotype"/>
          <w:sz w:val="24"/>
          <w:szCs w:val="24"/>
        </w:rPr>
        <w:t>in this instance</w:t>
      </w:r>
      <w:r w:rsidR="009F5277">
        <w:rPr>
          <w:rFonts w:ascii="Palatino Linotype" w:hAnsi="Palatino Linotype"/>
          <w:sz w:val="24"/>
          <w:szCs w:val="24"/>
        </w:rPr>
        <w:t xml:space="preserve"> </w:t>
      </w:r>
      <w:r w:rsidRPr="00CB4FE8" w:rsidR="00BB561B">
        <w:rPr>
          <w:rFonts w:ascii="Palatino Linotype" w:hAnsi="Palatino Linotype"/>
          <w:sz w:val="24"/>
          <w:szCs w:val="24"/>
        </w:rPr>
        <w:t>include the following</w:t>
      </w:r>
      <w:r w:rsidR="00883EDA">
        <w:rPr>
          <w:rFonts w:ascii="Palatino Linotype" w:hAnsi="Palatino Linotype"/>
          <w:sz w:val="24"/>
          <w:szCs w:val="24"/>
        </w:rPr>
        <w:t>:</w:t>
      </w:r>
    </w:p>
    <w:p w:rsidRPr="00CB4FE8" w:rsidR="00BA649C" w:rsidP="00644BA4" w:rsidRDefault="00BB561B" w14:paraId="6F7A0E1A" w14:textId="69A014DE">
      <w:pPr>
        <w:pStyle w:val="ListParagraph"/>
        <w:numPr>
          <w:ilvl w:val="0"/>
          <w:numId w:val="36"/>
        </w:numPr>
        <w:rPr>
          <w:rFonts w:ascii="Palatino Linotype" w:hAnsi="Palatino Linotype"/>
          <w:sz w:val="24"/>
          <w:szCs w:val="24"/>
        </w:rPr>
      </w:pPr>
      <w:r w:rsidRPr="00CB4FE8">
        <w:rPr>
          <w:rFonts w:ascii="Palatino Linotype" w:hAnsi="Palatino Linotype"/>
          <w:sz w:val="24"/>
          <w:szCs w:val="24"/>
        </w:rPr>
        <w:lastRenderedPageBreak/>
        <w:t>Take home devices</w:t>
      </w:r>
      <w:r w:rsidRPr="00CB4FE8" w:rsidR="009D61DE">
        <w:rPr>
          <w:rFonts w:ascii="Palatino Linotype" w:hAnsi="Palatino Linotype"/>
          <w:sz w:val="24"/>
          <w:szCs w:val="24"/>
        </w:rPr>
        <w:t xml:space="preserve"> now </w:t>
      </w:r>
      <w:r w:rsidRPr="00CB4FE8">
        <w:rPr>
          <w:rFonts w:ascii="Palatino Linotype" w:hAnsi="Palatino Linotype"/>
          <w:sz w:val="24"/>
          <w:szCs w:val="24"/>
        </w:rPr>
        <w:t xml:space="preserve">limited to Digital Literacy projects </w:t>
      </w:r>
      <w:r w:rsidR="00B01BE7">
        <w:rPr>
          <w:rFonts w:ascii="Palatino Linotype" w:hAnsi="Palatino Linotype"/>
          <w:sz w:val="24"/>
          <w:szCs w:val="24"/>
        </w:rPr>
        <w:t>would</w:t>
      </w:r>
      <w:r w:rsidRPr="00CB4FE8" w:rsidR="00B01BE7">
        <w:rPr>
          <w:rFonts w:ascii="Palatino Linotype" w:hAnsi="Palatino Linotype"/>
          <w:sz w:val="24"/>
          <w:szCs w:val="24"/>
        </w:rPr>
        <w:t xml:space="preserve"> </w:t>
      </w:r>
      <w:r w:rsidRPr="00CB4FE8" w:rsidR="009D61DE">
        <w:rPr>
          <w:rFonts w:ascii="Palatino Linotype" w:hAnsi="Palatino Linotype"/>
          <w:sz w:val="24"/>
          <w:szCs w:val="24"/>
        </w:rPr>
        <w:t>be available for providing</w:t>
      </w:r>
      <w:r w:rsidR="00B01BE7">
        <w:rPr>
          <w:rFonts w:ascii="Palatino Linotype" w:hAnsi="Palatino Linotype"/>
          <w:sz w:val="24"/>
          <w:szCs w:val="24"/>
        </w:rPr>
        <w:t xml:space="preserve"> general</w:t>
      </w:r>
      <w:r w:rsidRPr="00CB4FE8" w:rsidR="009D61DE">
        <w:rPr>
          <w:rFonts w:ascii="Palatino Linotype" w:hAnsi="Palatino Linotype"/>
          <w:sz w:val="24"/>
          <w:szCs w:val="24"/>
        </w:rPr>
        <w:t xml:space="preserve"> broadband </w:t>
      </w:r>
      <w:r w:rsidR="00B01BE7">
        <w:rPr>
          <w:rFonts w:ascii="Palatino Linotype" w:hAnsi="Palatino Linotype"/>
          <w:sz w:val="24"/>
          <w:szCs w:val="24"/>
        </w:rPr>
        <w:t xml:space="preserve">Internet </w:t>
      </w:r>
      <w:r w:rsidRPr="00CB4FE8" w:rsidR="009D61DE">
        <w:rPr>
          <w:rFonts w:ascii="Palatino Linotype" w:hAnsi="Palatino Linotype"/>
          <w:sz w:val="24"/>
          <w:szCs w:val="24"/>
        </w:rPr>
        <w:t>access.</w:t>
      </w:r>
    </w:p>
    <w:p w:rsidRPr="00CB4FE8" w:rsidR="009D61DE" w:rsidP="00644BA4" w:rsidRDefault="00B01BE7" w14:paraId="2F77ACE5" w14:textId="322A7994">
      <w:pPr>
        <w:pStyle w:val="ListParagraph"/>
        <w:numPr>
          <w:ilvl w:val="0"/>
          <w:numId w:val="36"/>
        </w:numPr>
        <w:rPr>
          <w:rFonts w:ascii="Palatino Linotype" w:hAnsi="Palatino Linotype"/>
          <w:sz w:val="24"/>
          <w:szCs w:val="24"/>
        </w:rPr>
      </w:pPr>
      <w:r>
        <w:rPr>
          <w:rFonts w:ascii="Palatino Linotype" w:hAnsi="Palatino Linotype"/>
          <w:sz w:val="24"/>
          <w:szCs w:val="24"/>
        </w:rPr>
        <w:t>The r</w:t>
      </w:r>
      <w:r w:rsidRPr="00CB4FE8" w:rsidR="009D61DE">
        <w:rPr>
          <w:rFonts w:ascii="Palatino Linotype" w:hAnsi="Palatino Linotype"/>
          <w:sz w:val="24"/>
          <w:szCs w:val="24"/>
        </w:rPr>
        <w:t xml:space="preserve">eimbursement </w:t>
      </w:r>
      <w:r w:rsidR="00883EDA">
        <w:rPr>
          <w:rFonts w:ascii="Palatino Linotype" w:hAnsi="Palatino Linotype"/>
          <w:sz w:val="24"/>
          <w:szCs w:val="24"/>
        </w:rPr>
        <w:t xml:space="preserve">cap </w:t>
      </w:r>
      <w:r w:rsidRPr="00CB4FE8" w:rsidR="009D61DE">
        <w:rPr>
          <w:rFonts w:ascii="Palatino Linotype" w:hAnsi="Palatino Linotype"/>
          <w:sz w:val="24"/>
          <w:szCs w:val="24"/>
        </w:rPr>
        <w:t>for devices for broadband access projects now limited to 15 devices maximum per project</w:t>
      </w:r>
      <w:r w:rsidR="00883EDA">
        <w:rPr>
          <w:rFonts w:ascii="Palatino Linotype" w:hAnsi="Palatino Linotype"/>
          <w:sz w:val="24"/>
          <w:szCs w:val="24"/>
        </w:rPr>
        <w:t xml:space="preserve"> </w:t>
      </w:r>
      <w:r>
        <w:rPr>
          <w:rFonts w:ascii="Palatino Linotype" w:hAnsi="Palatino Linotype"/>
          <w:sz w:val="24"/>
          <w:szCs w:val="24"/>
        </w:rPr>
        <w:t>would be</w:t>
      </w:r>
      <w:r w:rsidRPr="00CB4FE8" w:rsidR="009D61DE">
        <w:rPr>
          <w:rFonts w:ascii="Palatino Linotype" w:hAnsi="Palatino Linotype"/>
          <w:sz w:val="24"/>
          <w:szCs w:val="24"/>
        </w:rPr>
        <w:t xml:space="preserve"> lifted</w:t>
      </w:r>
      <w:proofErr w:type="gramStart"/>
      <w:r w:rsidRPr="00CB4FE8" w:rsidR="009D61DE">
        <w:rPr>
          <w:rFonts w:ascii="Palatino Linotype" w:hAnsi="Palatino Linotype"/>
          <w:sz w:val="24"/>
          <w:szCs w:val="24"/>
        </w:rPr>
        <w:t xml:space="preserve">. </w:t>
      </w:r>
      <w:proofErr w:type="gramEnd"/>
      <w:r w:rsidR="008440C1">
        <w:rPr>
          <w:rFonts w:ascii="Palatino Linotype" w:hAnsi="Palatino Linotype"/>
          <w:sz w:val="24"/>
          <w:szCs w:val="24"/>
        </w:rPr>
        <w:t xml:space="preserve">Also, the maximum cap for devices would be lifted.  </w:t>
      </w:r>
    </w:p>
    <w:p w:rsidRPr="00CB4FE8" w:rsidR="009D61DE" w:rsidP="00644BA4" w:rsidRDefault="00883EDA" w14:paraId="785F710D" w14:textId="562BC952">
      <w:pPr>
        <w:pStyle w:val="ListParagraph"/>
        <w:numPr>
          <w:ilvl w:val="0"/>
          <w:numId w:val="36"/>
        </w:numPr>
        <w:rPr>
          <w:rFonts w:ascii="Palatino Linotype" w:hAnsi="Palatino Linotype"/>
          <w:sz w:val="24"/>
          <w:szCs w:val="24"/>
        </w:rPr>
      </w:pPr>
      <w:r w:rsidRPr="00B01BE7">
        <w:rPr>
          <w:rFonts w:ascii="Palatino Linotype" w:hAnsi="Palatino Linotype"/>
          <w:sz w:val="24"/>
          <w:szCs w:val="24"/>
        </w:rPr>
        <w:t xml:space="preserve">Subsidy levels </w:t>
      </w:r>
      <w:r w:rsidR="00B01BE7">
        <w:rPr>
          <w:rFonts w:ascii="Palatino Linotype" w:hAnsi="Palatino Linotype"/>
          <w:sz w:val="24"/>
          <w:szCs w:val="24"/>
        </w:rPr>
        <w:t>limiting</w:t>
      </w:r>
      <w:r w:rsidRPr="00CB4FE8" w:rsidR="009D61DE">
        <w:rPr>
          <w:rFonts w:ascii="Palatino Linotype" w:hAnsi="Palatino Linotype"/>
          <w:sz w:val="24"/>
          <w:szCs w:val="24"/>
        </w:rPr>
        <w:t xml:space="preserve"> Commission fund</w:t>
      </w:r>
      <w:r w:rsidR="00B01BE7">
        <w:rPr>
          <w:rFonts w:ascii="Palatino Linotype" w:hAnsi="Palatino Linotype"/>
          <w:sz w:val="24"/>
          <w:szCs w:val="24"/>
        </w:rPr>
        <w:t>ing</w:t>
      </w:r>
      <w:r w:rsidRPr="00CB4FE8" w:rsidR="009D61DE">
        <w:rPr>
          <w:rFonts w:ascii="Palatino Linotype" w:hAnsi="Palatino Linotype"/>
          <w:sz w:val="24"/>
          <w:szCs w:val="24"/>
        </w:rPr>
        <w:t xml:space="preserve"> to 85% of total eligible program costs</w:t>
      </w:r>
      <w:r>
        <w:rPr>
          <w:rFonts w:ascii="Palatino Linotype" w:hAnsi="Palatino Linotype"/>
          <w:sz w:val="24"/>
          <w:szCs w:val="24"/>
        </w:rPr>
        <w:t xml:space="preserve"> </w:t>
      </w:r>
      <w:r w:rsidR="00B01BE7">
        <w:rPr>
          <w:rFonts w:ascii="Palatino Linotype" w:hAnsi="Palatino Linotype"/>
          <w:sz w:val="24"/>
          <w:szCs w:val="24"/>
        </w:rPr>
        <w:t>would be</w:t>
      </w:r>
      <w:r>
        <w:rPr>
          <w:rFonts w:ascii="Palatino Linotype" w:hAnsi="Palatino Linotype"/>
          <w:sz w:val="24"/>
          <w:szCs w:val="24"/>
        </w:rPr>
        <w:t xml:space="preserve"> waived and </w:t>
      </w:r>
      <w:r w:rsidRPr="00CB4FE8" w:rsidR="009D61DE">
        <w:rPr>
          <w:rFonts w:ascii="Palatino Linotype" w:hAnsi="Palatino Linotype"/>
          <w:sz w:val="24"/>
          <w:szCs w:val="24"/>
        </w:rPr>
        <w:t xml:space="preserve">the Commission </w:t>
      </w:r>
      <w:r>
        <w:rPr>
          <w:rFonts w:ascii="Palatino Linotype" w:hAnsi="Palatino Linotype"/>
          <w:sz w:val="24"/>
          <w:szCs w:val="24"/>
        </w:rPr>
        <w:t>may</w:t>
      </w:r>
      <w:r w:rsidR="00736975">
        <w:rPr>
          <w:rFonts w:ascii="Palatino Linotype" w:hAnsi="Palatino Linotype"/>
          <w:sz w:val="24"/>
          <w:szCs w:val="24"/>
        </w:rPr>
        <w:t xml:space="preserve"> fund</w:t>
      </w:r>
      <w:r w:rsidRPr="00CB4FE8" w:rsidR="009D61DE">
        <w:rPr>
          <w:rFonts w:ascii="Palatino Linotype" w:hAnsi="Palatino Linotype"/>
          <w:sz w:val="24"/>
          <w:szCs w:val="24"/>
        </w:rPr>
        <w:t xml:space="preserve"> up to 100% of the costs of distributed devices and hotspot</w:t>
      </w:r>
      <w:r w:rsidR="008440C1">
        <w:rPr>
          <w:rFonts w:ascii="Palatino Linotype" w:hAnsi="Palatino Linotype"/>
          <w:sz w:val="24"/>
          <w:szCs w:val="24"/>
        </w:rPr>
        <w:t xml:space="preserve"> devices</w:t>
      </w:r>
      <w:r w:rsidRPr="00CB4FE8" w:rsidR="009D61DE">
        <w:rPr>
          <w:rFonts w:ascii="Palatino Linotype" w:hAnsi="Palatino Linotype"/>
          <w:sz w:val="24"/>
          <w:szCs w:val="24"/>
        </w:rPr>
        <w:t>.</w:t>
      </w:r>
    </w:p>
    <w:p w:rsidRPr="00C11CA1" w:rsidR="009D61DE" w:rsidP="00644BA4" w:rsidRDefault="00BA42D1" w14:paraId="21E68665" w14:textId="2BC4728C">
      <w:pPr>
        <w:pStyle w:val="ListParagraph"/>
        <w:numPr>
          <w:ilvl w:val="0"/>
          <w:numId w:val="36"/>
        </w:numPr>
        <w:rPr>
          <w:rFonts w:ascii="Palatino Linotype" w:hAnsi="Palatino Linotype"/>
          <w:sz w:val="24"/>
          <w:szCs w:val="24"/>
        </w:rPr>
      </w:pPr>
      <w:r w:rsidRPr="00C11CA1">
        <w:rPr>
          <w:rFonts w:ascii="Palatino Linotype" w:hAnsi="Palatino Linotype"/>
          <w:sz w:val="24"/>
          <w:szCs w:val="24"/>
        </w:rPr>
        <w:t xml:space="preserve">Presently, routers and computing devices (not including smartphones) are allowable for reimbursement.  In this instance, </w:t>
      </w:r>
      <w:r w:rsidR="00901F2E">
        <w:rPr>
          <w:rFonts w:ascii="Palatino Linotype" w:hAnsi="Palatino Linotype"/>
          <w:sz w:val="24"/>
          <w:szCs w:val="24"/>
        </w:rPr>
        <w:t>hotspot</w:t>
      </w:r>
      <w:r w:rsidRPr="00C11CA1" w:rsidR="009D61DE">
        <w:rPr>
          <w:rFonts w:ascii="Palatino Linotype" w:hAnsi="Palatino Linotype"/>
          <w:sz w:val="24"/>
          <w:szCs w:val="24"/>
        </w:rPr>
        <w:t xml:space="preserve">s and any equipment </w:t>
      </w:r>
      <w:r w:rsidRPr="00C11CA1">
        <w:rPr>
          <w:rFonts w:ascii="Palatino Linotype" w:hAnsi="Palatino Linotype"/>
          <w:sz w:val="24"/>
          <w:szCs w:val="24"/>
        </w:rPr>
        <w:t>needed for providing hotspots</w:t>
      </w:r>
      <w:r w:rsidRPr="00C11CA1" w:rsidR="00883EDA">
        <w:rPr>
          <w:rStyle w:val="FootnoteReference"/>
          <w:rFonts w:ascii="Palatino Linotype" w:hAnsi="Palatino Linotype"/>
          <w:sz w:val="24"/>
          <w:szCs w:val="24"/>
        </w:rPr>
        <w:footnoteReference w:id="22"/>
      </w:r>
      <w:r w:rsidRPr="00C11CA1">
        <w:rPr>
          <w:rFonts w:ascii="Palatino Linotype" w:hAnsi="Palatino Linotype"/>
          <w:sz w:val="24"/>
          <w:szCs w:val="24"/>
        </w:rPr>
        <w:t xml:space="preserve"> </w:t>
      </w:r>
      <w:r w:rsidRPr="00C11CA1" w:rsidR="00B01BE7">
        <w:rPr>
          <w:rFonts w:ascii="Palatino Linotype" w:hAnsi="Palatino Linotype"/>
          <w:sz w:val="24"/>
          <w:szCs w:val="24"/>
        </w:rPr>
        <w:t xml:space="preserve">would also be </w:t>
      </w:r>
      <w:r w:rsidRPr="00C11CA1">
        <w:rPr>
          <w:rFonts w:ascii="Palatino Linotype" w:hAnsi="Palatino Linotype"/>
          <w:sz w:val="24"/>
          <w:szCs w:val="24"/>
        </w:rPr>
        <w:t>allowable expense</w:t>
      </w:r>
      <w:r w:rsidRPr="00C11CA1" w:rsidR="00B01BE7">
        <w:rPr>
          <w:rFonts w:ascii="Palatino Linotype" w:hAnsi="Palatino Linotype"/>
          <w:sz w:val="24"/>
          <w:szCs w:val="24"/>
        </w:rPr>
        <w:t>s</w:t>
      </w:r>
      <w:r w:rsidRPr="00C11CA1">
        <w:rPr>
          <w:rFonts w:ascii="Palatino Linotype" w:hAnsi="Palatino Linotype"/>
          <w:sz w:val="24"/>
          <w:szCs w:val="24"/>
        </w:rPr>
        <w:t>.</w:t>
      </w:r>
    </w:p>
    <w:p w:rsidRPr="00C11CA1" w:rsidR="009D61DE" w:rsidP="00644BA4" w:rsidRDefault="006116FD" w14:paraId="27096BC2" w14:textId="6626ADDE">
      <w:pPr>
        <w:pStyle w:val="ListParagraph"/>
        <w:numPr>
          <w:ilvl w:val="0"/>
          <w:numId w:val="36"/>
        </w:numPr>
        <w:rPr>
          <w:rFonts w:ascii="Palatino Linotype" w:hAnsi="Palatino Linotype"/>
          <w:sz w:val="24"/>
          <w:szCs w:val="24"/>
        </w:rPr>
      </w:pPr>
      <w:r w:rsidRPr="00C11CA1">
        <w:rPr>
          <w:rFonts w:ascii="Palatino Linotype" w:hAnsi="Palatino Linotype"/>
          <w:sz w:val="24"/>
          <w:szCs w:val="24"/>
        </w:rPr>
        <w:t>Adoption Account rules</w:t>
      </w:r>
      <w:r w:rsidRPr="00C11CA1" w:rsidR="00E36B88">
        <w:rPr>
          <w:rFonts w:ascii="Palatino Linotype" w:hAnsi="Palatino Linotype"/>
          <w:sz w:val="24"/>
          <w:szCs w:val="24"/>
        </w:rPr>
        <w:t xml:space="preserve"> requiring </w:t>
      </w:r>
      <w:r w:rsidRPr="00C11CA1">
        <w:rPr>
          <w:rFonts w:ascii="Palatino Linotype" w:hAnsi="Palatino Linotype"/>
          <w:sz w:val="24"/>
          <w:szCs w:val="24"/>
        </w:rPr>
        <w:t>a</w:t>
      </w:r>
      <w:r w:rsidRPr="00C11CA1" w:rsidR="009D61DE">
        <w:rPr>
          <w:rFonts w:ascii="Palatino Linotype" w:hAnsi="Palatino Linotype"/>
          <w:sz w:val="24"/>
          <w:szCs w:val="24"/>
        </w:rPr>
        <w:t xml:space="preserve">pplicants </w:t>
      </w:r>
      <w:r w:rsidRPr="00C11CA1" w:rsidR="00E36B88">
        <w:rPr>
          <w:rFonts w:ascii="Palatino Linotype" w:hAnsi="Palatino Linotype"/>
          <w:sz w:val="24"/>
          <w:szCs w:val="24"/>
        </w:rPr>
        <w:t xml:space="preserve">to </w:t>
      </w:r>
      <w:r w:rsidRPr="00C11CA1" w:rsidR="009D61DE">
        <w:rPr>
          <w:rFonts w:ascii="Palatino Linotype" w:hAnsi="Palatino Linotype"/>
          <w:sz w:val="24"/>
          <w:szCs w:val="24"/>
        </w:rPr>
        <w:t>complete and submit a project application for each project location along with a signed affidavit</w:t>
      </w:r>
      <w:r w:rsidRPr="00C11CA1" w:rsidR="00E36B88">
        <w:rPr>
          <w:rFonts w:ascii="Palatino Linotype" w:hAnsi="Palatino Linotype"/>
          <w:sz w:val="24"/>
          <w:szCs w:val="24"/>
        </w:rPr>
        <w:t xml:space="preserve">, </w:t>
      </w:r>
      <w:r w:rsidRPr="00C11CA1" w:rsidR="00B01BE7">
        <w:rPr>
          <w:rFonts w:ascii="Palatino Linotype" w:hAnsi="Palatino Linotype"/>
          <w:sz w:val="24"/>
          <w:szCs w:val="24"/>
        </w:rPr>
        <w:t>would be</w:t>
      </w:r>
      <w:r w:rsidRPr="00C11CA1" w:rsidR="00E36B88">
        <w:rPr>
          <w:rFonts w:ascii="Palatino Linotype" w:hAnsi="Palatino Linotype"/>
          <w:sz w:val="24"/>
          <w:szCs w:val="24"/>
        </w:rPr>
        <w:t xml:space="preserve"> waived</w:t>
      </w:r>
      <w:r w:rsidRPr="00C11CA1" w:rsidR="009D61DE">
        <w:rPr>
          <w:rFonts w:ascii="Palatino Linotype" w:hAnsi="Palatino Linotype"/>
          <w:sz w:val="24"/>
          <w:szCs w:val="24"/>
        </w:rPr>
        <w:t xml:space="preserve">.  In this instance, the Commission will </w:t>
      </w:r>
      <w:r w:rsidR="00B532F4">
        <w:rPr>
          <w:rFonts w:ascii="Palatino Linotype" w:hAnsi="Palatino Linotype"/>
          <w:sz w:val="24"/>
          <w:szCs w:val="24"/>
        </w:rPr>
        <w:t>rely on</w:t>
      </w:r>
      <w:r w:rsidRPr="00C11CA1" w:rsidR="009D61DE">
        <w:rPr>
          <w:rFonts w:ascii="Palatino Linotype" w:hAnsi="Palatino Linotype"/>
          <w:sz w:val="24"/>
          <w:szCs w:val="24"/>
        </w:rPr>
        <w:t xml:space="preserve"> CDE </w:t>
      </w:r>
      <w:proofErr w:type="gramStart"/>
      <w:r w:rsidR="00B532F4">
        <w:rPr>
          <w:rFonts w:ascii="Palatino Linotype" w:hAnsi="Palatino Linotype"/>
          <w:sz w:val="24"/>
          <w:szCs w:val="24"/>
        </w:rPr>
        <w:t xml:space="preserve">to </w:t>
      </w:r>
      <w:r w:rsidRPr="00C11CA1" w:rsidR="009D61DE">
        <w:rPr>
          <w:rFonts w:ascii="Palatino Linotype" w:hAnsi="Palatino Linotype"/>
          <w:sz w:val="24"/>
          <w:szCs w:val="24"/>
        </w:rPr>
        <w:t xml:space="preserve"> review</w:t>
      </w:r>
      <w:proofErr w:type="gramEnd"/>
      <w:r w:rsidRPr="00C11CA1" w:rsidR="009D61DE">
        <w:rPr>
          <w:rFonts w:ascii="Palatino Linotype" w:hAnsi="Palatino Linotype"/>
          <w:sz w:val="24"/>
          <w:szCs w:val="24"/>
        </w:rPr>
        <w:t xml:space="preserve"> and </w:t>
      </w:r>
      <w:r w:rsidR="00B532F4">
        <w:rPr>
          <w:rFonts w:ascii="Palatino Linotype" w:hAnsi="Palatino Linotype"/>
          <w:sz w:val="24"/>
          <w:szCs w:val="24"/>
        </w:rPr>
        <w:t>approve</w:t>
      </w:r>
      <w:r w:rsidRPr="00C11CA1" w:rsidR="009D61DE">
        <w:rPr>
          <w:rFonts w:ascii="Palatino Linotype" w:hAnsi="Palatino Linotype"/>
          <w:sz w:val="24"/>
          <w:szCs w:val="24"/>
        </w:rPr>
        <w:t xml:space="preserve"> grants to schools and school districts.  </w:t>
      </w:r>
      <w:r w:rsidR="00B532F4">
        <w:rPr>
          <w:rFonts w:ascii="Palatino Linotype" w:hAnsi="Palatino Linotype"/>
          <w:sz w:val="24"/>
          <w:szCs w:val="24"/>
        </w:rPr>
        <w:t xml:space="preserve">While the Commission cannot delegate its discretionary authority to CDE, under the unique requirements of this moment, it is appropriate for the Commission to substantially defer to CDE’s expertise.   </w:t>
      </w:r>
      <w:r w:rsidRPr="00C11CA1">
        <w:rPr>
          <w:rFonts w:ascii="Palatino Linotype" w:hAnsi="Palatino Linotype"/>
          <w:sz w:val="24"/>
          <w:szCs w:val="24"/>
        </w:rPr>
        <w:t>As a state agency, CDE has fiduciary responsibilities which include accounting for the distribution of state funds and equipment</w:t>
      </w:r>
      <w:r w:rsidRPr="00C11CA1" w:rsidR="00B01BE7">
        <w:rPr>
          <w:rFonts w:ascii="Palatino Linotype" w:hAnsi="Palatino Linotype"/>
          <w:sz w:val="24"/>
          <w:szCs w:val="24"/>
        </w:rPr>
        <w:t>; CDE’s oversight</w:t>
      </w:r>
      <w:r w:rsidRPr="00C11CA1">
        <w:rPr>
          <w:rFonts w:ascii="Palatino Linotype" w:hAnsi="Palatino Linotype"/>
          <w:sz w:val="24"/>
          <w:szCs w:val="24"/>
        </w:rPr>
        <w:t xml:space="preserve"> will suffice </w:t>
      </w:r>
      <w:r w:rsidRPr="00C11CA1" w:rsidR="00B01BE7">
        <w:rPr>
          <w:rFonts w:ascii="Palatino Linotype" w:hAnsi="Palatino Linotype"/>
          <w:sz w:val="24"/>
          <w:szCs w:val="24"/>
        </w:rPr>
        <w:t xml:space="preserve">in place of </w:t>
      </w:r>
      <w:r w:rsidRPr="00C11CA1">
        <w:rPr>
          <w:rFonts w:ascii="Palatino Linotype" w:hAnsi="Palatino Linotype"/>
          <w:sz w:val="24"/>
          <w:szCs w:val="24"/>
        </w:rPr>
        <w:t xml:space="preserve">affidavits from each school/ school district receiving grants.  The Commission will also </w:t>
      </w:r>
      <w:r w:rsidR="00B532F4">
        <w:rPr>
          <w:rFonts w:ascii="Palatino Linotype" w:hAnsi="Palatino Linotype"/>
          <w:sz w:val="24"/>
          <w:szCs w:val="24"/>
        </w:rPr>
        <w:t>rely on</w:t>
      </w:r>
      <w:r w:rsidRPr="00C11CA1">
        <w:rPr>
          <w:rFonts w:ascii="Palatino Linotype" w:hAnsi="Palatino Linotype"/>
          <w:sz w:val="24"/>
          <w:szCs w:val="24"/>
        </w:rPr>
        <w:t xml:space="preserve"> CDE </w:t>
      </w:r>
      <w:r w:rsidR="00B532F4">
        <w:rPr>
          <w:rFonts w:ascii="Palatino Linotype" w:hAnsi="Palatino Linotype"/>
          <w:sz w:val="24"/>
          <w:szCs w:val="24"/>
        </w:rPr>
        <w:t>to evaluate</w:t>
      </w:r>
      <w:r w:rsidRPr="00C11CA1">
        <w:rPr>
          <w:rFonts w:ascii="Palatino Linotype" w:hAnsi="Palatino Linotype"/>
          <w:sz w:val="24"/>
          <w:szCs w:val="24"/>
        </w:rPr>
        <w:t xml:space="preserve"> school /school districts needs in lieu of any </w:t>
      </w:r>
      <w:r w:rsidRPr="00C11CA1" w:rsidR="00B01BE7">
        <w:rPr>
          <w:rFonts w:ascii="Palatino Linotype" w:hAnsi="Palatino Linotype"/>
          <w:sz w:val="24"/>
          <w:szCs w:val="24"/>
        </w:rPr>
        <w:t xml:space="preserve">per-location </w:t>
      </w:r>
      <w:r w:rsidRPr="00C11CA1">
        <w:rPr>
          <w:rFonts w:ascii="Palatino Linotype" w:hAnsi="Palatino Linotype"/>
          <w:sz w:val="24"/>
          <w:szCs w:val="24"/>
        </w:rPr>
        <w:t xml:space="preserve">application submitted to the Commission.  </w:t>
      </w:r>
    </w:p>
    <w:p w:rsidRPr="00C11CA1" w:rsidR="003044D9" w:rsidP="00644BA4" w:rsidRDefault="00E36B88" w14:paraId="7781BF60" w14:textId="01A6D4DD">
      <w:pPr>
        <w:pStyle w:val="ListParagraph"/>
        <w:numPr>
          <w:ilvl w:val="0"/>
          <w:numId w:val="36"/>
        </w:numPr>
        <w:rPr>
          <w:rFonts w:ascii="Palatino Linotype" w:hAnsi="Palatino Linotype"/>
          <w:sz w:val="24"/>
          <w:szCs w:val="24"/>
        </w:rPr>
      </w:pPr>
      <w:r w:rsidRPr="00C11CA1">
        <w:rPr>
          <w:rFonts w:ascii="Palatino Linotype" w:hAnsi="Palatino Linotype"/>
          <w:sz w:val="24"/>
          <w:szCs w:val="24"/>
        </w:rPr>
        <w:t>Adoption Account rules provide that grantees may request payment on a reimbursement basis.</w:t>
      </w:r>
      <w:r w:rsidRPr="00C11CA1" w:rsidR="00B01BE7">
        <w:rPr>
          <w:rFonts w:ascii="Palatino Linotype" w:hAnsi="Palatino Linotype"/>
          <w:sz w:val="24"/>
          <w:szCs w:val="24"/>
        </w:rPr>
        <w:t xml:space="preserve"> </w:t>
      </w:r>
      <w:r w:rsidRPr="00C11CA1">
        <w:rPr>
          <w:rFonts w:ascii="Palatino Linotype" w:hAnsi="Palatino Linotype"/>
          <w:sz w:val="24"/>
          <w:szCs w:val="24"/>
        </w:rPr>
        <w:t xml:space="preserve"> </w:t>
      </w:r>
      <w:r w:rsidRPr="00C11CA1" w:rsidR="006116FD">
        <w:rPr>
          <w:rFonts w:ascii="Palatino Linotype" w:hAnsi="Palatino Linotype"/>
          <w:sz w:val="24"/>
          <w:szCs w:val="24"/>
        </w:rPr>
        <w:t xml:space="preserve">In this instance, the Commission </w:t>
      </w:r>
      <w:r w:rsidRPr="00C11CA1" w:rsidR="00B01BE7">
        <w:rPr>
          <w:rFonts w:ascii="Palatino Linotype" w:hAnsi="Palatino Linotype"/>
          <w:sz w:val="24"/>
          <w:szCs w:val="24"/>
        </w:rPr>
        <w:t xml:space="preserve">would </w:t>
      </w:r>
      <w:r w:rsidRPr="00C11CA1">
        <w:rPr>
          <w:rFonts w:ascii="Palatino Linotype" w:hAnsi="Palatino Linotype"/>
          <w:sz w:val="24"/>
          <w:szCs w:val="24"/>
        </w:rPr>
        <w:t>waive this requirement</w:t>
      </w:r>
      <w:r w:rsidRPr="00C11CA1" w:rsidR="00B01BE7">
        <w:rPr>
          <w:rFonts w:ascii="Palatino Linotype" w:hAnsi="Palatino Linotype"/>
          <w:sz w:val="24"/>
          <w:szCs w:val="24"/>
        </w:rPr>
        <w:t>, and would</w:t>
      </w:r>
      <w:r w:rsidRPr="00C11CA1">
        <w:rPr>
          <w:rFonts w:ascii="Palatino Linotype" w:hAnsi="Palatino Linotype"/>
          <w:sz w:val="24"/>
          <w:szCs w:val="24"/>
        </w:rPr>
        <w:t xml:space="preserve"> </w:t>
      </w:r>
      <w:r w:rsidRPr="00C11CA1" w:rsidR="001E15D4">
        <w:rPr>
          <w:rFonts w:ascii="Palatino Linotype" w:hAnsi="Palatino Linotype"/>
          <w:sz w:val="24"/>
          <w:szCs w:val="24"/>
        </w:rPr>
        <w:t>mak</w:t>
      </w:r>
      <w:r w:rsidRPr="00C11CA1" w:rsidR="00B01BE7">
        <w:rPr>
          <w:rFonts w:ascii="Palatino Linotype" w:hAnsi="Palatino Linotype"/>
          <w:sz w:val="24"/>
          <w:szCs w:val="24"/>
        </w:rPr>
        <w:t>e</w:t>
      </w:r>
      <w:r w:rsidRPr="00C11CA1" w:rsidR="001E15D4">
        <w:rPr>
          <w:rFonts w:ascii="Palatino Linotype" w:hAnsi="Palatino Linotype"/>
          <w:sz w:val="24"/>
          <w:szCs w:val="24"/>
        </w:rPr>
        <w:t xml:space="preserve"> funds available </w:t>
      </w:r>
      <w:r w:rsidRPr="00C11CA1" w:rsidR="00B01BE7">
        <w:rPr>
          <w:rFonts w:ascii="Palatino Linotype" w:hAnsi="Palatino Linotype"/>
          <w:sz w:val="24"/>
          <w:szCs w:val="24"/>
        </w:rPr>
        <w:t xml:space="preserve">to CDE </w:t>
      </w:r>
      <w:r w:rsidRPr="00C11CA1" w:rsidR="001E15D4">
        <w:rPr>
          <w:rFonts w:ascii="Palatino Linotype" w:hAnsi="Palatino Linotype"/>
          <w:sz w:val="24"/>
          <w:szCs w:val="24"/>
        </w:rPr>
        <w:t>in advance</w:t>
      </w:r>
      <w:r w:rsidRPr="00C11CA1" w:rsidR="00B01BE7">
        <w:rPr>
          <w:rFonts w:ascii="Palatino Linotype" w:hAnsi="Palatino Linotype"/>
          <w:sz w:val="24"/>
          <w:szCs w:val="24"/>
        </w:rPr>
        <w:t xml:space="preserve"> with the understanding that CDE will oversee the distribution of the funds for the purposes specified here. </w:t>
      </w:r>
      <w:r w:rsidRPr="00C11CA1" w:rsidR="001E15D4">
        <w:rPr>
          <w:rFonts w:ascii="Palatino Linotype" w:hAnsi="Palatino Linotype"/>
          <w:sz w:val="24"/>
          <w:szCs w:val="24"/>
        </w:rPr>
        <w:t xml:space="preserve"> The Commission </w:t>
      </w:r>
      <w:r w:rsidRPr="00C11CA1" w:rsidR="006116FD">
        <w:rPr>
          <w:rFonts w:ascii="Palatino Linotype" w:hAnsi="Palatino Linotype"/>
          <w:sz w:val="24"/>
          <w:szCs w:val="24"/>
        </w:rPr>
        <w:t>will</w:t>
      </w:r>
      <w:r w:rsidRPr="00C11CA1">
        <w:rPr>
          <w:rFonts w:ascii="Palatino Linotype" w:hAnsi="Palatino Linotype"/>
          <w:sz w:val="24"/>
          <w:szCs w:val="24"/>
        </w:rPr>
        <w:t xml:space="preserve"> </w:t>
      </w:r>
      <w:r w:rsidRPr="00C11CA1" w:rsidR="006116FD">
        <w:rPr>
          <w:rFonts w:ascii="Palatino Linotype" w:hAnsi="Palatino Linotype"/>
          <w:sz w:val="24"/>
          <w:szCs w:val="24"/>
        </w:rPr>
        <w:t xml:space="preserve">set aside </w:t>
      </w:r>
      <w:r w:rsidRPr="00C11CA1">
        <w:rPr>
          <w:rFonts w:ascii="Palatino Linotype" w:hAnsi="Palatino Linotype"/>
          <w:sz w:val="24"/>
          <w:szCs w:val="24"/>
        </w:rPr>
        <w:t xml:space="preserve">an amount not to exceed </w:t>
      </w:r>
      <w:r w:rsidRPr="00C11CA1" w:rsidR="006116FD">
        <w:rPr>
          <w:rFonts w:ascii="Palatino Linotype" w:hAnsi="Palatino Linotype"/>
          <w:sz w:val="24"/>
          <w:szCs w:val="24"/>
        </w:rPr>
        <w:t xml:space="preserve">$5M for </w:t>
      </w:r>
      <w:r w:rsidRPr="00C11CA1" w:rsidR="00B01BE7">
        <w:rPr>
          <w:rFonts w:ascii="Palatino Linotype" w:hAnsi="Palatino Linotype"/>
          <w:sz w:val="24"/>
          <w:szCs w:val="24"/>
        </w:rPr>
        <w:t xml:space="preserve">the </w:t>
      </w:r>
      <w:r w:rsidRPr="00C11CA1" w:rsidR="006116FD">
        <w:rPr>
          <w:rFonts w:ascii="Palatino Linotype" w:hAnsi="Palatino Linotype"/>
          <w:sz w:val="24"/>
          <w:szCs w:val="24"/>
        </w:rPr>
        <w:t>purposes stated herei</w:t>
      </w:r>
      <w:r w:rsidRPr="00C11CA1" w:rsidR="001E15D4">
        <w:rPr>
          <w:rFonts w:ascii="Palatino Linotype" w:hAnsi="Palatino Linotype"/>
          <w:sz w:val="24"/>
          <w:szCs w:val="24"/>
        </w:rPr>
        <w:t>n.</w:t>
      </w:r>
      <w:r w:rsidRPr="00C11CA1" w:rsidR="006116FD">
        <w:rPr>
          <w:rFonts w:ascii="Palatino Linotype" w:hAnsi="Palatino Linotype"/>
          <w:sz w:val="24"/>
          <w:szCs w:val="24"/>
        </w:rPr>
        <w:t xml:space="preserve">  For fiscal reporting</w:t>
      </w:r>
      <w:r w:rsidRPr="00C11CA1" w:rsidR="00B01BE7">
        <w:rPr>
          <w:rFonts w:ascii="Palatino Linotype" w:hAnsi="Palatino Linotype"/>
          <w:sz w:val="24"/>
          <w:szCs w:val="24"/>
        </w:rPr>
        <w:t xml:space="preserve"> purposes</w:t>
      </w:r>
      <w:r w:rsidRPr="00C11CA1" w:rsidR="006116FD">
        <w:rPr>
          <w:rFonts w:ascii="Palatino Linotype" w:hAnsi="Palatino Linotype"/>
          <w:sz w:val="24"/>
          <w:szCs w:val="24"/>
        </w:rPr>
        <w:t xml:space="preserve">, this set-aside will be considered </w:t>
      </w:r>
      <w:r w:rsidRPr="00C11CA1" w:rsidR="00BA42D1">
        <w:rPr>
          <w:rFonts w:ascii="Palatino Linotype" w:hAnsi="Palatino Linotype"/>
          <w:sz w:val="24"/>
          <w:szCs w:val="24"/>
        </w:rPr>
        <w:t xml:space="preserve">payments for devices and </w:t>
      </w:r>
      <w:r w:rsidR="00901F2E">
        <w:rPr>
          <w:rFonts w:ascii="Palatino Linotype" w:hAnsi="Palatino Linotype"/>
          <w:sz w:val="24"/>
          <w:szCs w:val="24"/>
        </w:rPr>
        <w:t>hotspot</w:t>
      </w:r>
      <w:r w:rsidRPr="00C11CA1" w:rsidR="00BA42D1">
        <w:rPr>
          <w:rFonts w:ascii="Palatino Linotype" w:hAnsi="Palatino Linotype"/>
          <w:sz w:val="24"/>
          <w:szCs w:val="24"/>
        </w:rPr>
        <w:t xml:space="preserve">s to </w:t>
      </w:r>
      <w:r w:rsidRPr="00C11CA1" w:rsidR="00B01BE7">
        <w:rPr>
          <w:rFonts w:ascii="Palatino Linotype" w:hAnsi="Palatino Linotype"/>
          <w:sz w:val="24"/>
          <w:szCs w:val="24"/>
        </w:rPr>
        <w:t xml:space="preserve">respond to </w:t>
      </w:r>
      <w:r w:rsidRPr="00C11CA1" w:rsidR="00BA42D1">
        <w:rPr>
          <w:rFonts w:ascii="Palatino Linotype" w:hAnsi="Palatino Linotype"/>
          <w:sz w:val="24"/>
          <w:szCs w:val="24"/>
        </w:rPr>
        <w:t xml:space="preserve">the present crisis. </w:t>
      </w:r>
    </w:p>
    <w:p w:rsidRPr="00C11CA1" w:rsidR="006116FD" w:rsidP="00644BA4" w:rsidRDefault="003044D9" w14:paraId="002B0D1D" w14:textId="751F75CF">
      <w:pPr>
        <w:pStyle w:val="ListParagraph"/>
        <w:numPr>
          <w:ilvl w:val="0"/>
          <w:numId w:val="36"/>
        </w:numPr>
        <w:rPr>
          <w:rFonts w:ascii="Palatino Linotype" w:hAnsi="Palatino Linotype"/>
          <w:sz w:val="24"/>
          <w:szCs w:val="24"/>
        </w:rPr>
      </w:pPr>
      <w:r w:rsidRPr="00C11CA1">
        <w:rPr>
          <w:rFonts w:ascii="Palatino Linotype" w:hAnsi="Palatino Linotype"/>
          <w:sz w:val="24"/>
          <w:szCs w:val="24"/>
        </w:rPr>
        <w:t xml:space="preserve">Specific to the Adoption Account rules, projects can be approved by either an Expedited Review process or through a Commission Resolution.  This </w:t>
      </w:r>
      <w:r w:rsidR="00EE0BE1">
        <w:rPr>
          <w:rFonts w:ascii="Palatino Linotype" w:hAnsi="Palatino Linotype"/>
          <w:sz w:val="24"/>
          <w:szCs w:val="24"/>
        </w:rPr>
        <w:t>R</w:t>
      </w:r>
      <w:r w:rsidRPr="00C11CA1">
        <w:rPr>
          <w:rFonts w:ascii="Palatino Linotype" w:hAnsi="Palatino Linotype"/>
          <w:sz w:val="24"/>
          <w:szCs w:val="24"/>
        </w:rPr>
        <w:t>esolution grants CDE the authority to approve projects for eligible applicants and projects as described below</w:t>
      </w:r>
      <w:r w:rsidR="00B532F4">
        <w:rPr>
          <w:rFonts w:ascii="Palatino Linotype" w:hAnsi="Palatino Linotype"/>
          <w:sz w:val="24"/>
          <w:szCs w:val="24"/>
        </w:rPr>
        <w:t>, subject to Commission review</w:t>
      </w:r>
      <w:r w:rsidRPr="00C11CA1">
        <w:rPr>
          <w:rFonts w:ascii="Palatino Linotype" w:hAnsi="Palatino Linotype"/>
          <w:sz w:val="24"/>
          <w:szCs w:val="24"/>
        </w:rPr>
        <w:t xml:space="preserve">.  </w:t>
      </w:r>
      <w:r w:rsidRPr="00C11CA1" w:rsidR="00BA42D1">
        <w:rPr>
          <w:rFonts w:ascii="Palatino Linotype" w:hAnsi="Palatino Linotype"/>
          <w:sz w:val="24"/>
          <w:szCs w:val="24"/>
        </w:rPr>
        <w:t xml:space="preserve"> </w:t>
      </w:r>
    </w:p>
    <w:p w:rsidRPr="00C11CA1" w:rsidR="002403D0" w:rsidP="00644BA4" w:rsidRDefault="002403D0" w14:paraId="2F17B03D" w14:textId="78EF3254">
      <w:pPr>
        <w:pStyle w:val="ListParagraph"/>
        <w:numPr>
          <w:ilvl w:val="0"/>
          <w:numId w:val="36"/>
        </w:numPr>
        <w:rPr>
          <w:rFonts w:ascii="Palatino Linotype" w:hAnsi="Palatino Linotype"/>
          <w:sz w:val="24"/>
          <w:szCs w:val="24"/>
        </w:rPr>
      </w:pPr>
      <w:r w:rsidRPr="00C11CA1">
        <w:rPr>
          <w:rFonts w:ascii="Palatino Linotype" w:hAnsi="Palatino Linotype"/>
          <w:sz w:val="24"/>
          <w:szCs w:val="24"/>
        </w:rPr>
        <w:lastRenderedPageBreak/>
        <w:t>Reporting requirements as presently stated in the Adoption Account rules are modified as indicated in the Reporting Section below.</w:t>
      </w:r>
    </w:p>
    <w:p w:rsidRPr="00C11CA1" w:rsidR="00707180" w:rsidP="00BA649C" w:rsidRDefault="00707180" w14:paraId="22E28E4E" w14:textId="77777777">
      <w:pPr>
        <w:rPr>
          <w:rFonts w:ascii="Palatino Linotype" w:hAnsi="Palatino Linotype"/>
          <w:sz w:val="24"/>
          <w:szCs w:val="24"/>
        </w:rPr>
      </w:pPr>
    </w:p>
    <w:p w:rsidRPr="00CB4FE8" w:rsidR="00CD677C" w:rsidP="00CD677C" w:rsidRDefault="00CD677C" w14:paraId="1411C16F" w14:textId="77777777">
      <w:pPr>
        <w:autoSpaceDE w:val="0"/>
        <w:autoSpaceDN w:val="0"/>
        <w:adjustRightInd w:val="0"/>
        <w:rPr>
          <w:rFonts w:ascii="Palatino Linotype" w:hAnsi="Palatino Linotype"/>
          <w:bCs/>
          <w:sz w:val="24"/>
          <w:szCs w:val="24"/>
        </w:rPr>
      </w:pPr>
      <w:r>
        <w:rPr>
          <w:rFonts w:ascii="Palatino Linotype" w:hAnsi="Palatino Linotype"/>
          <w:bCs/>
          <w:sz w:val="24"/>
          <w:szCs w:val="24"/>
        </w:rPr>
        <w:t xml:space="preserve">CD further proposes that the Commission and CDE prepare a Memorandum of Understanding (MOU) outlining the roles, responsibilities and deliverables of the parties with respect to this proposal. </w:t>
      </w:r>
    </w:p>
    <w:p w:rsidR="00CD677C" w:rsidP="000A018A" w:rsidRDefault="00CD677C" w14:paraId="5FB402C7" w14:textId="77777777">
      <w:pPr>
        <w:autoSpaceDE w:val="0"/>
        <w:autoSpaceDN w:val="0"/>
        <w:adjustRightInd w:val="0"/>
        <w:rPr>
          <w:rFonts w:ascii="Palatino Linotype" w:hAnsi="Palatino Linotype"/>
          <w:sz w:val="24"/>
          <w:szCs w:val="24"/>
        </w:rPr>
      </w:pPr>
    </w:p>
    <w:p w:rsidR="000A018A" w:rsidP="000A018A" w:rsidRDefault="00097504" w14:paraId="7069228C" w14:textId="23581AAA">
      <w:pPr>
        <w:autoSpaceDE w:val="0"/>
        <w:autoSpaceDN w:val="0"/>
        <w:adjustRightInd w:val="0"/>
        <w:rPr>
          <w:rFonts w:ascii="Palatino Linotype" w:hAnsi="Palatino Linotype" w:cs="Arial" w:eastAsiaTheme="minorHAnsi"/>
          <w:sz w:val="24"/>
          <w:szCs w:val="24"/>
        </w:rPr>
      </w:pPr>
      <w:r>
        <w:rPr>
          <w:rFonts w:ascii="Palatino Linotype" w:hAnsi="Palatino Linotype"/>
          <w:sz w:val="24"/>
          <w:szCs w:val="24"/>
        </w:rPr>
        <w:t>The Commission</w:t>
      </w:r>
      <w:r w:rsidRPr="00097504">
        <w:rPr>
          <w:rFonts w:ascii="Palatino Linotype" w:hAnsi="Palatino Linotype"/>
          <w:sz w:val="24"/>
          <w:szCs w:val="24"/>
        </w:rPr>
        <w:t xml:space="preserve"> expects </w:t>
      </w:r>
      <w:r>
        <w:rPr>
          <w:rFonts w:ascii="Palatino Linotype" w:hAnsi="Palatino Linotype"/>
          <w:sz w:val="24"/>
          <w:szCs w:val="24"/>
        </w:rPr>
        <w:t xml:space="preserve">a commitment from CDE to comply </w:t>
      </w:r>
      <w:r w:rsidRPr="00097504">
        <w:rPr>
          <w:rFonts w:ascii="Palatino Linotype" w:hAnsi="Palatino Linotype"/>
          <w:sz w:val="24"/>
          <w:szCs w:val="24"/>
        </w:rPr>
        <w:t xml:space="preserve">with the </w:t>
      </w:r>
      <w:r>
        <w:rPr>
          <w:rFonts w:ascii="Palatino Linotype" w:hAnsi="Palatino Linotype"/>
          <w:sz w:val="24"/>
          <w:szCs w:val="24"/>
        </w:rPr>
        <w:t>R</w:t>
      </w:r>
      <w:r w:rsidRPr="00097504">
        <w:rPr>
          <w:rFonts w:ascii="Palatino Linotype" w:hAnsi="Palatino Linotype"/>
          <w:sz w:val="24"/>
          <w:szCs w:val="24"/>
        </w:rPr>
        <w:t>esolution and the MOU</w:t>
      </w:r>
      <w:r w:rsidR="00E06698">
        <w:rPr>
          <w:rFonts w:ascii="Palatino Linotype" w:hAnsi="Palatino Linotype"/>
          <w:sz w:val="24"/>
          <w:szCs w:val="24"/>
        </w:rPr>
        <w:t>.</w:t>
      </w:r>
      <w:r>
        <w:rPr>
          <w:rFonts w:ascii="Palatino Linotype" w:hAnsi="Palatino Linotype"/>
          <w:sz w:val="24"/>
          <w:szCs w:val="24"/>
        </w:rPr>
        <w:t xml:space="preserve">  </w:t>
      </w:r>
      <w:r w:rsidRPr="00C11CA1" w:rsidR="000A018A">
        <w:rPr>
          <w:rFonts w:ascii="Palatino Linotype" w:hAnsi="Palatino Linotype"/>
          <w:sz w:val="24"/>
          <w:szCs w:val="24"/>
        </w:rPr>
        <w:t xml:space="preserve">Further, </w:t>
      </w:r>
      <w:r w:rsidRPr="00C11CA1" w:rsidR="000A018A">
        <w:rPr>
          <w:rFonts w:ascii="Palatino Linotype" w:hAnsi="Palatino Linotype" w:cs="Arial" w:eastAsiaTheme="minorHAnsi"/>
          <w:sz w:val="24"/>
          <w:szCs w:val="24"/>
        </w:rPr>
        <w:t>we emphasize that this waiver is granted based only on the unique characteristics presented during th</w:t>
      </w:r>
      <w:r w:rsidR="00CD677C">
        <w:rPr>
          <w:rFonts w:ascii="Palatino Linotype" w:hAnsi="Palatino Linotype" w:cs="Arial" w:eastAsiaTheme="minorHAnsi"/>
          <w:sz w:val="24"/>
          <w:szCs w:val="24"/>
        </w:rPr>
        <w:t>e COVID-19</w:t>
      </w:r>
      <w:r w:rsidRPr="00C11CA1" w:rsidR="000A018A">
        <w:rPr>
          <w:rFonts w:ascii="Palatino Linotype" w:hAnsi="Palatino Linotype" w:cs="Arial" w:eastAsiaTheme="minorHAnsi"/>
          <w:sz w:val="24"/>
          <w:szCs w:val="24"/>
        </w:rPr>
        <w:t xml:space="preserve"> </w:t>
      </w:r>
      <w:proofErr w:type="gramStart"/>
      <w:r w:rsidRPr="00C11CA1" w:rsidR="000A018A">
        <w:rPr>
          <w:rFonts w:ascii="Palatino Linotype" w:hAnsi="Palatino Linotype" w:cs="Arial" w:eastAsiaTheme="minorHAnsi"/>
          <w:sz w:val="24"/>
          <w:szCs w:val="24"/>
        </w:rPr>
        <w:t>crisis</w:t>
      </w:r>
      <w:r w:rsidRPr="00C11CA1" w:rsidR="007E0F36">
        <w:rPr>
          <w:rFonts w:ascii="Palatino Linotype" w:hAnsi="Palatino Linotype" w:cs="Arial" w:eastAsiaTheme="minorHAnsi"/>
          <w:sz w:val="24"/>
          <w:szCs w:val="24"/>
        </w:rPr>
        <w:t>, and</w:t>
      </w:r>
      <w:proofErr w:type="gramEnd"/>
      <w:r w:rsidRPr="00C11CA1" w:rsidR="007E0F36">
        <w:rPr>
          <w:rFonts w:ascii="Palatino Linotype" w:hAnsi="Palatino Linotype" w:cs="Arial" w:eastAsiaTheme="minorHAnsi"/>
          <w:sz w:val="24"/>
          <w:szCs w:val="24"/>
        </w:rPr>
        <w:t xml:space="preserve"> has</w:t>
      </w:r>
      <w:r w:rsidRPr="00C11CA1" w:rsidR="000A018A">
        <w:rPr>
          <w:rFonts w:ascii="Palatino Linotype" w:hAnsi="Palatino Linotype" w:cs="Arial" w:eastAsiaTheme="minorHAnsi"/>
          <w:sz w:val="24"/>
          <w:szCs w:val="24"/>
        </w:rPr>
        <w:t xml:space="preserve"> </w:t>
      </w:r>
      <w:r w:rsidRPr="00C11CA1" w:rsidR="007E0F36">
        <w:rPr>
          <w:rFonts w:ascii="Palatino Linotype" w:hAnsi="Palatino Linotype" w:cs="Arial" w:eastAsiaTheme="minorHAnsi"/>
          <w:b/>
          <w:bCs/>
          <w:i/>
          <w:iCs/>
          <w:sz w:val="24"/>
          <w:szCs w:val="24"/>
        </w:rPr>
        <w:t>n</w:t>
      </w:r>
      <w:r w:rsidRPr="00C11CA1" w:rsidR="000A018A">
        <w:rPr>
          <w:rFonts w:ascii="Palatino Linotype" w:hAnsi="Palatino Linotype" w:cs="Arial" w:eastAsiaTheme="minorHAnsi"/>
          <w:b/>
          <w:bCs/>
          <w:i/>
          <w:iCs/>
          <w:sz w:val="24"/>
          <w:szCs w:val="24"/>
        </w:rPr>
        <w:t>o precedential effect</w:t>
      </w:r>
      <w:r w:rsidRPr="00C11CA1" w:rsidR="007E0F36">
        <w:rPr>
          <w:rFonts w:ascii="Palatino Linotype" w:hAnsi="Palatino Linotype" w:cs="Arial" w:eastAsiaTheme="minorHAnsi"/>
          <w:b/>
          <w:bCs/>
          <w:i/>
          <w:iCs/>
          <w:sz w:val="24"/>
          <w:szCs w:val="24"/>
        </w:rPr>
        <w:t>.</w:t>
      </w:r>
      <w:r w:rsidR="00775D52">
        <w:rPr>
          <w:rFonts w:ascii="Palatino Linotype" w:hAnsi="Palatino Linotype" w:cs="Arial" w:eastAsiaTheme="minorHAnsi"/>
          <w:b/>
          <w:bCs/>
          <w:i/>
          <w:iCs/>
          <w:sz w:val="24"/>
          <w:szCs w:val="24"/>
        </w:rPr>
        <w:t xml:space="preserve">  </w:t>
      </w:r>
    </w:p>
    <w:p w:rsidRPr="00CB6D8E" w:rsidR="00A412B3" w:rsidP="000A018A" w:rsidRDefault="00A412B3" w14:paraId="0796352F" w14:textId="77777777">
      <w:pPr>
        <w:autoSpaceDE w:val="0"/>
        <w:autoSpaceDN w:val="0"/>
        <w:adjustRightInd w:val="0"/>
        <w:rPr>
          <w:rFonts w:ascii="Palatino Linotype" w:hAnsi="Palatino Linotype" w:cs="Arial" w:eastAsiaTheme="minorHAnsi"/>
          <w:sz w:val="24"/>
          <w:szCs w:val="24"/>
        </w:rPr>
      </w:pPr>
    </w:p>
    <w:p w:rsidR="00F904F2" w:rsidP="00BA649C" w:rsidRDefault="00BA42D1" w14:paraId="4BCAD990" w14:textId="6FC5585F">
      <w:pPr>
        <w:rPr>
          <w:rFonts w:ascii="Palatino Linotype" w:hAnsi="Palatino Linotype"/>
          <w:b/>
          <w:bCs/>
          <w:sz w:val="24"/>
          <w:szCs w:val="24"/>
          <w:u w:val="single"/>
        </w:rPr>
      </w:pPr>
      <w:r w:rsidRPr="00CB4FE8">
        <w:rPr>
          <w:rFonts w:ascii="Palatino Linotype" w:hAnsi="Palatino Linotype"/>
          <w:b/>
          <w:bCs/>
          <w:sz w:val="24"/>
          <w:szCs w:val="24"/>
          <w:u w:val="single"/>
        </w:rPr>
        <w:t>B</w:t>
      </w:r>
      <w:r w:rsidRPr="00CB4FE8" w:rsidR="00F904F2">
        <w:rPr>
          <w:rFonts w:ascii="Palatino Linotype" w:hAnsi="Palatino Linotype"/>
          <w:b/>
          <w:bCs/>
          <w:sz w:val="24"/>
          <w:szCs w:val="24"/>
          <w:u w:val="single"/>
        </w:rPr>
        <w:t>.</w:t>
      </w:r>
      <w:r w:rsidRPr="00CB4FE8" w:rsidR="007D4F1E">
        <w:rPr>
          <w:rFonts w:ascii="Palatino Linotype" w:hAnsi="Palatino Linotype"/>
          <w:b/>
          <w:bCs/>
          <w:sz w:val="24"/>
          <w:szCs w:val="24"/>
          <w:u w:val="single"/>
        </w:rPr>
        <w:t xml:space="preserve"> </w:t>
      </w:r>
      <w:r w:rsidRPr="00CB4FE8" w:rsidR="00F904F2">
        <w:rPr>
          <w:rFonts w:ascii="Palatino Linotype" w:hAnsi="Palatino Linotype"/>
          <w:b/>
          <w:bCs/>
          <w:sz w:val="24"/>
          <w:szCs w:val="24"/>
          <w:u w:val="single"/>
        </w:rPr>
        <w:t xml:space="preserve"> </w:t>
      </w:r>
      <w:r w:rsidRPr="00CB4FE8" w:rsidR="00AC1042">
        <w:rPr>
          <w:rFonts w:ascii="Palatino Linotype" w:hAnsi="Palatino Linotype"/>
          <w:b/>
          <w:bCs/>
          <w:sz w:val="24"/>
          <w:szCs w:val="24"/>
          <w:u w:val="single"/>
        </w:rPr>
        <w:t>Eligible Applicant</w:t>
      </w:r>
      <w:r w:rsidRPr="00CB4FE8" w:rsidR="00F904F2">
        <w:rPr>
          <w:rFonts w:ascii="Palatino Linotype" w:hAnsi="Palatino Linotype"/>
          <w:b/>
          <w:bCs/>
          <w:sz w:val="24"/>
          <w:szCs w:val="24"/>
          <w:u w:val="single"/>
        </w:rPr>
        <w:t xml:space="preserve"> </w:t>
      </w:r>
    </w:p>
    <w:p w:rsidRPr="00CB4FE8" w:rsidR="00C11CA1" w:rsidP="00BA649C" w:rsidRDefault="00C11CA1" w14:paraId="4B369C64" w14:textId="77777777">
      <w:pPr>
        <w:rPr>
          <w:rFonts w:ascii="Palatino Linotype" w:hAnsi="Palatino Linotype"/>
          <w:b/>
          <w:bCs/>
          <w:sz w:val="24"/>
          <w:szCs w:val="24"/>
          <w:u w:val="single"/>
        </w:rPr>
      </w:pPr>
    </w:p>
    <w:p w:rsidR="00F904F2" w:rsidP="00BA649C" w:rsidRDefault="006A06DC" w14:paraId="142FC4CC" w14:textId="5ACC6899">
      <w:pPr>
        <w:rPr>
          <w:rFonts w:ascii="Palatino Linotype" w:hAnsi="Palatino Linotype"/>
          <w:sz w:val="24"/>
          <w:szCs w:val="24"/>
        </w:rPr>
      </w:pPr>
      <w:r w:rsidRPr="00CB4FE8">
        <w:rPr>
          <w:rFonts w:ascii="Palatino Linotype" w:hAnsi="Palatino Linotype"/>
          <w:sz w:val="24"/>
          <w:szCs w:val="24"/>
        </w:rPr>
        <w:t>Schools and school districts</w:t>
      </w:r>
      <w:r w:rsidRPr="00CB4FE8" w:rsidR="00BC395D">
        <w:rPr>
          <w:rFonts w:ascii="Palatino Linotype" w:hAnsi="Palatino Linotype"/>
          <w:sz w:val="24"/>
          <w:szCs w:val="24"/>
        </w:rPr>
        <w:t xml:space="preserve"> are eligible applicants under Adoption Account rules</w:t>
      </w:r>
      <w:r w:rsidR="001E15D4">
        <w:rPr>
          <w:rFonts w:ascii="Palatino Linotype" w:hAnsi="Palatino Linotype"/>
          <w:sz w:val="24"/>
          <w:szCs w:val="24"/>
        </w:rPr>
        <w:t xml:space="preserve"> and the intended recipient of these funds</w:t>
      </w:r>
      <w:r w:rsidRPr="00CB4FE8" w:rsidR="00BC395D">
        <w:rPr>
          <w:rFonts w:ascii="Palatino Linotype" w:hAnsi="Palatino Linotype"/>
          <w:sz w:val="24"/>
          <w:szCs w:val="24"/>
        </w:rPr>
        <w:t xml:space="preserve">.  </w:t>
      </w:r>
      <w:r w:rsidR="001E15D4">
        <w:rPr>
          <w:rFonts w:ascii="Palatino Linotype" w:hAnsi="Palatino Linotype"/>
          <w:bCs/>
          <w:sz w:val="24"/>
          <w:szCs w:val="24"/>
        </w:rPr>
        <w:t xml:space="preserve">CDE will act as the facilitator in the distribution of funding to schools determining </w:t>
      </w:r>
      <w:r w:rsidRPr="00CB4FE8" w:rsidR="001E15D4">
        <w:rPr>
          <w:rFonts w:ascii="Palatino Linotype" w:hAnsi="Palatino Linotype"/>
          <w:sz w:val="24"/>
          <w:szCs w:val="24"/>
        </w:rPr>
        <w:t>the need by schools and school districts</w:t>
      </w:r>
      <w:r w:rsidR="00176095">
        <w:rPr>
          <w:rFonts w:ascii="Palatino Linotype" w:hAnsi="Palatino Linotype"/>
          <w:sz w:val="24"/>
          <w:szCs w:val="24"/>
        </w:rPr>
        <w:t>.</w:t>
      </w:r>
    </w:p>
    <w:p w:rsidRPr="00C11CA1" w:rsidR="00775D52" w:rsidP="00BA649C" w:rsidRDefault="00775D52" w14:paraId="16C2EDC7" w14:textId="77777777">
      <w:pPr>
        <w:rPr>
          <w:rFonts w:ascii="Palatino Linotype" w:hAnsi="Palatino Linotype"/>
          <w:sz w:val="24"/>
          <w:szCs w:val="24"/>
        </w:rPr>
      </w:pPr>
    </w:p>
    <w:p w:rsidR="00F904F2" w:rsidP="007D4F1E" w:rsidRDefault="00BA42D1" w14:paraId="10DE881D" w14:textId="73893850">
      <w:pPr>
        <w:rPr>
          <w:rFonts w:ascii="Palatino Linotype" w:hAnsi="Palatino Linotype"/>
          <w:b/>
          <w:bCs/>
          <w:sz w:val="24"/>
          <w:szCs w:val="24"/>
          <w:u w:val="single"/>
        </w:rPr>
      </w:pPr>
      <w:r w:rsidRPr="00CB4FE8">
        <w:rPr>
          <w:rFonts w:ascii="Palatino Linotype" w:hAnsi="Palatino Linotype"/>
          <w:b/>
          <w:bCs/>
          <w:sz w:val="24"/>
          <w:szCs w:val="24"/>
          <w:u w:val="single"/>
        </w:rPr>
        <w:t>C</w:t>
      </w:r>
      <w:r w:rsidRPr="00CB4FE8" w:rsidR="007D4F1E">
        <w:rPr>
          <w:rFonts w:ascii="Palatino Linotype" w:hAnsi="Palatino Linotype"/>
          <w:b/>
          <w:bCs/>
          <w:sz w:val="24"/>
          <w:szCs w:val="24"/>
          <w:u w:val="single"/>
        </w:rPr>
        <w:t xml:space="preserve">.  </w:t>
      </w:r>
      <w:r w:rsidRPr="00CB4FE8" w:rsidR="00F904F2">
        <w:rPr>
          <w:rFonts w:ascii="Palatino Linotype" w:hAnsi="Palatino Linotype"/>
          <w:b/>
          <w:bCs/>
          <w:sz w:val="24"/>
          <w:szCs w:val="24"/>
          <w:u w:val="single"/>
        </w:rPr>
        <w:t>Eligible Projects</w:t>
      </w:r>
      <w:r w:rsidRPr="00CB4FE8">
        <w:rPr>
          <w:rFonts w:ascii="Palatino Linotype" w:hAnsi="Palatino Linotype"/>
          <w:b/>
          <w:bCs/>
          <w:sz w:val="24"/>
          <w:szCs w:val="24"/>
          <w:u w:val="single"/>
        </w:rPr>
        <w:t xml:space="preserve"> and Funding Criteria</w:t>
      </w:r>
    </w:p>
    <w:p w:rsidRPr="00CB4FE8" w:rsidR="00C11CA1" w:rsidP="007D4F1E" w:rsidRDefault="00C11CA1" w14:paraId="091A8E29" w14:textId="77777777">
      <w:pPr>
        <w:rPr>
          <w:rFonts w:ascii="Palatino Linotype" w:hAnsi="Palatino Linotype"/>
          <w:b/>
          <w:bCs/>
          <w:sz w:val="24"/>
          <w:szCs w:val="24"/>
          <w:u w:val="single"/>
        </w:rPr>
      </w:pPr>
    </w:p>
    <w:p w:rsidR="0000073F" w:rsidP="0000073F" w:rsidRDefault="00CB6D92" w14:paraId="398BB857" w14:textId="77777777">
      <w:pPr>
        <w:rPr>
          <w:rFonts w:ascii="Palatino Linotype" w:hAnsi="Palatino Linotype"/>
          <w:sz w:val="24"/>
          <w:szCs w:val="24"/>
        </w:rPr>
      </w:pPr>
      <w:r w:rsidRPr="00A412B3">
        <w:rPr>
          <w:rFonts w:ascii="Palatino Linotype" w:hAnsi="Palatino Linotype"/>
          <w:bCs/>
          <w:sz w:val="24"/>
          <w:szCs w:val="24"/>
        </w:rPr>
        <w:t xml:space="preserve">Eligible projects include programs to increase </w:t>
      </w:r>
      <w:r w:rsidR="00176095">
        <w:rPr>
          <w:rFonts w:ascii="Palatino Linotype" w:hAnsi="Palatino Linotype"/>
          <w:bCs/>
          <w:sz w:val="24"/>
          <w:szCs w:val="24"/>
        </w:rPr>
        <w:t>publicly</w:t>
      </w:r>
      <w:r w:rsidR="007E0F36">
        <w:rPr>
          <w:rFonts w:ascii="Palatino Linotype" w:hAnsi="Palatino Linotype"/>
          <w:bCs/>
          <w:sz w:val="24"/>
          <w:szCs w:val="24"/>
        </w:rPr>
        <w:t>-</w:t>
      </w:r>
      <w:r w:rsidR="00176095">
        <w:rPr>
          <w:rFonts w:ascii="Palatino Linotype" w:hAnsi="Palatino Linotype"/>
          <w:bCs/>
          <w:sz w:val="24"/>
          <w:szCs w:val="24"/>
        </w:rPr>
        <w:t xml:space="preserve">available or </w:t>
      </w:r>
      <w:r w:rsidRPr="00A412B3">
        <w:rPr>
          <w:rFonts w:ascii="Palatino Linotype" w:hAnsi="Palatino Linotype"/>
          <w:bCs/>
          <w:sz w:val="24"/>
          <w:szCs w:val="24"/>
        </w:rPr>
        <w:t xml:space="preserve">after-school </w:t>
      </w:r>
      <w:r w:rsidRPr="00C11CA1">
        <w:rPr>
          <w:rFonts w:ascii="Palatino Linotype" w:hAnsi="Palatino Linotype"/>
          <w:bCs/>
          <w:sz w:val="24"/>
          <w:szCs w:val="24"/>
        </w:rPr>
        <w:t>broadband access and digital inclusion.</w:t>
      </w:r>
      <w:r w:rsidRPr="00C11CA1">
        <w:rPr>
          <w:rStyle w:val="FootnoteReference"/>
          <w:rFonts w:ascii="Palatino Linotype" w:hAnsi="Palatino Linotype"/>
          <w:bCs/>
          <w:sz w:val="24"/>
          <w:szCs w:val="24"/>
        </w:rPr>
        <w:footnoteReference w:id="23"/>
      </w:r>
      <w:r w:rsidRPr="00C11CA1">
        <w:rPr>
          <w:rFonts w:ascii="Palatino Linotype" w:hAnsi="Palatino Linotype"/>
          <w:bCs/>
          <w:sz w:val="24"/>
          <w:szCs w:val="24"/>
        </w:rPr>
        <w:t xml:space="preserve">  Per D</w:t>
      </w:r>
      <w:r w:rsidRPr="00C11CA1" w:rsidR="001E15D4">
        <w:rPr>
          <w:rFonts w:ascii="Palatino Linotype" w:hAnsi="Palatino Linotype"/>
          <w:bCs/>
          <w:sz w:val="24"/>
          <w:szCs w:val="24"/>
        </w:rPr>
        <w:t>.</w:t>
      </w:r>
      <w:r w:rsidRPr="00C11CA1">
        <w:rPr>
          <w:rFonts w:ascii="Palatino Linotype" w:hAnsi="Palatino Linotype"/>
          <w:bCs/>
          <w:sz w:val="24"/>
          <w:szCs w:val="24"/>
        </w:rPr>
        <w:t xml:space="preserve">19-02-008, </w:t>
      </w:r>
      <w:r w:rsidRPr="00C11CA1" w:rsidR="00176095">
        <w:rPr>
          <w:rFonts w:ascii="Palatino Linotype" w:hAnsi="Palatino Linotype"/>
          <w:bCs/>
          <w:sz w:val="24"/>
          <w:szCs w:val="24"/>
        </w:rPr>
        <w:t>s</w:t>
      </w:r>
      <w:r w:rsidRPr="00C11CA1">
        <w:rPr>
          <w:rFonts w:ascii="Palatino Linotype" w:hAnsi="Palatino Linotype"/>
          <w:bCs/>
          <w:sz w:val="24"/>
          <w:szCs w:val="24"/>
        </w:rPr>
        <w:t xml:space="preserve">chools and school districts in communities facing socioeconomic barriers to broadband such as low-income communities, communities with a high percentage </w:t>
      </w:r>
      <w:r w:rsidRPr="00C11CA1" w:rsidR="007E0F36">
        <w:rPr>
          <w:rFonts w:ascii="Palatino Linotype" w:hAnsi="Palatino Linotype"/>
          <w:bCs/>
          <w:sz w:val="24"/>
          <w:szCs w:val="24"/>
        </w:rPr>
        <w:t xml:space="preserve">of residents </w:t>
      </w:r>
      <w:r w:rsidRPr="00C11CA1">
        <w:rPr>
          <w:rFonts w:ascii="Palatino Linotype" w:hAnsi="Palatino Linotype"/>
          <w:bCs/>
          <w:sz w:val="24"/>
          <w:szCs w:val="24"/>
        </w:rPr>
        <w:t>with limited English proficiency, communities with a high percentage of residents with limited education attainment</w:t>
      </w:r>
      <w:r w:rsidRPr="00C11CA1" w:rsidR="007E0F36">
        <w:rPr>
          <w:rFonts w:ascii="Palatino Linotype" w:hAnsi="Palatino Linotype"/>
          <w:bCs/>
          <w:sz w:val="24"/>
          <w:szCs w:val="24"/>
        </w:rPr>
        <w:t>,</w:t>
      </w:r>
      <w:r w:rsidRPr="00C11CA1">
        <w:rPr>
          <w:rFonts w:ascii="Palatino Linotype" w:hAnsi="Palatino Linotype"/>
          <w:bCs/>
          <w:sz w:val="24"/>
          <w:szCs w:val="24"/>
        </w:rPr>
        <w:t xml:space="preserve"> and communities with some other demonstrated disadvantage will have priority.</w:t>
      </w:r>
      <w:r w:rsidRPr="00C11CA1">
        <w:rPr>
          <w:rStyle w:val="FootnoteReference"/>
          <w:rFonts w:ascii="Palatino Linotype" w:hAnsi="Palatino Linotype"/>
          <w:bCs/>
          <w:sz w:val="24"/>
          <w:szCs w:val="24"/>
        </w:rPr>
        <w:footnoteReference w:id="24"/>
      </w:r>
      <w:r w:rsidRPr="00C11CA1">
        <w:rPr>
          <w:rFonts w:ascii="Palatino Linotype" w:hAnsi="Palatino Linotype"/>
          <w:bCs/>
          <w:sz w:val="24"/>
          <w:szCs w:val="24"/>
        </w:rPr>
        <w:t xml:space="preserve">  CDE will review requests from schools and school districts and determine whether or not the needs of the specific school or school district would have priority for funds.  </w:t>
      </w:r>
      <w:r w:rsidR="0000073F">
        <w:rPr>
          <w:rFonts w:ascii="Palatino Linotype" w:hAnsi="Palatino Linotype"/>
          <w:sz w:val="24"/>
          <w:szCs w:val="24"/>
        </w:rPr>
        <w:t>Projects to be allocated funds consistent with this Resolution shall only be for computing devices and hotspot devices.  No other costs will be covered.</w:t>
      </w:r>
    </w:p>
    <w:p w:rsidRPr="00C11CA1" w:rsidR="00CB6D92" w:rsidP="0000073F" w:rsidRDefault="00CB6D92" w14:paraId="60F363DC" w14:textId="402BA318">
      <w:pPr>
        <w:rPr>
          <w:rFonts w:ascii="Palatino Linotype" w:hAnsi="Palatino Linotype"/>
          <w:bCs/>
          <w:sz w:val="24"/>
          <w:szCs w:val="24"/>
        </w:rPr>
      </w:pPr>
    </w:p>
    <w:p w:rsidR="00F904F2" w:rsidP="00BA649C" w:rsidRDefault="00BA42D1" w14:paraId="74B26879" w14:textId="72423E12">
      <w:pPr>
        <w:rPr>
          <w:rFonts w:ascii="Palatino Linotype" w:hAnsi="Palatino Linotype"/>
          <w:b/>
          <w:bCs/>
          <w:sz w:val="24"/>
          <w:szCs w:val="24"/>
          <w:u w:val="single"/>
        </w:rPr>
      </w:pPr>
      <w:r w:rsidRPr="00C11CA1">
        <w:rPr>
          <w:rFonts w:ascii="Palatino Linotype" w:hAnsi="Palatino Linotype"/>
          <w:b/>
          <w:bCs/>
          <w:sz w:val="24"/>
          <w:szCs w:val="24"/>
          <w:u w:val="single"/>
        </w:rPr>
        <w:t>D</w:t>
      </w:r>
      <w:r w:rsidRPr="00C11CA1" w:rsidR="00F904F2">
        <w:rPr>
          <w:rFonts w:ascii="Palatino Linotype" w:hAnsi="Palatino Linotype"/>
          <w:b/>
          <w:bCs/>
          <w:sz w:val="24"/>
          <w:szCs w:val="24"/>
          <w:u w:val="single"/>
        </w:rPr>
        <w:t>.  Performance Criteria</w:t>
      </w:r>
    </w:p>
    <w:p w:rsidRPr="00C11CA1" w:rsidR="00C11CA1" w:rsidP="00BA649C" w:rsidRDefault="00C11CA1" w14:paraId="6ED5AE24" w14:textId="77777777">
      <w:pPr>
        <w:rPr>
          <w:rFonts w:ascii="Palatino Linotype" w:hAnsi="Palatino Linotype"/>
          <w:b/>
          <w:bCs/>
          <w:sz w:val="24"/>
          <w:szCs w:val="24"/>
          <w:u w:val="single"/>
        </w:rPr>
      </w:pPr>
    </w:p>
    <w:p w:rsidRPr="00CB4FE8" w:rsidR="009979A1" w:rsidP="00A412B3" w:rsidRDefault="009979A1" w14:paraId="06F303A1" w14:textId="32C9FA66">
      <w:pPr>
        <w:rPr>
          <w:rFonts w:ascii="Palatino Linotype" w:hAnsi="Palatino Linotype"/>
          <w:bCs/>
          <w:sz w:val="24"/>
          <w:szCs w:val="24"/>
        </w:rPr>
      </w:pPr>
      <w:r w:rsidRPr="00C11CA1">
        <w:rPr>
          <w:rFonts w:ascii="Palatino Linotype" w:hAnsi="Palatino Linotype"/>
          <w:bCs/>
          <w:sz w:val="24"/>
          <w:szCs w:val="24"/>
        </w:rPr>
        <w:t xml:space="preserve">The Commission expects CDE to provide </w:t>
      </w:r>
      <w:r w:rsidRPr="00C11CA1" w:rsidR="003F6F23">
        <w:rPr>
          <w:rFonts w:ascii="Palatino Linotype" w:hAnsi="Palatino Linotype"/>
          <w:bCs/>
          <w:sz w:val="24"/>
          <w:szCs w:val="24"/>
        </w:rPr>
        <w:t xml:space="preserve">funds only for computing devices and </w:t>
      </w:r>
      <w:r w:rsidR="00901F2E">
        <w:rPr>
          <w:rFonts w:ascii="Palatino Linotype" w:hAnsi="Palatino Linotype"/>
          <w:bCs/>
          <w:sz w:val="24"/>
          <w:szCs w:val="24"/>
        </w:rPr>
        <w:t>hotspot</w:t>
      </w:r>
      <w:r w:rsidRPr="00C11CA1" w:rsidR="003F6F23">
        <w:rPr>
          <w:rFonts w:ascii="Palatino Linotype" w:hAnsi="Palatino Linotype"/>
          <w:bCs/>
          <w:sz w:val="24"/>
          <w:szCs w:val="24"/>
        </w:rPr>
        <w:t xml:space="preserve">s to schools and school districts with demonstrable needs in line with </w:t>
      </w:r>
      <w:r w:rsidRPr="00C11CA1" w:rsidR="00BA42D1">
        <w:rPr>
          <w:rFonts w:ascii="Palatino Linotype" w:hAnsi="Palatino Linotype"/>
          <w:bCs/>
          <w:sz w:val="24"/>
          <w:szCs w:val="24"/>
        </w:rPr>
        <w:t>funding criteria</w:t>
      </w:r>
      <w:r w:rsidRPr="00C11CA1" w:rsidR="003F6F23">
        <w:rPr>
          <w:rFonts w:ascii="Palatino Linotype" w:hAnsi="Palatino Linotype"/>
          <w:bCs/>
          <w:sz w:val="24"/>
          <w:szCs w:val="24"/>
        </w:rPr>
        <w:t>.  The Commission anticipates that CDE will not exceed per</w:t>
      </w:r>
      <w:r w:rsidRPr="00CB4FE8" w:rsidR="003F6F23">
        <w:rPr>
          <w:rFonts w:ascii="Palatino Linotype" w:hAnsi="Palatino Linotype"/>
          <w:bCs/>
          <w:sz w:val="24"/>
          <w:szCs w:val="24"/>
        </w:rPr>
        <w:t xml:space="preserve"> device costs recommended in this </w:t>
      </w:r>
      <w:r w:rsidR="00F17252">
        <w:rPr>
          <w:rFonts w:ascii="Palatino Linotype" w:hAnsi="Palatino Linotype"/>
          <w:bCs/>
          <w:sz w:val="24"/>
          <w:szCs w:val="24"/>
        </w:rPr>
        <w:t>R</w:t>
      </w:r>
      <w:r w:rsidRPr="00CB4FE8" w:rsidR="003F6F23">
        <w:rPr>
          <w:rFonts w:ascii="Palatino Linotype" w:hAnsi="Palatino Linotype"/>
          <w:bCs/>
          <w:sz w:val="24"/>
          <w:szCs w:val="24"/>
        </w:rPr>
        <w:t xml:space="preserve">esolution and that CDE will provide reporting on money spent </w:t>
      </w:r>
      <w:r w:rsidRPr="00CB4FE8" w:rsidR="003F6F23">
        <w:rPr>
          <w:rFonts w:ascii="Palatino Linotype" w:hAnsi="Palatino Linotype"/>
          <w:bCs/>
          <w:sz w:val="24"/>
          <w:szCs w:val="24"/>
        </w:rPr>
        <w:lastRenderedPageBreak/>
        <w:t xml:space="preserve">as described in the reporting section of this </w:t>
      </w:r>
      <w:r w:rsidR="00F17252">
        <w:rPr>
          <w:rFonts w:ascii="Palatino Linotype" w:hAnsi="Palatino Linotype"/>
          <w:bCs/>
          <w:sz w:val="24"/>
          <w:szCs w:val="24"/>
        </w:rPr>
        <w:t>R</w:t>
      </w:r>
      <w:r w:rsidRPr="00CB4FE8" w:rsidR="003F6F23">
        <w:rPr>
          <w:rFonts w:ascii="Palatino Linotype" w:hAnsi="Palatino Linotype"/>
          <w:bCs/>
          <w:sz w:val="24"/>
          <w:szCs w:val="24"/>
        </w:rPr>
        <w:t xml:space="preserve">esolution.  </w:t>
      </w:r>
      <w:r w:rsidR="0000073F">
        <w:rPr>
          <w:rFonts w:ascii="Palatino Linotype" w:hAnsi="Palatino Linotype"/>
          <w:bCs/>
          <w:sz w:val="24"/>
          <w:szCs w:val="24"/>
        </w:rPr>
        <w:t>Further, t</w:t>
      </w:r>
      <w:r w:rsidR="00FD199D">
        <w:rPr>
          <w:rFonts w:ascii="Palatino Linotype" w:hAnsi="Palatino Linotype"/>
          <w:bCs/>
          <w:sz w:val="24"/>
          <w:szCs w:val="24"/>
        </w:rPr>
        <w:t>he Commission</w:t>
      </w:r>
      <w:r w:rsidR="006E77B7">
        <w:rPr>
          <w:rFonts w:ascii="Palatino Linotype" w:hAnsi="Palatino Linotype"/>
          <w:bCs/>
          <w:sz w:val="24"/>
          <w:szCs w:val="24"/>
        </w:rPr>
        <w:t xml:space="preserve"> expects that </w:t>
      </w:r>
      <w:bookmarkStart w:name="_Hlk37965537" w:id="8"/>
      <w:r w:rsidR="006E77B7">
        <w:rPr>
          <w:rFonts w:ascii="Palatino Linotype" w:hAnsi="Palatino Linotype"/>
          <w:bCs/>
          <w:sz w:val="24"/>
          <w:szCs w:val="24"/>
        </w:rPr>
        <w:t>CDE will distribute funds consistent with this Resolu</w:t>
      </w:r>
      <w:r w:rsidR="000A018A">
        <w:rPr>
          <w:rFonts w:ascii="Palatino Linotype" w:hAnsi="Palatino Linotype"/>
          <w:bCs/>
          <w:sz w:val="24"/>
          <w:szCs w:val="24"/>
        </w:rPr>
        <w:t>t</w:t>
      </w:r>
      <w:r w:rsidR="006E77B7">
        <w:rPr>
          <w:rFonts w:ascii="Palatino Linotype" w:hAnsi="Palatino Linotype"/>
          <w:bCs/>
          <w:sz w:val="24"/>
          <w:szCs w:val="24"/>
        </w:rPr>
        <w:t xml:space="preserve">ion </w:t>
      </w:r>
      <w:r w:rsidR="00FD199D">
        <w:rPr>
          <w:rFonts w:ascii="Palatino Linotype" w:hAnsi="Palatino Linotype"/>
          <w:bCs/>
          <w:sz w:val="24"/>
          <w:szCs w:val="24"/>
        </w:rPr>
        <w:t xml:space="preserve">and the MOU.  </w:t>
      </w:r>
    </w:p>
    <w:bookmarkEnd w:id="8"/>
    <w:p w:rsidRPr="00CB4FE8" w:rsidR="0083230B" w:rsidP="009979A1" w:rsidRDefault="0083230B" w14:paraId="023C5526" w14:textId="131D7A4C">
      <w:pPr>
        <w:ind w:left="720"/>
        <w:rPr>
          <w:rFonts w:ascii="Palatino Linotype" w:hAnsi="Palatino Linotype"/>
          <w:b/>
          <w:bCs/>
          <w:sz w:val="24"/>
          <w:szCs w:val="24"/>
          <w:u w:val="single"/>
        </w:rPr>
      </w:pPr>
    </w:p>
    <w:p w:rsidR="00F904F2" w:rsidP="00BA649C" w:rsidRDefault="00BA42D1" w14:paraId="61463CD3" w14:textId="55852410">
      <w:pPr>
        <w:rPr>
          <w:rFonts w:ascii="Palatino Linotype" w:hAnsi="Palatino Linotype"/>
          <w:b/>
          <w:bCs/>
          <w:sz w:val="24"/>
          <w:szCs w:val="24"/>
          <w:u w:val="single"/>
        </w:rPr>
      </w:pPr>
      <w:r w:rsidRPr="00CB4FE8">
        <w:rPr>
          <w:rFonts w:ascii="Palatino Linotype" w:hAnsi="Palatino Linotype"/>
          <w:b/>
          <w:bCs/>
          <w:sz w:val="24"/>
          <w:szCs w:val="24"/>
          <w:u w:val="single"/>
        </w:rPr>
        <w:t>E</w:t>
      </w:r>
      <w:r w:rsidRPr="00CB4FE8" w:rsidR="00F904F2">
        <w:rPr>
          <w:rFonts w:ascii="Palatino Linotype" w:hAnsi="Palatino Linotype"/>
          <w:b/>
          <w:bCs/>
          <w:sz w:val="24"/>
          <w:szCs w:val="24"/>
          <w:u w:val="single"/>
        </w:rPr>
        <w:t>.  Reimbursable Expenses</w:t>
      </w:r>
    </w:p>
    <w:p w:rsidRPr="00CB4FE8" w:rsidR="00C11CA1" w:rsidP="00BA649C" w:rsidRDefault="00C11CA1" w14:paraId="16867EE3" w14:textId="77777777">
      <w:pPr>
        <w:rPr>
          <w:rFonts w:ascii="Palatino Linotype" w:hAnsi="Palatino Linotype"/>
          <w:b/>
          <w:bCs/>
          <w:sz w:val="24"/>
          <w:szCs w:val="24"/>
          <w:u w:val="single"/>
        </w:rPr>
      </w:pPr>
    </w:p>
    <w:p w:rsidRPr="00CB4FE8" w:rsidR="003F6F23" w:rsidP="00A412B3" w:rsidRDefault="0083230B" w14:paraId="2D5C330B" w14:textId="5E8107EA">
      <w:pPr>
        <w:rPr>
          <w:rFonts w:ascii="Palatino Linotype" w:hAnsi="Palatino Linotype"/>
          <w:bCs/>
          <w:sz w:val="24"/>
          <w:szCs w:val="24"/>
        </w:rPr>
      </w:pPr>
      <w:r w:rsidRPr="00CB4FE8">
        <w:rPr>
          <w:rFonts w:ascii="Palatino Linotype" w:hAnsi="Palatino Linotype"/>
          <w:bCs/>
          <w:sz w:val="24"/>
          <w:szCs w:val="24"/>
        </w:rPr>
        <w:t xml:space="preserve">Only </w:t>
      </w:r>
      <w:r w:rsidR="007E0F36">
        <w:rPr>
          <w:rFonts w:ascii="Palatino Linotype" w:hAnsi="Palatino Linotype"/>
          <w:bCs/>
          <w:sz w:val="24"/>
          <w:szCs w:val="24"/>
        </w:rPr>
        <w:t xml:space="preserve">the costs of acquiring </w:t>
      </w:r>
      <w:r w:rsidRPr="00CB4FE8">
        <w:rPr>
          <w:rFonts w:ascii="Palatino Linotype" w:hAnsi="Palatino Linotype"/>
          <w:bCs/>
          <w:sz w:val="24"/>
          <w:szCs w:val="24"/>
        </w:rPr>
        <w:t>computing devices and</w:t>
      </w:r>
      <w:r w:rsidRPr="00CB4FE8" w:rsidR="006B15F2">
        <w:rPr>
          <w:rFonts w:ascii="Palatino Linotype" w:hAnsi="Palatino Linotype"/>
          <w:bCs/>
          <w:sz w:val="24"/>
          <w:szCs w:val="24"/>
        </w:rPr>
        <w:t xml:space="preserve"> </w:t>
      </w:r>
      <w:r w:rsidR="007E0F36">
        <w:rPr>
          <w:rFonts w:ascii="Palatino Linotype" w:hAnsi="Palatino Linotype"/>
          <w:bCs/>
          <w:sz w:val="24"/>
          <w:szCs w:val="24"/>
        </w:rPr>
        <w:t xml:space="preserve">deploying </w:t>
      </w:r>
      <w:r w:rsidR="00901F2E">
        <w:rPr>
          <w:rFonts w:ascii="Palatino Linotype" w:hAnsi="Palatino Linotype"/>
          <w:bCs/>
          <w:sz w:val="24"/>
          <w:szCs w:val="24"/>
        </w:rPr>
        <w:t>hotspot</w:t>
      </w:r>
      <w:r w:rsidR="00FD199D">
        <w:rPr>
          <w:rFonts w:ascii="Palatino Linotype" w:hAnsi="Palatino Linotype"/>
          <w:bCs/>
          <w:sz w:val="24"/>
          <w:szCs w:val="24"/>
        </w:rPr>
        <w:t xml:space="preserve"> devices</w:t>
      </w:r>
      <w:r w:rsidRPr="00CB4FE8" w:rsidR="006B15F2">
        <w:rPr>
          <w:rFonts w:ascii="Palatino Linotype" w:hAnsi="Palatino Linotype"/>
          <w:bCs/>
          <w:sz w:val="24"/>
          <w:szCs w:val="24"/>
        </w:rPr>
        <w:t xml:space="preserve"> are allowable expenses.</w:t>
      </w:r>
      <w:r w:rsidRPr="00CB4FE8" w:rsidR="00BA42D1">
        <w:rPr>
          <w:rFonts w:ascii="Palatino Linotype" w:hAnsi="Palatino Linotype"/>
          <w:bCs/>
          <w:sz w:val="24"/>
          <w:szCs w:val="24"/>
        </w:rPr>
        <w:t xml:space="preserve">  The Commission anticipates that the costs per </w:t>
      </w:r>
      <w:r w:rsidR="00FD199D">
        <w:rPr>
          <w:rFonts w:ascii="Palatino Linotype" w:hAnsi="Palatino Linotype"/>
          <w:bCs/>
          <w:sz w:val="24"/>
          <w:szCs w:val="24"/>
        </w:rPr>
        <w:t xml:space="preserve">computing </w:t>
      </w:r>
      <w:r w:rsidRPr="00CB4FE8" w:rsidR="00BA42D1">
        <w:rPr>
          <w:rFonts w:ascii="Palatino Linotype" w:hAnsi="Palatino Linotype"/>
          <w:bCs/>
          <w:sz w:val="24"/>
          <w:szCs w:val="24"/>
        </w:rPr>
        <w:t xml:space="preserve">device will not be more than $300 per device.  The cost per </w:t>
      </w:r>
      <w:r w:rsidR="00901F2E">
        <w:rPr>
          <w:rFonts w:ascii="Palatino Linotype" w:hAnsi="Palatino Linotype"/>
          <w:bCs/>
          <w:sz w:val="24"/>
          <w:szCs w:val="24"/>
        </w:rPr>
        <w:t>hotspot</w:t>
      </w:r>
      <w:r w:rsidR="00FD199D">
        <w:rPr>
          <w:rFonts w:ascii="Palatino Linotype" w:hAnsi="Palatino Linotype"/>
          <w:bCs/>
          <w:sz w:val="24"/>
          <w:szCs w:val="24"/>
        </w:rPr>
        <w:t xml:space="preserve"> device</w:t>
      </w:r>
      <w:r w:rsidRPr="00CB4FE8" w:rsidR="00BA42D1">
        <w:rPr>
          <w:rFonts w:ascii="Palatino Linotype" w:hAnsi="Palatino Linotype"/>
          <w:bCs/>
          <w:sz w:val="24"/>
          <w:szCs w:val="24"/>
        </w:rPr>
        <w:t xml:space="preserve"> has not been determined but the Commission assumes that costs incurred will be reasonable.  </w:t>
      </w:r>
    </w:p>
    <w:p w:rsidRPr="00CB4FE8" w:rsidR="003044D9" w:rsidP="003044D9" w:rsidRDefault="006B15F2" w14:paraId="5FC78764" w14:textId="04A20416">
      <w:pPr>
        <w:ind w:left="720"/>
        <w:rPr>
          <w:rFonts w:ascii="Palatino Linotype" w:hAnsi="Palatino Linotype"/>
          <w:bCs/>
          <w:sz w:val="24"/>
          <w:szCs w:val="24"/>
        </w:rPr>
      </w:pPr>
      <w:r w:rsidRPr="00CB4FE8">
        <w:rPr>
          <w:rFonts w:ascii="Palatino Linotype" w:hAnsi="Palatino Linotype"/>
          <w:bCs/>
          <w:sz w:val="24"/>
          <w:szCs w:val="24"/>
        </w:rPr>
        <w:t xml:space="preserve"> </w:t>
      </w:r>
    </w:p>
    <w:p w:rsidR="003044D9" w:rsidP="003044D9" w:rsidRDefault="003044D9" w14:paraId="009B37EF" w14:textId="01A32658">
      <w:pPr>
        <w:rPr>
          <w:rFonts w:ascii="Palatino Linotype" w:hAnsi="Palatino Linotype"/>
          <w:b/>
          <w:bCs/>
          <w:sz w:val="24"/>
          <w:szCs w:val="24"/>
          <w:u w:val="single"/>
        </w:rPr>
      </w:pPr>
      <w:r w:rsidRPr="00CB4FE8">
        <w:rPr>
          <w:rFonts w:ascii="Palatino Linotype" w:hAnsi="Palatino Linotype"/>
          <w:b/>
          <w:bCs/>
          <w:sz w:val="24"/>
          <w:szCs w:val="24"/>
          <w:u w:val="single"/>
        </w:rPr>
        <w:t>F.  Reporting</w:t>
      </w:r>
    </w:p>
    <w:p w:rsidRPr="00CB4FE8" w:rsidR="00C11CA1" w:rsidP="003044D9" w:rsidRDefault="00C11CA1" w14:paraId="40BE7BD8" w14:textId="77777777">
      <w:pPr>
        <w:rPr>
          <w:rFonts w:ascii="Palatino Linotype" w:hAnsi="Palatino Linotype"/>
          <w:b/>
          <w:bCs/>
          <w:sz w:val="24"/>
          <w:szCs w:val="24"/>
          <w:u w:val="single"/>
        </w:rPr>
      </w:pPr>
    </w:p>
    <w:p w:rsidRPr="00CB4FE8" w:rsidR="003044D9" w:rsidP="00A412B3" w:rsidRDefault="002403D0" w14:paraId="56838407" w14:textId="597B535B">
      <w:pPr>
        <w:rPr>
          <w:rFonts w:ascii="Palatino Linotype" w:hAnsi="Palatino Linotype"/>
          <w:bCs/>
          <w:sz w:val="24"/>
          <w:szCs w:val="24"/>
        </w:rPr>
      </w:pPr>
      <w:r w:rsidRPr="00CB4FE8">
        <w:rPr>
          <w:rFonts w:ascii="Palatino Linotype" w:hAnsi="Palatino Linotype"/>
          <w:bCs/>
          <w:sz w:val="24"/>
          <w:szCs w:val="24"/>
        </w:rPr>
        <w:t xml:space="preserve">The Commission expects CDE to provide information to the Commission </w:t>
      </w:r>
      <w:r w:rsidR="00CD677C">
        <w:rPr>
          <w:rFonts w:ascii="Palatino Linotype" w:hAnsi="Palatino Linotype"/>
          <w:bCs/>
          <w:sz w:val="24"/>
          <w:szCs w:val="24"/>
        </w:rPr>
        <w:t>so that</w:t>
      </w:r>
      <w:r w:rsidRPr="00CB4FE8">
        <w:rPr>
          <w:rFonts w:ascii="Palatino Linotype" w:hAnsi="Palatino Linotype"/>
          <w:bCs/>
          <w:sz w:val="24"/>
          <w:szCs w:val="24"/>
        </w:rPr>
        <w:t xml:space="preserve"> the Commission </w:t>
      </w:r>
      <w:r w:rsidR="00CD677C">
        <w:rPr>
          <w:rFonts w:ascii="Palatino Linotype" w:hAnsi="Palatino Linotype"/>
          <w:bCs/>
          <w:sz w:val="24"/>
          <w:szCs w:val="24"/>
        </w:rPr>
        <w:t>can exercise its</w:t>
      </w:r>
      <w:r w:rsidRPr="00CB4FE8">
        <w:rPr>
          <w:rFonts w:ascii="Palatino Linotype" w:hAnsi="Palatino Linotype"/>
          <w:bCs/>
          <w:sz w:val="24"/>
          <w:szCs w:val="24"/>
        </w:rPr>
        <w:t xml:space="preserve"> oversight o</w:t>
      </w:r>
      <w:r w:rsidR="007E0F36">
        <w:rPr>
          <w:rFonts w:ascii="Palatino Linotype" w:hAnsi="Palatino Linotype"/>
          <w:bCs/>
          <w:sz w:val="24"/>
          <w:szCs w:val="24"/>
        </w:rPr>
        <w:t>f</w:t>
      </w:r>
      <w:r w:rsidRPr="00CB4FE8">
        <w:rPr>
          <w:rFonts w:ascii="Palatino Linotype" w:hAnsi="Palatino Linotype"/>
          <w:bCs/>
          <w:sz w:val="24"/>
          <w:szCs w:val="24"/>
        </w:rPr>
        <w:t xml:space="preserve"> the distribution of funds.  The Commission expects CDE to provide the following information:</w:t>
      </w:r>
    </w:p>
    <w:p w:rsidRPr="00CB4FE8" w:rsidR="002403D0" w:rsidP="002403D0" w:rsidRDefault="002403D0" w14:paraId="009FE616" w14:textId="5ACBCBE2">
      <w:pPr>
        <w:pStyle w:val="ListParagraph"/>
        <w:numPr>
          <w:ilvl w:val="0"/>
          <w:numId w:val="37"/>
        </w:numPr>
        <w:rPr>
          <w:rFonts w:ascii="Palatino Linotype" w:hAnsi="Palatino Linotype"/>
          <w:bCs/>
          <w:sz w:val="24"/>
          <w:szCs w:val="24"/>
        </w:rPr>
      </w:pPr>
      <w:r w:rsidRPr="00CB4FE8">
        <w:rPr>
          <w:rFonts w:ascii="Palatino Linotype" w:hAnsi="Palatino Linotype"/>
          <w:bCs/>
          <w:sz w:val="24"/>
          <w:szCs w:val="24"/>
        </w:rPr>
        <w:t>The name, location, and the county-district-school code for the school / school district that received funds through this distribution.</w:t>
      </w:r>
    </w:p>
    <w:p w:rsidRPr="00CB4FE8" w:rsidR="002403D0" w:rsidP="002403D0" w:rsidRDefault="003147FA" w14:paraId="393CDEBA" w14:textId="584DFDB4">
      <w:pPr>
        <w:pStyle w:val="ListParagraph"/>
        <w:numPr>
          <w:ilvl w:val="0"/>
          <w:numId w:val="37"/>
        </w:numPr>
        <w:rPr>
          <w:rFonts w:ascii="Palatino Linotype" w:hAnsi="Palatino Linotype"/>
          <w:bCs/>
          <w:sz w:val="24"/>
          <w:szCs w:val="24"/>
        </w:rPr>
      </w:pPr>
      <w:r w:rsidRPr="00CB4FE8">
        <w:rPr>
          <w:rFonts w:ascii="Palatino Linotype" w:hAnsi="Palatino Linotype"/>
          <w:bCs/>
          <w:sz w:val="24"/>
          <w:szCs w:val="24"/>
        </w:rPr>
        <w:t>The amount of the grant awarded per school / school district location.</w:t>
      </w:r>
    </w:p>
    <w:p w:rsidRPr="00CB4FE8" w:rsidR="003147FA" w:rsidP="002403D0" w:rsidRDefault="003147FA" w14:paraId="577255AF" w14:textId="43E07D19">
      <w:pPr>
        <w:pStyle w:val="ListParagraph"/>
        <w:numPr>
          <w:ilvl w:val="0"/>
          <w:numId w:val="37"/>
        </w:numPr>
        <w:rPr>
          <w:rFonts w:ascii="Palatino Linotype" w:hAnsi="Palatino Linotype"/>
          <w:bCs/>
          <w:sz w:val="24"/>
          <w:szCs w:val="24"/>
        </w:rPr>
      </w:pPr>
      <w:r w:rsidRPr="00CB4FE8">
        <w:rPr>
          <w:rFonts w:ascii="Palatino Linotype" w:hAnsi="Palatino Linotype"/>
          <w:bCs/>
          <w:sz w:val="24"/>
          <w:szCs w:val="24"/>
        </w:rPr>
        <w:t xml:space="preserve">The number of </w:t>
      </w:r>
      <w:r w:rsidR="001B01A1">
        <w:rPr>
          <w:rFonts w:ascii="Palatino Linotype" w:hAnsi="Palatino Linotype"/>
          <w:bCs/>
          <w:sz w:val="24"/>
          <w:szCs w:val="24"/>
        </w:rPr>
        <w:t xml:space="preserve">computing </w:t>
      </w:r>
      <w:r w:rsidRPr="00CB4FE8">
        <w:rPr>
          <w:rFonts w:ascii="Palatino Linotype" w:hAnsi="Palatino Linotype"/>
          <w:bCs/>
          <w:sz w:val="24"/>
          <w:szCs w:val="24"/>
        </w:rPr>
        <w:t xml:space="preserve">devices and </w:t>
      </w:r>
      <w:r w:rsidR="00901F2E">
        <w:rPr>
          <w:rFonts w:ascii="Palatino Linotype" w:hAnsi="Palatino Linotype"/>
          <w:bCs/>
          <w:sz w:val="24"/>
          <w:szCs w:val="24"/>
        </w:rPr>
        <w:t>hotspot</w:t>
      </w:r>
      <w:r w:rsidR="001B01A1">
        <w:rPr>
          <w:rFonts w:ascii="Palatino Linotype" w:hAnsi="Palatino Linotype"/>
          <w:bCs/>
          <w:sz w:val="24"/>
          <w:szCs w:val="24"/>
        </w:rPr>
        <w:t xml:space="preserve"> devices</w:t>
      </w:r>
      <w:r w:rsidRPr="00CB4FE8">
        <w:rPr>
          <w:rFonts w:ascii="Palatino Linotype" w:hAnsi="Palatino Linotype"/>
          <w:bCs/>
          <w:sz w:val="24"/>
          <w:szCs w:val="24"/>
        </w:rPr>
        <w:t xml:space="preserve"> purchased with the grant.</w:t>
      </w:r>
    </w:p>
    <w:p w:rsidRPr="00CB4FE8" w:rsidR="003147FA" w:rsidP="002403D0" w:rsidRDefault="003147FA" w14:paraId="1FA2FC68" w14:textId="79A470C7">
      <w:pPr>
        <w:pStyle w:val="ListParagraph"/>
        <w:numPr>
          <w:ilvl w:val="0"/>
          <w:numId w:val="37"/>
        </w:numPr>
        <w:rPr>
          <w:rFonts w:ascii="Palatino Linotype" w:hAnsi="Palatino Linotype"/>
          <w:bCs/>
          <w:sz w:val="24"/>
          <w:szCs w:val="24"/>
        </w:rPr>
      </w:pPr>
      <w:r w:rsidRPr="00CB4FE8">
        <w:rPr>
          <w:rFonts w:ascii="Palatino Linotype" w:hAnsi="Palatino Linotype"/>
          <w:bCs/>
          <w:sz w:val="24"/>
          <w:szCs w:val="24"/>
        </w:rPr>
        <w:t xml:space="preserve">The type of devices distributed and the general cost per device / </w:t>
      </w:r>
      <w:r w:rsidR="00901F2E">
        <w:rPr>
          <w:rFonts w:ascii="Palatino Linotype" w:hAnsi="Palatino Linotype"/>
          <w:bCs/>
          <w:sz w:val="24"/>
          <w:szCs w:val="24"/>
        </w:rPr>
        <w:t>hotspot</w:t>
      </w:r>
      <w:r w:rsidRPr="00CB4FE8">
        <w:rPr>
          <w:rFonts w:ascii="Palatino Linotype" w:hAnsi="Palatino Linotype"/>
          <w:bCs/>
          <w:sz w:val="24"/>
          <w:szCs w:val="24"/>
        </w:rPr>
        <w:t xml:space="preserve">.  </w:t>
      </w:r>
    </w:p>
    <w:p w:rsidRPr="00CB4FE8" w:rsidR="003147FA" w:rsidP="002403D0" w:rsidRDefault="003147FA" w14:paraId="0FAD008C" w14:textId="3327F9B2">
      <w:pPr>
        <w:pStyle w:val="ListParagraph"/>
        <w:numPr>
          <w:ilvl w:val="0"/>
          <w:numId w:val="37"/>
        </w:numPr>
        <w:rPr>
          <w:rFonts w:ascii="Palatino Linotype" w:hAnsi="Palatino Linotype"/>
          <w:bCs/>
          <w:sz w:val="24"/>
          <w:szCs w:val="24"/>
        </w:rPr>
      </w:pPr>
      <w:r w:rsidRPr="00CB4FE8">
        <w:rPr>
          <w:rFonts w:ascii="Palatino Linotype" w:hAnsi="Palatino Linotype"/>
          <w:bCs/>
          <w:sz w:val="24"/>
          <w:szCs w:val="24"/>
        </w:rPr>
        <w:t>The number of students who benefited from the distribution.</w:t>
      </w:r>
    </w:p>
    <w:p w:rsidR="000A018A" w:rsidP="000A018A" w:rsidRDefault="000A018A" w14:paraId="69CAA0FE" w14:textId="77777777">
      <w:pPr>
        <w:rPr>
          <w:rFonts w:ascii="Palatino Linotype" w:hAnsi="Palatino Linotype"/>
          <w:bCs/>
          <w:sz w:val="24"/>
          <w:szCs w:val="24"/>
        </w:rPr>
      </w:pPr>
    </w:p>
    <w:p w:rsidR="00A412B3" w:rsidP="00BA649C" w:rsidRDefault="003147FA" w14:paraId="6BA4520F" w14:textId="20931AB9">
      <w:pPr>
        <w:rPr>
          <w:rFonts w:ascii="Palatino Linotype" w:hAnsi="Palatino Linotype"/>
          <w:bCs/>
          <w:sz w:val="24"/>
          <w:szCs w:val="24"/>
        </w:rPr>
      </w:pPr>
      <w:r w:rsidRPr="00CB4FE8">
        <w:rPr>
          <w:rFonts w:ascii="Palatino Linotype" w:hAnsi="Palatino Linotype"/>
          <w:bCs/>
          <w:sz w:val="24"/>
          <w:szCs w:val="24"/>
        </w:rPr>
        <w:t xml:space="preserve">The Commission expects CDE to provide this </w:t>
      </w:r>
      <w:proofErr w:type="gramStart"/>
      <w:r w:rsidRPr="00CB4FE8">
        <w:rPr>
          <w:rFonts w:ascii="Palatino Linotype" w:hAnsi="Palatino Linotype"/>
          <w:bCs/>
          <w:sz w:val="24"/>
          <w:szCs w:val="24"/>
        </w:rPr>
        <w:t xml:space="preserve">reporting </w:t>
      </w:r>
      <w:r w:rsidR="00CD677C">
        <w:rPr>
          <w:rFonts w:ascii="Palatino Linotype" w:hAnsi="Palatino Linotype"/>
          <w:bCs/>
          <w:sz w:val="24"/>
          <w:szCs w:val="24"/>
        </w:rPr>
        <w:t xml:space="preserve"> every</w:t>
      </w:r>
      <w:proofErr w:type="gramEnd"/>
      <w:r w:rsidR="00CD677C">
        <w:rPr>
          <w:rFonts w:ascii="Palatino Linotype" w:hAnsi="Palatino Linotype"/>
          <w:bCs/>
          <w:sz w:val="24"/>
          <w:szCs w:val="24"/>
        </w:rPr>
        <w:t xml:space="preserve"> six months</w:t>
      </w:r>
      <w:r w:rsidRPr="00CB4FE8">
        <w:rPr>
          <w:rFonts w:ascii="Palatino Linotype" w:hAnsi="Palatino Linotype"/>
          <w:bCs/>
          <w:sz w:val="24"/>
          <w:szCs w:val="24"/>
        </w:rPr>
        <w:t xml:space="preserve"> until </w:t>
      </w:r>
      <w:r w:rsidR="00CB4FE8">
        <w:rPr>
          <w:rFonts w:ascii="Palatino Linotype" w:hAnsi="Palatino Linotype"/>
          <w:bCs/>
          <w:sz w:val="24"/>
          <w:szCs w:val="24"/>
        </w:rPr>
        <w:t xml:space="preserve">either all of the funds have been spent or one year </w:t>
      </w:r>
      <w:r w:rsidR="007E0F36">
        <w:rPr>
          <w:rFonts w:ascii="Palatino Linotype" w:hAnsi="Palatino Linotype"/>
          <w:bCs/>
          <w:sz w:val="24"/>
          <w:szCs w:val="24"/>
        </w:rPr>
        <w:t xml:space="preserve">has elapsed </w:t>
      </w:r>
      <w:r w:rsidR="00CB4FE8">
        <w:rPr>
          <w:rFonts w:ascii="Palatino Linotype" w:hAnsi="Palatino Linotype"/>
          <w:bCs/>
          <w:sz w:val="24"/>
          <w:szCs w:val="24"/>
        </w:rPr>
        <w:t xml:space="preserve">after this </w:t>
      </w:r>
      <w:r w:rsidR="00F17252">
        <w:rPr>
          <w:rFonts w:ascii="Palatino Linotype" w:hAnsi="Palatino Linotype"/>
          <w:bCs/>
          <w:sz w:val="24"/>
          <w:szCs w:val="24"/>
        </w:rPr>
        <w:t>R</w:t>
      </w:r>
      <w:r w:rsidR="00CB4FE8">
        <w:rPr>
          <w:rFonts w:ascii="Palatino Linotype" w:hAnsi="Palatino Linotype"/>
          <w:bCs/>
          <w:sz w:val="24"/>
          <w:szCs w:val="24"/>
        </w:rPr>
        <w:t xml:space="preserve">esolution is approved.  </w:t>
      </w:r>
    </w:p>
    <w:p w:rsidRPr="00CB4FE8" w:rsidR="00A412B3" w:rsidP="00BA649C" w:rsidRDefault="00A412B3" w14:paraId="19ECF0EE" w14:textId="77777777">
      <w:pPr>
        <w:rPr>
          <w:rFonts w:ascii="Palatino Linotype" w:hAnsi="Palatino Linotype"/>
          <w:sz w:val="24"/>
          <w:szCs w:val="24"/>
        </w:rPr>
      </w:pPr>
    </w:p>
    <w:p w:rsidRPr="007D49FF" w:rsidR="00BA649C" w:rsidP="006F16E8" w:rsidRDefault="0071276A" w14:paraId="0B8F0227" w14:textId="03CEBFDD">
      <w:pPr>
        <w:rPr>
          <w:rFonts w:ascii="Palatino Linotype" w:hAnsi="Palatino Linotype"/>
          <w:b/>
          <w:bCs/>
          <w:sz w:val="24"/>
          <w:szCs w:val="24"/>
          <w:u w:val="single"/>
        </w:rPr>
      </w:pPr>
      <w:r w:rsidRPr="007D49FF">
        <w:rPr>
          <w:rFonts w:ascii="Palatino Linotype" w:hAnsi="Palatino Linotype"/>
          <w:b/>
          <w:bCs/>
          <w:sz w:val="24"/>
          <w:szCs w:val="24"/>
          <w:u w:val="single"/>
        </w:rPr>
        <w:t>STAFF RECOMMENDATIONS</w:t>
      </w:r>
    </w:p>
    <w:p w:rsidRPr="00A412B3" w:rsidR="00A412B3" w:rsidP="006F16E8" w:rsidRDefault="00A412B3" w14:paraId="31E38818" w14:textId="77777777">
      <w:pPr>
        <w:rPr>
          <w:rFonts w:ascii="Palatino Linotype" w:hAnsi="Palatino Linotype"/>
          <w:b/>
          <w:bCs/>
          <w:sz w:val="24"/>
          <w:szCs w:val="24"/>
        </w:rPr>
      </w:pPr>
    </w:p>
    <w:p w:rsidRPr="00DA799C" w:rsidR="008B370F" w:rsidP="006F16E8" w:rsidRDefault="007D49FF" w14:paraId="65F2638E" w14:textId="3736E1B5">
      <w:pPr>
        <w:rPr>
          <w:rFonts w:ascii="Palatino Linotype" w:hAnsi="Palatino Linotype"/>
          <w:sz w:val="24"/>
          <w:szCs w:val="24"/>
        </w:rPr>
      </w:pPr>
      <w:r>
        <w:rPr>
          <w:rFonts w:ascii="Palatino Linotype" w:hAnsi="Palatino Linotype"/>
          <w:color w:val="000000"/>
          <w:sz w:val="24"/>
          <w:szCs w:val="24"/>
        </w:rPr>
        <w:t>Staff</w:t>
      </w:r>
      <w:r w:rsidRPr="003A3C88" w:rsidR="000A018A">
        <w:rPr>
          <w:rFonts w:ascii="Palatino Linotype" w:hAnsi="Palatino Linotype"/>
          <w:color w:val="000000"/>
          <w:sz w:val="24"/>
          <w:szCs w:val="24"/>
        </w:rPr>
        <w:t xml:space="preserve"> supports s</w:t>
      </w:r>
      <w:r w:rsidRPr="003A3C88" w:rsidR="008B370F">
        <w:rPr>
          <w:rFonts w:ascii="Palatino Linotype" w:hAnsi="Palatino Linotype"/>
          <w:color w:val="000000"/>
          <w:sz w:val="24"/>
          <w:szCs w:val="24"/>
        </w:rPr>
        <w:t>wift action by the Commission in response to issues that have a nexus with COVID-19 impact mitigation.</w:t>
      </w:r>
      <w:r w:rsidR="007E0F36">
        <w:rPr>
          <w:rFonts w:ascii="Palatino Linotype" w:hAnsi="Palatino Linotype"/>
          <w:color w:val="000000"/>
          <w:sz w:val="24"/>
          <w:szCs w:val="24"/>
        </w:rPr>
        <w:t xml:space="preserve"> </w:t>
      </w:r>
      <w:r w:rsidRPr="003A3C88" w:rsidR="008B370F">
        <w:rPr>
          <w:rFonts w:ascii="Palatino Linotype" w:hAnsi="Palatino Linotype"/>
          <w:color w:val="000000"/>
          <w:sz w:val="24"/>
          <w:szCs w:val="24"/>
        </w:rPr>
        <w:t xml:space="preserve"> </w:t>
      </w:r>
      <w:r w:rsidR="00DA799C">
        <w:rPr>
          <w:rFonts w:ascii="Palatino Linotype" w:hAnsi="Palatino Linotype"/>
          <w:color w:val="000000"/>
          <w:sz w:val="24"/>
          <w:szCs w:val="24"/>
        </w:rPr>
        <w:t xml:space="preserve">In response to </w:t>
      </w:r>
      <w:r w:rsidRPr="003A3C88" w:rsidR="008B370F">
        <w:rPr>
          <w:rFonts w:ascii="Palatino Linotype" w:hAnsi="Palatino Linotype"/>
          <w:color w:val="000000"/>
          <w:sz w:val="24"/>
          <w:szCs w:val="24"/>
        </w:rPr>
        <w:t>the Governor</w:t>
      </w:r>
      <w:r w:rsidR="00DA799C">
        <w:rPr>
          <w:rFonts w:ascii="Palatino Linotype" w:hAnsi="Palatino Linotype"/>
          <w:color w:val="000000"/>
          <w:sz w:val="24"/>
          <w:szCs w:val="24"/>
        </w:rPr>
        <w:t>’s</w:t>
      </w:r>
      <w:r w:rsidRPr="003A3C88" w:rsidR="008B370F">
        <w:rPr>
          <w:rFonts w:ascii="Palatino Linotype" w:hAnsi="Palatino Linotype"/>
          <w:color w:val="000000"/>
          <w:sz w:val="24"/>
          <w:szCs w:val="24"/>
        </w:rPr>
        <w:t xml:space="preserve"> </w:t>
      </w:r>
      <w:r w:rsidR="007E0F36">
        <w:rPr>
          <w:rFonts w:ascii="Palatino Linotype" w:hAnsi="Palatino Linotype"/>
          <w:color w:val="000000"/>
          <w:sz w:val="24"/>
          <w:szCs w:val="24"/>
        </w:rPr>
        <w:t>S</w:t>
      </w:r>
      <w:r w:rsidRPr="003A3C88" w:rsidR="008B370F">
        <w:rPr>
          <w:rFonts w:ascii="Palatino Linotype" w:hAnsi="Palatino Linotype"/>
          <w:color w:val="000000"/>
          <w:sz w:val="24"/>
          <w:szCs w:val="24"/>
        </w:rPr>
        <w:t>tay</w:t>
      </w:r>
      <w:r w:rsidR="007E0F36">
        <w:rPr>
          <w:rFonts w:ascii="Palatino Linotype" w:hAnsi="Palatino Linotype"/>
          <w:color w:val="000000"/>
          <w:sz w:val="24"/>
          <w:szCs w:val="24"/>
        </w:rPr>
        <w:t>-</w:t>
      </w:r>
      <w:r w:rsidRPr="00A412B3" w:rsidR="008B370F">
        <w:rPr>
          <w:rFonts w:ascii="Palatino Linotype" w:hAnsi="Palatino Linotype"/>
          <w:color w:val="000000"/>
          <w:sz w:val="24"/>
          <w:szCs w:val="24"/>
        </w:rPr>
        <w:t xml:space="preserve">at-home </w:t>
      </w:r>
      <w:r w:rsidR="007E0F36">
        <w:rPr>
          <w:rFonts w:ascii="Palatino Linotype" w:hAnsi="Palatino Linotype"/>
          <w:color w:val="000000"/>
          <w:sz w:val="24"/>
          <w:szCs w:val="24"/>
        </w:rPr>
        <w:t>O</w:t>
      </w:r>
      <w:r w:rsidRPr="003A3C88" w:rsidR="008B370F">
        <w:rPr>
          <w:rFonts w:ascii="Palatino Linotype" w:hAnsi="Palatino Linotype"/>
          <w:color w:val="000000"/>
          <w:sz w:val="24"/>
          <w:szCs w:val="24"/>
        </w:rPr>
        <w:t>rder</w:t>
      </w:r>
      <w:r w:rsidR="00DA799C">
        <w:rPr>
          <w:rFonts w:ascii="Palatino Linotype" w:hAnsi="Palatino Linotype"/>
          <w:color w:val="000000"/>
          <w:sz w:val="24"/>
          <w:szCs w:val="24"/>
        </w:rPr>
        <w:t>,</w:t>
      </w:r>
      <w:r w:rsidRPr="003A3C88" w:rsidR="000A018A">
        <w:rPr>
          <w:rFonts w:ascii="Palatino Linotype" w:hAnsi="Palatino Linotype"/>
          <w:color w:val="000000"/>
          <w:sz w:val="24"/>
          <w:szCs w:val="24"/>
        </w:rPr>
        <w:t xml:space="preserve"> Staff recommends CDE act as the facilitator </w:t>
      </w:r>
      <w:r w:rsidR="007E0F36">
        <w:rPr>
          <w:rFonts w:ascii="Palatino Linotype" w:hAnsi="Palatino Linotype"/>
          <w:color w:val="000000"/>
          <w:sz w:val="24"/>
          <w:szCs w:val="24"/>
        </w:rPr>
        <w:t>for</w:t>
      </w:r>
      <w:r w:rsidRPr="00A412B3" w:rsidR="000A018A">
        <w:rPr>
          <w:rFonts w:ascii="Palatino Linotype" w:hAnsi="Palatino Linotype"/>
          <w:color w:val="000000"/>
          <w:sz w:val="24"/>
          <w:szCs w:val="24"/>
        </w:rPr>
        <w:t xml:space="preserve"> the distribution of funds </w:t>
      </w:r>
      <w:r w:rsidR="007E0F36">
        <w:rPr>
          <w:rFonts w:ascii="Palatino Linotype" w:hAnsi="Palatino Linotype"/>
          <w:color w:val="000000"/>
          <w:sz w:val="24"/>
          <w:szCs w:val="24"/>
        </w:rPr>
        <w:t xml:space="preserve">to </w:t>
      </w:r>
      <w:r w:rsidRPr="00A412B3" w:rsidR="000A018A">
        <w:rPr>
          <w:rFonts w:ascii="Palatino Linotype" w:hAnsi="Palatino Linotype"/>
          <w:color w:val="000000"/>
          <w:sz w:val="24"/>
          <w:szCs w:val="24"/>
        </w:rPr>
        <w:t>schools</w:t>
      </w:r>
      <w:r w:rsidR="007E0F36">
        <w:rPr>
          <w:rFonts w:ascii="Palatino Linotype" w:hAnsi="Palatino Linotype"/>
          <w:color w:val="000000"/>
          <w:sz w:val="24"/>
          <w:szCs w:val="24"/>
        </w:rPr>
        <w:t xml:space="preserve"> for the purposes specified in this </w:t>
      </w:r>
      <w:r w:rsidR="00F17252">
        <w:rPr>
          <w:rFonts w:ascii="Palatino Linotype" w:hAnsi="Palatino Linotype"/>
          <w:color w:val="000000"/>
          <w:sz w:val="24"/>
          <w:szCs w:val="24"/>
        </w:rPr>
        <w:t>R</w:t>
      </w:r>
      <w:r w:rsidR="007E0F36">
        <w:rPr>
          <w:rFonts w:ascii="Palatino Linotype" w:hAnsi="Palatino Linotype"/>
          <w:color w:val="000000"/>
          <w:sz w:val="24"/>
          <w:szCs w:val="24"/>
        </w:rPr>
        <w:t>esolution</w:t>
      </w:r>
      <w:r w:rsidRPr="00A412B3" w:rsidR="000A018A">
        <w:rPr>
          <w:rFonts w:ascii="Palatino Linotype" w:hAnsi="Palatino Linotype"/>
          <w:color w:val="000000"/>
          <w:sz w:val="24"/>
          <w:szCs w:val="24"/>
        </w:rPr>
        <w:t xml:space="preserve">. </w:t>
      </w:r>
      <w:r w:rsidR="007E0F36">
        <w:rPr>
          <w:rFonts w:ascii="Palatino Linotype" w:hAnsi="Palatino Linotype"/>
          <w:color w:val="000000"/>
          <w:sz w:val="24"/>
          <w:szCs w:val="24"/>
        </w:rPr>
        <w:t xml:space="preserve"> </w:t>
      </w:r>
      <w:r w:rsidRPr="00A412B3" w:rsidR="000A018A">
        <w:rPr>
          <w:rFonts w:ascii="Palatino Linotype" w:hAnsi="Palatino Linotype"/>
          <w:color w:val="000000"/>
          <w:sz w:val="24"/>
          <w:szCs w:val="24"/>
        </w:rPr>
        <w:t xml:space="preserve">Schools are </w:t>
      </w:r>
      <w:r w:rsidRPr="00A412B3" w:rsidR="00DA799C">
        <w:rPr>
          <w:rFonts w:ascii="Palatino Linotype" w:hAnsi="Palatino Linotype"/>
          <w:color w:val="000000"/>
          <w:sz w:val="24"/>
          <w:szCs w:val="24"/>
        </w:rPr>
        <w:t>eligible applicants and the intended recipients of Adoption funding</w:t>
      </w:r>
      <w:r w:rsidR="007E0F36">
        <w:rPr>
          <w:rFonts w:ascii="Palatino Linotype" w:hAnsi="Palatino Linotype"/>
          <w:color w:val="000000"/>
          <w:sz w:val="24"/>
          <w:szCs w:val="24"/>
        </w:rPr>
        <w:t xml:space="preserve">. </w:t>
      </w:r>
      <w:r w:rsidRPr="00A412B3" w:rsidR="00DA799C">
        <w:rPr>
          <w:rFonts w:ascii="Palatino Linotype" w:hAnsi="Palatino Linotype"/>
          <w:color w:val="000000"/>
          <w:sz w:val="24"/>
          <w:szCs w:val="24"/>
        </w:rPr>
        <w:t xml:space="preserve"> </w:t>
      </w:r>
      <w:r w:rsidR="007E0F36">
        <w:rPr>
          <w:rFonts w:ascii="Palatino Linotype" w:hAnsi="Palatino Linotype"/>
          <w:color w:val="000000"/>
          <w:sz w:val="24"/>
          <w:szCs w:val="24"/>
        </w:rPr>
        <w:t>Providing s</w:t>
      </w:r>
      <w:r w:rsidRPr="00A412B3" w:rsidR="00DA799C">
        <w:rPr>
          <w:rFonts w:ascii="Palatino Linotype" w:hAnsi="Palatino Linotype"/>
          <w:color w:val="000000"/>
          <w:sz w:val="24"/>
          <w:szCs w:val="24"/>
        </w:rPr>
        <w:t>t</w:t>
      </w:r>
      <w:r w:rsidRPr="00A412B3" w:rsidR="000A018A">
        <w:rPr>
          <w:rFonts w:ascii="Palatino Linotype" w:hAnsi="Palatino Linotype"/>
          <w:color w:val="000000"/>
          <w:sz w:val="24"/>
          <w:szCs w:val="24"/>
        </w:rPr>
        <w:t xml:space="preserve">udents </w:t>
      </w:r>
      <w:r w:rsidR="007E0F36">
        <w:rPr>
          <w:rFonts w:ascii="Palatino Linotype" w:hAnsi="Palatino Linotype"/>
          <w:color w:val="000000"/>
          <w:sz w:val="24"/>
          <w:szCs w:val="24"/>
        </w:rPr>
        <w:t>with the</w:t>
      </w:r>
      <w:r w:rsidRPr="00A412B3" w:rsidR="000A018A">
        <w:rPr>
          <w:rFonts w:ascii="Palatino Linotype" w:hAnsi="Palatino Linotype"/>
          <w:color w:val="000000"/>
          <w:sz w:val="24"/>
          <w:szCs w:val="24"/>
        </w:rPr>
        <w:t xml:space="preserve"> tools to learn at home during this unprecedented time and </w:t>
      </w:r>
      <w:r w:rsidR="007E0F36">
        <w:rPr>
          <w:rFonts w:ascii="Palatino Linotype" w:hAnsi="Palatino Linotype"/>
          <w:color w:val="000000"/>
          <w:sz w:val="24"/>
          <w:szCs w:val="24"/>
        </w:rPr>
        <w:t xml:space="preserve">to </w:t>
      </w:r>
      <w:r w:rsidRPr="00A412B3" w:rsidR="000A018A">
        <w:rPr>
          <w:rFonts w:ascii="Palatino Linotype" w:hAnsi="Palatino Linotype"/>
          <w:color w:val="000000"/>
          <w:sz w:val="24"/>
          <w:szCs w:val="24"/>
        </w:rPr>
        <w:t>mitigat</w:t>
      </w:r>
      <w:r w:rsidR="007E0F36">
        <w:rPr>
          <w:rFonts w:ascii="Palatino Linotype" w:hAnsi="Palatino Linotype"/>
          <w:color w:val="000000"/>
          <w:sz w:val="24"/>
          <w:szCs w:val="24"/>
        </w:rPr>
        <w:t>e</w:t>
      </w:r>
      <w:r w:rsidRPr="00A412B3" w:rsidR="000A018A">
        <w:rPr>
          <w:rFonts w:ascii="Palatino Linotype" w:hAnsi="Palatino Linotype"/>
          <w:color w:val="000000"/>
          <w:sz w:val="24"/>
          <w:szCs w:val="24"/>
        </w:rPr>
        <w:t xml:space="preserve"> </w:t>
      </w:r>
      <w:r w:rsidR="007E0F36">
        <w:rPr>
          <w:rFonts w:ascii="Palatino Linotype" w:hAnsi="Palatino Linotype"/>
          <w:color w:val="000000"/>
          <w:sz w:val="24"/>
          <w:szCs w:val="24"/>
        </w:rPr>
        <w:t>the transition to</w:t>
      </w:r>
      <w:r w:rsidRPr="003A3C88" w:rsidR="000A018A">
        <w:rPr>
          <w:rFonts w:ascii="Palatino Linotype" w:hAnsi="Palatino Linotype"/>
          <w:color w:val="000000"/>
          <w:sz w:val="24"/>
          <w:szCs w:val="24"/>
        </w:rPr>
        <w:t xml:space="preserve"> student distance learning is</w:t>
      </w:r>
      <w:r w:rsidRPr="003A3C88" w:rsidR="00DA799C">
        <w:rPr>
          <w:rFonts w:ascii="Palatino Linotype" w:hAnsi="Palatino Linotype"/>
          <w:color w:val="000000"/>
          <w:sz w:val="24"/>
          <w:szCs w:val="24"/>
        </w:rPr>
        <w:t xml:space="preserve"> consistent with th</w:t>
      </w:r>
      <w:r w:rsidR="00DA799C">
        <w:rPr>
          <w:rFonts w:ascii="Palatino Linotype" w:hAnsi="Palatino Linotype"/>
          <w:color w:val="000000"/>
          <w:sz w:val="24"/>
          <w:szCs w:val="24"/>
        </w:rPr>
        <w:t xml:space="preserve">e </w:t>
      </w:r>
      <w:r w:rsidRPr="003A3C88" w:rsidR="00DA799C">
        <w:rPr>
          <w:rFonts w:ascii="Palatino Linotype" w:hAnsi="Palatino Linotype"/>
          <w:color w:val="000000"/>
          <w:sz w:val="24"/>
          <w:szCs w:val="24"/>
        </w:rPr>
        <w:t>Adoption Account</w:t>
      </w:r>
      <w:r w:rsidR="00DA799C">
        <w:rPr>
          <w:rFonts w:ascii="Palatino Linotype" w:hAnsi="Palatino Linotype"/>
          <w:color w:val="000000"/>
          <w:sz w:val="24"/>
          <w:szCs w:val="24"/>
        </w:rPr>
        <w:t>’s statutory</w:t>
      </w:r>
      <w:r w:rsidRPr="003A3C88" w:rsidR="00DA799C">
        <w:rPr>
          <w:rFonts w:ascii="Palatino Linotype" w:hAnsi="Palatino Linotype"/>
          <w:color w:val="000000"/>
          <w:sz w:val="24"/>
          <w:szCs w:val="24"/>
        </w:rPr>
        <w:t xml:space="preserve"> purpose </w:t>
      </w:r>
      <w:r w:rsidR="00DA799C">
        <w:rPr>
          <w:rFonts w:ascii="Palatino Linotype" w:hAnsi="Palatino Linotype"/>
          <w:color w:val="000000"/>
          <w:sz w:val="24"/>
          <w:szCs w:val="24"/>
        </w:rPr>
        <w:t xml:space="preserve">to increase </w:t>
      </w:r>
      <w:proofErr w:type="gramStart"/>
      <w:r w:rsidR="00DA799C">
        <w:rPr>
          <w:rFonts w:ascii="Palatino Linotype" w:hAnsi="Palatino Linotype"/>
          <w:color w:val="000000"/>
          <w:sz w:val="24"/>
          <w:szCs w:val="24"/>
        </w:rPr>
        <w:t>publicly</w:t>
      </w:r>
      <w:r w:rsidR="003A3C88">
        <w:rPr>
          <w:rFonts w:ascii="Palatino Linotype" w:hAnsi="Palatino Linotype"/>
          <w:color w:val="000000"/>
          <w:sz w:val="24"/>
          <w:szCs w:val="24"/>
        </w:rPr>
        <w:t>-</w:t>
      </w:r>
      <w:r w:rsidR="00DA799C">
        <w:rPr>
          <w:rFonts w:ascii="Palatino Linotype" w:hAnsi="Palatino Linotype"/>
          <w:color w:val="000000"/>
          <w:sz w:val="24"/>
          <w:szCs w:val="24"/>
        </w:rPr>
        <w:t>available</w:t>
      </w:r>
      <w:proofErr w:type="gramEnd"/>
      <w:r w:rsidR="00DA799C">
        <w:rPr>
          <w:rFonts w:ascii="Palatino Linotype" w:hAnsi="Palatino Linotype"/>
          <w:color w:val="000000"/>
          <w:sz w:val="24"/>
          <w:szCs w:val="24"/>
        </w:rPr>
        <w:t xml:space="preserve"> or after school broadband access and digital inclusion. </w:t>
      </w:r>
    </w:p>
    <w:p w:rsidR="006F16E8" w:rsidP="006F16E8" w:rsidRDefault="006F16E8" w14:paraId="7F2231A5" w14:textId="77777777">
      <w:pPr>
        <w:rPr>
          <w:rFonts w:ascii="Palatino Linotype" w:hAnsi="Palatino Linotype"/>
          <w:sz w:val="24"/>
          <w:szCs w:val="24"/>
        </w:rPr>
      </w:pPr>
    </w:p>
    <w:p w:rsidRPr="00CB4FE8" w:rsidR="009816D0" w:rsidP="006F16E8" w:rsidRDefault="009816D0" w14:paraId="3A5B596D" w14:textId="77777777">
      <w:pPr>
        <w:rPr>
          <w:rFonts w:ascii="Palatino Linotype" w:hAnsi="Palatino Linotype"/>
          <w:sz w:val="24"/>
          <w:szCs w:val="24"/>
        </w:rPr>
      </w:pPr>
    </w:p>
    <w:p w:rsidRPr="00A412B3" w:rsidR="006F16E8" w:rsidP="006F16E8" w:rsidRDefault="006F16E8" w14:paraId="5DD78844" w14:textId="77777777">
      <w:pPr>
        <w:autoSpaceDE w:val="0"/>
        <w:autoSpaceDN w:val="0"/>
        <w:adjustRightInd w:val="0"/>
        <w:rPr>
          <w:rFonts w:ascii="Palatino Linotype" w:hAnsi="Palatino Linotype"/>
          <w:b/>
          <w:sz w:val="24"/>
          <w:szCs w:val="24"/>
          <w:u w:val="single"/>
        </w:rPr>
      </w:pPr>
      <w:r w:rsidRPr="00A412B3">
        <w:rPr>
          <w:rFonts w:ascii="Palatino Linotype" w:hAnsi="Palatino Linotype"/>
          <w:b/>
          <w:sz w:val="24"/>
          <w:szCs w:val="24"/>
          <w:u w:val="single"/>
        </w:rPr>
        <w:lastRenderedPageBreak/>
        <w:t>COMMENTS</w:t>
      </w:r>
    </w:p>
    <w:p w:rsidRPr="00CB4FE8" w:rsidR="006F16E8" w:rsidP="006F16E8" w:rsidRDefault="006F16E8" w14:paraId="30938653" w14:textId="77777777">
      <w:pPr>
        <w:autoSpaceDE w:val="0"/>
        <w:autoSpaceDN w:val="0"/>
        <w:adjustRightInd w:val="0"/>
        <w:rPr>
          <w:rFonts w:ascii="Palatino Linotype" w:hAnsi="Palatino Linotype"/>
          <w:sz w:val="24"/>
          <w:szCs w:val="24"/>
        </w:rPr>
      </w:pPr>
    </w:p>
    <w:p w:rsidR="006F16E8" w:rsidP="006F16E8" w:rsidRDefault="006F16E8" w14:paraId="2694EE07" w14:textId="1CB21A32">
      <w:pPr>
        <w:autoSpaceDE w:val="0"/>
        <w:autoSpaceDN w:val="0"/>
        <w:adjustRightInd w:val="0"/>
        <w:rPr>
          <w:rFonts w:ascii="Palatino Linotype" w:hAnsi="Palatino Linotype"/>
          <w:sz w:val="24"/>
          <w:szCs w:val="24"/>
        </w:rPr>
      </w:pPr>
      <w:r w:rsidRPr="00CB4FE8">
        <w:rPr>
          <w:rFonts w:ascii="Palatino Linotype" w:hAnsi="Palatino Linotype"/>
          <w:sz w:val="24"/>
          <w:szCs w:val="24"/>
        </w:rPr>
        <w:t xml:space="preserve">In compliance with Pub. Util. Code section 311(g), a copy of this proposed Resolution was either mailed or e-mailed to all parties of record in R.12-10-012 and the CASF </w:t>
      </w:r>
      <w:r w:rsidR="007F3900">
        <w:rPr>
          <w:rFonts w:ascii="Palatino Linotype" w:hAnsi="Palatino Linotype"/>
          <w:sz w:val="24"/>
          <w:szCs w:val="24"/>
        </w:rPr>
        <w:t>D</w:t>
      </w:r>
      <w:r w:rsidRPr="00CB4FE8">
        <w:rPr>
          <w:rFonts w:ascii="Palatino Linotype" w:hAnsi="Palatino Linotype"/>
          <w:sz w:val="24"/>
          <w:szCs w:val="24"/>
        </w:rPr>
        <w:t xml:space="preserve">istribution </w:t>
      </w:r>
      <w:r w:rsidR="007F3900">
        <w:rPr>
          <w:rFonts w:ascii="Palatino Linotype" w:hAnsi="Palatino Linotype"/>
          <w:sz w:val="24"/>
          <w:szCs w:val="24"/>
        </w:rPr>
        <w:t>L</w:t>
      </w:r>
      <w:r w:rsidRPr="00CB4FE8">
        <w:rPr>
          <w:rFonts w:ascii="Palatino Linotype" w:hAnsi="Palatino Linotype"/>
          <w:sz w:val="24"/>
          <w:szCs w:val="24"/>
        </w:rPr>
        <w:t>ist on</w:t>
      </w:r>
      <w:r w:rsidR="007F3900">
        <w:rPr>
          <w:rFonts w:ascii="Palatino Linotype" w:hAnsi="Palatino Linotype"/>
          <w:sz w:val="24"/>
          <w:szCs w:val="24"/>
        </w:rPr>
        <w:t xml:space="preserve"> April 17, 2020</w:t>
      </w:r>
      <w:r w:rsidRPr="00CB4FE8">
        <w:rPr>
          <w:rFonts w:ascii="Palatino Linotype" w:hAnsi="Palatino Linotype"/>
          <w:sz w:val="24"/>
          <w:szCs w:val="24"/>
        </w:rPr>
        <w:t xml:space="preserve">. </w:t>
      </w:r>
    </w:p>
    <w:p w:rsidR="003A3C88" w:rsidP="00840B54" w:rsidRDefault="003A3C88" w14:paraId="6638B349" w14:textId="77777777">
      <w:pPr>
        <w:autoSpaceDE w:val="0"/>
        <w:autoSpaceDN w:val="0"/>
        <w:rPr>
          <w:sz w:val="26"/>
          <w:szCs w:val="26"/>
        </w:rPr>
      </w:pPr>
    </w:p>
    <w:p w:rsidRPr="00A412B3" w:rsidR="00840B54" w:rsidP="00840B54" w:rsidRDefault="00840B54" w14:paraId="03D9FC60" w14:textId="4674FEC1">
      <w:pPr>
        <w:autoSpaceDE w:val="0"/>
        <w:autoSpaceDN w:val="0"/>
        <w:rPr>
          <w:rFonts w:ascii="Palatino Linotype" w:hAnsi="Palatino Linotype"/>
          <w:sz w:val="24"/>
          <w:szCs w:val="24"/>
        </w:rPr>
      </w:pPr>
      <w:r w:rsidRPr="00A412B3">
        <w:rPr>
          <w:rFonts w:ascii="Palatino Linotype" w:hAnsi="Palatino Linotype"/>
          <w:sz w:val="24"/>
          <w:szCs w:val="24"/>
        </w:rPr>
        <w:t>Public Utilities Code section 311(g)(1) provides that this Resolution must be served on all parties and subject to at least 30 days public review and comment prior to a vote of the Commission.</w:t>
      </w:r>
      <w:r w:rsidRPr="00A412B3" w:rsidR="007E0F36">
        <w:rPr>
          <w:rFonts w:ascii="Palatino Linotype" w:hAnsi="Palatino Linotype"/>
          <w:sz w:val="24"/>
          <w:szCs w:val="24"/>
        </w:rPr>
        <w:t xml:space="preserve"> </w:t>
      </w:r>
      <w:r w:rsidRPr="00A412B3">
        <w:rPr>
          <w:rFonts w:ascii="Palatino Linotype" w:hAnsi="Palatino Linotype"/>
          <w:sz w:val="24"/>
          <w:szCs w:val="24"/>
        </w:rPr>
        <w:t xml:space="preserve"> Section 311(g)(</w:t>
      </w:r>
      <w:r w:rsidR="00C53B6A">
        <w:rPr>
          <w:rFonts w:ascii="Palatino Linotype" w:hAnsi="Palatino Linotype"/>
          <w:sz w:val="24"/>
          <w:szCs w:val="24"/>
        </w:rPr>
        <w:t>2</w:t>
      </w:r>
      <w:r w:rsidRPr="00A412B3">
        <w:rPr>
          <w:rFonts w:ascii="Palatino Linotype" w:hAnsi="Palatino Linotype"/>
          <w:sz w:val="24"/>
          <w:szCs w:val="24"/>
        </w:rPr>
        <w:t>) provides that this 30-day period may be reduced or waived by Commission adopted rule.</w:t>
      </w:r>
    </w:p>
    <w:p w:rsidRPr="00A412B3" w:rsidR="00840B54" w:rsidP="00840B54" w:rsidRDefault="00840B54" w14:paraId="5CB3A0DA" w14:textId="77777777">
      <w:pPr>
        <w:autoSpaceDE w:val="0"/>
        <w:autoSpaceDN w:val="0"/>
        <w:rPr>
          <w:rFonts w:ascii="Palatino Linotype" w:hAnsi="Palatino Linotype"/>
          <w:sz w:val="24"/>
          <w:szCs w:val="24"/>
        </w:rPr>
      </w:pPr>
    </w:p>
    <w:p w:rsidRPr="00CB4FE8" w:rsidR="00C11CA1" w:rsidP="007F3900" w:rsidRDefault="00840B54" w14:paraId="299433A2" w14:textId="72DBFB87">
      <w:pPr>
        <w:autoSpaceDE w:val="0"/>
        <w:autoSpaceDN w:val="0"/>
        <w:rPr>
          <w:rFonts w:ascii="Palatino Linotype" w:hAnsi="Palatino Linotype"/>
          <w:sz w:val="24"/>
          <w:szCs w:val="24"/>
        </w:rPr>
      </w:pPr>
      <w:r w:rsidRPr="00A412B3">
        <w:rPr>
          <w:rFonts w:ascii="Palatino Linotype" w:hAnsi="Palatino Linotype"/>
          <w:sz w:val="24"/>
          <w:szCs w:val="24"/>
        </w:rPr>
        <w:t>The 30-day comment period has been reduced pursuant to Rule 14.6 (a)(1) and (2) of the Commission’s Rules of Practice and Procedure, which allows for reduction or waiver of the 30-day period for an “unforeseen emergency situation,” including “[a]</w:t>
      </w:r>
      <w:proofErr w:type="spellStart"/>
      <w:r w:rsidRPr="00A412B3">
        <w:rPr>
          <w:rFonts w:ascii="Palatino Linotype" w:hAnsi="Palatino Linotype"/>
          <w:sz w:val="24"/>
          <w:szCs w:val="24"/>
        </w:rPr>
        <w:t>ctivities</w:t>
      </w:r>
      <w:proofErr w:type="spellEnd"/>
      <w:r w:rsidRPr="00A412B3">
        <w:rPr>
          <w:rFonts w:ascii="Palatino Linotype" w:hAnsi="Palatino Linotype"/>
          <w:sz w:val="24"/>
          <w:szCs w:val="24"/>
        </w:rPr>
        <w:t xml:space="preserve"> that severely impair or threaten to severely impair public health or safety…” (Rule 14.6(a)(1)) and “[a]</w:t>
      </w:r>
      <w:proofErr w:type="spellStart"/>
      <w:r w:rsidRPr="00A412B3">
        <w:rPr>
          <w:rFonts w:ascii="Palatino Linotype" w:hAnsi="Palatino Linotype"/>
          <w:sz w:val="24"/>
          <w:szCs w:val="24"/>
        </w:rPr>
        <w:t>ctivities</w:t>
      </w:r>
      <w:proofErr w:type="spellEnd"/>
      <w:r w:rsidRPr="00A412B3">
        <w:rPr>
          <w:rFonts w:ascii="Palatino Linotype" w:hAnsi="Palatino Linotype"/>
          <w:sz w:val="24"/>
          <w:szCs w:val="24"/>
        </w:rPr>
        <w:t xml:space="preserve"> that severely impair or threaten to severely impair public health or safety… (Rule 14.6(a)(2)) Each of these situations applies here.</w:t>
      </w:r>
    </w:p>
    <w:p w:rsidRPr="00CB4FE8" w:rsidR="006F16E8" w:rsidP="006F16E8" w:rsidRDefault="006F16E8" w14:paraId="2A9C36A3" w14:textId="77777777">
      <w:pPr>
        <w:rPr>
          <w:rFonts w:ascii="Palatino Linotype" w:hAnsi="Palatino Linotype"/>
          <w:sz w:val="24"/>
          <w:szCs w:val="24"/>
          <w:u w:val="single"/>
        </w:rPr>
      </w:pPr>
    </w:p>
    <w:p w:rsidRPr="00A412B3" w:rsidR="006F16E8" w:rsidP="006F16E8" w:rsidRDefault="006F16E8" w14:paraId="45E8DD09" w14:textId="77777777">
      <w:pPr>
        <w:rPr>
          <w:rFonts w:ascii="Palatino Linotype" w:hAnsi="Palatino Linotype"/>
          <w:sz w:val="24"/>
          <w:szCs w:val="24"/>
        </w:rPr>
      </w:pPr>
      <w:r w:rsidRPr="00A412B3">
        <w:rPr>
          <w:rFonts w:ascii="Palatino Linotype" w:hAnsi="Palatino Linotype"/>
          <w:b/>
          <w:sz w:val="24"/>
          <w:szCs w:val="24"/>
          <w:u w:val="single"/>
        </w:rPr>
        <w:t>FINDINGS</w:t>
      </w:r>
    </w:p>
    <w:p w:rsidRPr="00CB4FE8" w:rsidR="006F16E8" w:rsidP="006F16E8" w:rsidRDefault="006F16E8" w14:paraId="11748999" w14:textId="77777777">
      <w:pPr>
        <w:pStyle w:val="xl41"/>
        <w:keepNext/>
        <w:overflowPunct/>
        <w:autoSpaceDE/>
        <w:autoSpaceDN/>
        <w:adjustRightInd/>
        <w:spacing w:before="0" w:after="0"/>
        <w:textAlignment w:val="auto"/>
        <w:rPr>
          <w:rFonts w:ascii="Palatino Linotype" w:hAnsi="Palatino Linotype" w:eastAsia="Times New Roman"/>
          <w:szCs w:val="24"/>
        </w:rPr>
      </w:pPr>
    </w:p>
    <w:p w:rsidRPr="00A412B3" w:rsidR="002D0623" w:rsidP="00A412B3" w:rsidRDefault="002D0623" w14:paraId="0A7E8715" w14:textId="77777777">
      <w:pPr>
        <w:pStyle w:val="ListParagraph"/>
        <w:numPr>
          <w:ilvl w:val="0"/>
          <w:numId w:val="39"/>
        </w:numPr>
        <w:autoSpaceDE w:val="0"/>
        <w:autoSpaceDN w:val="0"/>
        <w:rPr>
          <w:rFonts w:ascii="Palatino Linotype" w:hAnsi="Palatino Linotype"/>
          <w:sz w:val="24"/>
          <w:szCs w:val="24"/>
        </w:rPr>
      </w:pPr>
      <w:r w:rsidRPr="00A412B3">
        <w:rPr>
          <w:rFonts w:ascii="Palatino Linotype" w:hAnsi="Palatino Linotype"/>
          <w:sz w:val="24"/>
          <w:szCs w:val="24"/>
        </w:rPr>
        <w:t xml:space="preserve">On March 19, 2020, the Governor signed Executive Order N-33-20 requiring Californians to heed the order of the California State Public Health Officer and the Director of the California Department of Public Health that all individuals living in the State of California stay home or at their place of residence, except as needed to maintain continuity of operation of the federal critical infrastructure sectors, in order to address the public health emergency presented by the COVID-19 disease (stay-at-home order). </w:t>
      </w:r>
    </w:p>
    <w:p w:rsidR="00347CBC" w:rsidP="002D0623" w:rsidRDefault="00347CBC" w14:paraId="3DF2C454" w14:textId="77777777">
      <w:pPr>
        <w:autoSpaceDE w:val="0"/>
        <w:autoSpaceDN w:val="0"/>
        <w:rPr>
          <w:rFonts w:ascii="Palatino Linotype" w:hAnsi="Palatino Linotype"/>
          <w:sz w:val="24"/>
          <w:szCs w:val="24"/>
        </w:rPr>
      </w:pPr>
    </w:p>
    <w:p w:rsidRPr="00A412B3" w:rsidR="00347CBC" w:rsidP="00A412B3" w:rsidRDefault="00347CBC" w14:paraId="4AB567C2" w14:textId="78EB5ACD">
      <w:pPr>
        <w:pStyle w:val="ListParagraph"/>
        <w:numPr>
          <w:ilvl w:val="0"/>
          <w:numId w:val="39"/>
        </w:numPr>
        <w:autoSpaceDE w:val="0"/>
        <w:autoSpaceDN w:val="0"/>
        <w:adjustRightInd w:val="0"/>
        <w:rPr>
          <w:rFonts w:ascii="Palatino Linotype" w:hAnsi="Palatino Linotype"/>
          <w:sz w:val="24"/>
          <w:szCs w:val="24"/>
        </w:rPr>
      </w:pPr>
      <w:r w:rsidRPr="00A412B3">
        <w:rPr>
          <w:rFonts w:ascii="Palatino Linotype" w:hAnsi="Palatino Linotype"/>
          <w:sz w:val="24"/>
          <w:szCs w:val="24"/>
        </w:rPr>
        <w:t>On March 26, 2020, the Assigned Commissioner issued an Assigned Commissioner Ruling (ACR) requesting comments on CASF Broadband Infrastructure Account rules and application windows in R.12-10-</w:t>
      </w:r>
      <w:proofErr w:type="gramStart"/>
      <w:r w:rsidRPr="00A412B3">
        <w:rPr>
          <w:rFonts w:ascii="Palatino Linotype" w:hAnsi="Palatino Linotype"/>
          <w:sz w:val="24"/>
          <w:szCs w:val="24"/>
        </w:rPr>
        <w:t>012</w:t>
      </w:r>
      <w:r w:rsidR="00E127F3">
        <w:rPr>
          <w:rFonts w:ascii="Palatino Linotype" w:hAnsi="Palatino Linotype"/>
          <w:sz w:val="24"/>
          <w:szCs w:val="24"/>
        </w:rPr>
        <w:t>.</w:t>
      </w:r>
      <w:r w:rsidRPr="00A412B3">
        <w:rPr>
          <w:rFonts w:ascii="Palatino Linotype" w:hAnsi="Palatino Linotype"/>
          <w:sz w:val="24"/>
          <w:szCs w:val="24"/>
        </w:rPr>
        <w:t>.</w:t>
      </w:r>
      <w:proofErr w:type="gramEnd"/>
      <w:r w:rsidRPr="00A412B3">
        <w:rPr>
          <w:rFonts w:ascii="Palatino Linotype" w:hAnsi="Palatino Linotype"/>
          <w:sz w:val="24"/>
          <w:szCs w:val="24"/>
        </w:rPr>
        <w:t xml:space="preserve"> </w:t>
      </w:r>
    </w:p>
    <w:p w:rsidRPr="00CB4FE8" w:rsidR="00347CBC" w:rsidP="00347CBC" w:rsidRDefault="00347CBC" w14:paraId="0A0155E1" w14:textId="77777777">
      <w:pPr>
        <w:autoSpaceDE w:val="0"/>
        <w:autoSpaceDN w:val="0"/>
        <w:adjustRightInd w:val="0"/>
        <w:rPr>
          <w:rFonts w:ascii="Palatino Linotype" w:hAnsi="Palatino Linotype"/>
          <w:sz w:val="24"/>
          <w:szCs w:val="24"/>
        </w:rPr>
      </w:pPr>
    </w:p>
    <w:p w:rsidR="00D03931" w:rsidP="00FD199D" w:rsidRDefault="002D0623" w14:paraId="49E03DEB" w14:textId="78075C10">
      <w:pPr>
        <w:pStyle w:val="ListParagraph"/>
        <w:numPr>
          <w:ilvl w:val="0"/>
          <w:numId w:val="39"/>
        </w:numPr>
        <w:autoSpaceDE w:val="0"/>
        <w:autoSpaceDN w:val="0"/>
        <w:rPr>
          <w:rFonts w:ascii="Palatino Linotype" w:hAnsi="Palatino Linotype"/>
          <w:sz w:val="24"/>
          <w:szCs w:val="24"/>
        </w:rPr>
      </w:pPr>
      <w:r w:rsidRPr="00A412B3">
        <w:rPr>
          <w:rFonts w:ascii="Palatino Linotype" w:hAnsi="Palatino Linotype"/>
          <w:sz w:val="24"/>
          <w:szCs w:val="24"/>
        </w:rPr>
        <w:t xml:space="preserve">On </w:t>
      </w:r>
      <w:r w:rsidR="00FD199D">
        <w:rPr>
          <w:rFonts w:ascii="Palatino Linotype" w:hAnsi="Palatino Linotype"/>
          <w:sz w:val="24"/>
          <w:szCs w:val="24"/>
        </w:rPr>
        <w:t>April 9, 2020</w:t>
      </w:r>
      <w:r w:rsidRPr="00A412B3">
        <w:rPr>
          <w:rFonts w:ascii="Palatino Linotype" w:hAnsi="Palatino Linotype"/>
          <w:sz w:val="24"/>
          <w:szCs w:val="24"/>
        </w:rPr>
        <w:t>, CDE submitted a motion requesting party status and opening comment</w:t>
      </w:r>
      <w:r w:rsidR="00D03931">
        <w:rPr>
          <w:rFonts w:ascii="Palatino Linotype" w:hAnsi="Palatino Linotype"/>
          <w:sz w:val="24"/>
          <w:szCs w:val="24"/>
        </w:rPr>
        <w:t xml:space="preserve">s and proposed </w:t>
      </w:r>
      <w:r w:rsidRPr="00D03931" w:rsidR="00D03931">
        <w:rPr>
          <w:rFonts w:ascii="Palatino Linotype" w:hAnsi="Palatino Linotype"/>
          <w:sz w:val="24"/>
          <w:szCs w:val="24"/>
        </w:rPr>
        <w:t>that CDE help disseminate resources directly to students who are identified as needing it most in schools through the County offices of education</w:t>
      </w:r>
      <w:r w:rsidR="00D03931">
        <w:rPr>
          <w:rFonts w:ascii="Palatino Linotype" w:hAnsi="Palatino Linotype"/>
          <w:sz w:val="24"/>
          <w:szCs w:val="24"/>
        </w:rPr>
        <w:t>.</w:t>
      </w:r>
    </w:p>
    <w:p w:rsidRPr="00A412B3" w:rsidR="00D03931" w:rsidP="00A412B3" w:rsidRDefault="00D03931" w14:paraId="3AB444A0" w14:textId="77777777">
      <w:pPr>
        <w:pStyle w:val="ListParagraph"/>
        <w:rPr>
          <w:rFonts w:ascii="Palatino Linotype" w:hAnsi="Palatino Linotype"/>
          <w:sz w:val="24"/>
          <w:szCs w:val="24"/>
        </w:rPr>
      </w:pPr>
    </w:p>
    <w:p w:rsidR="00E01415" w:rsidP="00FD199D" w:rsidRDefault="00D03931" w14:paraId="5C9495D9" w14:textId="2690FE95">
      <w:pPr>
        <w:pStyle w:val="ListParagraph"/>
        <w:numPr>
          <w:ilvl w:val="0"/>
          <w:numId w:val="39"/>
        </w:numPr>
        <w:autoSpaceDE w:val="0"/>
        <w:autoSpaceDN w:val="0"/>
        <w:rPr>
          <w:rFonts w:ascii="Palatino Linotype" w:hAnsi="Palatino Linotype"/>
          <w:sz w:val="24"/>
          <w:szCs w:val="24"/>
        </w:rPr>
      </w:pPr>
      <w:r w:rsidRPr="00D03931">
        <w:rPr>
          <w:rFonts w:ascii="Palatino Linotype" w:hAnsi="Palatino Linotype"/>
          <w:sz w:val="24"/>
          <w:szCs w:val="24"/>
        </w:rPr>
        <w:lastRenderedPageBreak/>
        <w:t xml:space="preserve">CDE </w:t>
      </w:r>
      <w:r w:rsidR="00E01415">
        <w:rPr>
          <w:rFonts w:ascii="Palatino Linotype" w:hAnsi="Palatino Linotype"/>
          <w:sz w:val="24"/>
          <w:szCs w:val="24"/>
        </w:rPr>
        <w:t xml:space="preserve">can </w:t>
      </w:r>
      <w:r w:rsidRPr="00EB1005" w:rsidR="00EB1005">
        <w:rPr>
          <w:rFonts w:ascii="Palatino Linotype" w:hAnsi="Palatino Linotype"/>
          <w:sz w:val="24"/>
          <w:szCs w:val="24"/>
        </w:rPr>
        <w:t xml:space="preserve">determine the specific school and school district needs for funding allocation </w:t>
      </w:r>
      <w:r w:rsidRPr="00D03931">
        <w:rPr>
          <w:rFonts w:ascii="Palatino Linotype" w:hAnsi="Palatino Linotype"/>
          <w:sz w:val="24"/>
          <w:szCs w:val="24"/>
        </w:rPr>
        <w:t xml:space="preserve">in order to meet the distance learning needs of students and schools as a result of the </w:t>
      </w:r>
      <w:r w:rsidR="00A412B3">
        <w:rPr>
          <w:rFonts w:ascii="Palatino Linotype" w:hAnsi="Palatino Linotype"/>
          <w:sz w:val="24"/>
          <w:szCs w:val="24"/>
        </w:rPr>
        <w:t>COVID-19 public health emergency</w:t>
      </w:r>
      <w:r w:rsidRPr="00D03931">
        <w:rPr>
          <w:rFonts w:ascii="Palatino Linotype" w:hAnsi="Palatino Linotype"/>
          <w:sz w:val="24"/>
          <w:szCs w:val="24"/>
        </w:rPr>
        <w:t>.</w:t>
      </w:r>
    </w:p>
    <w:p w:rsidRPr="00A412B3" w:rsidR="00E01415" w:rsidP="00A412B3" w:rsidRDefault="00E01415" w14:paraId="4B459F4A" w14:textId="77777777">
      <w:pPr>
        <w:pStyle w:val="ListParagraph"/>
        <w:rPr>
          <w:rFonts w:ascii="Palatino Linotype" w:hAnsi="Palatino Linotype"/>
          <w:sz w:val="24"/>
          <w:szCs w:val="24"/>
        </w:rPr>
      </w:pPr>
    </w:p>
    <w:p w:rsidRPr="00A412B3" w:rsidR="00347CBC" w:rsidP="00A412B3" w:rsidRDefault="00E01415" w14:paraId="55E3163C" w14:textId="05D95F1B">
      <w:pPr>
        <w:pStyle w:val="ListParagraph"/>
        <w:numPr>
          <w:ilvl w:val="0"/>
          <w:numId w:val="39"/>
        </w:numPr>
        <w:autoSpaceDE w:val="0"/>
        <w:autoSpaceDN w:val="0"/>
        <w:rPr>
          <w:rFonts w:ascii="Palatino Linotype" w:hAnsi="Palatino Linotype"/>
          <w:sz w:val="24"/>
          <w:szCs w:val="24"/>
        </w:rPr>
      </w:pPr>
      <w:r>
        <w:rPr>
          <w:rFonts w:ascii="Palatino Linotype" w:hAnsi="Palatino Linotype"/>
          <w:sz w:val="24"/>
          <w:szCs w:val="24"/>
        </w:rPr>
        <w:t xml:space="preserve">Based on the Governor’s Stay-at-home Order and the unique circumstances presented by this crisis, </w:t>
      </w:r>
      <w:r w:rsidR="0071276A">
        <w:rPr>
          <w:rFonts w:ascii="Palatino Linotype" w:hAnsi="Palatino Linotype"/>
          <w:sz w:val="24"/>
          <w:szCs w:val="24"/>
        </w:rPr>
        <w:t xml:space="preserve">it is reasonable for </w:t>
      </w:r>
      <w:r>
        <w:rPr>
          <w:rFonts w:ascii="Palatino Linotype" w:hAnsi="Palatino Linotype"/>
          <w:sz w:val="24"/>
          <w:szCs w:val="24"/>
        </w:rPr>
        <w:t xml:space="preserve">the Commission </w:t>
      </w:r>
      <w:r w:rsidR="0071276A">
        <w:rPr>
          <w:rFonts w:ascii="Palatino Linotype" w:hAnsi="Palatino Linotype"/>
          <w:sz w:val="24"/>
          <w:szCs w:val="24"/>
        </w:rPr>
        <w:t>to</w:t>
      </w:r>
      <w:r>
        <w:rPr>
          <w:rFonts w:ascii="Palatino Linotype" w:hAnsi="Palatino Linotype"/>
          <w:sz w:val="24"/>
          <w:szCs w:val="24"/>
        </w:rPr>
        <w:t xml:space="preserve"> </w:t>
      </w:r>
      <w:bookmarkStart w:name="_Hlk37965376" w:id="9"/>
      <w:r>
        <w:rPr>
          <w:rFonts w:ascii="Palatino Linotype" w:hAnsi="Palatino Linotype"/>
          <w:sz w:val="24"/>
          <w:szCs w:val="24"/>
        </w:rPr>
        <w:t xml:space="preserve">approve a waiver of various Adoption Account rules in order for CDE to </w:t>
      </w:r>
      <w:r w:rsidRPr="00E01415">
        <w:rPr>
          <w:rFonts w:ascii="Palatino Linotype" w:hAnsi="Palatino Linotype"/>
          <w:sz w:val="24"/>
          <w:szCs w:val="24"/>
        </w:rPr>
        <w:t>act as the facilitator in the distribution of funding to individual schools</w:t>
      </w:r>
      <w:r>
        <w:rPr>
          <w:rFonts w:ascii="Palatino Linotype" w:hAnsi="Palatino Linotype"/>
          <w:sz w:val="24"/>
          <w:szCs w:val="24"/>
        </w:rPr>
        <w:t xml:space="preserve">. </w:t>
      </w:r>
    </w:p>
    <w:bookmarkEnd w:id="9"/>
    <w:p w:rsidR="00347CBC" w:rsidP="002D0623" w:rsidRDefault="00347CBC" w14:paraId="34235660" w14:textId="77777777">
      <w:pPr>
        <w:autoSpaceDE w:val="0"/>
        <w:autoSpaceDN w:val="0"/>
        <w:rPr>
          <w:rFonts w:ascii="Palatino Linotype" w:hAnsi="Palatino Linotype"/>
          <w:sz w:val="24"/>
          <w:szCs w:val="24"/>
        </w:rPr>
      </w:pPr>
    </w:p>
    <w:p w:rsidR="002D0623" w:rsidP="00E127F3" w:rsidRDefault="002D0623" w14:paraId="475E5526" w14:textId="115DF9E6">
      <w:pPr>
        <w:pStyle w:val="ListParagraph"/>
        <w:numPr>
          <w:ilvl w:val="0"/>
          <w:numId w:val="39"/>
        </w:numPr>
        <w:autoSpaceDE w:val="0"/>
        <w:autoSpaceDN w:val="0"/>
        <w:rPr>
          <w:rFonts w:ascii="Palatino Linotype" w:hAnsi="Palatino Linotype"/>
          <w:sz w:val="24"/>
          <w:szCs w:val="24"/>
        </w:rPr>
      </w:pPr>
      <w:r w:rsidRPr="00A412B3">
        <w:rPr>
          <w:rFonts w:ascii="Palatino Linotype" w:hAnsi="Palatino Linotype"/>
          <w:bCs/>
          <w:sz w:val="24"/>
          <w:szCs w:val="24"/>
        </w:rPr>
        <w:t>Public Utilities Code section 311(g)(</w:t>
      </w:r>
      <w:r w:rsidR="008A4F01">
        <w:rPr>
          <w:rFonts w:ascii="Palatino Linotype" w:hAnsi="Palatino Linotype"/>
          <w:bCs/>
          <w:sz w:val="24"/>
          <w:szCs w:val="24"/>
        </w:rPr>
        <w:t>2</w:t>
      </w:r>
      <w:r w:rsidRPr="00A412B3">
        <w:rPr>
          <w:rFonts w:ascii="Palatino Linotype" w:hAnsi="Palatino Linotype"/>
          <w:bCs/>
          <w:sz w:val="24"/>
          <w:szCs w:val="24"/>
        </w:rPr>
        <w:t xml:space="preserve">) and the </w:t>
      </w:r>
      <w:r w:rsidR="005F41D0">
        <w:rPr>
          <w:rFonts w:ascii="Palatino Linotype" w:hAnsi="Palatino Linotype"/>
          <w:bCs/>
          <w:sz w:val="24"/>
          <w:szCs w:val="24"/>
        </w:rPr>
        <w:t>Commission’s</w:t>
      </w:r>
      <w:r w:rsidRPr="00A412B3">
        <w:rPr>
          <w:rFonts w:ascii="Palatino Linotype" w:hAnsi="Palatino Linotype"/>
          <w:bCs/>
          <w:sz w:val="24"/>
          <w:szCs w:val="24"/>
        </w:rPr>
        <w:t xml:space="preserve"> Rules of Practice and Procedure Rule 14.6 (a)(1) and (a)(2) allow the Commission to reduce or waive the public review and comment period in an unforeseen emergency situation including</w:t>
      </w:r>
      <w:r w:rsidRPr="00A412B3">
        <w:rPr>
          <w:rFonts w:ascii="Palatino Linotype" w:hAnsi="Palatino Linotype"/>
          <w:b/>
          <w:sz w:val="24"/>
          <w:szCs w:val="24"/>
        </w:rPr>
        <w:t xml:space="preserve"> </w:t>
      </w:r>
      <w:r w:rsidRPr="00A412B3">
        <w:rPr>
          <w:rFonts w:ascii="Palatino Linotype" w:hAnsi="Palatino Linotype"/>
          <w:sz w:val="24"/>
          <w:szCs w:val="24"/>
        </w:rPr>
        <w:t>“[a]</w:t>
      </w:r>
      <w:proofErr w:type="spellStart"/>
      <w:r w:rsidRPr="00A412B3">
        <w:rPr>
          <w:rFonts w:ascii="Palatino Linotype" w:hAnsi="Palatino Linotype"/>
          <w:sz w:val="24"/>
          <w:szCs w:val="24"/>
        </w:rPr>
        <w:t>ctivities</w:t>
      </w:r>
      <w:proofErr w:type="spellEnd"/>
      <w:r w:rsidRPr="00A412B3">
        <w:rPr>
          <w:rFonts w:ascii="Palatino Linotype" w:hAnsi="Palatino Linotype"/>
          <w:sz w:val="24"/>
          <w:szCs w:val="24"/>
        </w:rPr>
        <w:t xml:space="preserve"> that severely impair or threaten to severely impair public health or safety…” (Rule 14.6(a)(1)) and “[a]</w:t>
      </w:r>
      <w:proofErr w:type="spellStart"/>
      <w:r w:rsidRPr="00A412B3">
        <w:rPr>
          <w:rFonts w:ascii="Palatino Linotype" w:hAnsi="Palatino Linotype"/>
          <w:sz w:val="24"/>
          <w:szCs w:val="24"/>
        </w:rPr>
        <w:t>ctivities</w:t>
      </w:r>
      <w:proofErr w:type="spellEnd"/>
      <w:r w:rsidRPr="00A412B3">
        <w:rPr>
          <w:rFonts w:ascii="Palatino Linotype" w:hAnsi="Palatino Linotype"/>
          <w:sz w:val="24"/>
          <w:szCs w:val="24"/>
        </w:rPr>
        <w:t xml:space="preserve"> that severely impair or threaten to severely impair public health or safety… (Rule 14.6(a)(2)).</w:t>
      </w:r>
    </w:p>
    <w:p w:rsidRPr="00A412B3" w:rsidR="006F16E8" w:rsidP="006F16E8" w:rsidRDefault="006F16E8" w14:paraId="41E7C547" w14:textId="08F57291">
      <w:pPr>
        <w:rPr>
          <w:rFonts w:ascii="Palatino Linotype" w:hAnsi="Palatino Linotype"/>
          <w:b/>
          <w:sz w:val="24"/>
          <w:szCs w:val="24"/>
        </w:rPr>
      </w:pPr>
    </w:p>
    <w:p w:rsidR="006F16E8" w:rsidP="006F16E8" w:rsidRDefault="006F16E8" w14:paraId="73881945" w14:textId="77777777">
      <w:pPr>
        <w:rPr>
          <w:rFonts w:ascii="Palatino Linotype" w:hAnsi="Palatino Linotype"/>
          <w:b/>
          <w:sz w:val="24"/>
          <w:szCs w:val="24"/>
        </w:rPr>
      </w:pPr>
      <w:r w:rsidRPr="00A412B3">
        <w:rPr>
          <w:rFonts w:ascii="Palatino Linotype" w:hAnsi="Palatino Linotype"/>
          <w:b/>
          <w:sz w:val="24"/>
          <w:szCs w:val="24"/>
        </w:rPr>
        <w:t xml:space="preserve">THEREFORE, IT IS ORDERED </w:t>
      </w:r>
      <w:r w:rsidRPr="00A412B3">
        <w:rPr>
          <w:rFonts w:ascii="Palatino Linotype" w:hAnsi="Palatino Linotype"/>
          <w:sz w:val="24"/>
          <w:szCs w:val="24"/>
        </w:rPr>
        <w:t>that</w:t>
      </w:r>
      <w:r w:rsidRPr="00A412B3">
        <w:rPr>
          <w:rFonts w:ascii="Palatino Linotype" w:hAnsi="Palatino Linotype"/>
          <w:b/>
          <w:sz w:val="24"/>
          <w:szCs w:val="24"/>
        </w:rPr>
        <w:t>:</w:t>
      </w:r>
    </w:p>
    <w:p w:rsidRPr="00A412B3" w:rsidR="007D49FF" w:rsidP="006F16E8" w:rsidRDefault="007D49FF" w14:paraId="20280442" w14:textId="77777777">
      <w:pPr>
        <w:rPr>
          <w:rFonts w:ascii="Palatino Linotype" w:hAnsi="Palatino Linotype"/>
          <w:b/>
          <w:sz w:val="24"/>
          <w:szCs w:val="24"/>
        </w:rPr>
      </w:pPr>
    </w:p>
    <w:p w:rsidR="006F16E8" w:rsidP="00E127F3" w:rsidRDefault="005F41D0" w14:paraId="473E5C29" w14:textId="7FF17D38">
      <w:pPr>
        <w:pStyle w:val="ListParagraph"/>
        <w:numPr>
          <w:ilvl w:val="0"/>
          <w:numId w:val="40"/>
        </w:numPr>
        <w:rPr>
          <w:rFonts w:ascii="Palatino Linotype" w:hAnsi="Palatino Linotype"/>
          <w:sz w:val="24"/>
          <w:szCs w:val="24"/>
        </w:rPr>
      </w:pPr>
      <w:r>
        <w:rPr>
          <w:rFonts w:ascii="Palatino Linotype" w:hAnsi="Palatino Linotype"/>
          <w:sz w:val="24"/>
          <w:szCs w:val="24"/>
        </w:rPr>
        <w:t xml:space="preserve">The Commission shall set aside </w:t>
      </w:r>
      <w:r w:rsidRPr="005F41D0">
        <w:rPr>
          <w:rFonts w:ascii="Palatino Linotype" w:hAnsi="Palatino Linotype"/>
          <w:sz w:val="24"/>
          <w:szCs w:val="24"/>
        </w:rPr>
        <w:t xml:space="preserve">an amount not to exceed $5 million for the distribution of grants from the CASF Adoption Account to public schools and school districts in response to the </w:t>
      </w:r>
      <w:r w:rsidR="00A412B3">
        <w:rPr>
          <w:rFonts w:ascii="Palatino Linotype" w:hAnsi="Palatino Linotype"/>
          <w:sz w:val="24"/>
          <w:szCs w:val="24"/>
        </w:rPr>
        <w:t>COVID-19 public health emergency</w:t>
      </w:r>
      <w:r>
        <w:rPr>
          <w:rFonts w:ascii="Palatino Linotype" w:hAnsi="Palatino Linotype"/>
          <w:sz w:val="24"/>
          <w:szCs w:val="24"/>
        </w:rPr>
        <w:t xml:space="preserve"> and will work with CDE, </w:t>
      </w:r>
      <w:r w:rsidRPr="005F41D0">
        <w:rPr>
          <w:rFonts w:ascii="Palatino Linotype" w:hAnsi="Palatino Linotype"/>
          <w:sz w:val="24"/>
          <w:szCs w:val="24"/>
        </w:rPr>
        <w:t>which will determine the specific school and school district needs for funding allocation.</w:t>
      </w:r>
    </w:p>
    <w:p w:rsidR="005F41D0" w:rsidP="00A412B3" w:rsidRDefault="005F41D0" w14:paraId="1515BF6B" w14:textId="77777777">
      <w:pPr>
        <w:pStyle w:val="ListParagraph"/>
        <w:rPr>
          <w:rFonts w:ascii="Palatino Linotype" w:hAnsi="Palatino Linotype"/>
          <w:sz w:val="24"/>
          <w:szCs w:val="24"/>
        </w:rPr>
      </w:pPr>
    </w:p>
    <w:p w:rsidR="005F41D0" w:rsidP="00E127F3" w:rsidRDefault="005F41D0" w14:paraId="70D97916" w14:textId="4D0B857F">
      <w:pPr>
        <w:pStyle w:val="ListParagraph"/>
        <w:numPr>
          <w:ilvl w:val="0"/>
          <w:numId w:val="40"/>
        </w:numPr>
        <w:rPr>
          <w:rFonts w:ascii="Palatino Linotype" w:hAnsi="Palatino Linotype"/>
          <w:sz w:val="24"/>
          <w:szCs w:val="24"/>
        </w:rPr>
      </w:pPr>
      <w:r>
        <w:rPr>
          <w:rFonts w:ascii="Palatino Linotype" w:hAnsi="Palatino Linotype"/>
          <w:sz w:val="24"/>
          <w:szCs w:val="24"/>
        </w:rPr>
        <w:t>T</w:t>
      </w:r>
      <w:r w:rsidRPr="005F41D0">
        <w:rPr>
          <w:rFonts w:ascii="Palatino Linotype" w:hAnsi="Palatino Linotype"/>
          <w:sz w:val="24"/>
          <w:szCs w:val="24"/>
        </w:rPr>
        <w:t xml:space="preserve">he Commission and CDE </w:t>
      </w:r>
      <w:r>
        <w:rPr>
          <w:rFonts w:ascii="Palatino Linotype" w:hAnsi="Palatino Linotype"/>
          <w:sz w:val="24"/>
          <w:szCs w:val="24"/>
        </w:rPr>
        <w:t xml:space="preserve">shall </w:t>
      </w:r>
      <w:r w:rsidRPr="005F41D0">
        <w:rPr>
          <w:rFonts w:ascii="Palatino Linotype" w:hAnsi="Palatino Linotype"/>
          <w:sz w:val="24"/>
          <w:szCs w:val="24"/>
        </w:rPr>
        <w:t>prepare a Memorandum of Understanding (MOU) outlining the roles, responsibilities and deliverables of the parties with respect to this proposal.</w:t>
      </w:r>
    </w:p>
    <w:p w:rsidRPr="00A412B3" w:rsidR="005F41D0" w:rsidP="00A412B3" w:rsidRDefault="005F41D0" w14:paraId="6CF060E7" w14:textId="77777777">
      <w:pPr>
        <w:pStyle w:val="ListParagraph"/>
        <w:rPr>
          <w:rFonts w:ascii="Palatino Linotype" w:hAnsi="Palatino Linotype"/>
          <w:sz w:val="24"/>
          <w:szCs w:val="24"/>
        </w:rPr>
      </w:pPr>
    </w:p>
    <w:p w:rsidR="0071276A" w:rsidP="0071276A" w:rsidRDefault="005F41D0" w14:paraId="42FCAD5D" w14:textId="2A3129C2">
      <w:pPr>
        <w:pStyle w:val="ListParagraph"/>
        <w:numPr>
          <w:ilvl w:val="0"/>
          <w:numId w:val="40"/>
        </w:numPr>
        <w:rPr>
          <w:rFonts w:ascii="Palatino Linotype" w:hAnsi="Palatino Linotype"/>
          <w:sz w:val="24"/>
          <w:szCs w:val="24"/>
        </w:rPr>
      </w:pPr>
      <w:r w:rsidRPr="0071276A">
        <w:rPr>
          <w:rFonts w:ascii="Palatino Linotype" w:hAnsi="Palatino Linotype"/>
          <w:sz w:val="24"/>
          <w:szCs w:val="24"/>
        </w:rPr>
        <w:t xml:space="preserve">The Commission shall waive the rules governing </w:t>
      </w:r>
      <w:r w:rsidR="0071276A">
        <w:rPr>
          <w:rFonts w:ascii="Palatino Linotype" w:hAnsi="Palatino Linotype"/>
          <w:sz w:val="24"/>
          <w:szCs w:val="24"/>
        </w:rPr>
        <w:t>the</w:t>
      </w:r>
      <w:r w:rsidRPr="0071276A" w:rsidR="0071276A">
        <w:rPr>
          <w:rFonts w:ascii="Palatino Linotype" w:hAnsi="Palatino Linotype"/>
          <w:sz w:val="24"/>
          <w:szCs w:val="24"/>
        </w:rPr>
        <w:t xml:space="preserve"> Adoption Account </w:t>
      </w:r>
      <w:proofErr w:type="gramStart"/>
      <w:r w:rsidRPr="0071276A" w:rsidR="0071276A">
        <w:rPr>
          <w:rFonts w:ascii="Palatino Linotype" w:hAnsi="Palatino Linotype"/>
          <w:sz w:val="24"/>
          <w:szCs w:val="24"/>
        </w:rPr>
        <w:t>in order for</w:t>
      </w:r>
      <w:proofErr w:type="gramEnd"/>
      <w:r w:rsidRPr="0071276A" w:rsidR="0071276A">
        <w:rPr>
          <w:rFonts w:ascii="Palatino Linotype" w:hAnsi="Palatino Linotype"/>
          <w:sz w:val="24"/>
          <w:szCs w:val="24"/>
        </w:rPr>
        <w:t xml:space="preserve"> CDE to act as the facilitator in the distribution of funding. </w:t>
      </w:r>
    </w:p>
    <w:p w:rsidRPr="00A412B3" w:rsidR="005F41D0" w:rsidP="00A412B3" w:rsidRDefault="005F41D0" w14:paraId="2F2FFB56" w14:textId="77777777">
      <w:pPr>
        <w:rPr>
          <w:rFonts w:ascii="Palatino Linotype" w:hAnsi="Palatino Linotype"/>
          <w:sz w:val="24"/>
          <w:szCs w:val="24"/>
        </w:rPr>
      </w:pPr>
    </w:p>
    <w:p w:rsidR="005F41D0" w:rsidP="00E127F3" w:rsidRDefault="0071276A" w14:paraId="6B68D13D" w14:textId="0EAE1DC2">
      <w:pPr>
        <w:pStyle w:val="ListParagraph"/>
        <w:numPr>
          <w:ilvl w:val="0"/>
          <w:numId w:val="40"/>
        </w:numPr>
        <w:rPr>
          <w:rFonts w:ascii="Palatino Linotype" w:hAnsi="Palatino Linotype"/>
          <w:sz w:val="24"/>
          <w:szCs w:val="24"/>
        </w:rPr>
      </w:pPr>
      <w:r>
        <w:rPr>
          <w:rFonts w:ascii="Palatino Linotype" w:hAnsi="Palatino Linotype"/>
          <w:sz w:val="24"/>
          <w:szCs w:val="24"/>
        </w:rPr>
        <w:t>CDE s</w:t>
      </w:r>
      <w:r w:rsidR="00484632">
        <w:rPr>
          <w:rFonts w:ascii="Palatino Linotype" w:hAnsi="Palatino Linotype"/>
          <w:sz w:val="24"/>
          <w:szCs w:val="24"/>
        </w:rPr>
        <w:t xml:space="preserve">hall </w:t>
      </w:r>
      <w:r w:rsidRPr="0071276A">
        <w:rPr>
          <w:rFonts w:ascii="Palatino Linotype" w:hAnsi="Palatino Linotype"/>
          <w:sz w:val="24"/>
          <w:szCs w:val="24"/>
        </w:rPr>
        <w:t xml:space="preserve">distribute funds consistent with this Resolution and the MOU.  </w:t>
      </w:r>
    </w:p>
    <w:p w:rsidRPr="00A412B3" w:rsidR="0071276A" w:rsidP="00A412B3" w:rsidRDefault="0071276A" w14:paraId="34C07A5D" w14:textId="77777777">
      <w:pPr>
        <w:pStyle w:val="ListParagraph"/>
        <w:rPr>
          <w:rFonts w:ascii="Palatino Linotype" w:hAnsi="Palatino Linotype"/>
          <w:sz w:val="24"/>
          <w:szCs w:val="24"/>
        </w:rPr>
      </w:pPr>
    </w:p>
    <w:p w:rsidR="0071276A" w:rsidP="00E127F3" w:rsidRDefault="00CC74AD" w14:paraId="2737E3F0" w14:textId="19D01D76">
      <w:pPr>
        <w:pStyle w:val="ListParagraph"/>
        <w:numPr>
          <w:ilvl w:val="0"/>
          <w:numId w:val="40"/>
        </w:numPr>
        <w:rPr>
          <w:rFonts w:ascii="Palatino Linotype" w:hAnsi="Palatino Linotype"/>
          <w:sz w:val="24"/>
          <w:szCs w:val="24"/>
        </w:rPr>
      </w:pPr>
      <w:bookmarkStart w:name="_Hlk38019627" w:id="10"/>
      <w:r>
        <w:rPr>
          <w:rFonts w:ascii="Palatino Linotype" w:hAnsi="Palatino Linotype"/>
          <w:sz w:val="24"/>
          <w:szCs w:val="24"/>
        </w:rPr>
        <w:t>The Commission</w:t>
      </w:r>
      <w:r w:rsidRPr="00097504">
        <w:rPr>
          <w:rFonts w:ascii="Palatino Linotype" w:hAnsi="Palatino Linotype"/>
          <w:sz w:val="24"/>
          <w:szCs w:val="24"/>
        </w:rPr>
        <w:t xml:space="preserve"> expects </w:t>
      </w:r>
      <w:r>
        <w:rPr>
          <w:rFonts w:ascii="Palatino Linotype" w:hAnsi="Palatino Linotype"/>
          <w:sz w:val="24"/>
          <w:szCs w:val="24"/>
        </w:rPr>
        <w:t xml:space="preserve">a commitment from CDE to comply </w:t>
      </w:r>
      <w:r w:rsidRPr="00097504">
        <w:rPr>
          <w:rFonts w:ascii="Palatino Linotype" w:hAnsi="Palatino Linotype"/>
          <w:sz w:val="24"/>
          <w:szCs w:val="24"/>
        </w:rPr>
        <w:t xml:space="preserve">with the </w:t>
      </w:r>
      <w:r>
        <w:rPr>
          <w:rFonts w:ascii="Palatino Linotype" w:hAnsi="Palatino Linotype"/>
          <w:sz w:val="24"/>
          <w:szCs w:val="24"/>
        </w:rPr>
        <w:t>R</w:t>
      </w:r>
      <w:r w:rsidRPr="00097504">
        <w:rPr>
          <w:rFonts w:ascii="Palatino Linotype" w:hAnsi="Palatino Linotype"/>
          <w:sz w:val="24"/>
          <w:szCs w:val="24"/>
        </w:rPr>
        <w:t>esolution and the MOU</w:t>
      </w:r>
      <w:r>
        <w:rPr>
          <w:rFonts w:ascii="Palatino Linotype" w:hAnsi="Palatino Linotype"/>
          <w:sz w:val="24"/>
          <w:szCs w:val="24"/>
        </w:rPr>
        <w:t>.</w:t>
      </w:r>
    </w:p>
    <w:bookmarkEnd w:id="10"/>
    <w:p w:rsidRPr="00A412B3" w:rsidR="0071276A" w:rsidP="0071276A" w:rsidRDefault="0071276A" w14:paraId="5E1A5F22" w14:textId="57851307">
      <w:pPr>
        <w:rPr>
          <w:rFonts w:ascii="Palatino Linotype" w:hAnsi="Palatino Linotype"/>
          <w:sz w:val="24"/>
          <w:szCs w:val="24"/>
        </w:rPr>
      </w:pPr>
      <w:r w:rsidRPr="00A412B3">
        <w:rPr>
          <w:rFonts w:ascii="Palatino Linotype" w:hAnsi="Palatino Linotype"/>
          <w:sz w:val="24"/>
          <w:szCs w:val="24"/>
        </w:rPr>
        <w:t xml:space="preserve"> </w:t>
      </w:r>
    </w:p>
    <w:p w:rsidR="006F16E8" w:rsidP="006F16E8" w:rsidRDefault="002D0623" w14:paraId="364F49DA" w14:textId="6A17EC12">
      <w:pPr>
        <w:rPr>
          <w:rFonts w:ascii="Palatino Linotype" w:hAnsi="Palatino Linotype"/>
          <w:sz w:val="24"/>
          <w:szCs w:val="24"/>
        </w:rPr>
      </w:pPr>
      <w:r>
        <w:rPr>
          <w:rFonts w:ascii="Palatino Linotype" w:hAnsi="Palatino Linotype"/>
          <w:sz w:val="24"/>
          <w:szCs w:val="24"/>
        </w:rPr>
        <w:t xml:space="preserve">The effective date of this order is today. </w:t>
      </w:r>
    </w:p>
    <w:p w:rsidR="0071276A" w:rsidP="006F16E8" w:rsidRDefault="0071276A" w14:paraId="32C858A3" w14:textId="5B75D57A">
      <w:pPr>
        <w:rPr>
          <w:rFonts w:ascii="Palatino Linotype" w:hAnsi="Palatino Linotype"/>
          <w:sz w:val="24"/>
          <w:szCs w:val="24"/>
        </w:rPr>
      </w:pPr>
    </w:p>
    <w:p w:rsidR="006F16E8" w:rsidP="007D49FF" w:rsidRDefault="0071276A" w14:paraId="67535A27" w14:textId="3B764E2F">
      <w:pPr>
        <w:rPr>
          <w:rFonts w:ascii="Palatino Linotype" w:hAnsi="Palatino Linotype"/>
          <w:sz w:val="24"/>
          <w:szCs w:val="24"/>
        </w:rPr>
      </w:pPr>
      <w:r w:rsidRPr="0071276A">
        <w:rPr>
          <w:rFonts w:ascii="Palatino Linotype" w:hAnsi="Palatino Linotype"/>
          <w:sz w:val="24"/>
          <w:szCs w:val="24"/>
        </w:rPr>
        <w:lastRenderedPageBreak/>
        <w:t xml:space="preserve">I hereby certify that the Public Utilities Commission adopted this Resolution at its regular meeting on </w:t>
      </w:r>
      <w:r w:rsidR="00A412B3">
        <w:rPr>
          <w:rFonts w:ascii="Palatino Linotype" w:hAnsi="Palatino Linotype"/>
          <w:sz w:val="24"/>
          <w:szCs w:val="24"/>
        </w:rPr>
        <w:t>May 7, 2020</w:t>
      </w:r>
      <w:r w:rsidRPr="0071276A">
        <w:rPr>
          <w:rFonts w:ascii="Palatino Linotype" w:hAnsi="Palatino Linotype"/>
          <w:sz w:val="24"/>
          <w:szCs w:val="24"/>
        </w:rPr>
        <w:t xml:space="preserve">. </w:t>
      </w:r>
      <w:r w:rsidR="00A412B3">
        <w:rPr>
          <w:rFonts w:ascii="Palatino Linotype" w:hAnsi="Palatino Linotype"/>
          <w:sz w:val="24"/>
          <w:szCs w:val="24"/>
        </w:rPr>
        <w:t xml:space="preserve"> </w:t>
      </w:r>
      <w:r w:rsidRPr="0071276A">
        <w:rPr>
          <w:rFonts w:ascii="Palatino Linotype" w:hAnsi="Palatino Linotype"/>
          <w:sz w:val="24"/>
          <w:szCs w:val="24"/>
        </w:rPr>
        <w:t>The following Commissioners adopted it:</w:t>
      </w:r>
      <w:bookmarkStart w:name="_Toc380566124" w:id="11"/>
      <w:bookmarkStart w:name="_Toc380566556" w:id="12"/>
      <w:bookmarkEnd w:id="11"/>
      <w:bookmarkEnd w:id="12"/>
    </w:p>
    <w:p w:rsidR="009816D0" w:rsidP="007D49FF" w:rsidRDefault="009816D0" w14:paraId="6270E64E" w14:textId="77777777">
      <w:pPr>
        <w:rPr>
          <w:rFonts w:ascii="Palatino Linotype" w:hAnsi="Palatino Linotype"/>
          <w:sz w:val="24"/>
          <w:szCs w:val="24"/>
        </w:rPr>
      </w:pPr>
    </w:p>
    <w:p w:rsidRPr="00A8189C" w:rsidR="009816D0" w:rsidP="009816D0" w:rsidRDefault="009816D0" w14:paraId="0D42CC1C" w14:textId="77777777">
      <w:pPr>
        <w:keepNext/>
        <w:keepLines/>
        <w:rPr>
          <w:rFonts w:ascii="Palatino Linotype" w:hAnsi="Palatino Linotype"/>
          <w:sz w:val="24"/>
          <w:szCs w:val="24"/>
        </w:rPr>
      </w:pPr>
    </w:p>
    <w:p w:rsidRPr="00A8189C" w:rsidR="009816D0" w:rsidP="009816D0" w:rsidRDefault="009816D0" w14:paraId="569D01A6" w14:textId="77777777">
      <w:pPr>
        <w:keepNext/>
        <w:keepLines/>
        <w:rPr>
          <w:rFonts w:ascii="Palatino Linotype" w:hAnsi="Palatino Linotype"/>
          <w:sz w:val="24"/>
          <w:szCs w:val="24"/>
        </w:rPr>
      </w:pPr>
    </w:p>
    <w:tbl>
      <w:tblPr>
        <w:tblW w:w="3600" w:type="dxa"/>
        <w:tblInd w:w="5490" w:type="dxa"/>
        <w:tblLayout w:type="fixed"/>
        <w:tblLook w:val="0000" w:firstRow="0" w:lastRow="0" w:firstColumn="0" w:lastColumn="0" w:noHBand="0" w:noVBand="0"/>
      </w:tblPr>
      <w:tblGrid>
        <w:gridCol w:w="3600"/>
      </w:tblGrid>
      <w:tr w:rsidRPr="00A8189C" w:rsidR="009816D0" w:rsidTr="002A374C" w14:paraId="3A2C6636" w14:textId="77777777">
        <w:tc>
          <w:tcPr>
            <w:tcW w:w="3600" w:type="dxa"/>
            <w:tcBorders>
              <w:bottom w:val="single" w:color="auto" w:sz="6" w:space="0"/>
            </w:tcBorders>
          </w:tcPr>
          <w:p w:rsidRPr="00A8189C" w:rsidR="009816D0" w:rsidP="002A374C" w:rsidRDefault="009816D0" w14:paraId="60550EFA" w14:textId="77777777">
            <w:pPr>
              <w:keepNext/>
              <w:keepLines/>
              <w:ind w:right="-15"/>
              <w:rPr>
                <w:rFonts w:ascii="Palatino Linotype" w:hAnsi="Palatino Linotype"/>
                <w:sz w:val="24"/>
                <w:szCs w:val="24"/>
              </w:rPr>
            </w:pPr>
            <w:r w:rsidRPr="00A8189C">
              <w:rPr>
                <w:rFonts w:ascii="Palatino Linotype" w:hAnsi="Palatino Linotype"/>
                <w:sz w:val="24"/>
                <w:szCs w:val="24"/>
              </w:rPr>
              <w:t xml:space="preserve">               </w:t>
            </w:r>
          </w:p>
        </w:tc>
      </w:tr>
      <w:tr w:rsidRPr="00A8189C" w:rsidR="009816D0" w:rsidTr="002A374C" w14:paraId="7664B2BA" w14:textId="77777777">
        <w:tc>
          <w:tcPr>
            <w:tcW w:w="3600" w:type="dxa"/>
          </w:tcPr>
          <w:p w:rsidRPr="00A8189C" w:rsidR="009816D0" w:rsidP="002A374C" w:rsidRDefault="009816D0" w14:paraId="5459F3D7" w14:textId="77777777">
            <w:pPr>
              <w:pStyle w:val="Heading6"/>
              <w:keepLines/>
              <w:jc w:val="center"/>
              <w:rPr>
                <w:rFonts w:ascii="Palatino Linotype" w:hAnsi="Palatino Linotype"/>
                <w:szCs w:val="24"/>
              </w:rPr>
            </w:pPr>
            <w:r>
              <w:rPr>
                <w:rFonts w:ascii="Palatino Linotype" w:hAnsi="Palatino Linotype"/>
                <w:szCs w:val="24"/>
              </w:rPr>
              <w:t>Alice Stebbins</w:t>
            </w:r>
          </w:p>
          <w:p w:rsidRPr="00A8189C" w:rsidR="009816D0" w:rsidP="002A374C" w:rsidRDefault="009816D0" w14:paraId="19EC7139" w14:textId="77777777">
            <w:pPr>
              <w:pStyle w:val="Heading6"/>
              <w:keepLines/>
              <w:spacing w:before="0"/>
              <w:jc w:val="center"/>
              <w:rPr>
                <w:rFonts w:ascii="Palatino Linotype" w:hAnsi="Palatino Linotype"/>
                <w:szCs w:val="24"/>
              </w:rPr>
            </w:pPr>
            <w:r w:rsidRPr="00A8189C">
              <w:rPr>
                <w:rFonts w:ascii="Palatino Linotype" w:hAnsi="Palatino Linotype"/>
                <w:szCs w:val="24"/>
              </w:rPr>
              <w:t>Executive Director</w:t>
            </w:r>
          </w:p>
          <w:p w:rsidRPr="00A8189C" w:rsidR="009816D0" w:rsidP="002A374C" w:rsidRDefault="009816D0" w14:paraId="1EC063B0" w14:textId="77777777">
            <w:pPr>
              <w:rPr>
                <w:rFonts w:ascii="Palatino Linotype" w:hAnsi="Palatino Linotype"/>
                <w:sz w:val="24"/>
                <w:szCs w:val="24"/>
              </w:rPr>
            </w:pPr>
          </w:p>
          <w:p w:rsidRPr="00A8189C" w:rsidR="009816D0" w:rsidP="002A374C" w:rsidRDefault="009816D0" w14:paraId="55BD1175" w14:textId="77777777">
            <w:pPr>
              <w:rPr>
                <w:rFonts w:ascii="Palatino Linotype" w:hAnsi="Palatino Linotype"/>
                <w:sz w:val="24"/>
                <w:szCs w:val="24"/>
              </w:rPr>
            </w:pPr>
          </w:p>
          <w:p w:rsidRPr="00A8189C" w:rsidR="009816D0" w:rsidP="002A374C" w:rsidRDefault="009816D0" w14:paraId="51538A06" w14:textId="77777777">
            <w:pPr>
              <w:rPr>
                <w:rFonts w:ascii="Palatino Linotype" w:hAnsi="Palatino Linotype"/>
                <w:sz w:val="24"/>
                <w:szCs w:val="24"/>
              </w:rPr>
            </w:pPr>
          </w:p>
          <w:p w:rsidRPr="00A8189C" w:rsidR="009816D0" w:rsidP="002A374C" w:rsidRDefault="009816D0" w14:paraId="0CE2DDD3" w14:textId="77777777">
            <w:pPr>
              <w:rPr>
                <w:rFonts w:ascii="Palatino Linotype" w:hAnsi="Palatino Linotype"/>
                <w:sz w:val="24"/>
                <w:szCs w:val="24"/>
              </w:rPr>
            </w:pPr>
            <w:r w:rsidRPr="00A8189C">
              <w:rPr>
                <w:rFonts w:ascii="Palatino Linotype" w:hAnsi="Palatino Linotype"/>
                <w:sz w:val="24"/>
                <w:szCs w:val="24"/>
              </w:rPr>
              <w:t xml:space="preserve"> </w:t>
            </w:r>
          </w:p>
        </w:tc>
      </w:tr>
    </w:tbl>
    <w:p w:rsidRPr="007D49FF" w:rsidR="009816D0" w:rsidP="007D49FF" w:rsidRDefault="009816D0" w14:paraId="18699BBF" w14:textId="77777777">
      <w:pPr>
        <w:rPr>
          <w:rFonts w:ascii="Palatino Linotype" w:hAnsi="Palatino Linotype"/>
          <w:sz w:val="24"/>
          <w:szCs w:val="24"/>
        </w:rPr>
      </w:pPr>
    </w:p>
    <w:sectPr w:rsidRPr="007D49FF" w:rsidR="009816D0" w:rsidSect="009816D0">
      <w:headerReference w:type="default" r:id="rId11"/>
      <w:footerReference w:type="default" r:id="rId12"/>
      <w:headerReference w:type="first" r:id="rId13"/>
      <w:footerReference w:type="first" r:id="rId14"/>
      <w:pgSz w:w="12240" w:h="15840" w:code="1"/>
      <w:pgMar w:top="1440" w:right="1440" w:bottom="1440" w:left="1440" w:header="720" w:footer="47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33683" w14:textId="77777777" w:rsidR="00B6235E" w:rsidRDefault="00B6235E" w:rsidP="006F16E8">
      <w:r>
        <w:separator/>
      </w:r>
    </w:p>
  </w:endnote>
  <w:endnote w:type="continuationSeparator" w:id="0">
    <w:p w14:paraId="1640257B" w14:textId="77777777" w:rsidR="00B6235E" w:rsidRDefault="00B6235E" w:rsidP="006F16E8">
      <w:r>
        <w:continuationSeparator/>
      </w:r>
    </w:p>
  </w:endnote>
  <w:endnote w:type="continuationNotice" w:id="1">
    <w:p w14:paraId="0521C64B" w14:textId="77777777" w:rsidR="00B6235E" w:rsidRDefault="00B62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269269"/>
      <w:docPartObj>
        <w:docPartGallery w:val="Page Numbers (Bottom of Page)"/>
        <w:docPartUnique/>
      </w:docPartObj>
    </w:sdtPr>
    <w:sdtEndPr>
      <w:rPr>
        <w:noProof/>
      </w:rPr>
    </w:sdtEndPr>
    <w:sdtContent>
      <w:p w14:paraId="2CB6C3A1" w14:textId="7BAFCE76" w:rsidR="00CD677C" w:rsidRDefault="00CD677C">
        <w:pPr>
          <w:pStyle w:val="Footer"/>
          <w:jc w:val="center"/>
        </w:pPr>
        <w:r>
          <w:fldChar w:fldCharType="begin"/>
        </w:r>
        <w:r>
          <w:instrText xml:space="preserve"> PAGE   \* MERGEFORMAT </w:instrText>
        </w:r>
        <w:r>
          <w:fldChar w:fldCharType="separate"/>
        </w:r>
        <w:r w:rsidR="009816D0">
          <w:rPr>
            <w:noProof/>
          </w:rPr>
          <w:t>11</w:t>
        </w:r>
        <w:r>
          <w:rPr>
            <w:noProof/>
          </w:rPr>
          <w:fldChar w:fldCharType="end"/>
        </w:r>
      </w:p>
    </w:sdtContent>
  </w:sdt>
  <w:p w14:paraId="10AFDC0E" w14:textId="77777777" w:rsidR="00CD677C" w:rsidRDefault="00CD6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A3C0" w14:textId="3FDB534D" w:rsidR="00ED4B51" w:rsidRDefault="00ED4B51">
    <w:pPr>
      <w:pStyle w:val="Footer"/>
    </w:pPr>
    <w:r w:rsidRPr="00ED4B51">
      <w:t>333601986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22AD8" w14:textId="77777777" w:rsidR="00B6235E" w:rsidRDefault="00B6235E" w:rsidP="006F16E8">
      <w:r>
        <w:separator/>
      </w:r>
    </w:p>
  </w:footnote>
  <w:footnote w:type="continuationSeparator" w:id="0">
    <w:p w14:paraId="1D85BD2A" w14:textId="77777777" w:rsidR="00B6235E" w:rsidRDefault="00B6235E" w:rsidP="006F16E8">
      <w:r>
        <w:continuationSeparator/>
      </w:r>
    </w:p>
  </w:footnote>
  <w:footnote w:type="continuationNotice" w:id="1">
    <w:p w14:paraId="2FA6F079" w14:textId="77777777" w:rsidR="00B6235E" w:rsidRDefault="00B6235E"/>
  </w:footnote>
  <w:footnote w:id="2">
    <w:p w14:paraId="56C664BC" w14:textId="1FCC0107" w:rsidR="000A018A" w:rsidRPr="00816C57" w:rsidRDefault="000A018A">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Assigned Commissioner Ruling Requesting Comments on Broadband Infrastructure Rules and Application Windows [R.12-10-012] March 26, 2020.</w:t>
      </w:r>
    </w:p>
  </w:footnote>
  <w:footnote w:id="3">
    <w:p w14:paraId="5A9215F7" w14:textId="07140DAF" w:rsidR="000A018A" w:rsidRPr="00816C57" w:rsidRDefault="000A018A">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Id. at p 4.</w:t>
      </w:r>
    </w:p>
  </w:footnote>
  <w:footnote w:id="4">
    <w:p w14:paraId="7F3C05E5" w14:textId="077679EE" w:rsidR="000A018A" w:rsidRPr="00816C57" w:rsidRDefault="000A018A">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Id. </w:t>
      </w:r>
    </w:p>
  </w:footnote>
  <w:footnote w:id="5">
    <w:p w14:paraId="1FF58F2C" w14:textId="6738B34C" w:rsidR="003F01FF" w:rsidRPr="00816C57" w:rsidRDefault="003F01FF">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Some parties’ comments did not specifically address the Adoption </w:t>
      </w:r>
      <w:r w:rsidR="00500DD1" w:rsidRPr="00816C57">
        <w:rPr>
          <w:rFonts w:ascii="Palatino Linotype" w:hAnsi="Palatino Linotype"/>
        </w:rPr>
        <w:t>Account</w:t>
      </w:r>
      <w:r w:rsidR="00810274">
        <w:rPr>
          <w:rFonts w:ascii="Palatino Linotype" w:hAnsi="Palatino Linotype"/>
        </w:rPr>
        <w:t xml:space="preserve"> </w:t>
      </w:r>
      <w:r w:rsidR="00500DD1" w:rsidRPr="00816C57">
        <w:rPr>
          <w:rFonts w:ascii="Palatino Linotype" w:hAnsi="Palatino Linotype"/>
        </w:rPr>
        <w:t>but</w:t>
      </w:r>
      <w:r w:rsidR="000D58E5" w:rsidRPr="00816C57">
        <w:rPr>
          <w:rFonts w:ascii="Palatino Linotype" w:hAnsi="Palatino Linotype"/>
        </w:rPr>
        <w:t xml:space="preserve"> addressed other </w:t>
      </w:r>
      <w:r w:rsidR="00242BCE" w:rsidRPr="00816C57">
        <w:rPr>
          <w:rFonts w:ascii="Palatino Linotype" w:hAnsi="Palatino Linotype"/>
        </w:rPr>
        <w:t xml:space="preserve">CASF accounts/issues. </w:t>
      </w:r>
    </w:p>
  </w:footnote>
  <w:footnote w:id="6">
    <w:p w14:paraId="345CE05C" w14:textId="146AEC56" w:rsidR="00614A3E" w:rsidRPr="00816C57" w:rsidRDefault="00614A3E">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Assigned Administrative Law Judge Email Ruling dated April 13, 2020.</w:t>
      </w:r>
    </w:p>
  </w:footnote>
  <w:footnote w:id="7">
    <w:p w14:paraId="6C67A51E" w14:textId="0E83310B" w:rsidR="0010729A" w:rsidRPr="00816C57" w:rsidRDefault="0010729A">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w:t>
      </w:r>
      <w:r w:rsidR="007649DF" w:rsidRPr="00816C57">
        <w:rPr>
          <w:rFonts w:ascii="Palatino Linotype" w:hAnsi="Palatino Linotype"/>
        </w:rPr>
        <w:t>Greenlining Opening Comments at 1.</w:t>
      </w:r>
    </w:p>
  </w:footnote>
  <w:footnote w:id="8">
    <w:p w14:paraId="148FF8D0" w14:textId="55122D30" w:rsidR="002F440E" w:rsidRPr="00816C57" w:rsidRDefault="002F440E">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CCTA Opening Comments at 2.  CCTA also notes other factors such as supporting and complementing activities already funded by other public or private investment, can reasonably be implemented in a timely and effective manner given the urgency and (hopefully) relatively short duration of the COVID-19 public health emergency, and does not undermine or divert from achieving the CASF program’s long-standing statutory purpose to deploy broadband infrastructure in completely unserved areas of California where no business case exists for private investment without a subsidy.</w:t>
      </w:r>
    </w:p>
  </w:footnote>
  <w:footnote w:id="9">
    <w:p w14:paraId="00BB30AE" w14:textId="2EE5940C" w:rsidR="00126133" w:rsidRPr="006605AB" w:rsidRDefault="00126133">
      <w:pPr>
        <w:pStyle w:val="FootnoteText"/>
        <w:rPr>
          <w:rFonts w:ascii="Palatino Linotype" w:hAnsi="Palatino Linotype"/>
        </w:rPr>
      </w:pPr>
      <w:r w:rsidRPr="006605AB">
        <w:rPr>
          <w:rStyle w:val="FootnoteReference"/>
          <w:rFonts w:ascii="Palatino Linotype" w:hAnsi="Palatino Linotype"/>
        </w:rPr>
        <w:footnoteRef/>
      </w:r>
      <w:r w:rsidRPr="006605AB">
        <w:rPr>
          <w:rFonts w:ascii="Palatino Linotype" w:hAnsi="Palatino Linotype"/>
        </w:rPr>
        <w:t xml:space="preserve"> </w:t>
      </w:r>
      <w:r w:rsidR="00184320" w:rsidRPr="006605AB">
        <w:rPr>
          <w:rFonts w:ascii="Palatino Linotype" w:hAnsi="Palatino Linotype"/>
        </w:rPr>
        <w:t>CDE Opening Comments at 1.</w:t>
      </w:r>
    </w:p>
  </w:footnote>
  <w:footnote w:id="10">
    <w:p w14:paraId="6A4293DB" w14:textId="21855632" w:rsidR="00126133" w:rsidRPr="006605AB" w:rsidRDefault="00126133">
      <w:pPr>
        <w:pStyle w:val="FootnoteText"/>
        <w:rPr>
          <w:rFonts w:ascii="Palatino Linotype" w:hAnsi="Palatino Linotype"/>
        </w:rPr>
      </w:pPr>
      <w:r w:rsidRPr="006605AB">
        <w:rPr>
          <w:rStyle w:val="FootnoteReference"/>
          <w:rFonts w:ascii="Palatino Linotype" w:hAnsi="Palatino Linotype"/>
        </w:rPr>
        <w:footnoteRef/>
      </w:r>
      <w:r w:rsidRPr="006605AB">
        <w:rPr>
          <w:rFonts w:ascii="Palatino Linotype" w:hAnsi="Palatino Linotype"/>
        </w:rPr>
        <w:t xml:space="preserve"> </w:t>
      </w:r>
      <w:r w:rsidR="004E3DCE" w:rsidRPr="006605AB">
        <w:rPr>
          <w:rFonts w:ascii="Palatino Linotype" w:hAnsi="Palatino Linotype"/>
        </w:rPr>
        <w:t>Opening C</w:t>
      </w:r>
      <w:r w:rsidR="00840D67" w:rsidRPr="006605AB">
        <w:rPr>
          <w:rFonts w:ascii="Palatino Linotype" w:hAnsi="Palatino Linotype"/>
        </w:rPr>
        <w:t>omments:</w:t>
      </w:r>
      <w:r w:rsidR="004E3DCE" w:rsidRPr="006605AB">
        <w:rPr>
          <w:rFonts w:ascii="Palatino Linotype" w:hAnsi="Palatino Linotype"/>
        </w:rPr>
        <w:t xml:space="preserve"> </w:t>
      </w:r>
      <w:r w:rsidR="00840D67" w:rsidRPr="006605AB">
        <w:rPr>
          <w:rFonts w:ascii="Palatino Linotype" w:hAnsi="Palatino Linotype"/>
        </w:rPr>
        <w:t xml:space="preserve"> </w:t>
      </w:r>
      <w:proofErr w:type="spellStart"/>
      <w:r w:rsidR="004E3DCE" w:rsidRPr="006605AB">
        <w:rPr>
          <w:rFonts w:ascii="Palatino Linotype" w:hAnsi="Palatino Linotype"/>
        </w:rPr>
        <w:t>GeoLinks</w:t>
      </w:r>
      <w:proofErr w:type="spellEnd"/>
      <w:r w:rsidR="004E3DCE" w:rsidRPr="006605AB">
        <w:rPr>
          <w:rFonts w:ascii="Palatino Linotype" w:hAnsi="Palatino Linotype"/>
        </w:rPr>
        <w:t xml:space="preserve"> at 4; CCSF at 2; </w:t>
      </w:r>
      <w:r w:rsidR="00CE5FE8" w:rsidRPr="006605AB">
        <w:rPr>
          <w:rFonts w:ascii="Palatino Linotype" w:hAnsi="Palatino Linotype"/>
        </w:rPr>
        <w:t>Public Advocates Office</w:t>
      </w:r>
      <w:r w:rsidR="004E3DCE" w:rsidRPr="006605AB">
        <w:rPr>
          <w:rFonts w:ascii="Palatino Linotype" w:hAnsi="Palatino Linotype"/>
        </w:rPr>
        <w:t xml:space="preserve"> at 3; RCRC at 3, 4</w:t>
      </w:r>
      <w:r w:rsidR="00DE1CC7" w:rsidRPr="006605AB">
        <w:rPr>
          <w:rFonts w:ascii="Palatino Linotype" w:hAnsi="Palatino Linotype"/>
        </w:rPr>
        <w:t>.  Other parties did not</w:t>
      </w:r>
      <w:r w:rsidR="00500DD1" w:rsidRPr="006605AB">
        <w:rPr>
          <w:rFonts w:ascii="Palatino Linotype" w:hAnsi="Palatino Linotype"/>
        </w:rPr>
        <w:t xml:space="preserve"> specifically</w:t>
      </w:r>
      <w:r w:rsidR="00DE1CC7" w:rsidRPr="006605AB">
        <w:rPr>
          <w:rFonts w:ascii="Palatino Linotype" w:hAnsi="Palatino Linotype"/>
        </w:rPr>
        <w:t xml:space="preserve"> comment on this issue.</w:t>
      </w:r>
    </w:p>
  </w:footnote>
  <w:footnote w:id="11">
    <w:p w14:paraId="7E1D3043" w14:textId="2E4F722B" w:rsidR="00650E3A" w:rsidRPr="006605AB" w:rsidRDefault="00650E3A">
      <w:pPr>
        <w:pStyle w:val="FootnoteText"/>
        <w:rPr>
          <w:rFonts w:ascii="Palatino Linotype" w:hAnsi="Palatino Linotype"/>
        </w:rPr>
      </w:pPr>
      <w:r w:rsidRPr="006605AB">
        <w:rPr>
          <w:rStyle w:val="FootnoteReference"/>
          <w:rFonts w:ascii="Palatino Linotype" w:hAnsi="Palatino Linotype"/>
        </w:rPr>
        <w:footnoteRef/>
      </w:r>
      <w:r w:rsidRPr="006605AB">
        <w:rPr>
          <w:rFonts w:ascii="Palatino Linotype" w:hAnsi="Palatino Linotype"/>
        </w:rPr>
        <w:t xml:space="preserve"> </w:t>
      </w:r>
      <w:r w:rsidR="00840D67" w:rsidRPr="006605AB">
        <w:rPr>
          <w:rFonts w:ascii="Palatino Linotype" w:hAnsi="Palatino Linotype"/>
        </w:rPr>
        <w:t>RCRC Opening Comments at 3.</w:t>
      </w:r>
    </w:p>
  </w:footnote>
  <w:footnote w:id="12">
    <w:p w14:paraId="55604E7C" w14:textId="271F2766" w:rsidR="006605AB" w:rsidRDefault="006605AB">
      <w:pPr>
        <w:pStyle w:val="FootnoteText"/>
      </w:pPr>
      <w:r w:rsidRPr="006605AB">
        <w:rPr>
          <w:rStyle w:val="FootnoteReference"/>
          <w:rFonts w:ascii="Palatino Linotype" w:hAnsi="Palatino Linotype"/>
        </w:rPr>
        <w:footnoteRef/>
      </w:r>
      <w:r w:rsidRPr="006605AB">
        <w:rPr>
          <w:rFonts w:ascii="Palatino Linotype" w:hAnsi="Palatino Linotype"/>
        </w:rPr>
        <w:t xml:space="preserve"> CCTA Reply Comments at 3; 4.  CSL Reply Comments at 3.  CCBC Reply Comments at 1-3.</w:t>
      </w:r>
    </w:p>
  </w:footnote>
  <w:footnote w:id="13">
    <w:p w14:paraId="3E1F6103" w14:textId="6724223A" w:rsidR="00614A3E" w:rsidRPr="00816C57" w:rsidRDefault="00614A3E" w:rsidP="00614A3E">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w:t>
      </w:r>
      <w:r w:rsidR="000E5976" w:rsidRPr="00816C57">
        <w:rPr>
          <w:rFonts w:ascii="Palatino Linotype" w:hAnsi="Palatino Linotype"/>
        </w:rPr>
        <w:t>CETF Reply Comments, at 6.</w:t>
      </w:r>
    </w:p>
  </w:footnote>
  <w:footnote w:id="14">
    <w:p w14:paraId="54D982E2" w14:textId="2B83C520" w:rsidR="00614A3E" w:rsidRPr="00816C57" w:rsidRDefault="00614A3E" w:rsidP="00614A3E">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w:t>
      </w:r>
      <w:r w:rsidR="000E5976" w:rsidRPr="00816C57">
        <w:rPr>
          <w:rFonts w:ascii="Palatino Linotype" w:hAnsi="Palatino Linotype"/>
        </w:rPr>
        <w:t xml:space="preserve">CSL Reply </w:t>
      </w:r>
      <w:r w:rsidR="00C11CA1" w:rsidRPr="00816C57">
        <w:rPr>
          <w:rFonts w:ascii="Palatino Linotype" w:hAnsi="Palatino Linotype"/>
        </w:rPr>
        <w:t>Comments at</w:t>
      </w:r>
      <w:proofErr w:type="gramStart"/>
      <w:r w:rsidR="000E5976" w:rsidRPr="00816C57">
        <w:rPr>
          <w:rFonts w:ascii="Palatino Linotype" w:hAnsi="Palatino Linotype"/>
        </w:rPr>
        <w:t xml:space="preserve">. </w:t>
      </w:r>
      <w:proofErr w:type="gramEnd"/>
      <w:r w:rsidR="000E5976" w:rsidRPr="00816C57">
        <w:rPr>
          <w:rFonts w:ascii="Palatino Linotype" w:hAnsi="Palatino Linotype"/>
        </w:rPr>
        <w:t>3.</w:t>
      </w:r>
    </w:p>
  </w:footnote>
  <w:footnote w:id="15">
    <w:p w14:paraId="2B9A3FAE" w14:textId="547385EF" w:rsidR="000A018A" w:rsidRPr="00816C57" w:rsidRDefault="000A018A">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w:t>
      </w:r>
      <w:r w:rsidRPr="00816C57">
        <w:rPr>
          <w:rFonts w:ascii="Palatino Linotype" w:eastAsiaTheme="minorHAnsi" w:hAnsi="Palatino Linotype" w:cs="Book Antiqua"/>
          <w:color w:val="000000"/>
        </w:rPr>
        <w:t>AB 1665 is codified at Public Utilities (Pub. Util.) Code section 281.</w:t>
      </w:r>
    </w:p>
  </w:footnote>
  <w:footnote w:id="16">
    <w:p w14:paraId="6ADF1E14" w14:textId="13DA11AF" w:rsidR="000A018A" w:rsidRPr="00816C57" w:rsidRDefault="000A018A">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Decision Revising the CASF Broadband Adoption Account, [D.19-02-008] (2019), Appendix 1.</w:t>
      </w:r>
    </w:p>
  </w:footnote>
  <w:footnote w:id="17">
    <w:p w14:paraId="5473308B" w14:textId="0DFE4130" w:rsidR="00650EA1" w:rsidRPr="00816C57" w:rsidRDefault="00650EA1">
      <w:pPr>
        <w:pStyle w:val="FootnoteText"/>
        <w:rPr>
          <w:rFonts w:ascii="Palatino Linotype" w:hAnsi="Palatino Linotype"/>
        </w:rPr>
      </w:pPr>
      <w:r w:rsidRPr="00816C57">
        <w:rPr>
          <w:rStyle w:val="FootnoteReference"/>
          <w:rFonts w:ascii="Palatino Linotype" w:hAnsi="Palatino Linotype"/>
        </w:rPr>
        <w:footnoteRef/>
      </w:r>
      <w:r w:rsidR="00500DD1" w:rsidRPr="00816C57">
        <w:rPr>
          <w:rFonts w:ascii="Palatino Linotype" w:hAnsi="Palatino Linotype"/>
        </w:rPr>
        <w:t xml:space="preserve"> </w:t>
      </w:r>
      <w:r w:rsidR="51EBC17F" w:rsidRPr="00816C57">
        <w:rPr>
          <w:rFonts w:ascii="Palatino Linotype" w:hAnsi="Palatino Linotype"/>
        </w:rPr>
        <w:t>California Department of Education (www.cde.ca.gov)</w:t>
      </w:r>
      <w:r w:rsidR="00500DD1" w:rsidRPr="00816C57">
        <w:rPr>
          <w:rFonts w:ascii="Palatino Linotype" w:hAnsi="Palatino Linotype"/>
        </w:rPr>
        <w:t>.</w:t>
      </w:r>
    </w:p>
  </w:footnote>
  <w:footnote w:id="18">
    <w:p w14:paraId="40EB6512" w14:textId="641EE3B5" w:rsidR="000A018A" w:rsidRPr="00816C57" w:rsidRDefault="000A018A">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Motion of the </w:t>
      </w:r>
      <w:r w:rsidR="00E83A0D" w:rsidRPr="00816C57">
        <w:rPr>
          <w:rFonts w:ascii="Palatino Linotype" w:hAnsi="Palatino Linotype"/>
        </w:rPr>
        <w:t>CDE</w:t>
      </w:r>
      <w:r w:rsidRPr="00816C57">
        <w:rPr>
          <w:rFonts w:ascii="Palatino Linotype" w:hAnsi="Palatino Linotype"/>
        </w:rPr>
        <w:t xml:space="preserve"> for Party Status and Opening Comments, April </w:t>
      </w:r>
      <w:r w:rsidR="00B81878" w:rsidRPr="00816C57">
        <w:rPr>
          <w:rFonts w:ascii="Palatino Linotype" w:hAnsi="Palatino Linotype"/>
        </w:rPr>
        <w:t>9</w:t>
      </w:r>
      <w:r w:rsidRPr="00816C57">
        <w:rPr>
          <w:rFonts w:ascii="Palatino Linotype" w:hAnsi="Palatino Linotype"/>
        </w:rPr>
        <w:t xml:space="preserve">, 2020, </w:t>
      </w:r>
      <w:r w:rsidR="00E83A0D" w:rsidRPr="00816C57">
        <w:rPr>
          <w:rFonts w:ascii="Palatino Linotype" w:hAnsi="Palatino Linotype"/>
        </w:rPr>
        <w:t>states</w:t>
      </w:r>
      <w:r w:rsidRPr="00816C57">
        <w:rPr>
          <w:rFonts w:ascii="Palatino Linotype" w:hAnsi="Palatino Linotype"/>
        </w:rPr>
        <w:t xml:space="preserve"> “recent surveys conducted on behalf of CDE on the needs of California Schools have shown that nearly 188,000 students are lacking home connectivity and nearly 203, 000 are lacking device to connect in order to participate in digital learning experience.</w:t>
      </w:r>
      <w:r w:rsidR="00E83A0D" w:rsidRPr="00816C57">
        <w:rPr>
          <w:rFonts w:ascii="Palatino Linotype" w:hAnsi="Palatino Linotype"/>
        </w:rPr>
        <w:t>”  In a call with staff, CDE stated that the n</w:t>
      </w:r>
      <w:r w:rsidR="003000E2" w:rsidRPr="00816C57">
        <w:rPr>
          <w:rFonts w:ascii="Palatino Linotype" w:hAnsi="Palatino Linotype"/>
        </w:rPr>
        <w:t xml:space="preserve">eeds </w:t>
      </w:r>
      <w:r w:rsidR="007346F5" w:rsidRPr="00816C57">
        <w:rPr>
          <w:rFonts w:ascii="Palatino Linotype" w:hAnsi="Palatino Linotype"/>
        </w:rPr>
        <w:t>are even</w:t>
      </w:r>
      <w:r w:rsidR="003000E2" w:rsidRPr="00816C57">
        <w:rPr>
          <w:rFonts w:ascii="Palatino Linotype" w:hAnsi="Palatino Linotype"/>
        </w:rPr>
        <w:t xml:space="preserve"> greater</w:t>
      </w:r>
      <w:r w:rsidR="007346F5" w:rsidRPr="00816C57">
        <w:rPr>
          <w:rFonts w:ascii="Palatino Linotype" w:hAnsi="Palatino Linotype"/>
        </w:rPr>
        <w:t xml:space="preserve"> what the surveys show.</w:t>
      </w:r>
    </w:p>
  </w:footnote>
  <w:footnote w:id="19">
    <w:p w14:paraId="07B405F1" w14:textId="6FFC93E3" w:rsidR="000A018A" w:rsidRPr="00816C57" w:rsidRDefault="000A018A">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Pub. Util. Code, § 281(j)(2).</w:t>
      </w:r>
    </w:p>
  </w:footnote>
  <w:footnote w:id="20">
    <w:p w14:paraId="0E3EBF8D" w14:textId="26BDD4D0" w:rsidR="00FD199D" w:rsidRPr="00816C57" w:rsidRDefault="00FD199D">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CDE call with Staff on April 15, 2020. </w:t>
      </w:r>
    </w:p>
  </w:footnote>
  <w:footnote w:id="21">
    <w:p w14:paraId="125F2F41" w14:textId="4477D1BD" w:rsidR="000A018A" w:rsidRPr="00816C57" w:rsidRDefault="000A018A">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D.19-02-008, Appendix 1, pp.1-13.</w:t>
      </w:r>
    </w:p>
  </w:footnote>
  <w:footnote w:id="22">
    <w:p w14:paraId="6CA3C894" w14:textId="6AFDBCB8" w:rsidR="000A018A" w:rsidRPr="00816C57" w:rsidRDefault="000A018A">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The Adoption Account does not allow subsidizing the costs of providin</w:t>
      </w:r>
      <w:r w:rsidR="00CE1107" w:rsidRPr="00816C57">
        <w:rPr>
          <w:rFonts w:ascii="Palatino Linotype" w:hAnsi="Palatino Linotype"/>
        </w:rPr>
        <w:t xml:space="preserve">g </w:t>
      </w:r>
      <w:r w:rsidRPr="00816C57">
        <w:rPr>
          <w:rFonts w:ascii="Palatino Linotype" w:hAnsi="Palatino Linotype"/>
        </w:rPr>
        <w:t>b</w:t>
      </w:r>
      <w:r w:rsidR="00CB6D8E" w:rsidRPr="00816C57">
        <w:rPr>
          <w:rFonts w:ascii="Palatino Linotype" w:hAnsi="Palatino Linotype"/>
        </w:rPr>
        <w:t>ro</w:t>
      </w:r>
      <w:r w:rsidRPr="00816C57">
        <w:rPr>
          <w:rFonts w:ascii="Palatino Linotype" w:hAnsi="Palatino Linotype"/>
        </w:rPr>
        <w:t>adband service to households.</w:t>
      </w:r>
    </w:p>
  </w:footnote>
  <w:footnote w:id="23">
    <w:p w14:paraId="2B7616D2" w14:textId="5F1046C3" w:rsidR="000A018A" w:rsidRPr="00816C57" w:rsidRDefault="000A018A">
      <w:pPr>
        <w:pStyle w:val="FootnoteText"/>
        <w:rPr>
          <w:rFonts w:ascii="Palatino Linotype" w:hAnsi="Palatino Linotype"/>
        </w:rPr>
      </w:pPr>
      <w:r w:rsidRPr="00816C57">
        <w:rPr>
          <w:rStyle w:val="FootnoteReference"/>
          <w:rFonts w:ascii="Palatino Linotype" w:hAnsi="Palatino Linotype"/>
        </w:rPr>
        <w:footnoteRef/>
      </w:r>
      <w:r w:rsidRPr="00816C57">
        <w:rPr>
          <w:rFonts w:ascii="Palatino Linotype" w:hAnsi="Palatino Linotype"/>
        </w:rPr>
        <w:t xml:space="preserve"> Pub. Util. Code, § 281(j)(1)</w:t>
      </w:r>
      <w:r w:rsidR="00816C57">
        <w:rPr>
          <w:rFonts w:ascii="Palatino Linotype" w:hAnsi="Palatino Linotype"/>
        </w:rPr>
        <w:t>.</w:t>
      </w:r>
    </w:p>
  </w:footnote>
  <w:footnote w:id="24">
    <w:p w14:paraId="0740EE12" w14:textId="5C5FFD5E" w:rsidR="000A018A" w:rsidRDefault="000A018A">
      <w:pPr>
        <w:pStyle w:val="FootnoteText"/>
      </w:pPr>
      <w:r w:rsidRPr="00816C57">
        <w:rPr>
          <w:rStyle w:val="FootnoteReference"/>
          <w:rFonts w:ascii="Palatino Linotype" w:hAnsi="Palatino Linotype"/>
        </w:rPr>
        <w:footnoteRef/>
      </w:r>
      <w:r w:rsidRPr="00816C57">
        <w:rPr>
          <w:rFonts w:ascii="Palatino Linotype" w:hAnsi="Palatino Linotype"/>
        </w:rPr>
        <w:t xml:space="preserve"> Pub. Util. Code, § (j)(2) and (5), D.19-02-008, Appendix 1, pp.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1DB0E" w14:textId="4F7799FD" w:rsidR="009816D0" w:rsidRPr="006B5673" w:rsidRDefault="009816D0" w:rsidP="009816D0">
    <w:pPr>
      <w:pStyle w:val="Header"/>
      <w:tabs>
        <w:tab w:val="clear" w:pos="4320"/>
        <w:tab w:val="clear" w:pos="8640"/>
        <w:tab w:val="center" w:pos="4680"/>
      </w:tabs>
      <w:ind w:right="360"/>
      <w:rPr>
        <w:rFonts w:ascii="Palatino Linotype" w:hAnsi="Palatino Linotype"/>
        <w:sz w:val="24"/>
        <w:szCs w:val="24"/>
      </w:rPr>
    </w:pPr>
    <w:r>
      <w:rPr>
        <w:rFonts w:ascii="Palatino Linotype" w:hAnsi="Palatino Linotype"/>
        <w:sz w:val="24"/>
        <w:szCs w:val="24"/>
      </w:rPr>
      <w:t>Resolution T-17697</w:t>
    </w:r>
    <w:r w:rsidRPr="006B5673">
      <w:rPr>
        <w:rFonts w:ascii="Palatino Linotype" w:hAnsi="Palatino Linotype"/>
        <w:sz w:val="24"/>
        <w:szCs w:val="24"/>
      </w:rPr>
      <w:tab/>
      <w:t>DRAFT</w:t>
    </w:r>
    <w:r>
      <w:rPr>
        <w:rFonts w:ascii="Palatino Linotype" w:hAnsi="Palatino Linotype"/>
        <w:sz w:val="24"/>
        <w:szCs w:val="24"/>
      </w:rPr>
      <w:tab/>
      <w:t xml:space="preserve">                               5/7</w:t>
    </w:r>
    <w:r w:rsidRPr="006B5673">
      <w:rPr>
        <w:rFonts w:ascii="Palatino Linotype" w:hAnsi="Palatino Linotype"/>
        <w:sz w:val="24"/>
        <w:szCs w:val="24"/>
      </w:rPr>
      <w:t>/2020</w:t>
    </w:r>
  </w:p>
  <w:p w14:paraId="6CC78E4B" w14:textId="216CAD15" w:rsidR="007D49FF" w:rsidRPr="009816D0" w:rsidRDefault="009816D0" w:rsidP="007D49FF">
    <w:pPr>
      <w:pStyle w:val="Header"/>
      <w:rPr>
        <w:rFonts w:ascii="Palatino Linotype" w:hAnsi="Palatino Linotype"/>
        <w:sz w:val="24"/>
        <w:szCs w:val="24"/>
      </w:rPr>
    </w:pPr>
    <w:r w:rsidRPr="006B5673">
      <w:rPr>
        <w:rFonts w:ascii="Palatino Linotype" w:hAnsi="Palatino Linotype"/>
        <w:sz w:val="24"/>
        <w:szCs w:val="24"/>
      </w:rPr>
      <w:t>CD/WG1</w:t>
    </w:r>
    <w:r w:rsidR="007D49FF">
      <w:rPr>
        <w:rFonts w:ascii="Palatino Linotype" w:hAnsi="Palatino Linotype"/>
        <w:sz w:val="24"/>
      </w:rPr>
      <w:t xml:space="preserve">                                                                          </w:t>
    </w:r>
    <w:r w:rsidR="007D49FF">
      <w:rPr>
        <w:rFonts w:ascii="Palatino Linotype" w:hAnsi="Palatino Linotype"/>
        <w:sz w:val="24"/>
      </w:rPr>
      <w:tab/>
    </w:r>
  </w:p>
  <w:p w14:paraId="0851BCF7" w14:textId="3EAAB70D" w:rsidR="000A018A" w:rsidRPr="00EA5842" w:rsidRDefault="000A018A">
    <w:pPr>
      <w:pStyle w:val="Header"/>
      <w:rPr>
        <w:rFonts w:ascii="Palatino Linotype" w:hAnsi="Palatino Linotype"/>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3A945" w14:textId="77777777" w:rsidR="009816D0" w:rsidRPr="00053031" w:rsidRDefault="009816D0" w:rsidP="009816D0">
    <w:pPr>
      <w:pStyle w:val="Header"/>
      <w:tabs>
        <w:tab w:val="clear" w:pos="8640"/>
        <w:tab w:val="right" w:pos="9540"/>
      </w:tabs>
      <w:ind w:right="90"/>
      <w:rPr>
        <w:rFonts w:ascii="Palatino Linotype" w:hAnsi="Palatino Linotype"/>
        <w:sz w:val="24"/>
      </w:rPr>
    </w:pPr>
    <w:r w:rsidRPr="00053031">
      <w:rPr>
        <w:rFonts w:ascii="Palatino Linotype" w:hAnsi="Palatino Linotype"/>
        <w:sz w:val="24"/>
      </w:rPr>
      <w:t>Resolution T-</w:t>
    </w:r>
    <w:r>
      <w:rPr>
        <w:rFonts w:ascii="Palatino Linotype" w:hAnsi="Palatino Linotype"/>
        <w:sz w:val="24"/>
      </w:rPr>
      <w:t>17697</w:t>
    </w:r>
    <w:r w:rsidRPr="00053031">
      <w:rPr>
        <w:rFonts w:ascii="Palatino Linotype" w:hAnsi="Palatino Linotype"/>
        <w:sz w:val="24"/>
      </w:rPr>
      <w:t xml:space="preserve">  </w:t>
    </w:r>
    <w:r>
      <w:rPr>
        <w:rFonts w:ascii="Palatino Linotype" w:hAnsi="Palatino Linotype"/>
        <w:sz w:val="24"/>
      </w:rPr>
      <w:t xml:space="preserve">                            </w:t>
    </w:r>
    <w:r w:rsidRPr="00053031">
      <w:rPr>
        <w:rFonts w:ascii="Palatino Linotype" w:hAnsi="Palatino Linotype"/>
        <w:sz w:val="24"/>
      </w:rPr>
      <w:t xml:space="preserve"> </w:t>
    </w:r>
    <w:r>
      <w:rPr>
        <w:rFonts w:ascii="Palatino Linotype" w:hAnsi="Palatino Linotype"/>
        <w:sz w:val="24"/>
        <w:szCs w:val="24"/>
      </w:rPr>
      <w:t xml:space="preserve">DRAFT                                 </w:t>
    </w:r>
    <w:r w:rsidRPr="00560526">
      <w:rPr>
        <w:rFonts w:ascii="Palatino Linotype" w:hAnsi="Palatino Linotype"/>
        <w:sz w:val="24"/>
        <w:szCs w:val="24"/>
      </w:rPr>
      <w:t>Agenda ID #</w:t>
    </w:r>
    <w:r>
      <w:rPr>
        <w:rFonts w:ascii="Palatino Linotype" w:hAnsi="Palatino Linotype"/>
        <w:sz w:val="24"/>
        <w:szCs w:val="24"/>
      </w:rPr>
      <w:t>18339</w:t>
    </w:r>
  </w:p>
  <w:p w14:paraId="66306677" w14:textId="73D167E6" w:rsidR="009816D0" w:rsidRDefault="009816D0" w:rsidP="009816D0">
    <w:pPr>
      <w:pStyle w:val="Header"/>
    </w:pPr>
    <w:r w:rsidRPr="00053031">
      <w:rPr>
        <w:rFonts w:ascii="Palatino Linotype" w:hAnsi="Palatino Linotype"/>
        <w:sz w:val="24"/>
      </w:rPr>
      <w:t>CD/</w:t>
    </w:r>
    <w:r>
      <w:rPr>
        <w:rFonts w:ascii="Palatino Linotype" w:hAnsi="Palatino Linotype"/>
        <w:sz w:val="24"/>
      </w:rPr>
      <w:t>XSH/SMC/WG1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AA1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E2C83"/>
    <w:multiLevelType w:val="hybridMultilevel"/>
    <w:tmpl w:val="B226F7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53497"/>
    <w:multiLevelType w:val="hybridMultilevel"/>
    <w:tmpl w:val="29D654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D799C"/>
    <w:multiLevelType w:val="hybridMultilevel"/>
    <w:tmpl w:val="EDBA78EE"/>
    <w:lvl w:ilvl="0" w:tplc="A3186166">
      <w:start w:val="3"/>
      <w:numFmt w:val="upperRoman"/>
      <w:lvlText w:val="%1."/>
      <w:lvlJc w:val="left"/>
      <w:pPr>
        <w:tabs>
          <w:tab w:val="num" w:pos="720"/>
        </w:tabs>
        <w:ind w:left="720" w:hanging="360"/>
      </w:pPr>
      <w:rPr>
        <w:rFonts w:ascii="Palatino Linotype" w:hAnsi="Palatino Linotype"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83320"/>
    <w:multiLevelType w:val="hybridMultilevel"/>
    <w:tmpl w:val="14F6745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14A71ED"/>
    <w:multiLevelType w:val="hybridMultilevel"/>
    <w:tmpl w:val="D4DA4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8A1E29"/>
    <w:multiLevelType w:val="hybridMultilevel"/>
    <w:tmpl w:val="5D840D10"/>
    <w:lvl w:ilvl="0" w:tplc="68FE46F4">
      <w:start w:val="3"/>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703741F"/>
    <w:multiLevelType w:val="hybridMultilevel"/>
    <w:tmpl w:val="53AC7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B78BF"/>
    <w:multiLevelType w:val="hybridMultilevel"/>
    <w:tmpl w:val="FC200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A63AF"/>
    <w:multiLevelType w:val="hybridMultilevel"/>
    <w:tmpl w:val="F4E0E6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A818DE"/>
    <w:multiLevelType w:val="hybridMultilevel"/>
    <w:tmpl w:val="C5340D1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C8562C"/>
    <w:multiLevelType w:val="hybridMultilevel"/>
    <w:tmpl w:val="33046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61C14"/>
    <w:multiLevelType w:val="hybridMultilevel"/>
    <w:tmpl w:val="B64AE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3327A"/>
    <w:multiLevelType w:val="hybridMultilevel"/>
    <w:tmpl w:val="7F7C5932"/>
    <w:lvl w:ilvl="0" w:tplc="04090001">
      <w:start w:val="1"/>
      <w:numFmt w:val="bullet"/>
      <w:lvlText w:val=""/>
      <w:lvlJc w:val="left"/>
      <w:pPr>
        <w:ind w:left="720" w:hanging="360"/>
      </w:pPr>
      <w:rPr>
        <w:rFonts w:ascii="Symbol" w:hAnsi="Symbol" w:hint="default"/>
      </w:rPr>
    </w:lvl>
    <w:lvl w:ilvl="1" w:tplc="5FD873CE">
      <w:start w:val="3"/>
      <w:numFmt w:val="bullet"/>
      <w:lvlText w:val="•"/>
      <w:lvlJc w:val="left"/>
      <w:pPr>
        <w:ind w:left="1800" w:hanging="720"/>
      </w:pPr>
      <w:rPr>
        <w:rFonts w:ascii="Palatino Linotype" w:eastAsia="Times New Roman" w:hAnsi="Palatino Linotyp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32D2B"/>
    <w:multiLevelType w:val="hybridMultilevel"/>
    <w:tmpl w:val="259E78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4515500"/>
    <w:multiLevelType w:val="hybridMultilevel"/>
    <w:tmpl w:val="3C28483E"/>
    <w:lvl w:ilvl="0" w:tplc="04090001">
      <w:start w:val="1"/>
      <w:numFmt w:val="bullet"/>
      <w:lvlText w:val=""/>
      <w:lvlJc w:val="left"/>
      <w:pPr>
        <w:tabs>
          <w:tab w:val="num" w:pos="9990"/>
        </w:tabs>
        <w:ind w:left="9990" w:hanging="360"/>
      </w:pPr>
      <w:rPr>
        <w:rFonts w:ascii="Symbol" w:hAnsi="Symbol" w:hint="default"/>
      </w:rPr>
    </w:lvl>
    <w:lvl w:ilvl="1" w:tplc="04090003" w:tentative="1">
      <w:start w:val="1"/>
      <w:numFmt w:val="bullet"/>
      <w:lvlText w:val="o"/>
      <w:lvlJc w:val="left"/>
      <w:pPr>
        <w:tabs>
          <w:tab w:val="num" w:pos="10710"/>
        </w:tabs>
        <w:ind w:left="10710" w:hanging="360"/>
      </w:pPr>
      <w:rPr>
        <w:rFonts w:ascii="Courier New" w:hAnsi="Courier New" w:cs="Courier New" w:hint="default"/>
      </w:rPr>
    </w:lvl>
    <w:lvl w:ilvl="2" w:tplc="04090005" w:tentative="1">
      <w:start w:val="1"/>
      <w:numFmt w:val="bullet"/>
      <w:lvlText w:val=""/>
      <w:lvlJc w:val="left"/>
      <w:pPr>
        <w:tabs>
          <w:tab w:val="num" w:pos="11430"/>
        </w:tabs>
        <w:ind w:left="11430" w:hanging="360"/>
      </w:pPr>
      <w:rPr>
        <w:rFonts w:ascii="Wingdings" w:hAnsi="Wingdings" w:hint="default"/>
      </w:rPr>
    </w:lvl>
    <w:lvl w:ilvl="3" w:tplc="04090001" w:tentative="1">
      <w:start w:val="1"/>
      <w:numFmt w:val="bullet"/>
      <w:lvlText w:val=""/>
      <w:lvlJc w:val="left"/>
      <w:pPr>
        <w:tabs>
          <w:tab w:val="num" w:pos="12150"/>
        </w:tabs>
        <w:ind w:left="12150" w:hanging="360"/>
      </w:pPr>
      <w:rPr>
        <w:rFonts w:ascii="Symbol" w:hAnsi="Symbol" w:hint="default"/>
      </w:rPr>
    </w:lvl>
    <w:lvl w:ilvl="4" w:tplc="04090003" w:tentative="1">
      <w:start w:val="1"/>
      <w:numFmt w:val="bullet"/>
      <w:lvlText w:val="o"/>
      <w:lvlJc w:val="left"/>
      <w:pPr>
        <w:tabs>
          <w:tab w:val="num" w:pos="12870"/>
        </w:tabs>
        <w:ind w:left="12870" w:hanging="360"/>
      </w:pPr>
      <w:rPr>
        <w:rFonts w:ascii="Courier New" w:hAnsi="Courier New" w:cs="Courier New" w:hint="default"/>
      </w:rPr>
    </w:lvl>
    <w:lvl w:ilvl="5" w:tplc="04090005" w:tentative="1">
      <w:start w:val="1"/>
      <w:numFmt w:val="bullet"/>
      <w:lvlText w:val=""/>
      <w:lvlJc w:val="left"/>
      <w:pPr>
        <w:tabs>
          <w:tab w:val="num" w:pos="13590"/>
        </w:tabs>
        <w:ind w:left="13590" w:hanging="360"/>
      </w:pPr>
      <w:rPr>
        <w:rFonts w:ascii="Wingdings" w:hAnsi="Wingdings" w:hint="default"/>
      </w:rPr>
    </w:lvl>
    <w:lvl w:ilvl="6" w:tplc="04090001" w:tentative="1">
      <w:start w:val="1"/>
      <w:numFmt w:val="bullet"/>
      <w:lvlText w:val=""/>
      <w:lvlJc w:val="left"/>
      <w:pPr>
        <w:tabs>
          <w:tab w:val="num" w:pos="14310"/>
        </w:tabs>
        <w:ind w:left="14310" w:hanging="360"/>
      </w:pPr>
      <w:rPr>
        <w:rFonts w:ascii="Symbol" w:hAnsi="Symbol" w:hint="default"/>
      </w:rPr>
    </w:lvl>
    <w:lvl w:ilvl="7" w:tplc="04090003" w:tentative="1">
      <w:start w:val="1"/>
      <w:numFmt w:val="bullet"/>
      <w:lvlText w:val="o"/>
      <w:lvlJc w:val="left"/>
      <w:pPr>
        <w:tabs>
          <w:tab w:val="num" w:pos="15030"/>
        </w:tabs>
        <w:ind w:left="15030" w:hanging="360"/>
      </w:pPr>
      <w:rPr>
        <w:rFonts w:ascii="Courier New" w:hAnsi="Courier New" w:cs="Courier New" w:hint="default"/>
      </w:rPr>
    </w:lvl>
    <w:lvl w:ilvl="8" w:tplc="04090005" w:tentative="1">
      <w:start w:val="1"/>
      <w:numFmt w:val="bullet"/>
      <w:lvlText w:val=""/>
      <w:lvlJc w:val="left"/>
      <w:pPr>
        <w:tabs>
          <w:tab w:val="num" w:pos="15750"/>
        </w:tabs>
        <w:ind w:left="15750" w:hanging="360"/>
      </w:pPr>
      <w:rPr>
        <w:rFonts w:ascii="Wingdings" w:hAnsi="Wingdings" w:hint="default"/>
      </w:rPr>
    </w:lvl>
  </w:abstractNum>
  <w:abstractNum w:abstractNumId="16" w15:restartNumberingAfterBreak="0">
    <w:nsid w:val="37836753"/>
    <w:multiLevelType w:val="hybridMultilevel"/>
    <w:tmpl w:val="1C380C1A"/>
    <w:lvl w:ilvl="0" w:tplc="3D70533C">
      <w:start w:val="1"/>
      <w:numFmt w:val="upperRoman"/>
      <w:lvlText w:val="%1."/>
      <w:lvlJc w:val="left"/>
      <w:pPr>
        <w:ind w:left="720" w:hanging="360"/>
      </w:pPr>
      <w:rPr>
        <w:rFonts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61E57"/>
    <w:multiLevelType w:val="hybridMultilevel"/>
    <w:tmpl w:val="5F0248BC"/>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23FFB"/>
    <w:multiLevelType w:val="hybridMultilevel"/>
    <w:tmpl w:val="1F36AA86"/>
    <w:lvl w:ilvl="0" w:tplc="A2D6862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D293D"/>
    <w:multiLevelType w:val="hybridMultilevel"/>
    <w:tmpl w:val="07D60A38"/>
    <w:lvl w:ilvl="0" w:tplc="CC021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E16A7"/>
    <w:multiLevelType w:val="hybridMultilevel"/>
    <w:tmpl w:val="DEFCF1DA"/>
    <w:lvl w:ilvl="0" w:tplc="D16E057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3064A7"/>
    <w:multiLevelType w:val="hybridMultilevel"/>
    <w:tmpl w:val="298A15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907BE4"/>
    <w:multiLevelType w:val="hybridMultilevel"/>
    <w:tmpl w:val="666C9440"/>
    <w:lvl w:ilvl="0" w:tplc="04090007">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F87D03"/>
    <w:multiLevelType w:val="hybridMultilevel"/>
    <w:tmpl w:val="C994B204"/>
    <w:lvl w:ilvl="0" w:tplc="F4ACE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95162F"/>
    <w:multiLevelType w:val="hybridMultilevel"/>
    <w:tmpl w:val="DD3841F0"/>
    <w:lvl w:ilvl="0" w:tplc="5AD65B0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4E3614C"/>
    <w:multiLevelType w:val="hybridMultilevel"/>
    <w:tmpl w:val="EC76EE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8E2214C"/>
    <w:multiLevelType w:val="hybridMultilevel"/>
    <w:tmpl w:val="1B1ED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0863D2"/>
    <w:multiLevelType w:val="hybridMultilevel"/>
    <w:tmpl w:val="63DA0F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6C6BF6"/>
    <w:multiLevelType w:val="hybridMultilevel"/>
    <w:tmpl w:val="6792D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90DE1"/>
    <w:multiLevelType w:val="hybridMultilevel"/>
    <w:tmpl w:val="F37C9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DB36EE"/>
    <w:multiLevelType w:val="hybridMultilevel"/>
    <w:tmpl w:val="075483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1B94B09"/>
    <w:multiLevelType w:val="hybridMultilevel"/>
    <w:tmpl w:val="9472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676D8"/>
    <w:multiLevelType w:val="hybridMultilevel"/>
    <w:tmpl w:val="457E6294"/>
    <w:lvl w:ilvl="0" w:tplc="6258453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C15ECE"/>
    <w:multiLevelType w:val="hybridMultilevel"/>
    <w:tmpl w:val="097E9382"/>
    <w:lvl w:ilvl="0" w:tplc="228A8AF8">
      <w:start w:val="1"/>
      <w:numFmt w:val="upperRoman"/>
      <w:lvlText w:val="%1."/>
      <w:lvlJc w:val="left"/>
      <w:pPr>
        <w:ind w:left="1080" w:hanging="720"/>
      </w:pPr>
      <w:rPr>
        <w:rFonts w:hint="default"/>
      </w:rPr>
    </w:lvl>
    <w:lvl w:ilvl="1" w:tplc="654A54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F4034"/>
    <w:multiLevelType w:val="hybridMultilevel"/>
    <w:tmpl w:val="E208D6EA"/>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C3B79"/>
    <w:multiLevelType w:val="hybridMultilevel"/>
    <w:tmpl w:val="A9665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340935"/>
    <w:multiLevelType w:val="hybridMultilevel"/>
    <w:tmpl w:val="E2BA95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D60268"/>
    <w:multiLevelType w:val="hybridMultilevel"/>
    <w:tmpl w:val="B54A67D0"/>
    <w:lvl w:ilvl="0" w:tplc="04090017">
      <w:start w:val="1"/>
      <w:numFmt w:val="lowerLetter"/>
      <w:lvlText w:val="%1)"/>
      <w:lvlJc w:val="left"/>
      <w:pPr>
        <w:ind w:left="720" w:hanging="360"/>
      </w:pPr>
      <w:rPr>
        <w:rFonts w:hint="default"/>
      </w:rPr>
    </w:lvl>
    <w:lvl w:ilvl="1" w:tplc="F682900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DC3051"/>
    <w:multiLevelType w:val="hybridMultilevel"/>
    <w:tmpl w:val="B14674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1119F3"/>
    <w:multiLevelType w:val="hybridMultilevel"/>
    <w:tmpl w:val="6D7E0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3"/>
  </w:num>
  <w:num w:numId="3">
    <w:abstractNumId w:val="39"/>
  </w:num>
  <w:num w:numId="4">
    <w:abstractNumId w:val="26"/>
  </w:num>
  <w:num w:numId="5">
    <w:abstractNumId w:val="10"/>
  </w:num>
  <w:num w:numId="6">
    <w:abstractNumId w:val="24"/>
  </w:num>
  <w:num w:numId="7">
    <w:abstractNumId w:val="16"/>
  </w:num>
  <w:num w:numId="8">
    <w:abstractNumId w:val="3"/>
  </w:num>
  <w:num w:numId="9">
    <w:abstractNumId w:val="20"/>
  </w:num>
  <w:num w:numId="10">
    <w:abstractNumId w:val="15"/>
  </w:num>
  <w:num w:numId="11">
    <w:abstractNumId w:val="2"/>
  </w:num>
  <w:num w:numId="12">
    <w:abstractNumId w:val="38"/>
  </w:num>
  <w:num w:numId="13">
    <w:abstractNumId w:val="36"/>
  </w:num>
  <w:num w:numId="14">
    <w:abstractNumId w:val="21"/>
  </w:num>
  <w:num w:numId="15">
    <w:abstractNumId w:val="1"/>
  </w:num>
  <w:num w:numId="16">
    <w:abstractNumId w:val="22"/>
  </w:num>
  <w:num w:numId="17">
    <w:abstractNumId w:val="27"/>
  </w:num>
  <w:num w:numId="18">
    <w:abstractNumId w:val="37"/>
  </w:num>
  <w:num w:numId="19">
    <w:abstractNumId w:val="23"/>
  </w:num>
  <w:num w:numId="20">
    <w:abstractNumId w:val="7"/>
  </w:num>
  <w:num w:numId="21">
    <w:abstractNumId w:val="11"/>
  </w:num>
  <w:num w:numId="22">
    <w:abstractNumId w:val="12"/>
  </w:num>
  <w:num w:numId="23">
    <w:abstractNumId w:val="17"/>
  </w:num>
  <w:num w:numId="24">
    <w:abstractNumId w:val="31"/>
  </w:num>
  <w:num w:numId="25">
    <w:abstractNumId w:val="9"/>
  </w:num>
  <w:num w:numId="26">
    <w:abstractNumId w:val="32"/>
  </w:num>
  <w:num w:numId="27">
    <w:abstractNumId w:val="25"/>
  </w:num>
  <w:num w:numId="28">
    <w:abstractNumId w:val="30"/>
  </w:num>
  <w:num w:numId="29">
    <w:abstractNumId w:val="6"/>
  </w:num>
  <w:num w:numId="30">
    <w:abstractNumId w:val="18"/>
  </w:num>
  <w:num w:numId="31">
    <w:abstractNumId w:val="14"/>
  </w:num>
  <w:num w:numId="32">
    <w:abstractNumId w:val="28"/>
  </w:num>
  <w:num w:numId="33">
    <w:abstractNumId w:val="19"/>
  </w:num>
  <w:num w:numId="34">
    <w:abstractNumId w:val="34"/>
  </w:num>
  <w:num w:numId="35">
    <w:abstractNumId w:val="4"/>
  </w:num>
  <w:num w:numId="36">
    <w:abstractNumId w:val="13"/>
  </w:num>
  <w:num w:numId="37">
    <w:abstractNumId w:val="5"/>
  </w:num>
  <w:num w:numId="38">
    <w:abstractNumId w:val="35"/>
  </w:num>
  <w:num w:numId="39">
    <w:abstractNumId w:val="2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6E8"/>
    <w:rsid w:val="0000073F"/>
    <w:rsid w:val="0000487F"/>
    <w:rsid w:val="0003573A"/>
    <w:rsid w:val="000677DA"/>
    <w:rsid w:val="0007126D"/>
    <w:rsid w:val="00071BB7"/>
    <w:rsid w:val="00097504"/>
    <w:rsid w:val="000A018A"/>
    <w:rsid w:val="000A6B47"/>
    <w:rsid w:val="000B7130"/>
    <w:rsid w:val="000C062E"/>
    <w:rsid w:val="000D58E5"/>
    <w:rsid w:val="000E5976"/>
    <w:rsid w:val="0010729A"/>
    <w:rsid w:val="0011059F"/>
    <w:rsid w:val="00114241"/>
    <w:rsid w:val="00126133"/>
    <w:rsid w:val="00132828"/>
    <w:rsid w:val="00140EF0"/>
    <w:rsid w:val="0016403D"/>
    <w:rsid w:val="00174D2B"/>
    <w:rsid w:val="00176095"/>
    <w:rsid w:val="00182AF6"/>
    <w:rsid w:val="00184320"/>
    <w:rsid w:val="001B01A1"/>
    <w:rsid w:val="001B3E88"/>
    <w:rsid w:val="001D369F"/>
    <w:rsid w:val="001E0A26"/>
    <w:rsid w:val="001E15D4"/>
    <w:rsid w:val="001E6438"/>
    <w:rsid w:val="00224141"/>
    <w:rsid w:val="0023206C"/>
    <w:rsid w:val="002403D0"/>
    <w:rsid w:val="0024136B"/>
    <w:rsid w:val="00242BCE"/>
    <w:rsid w:val="00243377"/>
    <w:rsid w:val="00272859"/>
    <w:rsid w:val="00274E34"/>
    <w:rsid w:val="00283827"/>
    <w:rsid w:val="002902EA"/>
    <w:rsid w:val="0029360B"/>
    <w:rsid w:val="002A5F24"/>
    <w:rsid w:val="002D0623"/>
    <w:rsid w:val="002F440E"/>
    <w:rsid w:val="003000E2"/>
    <w:rsid w:val="003011C6"/>
    <w:rsid w:val="003044D9"/>
    <w:rsid w:val="003147FA"/>
    <w:rsid w:val="00347878"/>
    <w:rsid w:val="00347CBC"/>
    <w:rsid w:val="00350A54"/>
    <w:rsid w:val="003510FA"/>
    <w:rsid w:val="003568BD"/>
    <w:rsid w:val="003723D6"/>
    <w:rsid w:val="003802C4"/>
    <w:rsid w:val="003942E0"/>
    <w:rsid w:val="003A3460"/>
    <w:rsid w:val="003A3C88"/>
    <w:rsid w:val="003B4EA9"/>
    <w:rsid w:val="003F01FF"/>
    <w:rsid w:val="003F6F23"/>
    <w:rsid w:val="004039CF"/>
    <w:rsid w:val="00405811"/>
    <w:rsid w:val="00407181"/>
    <w:rsid w:val="004279DA"/>
    <w:rsid w:val="00433C64"/>
    <w:rsid w:val="00457385"/>
    <w:rsid w:val="0048184D"/>
    <w:rsid w:val="00484632"/>
    <w:rsid w:val="00495F14"/>
    <w:rsid w:val="004B201A"/>
    <w:rsid w:val="004B65E1"/>
    <w:rsid w:val="004E3DCE"/>
    <w:rsid w:val="004F0E47"/>
    <w:rsid w:val="00500DD1"/>
    <w:rsid w:val="0051267A"/>
    <w:rsid w:val="00517C0A"/>
    <w:rsid w:val="00527E8B"/>
    <w:rsid w:val="00547587"/>
    <w:rsid w:val="00551694"/>
    <w:rsid w:val="0056021F"/>
    <w:rsid w:val="00560A94"/>
    <w:rsid w:val="005803FA"/>
    <w:rsid w:val="00590AD7"/>
    <w:rsid w:val="005A24C9"/>
    <w:rsid w:val="005C45A9"/>
    <w:rsid w:val="005E3555"/>
    <w:rsid w:val="005E3AD8"/>
    <w:rsid w:val="005E3FAC"/>
    <w:rsid w:val="005E6477"/>
    <w:rsid w:val="005F41D0"/>
    <w:rsid w:val="006116FD"/>
    <w:rsid w:val="0061221C"/>
    <w:rsid w:val="00614A3E"/>
    <w:rsid w:val="00630F1E"/>
    <w:rsid w:val="00644BA4"/>
    <w:rsid w:val="00650E3A"/>
    <w:rsid w:val="00650EA1"/>
    <w:rsid w:val="006605AB"/>
    <w:rsid w:val="00680B9C"/>
    <w:rsid w:val="00680F47"/>
    <w:rsid w:val="00684966"/>
    <w:rsid w:val="006908A1"/>
    <w:rsid w:val="006A06DC"/>
    <w:rsid w:val="006B1374"/>
    <w:rsid w:val="006B15F2"/>
    <w:rsid w:val="006E1ED4"/>
    <w:rsid w:val="006E77B7"/>
    <w:rsid w:val="006F16E8"/>
    <w:rsid w:val="00707180"/>
    <w:rsid w:val="0071276A"/>
    <w:rsid w:val="00724FD0"/>
    <w:rsid w:val="007346F5"/>
    <w:rsid w:val="00736975"/>
    <w:rsid w:val="00745170"/>
    <w:rsid w:val="007649DF"/>
    <w:rsid w:val="0077176A"/>
    <w:rsid w:val="00775D52"/>
    <w:rsid w:val="007A0082"/>
    <w:rsid w:val="007D1428"/>
    <w:rsid w:val="007D49FF"/>
    <w:rsid w:val="007D4F1E"/>
    <w:rsid w:val="007E0CCA"/>
    <w:rsid w:val="007E0F36"/>
    <w:rsid w:val="007F2AD5"/>
    <w:rsid w:val="007F3900"/>
    <w:rsid w:val="00810274"/>
    <w:rsid w:val="00816C57"/>
    <w:rsid w:val="0083230B"/>
    <w:rsid w:val="00837711"/>
    <w:rsid w:val="008408B2"/>
    <w:rsid w:val="00840B54"/>
    <w:rsid w:val="00840D67"/>
    <w:rsid w:val="008440C1"/>
    <w:rsid w:val="00847FDF"/>
    <w:rsid w:val="00873622"/>
    <w:rsid w:val="00883EDA"/>
    <w:rsid w:val="008A4F01"/>
    <w:rsid w:val="008B370F"/>
    <w:rsid w:val="008D534E"/>
    <w:rsid w:val="008E64E7"/>
    <w:rsid w:val="008E6EF6"/>
    <w:rsid w:val="008E70EE"/>
    <w:rsid w:val="00901F2E"/>
    <w:rsid w:val="00906E89"/>
    <w:rsid w:val="00910BE9"/>
    <w:rsid w:val="0092104D"/>
    <w:rsid w:val="00934E72"/>
    <w:rsid w:val="00951B46"/>
    <w:rsid w:val="00952191"/>
    <w:rsid w:val="009679F5"/>
    <w:rsid w:val="009816D0"/>
    <w:rsid w:val="009979A1"/>
    <w:rsid w:val="009B40AC"/>
    <w:rsid w:val="009B4BF3"/>
    <w:rsid w:val="009C24B4"/>
    <w:rsid w:val="009D61DE"/>
    <w:rsid w:val="009E410E"/>
    <w:rsid w:val="009F5277"/>
    <w:rsid w:val="00A13375"/>
    <w:rsid w:val="00A31EF1"/>
    <w:rsid w:val="00A412B3"/>
    <w:rsid w:val="00A4299B"/>
    <w:rsid w:val="00A44AA6"/>
    <w:rsid w:val="00A620EE"/>
    <w:rsid w:val="00A64F7C"/>
    <w:rsid w:val="00A95473"/>
    <w:rsid w:val="00AA3F45"/>
    <w:rsid w:val="00AC1042"/>
    <w:rsid w:val="00AD0F1D"/>
    <w:rsid w:val="00B01BE7"/>
    <w:rsid w:val="00B11626"/>
    <w:rsid w:val="00B313A8"/>
    <w:rsid w:val="00B532F4"/>
    <w:rsid w:val="00B6235E"/>
    <w:rsid w:val="00B64439"/>
    <w:rsid w:val="00B81878"/>
    <w:rsid w:val="00B97C8A"/>
    <w:rsid w:val="00BA42D1"/>
    <w:rsid w:val="00BA649C"/>
    <w:rsid w:val="00BB561B"/>
    <w:rsid w:val="00BC395D"/>
    <w:rsid w:val="00BC3CBF"/>
    <w:rsid w:val="00C11CA1"/>
    <w:rsid w:val="00C3217C"/>
    <w:rsid w:val="00C47558"/>
    <w:rsid w:val="00C53B6A"/>
    <w:rsid w:val="00C60A9F"/>
    <w:rsid w:val="00C60EF3"/>
    <w:rsid w:val="00C76E29"/>
    <w:rsid w:val="00CB4FE8"/>
    <w:rsid w:val="00CB6D8E"/>
    <w:rsid w:val="00CB6D92"/>
    <w:rsid w:val="00CC2B50"/>
    <w:rsid w:val="00CC74AD"/>
    <w:rsid w:val="00CD677C"/>
    <w:rsid w:val="00CE1107"/>
    <w:rsid w:val="00CE5FE8"/>
    <w:rsid w:val="00CF1B6A"/>
    <w:rsid w:val="00D03931"/>
    <w:rsid w:val="00D4256D"/>
    <w:rsid w:val="00D51BF1"/>
    <w:rsid w:val="00D63167"/>
    <w:rsid w:val="00D637DC"/>
    <w:rsid w:val="00D705C7"/>
    <w:rsid w:val="00D73729"/>
    <w:rsid w:val="00D85CCE"/>
    <w:rsid w:val="00D92969"/>
    <w:rsid w:val="00DA799C"/>
    <w:rsid w:val="00DE1CC7"/>
    <w:rsid w:val="00E01415"/>
    <w:rsid w:val="00E06698"/>
    <w:rsid w:val="00E127F3"/>
    <w:rsid w:val="00E24554"/>
    <w:rsid w:val="00E30C17"/>
    <w:rsid w:val="00E36B88"/>
    <w:rsid w:val="00E36D42"/>
    <w:rsid w:val="00E44640"/>
    <w:rsid w:val="00E531C7"/>
    <w:rsid w:val="00E83A0D"/>
    <w:rsid w:val="00EB1005"/>
    <w:rsid w:val="00EC0663"/>
    <w:rsid w:val="00EC4395"/>
    <w:rsid w:val="00ED4B51"/>
    <w:rsid w:val="00ED5B3F"/>
    <w:rsid w:val="00ED7E3A"/>
    <w:rsid w:val="00EE0BE1"/>
    <w:rsid w:val="00EE0F1A"/>
    <w:rsid w:val="00EE65EB"/>
    <w:rsid w:val="00F114CE"/>
    <w:rsid w:val="00F17252"/>
    <w:rsid w:val="00F50658"/>
    <w:rsid w:val="00F904F2"/>
    <w:rsid w:val="00F956FE"/>
    <w:rsid w:val="00FA5AAD"/>
    <w:rsid w:val="00FA6973"/>
    <w:rsid w:val="00FB4149"/>
    <w:rsid w:val="00FD199D"/>
    <w:rsid w:val="32D99480"/>
    <w:rsid w:val="3B9FA90F"/>
    <w:rsid w:val="51EBC17F"/>
    <w:rsid w:val="52EFB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F16E"/>
  <w15:docId w15:val="{C1B646F3-321F-43B3-9F6D-648FCA2C5BB8}"/>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E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16E8"/>
    <w:pPr>
      <w:keepNext/>
      <w:outlineLvl w:val="0"/>
    </w:pPr>
    <w:rPr>
      <w:rFonts w:ascii="Palatino" w:hAnsi="Palatino"/>
      <w:b/>
      <w:sz w:val="24"/>
      <w:u w:val="single"/>
    </w:rPr>
  </w:style>
  <w:style w:type="paragraph" w:styleId="Heading2">
    <w:name w:val="heading 2"/>
    <w:basedOn w:val="Normal"/>
    <w:next w:val="Normal"/>
    <w:link w:val="Heading2Char"/>
    <w:qFormat/>
    <w:rsid w:val="006F16E8"/>
    <w:pPr>
      <w:keepNext/>
      <w:tabs>
        <w:tab w:val="left" w:pos="720"/>
      </w:tabs>
      <w:spacing w:after="120"/>
      <w:ind w:left="720"/>
      <w:outlineLvl w:val="1"/>
    </w:pPr>
    <w:rPr>
      <w:rFonts w:ascii="Palatino" w:hAnsi="Palatino"/>
      <w:b/>
      <w:sz w:val="24"/>
    </w:rPr>
  </w:style>
  <w:style w:type="paragraph" w:styleId="Heading3">
    <w:name w:val="heading 3"/>
    <w:basedOn w:val="Normal"/>
    <w:next w:val="Normal"/>
    <w:link w:val="Heading3Char"/>
    <w:qFormat/>
    <w:rsid w:val="006F16E8"/>
    <w:pPr>
      <w:keepNext/>
      <w:outlineLvl w:val="2"/>
    </w:pPr>
    <w:rPr>
      <w:rFonts w:ascii="Palatino" w:hAnsi="Palatino"/>
      <w:sz w:val="24"/>
    </w:rPr>
  </w:style>
  <w:style w:type="paragraph" w:styleId="Heading4">
    <w:name w:val="heading 4"/>
    <w:basedOn w:val="Normal"/>
    <w:next w:val="Normal"/>
    <w:link w:val="Heading4Char"/>
    <w:qFormat/>
    <w:rsid w:val="006F16E8"/>
    <w:pPr>
      <w:keepNext/>
      <w:spacing w:after="120"/>
      <w:ind w:left="720"/>
      <w:outlineLvl w:val="3"/>
    </w:pPr>
    <w:rPr>
      <w:rFonts w:ascii="Palatino" w:hAnsi="Palatino"/>
      <w:b/>
      <w:sz w:val="24"/>
      <w:u w:val="single"/>
    </w:rPr>
  </w:style>
  <w:style w:type="paragraph" w:styleId="Heading5">
    <w:name w:val="heading 5"/>
    <w:basedOn w:val="Normal"/>
    <w:next w:val="Normal"/>
    <w:link w:val="Heading5Char"/>
    <w:qFormat/>
    <w:rsid w:val="006F16E8"/>
    <w:pPr>
      <w:keepNext/>
      <w:ind w:left="720" w:right="1440"/>
      <w:outlineLvl w:val="4"/>
    </w:pPr>
    <w:rPr>
      <w:rFonts w:ascii="Palatino" w:hAnsi="Palatino"/>
      <w:b/>
      <w:bCs/>
      <w:sz w:val="24"/>
    </w:rPr>
  </w:style>
  <w:style w:type="paragraph" w:styleId="Heading6">
    <w:name w:val="heading 6"/>
    <w:basedOn w:val="Normal"/>
    <w:next w:val="Normal"/>
    <w:link w:val="Heading6Char"/>
    <w:qFormat/>
    <w:rsid w:val="006F16E8"/>
    <w:pPr>
      <w:keepNext/>
      <w:spacing w:before="120"/>
      <w:jc w:val="right"/>
      <w:outlineLvl w:val="5"/>
    </w:pPr>
    <w:rPr>
      <w:sz w:val="24"/>
    </w:rPr>
  </w:style>
  <w:style w:type="paragraph" w:styleId="Heading7">
    <w:name w:val="heading 7"/>
    <w:basedOn w:val="Normal"/>
    <w:next w:val="Normal"/>
    <w:link w:val="Heading7Char"/>
    <w:qFormat/>
    <w:rsid w:val="006F16E8"/>
    <w:pPr>
      <w:keepNext/>
      <w:spacing w:after="120"/>
      <w:ind w:right="-720" w:firstLine="720"/>
      <w:outlineLvl w:val="6"/>
    </w:pPr>
    <w:rPr>
      <w:rFonts w:ascii="Palatino" w:hAnsi="Palatino"/>
      <w:b/>
      <w:sz w:val="24"/>
      <w:u w:val="single"/>
    </w:rPr>
  </w:style>
  <w:style w:type="paragraph" w:styleId="Heading8">
    <w:name w:val="heading 8"/>
    <w:basedOn w:val="Normal"/>
    <w:next w:val="Normal"/>
    <w:link w:val="Heading8Char"/>
    <w:qFormat/>
    <w:rsid w:val="006F16E8"/>
    <w:pPr>
      <w:keepNext/>
      <w:spacing w:after="120"/>
      <w:ind w:firstLine="720"/>
      <w:outlineLvl w:val="7"/>
    </w:pPr>
    <w:rPr>
      <w:b/>
      <w:sz w:val="24"/>
      <w:u w:val="single"/>
    </w:rPr>
  </w:style>
  <w:style w:type="paragraph" w:styleId="Heading9">
    <w:name w:val="heading 9"/>
    <w:basedOn w:val="Normal"/>
    <w:next w:val="Normal"/>
    <w:link w:val="Heading9Char"/>
    <w:qFormat/>
    <w:rsid w:val="006F16E8"/>
    <w:pPr>
      <w:keepNext/>
      <w:outlineLvl w:val="8"/>
    </w:pPr>
    <w:rPr>
      <w:rFonts w:ascii="Palatino" w:hAnsi="Palatino"/>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6E8"/>
    <w:rPr>
      <w:rFonts w:ascii="Palatino" w:eastAsia="Times New Roman" w:hAnsi="Palatino" w:cs="Times New Roman"/>
      <w:b/>
      <w:sz w:val="24"/>
      <w:szCs w:val="20"/>
      <w:u w:val="single"/>
    </w:rPr>
  </w:style>
  <w:style w:type="character" w:customStyle="1" w:styleId="Heading2Char">
    <w:name w:val="Heading 2 Char"/>
    <w:basedOn w:val="DefaultParagraphFont"/>
    <w:link w:val="Heading2"/>
    <w:rsid w:val="006F16E8"/>
    <w:rPr>
      <w:rFonts w:ascii="Palatino" w:eastAsia="Times New Roman" w:hAnsi="Palatino" w:cs="Times New Roman"/>
      <w:b/>
      <w:sz w:val="24"/>
      <w:szCs w:val="20"/>
    </w:rPr>
  </w:style>
  <w:style w:type="character" w:customStyle="1" w:styleId="Heading3Char">
    <w:name w:val="Heading 3 Char"/>
    <w:basedOn w:val="DefaultParagraphFont"/>
    <w:link w:val="Heading3"/>
    <w:rsid w:val="006F16E8"/>
    <w:rPr>
      <w:rFonts w:ascii="Palatino" w:eastAsia="Times New Roman" w:hAnsi="Palatino" w:cs="Times New Roman"/>
      <w:sz w:val="24"/>
      <w:szCs w:val="20"/>
    </w:rPr>
  </w:style>
  <w:style w:type="character" w:customStyle="1" w:styleId="Heading4Char">
    <w:name w:val="Heading 4 Char"/>
    <w:basedOn w:val="DefaultParagraphFont"/>
    <w:link w:val="Heading4"/>
    <w:rsid w:val="006F16E8"/>
    <w:rPr>
      <w:rFonts w:ascii="Palatino" w:eastAsia="Times New Roman" w:hAnsi="Palatino" w:cs="Times New Roman"/>
      <w:b/>
      <w:sz w:val="24"/>
      <w:szCs w:val="20"/>
      <w:u w:val="single"/>
    </w:rPr>
  </w:style>
  <w:style w:type="character" w:customStyle="1" w:styleId="Heading5Char">
    <w:name w:val="Heading 5 Char"/>
    <w:basedOn w:val="DefaultParagraphFont"/>
    <w:link w:val="Heading5"/>
    <w:rsid w:val="006F16E8"/>
    <w:rPr>
      <w:rFonts w:ascii="Palatino" w:eastAsia="Times New Roman" w:hAnsi="Palatino" w:cs="Times New Roman"/>
      <w:b/>
      <w:bCs/>
      <w:sz w:val="24"/>
      <w:szCs w:val="20"/>
    </w:rPr>
  </w:style>
  <w:style w:type="character" w:customStyle="1" w:styleId="Heading6Char">
    <w:name w:val="Heading 6 Char"/>
    <w:basedOn w:val="DefaultParagraphFont"/>
    <w:link w:val="Heading6"/>
    <w:rsid w:val="006F16E8"/>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6F16E8"/>
    <w:rPr>
      <w:rFonts w:ascii="Palatino" w:eastAsia="Times New Roman" w:hAnsi="Palatino" w:cs="Times New Roman"/>
      <w:b/>
      <w:sz w:val="24"/>
      <w:szCs w:val="20"/>
      <w:u w:val="single"/>
    </w:rPr>
  </w:style>
  <w:style w:type="character" w:customStyle="1" w:styleId="Heading8Char">
    <w:name w:val="Heading 8 Char"/>
    <w:basedOn w:val="DefaultParagraphFont"/>
    <w:link w:val="Heading8"/>
    <w:rsid w:val="006F16E8"/>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6F16E8"/>
    <w:rPr>
      <w:rFonts w:ascii="Palatino" w:eastAsia="Times New Roman" w:hAnsi="Palatino" w:cs="Times New Roman"/>
      <w:b/>
      <w:sz w:val="24"/>
      <w:szCs w:val="20"/>
    </w:rPr>
  </w:style>
  <w:style w:type="paragraph" w:styleId="Header">
    <w:name w:val="header"/>
    <w:basedOn w:val="Normal"/>
    <w:link w:val="HeaderChar"/>
    <w:rsid w:val="006F16E8"/>
    <w:pPr>
      <w:tabs>
        <w:tab w:val="center" w:pos="4320"/>
        <w:tab w:val="right" w:pos="8640"/>
      </w:tabs>
    </w:pPr>
  </w:style>
  <w:style w:type="character" w:customStyle="1" w:styleId="HeaderChar">
    <w:name w:val="Header Char"/>
    <w:basedOn w:val="DefaultParagraphFont"/>
    <w:link w:val="Header"/>
    <w:uiPriority w:val="99"/>
    <w:rsid w:val="006F16E8"/>
    <w:rPr>
      <w:rFonts w:ascii="Times New Roman" w:eastAsia="Times New Roman" w:hAnsi="Times New Roman" w:cs="Times New Roman"/>
      <w:sz w:val="20"/>
      <w:szCs w:val="20"/>
    </w:rPr>
  </w:style>
  <w:style w:type="paragraph" w:styleId="Footer">
    <w:name w:val="footer"/>
    <w:basedOn w:val="Normal"/>
    <w:link w:val="FooterChar"/>
    <w:uiPriority w:val="99"/>
    <w:rsid w:val="006F16E8"/>
    <w:pPr>
      <w:tabs>
        <w:tab w:val="center" w:pos="4320"/>
        <w:tab w:val="right" w:pos="8640"/>
      </w:tabs>
    </w:pPr>
  </w:style>
  <w:style w:type="character" w:customStyle="1" w:styleId="FooterChar">
    <w:name w:val="Footer Char"/>
    <w:basedOn w:val="DefaultParagraphFont"/>
    <w:link w:val="Footer"/>
    <w:uiPriority w:val="99"/>
    <w:rsid w:val="006F16E8"/>
    <w:rPr>
      <w:rFonts w:ascii="Times New Roman" w:eastAsia="Times New Roman" w:hAnsi="Times New Roman" w:cs="Times New Roman"/>
      <w:sz w:val="20"/>
      <w:szCs w:val="20"/>
    </w:rPr>
  </w:style>
  <w:style w:type="character" w:styleId="PageNumber">
    <w:name w:val="page number"/>
    <w:basedOn w:val="DefaultParagraphFont"/>
    <w:rsid w:val="006F16E8"/>
  </w:style>
  <w:style w:type="paragraph" w:styleId="Title">
    <w:name w:val="Title"/>
    <w:basedOn w:val="Normal"/>
    <w:link w:val="TitleChar"/>
    <w:qFormat/>
    <w:rsid w:val="006F16E8"/>
    <w:pPr>
      <w:jc w:val="center"/>
    </w:pPr>
    <w:rPr>
      <w:b/>
      <w:sz w:val="24"/>
    </w:rPr>
  </w:style>
  <w:style w:type="character" w:customStyle="1" w:styleId="TitleChar">
    <w:name w:val="Title Char"/>
    <w:basedOn w:val="DefaultParagraphFont"/>
    <w:link w:val="Title"/>
    <w:rsid w:val="006F16E8"/>
    <w:rPr>
      <w:rFonts w:ascii="Times New Roman" w:eastAsia="Times New Roman" w:hAnsi="Times New Roman" w:cs="Times New Roman"/>
      <w:b/>
      <w:sz w:val="24"/>
      <w:szCs w:val="20"/>
    </w:rPr>
  </w:style>
  <w:style w:type="paragraph" w:styleId="BlockText">
    <w:name w:val="Block Text"/>
    <w:basedOn w:val="Normal"/>
    <w:rsid w:val="006F16E8"/>
    <w:pPr>
      <w:ind w:left="720" w:right="720"/>
      <w:jc w:val="both"/>
    </w:pPr>
    <w:rPr>
      <w:rFonts w:ascii="Palatino" w:hAnsi="Palatino"/>
      <w:sz w:val="24"/>
    </w:rPr>
  </w:style>
  <w:style w:type="paragraph" w:styleId="BodyText">
    <w:name w:val="Body Text"/>
    <w:basedOn w:val="Normal"/>
    <w:link w:val="BodyTextChar1"/>
    <w:rsid w:val="006F16E8"/>
    <w:pPr>
      <w:tabs>
        <w:tab w:val="left" w:pos="720"/>
      </w:tabs>
      <w:spacing w:after="120"/>
    </w:pPr>
    <w:rPr>
      <w:rFonts w:ascii="Palatino" w:hAnsi="Palatino"/>
      <w:sz w:val="24"/>
    </w:rPr>
  </w:style>
  <w:style w:type="character" w:customStyle="1" w:styleId="BodyTextChar">
    <w:name w:val="Body Text Char"/>
    <w:basedOn w:val="DefaultParagraphFont"/>
    <w:rsid w:val="006F16E8"/>
    <w:rPr>
      <w:rFonts w:ascii="Times New Roman" w:eastAsia="Times New Roman" w:hAnsi="Times New Roman" w:cs="Times New Roman"/>
      <w:sz w:val="20"/>
      <w:szCs w:val="20"/>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f"/>
    <w:basedOn w:val="Normal"/>
    <w:link w:val="FootnoteTextChar"/>
    <w:uiPriority w:val="99"/>
    <w:rsid w:val="006F16E8"/>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6F16E8"/>
    <w:rPr>
      <w:rFonts w:ascii="Times New Roman" w:eastAsia="Times New Roman" w:hAnsi="Times New Roman" w:cs="Times New Roman"/>
      <w:sz w:val="20"/>
      <w:szCs w:val="20"/>
    </w:rPr>
  </w:style>
  <w:style w:type="character" w:styleId="FootnoteReference">
    <w:name w:val="footnote reference"/>
    <w:aliases w:val="o,fr,Style 3,o1,o2,o3,o4,o5,o6,o11,o21,o7,Appel note de bas de p,Style 12,(NECG) Footnote Reference,Style 124,Style 13,FR,Style 17,Style 6,Footnote Reference/,Style 7,Style 4,Style 34,Style 9,Footnote Reference1"/>
    <w:rsid w:val="006F16E8"/>
    <w:rPr>
      <w:vertAlign w:val="superscript"/>
    </w:rPr>
  </w:style>
  <w:style w:type="paragraph" w:styleId="BodyText2">
    <w:name w:val="Body Text 2"/>
    <w:basedOn w:val="Normal"/>
    <w:link w:val="BodyText2Char"/>
    <w:rsid w:val="006F16E8"/>
    <w:pPr>
      <w:spacing w:after="120"/>
      <w:ind w:right="-720"/>
    </w:pPr>
    <w:rPr>
      <w:sz w:val="24"/>
    </w:rPr>
  </w:style>
  <w:style w:type="character" w:customStyle="1" w:styleId="BodyText2Char">
    <w:name w:val="Body Text 2 Char"/>
    <w:basedOn w:val="DefaultParagraphFont"/>
    <w:link w:val="BodyText2"/>
    <w:rsid w:val="006F16E8"/>
    <w:rPr>
      <w:rFonts w:ascii="Times New Roman" w:eastAsia="Times New Roman" w:hAnsi="Times New Roman" w:cs="Times New Roman"/>
      <w:sz w:val="24"/>
      <w:szCs w:val="20"/>
    </w:rPr>
  </w:style>
  <w:style w:type="character" w:styleId="Hyperlink">
    <w:name w:val="Hyperlink"/>
    <w:uiPriority w:val="99"/>
    <w:rsid w:val="006F16E8"/>
    <w:rPr>
      <w:color w:val="0000FF"/>
      <w:u w:val="single"/>
    </w:rPr>
  </w:style>
  <w:style w:type="paragraph" w:customStyle="1" w:styleId="xl41">
    <w:name w:val="xl41"/>
    <w:basedOn w:val="Normal"/>
    <w:rsid w:val="006F16E8"/>
    <w:pPr>
      <w:overflowPunct w:val="0"/>
      <w:autoSpaceDE w:val="0"/>
      <w:autoSpaceDN w:val="0"/>
      <w:adjustRightInd w:val="0"/>
      <w:spacing w:before="100" w:after="100"/>
      <w:textAlignment w:val="baseline"/>
    </w:pPr>
    <w:rPr>
      <w:rFonts w:ascii="Arial Unicode MS" w:eastAsia="Arial Unicode MS"/>
      <w:sz w:val="24"/>
    </w:rPr>
  </w:style>
  <w:style w:type="character" w:styleId="FollowedHyperlink">
    <w:name w:val="FollowedHyperlink"/>
    <w:rsid w:val="006F16E8"/>
    <w:rPr>
      <w:color w:val="800080"/>
      <w:u w:val="single"/>
    </w:rPr>
  </w:style>
  <w:style w:type="paragraph" w:styleId="BodyTextIndent">
    <w:name w:val="Body Text Indent"/>
    <w:basedOn w:val="Normal"/>
    <w:link w:val="BodyTextIndentChar"/>
    <w:rsid w:val="006F16E8"/>
    <w:pPr>
      <w:tabs>
        <w:tab w:val="left" w:pos="360"/>
      </w:tabs>
      <w:ind w:left="360" w:hanging="360"/>
    </w:pPr>
    <w:rPr>
      <w:rFonts w:ascii="Palatino" w:hAnsi="Palatino"/>
      <w:sz w:val="24"/>
    </w:rPr>
  </w:style>
  <w:style w:type="character" w:customStyle="1" w:styleId="BodyTextIndentChar">
    <w:name w:val="Body Text Indent Char"/>
    <w:basedOn w:val="DefaultParagraphFont"/>
    <w:link w:val="BodyTextIndent"/>
    <w:rsid w:val="006F16E8"/>
    <w:rPr>
      <w:rFonts w:ascii="Palatino" w:eastAsia="Times New Roman" w:hAnsi="Palatino" w:cs="Times New Roman"/>
      <w:sz w:val="24"/>
      <w:szCs w:val="20"/>
    </w:rPr>
  </w:style>
  <w:style w:type="paragraph" w:styleId="BodyTextIndent2">
    <w:name w:val="Body Text Indent 2"/>
    <w:basedOn w:val="Normal"/>
    <w:link w:val="BodyTextIndent2Char"/>
    <w:rsid w:val="006F16E8"/>
    <w:pPr>
      <w:ind w:left="60"/>
    </w:pPr>
    <w:rPr>
      <w:rFonts w:ascii="Palatino" w:hAnsi="Palatino"/>
      <w:sz w:val="24"/>
    </w:rPr>
  </w:style>
  <w:style w:type="character" w:customStyle="1" w:styleId="BodyTextIndent2Char">
    <w:name w:val="Body Text Indent 2 Char"/>
    <w:basedOn w:val="DefaultParagraphFont"/>
    <w:link w:val="BodyTextIndent2"/>
    <w:rsid w:val="006F16E8"/>
    <w:rPr>
      <w:rFonts w:ascii="Palatino" w:eastAsia="Times New Roman" w:hAnsi="Palatino" w:cs="Times New Roman"/>
      <w:sz w:val="24"/>
      <w:szCs w:val="20"/>
    </w:rPr>
  </w:style>
  <w:style w:type="paragraph" w:styleId="HTMLPreformatted">
    <w:name w:val="HTML Preformatted"/>
    <w:basedOn w:val="Normal"/>
    <w:link w:val="HTMLPreformattedChar"/>
    <w:rsid w:val="006F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6F16E8"/>
    <w:rPr>
      <w:rFonts w:ascii="Arial Unicode MS" w:eastAsia="Arial Unicode MS" w:hAnsi="Arial Unicode MS" w:cs="Arial Unicode MS"/>
      <w:sz w:val="20"/>
      <w:szCs w:val="20"/>
    </w:rPr>
  </w:style>
  <w:style w:type="paragraph" w:styleId="BodyTextIndent3">
    <w:name w:val="Body Text Indent 3"/>
    <w:basedOn w:val="Normal"/>
    <w:link w:val="BodyTextIndent3Char"/>
    <w:rsid w:val="006F16E8"/>
    <w:pPr>
      <w:tabs>
        <w:tab w:val="left" w:pos="360"/>
        <w:tab w:val="left" w:pos="9540"/>
      </w:tabs>
      <w:spacing w:after="120"/>
      <w:ind w:left="360"/>
    </w:pPr>
    <w:rPr>
      <w:rFonts w:ascii="Palatino" w:hAnsi="Palatino"/>
      <w:sz w:val="24"/>
    </w:rPr>
  </w:style>
  <w:style w:type="character" w:customStyle="1" w:styleId="BodyTextIndent3Char">
    <w:name w:val="Body Text Indent 3 Char"/>
    <w:basedOn w:val="DefaultParagraphFont"/>
    <w:link w:val="BodyTextIndent3"/>
    <w:rsid w:val="006F16E8"/>
    <w:rPr>
      <w:rFonts w:ascii="Palatino" w:eastAsia="Times New Roman" w:hAnsi="Palatino" w:cs="Times New Roman"/>
      <w:sz w:val="24"/>
      <w:szCs w:val="20"/>
    </w:rPr>
  </w:style>
  <w:style w:type="paragraph" w:customStyle="1" w:styleId="font0">
    <w:name w:val="font0"/>
    <w:basedOn w:val="Normal"/>
    <w:rsid w:val="006F16E8"/>
    <w:pPr>
      <w:spacing w:before="100" w:beforeAutospacing="1" w:after="100" w:afterAutospacing="1"/>
    </w:pPr>
    <w:rPr>
      <w:rFonts w:ascii="Arial" w:eastAsia="Arial Unicode MS" w:hAnsi="Arial" w:cs="Arial"/>
    </w:rPr>
  </w:style>
  <w:style w:type="paragraph" w:customStyle="1" w:styleId="font5">
    <w:name w:val="font5"/>
    <w:basedOn w:val="Normal"/>
    <w:rsid w:val="006F16E8"/>
    <w:pPr>
      <w:spacing w:before="100" w:beforeAutospacing="1" w:after="100" w:afterAutospacing="1"/>
    </w:pPr>
    <w:rPr>
      <w:rFonts w:ascii="Arial" w:eastAsia="Arial Unicode MS" w:hAnsi="Arial" w:cs="Arial"/>
      <w:sz w:val="16"/>
      <w:szCs w:val="16"/>
    </w:rPr>
  </w:style>
  <w:style w:type="paragraph" w:customStyle="1" w:styleId="xl24">
    <w:name w:val="xl24"/>
    <w:basedOn w:val="Normal"/>
    <w:rsid w:val="006F16E8"/>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25">
    <w:name w:val="xl25"/>
    <w:basedOn w:val="Normal"/>
    <w:rsid w:val="006F16E8"/>
    <w:pPr>
      <w:spacing w:before="100" w:beforeAutospacing="1" w:after="100" w:afterAutospacing="1"/>
      <w:jc w:val="right"/>
    </w:pPr>
    <w:rPr>
      <w:rFonts w:ascii="Arial" w:eastAsia="Arial Unicode MS" w:hAnsi="Arial" w:cs="Arial"/>
      <w:b/>
      <w:bCs/>
      <w:sz w:val="24"/>
      <w:szCs w:val="24"/>
      <w:u w:val="single"/>
    </w:rPr>
  </w:style>
  <w:style w:type="paragraph" w:customStyle="1" w:styleId="xl27">
    <w:name w:val="xl27"/>
    <w:basedOn w:val="Normal"/>
    <w:rsid w:val="006F16E8"/>
    <w:pP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6F16E8"/>
    <w:pP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6F16E8"/>
    <w:pPr>
      <w:spacing w:before="100" w:beforeAutospacing="1" w:after="100" w:afterAutospacing="1"/>
    </w:pPr>
    <w:rPr>
      <w:rFonts w:ascii="Arial Unicode MS" w:eastAsia="Arial Unicode MS" w:hAnsi="Arial Unicode MS" w:cs="Arial Unicode MS"/>
      <w:b/>
      <w:bCs/>
      <w:sz w:val="24"/>
      <w:szCs w:val="24"/>
    </w:rPr>
  </w:style>
  <w:style w:type="paragraph" w:customStyle="1" w:styleId="xl31">
    <w:name w:val="xl31"/>
    <w:basedOn w:val="Normal"/>
    <w:rsid w:val="006F16E8"/>
    <w:pPr>
      <w:spacing w:before="100" w:beforeAutospacing="1" w:after="100" w:afterAutospacing="1"/>
    </w:pPr>
    <w:rPr>
      <w:rFonts w:ascii="Arial" w:eastAsia="Arial Unicode MS" w:hAnsi="Arial" w:cs="Arial"/>
      <w:b/>
      <w:bCs/>
      <w:sz w:val="24"/>
      <w:szCs w:val="24"/>
    </w:rPr>
  </w:style>
  <w:style w:type="paragraph" w:customStyle="1" w:styleId="xl32">
    <w:name w:val="xl32"/>
    <w:basedOn w:val="Normal"/>
    <w:rsid w:val="006F16E8"/>
    <w:pPr>
      <w:spacing w:before="100" w:beforeAutospacing="1" w:after="100" w:afterAutospacing="1"/>
    </w:pPr>
    <w:rPr>
      <w:rFonts w:ascii="Arial" w:eastAsia="Arial Unicode MS" w:hAnsi="Arial" w:cs="Arial"/>
      <w:sz w:val="16"/>
      <w:szCs w:val="16"/>
    </w:rPr>
  </w:style>
  <w:style w:type="paragraph" w:customStyle="1" w:styleId="xl33">
    <w:name w:val="xl33"/>
    <w:basedOn w:val="Normal"/>
    <w:rsid w:val="006F16E8"/>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34">
    <w:name w:val="xl34"/>
    <w:basedOn w:val="Normal"/>
    <w:rsid w:val="006F16E8"/>
    <w:pPr>
      <w:spacing w:before="100" w:beforeAutospacing="1" w:after="100" w:afterAutospacing="1"/>
      <w:jc w:val="right"/>
    </w:pPr>
    <w:rPr>
      <w:rFonts w:ascii="Arial" w:eastAsia="Arial Unicode MS" w:hAnsi="Arial" w:cs="Arial"/>
      <w:b/>
      <w:bCs/>
      <w:sz w:val="24"/>
      <w:szCs w:val="24"/>
      <w:u w:val="single"/>
    </w:rPr>
  </w:style>
  <w:style w:type="paragraph" w:customStyle="1" w:styleId="xl35">
    <w:name w:val="xl35"/>
    <w:basedOn w:val="Normal"/>
    <w:rsid w:val="006F16E8"/>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6">
    <w:name w:val="xl36"/>
    <w:basedOn w:val="Normal"/>
    <w:rsid w:val="006F16E8"/>
    <w:pPr>
      <w:spacing w:before="100" w:beforeAutospacing="1" w:after="100" w:afterAutospacing="1"/>
      <w:jc w:val="right"/>
    </w:pPr>
    <w:rPr>
      <w:rFonts w:ascii="Arial" w:eastAsia="Arial Unicode MS" w:hAnsi="Arial" w:cs="Arial"/>
      <w:sz w:val="24"/>
      <w:szCs w:val="24"/>
    </w:rPr>
  </w:style>
  <w:style w:type="paragraph" w:customStyle="1" w:styleId="xl37">
    <w:name w:val="xl37"/>
    <w:basedOn w:val="Normal"/>
    <w:rsid w:val="006F16E8"/>
    <w:pPr>
      <w:spacing w:before="100" w:beforeAutospacing="1" w:after="100" w:afterAutospacing="1"/>
      <w:jc w:val="right"/>
    </w:pPr>
    <w:rPr>
      <w:rFonts w:ascii="Arial" w:eastAsia="Arial Unicode MS" w:hAnsi="Arial" w:cs="Arial"/>
      <w:b/>
      <w:bCs/>
      <w:sz w:val="24"/>
      <w:szCs w:val="24"/>
    </w:rPr>
  </w:style>
  <w:style w:type="paragraph" w:customStyle="1" w:styleId="xl38">
    <w:name w:val="xl38"/>
    <w:basedOn w:val="Normal"/>
    <w:rsid w:val="006F16E8"/>
    <w:pPr>
      <w:spacing w:before="100" w:beforeAutospacing="1" w:after="100" w:afterAutospacing="1"/>
    </w:pPr>
    <w:rPr>
      <w:rFonts w:ascii="Arial" w:eastAsia="Arial Unicode MS" w:hAnsi="Arial" w:cs="Arial"/>
      <w:b/>
      <w:bCs/>
      <w:sz w:val="24"/>
      <w:szCs w:val="24"/>
    </w:rPr>
  </w:style>
  <w:style w:type="paragraph" w:customStyle="1" w:styleId="xl39">
    <w:name w:val="xl39"/>
    <w:basedOn w:val="Normal"/>
    <w:rsid w:val="006F16E8"/>
    <w:pPr>
      <w:spacing w:before="100" w:beforeAutospacing="1" w:after="100" w:afterAutospacing="1"/>
      <w:textAlignment w:val="top"/>
    </w:pPr>
    <w:rPr>
      <w:rFonts w:ascii="Arial" w:eastAsia="Arial Unicode MS" w:hAnsi="Arial" w:cs="Arial"/>
      <w:b/>
      <w:bCs/>
      <w:sz w:val="24"/>
      <w:szCs w:val="24"/>
    </w:rPr>
  </w:style>
  <w:style w:type="paragraph" w:customStyle="1" w:styleId="xl40">
    <w:name w:val="xl40"/>
    <w:basedOn w:val="Normal"/>
    <w:rsid w:val="006F16E8"/>
    <w:pPr>
      <w:spacing w:before="100" w:beforeAutospacing="1" w:after="100" w:afterAutospacing="1"/>
      <w:textAlignment w:val="top"/>
    </w:pPr>
    <w:rPr>
      <w:rFonts w:ascii="Arial" w:eastAsia="Arial Unicode MS" w:hAnsi="Arial" w:cs="Arial"/>
      <w:sz w:val="24"/>
      <w:szCs w:val="24"/>
    </w:rPr>
  </w:style>
  <w:style w:type="paragraph" w:customStyle="1" w:styleId="xl42">
    <w:name w:val="xl42"/>
    <w:basedOn w:val="Normal"/>
    <w:rsid w:val="006F16E8"/>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43">
    <w:name w:val="xl43"/>
    <w:basedOn w:val="Normal"/>
    <w:rsid w:val="006F16E8"/>
    <w:pPr>
      <w:spacing w:before="100" w:beforeAutospacing="1" w:after="100" w:afterAutospacing="1"/>
      <w:textAlignment w:val="top"/>
    </w:pPr>
    <w:rPr>
      <w:rFonts w:ascii="Arial" w:eastAsia="Arial Unicode MS" w:hAnsi="Arial" w:cs="Arial"/>
      <w:sz w:val="16"/>
      <w:szCs w:val="16"/>
    </w:rPr>
  </w:style>
  <w:style w:type="paragraph" w:customStyle="1" w:styleId="xl44">
    <w:name w:val="xl44"/>
    <w:basedOn w:val="Normal"/>
    <w:rsid w:val="006F16E8"/>
    <w:pPr>
      <w:spacing w:before="100" w:beforeAutospacing="1" w:after="100" w:afterAutospacing="1"/>
    </w:pPr>
    <w:rPr>
      <w:rFonts w:ascii="Arial" w:eastAsia="Arial Unicode MS" w:hAnsi="Arial" w:cs="Arial"/>
      <w:sz w:val="24"/>
      <w:szCs w:val="24"/>
      <w:u w:val="single"/>
    </w:rPr>
  </w:style>
  <w:style w:type="paragraph" w:customStyle="1" w:styleId="xl45">
    <w:name w:val="xl45"/>
    <w:basedOn w:val="Normal"/>
    <w:rsid w:val="006F16E8"/>
    <w:pPr>
      <w:spacing w:before="100" w:beforeAutospacing="1" w:after="100" w:afterAutospacing="1"/>
    </w:pPr>
    <w:rPr>
      <w:rFonts w:ascii="Arial" w:eastAsia="Arial Unicode MS" w:hAnsi="Arial" w:cs="Arial"/>
      <w:color w:val="000000"/>
      <w:sz w:val="24"/>
      <w:szCs w:val="24"/>
    </w:rPr>
  </w:style>
  <w:style w:type="paragraph" w:customStyle="1" w:styleId="xl46">
    <w:name w:val="xl46"/>
    <w:basedOn w:val="Normal"/>
    <w:rsid w:val="006F16E8"/>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47">
    <w:name w:val="xl47"/>
    <w:basedOn w:val="Normal"/>
    <w:rsid w:val="006F16E8"/>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8">
    <w:name w:val="xl48"/>
    <w:basedOn w:val="Normal"/>
    <w:rsid w:val="006F16E8"/>
    <w:pP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9">
    <w:name w:val="xl49"/>
    <w:basedOn w:val="Normal"/>
    <w:rsid w:val="006F16E8"/>
    <w:pPr>
      <w:spacing w:before="100" w:beforeAutospacing="1" w:after="100" w:afterAutospacing="1"/>
    </w:pPr>
    <w:rPr>
      <w:rFonts w:ascii="Arial" w:eastAsia="Arial Unicode MS" w:hAnsi="Arial" w:cs="Arial"/>
      <w:b/>
      <w:bCs/>
      <w:sz w:val="24"/>
      <w:szCs w:val="24"/>
    </w:rPr>
  </w:style>
  <w:style w:type="paragraph" w:customStyle="1" w:styleId="xl51">
    <w:name w:val="xl51"/>
    <w:basedOn w:val="Normal"/>
    <w:rsid w:val="006F16E8"/>
    <w:pPr>
      <w:spacing w:before="100" w:beforeAutospacing="1" w:after="100" w:afterAutospacing="1"/>
      <w:jc w:val="center"/>
    </w:pPr>
    <w:rPr>
      <w:rFonts w:ascii="Arial" w:eastAsia="Arial Unicode MS" w:hAnsi="Arial" w:cs="Arial"/>
      <w:b/>
      <w:bCs/>
      <w:sz w:val="24"/>
      <w:szCs w:val="24"/>
      <w:u w:val="single"/>
    </w:rPr>
  </w:style>
  <w:style w:type="paragraph" w:customStyle="1" w:styleId="xl52">
    <w:name w:val="xl52"/>
    <w:basedOn w:val="Normal"/>
    <w:rsid w:val="006F16E8"/>
    <w:pP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53">
    <w:name w:val="xl53"/>
    <w:basedOn w:val="Normal"/>
    <w:rsid w:val="006F16E8"/>
    <w:pPr>
      <w:spacing w:before="100" w:beforeAutospacing="1" w:after="100" w:afterAutospacing="1"/>
    </w:pPr>
    <w:rPr>
      <w:rFonts w:ascii="Arial" w:eastAsia="Arial Unicode MS" w:hAnsi="Arial" w:cs="Arial"/>
      <w:color w:val="000000"/>
      <w:sz w:val="24"/>
      <w:szCs w:val="24"/>
    </w:rPr>
  </w:style>
  <w:style w:type="paragraph" w:customStyle="1" w:styleId="xl56">
    <w:name w:val="xl56"/>
    <w:basedOn w:val="Normal"/>
    <w:rsid w:val="006F16E8"/>
    <w:pPr>
      <w:spacing w:before="100" w:beforeAutospacing="1" w:after="100" w:afterAutospacing="1"/>
    </w:pPr>
    <w:rPr>
      <w:rFonts w:ascii="Arial" w:eastAsia="Arial Unicode MS" w:hAnsi="Arial" w:cs="Arial"/>
      <w:color w:val="000000"/>
      <w:sz w:val="24"/>
      <w:szCs w:val="24"/>
    </w:rPr>
  </w:style>
  <w:style w:type="paragraph" w:customStyle="1" w:styleId="xl57">
    <w:name w:val="xl57"/>
    <w:basedOn w:val="Normal"/>
    <w:rsid w:val="006F16E8"/>
    <w:pPr>
      <w:spacing w:before="100" w:beforeAutospacing="1" w:after="100" w:afterAutospacing="1"/>
      <w:textAlignment w:val="top"/>
    </w:pPr>
    <w:rPr>
      <w:rFonts w:ascii="Arial" w:eastAsia="Arial Unicode MS" w:hAnsi="Arial" w:cs="Arial"/>
      <w:b/>
      <w:bCs/>
      <w:sz w:val="24"/>
      <w:szCs w:val="24"/>
    </w:rPr>
  </w:style>
  <w:style w:type="paragraph" w:styleId="DocumentMap">
    <w:name w:val="Document Map"/>
    <w:basedOn w:val="Normal"/>
    <w:link w:val="DocumentMapChar"/>
    <w:semiHidden/>
    <w:rsid w:val="006F16E8"/>
    <w:pPr>
      <w:shd w:val="clear" w:color="auto" w:fill="000080"/>
    </w:pPr>
    <w:rPr>
      <w:rFonts w:ascii="Tahoma" w:hAnsi="Tahoma" w:cs="Tahoma"/>
    </w:rPr>
  </w:style>
  <w:style w:type="character" w:customStyle="1" w:styleId="DocumentMapChar">
    <w:name w:val="Document Map Char"/>
    <w:basedOn w:val="DefaultParagraphFont"/>
    <w:link w:val="DocumentMap"/>
    <w:semiHidden/>
    <w:rsid w:val="006F16E8"/>
    <w:rPr>
      <w:rFonts w:ascii="Tahoma" w:eastAsia="Times New Roman" w:hAnsi="Tahoma" w:cs="Tahoma"/>
      <w:sz w:val="20"/>
      <w:szCs w:val="20"/>
      <w:shd w:val="clear" w:color="auto" w:fill="000080"/>
    </w:rPr>
  </w:style>
  <w:style w:type="paragraph" w:styleId="BodyText3">
    <w:name w:val="Body Text 3"/>
    <w:basedOn w:val="Normal"/>
    <w:link w:val="BodyText3Char"/>
    <w:rsid w:val="006F16E8"/>
    <w:pPr>
      <w:keepNext/>
      <w:spacing w:after="120"/>
      <w:ind w:right="90"/>
    </w:pPr>
    <w:rPr>
      <w:rFonts w:ascii="Palatino" w:hAnsi="Palatino"/>
      <w:bCs/>
      <w:sz w:val="24"/>
    </w:rPr>
  </w:style>
  <w:style w:type="character" w:customStyle="1" w:styleId="BodyText3Char">
    <w:name w:val="Body Text 3 Char"/>
    <w:basedOn w:val="DefaultParagraphFont"/>
    <w:link w:val="BodyText3"/>
    <w:rsid w:val="006F16E8"/>
    <w:rPr>
      <w:rFonts w:ascii="Palatino" w:eastAsia="Times New Roman" w:hAnsi="Palatino" w:cs="Times New Roman"/>
      <w:bCs/>
      <w:sz w:val="24"/>
      <w:szCs w:val="20"/>
    </w:rPr>
  </w:style>
  <w:style w:type="paragraph" w:styleId="BalloonText">
    <w:name w:val="Balloon Text"/>
    <w:basedOn w:val="Normal"/>
    <w:link w:val="BalloonTextChar"/>
    <w:semiHidden/>
    <w:rsid w:val="006F16E8"/>
    <w:rPr>
      <w:rFonts w:ascii="Tahoma" w:hAnsi="Tahoma" w:cs="Tahoma"/>
      <w:sz w:val="16"/>
      <w:szCs w:val="16"/>
    </w:rPr>
  </w:style>
  <w:style w:type="character" w:customStyle="1" w:styleId="BalloonTextChar">
    <w:name w:val="Balloon Text Char"/>
    <w:basedOn w:val="DefaultParagraphFont"/>
    <w:link w:val="BalloonText"/>
    <w:semiHidden/>
    <w:rsid w:val="006F16E8"/>
    <w:rPr>
      <w:rFonts w:ascii="Tahoma" w:eastAsia="Times New Roman" w:hAnsi="Tahoma" w:cs="Tahoma"/>
      <w:sz w:val="16"/>
      <w:szCs w:val="16"/>
    </w:rPr>
  </w:style>
  <w:style w:type="paragraph" w:customStyle="1" w:styleId="standard">
    <w:name w:val="standard"/>
    <w:basedOn w:val="Normal"/>
    <w:rsid w:val="006F16E8"/>
    <w:pPr>
      <w:spacing w:line="360" w:lineRule="auto"/>
      <w:ind w:firstLine="720"/>
    </w:pPr>
    <w:rPr>
      <w:rFonts w:ascii="Palatino" w:hAnsi="Palatino"/>
      <w:sz w:val="26"/>
    </w:rPr>
  </w:style>
  <w:style w:type="paragraph" w:customStyle="1" w:styleId="Default">
    <w:name w:val="Default"/>
    <w:rsid w:val="006F16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6F16E8"/>
    <w:pPr>
      <w:spacing w:before="100" w:beforeAutospacing="1" w:after="100" w:afterAutospacing="1"/>
    </w:pPr>
    <w:rPr>
      <w:sz w:val="24"/>
      <w:szCs w:val="24"/>
    </w:rPr>
  </w:style>
  <w:style w:type="paragraph" w:styleId="ListBullet">
    <w:name w:val="List Bullet"/>
    <w:basedOn w:val="Normal"/>
    <w:link w:val="ListBulletChar"/>
    <w:rsid w:val="006F16E8"/>
    <w:pPr>
      <w:numPr>
        <w:numId w:val="1"/>
      </w:numPr>
    </w:pPr>
  </w:style>
  <w:style w:type="character" w:customStyle="1" w:styleId="ListBulletChar">
    <w:name w:val="List Bullet Char"/>
    <w:link w:val="ListBullet"/>
    <w:rsid w:val="006F16E8"/>
    <w:rPr>
      <w:rFonts w:ascii="Times New Roman" w:eastAsia="Times New Roman" w:hAnsi="Times New Roman" w:cs="Times New Roman"/>
      <w:sz w:val="20"/>
      <w:szCs w:val="20"/>
    </w:rPr>
  </w:style>
  <w:style w:type="paragraph" w:customStyle="1" w:styleId="bodytextblack">
    <w:name w:val="bodytextblack"/>
    <w:basedOn w:val="Normal"/>
    <w:rsid w:val="006F16E8"/>
    <w:pPr>
      <w:spacing w:before="100" w:beforeAutospacing="1" w:after="100" w:afterAutospacing="1"/>
    </w:pPr>
    <w:rPr>
      <w:rFonts w:ascii="Verdana" w:hAnsi="Verdana"/>
      <w:color w:val="000000"/>
      <w:sz w:val="22"/>
      <w:szCs w:val="22"/>
    </w:rPr>
  </w:style>
  <w:style w:type="character" w:customStyle="1" w:styleId="BodyTextChar1">
    <w:name w:val="Body Text Char1"/>
    <w:link w:val="BodyText"/>
    <w:rsid w:val="006F16E8"/>
    <w:rPr>
      <w:rFonts w:ascii="Palatino" w:eastAsia="Times New Roman" w:hAnsi="Palatino" w:cs="Times New Roman"/>
      <w:sz w:val="24"/>
      <w:szCs w:val="20"/>
    </w:rPr>
  </w:style>
  <w:style w:type="table" w:styleId="TableGrid">
    <w:name w:val="Table Grid"/>
    <w:basedOn w:val="TableNormal"/>
    <w:rsid w:val="006F16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6F16E8"/>
    <w:rPr>
      <w:sz w:val="16"/>
      <w:szCs w:val="16"/>
    </w:rPr>
  </w:style>
  <w:style w:type="paragraph" w:styleId="CommentText">
    <w:name w:val="annotation text"/>
    <w:basedOn w:val="Normal"/>
    <w:link w:val="CommentTextChar"/>
    <w:rsid w:val="006F16E8"/>
  </w:style>
  <w:style w:type="character" w:customStyle="1" w:styleId="CommentTextChar">
    <w:name w:val="Comment Text Char"/>
    <w:basedOn w:val="DefaultParagraphFont"/>
    <w:link w:val="CommentText"/>
    <w:rsid w:val="006F1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F16E8"/>
    <w:rPr>
      <w:b/>
      <w:bCs/>
      <w:lang w:val="x-none" w:eastAsia="x-none"/>
    </w:rPr>
  </w:style>
  <w:style w:type="character" w:customStyle="1" w:styleId="CommentSubjectChar">
    <w:name w:val="Comment Subject Char"/>
    <w:basedOn w:val="CommentTextChar"/>
    <w:link w:val="CommentSubject"/>
    <w:rsid w:val="006F16E8"/>
    <w:rPr>
      <w:rFonts w:ascii="Times New Roman" w:eastAsia="Times New Roman" w:hAnsi="Times New Roman" w:cs="Times New Roman"/>
      <w:b/>
      <w:bCs/>
      <w:sz w:val="20"/>
      <w:szCs w:val="20"/>
      <w:lang w:val="x-none" w:eastAsia="x-none"/>
    </w:rPr>
  </w:style>
  <w:style w:type="paragraph" w:customStyle="1" w:styleId="ColorfulList-Accent11">
    <w:name w:val="Colorful List - Accent 11"/>
    <w:basedOn w:val="Normal"/>
    <w:uiPriority w:val="34"/>
    <w:qFormat/>
    <w:rsid w:val="006F16E8"/>
    <w:pPr>
      <w:ind w:left="720"/>
    </w:pPr>
  </w:style>
  <w:style w:type="paragraph" w:styleId="ListParagraph">
    <w:name w:val="List Paragraph"/>
    <w:basedOn w:val="Normal"/>
    <w:uiPriority w:val="34"/>
    <w:qFormat/>
    <w:rsid w:val="006F16E8"/>
    <w:pPr>
      <w:ind w:left="720"/>
    </w:pPr>
  </w:style>
  <w:style w:type="character" w:customStyle="1" w:styleId="tgc">
    <w:name w:val="_tgc"/>
    <w:rsid w:val="006F16E8"/>
  </w:style>
  <w:style w:type="paragraph" w:styleId="Revision">
    <w:name w:val="Revision"/>
    <w:hidden/>
    <w:uiPriority w:val="99"/>
    <w:semiHidden/>
    <w:rsid w:val="006F16E8"/>
    <w:pPr>
      <w:spacing w:after="0" w:line="240" w:lineRule="auto"/>
    </w:pPr>
    <w:rPr>
      <w:rFonts w:ascii="Times New Roman" w:eastAsia="Times New Roman" w:hAnsi="Times New Roman" w:cs="Times New Roman"/>
      <w:sz w:val="20"/>
      <w:szCs w:val="20"/>
    </w:rPr>
  </w:style>
  <w:style w:type="paragraph" w:styleId="TOC1">
    <w:name w:val="toc 1"/>
    <w:basedOn w:val="Normal"/>
    <w:next w:val="Normal"/>
    <w:autoRedefine/>
    <w:uiPriority w:val="39"/>
    <w:rsid w:val="006F16E8"/>
    <w:pPr>
      <w:tabs>
        <w:tab w:val="left" w:pos="440"/>
        <w:tab w:val="right" w:leader="dot" w:pos="9350"/>
      </w:tabs>
      <w:spacing w:after="100"/>
      <w:jc w:val="center"/>
    </w:pPr>
  </w:style>
  <w:style w:type="paragraph" w:styleId="TOC2">
    <w:name w:val="toc 2"/>
    <w:basedOn w:val="Normal"/>
    <w:next w:val="Normal"/>
    <w:autoRedefine/>
    <w:uiPriority w:val="39"/>
    <w:rsid w:val="006F16E8"/>
    <w:pPr>
      <w:spacing w:after="100"/>
      <w:ind w:left="200"/>
    </w:pPr>
  </w:style>
  <w:style w:type="paragraph" w:styleId="TOC3">
    <w:name w:val="toc 3"/>
    <w:basedOn w:val="Normal"/>
    <w:next w:val="Normal"/>
    <w:autoRedefine/>
    <w:uiPriority w:val="39"/>
    <w:rsid w:val="006F16E8"/>
    <w:pPr>
      <w:spacing w:after="100"/>
      <w:ind w:left="400"/>
    </w:pPr>
  </w:style>
  <w:style w:type="paragraph" w:customStyle="1" w:styleId="content">
    <w:name w:val="content"/>
    <w:basedOn w:val="Normal"/>
    <w:link w:val="contentChar"/>
    <w:rsid w:val="006F16E8"/>
    <w:pPr>
      <w:spacing w:before="100" w:beforeAutospacing="1" w:after="100" w:afterAutospacing="1"/>
    </w:pPr>
    <w:rPr>
      <w:color w:val="000000"/>
      <w:sz w:val="19"/>
      <w:szCs w:val="19"/>
    </w:rPr>
  </w:style>
  <w:style w:type="character" w:customStyle="1" w:styleId="contentChar">
    <w:name w:val="content Char"/>
    <w:link w:val="content"/>
    <w:locked/>
    <w:rsid w:val="006F16E8"/>
    <w:rPr>
      <w:rFonts w:ascii="Times New Roman" w:eastAsia="Times New Roman" w:hAnsi="Times New Roman" w:cs="Times New Roman"/>
      <w:color w:val="000000"/>
      <w:sz w:val="19"/>
      <w:szCs w:val="19"/>
    </w:rPr>
  </w:style>
  <w:style w:type="paragraph" w:styleId="Caption">
    <w:name w:val="caption"/>
    <w:basedOn w:val="Normal"/>
    <w:next w:val="Normal"/>
    <w:unhideWhenUsed/>
    <w:qFormat/>
    <w:rsid w:val="006F16E8"/>
    <w:rPr>
      <w:b/>
      <w:bCs/>
    </w:rPr>
  </w:style>
  <w:style w:type="character" w:customStyle="1" w:styleId="apple-converted-space">
    <w:name w:val="apple-converted-space"/>
    <w:basedOn w:val="DefaultParagraphFont"/>
    <w:rsid w:val="006F16E8"/>
  </w:style>
  <w:style w:type="paragraph" w:styleId="EndnoteText">
    <w:name w:val="endnote text"/>
    <w:basedOn w:val="Normal"/>
    <w:link w:val="EndnoteTextChar"/>
    <w:uiPriority w:val="99"/>
    <w:semiHidden/>
    <w:unhideWhenUsed/>
    <w:rsid w:val="006F16E8"/>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6F16E8"/>
    <w:rPr>
      <w:sz w:val="20"/>
      <w:szCs w:val="20"/>
    </w:rPr>
  </w:style>
  <w:style w:type="character" w:styleId="EndnoteReference">
    <w:name w:val="endnote reference"/>
    <w:basedOn w:val="DefaultParagraphFont"/>
    <w:uiPriority w:val="99"/>
    <w:semiHidden/>
    <w:unhideWhenUsed/>
    <w:rsid w:val="006F16E8"/>
    <w:rPr>
      <w:vertAlign w:val="superscript"/>
    </w:rPr>
  </w:style>
  <w:style w:type="character" w:customStyle="1" w:styleId="UnresolvedMention1">
    <w:name w:val="Unresolved Mention1"/>
    <w:basedOn w:val="DefaultParagraphFont"/>
    <w:uiPriority w:val="99"/>
    <w:semiHidden/>
    <w:unhideWhenUsed/>
    <w:rsid w:val="00660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446">
      <w:bodyDiv w:val="1"/>
      <w:marLeft w:val="0"/>
      <w:marRight w:val="0"/>
      <w:marTop w:val="0"/>
      <w:marBottom w:val="0"/>
      <w:divBdr>
        <w:top w:val="none" w:sz="0" w:space="0" w:color="auto"/>
        <w:left w:val="none" w:sz="0" w:space="0" w:color="auto"/>
        <w:bottom w:val="none" w:sz="0" w:space="0" w:color="auto"/>
        <w:right w:val="none" w:sz="0" w:space="0" w:color="auto"/>
      </w:divBdr>
    </w:div>
    <w:div w:id="1571577387">
      <w:bodyDiv w:val="1"/>
      <w:marLeft w:val="0"/>
      <w:marRight w:val="0"/>
      <w:marTop w:val="0"/>
      <w:marBottom w:val="0"/>
      <w:divBdr>
        <w:top w:val="none" w:sz="0" w:space="0" w:color="auto"/>
        <w:left w:val="none" w:sz="0" w:space="0" w:color="auto"/>
        <w:bottom w:val="none" w:sz="0" w:space="0" w:color="auto"/>
        <w:right w:val="none" w:sz="0" w:space="0" w:color="auto"/>
      </w:divBdr>
    </w:div>
    <w:div w:id="1944799948">
      <w:bodyDiv w:val="1"/>
      <w:marLeft w:val="0"/>
      <w:marRight w:val="0"/>
      <w:marTop w:val="0"/>
      <w:marBottom w:val="0"/>
      <w:divBdr>
        <w:top w:val="none" w:sz="0" w:space="0" w:color="auto"/>
        <w:left w:val="none" w:sz="0" w:space="0" w:color="auto"/>
        <w:bottom w:val="none" w:sz="0" w:space="0" w:color="auto"/>
        <w:right w:val="none" w:sz="0" w:space="0" w:color="auto"/>
      </w:divBdr>
    </w:div>
    <w:div w:id="196734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EA23110EFCFB44A0DD1723F423C5B9" ma:contentTypeVersion="7" ma:contentTypeDescription="Create a new document." ma:contentTypeScope="" ma:versionID="04af5b9a86ac745ab64788b41178b8e1">
  <xsd:schema xmlns:xsd="http://www.w3.org/2001/XMLSchema" xmlns:xs="http://www.w3.org/2001/XMLSchema" xmlns:p="http://schemas.microsoft.com/office/2006/metadata/properties" xmlns:ns3="d7f6a029-0ec9-4e6b-a82b-732e986637c6" xmlns:ns4="ca646bdc-e648-4eeb-b885-474cb1039dde" targetNamespace="http://schemas.microsoft.com/office/2006/metadata/properties" ma:root="true" ma:fieldsID="fe09c8e0e358c3c23149aa1ef2005fc9" ns3:_="" ns4:_="">
    <xsd:import namespace="d7f6a029-0ec9-4e6b-a82b-732e986637c6"/>
    <xsd:import namespace="ca646bdc-e648-4eeb-b885-474cb1039d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6a029-0ec9-4e6b-a82b-732e98663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46bdc-e648-4eeb-b885-474cb1039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4C305-4DE1-40E0-8978-F772F30484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D7C2F9-D291-4FD0-A61B-67F1FE0EC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6a029-0ec9-4e6b-a82b-732e986637c6"/>
    <ds:schemaRef ds:uri="ca646bdc-e648-4eeb-b885-474cb1039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BE191-A1BB-4184-BB55-8ABADDE6E9FD}">
  <ds:schemaRefs>
    <ds:schemaRef ds:uri="http://schemas.microsoft.com/sharepoint/v3/contenttype/forms"/>
  </ds:schemaRefs>
</ds:datastoreItem>
</file>

<file path=customXml/itemProps4.xml><?xml version="1.0" encoding="utf-8"?>
<ds:datastoreItem xmlns:ds="http://schemas.openxmlformats.org/officeDocument/2006/customXml" ds:itemID="{D2664D78-CD19-4CF3-8F1A-18279A7677B5}">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11</ap:Pages>
  <ap:Words>2972</ap:Words>
  <ap:Characters>16941</ap:Characters>
  <ap:Application>Microsoft Office Word</ap:Application>
  <ap:DocSecurity>0</ap:DocSecurity>
  <ap:Lines>141</ap:Lines>
  <ap:Paragraphs>39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19874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2020-04-17T16:55:02Z</dcterms:created>
  <dcterms:modified xsi:type="dcterms:W3CDTF">2020-04-17T16:55:02Z</dcterms:modified>
</cp:coreProperties>
</file>