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68F5" w:rsidR="00D45391" w:rsidP="00D45391" w:rsidRDefault="00D45391" w14:paraId="6A86474A" w14:textId="1827BBDC">
      <w:pPr>
        <w:pStyle w:val="titlebar"/>
        <w:rPr>
          <w:sz w:val="24"/>
        </w:rPr>
      </w:pPr>
      <w:r w:rsidRPr="00F668F5">
        <w:rPr>
          <w:sz w:val="24"/>
        </w:rPr>
        <w:t>PUBLIC UTILITIES COMMISSION OF THE STATE OF CALIFORNIA</w:t>
      </w:r>
    </w:p>
    <w:p w:rsidRPr="00F668F5" w:rsidR="00D45391" w:rsidP="00D45391" w:rsidRDefault="00663082" w14:paraId="3C69D559" w14:textId="1C6C7138">
      <w:pPr>
        <w:suppressAutoHyphens/>
        <w:rPr>
          <w:b/>
          <w:bCs/>
          <w:sz w:val="24"/>
          <w:szCs w:val="24"/>
        </w:rPr>
      </w:pPr>
      <w:r w:rsidRPr="00F668F5">
        <w:rPr>
          <w:sz w:val="24"/>
          <w:szCs w:val="24"/>
        </w:rPr>
        <w:tab/>
      </w:r>
      <w:r w:rsidRPr="00F668F5">
        <w:rPr>
          <w:sz w:val="24"/>
          <w:szCs w:val="24"/>
        </w:rPr>
        <w:tab/>
      </w:r>
      <w:r w:rsidRPr="00F668F5">
        <w:rPr>
          <w:sz w:val="24"/>
          <w:szCs w:val="24"/>
        </w:rPr>
        <w:tab/>
      </w:r>
      <w:r w:rsidRPr="00F668F5">
        <w:rPr>
          <w:sz w:val="24"/>
          <w:szCs w:val="24"/>
        </w:rPr>
        <w:tab/>
      </w:r>
      <w:r w:rsidRPr="00F668F5">
        <w:rPr>
          <w:sz w:val="24"/>
          <w:szCs w:val="24"/>
        </w:rPr>
        <w:tab/>
      </w:r>
      <w:r w:rsidRPr="00F668F5">
        <w:rPr>
          <w:sz w:val="24"/>
          <w:szCs w:val="24"/>
        </w:rPr>
        <w:tab/>
      </w:r>
      <w:r w:rsidRPr="00F668F5">
        <w:rPr>
          <w:sz w:val="24"/>
          <w:szCs w:val="24"/>
        </w:rPr>
        <w:tab/>
      </w:r>
      <w:r w:rsidRPr="00F668F5">
        <w:rPr>
          <w:sz w:val="24"/>
          <w:szCs w:val="24"/>
        </w:rPr>
        <w:tab/>
      </w:r>
      <w:r w:rsidRPr="00F668F5">
        <w:rPr>
          <w:sz w:val="24"/>
          <w:szCs w:val="24"/>
        </w:rPr>
        <w:tab/>
        <w:t xml:space="preserve">   </w:t>
      </w:r>
    </w:p>
    <w:p w:rsidRPr="00032330" w:rsidR="00D45391" w:rsidP="00032330" w:rsidRDefault="00D45391" w14:paraId="432A8DA6" w14:textId="1294C2A3">
      <w:pPr>
        <w:rPr>
          <w:rFonts w:ascii="Palatino Linotype" w:hAnsi="Palatino Linotype"/>
          <w:b/>
        </w:rPr>
      </w:pPr>
      <w:r w:rsidRPr="00032330">
        <w:rPr>
          <w:rFonts w:ascii="Palatino Linotype" w:hAnsi="Palatino Linotype"/>
        </w:rPr>
        <w:t xml:space="preserve">                                                                                           </w:t>
      </w:r>
      <w:r w:rsidR="00032330">
        <w:rPr>
          <w:rFonts w:ascii="Palatino Linotype" w:hAnsi="Palatino Linotype"/>
        </w:rPr>
        <w:t xml:space="preserve">            </w:t>
      </w:r>
      <w:r w:rsidRPr="00032330" w:rsidR="00032330">
        <w:rPr>
          <w:rFonts w:ascii="Palatino Linotype" w:hAnsi="Palatino Linotype"/>
          <w:b/>
          <w:bCs/>
          <w:sz w:val="24"/>
          <w:szCs w:val="24"/>
        </w:rPr>
        <w:t>Agenda ID:</w:t>
      </w:r>
      <w:r w:rsidRPr="00032330">
        <w:rPr>
          <w:rFonts w:ascii="Palatino Linotype" w:hAnsi="Palatino Linotype"/>
        </w:rPr>
        <w:t xml:space="preserve"> </w:t>
      </w:r>
      <w:r w:rsidRPr="00757B7B" w:rsidR="00757B7B">
        <w:rPr>
          <w:rFonts w:ascii="Palatino Linotype" w:hAnsi="Palatino Linotype"/>
          <w:b/>
          <w:bCs/>
          <w:sz w:val="24"/>
          <w:szCs w:val="24"/>
        </w:rPr>
        <w:t>18360</w:t>
      </w:r>
      <w:r w:rsidRPr="00757B7B">
        <w:rPr>
          <w:rFonts w:ascii="Palatino Linotype" w:hAnsi="Palatino Linotype"/>
          <w:b/>
          <w:bCs/>
          <w:sz w:val="24"/>
          <w:szCs w:val="24"/>
        </w:rPr>
        <w:t xml:space="preserve">    </w:t>
      </w:r>
      <w:r w:rsidRPr="00032330">
        <w:rPr>
          <w:rFonts w:ascii="Palatino Linotype" w:hAnsi="Palatino Linotype"/>
        </w:rPr>
        <w:t xml:space="preserve"> </w:t>
      </w:r>
    </w:p>
    <w:p w:rsidRPr="00032330" w:rsidR="00D45391" w:rsidP="466D14FF" w:rsidRDefault="00D45391" w14:paraId="5288FCBC" w14:textId="61C27459">
      <w:pPr>
        <w:rPr>
          <w:rFonts w:ascii="Palatino Linotype" w:hAnsi="Palatino Linotype"/>
          <w:b/>
          <w:bCs/>
          <w:sz w:val="24"/>
          <w:szCs w:val="24"/>
        </w:rPr>
      </w:pPr>
      <w:r w:rsidRPr="00032330">
        <w:rPr>
          <w:rFonts w:ascii="Palatino Linotype" w:hAnsi="Palatino Linotype"/>
          <w:b/>
          <w:bCs/>
          <w:sz w:val="24"/>
          <w:szCs w:val="24"/>
        </w:rPr>
        <w:t>ENERGY DIVISION</w:t>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bCs/>
          <w:sz w:val="24"/>
          <w:szCs w:val="24"/>
        </w:rPr>
        <w:t xml:space="preserve">   </w:t>
      </w:r>
      <w:r w:rsidRPr="00032330" w:rsidR="002A023F">
        <w:rPr>
          <w:rFonts w:ascii="Palatino Linotype" w:hAnsi="Palatino Linotype"/>
          <w:b/>
          <w:bCs/>
          <w:sz w:val="24"/>
          <w:szCs w:val="24"/>
        </w:rPr>
        <w:t>RESOLUTION</w:t>
      </w:r>
      <w:r w:rsidRPr="00032330">
        <w:rPr>
          <w:rFonts w:ascii="Palatino Linotype" w:hAnsi="Palatino Linotype"/>
          <w:b/>
          <w:bCs/>
          <w:sz w:val="24"/>
          <w:szCs w:val="24"/>
        </w:rPr>
        <w:t xml:space="preserve"> </w:t>
      </w:r>
      <w:r w:rsidRPr="00032330" w:rsidR="3E870072">
        <w:rPr>
          <w:rFonts w:ascii="Palatino Linotype" w:hAnsi="Palatino Linotype"/>
          <w:b/>
          <w:bCs/>
          <w:sz w:val="24"/>
          <w:szCs w:val="24"/>
        </w:rPr>
        <w:t>E-5074</w:t>
      </w:r>
    </w:p>
    <w:p w:rsidRPr="00032330" w:rsidR="00D45391" w:rsidP="466D14FF" w:rsidRDefault="00D45391" w14:paraId="6C54938F" w14:textId="7EBF3775">
      <w:pPr>
        <w:rPr>
          <w:rFonts w:ascii="Palatino Linotype" w:hAnsi="Palatino Linotype"/>
          <w:b/>
          <w:bCs/>
          <w:sz w:val="24"/>
          <w:szCs w:val="24"/>
        </w:rPr>
      </w:pP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sz w:val="24"/>
        </w:rPr>
        <w:tab/>
      </w:r>
      <w:r w:rsidRPr="00032330">
        <w:rPr>
          <w:rFonts w:ascii="Palatino Linotype" w:hAnsi="Palatino Linotype"/>
          <w:b/>
          <w:bCs/>
          <w:sz w:val="24"/>
          <w:szCs w:val="24"/>
        </w:rPr>
        <w:t xml:space="preserve">   </w:t>
      </w:r>
      <w:r w:rsidRPr="00032330" w:rsidR="0F86248E">
        <w:rPr>
          <w:rFonts w:ascii="Palatino Linotype" w:hAnsi="Palatino Linotype"/>
          <w:b/>
          <w:bCs/>
          <w:sz w:val="24"/>
          <w:szCs w:val="24"/>
        </w:rPr>
        <w:t>May 28</w:t>
      </w:r>
      <w:r w:rsidRPr="00032330" w:rsidR="0084008D">
        <w:rPr>
          <w:rFonts w:ascii="Palatino Linotype" w:hAnsi="Palatino Linotype"/>
          <w:b/>
          <w:bCs/>
          <w:sz w:val="24"/>
          <w:szCs w:val="24"/>
        </w:rPr>
        <w:t>, 20</w:t>
      </w:r>
      <w:r w:rsidRPr="00032330" w:rsidR="1CBDD349">
        <w:rPr>
          <w:rFonts w:ascii="Palatino Linotype" w:hAnsi="Palatino Linotype"/>
          <w:b/>
          <w:bCs/>
          <w:sz w:val="24"/>
          <w:szCs w:val="24"/>
        </w:rPr>
        <w:t>20</w:t>
      </w:r>
    </w:p>
    <w:p w:rsidRPr="00F668F5" w:rsidR="00D45391" w:rsidP="00D45391" w:rsidRDefault="00D45391" w14:paraId="03ADB7EF" w14:textId="77777777">
      <w:pPr>
        <w:tabs>
          <w:tab w:val="right" w:pos="8910"/>
        </w:tabs>
        <w:ind w:left="1440" w:firstLine="720"/>
        <w:rPr>
          <w:b/>
          <w:sz w:val="24"/>
        </w:rPr>
      </w:pPr>
    </w:p>
    <w:p w:rsidRPr="00F668F5" w:rsidR="00D45391" w:rsidP="00D45391" w:rsidRDefault="002A023F" w14:paraId="3A75FD5A" w14:textId="6C42A0E3">
      <w:pPr>
        <w:pStyle w:val="mainex"/>
        <w:rPr>
          <w:u w:val="single"/>
        </w:rPr>
      </w:pPr>
      <w:bookmarkStart w:name="_Ref404993683" w:id="0"/>
      <w:r w:rsidRPr="00F668F5">
        <w:rPr>
          <w:u w:val="single"/>
        </w:rPr>
        <w:t>RESOLUTION</w:t>
      </w:r>
    </w:p>
    <w:p w:rsidRPr="00F668F5" w:rsidR="00D45391" w:rsidP="00D45391" w:rsidRDefault="00D45391" w14:paraId="5B854201" w14:textId="77777777">
      <w:pPr>
        <w:rPr>
          <w:sz w:val="24"/>
          <w:szCs w:val="24"/>
        </w:rPr>
      </w:pPr>
    </w:p>
    <w:p w:rsidRPr="00F668F5" w:rsidR="00D45391" w:rsidP="00D45391" w:rsidRDefault="002A023F" w14:paraId="2242182D" w14:textId="61E76295">
      <w:pPr>
        <w:pStyle w:val="Res-Caption"/>
        <w:rPr>
          <w:rFonts w:ascii="Palatino Linotype" w:hAnsi="Palatino Linotype"/>
        </w:rPr>
      </w:pPr>
      <w:r w:rsidRPr="27A6F1B0">
        <w:rPr>
          <w:rFonts w:ascii="Palatino Linotype" w:hAnsi="Palatino Linotype"/>
        </w:rPr>
        <w:t>Resolution</w:t>
      </w:r>
      <w:r w:rsidRPr="27A6F1B0" w:rsidR="00527362">
        <w:rPr>
          <w:rFonts w:ascii="Palatino Linotype" w:hAnsi="Palatino Linotype"/>
        </w:rPr>
        <w:t xml:space="preserve"> </w:t>
      </w:r>
      <w:r w:rsidRPr="27A6F1B0" w:rsidR="52D5F228">
        <w:rPr>
          <w:rFonts w:ascii="Palatino Linotype" w:hAnsi="Palatino Linotype"/>
        </w:rPr>
        <w:t>E-5074</w:t>
      </w:r>
      <w:r w:rsidRPr="27A6F1B0" w:rsidR="00404EDA">
        <w:rPr>
          <w:rFonts w:ascii="Palatino Linotype" w:hAnsi="Palatino Linotype"/>
        </w:rPr>
        <w:t>:</w:t>
      </w:r>
      <w:r w:rsidRPr="27A6F1B0" w:rsidR="00527362">
        <w:rPr>
          <w:rFonts w:ascii="Palatino Linotype" w:hAnsi="Palatino Linotype"/>
        </w:rPr>
        <w:t xml:space="preserve"> </w:t>
      </w:r>
      <w:r w:rsidRPr="00B73767" w:rsidR="00B73767">
        <w:rPr>
          <w:rFonts w:ascii="Palatino Linotype" w:hAnsi="Palatino Linotype"/>
        </w:rPr>
        <w:t>Ratifies the Executive Director’s letters to direct Investor Owned Utilities to offer a 60-day advance payment to Energy Savings Assistance Contractors</w:t>
      </w:r>
      <w:r w:rsidRPr="27A6F1B0" w:rsidR="0C52C2BD">
        <w:rPr>
          <w:rFonts w:ascii="Palatino Linotype" w:hAnsi="Palatino Linotype"/>
        </w:rPr>
        <w:t>.</w:t>
      </w:r>
    </w:p>
    <w:p w:rsidRPr="00F668F5" w:rsidR="00D45391" w:rsidP="00032330" w:rsidRDefault="00D45391" w14:paraId="5CA63AD5" w14:textId="77777777">
      <w:pPr>
        <w:pStyle w:val="Res-Caption"/>
        <w:ind w:left="0"/>
        <w:rPr>
          <w:rFonts w:ascii="Palatino Linotype" w:hAnsi="Palatino Linotype"/>
        </w:rPr>
      </w:pPr>
    </w:p>
    <w:p w:rsidRPr="00F668F5" w:rsidR="00D45391" w:rsidP="00D45391" w:rsidRDefault="00D45391" w14:paraId="702BD7F7" w14:textId="77777777">
      <w:pPr>
        <w:pStyle w:val="Res-Caption"/>
        <w:rPr>
          <w:rFonts w:ascii="Palatino Linotype" w:hAnsi="Palatino Linotype"/>
        </w:rPr>
      </w:pPr>
      <w:r w:rsidRPr="00F668F5">
        <w:rPr>
          <w:rFonts w:ascii="Palatino Linotype" w:hAnsi="Palatino Linotype"/>
        </w:rPr>
        <w:t>PROPOSED OUTCOME:</w:t>
      </w:r>
    </w:p>
    <w:p w:rsidRPr="00F668F5" w:rsidR="00527362" w:rsidP="466D14FF" w:rsidRDefault="00527362" w14:paraId="331179C1" w14:textId="2A5E1466">
      <w:pPr>
        <w:pStyle w:val="Res-Caption"/>
        <w:numPr>
          <w:ilvl w:val="0"/>
          <w:numId w:val="26"/>
        </w:numPr>
      </w:pPr>
      <w:r w:rsidRPr="00F668F5">
        <w:rPr>
          <w:rFonts w:ascii="Palatino Linotype" w:hAnsi="Palatino Linotype"/>
        </w:rPr>
        <w:t xml:space="preserve">Ratifies the </w:t>
      </w:r>
      <w:r w:rsidRPr="00F668F5" w:rsidR="011BD14C">
        <w:rPr>
          <w:rFonts w:ascii="Palatino Linotype" w:hAnsi="Palatino Linotype"/>
        </w:rPr>
        <w:t>March 23</w:t>
      </w:r>
      <w:r w:rsidRPr="00F668F5" w:rsidR="00E350A7">
        <w:rPr>
          <w:rFonts w:ascii="Palatino Linotype" w:hAnsi="Palatino Linotype"/>
        </w:rPr>
        <w:t>, 2</w:t>
      </w:r>
      <w:r w:rsidRPr="00F668F5" w:rsidR="53D6E67A">
        <w:rPr>
          <w:rFonts w:ascii="Palatino Linotype" w:hAnsi="Palatino Linotype"/>
        </w:rPr>
        <w:t xml:space="preserve">020 and the April </w:t>
      </w:r>
      <w:r w:rsidRPr="00F668F5" w:rsidR="003A37AC">
        <w:rPr>
          <w:rFonts w:ascii="Palatino Linotype" w:hAnsi="Palatino Linotype"/>
        </w:rPr>
        <w:t xml:space="preserve">7, </w:t>
      </w:r>
      <w:r w:rsidRPr="00F668F5" w:rsidR="53D6E67A">
        <w:rPr>
          <w:rFonts w:ascii="Palatino Linotype" w:hAnsi="Palatino Linotype"/>
        </w:rPr>
        <w:t>2020</w:t>
      </w:r>
      <w:r w:rsidRPr="00F668F5" w:rsidR="00E350A7">
        <w:rPr>
          <w:rFonts w:ascii="Palatino Linotype" w:hAnsi="Palatino Linotype"/>
        </w:rPr>
        <w:t xml:space="preserve"> letter</w:t>
      </w:r>
      <w:r w:rsidRPr="00F668F5" w:rsidR="000F1DAF">
        <w:rPr>
          <w:rFonts w:ascii="Palatino Linotype" w:hAnsi="Palatino Linotype"/>
        </w:rPr>
        <w:t>s</w:t>
      </w:r>
      <w:r w:rsidRPr="00F668F5" w:rsidR="00E350A7">
        <w:rPr>
          <w:rFonts w:ascii="Palatino Linotype" w:hAnsi="Palatino Linotype"/>
        </w:rPr>
        <w:t xml:space="preserve"> sent by the Executive Director of the California Public Utilities Commission (Executive Director Letter) </w:t>
      </w:r>
      <w:r w:rsidR="0005178E">
        <w:rPr>
          <w:rFonts w:ascii="Palatino Linotype" w:hAnsi="Palatino Linotype"/>
        </w:rPr>
        <w:t>to direct</w:t>
      </w:r>
      <w:r w:rsidRPr="00F668F5" w:rsidR="00D41977">
        <w:rPr>
          <w:rFonts w:ascii="Palatino Linotype" w:hAnsi="Palatino Linotype"/>
        </w:rPr>
        <w:t xml:space="preserve"> </w:t>
      </w:r>
      <w:r w:rsidRPr="00F668F5" w:rsidR="1C41ACEA">
        <w:rPr>
          <w:rFonts w:ascii="Palatino Linotype" w:hAnsi="Palatino Linotype"/>
        </w:rPr>
        <w:t xml:space="preserve">Pacific Gas &amp; Electric Company (PG&amp;E), Southern California Edison (SCE), San Diego Gas &amp; Electric Company (SDG&amp;E), </w:t>
      </w:r>
      <w:r w:rsidRPr="00F668F5" w:rsidR="00E350A7">
        <w:rPr>
          <w:rFonts w:ascii="Palatino Linotype" w:hAnsi="Palatino Linotype"/>
        </w:rPr>
        <w:t>Southern California Gas Company (SoCalGas)</w:t>
      </w:r>
      <w:r w:rsidRPr="00F668F5" w:rsidR="008A085C">
        <w:rPr>
          <w:rFonts w:ascii="Palatino Linotype" w:hAnsi="Palatino Linotype"/>
        </w:rPr>
        <w:t>,  Bear Valley Electric Service, Liberty Utilities LLC, PacifiCorp and Southwest Gas Corporation</w:t>
      </w:r>
      <w:r w:rsidRPr="00F668F5" w:rsidR="00E350A7">
        <w:rPr>
          <w:rFonts w:ascii="Palatino Linotype" w:hAnsi="Palatino Linotype"/>
        </w:rPr>
        <w:t xml:space="preserve"> </w:t>
      </w:r>
      <w:r w:rsidRPr="00F668F5" w:rsidR="44522CF6">
        <w:rPr>
          <w:rFonts w:ascii="Palatino Linotype" w:hAnsi="Palatino Linotype"/>
        </w:rPr>
        <w:t xml:space="preserve">to offer a 60-day advance payment to Energy Savings Assistance (ESA) </w:t>
      </w:r>
      <w:r w:rsidRPr="00F668F5" w:rsidR="00676537">
        <w:rPr>
          <w:rFonts w:ascii="Palatino Linotype" w:hAnsi="Palatino Linotype"/>
        </w:rPr>
        <w:t>Contractor</w:t>
      </w:r>
      <w:r w:rsidRPr="00F668F5" w:rsidR="44522CF6">
        <w:rPr>
          <w:rFonts w:ascii="Palatino Linotype" w:hAnsi="Palatino Linotype"/>
        </w:rPr>
        <w:t>s</w:t>
      </w:r>
      <w:r w:rsidRPr="00F668F5" w:rsidR="00EB74C7">
        <w:rPr>
          <w:rFonts w:ascii="Palatino Linotype" w:hAnsi="Palatino Linotype"/>
        </w:rPr>
        <w:t xml:space="preserve"> </w:t>
      </w:r>
      <w:r w:rsidRPr="00F668F5" w:rsidR="00A24E2C">
        <w:rPr>
          <w:rFonts w:ascii="Palatino Linotype" w:hAnsi="Palatino Linotype"/>
        </w:rPr>
        <w:t xml:space="preserve">for their employees </w:t>
      </w:r>
      <w:r w:rsidRPr="00F668F5" w:rsidR="00EB74C7">
        <w:rPr>
          <w:rFonts w:ascii="Palatino Linotype" w:hAnsi="Palatino Linotype"/>
        </w:rPr>
        <w:t>and provides direction in response to additional elements proposed by ESA Contractors</w:t>
      </w:r>
      <w:r w:rsidRPr="00F668F5" w:rsidR="44522CF6">
        <w:rPr>
          <w:rFonts w:ascii="Palatino Linotype" w:hAnsi="Palatino Linotype"/>
        </w:rPr>
        <w:t>.</w:t>
      </w:r>
    </w:p>
    <w:p w:rsidRPr="00F668F5" w:rsidR="466D14FF" w:rsidP="466D14FF" w:rsidRDefault="466D14FF" w14:paraId="0D27E082" w14:textId="06D9E5AD">
      <w:pPr>
        <w:pStyle w:val="Res-Caption"/>
        <w:ind w:left="1215"/>
        <w:rPr>
          <w:rFonts w:ascii="Palatino Linotype" w:hAnsi="Palatino Linotype"/>
        </w:rPr>
      </w:pPr>
    </w:p>
    <w:p w:rsidRPr="00F668F5" w:rsidR="00D45391" w:rsidP="00D45391" w:rsidRDefault="00D45391" w14:paraId="5CFEF51B" w14:textId="77777777">
      <w:pPr>
        <w:autoSpaceDE w:val="0"/>
        <w:autoSpaceDN w:val="0"/>
        <w:ind w:left="720" w:right="720"/>
        <w:rPr>
          <w:rFonts w:ascii="Palatino Linotype" w:hAnsi="Palatino Linotype" w:eastAsia="Calibri" w:cs="Arial"/>
          <w:bCs/>
          <w:sz w:val="25"/>
          <w:szCs w:val="25"/>
        </w:rPr>
      </w:pPr>
      <w:r w:rsidRPr="00F668F5">
        <w:rPr>
          <w:rFonts w:ascii="Palatino Linotype" w:hAnsi="Palatino Linotype" w:eastAsia="Calibri" w:cs="Arial"/>
          <w:bCs/>
          <w:szCs w:val="25"/>
        </w:rPr>
        <w:t>SAFETY CONSIDERATIONS:</w:t>
      </w:r>
    </w:p>
    <w:p w:rsidRPr="00F668F5" w:rsidR="00D45391" w:rsidP="466D14FF" w:rsidRDefault="004D1014" w14:paraId="7DE2EE20" w14:textId="72A9D4DD">
      <w:pPr>
        <w:pStyle w:val="ListParagraph"/>
        <w:numPr>
          <w:ilvl w:val="0"/>
          <w:numId w:val="26"/>
        </w:numPr>
        <w:ind w:right="720"/>
      </w:pPr>
      <w:r w:rsidRPr="00F668F5">
        <w:rPr>
          <w:rFonts w:ascii="Palatino Linotype" w:hAnsi="Palatino Linotype" w:eastAsia="Calibri" w:cs="Arial"/>
        </w:rPr>
        <w:t>Treating ESA homes requires customer contractor interaction</w:t>
      </w:r>
      <w:r w:rsidRPr="00F668F5" w:rsidR="000A6D85">
        <w:rPr>
          <w:rFonts w:ascii="Palatino Linotype" w:hAnsi="Palatino Linotype" w:eastAsia="Calibri" w:cs="Arial"/>
        </w:rPr>
        <w:t xml:space="preserve"> in the customer home, </w:t>
      </w:r>
      <w:r w:rsidRPr="00F668F5" w:rsidR="004C5812">
        <w:rPr>
          <w:rFonts w:ascii="Palatino Linotype" w:hAnsi="Palatino Linotype" w:eastAsia="Calibri" w:cs="Arial"/>
        </w:rPr>
        <w:t xml:space="preserve">which presents a risk to safety </w:t>
      </w:r>
      <w:r w:rsidRPr="00F668F5" w:rsidR="00094F0F">
        <w:rPr>
          <w:rFonts w:ascii="Palatino Linotype" w:hAnsi="Palatino Linotype" w:eastAsia="Calibri" w:cs="Arial"/>
        </w:rPr>
        <w:t xml:space="preserve">due to </w:t>
      </w:r>
      <w:r w:rsidRPr="00F668F5" w:rsidR="000733B3">
        <w:rPr>
          <w:rFonts w:ascii="Palatino Linotype" w:hAnsi="Palatino Linotype" w:eastAsia="Calibri" w:cs="Arial"/>
        </w:rPr>
        <w:t>the</w:t>
      </w:r>
      <w:r w:rsidRPr="00F668F5" w:rsidR="000A6D85">
        <w:rPr>
          <w:rFonts w:ascii="Palatino Linotype" w:hAnsi="Palatino Linotype" w:eastAsia="Calibri" w:cs="Arial"/>
        </w:rPr>
        <w:t xml:space="preserve"> COVID-19 </w:t>
      </w:r>
      <w:r w:rsidRPr="00F668F5" w:rsidR="000733B3">
        <w:rPr>
          <w:rFonts w:ascii="Palatino Linotype" w:hAnsi="Palatino Linotype" w:eastAsia="Calibri" w:cs="Arial"/>
        </w:rPr>
        <w:t>pandemic</w:t>
      </w:r>
      <w:r w:rsidRPr="00F668F5" w:rsidR="00094F0F">
        <w:rPr>
          <w:rFonts w:ascii="Palatino Linotype" w:hAnsi="Palatino Linotype" w:eastAsia="Calibri" w:cs="Arial"/>
        </w:rPr>
        <w:t xml:space="preserve"> if </w:t>
      </w:r>
      <w:r w:rsidRPr="00F668F5" w:rsidR="004C5812">
        <w:rPr>
          <w:rFonts w:ascii="Palatino Linotype" w:hAnsi="Palatino Linotype" w:eastAsia="Calibri" w:cs="Arial"/>
        </w:rPr>
        <w:t>this activity resumes</w:t>
      </w:r>
      <w:r w:rsidRPr="00F668F5" w:rsidR="00094F0F">
        <w:rPr>
          <w:rFonts w:ascii="Palatino Linotype" w:hAnsi="Palatino Linotype" w:eastAsia="Calibri" w:cs="Arial"/>
        </w:rPr>
        <w:t xml:space="preserve"> too soon</w:t>
      </w:r>
      <w:r w:rsidRPr="00F668F5" w:rsidR="004279A0">
        <w:rPr>
          <w:rFonts w:ascii="Palatino Linotype" w:hAnsi="Palatino Linotype" w:eastAsia="Calibri" w:cs="Arial"/>
        </w:rPr>
        <w:t xml:space="preserve">. </w:t>
      </w:r>
      <w:r w:rsidRPr="00F668F5" w:rsidR="00F87B0D">
        <w:rPr>
          <w:rFonts w:ascii="Palatino Linotype" w:hAnsi="Palatino Linotype" w:eastAsia="Calibri" w:cs="Arial"/>
        </w:rPr>
        <w:t xml:space="preserve">As this </w:t>
      </w:r>
      <w:r w:rsidRPr="00F668F5" w:rsidR="002A023F">
        <w:rPr>
          <w:rFonts w:ascii="Palatino Linotype" w:hAnsi="Palatino Linotype" w:eastAsia="Calibri" w:cs="Arial"/>
        </w:rPr>
        <w:t>Resolution</w:t>
      </w:r>
      <w:r w:rsidRPr="00F668F5" w:rsidR="00F87B0D">
        <w:rPr>
          <w:rFonts w:ascii="Palatino Linotype" w:hAnsi="Palatino Linotype" w:eastAsia="Calibri" w:cs="Arial"/>
        </w:rPr>
        <w:t xml:space="preserve"> sets forth</w:t>
      </w:r>
      <w:r w:rsidRPr="00F668F5" w:rsidR="00FF177A">
        <w:rPr>
          <w:rFonts w:ascii="Palatino Linotype" w:hAnsi="Palatino Linotype" w:eastAsia="Calibri" w:cs="Arial"/>
        </w:rPr>
        <w:t>,</w:t>
      </w:r>
      <w:r w:rsidRPr="00F668F5" w:rsidR="00F87B0D">
        <w:rPr>
          <w:rFonts w:ascii="Palatino Linotype" w:hAnsi="Palatino Linotype" w:eastAsia="Calibri" w:cs="Arial"/>
        </w:rPr>
        <w:t xml:space="preserve"> </w:t>
      </w:r>
      <w:r w:rsidRPr="00F668F5" w:rsidR="004279A0">
        <w:rPr>
          <w:rFonts w:ascii="Palatino Linotype" w:hAnsi="Palatino Linotype" w:eastAsia="Calibri" w:cs="Arial"/>
        </w:rPr>
        <w:t xml:space="preserve">IOUs and their </w:t>
      </w:r>
      <w:r w:rsidRPr="00F668F5" w:rsidR="00676537">
        <w:rPr>
          <w:rFonts w:ascii="Palatino Linotype" w:hAnsi="Palatino Linotype" w:eastAsia="Calibri" w:cs="Arial"/>
        </w:rPr>
        <w:t>Contractor</w:t>
      </w:r>
      <w:r w:rsidRPr="00F668F5" w:rsidR="004279A0">
        <w:rPr>
          <w:rFonts w:ascii="Palatino Linotype" w:hAnsi="Palatino Linotype" w:eastAsia="Calibri" w:cs="Arial"/>
        </w:rPr>
        <w:t xml:space="preserve">s </w:t>
      </w:r>
      <w:r w:rsidRPr="00F668F5" w:rsidR="00BF66B0">
        <w:rPr>
          <w:rFonts w:ascii="Palatino Linotype" w:hAnsi="Palatino Linotype" w:eastAsia="Calibri" w:cs="Arial"/>
        </w:rPr>
        <w:t xml:space="preserve">are to </w:t>
      </w:r>
      <w:r w:rsidRPr="00F668F5" w:rsidR="00FF177A">
        <w:rPr>
          <w:rFonts w:ascii="Palatino Linotype" w:hAnsi="Palatino Linotype" w:eastAsia="Calibri" w:cs="Arial"/>
        </w:rPr>
        <w:t xml:space="preserve">follow </w:t>
      </w:r>
      <w:r w:rsidRPr="00F668F5" w:rsidR="00BF66B0">
        <w:rPr>
          <w:rFonts w:ascii="Palatino Linotype" w:hAnsi="Palatino Linotype" w:eastAsia="Calibri" w:cs="Arial"/>
        </w:rPr>
        <w:t xml:space="preserve">all state and local government </w:t>
      </w:r>
      <w:r w:rsidRPr="00F668F5" w:rsidR="0049660B">
        <w:rPr>
          <w:rFonts w:ascii="Palatino Linotype" w:hAnsi="Palatino Linotype" w:eastAsia="Calibri" w:cs="Arial"/>
        </w:rPr>
        <w:t>orders</w:t>
      </w:r>
      <w:r w:rsidRPr="00F668F5" w:rsidR="00BF66B0">
        <w:rPr>
          <w:rFonts w:ascii="Palatino Linotype" w:hAnsi="Palatino Linotype" w:eastAsia="Calibri" w:cs="Arial"/>
        </w:rPr>
        <w:t xml:space="preserve"> on social dista</w:t>
      </w:r>
      <w:r w:rsidRPr="00F668F5" w:rsidR="009A7972">
        <w:rPr>
          <w:rFonts w:ascii="Palatino Linotype" w:hAnsi="Palatino Linotype" w:eastAsia="Calibri" w:cs="Arial"/>
        </w:rPr>
        <w:t xml:space="preserve">ncing to </w:t>
      </w:r>
      <w:r w:rsidRPr="00F668F5" w:rsidR="00CB1A5D">
        <w:rPr>
          <w:rFonts w:ascii="Palatino Linotype" w:hAnsi="Palatino Linotype" w:eastAsia="Calibri" w:cs="Arial"/>
        </w:rPr>
        <w:t>protect the health of the workers and the customer</w:t>
      </w:r>
      <w:r w:rsidRPr="00F668F5" w:rsidR="003A5F8F">
        <w:rPr>
          <w:rFonts w:ascii="Palatino Linotype" w:hAnsi="Palatino Linotype" w:eastAsia="Calibri" w:cs="Arial"/>
        </w:rPr>
        <w:t xml:space="preserve"> </w:t>
      </w:r>
      <w:r w:rsidRPr="00F668F5" w:rsidR="009F0FB0">
        <w:rPr>
          <w:rFonts w:ascii="Palatino Linotype" w:hAnsi="Palatino Linotype" w:eastAsia="Calibri" w:cs="Arial"/>
        </w:rPr>
        <w:t>in order to mitigate</w:t>
      </w:r>
      <w:r w:rsidRPr="00F668F5" w:rsidDel="00CE71C7" w:rsidR="00CB1A5D">
        <w:rPr>
          <w:rFonts w:ascii="Palatino Linotype" w:hAnsi="Palatino Linotype" w:eastAsia="Calibri" w:cs="Arial"/>
        </w:rPr>
        <w:t xml:space="preserve"> </w:t>
      </w:r>
      <w:r w:rsidRPr="00F668F5" w:rsidR="00CE71C7">
        <w:rPr>
          <w:rFonts w:ascii="Palatino Linotype" w:hAnsi="Palatino Linotype" w:eastAsia="Calibri" w:cs="Arial"/>
        </w:rPr>
        <w:t xml:space="preserve">this </w:t>
      </w:r>
      <w:r w:rsidRPr="00F668F5" w:rsidR="00183358">
        <w:rPr>
          <w:rFonts w:ascii="Palatino Linotype" w:hAnsi="Palatino Linotype" w:eastAsia="Calibri" w:cs="Arial"/>
        </w:rPr>
        <w:t>safety</w:t>
      </w:r>
      <w:r w:rsidRPr="00F668F5" w:rsidR="00E80E1D">
        <w:rPr>
          <w:rFonts w:ascii="Palatino Linotype" w:hAnsi="Palatino Linotype" w:eastAsia="Calibri" w:cs="Arial"/>
        </w:rPr>
        <w:t xml:space="preserve"> </w:t>
      </w:r>
      <w:r w:rsidRPr="00F668F5" w:rsidR="00EE6DBF">
        <w:rPr>
          <w:rFonts w:ascii="Palatino Linotype" w:hAnsi="Palatino Linotype" w:eastAsia="Calibri" w:cs="Arial"/>
        </w:rPr>
        <w:t>risk</w:t>
      </w:r>
      <w:r w:rsidRPr="00F668F5" w:rsidR="08CFAE7F">
        <w:rPr>
          <w:rFonts w:ascii="Palatino Linotype" w:hAnsi="Palatino Linotype" w:eastAsia="Calibri" w:cs="Arial"/>
        </w:rPr>
        <w:t>.</w:t>
      </w:r>
      <w:r w:rsidRPr="00F668F5" w:rsidR="00E350A7">
        <w:rPr>
          <w:rFonts w:ascii="Palatino Linotype" w:hAnsi="Palatino Linotype" w:eastAsia="Calibri" w:cs="Arial"/>
        </w:rPr>
        <w:t xml:space="preserve"> </w:t>
      </w:r>
    </w:p>
    <w:p w:rsidRPr="00F668F5" w:rsidR="466D14FF" w:rsidP="7CC0E0F6" w:rsidRDefault="466D14FF" w14:paraId="7A6A5383" w14:textId="056FE9D8">
      <w:pPr>
        <w:ind w:left="1215" w:right="720"/>
      </w:pPr>
    </w:p>
    <w:p w:rsidRPr="00F668F5" w:rsidR="00D45391" w:rsidP="00D45391" w:rsidRDefault="00D45391" w14:paraId="05D64820" w14:textId="39BA2282">
      <w:pPr>
        <w:pStyle w:val="Res-Caption"/>
        <w:rPr>
          <w:rFonts w:ascii="Palatino Linotype" w:hAnsi="Palatino Linotype"/>
        </w:rPr>
      </w:pPr>
      <w:r w:rsidRPr="00F668F5">
        <w:rPr>
          <w:rFonts w:ascii="Palatino Linotype" w:hAnsi="Palatino Linotype"/>
        </w:rPr>
        <w:t>ESTIMATED COST:</w:t>
      </w:r>
    </w:p>
    <w:p w:rsidRPr="00F67949" w:rsidR="00D45391" w:rsidP="466D14FF" w:rsidRDefault="00F67949" w14:paraId="09F15F04" w14:textId="4327B742">
      <w:pPr>
        <w:pStyle w:val="Res-Caption"/>
        <w:numPr>
          <w:ilvl w:val="0"/>
          <w:numId w:val="26"/>
        </w:numPr>
        <w:rPr>
          <w:rFonts w:ascii="Palatino Linotype" w:hAnsi="Palatino Linotype"/>
        </w:rPr>
      </w:pPr>
      <w:r w:rsidRPr="00F67949">
        <w:rPr>
          <w:rFonts w:ascii="Palatino Linotype" w:hAnsi="Palatino Linotype"/>
        </w:rPr>
        <w:t xml:space="preserve">Decision (D.)16-11-022 authorized ESA and California Alternate Rates for Energy (CARE) budgets and programs </w:t>
      </w:r>
      <w:r w:rsidRPr="00F67949">
        <w:rPr>
          <w:rFonts w:ascii="Palatino Linotype" w:hAnsi="Palatino Linotype"/>
        </w:rPr>
        <w:lastRenderedPageBreak/>
        <w:t>for 2017-2020. This Resolution does not trigger any collection of additional funds beyond already authorized collections. For a limited period following the return to normal ESA program operations, the per home costs of ESA treatments may be greater. As a result, IOUs will have fewer unspent funds remaining at end of 2017-2020 budget cycle and may also treat fewer homes than projected for the authorized budget.</w:t>
      </w:r>
    </w:p>
    <w:p w:rsidRPr="00F668F5" w:rsidR="00D45391" w:rsidP="00D45391" w:rsidRDefault="00D45391" w14:paraId="0BD6DFAB" w14:textId="6ADB1CC7">
      <w:pPr>
        <w:jc w:val="center"/>
        <w:rPr>
          <w:rFonts w:ascii="Palatino Linotype" w:hAnsi="Palatino Linotype"/>
        </w:rPr>
      </w:pPr>
      <w:r w:rsidRPr="00F668F5">
        <w:rPr>
          <w:rFonts w:ascii="Palatino Linotype" w:hAnsi="Palatino Linotype"/>
        </w:rPr>
        <w:t>__________________________________________________________</w:t>
      </w:r>
    </w:p>
    <w:p w:rsidRPr="00F668F5" w:rsidR="00762FAA" w:rsidP="005E5C4C" w:rsidRDefault="00762FAA" w14:paraId="467617DF" w14:textId="365FC352">
      <w:pPr>
        <w:rPr>
          <w:rFonts w:ascii="Palatino Linotype" w:hAnsi="Palatino Linotype"/>
        </w:rPr>
      </w:pPr>
    </w:p>
    <w:p w:rsidRPr="00032330" w:rsidR="00D45391" w:rsidP="00D45391" w:rsidRDefault="00D45391" w14:paraId="4D4F53F9" w14:textId="77777777">
      <w:pPr>
        <w:pStyle w:val="Heading1"/>
        <w:jc w:val="both"/>
        <w:rPr>
          <w:rFonts w:cs="Helvetica"/>
        </w:rPr>
      </w:pPr>
      <w:r w:rsidRPr="00032330">
        <w:rPr>
          <w:rFonts w:cs="Helvetica"/>
        </w:rPr>
        <w:t>Summary</w:t>
      </w:r>
      <w:bookmarkEnd w:id="0"/>
    </w:p>
    <w:p w:rsidRPr="00F668F5" w:rsidR="008E4EDE" w:rsidP="13D5DD16" w:rsidRDefault="009C27B3" w14:paraId="766CB239" w14:textId="7F1C2B60">
      <w:pPr>
        <w:autoSpaceDE w:val="0"/>
        <w:autoSpaceDN w:val="0"/>
        <w:rPr>
          <w:rFonts w:ascii="Palatino Linotype" w:hAnsi="Palatino Linotype"/>
        </w:rPr>
      </w:pPr>
      <w:r w:rsidRPr="00F668F5">
        <w:rPr>
          <w:rFonts w:ascii="Palatino Linotype" w:hAnsi="Palatino Linotype"/>
        </w:rPr>
        <w:t xml:space="preserve">On </w:t>
      </w:r>
      <w:r w:rsidRPr="00F668F5" w:rsidR="5F25EBFD">
        <w:rPr>
          <w:rFonts w:ascii="Palatino Linotype" w:hAnsi="Palatino Linotype"/>
        </w:rPr>
        <w:t xml:space="preserve">March </w:t>
      </w:r>
      <w:r w:rsidRPr="00F668F5" w:rsidR="00FF20DE">
        <w:rPr>
          <w:rFonts w:ascii="Palatino Linotype" w:hAnsi="Palatino Linotype"/>
        </w:rPr>
        <w:t>19</w:t>
      </w:r>
      <w:r w:rsidRPr="00F668F5" w:rsidR="5F25EBFD">
        <w:rPr>
          <w:rFonts w:ascii="Palatino Linotype" w:hAnsi="Palatino Linotype"/>
        </w:rPr>
        <w:t>, 2020</w:t>
      </w:r>
      <w:r w:rsidRPr="00F668F5" w:rsidR="004160CB">
        <w:rPr>
          <w:rFonts w:ascii="Palatino Linotype" w:hAnsi="Palatino Linotype"/>
        </w:rPr>
        <w:t xml:space="preserve">, </w:t>
      </w:r>
      <w:r w:rsidRPr="00F668F5" w:rsidR="002E5979">
        <w:rPr>
          <w:rFonts w:ascii="Palatino Linotype" w:hAnsi="Palatino Linotype"/>
        </w:rPr>
        <w:t>to protect public health, all individuals living in the State of California were ordered to stay at home or at their place of residence to slow the spread of COVID-19.</w:t>
      </w:r>
      <w:r w:rsidR="00AA07D6">
        <w:rPr>
          <w:rFonts w:ascii="Palatino Linotype" w:hAnsi="Palatino Linotype"/>
        </w:rPr>
        <w:t xml:space="preserve"> </w:t>
      </w:r>
      <w:r w:rsidRPr="00F668F5" w:rsidR="00F968CC">
        <w:rPr>
          <w:rFonts w:ascii="Palatino Linotype" w:hAnsi="Palatino Linotype"/>
        </w:rPr>
        <w:t>In order to comply with this order Pacific Gas and Electric</w:t>
      </w:r>
      <w:r w:rsidRPr="00F668F5" w:rsidR="00553223">
        <w:rPr>
          <w:rFonts w:ascii="Palatino Linotype" w:hAnsi="Palatino Linotype"/>
        </w:rPr>
        <w:t xml:space="preserve"> Company (PG&amp;)</w:t>
      </w:r>
      <w:r w:rsidRPr="00F668F5" w:rsidR="002E5979">
        <w:rPr>
          <w:rFonts w:ascii="Palatino Linotype" w:hAnsi="Palatino Linotype"/>
        </w:rPr>
        <w:t xml:space="preserve"> San</w:t>
      </w:r>
      <w:r w:rsidRPr="00F668F5" w:rsidR="00553223">
        <w:rPr>
          <w:rFonts w:ascii="Palatino Linotype" w:hAnsi="Palatino Linotype"/>
        </w:rPr>
        <w:t xml:space="preserve"> Diego Gas &amp; Electric Company (SDG&amp;E), Southern California Gas Company (SoCalGas), and Southern California Edison (SCE) halte</w:t>
      </w:r>
      <w:r w:rsidRPr="00F668F5" w:rsidR="004C1682">
        <w:rPr>
          <w:rFonts w:ascii="Palatino Linotype" w:hAnsi="Palatino Linotype"/>
        </w:rPr>
        <w:t>d</w:t>
      </w:r>
      <w:r w:rsidRPr="00F668F5" w:rsidR="00553223">
        <w:rPr>
          <w:rFonts w:ascii="Palatino Linotype" w:hAnsi="Palatino Linotype"/>
        </w:rPr>
        <w:t xml:space="preserve"> al</w:t>
      </w:r>
      <w:r w:rsidRPr="00F668F5" w:rsidR="004C1682">
        <w:rPr>
          <w:rFonts w:ascii="Palatino Linotype" w:hAnsi="Palatino Linotype"/>
        </w:rPr>
        <w:t>l</w:t>
      </w:r>
      <w:r w:rsidRPr="00F668F5" w:rsidR="00FF20DE">
        <w:rPr>
          <w:rFonts w:ascii="Palatino Linotype" w:hAnsi="Palatino Linotype"/>
        </w:rPr>
        <w:t xml:space="preserve"> in-person </w:t>
      </w:r>
      <w:r w:rsidRPr="00F668F5" w:rsidR="00553223">
        <w:rPr>
          <w:rFonts w:ascii="Palatino Linotype" w:hAnsi="Palatino Linotype"/>
        </w:rPr>
        <w:t xml:space="preserve">Energy Savings Assistance Program </w:t>
      </w:r>
      <w:r w:rsidRPr="00F668F5" w:rsidR="00FF20DE">
        <w:rPr>
          <w:rFonts w:ascii="Palatino Linotype" w:hAnsi="Palatino Linotype"/>
        </w:rPr>
        <w:t>activities</w:t>
      </w:r>
      <w:r w:rsidRPr="00F668F5" w:rsidR="00553223">
        <w:rPr>
          <w:rFonts w:ascii="Palatino Linotype" w:hAnsi="Palatino Linotype"/>
        </w:rPr>
        <w:t>.</w:t>
      </w:r>
      <w:r w:rsidRPr="00F668F5" w:rsidR="002E5979">
        <w:rPr>
          <w:rFonts w:ascii="Palatino Linotype" w:hAnsi="Palatino Linotype"/>
        </w:rPr>
        <w:t xml:space="preserve"> </w:t>
      </w:r>
      <w:r w:rsidRPr="00F668F5">
        <w:rPr>
          <w:rFonts w:ascii="Palatino Linotype" w:hAnsi="Palatino Linotype"/>
        </w:rPr>
        <w:t xml:space="preserve"> </w:t>
      </w:r>
      <w:r w:rsidRPr="00F668F5" w:rsidR="004C1682">
        <w:rPr>
          <w:rFonts w:ascii="Palatino Linotype" w:hAnsi="Palatino Linotype"/>
        </w:rPr>
        <w:t xml:space="preserve">In </w:t>
      </w:r>
      <w:r w:rsidR="00A8164A">
        <w:rPr>
          <w:rFonts w:ascii="Palatino Linotype" w:hAnsi="Palatino Linotype"/>
        </w:rPr>
        <w:t>r</w:t>
      </w:r>
      <w:r w:rsidRPr="00F668F5" w:rsidR="004C1682">
        <w:rPr>
          <w:rFonts w:ascii="Palatino Linotype" w:hAnsi="Palatino Linotype"/>
        </w:rPr>
        <w:t>esponse</w:t>
      </w:r>
      <w:r w:rsidRPr="00F668F5">
        <w:rPr>
          <w:rFonts w:ascii="Palatino Linotype" w:hAnsi="Palatino Linotype"/>
        </w:rPr>
        <w:t xml:space="preserve">, </w:t>
      </w:r>
      <w:r w:rsidRPr="00F668F5" w:rsidR="003F3DD6">
        <w:rPr>
          <w:rFonts w:ascii="Palatino Linotype" w:hAnsi="Palatino Linotype"/>
        </w:rPr>
        <w:t>the</w:t>
      </w:r>
      <w:r w:rsidRPr="00F668F5" w:rsidR="00B92CA6">
        <w:rPr>
          <w:rFonts w:ascii="Palatino Linotype" w:hAnsi="Palatino Linotype"/>
        </w:rPr>
        <w:t xml:space="preserve"> Executive Director of the</w:t>
      </w:r>
      <w:r w:rsidRPr="00F668F5" w:rsidR="003F3DD6">
        <w:rPr>
          <w:rFonts w:ascii="Palatino Linotype" w:hAnsi="Palatino Linotype"/>
        </w:rPr>
        <w:t xml:space="preserve"> </w:t>
      </w:r>
      <w:r w:rsidRPr="00F668F5" w:rsidR="00B92CA6">
        <w:rPr>
          <w:rFonts w:ascii="Palatino Linotype" w:hAnsi="Palatino Linotype"/>
        </w:rPr>
        <w:t>California Public Utilities Commission (</w:t>
      </w:r>
      <w:r w:rsidRPr="00F668F5" w:rsidR="003F3DD6">
        <w:rPr>
          <w:rFonts w:ascii="Palatino Linotype" w:hAnsi="Palatino Linotype"/>
        </w:rPr>
        <w:t>CPUC</w:t>
      </w:r>
      <w:r w:rsidRPr="00F668F5" w:rsidR="00B92CA6">
        <w:rPr>
          <w:rFonts w:ascii="Palatino Linotype" w:hAnsi="Palatino Linotype"/>
        </w:rPr>
        <w:t>)</w:t>
      </w:r>
      <w:r w:rsidRPr="00F668F5">
        <w:rPr>
          <w:rFonts w:ascii="Palatino Linotype" w:hAnsi="Palatino Linotype"/>
        </w:rPr>
        <w:t xml:space="preserve"> sent a letter</w:t>
      </w:r>
      <w:r w:rsidRPr="00F668F5" w:rsidR="00304CEF">
        <w:rPr>
          <w:rStyle w:val="FootnoteReference"/>
          <w:rFonts w:ascii="Palatino Linotype" w:hAnsi="Palatino Linotype"/>
        </w:rPr>
        <w:footnoteReference w:id="2"/>
      </w:r>
      <w:r w:rsidRPr="00F668F5">
        <w:rPr>
          <w:rFonts w:ascii="Palatino Linotype" w:hAnsi="Palatino Linotype"/>
        </w:rPr>
        <w:t xml:space="preserve"> </w:t>
      </w:r>
      <w:r w:rsidRPr="00F668F5" w:rsidR="6E43EF6A">
        <w:rPr>
          <w:rFonts w:ascii="Palatino Linotype" w:hAnsi="Palatino Linotype"/>
        </w:rPr>
        <w:t>requesting all Investor Owned Utilities (IOUs)</w:t>
      </w:r>
      <w:r w:rsidRPr="00F668F5" w:rsidR="00186CA8">
        <w:rPr>
          <w:vertAlign w:val="superscript"/>
        </w:rPr>
        <w:footnoteReference w:id="3"/>
      </w:r>
      <w:r w:rsidRPr="00F668F5" w:rsidR="6E43EF6A">
        <w:rPr>
          <w:rFonts w:ascii="Palatino Linotype" w:hAnsi="Palatino Linotype"/>
        </w:rPr>
        <w:t xml:space="preserve"> </w:t>
      </w:r>
      <w:r w:rsidRPr="00F668F5" w:rsidR="004160CB">
        <w:rPr>
          <w:rFonts w:ascii="Palatino Linotype" w:hAnsi="Palatino Linotype"/>
        </w:rPr>
        <w:t xml:space="preserve">offer a 30-day advance payment to ESA Prime </w:t>
      </w:r>
      <w:r w:rsidRPr="00F668F5" w:rsidR="00676537">
        <w:rPr>
          <w:rFonts w:ascii="Palatino Linotype" w:hAnsi="Palatino Linotype"/>
        </w:rPr>
        <w:t>Contractor</w:t>
      </w:r>
      <w:r w:rsidRPr="00F668F5" w:rsidR="004160CB">
        <w:rPr>
          <w:rFonts w:ascii="Palatino Linotype" w:hAnsi="Palatino Linotype"/>
        </w:rPr>
        <w:t>s</w:t>
      </w:r>
      <w:r w:rsidRPr="00F668F5" w:rsidR="6E43EF6A">
        <w:rPr>
          <w:rFonts w:ascii="Palatino Linotype" w:hAnsi="Palatino Linotype"/>
        </w:rPr>
        <w:t xml:space="preserve"> to help ensure the economic stability of the ESA program’s workforce.</w:t>
      </w:r>
      <w:r w:rsidRPr="00F668F5" w:rsidR="00CC1F58">
        <w:rPr>
          <w:rStyle w:val="FootnoteReference"/>
          <w:rFonts w:ascii="Palatino Linotype" w:hAnsi="Palatino Linotype"/>
        </w:rPr>
        <w:footnoteReference w:id="4"/>
      </w:r>
      <w:r w:rsidRPr="00F668F5" w:rsidR="00DC5838">
        <w:rPr>
          <w:rFonts w:ascii="Palatino Linotype" w:hAnsi="Palatino Linotype"/>
        </w:rPr>
        <w:t xml:space="preserve"> </w:t>
      </w:r>
    </w:p>
    <w:p w:rsidRPr="00F668F5" w:rsidR="009C27B3" w:rsidP="13D5DD16" w:rsidRDefault="6E43EF6A" w14:paraId="32BF0267" w14:textId="6E816E2D">
      <w:pPr>
        <w:autoSpaceDE w:val="0"/>
        <w:autoSpaceDN w:val="0"/>
        <w:rPr>
          <w:rFonts w:ascii="Palatino Linotype" w:hAnsi="Palatino Linotype"/>
        </w:rPr>
      </w:pPr>
      <w:r w:rsidRPr="00F668F5">
        <w:rPr>
          <w:rFonts w:ascii="Palatino Linotype" w:hAnsi="Palatino Linotype"/>
        </w:rPr>
        <w:t xml:space="preserve"> </w:t>
      </w:r>
    </w:p>
    <w:p w:rsidRPr="00F668F5" w:rsidR="009C27B3" w:rsidP="13D5DD16" w:rsidRDefault="5DB314F3" w14:paraId="71EDDA8E" w14:textId="2EC3D13D">
      <w:pPr>
        <w:autoSpaceDE w:val="0"/>
        <w:autoSpaceDN w:val="0"/>
        <w:rPr>
          <w:rFonts w:ascii="Palatino Linotype" w:hAnsi="Palatino Linotype"/>
        </w:rPr>
      </w:pPr>
      <w:r w:rsidRPr="00F668F5">
        <w:rPr>
          <w:rFonts w:ascii="Palatino Linotype" w:hAnsi="Palatino Linotype"/>
        </w:rPr>
        <w:t xml:space="preserve">On April </w:t>
      </w:r>
      <w:r w:rsidRPr="00F668F5" w:rsidR="003A37AC">
        <w:rPr>
          <w:rFonts w:ascii="Palatino Linotype" w:hAnsi="Palatino Linotype"/>
        </w:rPr>
        <w:t>7,</w:t>
      </w:r>
      <w:r w:rsidRPr="00F668F5">
        <w:rPr>
          <w:rFonts w:ascii="Palatino Linotype" w:hAnsi="Palatino Linotype"/>
        </w:rPr>
        <w:t xml:space="preserve"> 2020, the Executive Director of the CPUC sent a second letter</w:t>
      </w:r>
      <w:r w:rsidRPr="00F668F5" w:rsidR="006D62FB">
        <w:rPr>
          <w:rStyle w:val="FootnoteReference"/>
          <w:rFonts w:ascii="Palatino Linotype" w:hAnsi="Palatino Linotype"/>
        </w:rPr>
        <w:footnoteReference w:id="5"/>
      </w:r>
      <w:r w:rsidRPr="00F668F5">
        <w:rPr>
          <w:rFonts w:ascii="Palatino Linotype" w:hAnsi="Palatino Linotype"/>
        </w:rPr>
        <w:t xml:space="preserve"> to </w:t>
      </w:r>
      <w:r w:rsidRPr="00F668F5" w:rsidR="0068545F">
        <w:rPr>
          <w:rFonts w:ascii="Palatino Linotype" w:hAnsi="Palatino Linotype"/>
        </w:rPr>
        <w:t xml:space="preserve">the IOUs </w:t>
      </w:r>
      <w:r w:rsidRPr="00F668F5">
        <w:rPr>
          <w:rFonts w:ascii="Palatino Linotype" w:hAnsi="Palatino Linotype"/>
        </w:rPr>
        <w:t>clarify</w:t>
      </w:r>
      <w:r w:rsidRPr="00F668F5" w:rsidR="0068545F">
        <w:rPr>
          <w:rFonts w:ascii="Palatino Linotype" w:hAnsi="Palatino Linotype"/>
        </w:rPr>
        <w:t>ing</w:t>
      </w:r>
      <w:r w:rsidRPr="00F668F5">
        <w:rPr>
          <w:rFonts w:ascii="Palatino Linotype" w:hAnsi="Palatino Linotype"/>
        </w:rPr>
        <w:t xml:space="preserve"> </w:t>
      </w:r>
      <w:r w:rsidRPr="00F668F5" w:rsidR="00787710">
        <w:rPr>
          <w:rFonts w:ascii="Palatino Linotype" w:hAnsi="Palatino Linotype"/>
        </w:rPr>
        <w:t>guidance</w:t>
      </w:r>
      <w:r w:rsidRPr="00F668F5" w:rsidR="004C1682">
        <w:rPr>
          <w:rFonts w:ascii="Palatino Linotype" w:hAnsi="Palatino Linotype"/>
        </w:rPr>
        <w:t xml:space="preserve"> </w:t>
      </w:r>
      <w:r w:rsidRPr="00F668F5" w:rsidR="0084067C">
        <w:rPr>
          <w:rFonts w:ascii="Palatino Linotype" w:hAnsi="Palatino Linotype"/>
        </w:rPr>
        <w:t>of the</w:t>
      </w:r>
      <w:r w:rsidRPr="00F668F5">
        <w:rPr>
          <w:rFonts w:ascii="Palatino Linotype" w:hAnsi="Palatino Linotype"/>
        </w:rPr>
        <w:t xml:space="preserve"> March 23, 2020</w:t>
      </w:r>
      <w:r w:rsidRPr="00F668F5" w:rsidR="0084067C">
        <w:rPr>
          <w:rFonts w:ascii="Palatino Linotype" w:hAnsi="Palatino Linotype"/>
        </w:rPr>
        <w:t xml:space="preserve"> letter</w:t>
      </w:r>
      <w:r w:rsidRPr="00F668F5">
        <w:rPr>
          <w:rFonts w:ascii="Palatino Linotype" w:hAnsi="Palatino Linotype"/>
        </w:rPr>
        <w:t xml:space="preserve">, and requesting all four </w:t>
      </w:r>
      <w:r w:rsidRPr="00F668F5">
        <w:rPr>
          <w:rFonts w:ascii="Palatino Linotype" w:hAnsi="Palatino Linotype"/>
        </w:rPr>
        <w:lastRenderedPageBreak/>
        <w:t>large IOU</w:t>
      </w:r>
      <w:r w:rsidRPr="00F668F5" w:rsidR="0068545F">
        <w:rPr>
          <w:rFonts w:ascii="Palatino Linotype" w:hAnsi="Palatino Linotype"/>
        </w:rPr>
        <w:t>s</w:t>
      </w:r>
      <w:r w:rsidRPr="00F668F5">
        <w:rPr>
          <w:rFonts w:ascii="Palatino Linotype" w:hAnsi="Palatino Linotype"/>
        </w:rPr>
        <w:t xml:space="preserve"> to </w:t>
      </w:r>
      <w:r w:rsidRPr="00F668F5" w:rsidR="005D3781">
        <w:rPr>
          <w:rFonts w:ascii="Palatino Linotype" w:hAnsi="Palatino Linotype"/>
        </w:rPr>
        <w:t>offer a second 30-day advance payment (total of 60-days) to</w:t>
      </w:r>
      <w:r w:rsidRPr="00F668F5" w:rsidR="0098112B">
        <w:rPr>
          <w:rFonts w:ascii="Palatino Linotype" w:hAnsi="Palatino Linotype"/>
        </w:rPr>
        <w:t xml:space="preserve"> Prime </w:t>
      </w:r>
      <w:r w:rsidRPr="00F668F5" w:rsidR="00676537">
        <w:rPr>
          <w:rFonts w:ascii="Palatino Linotype" w:hAnsi="Palatino Linotype"/>
        </w:rPr>
        <w:t>Contractor</w:t>
      </w:r>
      <w:r w:rsidRPr="00F668F5" w:rsidR="0098112B">
        <w:rPr>
          <w:rFonts w:ascii="Palatino Linotype" w:hAnsi="Palatino Linotype"/>
        </w:rPr>
        <w:t>s to</w:t>
      </w:r>
      <w:r w:rsidRPr="00F668F5" w:rsidR="5D02F1D2">
        <w:rPr>
          <w:rFonts w:ascii="Palatino Linotype" w:hAnsi="Palatino Linotype"/>
        </w:rPr>
        <w:t xml:space="preserve"> </w:t>
      </w:r>
      <w:r w:rsidRPr="00F668F5">
        <w:rPr>
          <w:rFonts w:ascii="Palatino Linotype" w:hAnsi="Palatino Linotype"/>
        </w:rPr>
        <w:t>help ensure the economic stability of the ESA program’s workforce.</w:t>
      </w:r>
    </w:p>
    <w:p w:rsidRPr="00F668F5" w:rsidR="009C27B3" w:rsidP="13D5DD16" w:rsidRDefault="009C27B3" w14:paraId="17ED1D04" w14:textId="7F56492C">
      <w:pPr>
        <w:autoSpaceDE w:val="0"/>
        <w:autoSpaceDN w:val="0"/>
        <w:rPr>
          <w:rFonts w:ascii="Palatino Linotype" w:hAnsi="Palatino Linotype"/>
        </w:rPr>
      </w:pPr>
    </w:p>
    <w:p w:rsidRPr="00F668F5" w:rsidR="001640B7" w:rsidP="466D14FF" w:rsidRDefault="00AD753A" w14:paraId="41636D97" w14:textId="1EF0DB23">
      <w:pPr>
        <w:autoSpaceDE w:val="0"/>
        <w:autoSpaceDN w:val="0"/>
        <w:rPr>
          <w:rFonts w:ascii="Palatino Linotype" w:hAnsi="Palatino Linotype"/>
        </w:rPr>
      </w:pPr>
      <w:r w:rsidRPr="00F668F5">
        <w:rPr>
          <w:rFonts w:ascii="Palatino Linotype" w:hAnsi="Palatino Linotype" w:cs="Arial"/>
          <w:color w:val="000000" w:themeColor="text1"/>
        </w:rPr>
        <w:t xml:space="preserve">This </w:t>
      </w:r>
      <w:r w:rsidRPr="00F668F5" w:rsidR="002A023F">
        <w:rPr>
          <w:rFonts w:ascii="Palatino Linotype" w:hAnsi="Palatino Linotype" w:cs="Arial"/>
          <w:color w:val="000000" w:themeColor="text1"/>
        </w:rPr>
        <w:t>Resolution</w:t>
      </w:r>
      <w:r w:rsidRPr="00F668F5">
        <w:rPr>
          <w:rFonts w:ascii="Palatino Linotype" w:hAnsi="Palatino Linotype" w:cs="Arial"/>
          <w:color w:val="000000" w:themeColor="text1"/>
        </w:rPr>
        <w:t xml:space="preserve"> ratifies </w:t>
      </w:r>
      <w:r w:rsidRPr="00F668F5" w:rsidR="00693123">
        <w:rPr>
          <w:rFonts w:ascii="Palatino Linotype" w:hAnsi="Palatino Linotype" w:cs="Arial"/>
          <w:color w:val="000000" w:themeColor="text1"/>
        </w:rPr>
        <w:t xml:space="preserve">elements of </w:t>
      </w:r>
      <w:r w:rsidRPr="00F668F5">
        <w:rPr>
          <w:rFonts w:ascii="Palatino Linotype" w:hAnsi="Palatino Linotype" w:cs="Arial"/>
          <w:color w:val="000000" w:themeColor="text1"/>
        </w:rPr>
        <w:t>the Executive Director</w:t>
      </w:r>
      <w:r w:rsidRPr="00F668F5" w:rsidR="00317559">
        <w:rPr>
          <w:rFonts w:ascii="Palatino Linotype" w:hAnsi="Palatino Linotype" w:cs="Arial"/>
          <w:color w:val="000000" w:themeColor="text1"/>
        </w:rPr>
        <w:t>’s urgent COVID-19</w:t>
      </w:r>
      <w:r w:rsidRPr="00F668F5">
        <w:rPr>
          <w:rFonts w:ascii="Palatino Linotype" w:hAnsi="Palatino Linotype" w:cs="Arial"/>
          <w:color w:val="000000" w:themeColor="text1"/>
        </w:rPr>
        <w:t xml:space="preserve"> </w:t>
      </w:r>
      <w:r w:rsidRPr="00F668F5" w:rsidR="00317559">
        <w:rPr>
          <w:rFonts w:ascii="Palatino Linotype" w:hAnsi="Palatino Linotype" w:cs="Arial"/>
          <w:color w:val="000000" w:themeColor="text1"/>
        </w:rPr>
        <w:t>l</w:t>
      </w:r>
      <w:r w:rsidRPr="00F668F5">
        <w:rPr>
          <w:rFonts w:ascii="Palatino Linotype" w:hAnsi="Palatino Linotype" w:cs="Arial"/>
          <w:color w:val="000000" w:themeColor="text1"/>
        </w:rPr>
        <w:t>etter</w:t>
      </w:r>
      <w:r w:rsidRPr="00F668F5" w:rsidR="00317559">
        <w:rPr>
          <w:rFonts w:ascii="Palatino Linotype" w:hAnsi="Palatino Linotype" w:cs="Arial"/>
          <w:color w:val="000000" w:themeColor="text1"/>
        </w:rPr>
        <w:t>s</w:t>
      </w:r>
      <w:r w:rsidRPr="00F668F5" w:rsidR="00591721">
        <w:rPr>
          <w:rFonts w:ascii="Palatino Linotype" w:hAnsi="Palatino Linotype" w:cs="Arial"/>
          <w:color w:val="000000" w:themeColor="text1"/>
        </w:rPr>
        <w:t xml:space="preserve"> </w:t>
      </w:r>
      <w:r w:rsidRPr="00F668F5" w:rsidR="73D277D6">
        <w:rPr>
          <w:rFonts w:ascii="Palatino Linotype" w:hAnsi="Palatino Linotype" w:cs="Arial"/>
          <w:color w:val="000000" w:themeColor="text1"/>
        </w:rPr>
        <w:t xml:space="preserve">from March 23, 2020 and April </w:t>
      </w:r>
      <w:r w:rsidRPr="00F668F5" w:rsidR="003A37AC">
        <w:rPr>
          <w:rFonts w:ascii="Palatino Linotype" w:hAnsi="Palatino Linotype" w:cs="Arial"/>
          <w:color w:val="000000" w:themeColor="text1"/>
        </w:rPr>
        <w:t xml:space="preserve">7, </w:t>
      </w:r>
      <w:r w:rsidRPr="00F668F5" w:rsidR="73D277D6">
        <w:rPr>
          <w:rFonts w:ascii="Palatino Linotype" w:hAnsi="Palatino Linotype" w:cs="Arial"/>
          <w:color w:val="000000" w:themeColor="text1"/>
        </w:rPr>
        <w:t>2020</w:t>
      </w:r>
      <w:r w:rsidRPr="00F668F5" w:rsidR="00317559">
        <w:rPr>
          <w:rFonts w:ascii="Palatino Linotype" w:hAnsi="Palatino Linotype" w:cs="Arial"/>
          <w:color w:val="000000" w:themeColor="text1"/>
        </w:rPr>
        <w:t xml:space="preserve"> to sustain the ESA workforce</w:t>
      </w:r>
      <w:r w:rsidRPr="00F668F5" w:rsidR="00591721">
        <w:rPr>
          <w:rFonts w:ascii="Palatino Linotype" w:hAnsi="Palatino Linotype" w:cs="Arial"/>
          <w:color w:val="000000" w:themeColor="text1"/>
        </w:rPr>
        <w:t xml:space="preserve">.  </w:t>
      </w:r>
      <w:r w:rsidRPr="00F668F5" w:rsidR="001A424A">
        <w:rPr>
          <w:rFonts w:ascii="Palatino Linotype" w:hAnsi="Palatino Linotype" w:cs="Arial"/>
          <w:color w:val="000000" w:themeColor="text1"/>
        </w:rPr>
        <w:t xml:space="preserve">This </w:t>
      </w:r>
      <w:r w:rsidRPr="00F668F5" w:rsidR="002A023F">
        <w:rPr>
          <w:rFonts w:ascii="Palatino Linotype" w:hAnsi="Palatino Linotype" w:cs="Arial"/>
          <w:color w:val="000000" w:themeColor="text1"/>
        </w:rPr>
        <w:t>Resolution</w:t>
      </w:r>
      <w:r w:rsidRPr="00F668F5" w:rsidR="001A424A">
        <w:rPr>
          <w:rFonts w:ascii="Palatino Linotype" w:hAnsi="Palatino Linotype" w:cs="Arial"/>
          <w:color w:val="000000" w:themeColor="text1"/>
        </w:rPr>
        <w:t xml:space="preserve"> </w:t>
      </w:r>
      <w:r w:rsidRPr="00F668F5" w:rsidR="005960C8">
        <w:rPr>
          <w:rFonts w:ascii="Palatino Linotype" w:hAnsi="Palatino Linotype" w:cs="Arial"/>
          <w:color w:val="000000" w:themeColor="text1"/>
        </w:rPr>
        <w:t>a</w:t>
      </w:r>
      <w:r w:rsidRPr="00F668F5" w:rsidR="005E3F60">
        <w:rPr>
          <w:rFonts w:ascii="Palatino Linotype" w:hAnsi="Palatino Linotype" w:cs="Arial"/>
          <w:color w:val="000000" w:themeColor="text1"/>
        </w:rPr>
        <w:t xml:space="preserve">dditionally </w:t>
      </w:r>
      <w:r w:rsidRPr="00F668F5" w:rsidR="005E3F60">
        <w:rPr>
          <w:rFonts w:ascii="Palatino Linotype" w:hAnsi="Palatino Linotype"/>
        </w:rPr>
        <w:t xml:space="preserve">provides direction in response to additional elements proposed by ESA </w:t>
      </w:r>
      <w:r w:rsidRPr="00F668F5" w:rsidR="003711B7">
        <w:rPr>
          <w:rFonts w:ascii="Palatino Linotype" w:hAnsi="Palatino Linotype"/>
        </w:rPr>
        <w:t xml:space="preserve">Prime </w:t>
      </w:r>
      <w:r w:rsidRPr="00F668F5" w:rsidR="005E3F60">
        <w:rPr>
          <w:rFonts w:ascii="Palatino Linotype" w:hAnsi="Palatino Linotype"/>
        </w:rPr>
        <w:t>Contractors</w:t>
      </w:r>
      <w:r w:rsidRPr="00F668F5" w:rsidR="003711B7">
        <w:rPr>
          <w:rFonts w:ascii="Palatino Linotype" w:hAnsi="Palatino Linotype"/>
        </w:rPr>
        <w:t xml:space="preserve"> and their subcontractors</w:t>
      </w:r>
      <w:r w:rsidRPr="00F668F5" w:rsidR="00604170">
        <w:rPr>
          <w:rFonts w:ascii="Palatino Linotype" w:hAnsi="Palatino Linotype"/>
        </w:rPr>
        <w:t xml:space="preserve">. </w:t>
      </w:r>
      <w:r w:rsidRPr="00243573" w:rsidR="00243573">
        <w:rPr>
          <w:rFonts w:ascii="Palatino Linotype" w:hAnsi="Palatino Linotype"/>
        </w:rPr>
        <w:t>Lastly, this Resolution does not establish precedent for standard Commission ratemaking or the ESA program.</w:t>
      </w:r>
    </w:p>
    <w:p w:rsidRPr="00F668F5" w:rsidR="001640B7" w:rsidP="466D14FF" w:rsidRDefault="001640B7" w14:paraId="4C546979" w14:textId="77777777">
      <w:pPr>
        <w:autoSpaceDE w:val="0"/>
        <w:autoSpaceDN w:val="0"/>
        <w:rPr>
          <w:rFonts w:ascii="Palatino Linotype" w:hAnsi="Palatino Linotype"/>
        </w:rPr>
      </w:pPr>
    </w:p>
    <w:p w:rsidRPr="00F668F5" w:rsidR="006D6600" w:rsidP="466D14FF" w:rsidRDefault="001A62C2" w14:paraId="2C1BDE7D" w14:textId="1691CAAD">
      <w:pPr>
        <w:autoSpaceDE w:val="0"/>
        <w:autoSpaceDN w:val="0"/>
        <w:rPr>
          <w:rFonts w:ascii="Palatino Linotype" w:hAnsi="Palatino Linotype"/>
        </w:rPr>
      </w:pPr>
      <w:r w:rsidRPr="00F668F5">
        <w:rPr>
          <w:rFonts w:ascii="Palatino Linotype" w:hAnsi="Palatino Linotype" w:cs="Arial"/>
          <w:color w:val="000000" w:themeColor="text1"/>
        </w:rPr>
        <w:t xml:space="preserve">Specifically, </w:t>
      </w:r>
      <w:r w:rsidRPr="00F668F5" w:rsidR="00317559">
        <w:rPr>
          <w:rFonts w:ascii="Palatino Linotype" w:hAnsi="Palatino Linotype" w:cs="Arial"/>
          <w:color w:val="000000" w:themeColor="text1"/>
        </w:rPr>
        <w:t xml:space="preserve">based on the unique workforce considerations of the ESA program in light of the COVID-19 pandemic, </w:t>
      </w:r>
      <w:r w:rsidRPr="00F668F5">
        <w:rPr>
          <w:rFonts w:ascii="Palatino Linotype" w:hAnsi="Palatino Linotype" w:cs="Arial"/>
          <w:color w:val="000000" w:themeColor="text1"/>
        </w:rPr>
        <w:t xml:space="preserve">this </w:t>
      </w:r>
      <w:r w:rsidRPr="00F668F5" w:rsidR="002A023F">
        <w:rPr>
          <w:rFonts w:ascii="Palatino Linotype" w:hAnsi="Palatino Linotype" w:cs="Arial"/>
          <w:color w:val="000000" w:themeColor="text1"/>
        </w:rPr>
        <w:t>Resolution</w:t>
      </w:r>
      <w:r w:rsidRPr="00F668F5">
        <w:rPr>
          <w:rFonts w:ascii="Palatino Linotype" w:hAnsi="Palatino Linotype" w:cs="Arial"/>
          <w:color w:val="000000" w:themeColor="text1"/>
        </w:rPr>
        <w:t xml:space="preserve"> </w:t>
      </w:r>
      <w:r w:rsidRPr="00F668F5" w:rsidR="009767D2">
        <w:rPr>
          <w:rFonts w:ascii="Palatino Linotype" w:hAnsi="Palatino Linotype" w:cs="Arial"/>
          <w:color w:val="000000" w:themeColor="text1"/>
        </w:rPr>
        <w:t xml:space="preserve">ratifies </w:t>
      </w:r>
      <w:r w:rsidRPr="00F668F5" w:rsidR="00BE074E">
        <w:rPr>
          <w:rFonts w:ascii="Palatino Linotype" w:hAnsi="Palatino Linotype" w:cs="Arial"/>
          <w:color w:val="000000" w:themeColor="text1"/>
        </w:rPr>
        <w:t>the</w:t>
      </w:r>
      <w:r w:rsidRPr="00F668F5" w:rsidR="00147FB0">
        <w:rPr>
          <w:rFonts w:ascii="Palatino Linotype" w:hAnsi="Palatino Linotype" w:cs="Arial"/>
          <w:color w:val="000000" w:themeColor="text1"/>
        </w:rPr>
        <w:t>:</w:t>
      </w:r>
      <w:r w:rsidRPr="00F668F5" w:rsidR="009767D2">
        <w:rPr>
          <w:rFonts w:ascii="Palatino Linotype" w:hAnsi="Palatino Linotype" w:cs="Arial"/>
          <w:color w:val="000000" w:themeColor="text1"/>
        </w:rPr>
        <w:t xml:space="preserve">  60-day advance payment to ESA Prime Contractors</w:t>
      </w:r>
      <w:r w:rsidRPr="00F668F5" w:rsidR="002B4D8E">
        <w:rPr>
          <w:rFonts w:ascii="Palatino Linotype" w:hAnsi="Palatino Linotype" w:cs="Arial"/>
          <w:color w:val="000000" w:themeColor="text1"/>
        </w:rPr>
        <w:t xml:space="preserve">, </w:t>
      </w:r>
      <w:r w:rsidRPr="00F668F5" w:rsidR="00B00C06">
        <w:rPr>
          <w:rFonts w:ascii="Palatino Linotype" w:hAnsi="Palatino Linotype" w:cs="Arial"/>
          <w:color w:val="000000" w:themeColor="text1"/>
        </w:rPr>
        <w:t xml:space="preserve">approves with modification a pay-for-performance mechanism for repayment known as </w:t>
      </w:r>
      <w:r w:rsidRPr="00F668F5" w:rsidR="00AA5C17">
        <w:rPr>
          <w:rFonts w:ascii="Palatino Linotype" w:hAnsi="Palatino Linotype" w:cs="Arial"/>
          <w:color w:val="000000" w:themeColor="text1"/>
        </w:rPr>
        <w:t>Post-Pandemic Return to Service</w:t>
      </w:r>
      <w:r w:rsidRPr="00F668F5" w:rsidR="009E6018">
        <w:rPr>
          <w:rFonts w:ascii="Palatino Linotype" w:hAnsi="Palatino Linotype" w:cs="Arial"/>
          <w:color w:val="000000" w:themeColor="text1"/>
        </w:rPr>
        <w:t xml:space="preserve"> credit</w:t>
      </w:r>
      <w:r w:rsidRPr="00F668F5" w:rsidR="00BA5C95">
        <w:rPr>
          <w:rFonts w:ascii="Palatino Linotype" w:hAnsi="Palatino Linotype" w:cs="Arial"/>
          <w:color w:val="000000" w:themeColor="text1"/>
        </w:rPr>
        <w:t xml:space="preserve">, </w:t>
      </w:r>
      <w:r w:rsidRPr="00F668F5" w:rsidR="00475683">
        <w:rPr>
          <w:rFonts w:ascii="Palatino Linotype" w:hAnsi="Palatino Linotype" w:cs="Arial"/>
          <w:color w:val="000000" w:themeColor="text1"/>
        </w:rPr>
        <w:t xml:space="preserve">approves expedited </w:t>
      </w:r>
      <w:r w:rsidRPr="00F668F5" w:rsidR="00222FF1">
        <w:rPr>
          <w:rFonts w:ascii="Palatino Linotype" w:hAnsi="Palatino Linotype" w:cs="Arial"/>
          <w:color w:val="000000" w:themeColor="text1"/>
        </w:rPr>
        <w:t xml:space="preserve">IOU </w:t>
      </w:r>
      <w:r w:rsidRPr="00F668F5" w:rsidR="00475683">
        <w:rPr>
          <w:rFonts w:ascii="Palatino Linotype" w:hAnsi="Palatino Linotype" w:cs="Arial"/>
          <w:color w:val="000000" w:themeColor="text1"/>
        </w:rPr>
        <w:t>invoice payments</w:t>
      </w:r>
      <w:r w:rsidRPr="00F668F5" w:rsidR="00E5137F">
        <w:rPr>
          <w:rFonts w:ascii="Palatino Linotype" w:hAnsi="Palatino Linotype" w:cs="Arial"/>
          <w:color w:val="000000" w:themeColor="text1"/>
        </w:rPr>
        <w:t xml:space="preserve">, and </w:t>
      </w:r>
      <w:r w:rsidRPr="00F668F5" w:rsidR="00BE074E">
        <w:rPr>
          <w:rFonts w:ascii="Palatino Linotype" w:hAnsi="Palatino Linotype" w:cs="Arial"/>
          <w:color w:val="000000" w:themeColor="text1"/>
        </w:rPr>
        <w:t>requires</w:t>
      </w:r>
      <w:r w:rsidRPr="00F668F5" w:rsidR="00E5137F">
        <w:rPr>
          <w:rFonts w:ascii="Palatino Linotype" w:hAnsi="Palatino Linotype" w:cs="Arial"/>
          <w:color w:val="000000" w:themeColor="text1"/>
        </w:rPr>
        <w:t xml:space="preserve"> </w:t>
      </w:r>
      <w:r w:rsidRPr="00F668F5" w:rsidR="00BA5C95">
        <w:rPr>
          <w:rFonts w:ascii="Palatino Linotype" w:hAnsi="Palatino Linotype" w:cs="Arial"/>
          <w:color w:val="000000" w:themeColor="text1"/>
        </w:rPr>
        <w:t xml:space="preserve">all IOUs (including </w:t>
      </w:r>
      <w:r w:rsidRPr="00F668F5" w:rsidR="00AA5C17">
        <w:rPr>
          <w:rFonts w:ascii="Palatino Linotype" w:hAnsi="Palatino Linotype" w:cs="Arial"/>
          <w:color w:val="000000" w:themeColor="text1"/>
        </w:rPr>
        <w:t>Small and Multi-Jurisdictional Utilities</w:t>
      </w:r>
      <w:r w:rsidRPr="00F668F5" w:rsidR="0030424F">
        <w:rPr>
          <w:rFonts w:ascii="Palatino Linotype" w:hAnsi="Palatino Linotype" w:cs="Arial"/>
          <w:color w:val="000000" w:themeColor="text1"/>
        </w:rPr>
        <w:t xml:space="preserve"> (SMJU)</w:t>
      </w:r>
      <w:r w:rsidRPr="00F668F5" w:rsidR="00BA5C95">
        <w:rPr>
          <w:rFonts w:ascii="Palatino Linotype" w:hAnsi="Palatino Linotype" w:cs="Arial"/>
          <w:color w:val="000000" w:themeColor="text1"/>
        </w:rPr>
        <w:t>)</w:t>
      </w:r>
      <w:r w:rsidRPr="00F668F5" w:rsidR="00E5137F">
        <w:rPr>
          <w:rFonts w:ascii="Palatino Linotype" w:hAnsi="Palatino Linotype" w:cs="Arial"/>
          <w:color w:val="000000" w:themeColor="text1"/>
        </w:rPr>
        <w:t xml:space="preserve"> to </w:t>
      </w:r>
      <w:r w:rsidRPr="00F668F5" w:rsidR="00AF468D">
        <w:rPr>
          <w:rFonts w:ascii="Palatino Linotype" w:hAnsi="Palatino Linotype" w:cs="Arial"/>
          <w:color w:val="000000" w:themeColor="text1"/>
        </w:rPr>
        <w:t xml:space="preserve">offer the advance payment to </w:t>
      </w:r>
      <w:r w:rsidRPr="00F668F5" w:rsidR="00BA5C95">
        <w:rPr>
          <w:rFonts w:ascii="Palatino Linotype" w:hAnsi="Palatino Linotype" w:cs="Arial"/>
          <w:color w:val="000000" w:themeColor="text1"/>
        </w:rPr>
        <w:t xml:space="preserve">their </w:t>
      </w:r>
      <w:r w:rsidRPr="00F668F5" w:rsidR="00AF468D">
        <w:rPr>
          <w:rFonts w:ascii="Palatino Linotype" w:hAnsi="Palatino Linotype" w:cs="Arial"/>
          <w:color w:val="000000" w:themeColor="text1"/>
        </w:rPr>
        <w:t>ESA Prime Contractors</w:t>
      </w:r>
      <w:r w:rsidRPr="00F668F5" w:rsidR="00AF58EA">
        <w:rPr>
          <w:rFonts w:ascii="Palatino Linotype" w:hAnsi="Palatino Linotype" w:cs="Arial"/>
          <w:color w:val="000000" w:themeColor="text1"/>
        </w:rPr>
        <w:t xml:space="preserve">. It </w:t>
      </w:r>
      <w:r w:rsidRPr="00F668F5" w:rsidR="009C6327">
        <w:rPr>
          <w:rFonts w:ascii="Palatino Linotype" w:hAnsi="Palatino Linotype" w:cs="Arial"/>
          <w:color w:val="000000" w:themeColor="text1"/>
        </w:rPr>
        <w:t xml:space="preserve">denies </w:t>
      </w:r>
      <w:r w:rsidRPr="00F668F5" w:rsidR="00222FF1">
        <w:rPr>
          <w:rFonts w:ascii="Palatino Linotype" w:hAnsi="Palatino Linotype" w:cs="Arial"/>
          <w:color w:val="000000" w:themeColor="text1"/>
        </w:rPr>
        <w:t>transforming the advance into a</w:t>
      </w:r>
      <w:r w:rsidRPr="00F668F5" w:rsidR="009C6327">
        <w:rPr>
          <w:rFonts w:ascii="Palatino Linotype" w:hAnsi="Palatino Linotype" w:cs="Arial"/>
          <w:color w:val="000000" w:themeColor="text1"/>
        </w:rPr>
        <w:t xml:space="preserve"> forgivable loan</w:t>
      </w:r>
      <w:r w:rsidRPr="00F668F5" w:rsidR="00222FF1">
        <w:rPr>
          <w:rFonts w:ascii="Palatino Linotype" w:hAnsi="Palatino Linotype" w:cs="Arial"/>
          <w:color w:val="000000" w:themeColor="text1"/>
        </w:rPr>
        <w:t xml:space="preserve">, </w:t>
      </w:r>
      <w:r w:rsidRPr="00F668F5" w:rsidR="00AF58EA">
        <w:rPr>
          <w:rFonts w:ascii="Palatino Linotype" w:hAnsi="Palatino Linotype" w:cs="Arial"/>
          <w:color w:val="000000" w:themeColor="text1"/>
        </w:rPr>
        <w:t xml:space="preserve">and </w:t>
      </w:r>
      <w:r w:rsidRPr="00F668F5" w:rsidR="00B00C06">
        <w:rPr>
          <w:rFonts w:ascii="Palatino Linotype" w:hAnsi="Palatino Linotype" w:cs="Arial"/>
          <w:color w:val="000000" w:themeColor="text1"/>
        </w:rPr>
        <w:t xml:space="preserve">denies the advance payment covering </w:t>
      </w:r>
      <w:r w:rsidRPr="00F668F5" w:rsidR="00B12E0E">
        <w:rPr>
          <w:rFonts w:ascii="Palatino Linotype" w:hAnsi="Palatino Linotype" w:cs="Arial"/>
          <w:color w:val="000000" w:themeColor="text1"/>
        </w:rPr>
        <w:t>inventory/appliance supplier costs</w:t>
      </w:r>
      <w:r w:rsidRPr="00F668F5" w:rsidR="00AF58EA">
        <w:rPr>
          <w:rFonts w:ascii="Palatino Linotype" w:hAnsi="Palatino Linotype" w:cs="Arial"/>
          <w:color w:val="000000" w:themeColor="text1"/>
        </w:rPr>
        <w:t xml:space="preserve">. It clarifies the calculation for advance payments, </w:t>
      </w:r>
      <w:r w:rsidRPr="00F668F5" w:rsidR="00B12E0E">
        <w:rPr>
          <w:rFonts w:ascii="Palatino Linotype" w:hAnsi="Palatino Linotype" w:cs="Arial"/>
          <w:color w:val="000000" w:themeColor="text1"/>
        </w:rPr>
        <w:t xml:space="preserve">what </w:t>
      </w:r>
      <w:r w:rsidRPr="00F668F5" w:rsidR="003F0033">
        <w:rPr>
          <w:rFonts w:ascii="Palatino Linotype" w:hAnsi="Palatino Linotype" w:cs="Arial"/>
          <w:color w:val="000000" w:themeColor="text1"/>
        </w:rPr>
        <w:t xml:space="preserve">overhead costs </w:t>
      </w:r>
      <w:r w:rsidRPr="00F668F5" w:rsidR="00B12E0E">
        <w:rPr>
          <w:rFonts w:ascii="Palatino Linotype" w:hAnsi="Palatino Linotype" w:cs="Arial"/>
          <w:color w:val="000000" w:themeColor="text1"/>
        </w:rPr>
        <w:t>the advance payment should cover,</w:t>
      </w:r>
      <w:r w:rsidRPr="00F668F5" w:rsidR="00C76991">
        <w:rPr>
          <w:rFonts w:ascii="Palatino Linotype" w:hAnsi="Palatino Linotype" w:cs="Arial"/>
          <w:color w:val="000000" w:themeColor="text1"/>
        </w:rPr>
        <w:t xml:space="preserve"> payback periods and contract extensions, reporting and tracking requirements</w:t>
      </w:r>
      <w:r w:rsidRPr="00F668F5" w:rsidR="0043783D">
        <w:rPr>
          <w:rFonts w:ascii="Palatino Linotype" w:hAnsi="Palatino Linotype" w:cs="Arial"/>
          <w:color w:val="000000" w:themeColor="text1"/>
        </w:rPr>
        <w:t xml:space="preserve"> for the advance</w:t>
      </w:r>
      <w:r w:rsidRPr="00F668F5" w:rsidR="00C76991">
        <w:rPr>
          <w:rFonts w:ascii="Palatino Linotype" w:hAnsi="Palatino Linotype" w:cs="Arial"/>
          <w:color w:val="000000" w:themeColor="text1"/>
        </w:rPr>
        <w:t xml:space="preserve">, </w:t>
      </w:r>
      <w:r w:rsidRPr="00F668F5" w:rsidR="00846D55">
        <w:rPr>
          <w:rFonts w:ascii="Palatino Linotype" w:hAnsi="Palatino Linotype" w:cs="Arial"/>
          <w:color w:val="000000" w:themeColor="text1"/>
        </w:rPr>
        <w:t xml:space="preserve">and </w:t>
      </w:r>
      <w:r w:rsidRPr="00F668F5" w:rsidR="00211BBB">
        <w:rPr>
          <w:rFonts w:ascii="Palatino Linotype" w:hAnsi="Palatino Linotype" w:cs="Arial"/>
          <w:color w:val="000000" w:themeColor="text1"/>
        </w:rPr>
        <w:t>how</w:t>
      </w:r>
      <w:r w:rsidRPr="00F668F5" w:rsidR="00F35148">
        <w:rPr>
          <w:rFonts w:ascii="Palatino Linotype" w:hAnsi="Palatino Linotype" w:cs="Arial"/>
          <w:color w:val="000000" w:themeColor="text1"/>
        </w:rPr>
        <w:t xml:space="preserve"> IOUs and Contractors should</w:t>
      </w:r>
      <w:r w:rsidRPr="00F668F5" w:rsidR="00211BBB">
        <w:rPr>
          <w:rFonts w:ascii="Palatino Linotype" w:hAnsi="Palatino Linotype" w:cs="Arial"/>
          <w:color w:val="000000" w:themeColor="text1"/>
        </w:rPr>
        <w:t xml:space="preserve"> handle duplicate financial assistance</w:t>
      </w:r>
      <w:r w:rsidRPr="00F668F5" w:rsidR="00846D55">
        <w:rPr>
          <w:rFonts w:ascii="Palatino Linotype" w:hAnsi="Palatino Linotype" w:cs="Arial"/>
          <w:color w:val="000000" w:themeColor="text1"/>
        </w:rPr>
        <w:t>.</w:t>
      </w:r>
      <w:r w:rsidRPr="00F668F5" w:rsidR="008D25AB">
        <w:t xml:space="preserve"> </w:t>
      </w:r>
      <w:r w:rsidRPr="00F668F5" w:rsidR="00B12E0E">
        <w:t xml:space="preserve"> </w:t>
      </w:r>
      <w:r w:rsidRPr="00F668F5" w:rsidR="001640B7">
        <w:t xml:space="preserve"> </w:t>
      </w:r>
      <w:r w:rsidRPr="00F668F5" w:rsidR="004C2868">
        <w:t xml:space="preserve"> </w:t>
      </w:r>
    </w:p>
    <w:p w:rsidRPr="00F668F5" w:rsidR="001A424A" w:rsidP="00D45391" w:rsidRDefault="001A424A" w14:paraId="2B44055F" w14:textId="28F88286">
      <w:pPr>
        <w:autoSpaceDE w:val="0"/>
        <w:autoSpaceDN w:val="0"/>
        <w:rPr>
          <w:rFonts w:ascii="Palatino Linotype" w:hAnsi="Palatino Linotype" w:cs="Arial"/>
          <w:bCs/>
          <w:color w:val="000000"/>
          <w:szCs w:val="26"/>
        </w:rPr>
      </w:pPr>
    </w:p>
    <w:p w:rsidR="000A1307" w:rsidP="00D45391" w:rsidRDefault="00AD753A" w14:paraId="3A0481D9" w14:textId="61E5B13A">
      <w:pPr>
        <w:autoSpaceDE w:val="0"/>
        <w:autoSpaceDN w:val="0"/>
        <w:rPr>
          <w:rFonts w:ascii="Palatino Linotype" w:hAnsi="Palatino Linotype" w:cs="Arial"/>
          <w:color w:val="000000" w:themeColor="text1"/>
        </w:rPr>
      </w:pPr>
      <w:r w:rsidRPr="00F668F5">
        <w:rPr>
          <w:rFonts w:ascii="Palatino Linotype" w:hAnsi="Palatino Linotype" w:cs="Arial"/>
          <w:color w:val="000000" w:themeColor="text1"/>
        </w:rPr>
        <w:t>The</w:t>
      </w:r>
      <w:r w:rsidRPr="00F668F5" w:rsidR="000776F5">
        <w:rPr>
          <w:rFonts w:ascii="Palatino Linotype" w:hAnsi="Palatino Linotype" w:cs="Arial"/>
          <w:color w:val="000000" w:themeColor="text1"/>
        </w:rPr>
        <w:t xml:space="preserve"> direction </w:t>
      </w:r>
      <w:r w:rsidRPr="00F668F5" w:rsidR="001037E7">
        <w:rPr>
          <w:rFonts w:ascii="Palatino Linotype" w:hAnsi="Palatino Linotype" w:cs="Arial"/>
          <w:color w:val="000000" w:themeColor="text1"/>
        </w:rPr>
        <w:t xml:space="preserve">herein </w:t>
      </w:r>
      <w:r w:rsidRPr="00F668F5" w:rsidR="000776F5">
        <w:rPr>
          <w:rFonts w:ascii="Palatino Linotype" w:hAnsi="Palatino Linotype" w:cs="Arial"/>
          <w:color w:val="000000" w:themeColor="text1"/>
        </w:rPr>
        <w:t xml:space="preserve">on all elements of </w:t>
      </w:r>
      <w:r w:rsidRPr="00F668F5" w:rsidR="00F507BF">
        <w:rPr>
          <w:rFonts w:ascii="Palatino Linotype" w:hAnsi="Palatino Linotype" w:cs="Arial"/>
          <w:color w:val="000000" w:themeColor="text1"/>
        </w:rPr>
        <w:t xml:space="preserve">advance payment to </w:t>
      </w:r>
      <w:r w:rsidRPr="00F668F5" w:rsidR="00F042DC">
        <w:rPr>
          <w:rFonts w:ascii="Palatino Linotype" w:hAnsi="Palatino Linotype" w:cs="Arial"/>
          <w:color w:val="000000" w:themeColor="text1"/>
        </w:rPr>
        <w:t xml:space="preserve">the </w:t>
      </w:r>
      <w:r w:rsidRPr="00F668F5" w:rsidR="00F507BF">
        <w:rPr>
          <w:rFonts w:ascii="Palatino Linotype" w:hAnsi="Palatino Linotype" w:cs="Arial"/>
          <w:color w:val="000000" w:themeColor="text1"/>
        </w:rPr>
        <w:t>ESA workforce</w:t>
      </w:r>
      <w:r w:rsidRPr="00F668F5" w:rsidR="000776F5">
        <w:rPr>
          <w:rFonts w:ascii="Palatino Linotype" w:hAnsi="Palatino Linotype" w:cs="Arial"/>
          <w:color w:val="000000" w:themeColor="text1"/>
        </w:rPr>
        <w:t xml:space="preserve"> </w:t>
      </w:r>
      <w:r w:rsidRPr="00F668F5" w:rsidR="00387511">
        <w:rPr>
          <w:rFonts w:ascii="Palatino Linotype" w:hAnsi="Palatino Linotype" w:cs="Arial"/>
          <w:color w:val="000000" w:themeColor="text1"/>
        </w:rPr>
        <w:t xml:space="preserve">are </w:t>
      </w:r>
      <w:r w:rsidRPr="00F668F5" w:rsidR="00C12AFF">
        <w:rPr>
          <w:rFonts w:ascii="Palatino Linotype" w:hAnsi="Palatino Linotype" w:cs="Arial"/>
          <w:color w:val="000000" w:themeColor="text1"/>
        </w:rPr>
        <w:t xml:space="preserve">retroactively </w:t>
      </w:r>
      <w:r w:rsidRPr="00F668F5" w:rsidR="00CA7EB4">
        <w:rPr>
          <w:rFonts w:ascii="Palatino Linotype" w:hAnsi="Palatino Linotype" w:cs="Arial"/>
          <w:color w:val="000000" w:themeColor="text1"/>
        </w:rPr>
        <w:t xml:space="preserve">effective </w:t>
      </w:r>
      <w:r w:rsidRPr="00F668F5" w:rsidR="00C12AFF">
        <w:rPr>
          <w:rFonts w:ascii="Palatino Linotype" w:hAnsi="Palatino Linotype" w:cs="Arial"/>
          <w:color w:val="000000" w:themeColor="text1"/>
        </w:rPr>
        <w:t xml:space="preserve">such that </w:t>
      </w:r>
      <w:r w:rsidRPr="00F668F5" w:rsidR="006700FB">
        <w:rPr>
          <w:rFonts w:ascii="Palatino Linotype" w:hAnsi="Palatino Linotype" w:cs="Arial"/>
          <w:color w:val="000000" w:themeColor="text1"/>
        </w:rPr>
        <w:t xml:space="preserve">direction here applies to </w:t>
      </w:r>
      <w:r w:rsidRPr="00F668F5" w:rsidR="008158B5">
        <w:rPr>
          <w:rFonts w:ascii="Palatino Linotype" w:hAnsi="Palatino Linotype" w:cs="Arial"/>
          <w:color w:val="000000" w:themeColor="text1"/>
        </w:rPr>
        <w:t xml:space="preserve">all </w:t>
      </w:r>
      <w:r w:rsidRPr="00F668F5" w:rsidR="006700FB">
        <w:rPr>
          <w:rFonts w:ascii="Palatino Linotype" w:hAnsi="Palatino Linotype" w:cs="Arial"/>
          <w:color w:val="000000" w:themeColor="text1"/>
        </w:rPr>
        <w:t>offers already made</w:t>
      </w:r>
      <w:r w:rsidRPr="00F668F5" w:rsidR="00E34EC3">
        <w:rPr>
          <w:rFonts w:ascii="Palatino Linotype" w:hAnsi="Palatino Linotype" w:cs="Arial"/>
          <w:color w:val="000000" w:themeColor="text1"/>
        </w:rPr>
        <w:t xml:space="preserve"> and </w:t>
      </w:r>
      <w:r w:rsidRPr="00F668F5" w:rsidR="00802C3A">
        <w:rPr>
          <w:rFonts w:ascii="Palatino Linotype" w:hAnsi="Palatino Linotype" w:cs="Arial"/>
          <w:color w:val="000000" w:themeColor="text1"/>
        </w:rPr>
        <w:t>accepted and offers to be made</w:t>
      </w:r>
      <w:r w:rsidRPr="00F668F5" w:rsidR="00244444">
        <w:rPr>
          <w:rFonts w:ascii="Palatino Linotype" w:hAnsi="Palatino Linotype" w:cs="Arial"/>
          <w:color w:val="000000" w:themeColor="text1"/>
        </w:rPr>
        <w:t xml:space="preserve">. </w:t>
      </w:r>
      <w:r w:rsidRPr="00F668F5" w:rsidR="008671B4">
        <w:rPr>
          <w:rFonts w:ascii="Palatino Linotype" w:hAnsi="Palatino Linotype" w:cs="Arial"/>
          <w:color w:val="000000" w:themeColor="text1"/>
        </w:rPr>
        <w:t xml:space="preserve">As soon as possible or no later than </w:t>
      </w:r>
      <w:r w:rsidR="00032330">
        <w:rPr>
          <w:rFonts w:ascii="Palatino Linotype" w:hAnsi="Palatino Linotype" w:cs="Arial"/>
          <w:color w:val="000000" w:themeColor="text1"/>
        </w:rPr>
        <w:br/>
      </w:r>
      <w:r w:rsidRPr="00F668F5" w:rsidR="008671B4">
        <w:rPr>
          <w:rFonts w:ascii="Palatino Linotype" w:hAnsi="Palatino Linotype" w:cs="Arial"/>
          <w:color w:val="000000" w:themeColor="text1"/>
        </w:rPr>
        <w:t>10</w:t>
      </w:r>
      <w:r w:rsidRPr="00F668F5" w:rsidR="004758F7">
        <w:rPr>
          <w:rFonts w:ascii="Palatino Linotype" w:hAnsi="Palatino Linotype" w:cs="Arial"/>
          <w:color w:val="000000" w:themeColor="text1"/>
        </w:rPr>
        <w:t xml:space="preserve"> days from the date of </w:t>
      </w:r>
      <w:r w:rsidRPr="00F668F5" w:rsidR="00846A8E">
        <w:rPr>
          <w:rFonts w:ascii="Palatino Linotype" w:hAnsi="Palatino Linotype" w:cs="Arial"/>
          <w:color w:val="000000" w:themeColor="text1"/>
        </w:rPr>
        <w:t xml:space="preserve">a vote </w:t>
      </w:r>
      <w:r w:rsidRPr="00F668F5" w:rsidR="00974623">
        <w:rPr>
          <w:rFonts w:ascii="Palatino Linotype" w:hAnsi="Palatino Linotype" w:cs="Arial"/>
          <w:color w:val="000000" w:themeColor="text1"/>
        </w:rPr>
        <w:t xml:space="preserve">which </w:t>
      </w:r>
      <w:r w:rsidRPr="00F668F5" w:rsidR="00846A8E">
        <w:rPr>
          <w:rFonts w:ascii="Palatino Linotype" w:hAnsi="Palatino Linotype" w:cs="Arial"/>
          <w:color w:val="000000" w:themeColor="text1"/>
        </w:rPr>
        <w:t>adopt</w:t>
      </w:r>
      <w:r w:rsidRPr="00F668F5" w:rsidR="00974623">
        <w:rPr>
          <w:rFonts w:ascii="Palatino Linotype" w:hAnsi="Palatino Linotype" w:cs="Arial"/>
          <w:color w:val="000000" w:themeColor="text1"/>
        </w:rPr>
        <w:t>s</w:t>
      </w:r>
      <w:r w:rsidRPr="00F668F5" w:rsidR="00846A8E">
        <w:rPr>
          <w:rFonts w:ascii="Palatino Linotype" w:hAnsi="Palatino Linotype" w:cs="Arial"/>
          <w:color w:val="000000" w:themeColor="text1"/>
        </w:rPr>
        <w:t xml:space="preserve"> t</w:t>
      </w:r>
      <w:r w:rsidRPr="00F668F5" w:rsidR="00974623">
        <w:rPr>
          <w:rFonts w:ascii="Palatino Linotype" w:hAnsi="Palatino Linotype" w:cs="Arial"/>
          <w:color w:val="000000" w:themeColor="text1"/>
        </w:rPr>
        <w:t xml:space="preserve">his </w:t>
      </w:r>
      <w:r w:rsidRPr="00F668F5" w:rsidR="002A023F">
        <w:rPr>
          <w:rFonts w:ascii="Palatino Linotype" w:hAnsi="Palatino Linotype" w:cs="Arial"/>
          <w:color w:val="000000" w:themeColor="text1"/>
        </w:rPr>
        <w:t>Resolution</w:t>
      </w:r>
      <w:r w:rsidRPr="00F668F5" w:rsidR="00846A8E">
        <w:rPr>
          <w:rFonts w:ascii="Palatino Linotype" w:hAnsi="Palatino Linotype" w:cs="Arial"/>
          <w:color w:val="000000" w:themeColor="text1"/>
        </w:rPr>
        <w:t xml:space="preserve">, </w:t>
      </w:r>
      <w:r w:rsidRPr="00F668F5" w:rsidR="00913763">
        <w:rPr>
          <w:rFonts w:ascii="Palatino Linotype" w:hAnsi="Palatino Linotype" w:cs="Arial"/>
          <w:color w:val="000000" w:themeColor="text1"/>
        </w:rPr>
        <w:t xml:space="preserve">IOUs are to </w:t>
      </w:r>
      <w:r w:rsidRPr="00F668F5" w:rsidR="002F7622">
        <w:rPr>
          <w:rFonts w:ascii="Palatino Linotype" w:hAnsi="Palatino Linotype" w:cs="Arial"/>
          <w:color w:val="000000" w:themeColor="text1"/>
        </w:rPr>
        <w:t>offer</w:t>
      </w:r>
      <w:r w:rsidRPr="00F668F5" w:rsidR="00913763">
        <w:rPr>
          <w:rFonts w:ascii="Palatino Linotype" w:hAnsi="Palatino Linotype" w:cs="Arial"/>
          <w:color w:val="000000" w:themeColor="text1"/>
        </w:rPr>
        <w:t xml:space="preserve"> </w:t>
      </w:r>
      <w:r w:rsidRPr="00F668F5" w:rsidR="002F7622">
        <w:rPr>
          <w:rFonts w:ascii="Palatino Linotype" w:hAnsi="Palatino Linotype" w:cs="Arial"/>
          <w:color w:val="000000" w:themeColor="text1"/>
        </w:rPr>
        <w:t>refreshed advance payment</w:t>
      </w:r>
      <w:r w:rsidRPr="00F668F5" w:rsidR="00913763">
        <w:rPr>
          <w:rFonts w:ascii="Palatino Linotype" w:hAnsi="Palatino Linotype" w:cs="Arial"/>
          <w:color w:val="000000" w:themeColor="text1"/>
        </w:rPr>
        <w:t xml:space="preserve"> to Primes</w:t>
      </w:r>
      <w:r w:rsidRPr="00F668F5" w:rsidR="00FF667B">
        <w:rPr>
          <w:rFonts w:ascii="Palatino Linotype" w:hAnsi="Palatino Linotype" w:cs="Arial"/>
          <w:color w:val="000000" w:themeColor="text1"/>
        </w:rPr>
        <w:t xml:space="preserve"> (who shall equivalently extend to any </w:t>
      </w:r>
      <w:r w:rsidRPr="00F668F5" w:rsidR="00211292">
        <w:rPr>
          <w:rFonts w:ascii="Palatino Linotype" w:hAnsi="Palatino Linotype" w:cs="Arial"/>
          <w:color w:val="000000" w:themeColor="text1"/>
        </w:rPr>
        <w:t xml:space="preserve">eligible </w:t>
      </w:r>
      <w:r w:rsidRPr="00F668F5" w:rsidR="00FF667B">
        <w:rPr>
          <w:rFonts w:ascii="Palatino Linotype" w:hAnsi="Palatino Linotype" w:cs="Arial"/>
          <w:color w:val="000000" w:themeColor="text1"/>
        </w:rPr>
        <w:t>subcontractors)</w:t>
      </w:r>
      <w:r w:rsidRPr="00F668F5" w:rsidR="00244444">
        <w:rPr>
          <w:rFonts w:ascii="Palatino Linotype" w:hAnsi="Palatino Linotype" w:cs="Arial"/>
          <w:color w:val="000000" w:themeColor="text1"/>
        </w:rPr>
        <w:t xml:space="preserve"> </w:t>
      </w:r>
      <w:r w:rsidRPr="00F668F5" w:rsidR="00742DBD">
        <w:rPr>
          <w:rFonts w:ascii="Palatino Linotype" w:hAnsi="Palatino Linotype" w:cs="Arial"/>
          <w:color w:val="000000" w:themeColor="text1"/>
        </w:rPr>
        <w:t xml:space="preserve">that did not </w:t>
      </w:r>
      <w:r w:rsidRPr="00F668F5" w:rsidR="00C25AD8">
        <w:rPr>
          <w:rFonts w:ascii="Palatino Linotype" w:hAnsi="Palatino Linotype" w:cs="Arial"/>
          <w:color w:val="000000" w:themeColor="text1"/>
        </w:rPr>
        <w:t xml:space="preserve">already </w:t>
      </w:r>
      <w:r w:rsidRPr="00F668F5" w:rsidR="00742DBD">
        <w:rPr>
          <w:rFonts w:ascii="Palatino Linotype" w:hAnsi="Palatino Linotype" w:cs="Arial"/>
          <w:color w:val="000000" w:themeColor="text1"/>
        </w:rPr>
        <w:t xml:space="preserve">accept </w:t>
      </w:r>
      <w:r w:rsidRPr="00F668F5" w:rsidR="00565FAF">
        <w:rPr>
          <w:rFonts w:ascii="Palatino Linotype" w:hAnsi="Palatino Linotype" w:cs="Arial"/>
          <w:color w:val="000000" w:themeColor="text1"/>
        </w:rPr>
        <w:t>advance payment for 60</w:t>
      </w:r>
      <w:r w:rsidRPr="00F668F5" w:rsidR="005E047A">
        <w:rPr>
          <w:rFonts w:ascii="Palatino Linotype" w:hAnsi="Palatino Linotype" w:cs="Arial"/>
          <w:color w:val="000000" w:themeColor="text1"/>
        </w:rPr>
        <w:t>-</w:t>
      </w:r>
      <w:r w:rsidRPr="00F668F5" w:rsidR="00565FAF">
        <w:rPr>
          <w:rFonts w:ascii="Palatino Linotype" w:hAnsi="Palatino Linotype" w:cs="Arial"/>
          <w:color w:val="000000" w:themeColor="text1"/>
        </w:rPr>
        <w:t>days</w:t>
      </w:r>
      <w:r w:rsidRPr="00F668F5" w:rsidR="00C25AD8">
        <w:rPr>
          <w:rFonts w:ascii="Palatino Linotype" w:hAnsi="Palatino Linotype" w:cs="Arial"/>
          <w:color w:val="000000" w:themeColor="text1"/>
        </w:rPr>
        <w:t>. For all other Prime</w:t>
      </w:r>
      <w:r w:rsidRPr="00F668F5" w:rsidDel="00C25AD8" w:rsidR="00387511">
        <w:rPr>
          <w:rFonts w:ascii="Palatino Linotype" w:hAnsi="Palatino Linotype" w:cs="Arial"/>
          <w:color w:val="000000" w:themeColor="text1"/>
        </w:rPr>
        <w:t xml:space="preserve"> </w:t>
      </w:r>
      <w:r w:rsidRPr="00F668F5" w:rsidDel="00C25AD8" w:rsidR="00676537">
        <w:rPr>
          <w:rFonts w:ascii="Palatino Linotype" w:hAnsi="Palatino Linotype" w:cs="Arial"/>
          <w:color w:val="000000" w:themeColor="text1"/>
        </w:rPr>
        <w:t>Contractor</w:t>
      </w:r>
      <w:r w:rsidRPr="00F668F5" w:rsidDel="00C25AD8" w:rsidR="00387511">
        <w:rPr>
          <w:rFonts w:ascii="Palatino Linotype" w:hAnsi="Palatino Linotype" w:cs="Arial"/>
          <w:color w:val="000000" w:themeColor="text1"/>
        </w:rPr>
        <w:t>s</w:t>
      </w:r>
      <w:r w:rsidRPr="00F668F5" w:rsidR="002741C1">
        <w:rPr>
          <w:rFonts w:ascii="Palatino Linotype" w:hAnsi="Palatino Linotype" w:cs="Arial"/>
          <w:color w:val="000000" w:themeColor="text1"/>
        </w:rPr>
        <w:t>,</w:t>
      </w:r>
      <w:r w:rsidRPr="00F668F5" w:rsidR="00565FAF">
        <w:rPr>
          <w:rFonts w:ascii="Palatino Linotype" w:hAnsi="Palatino Linotype" w:cs="Arial"/>
          <w:color w:val="000000" w:themeColor="text1"/>
        </w:rPr>
        <w:t xml:space="preserve"> </w:t>
      </w:r>
      <w:r w:rsidRPr="00F668F5" w:rsidR="00387511">
        <w:rPr>
          <w:rFonts w:ascii="Palatino Linotype" w:hAnsi="Palatino Linotype" w:cs="Arial"/>
          <w:color w:val="000000" w:themeColor="text1"/>
        </w:rPr>
        <w:t>I</w:t>
      </w:r>
      <w:r w:rsidRPr="00F668F5" w:rsidR="59F345F0">
        <w:rPr>
          <w:rFonts w:ascii="Palatino Linotype" w:hAnsi="Palatino Linotype" w:cs="Arial"/>
          <w:color w:val="000000" w:themeColor="text1"/>
        </w:rPr>
        <w:t xml:space="preserve">OUs </w:t>
      </w:r>
      <w:r w:rsidRPr="00F668F5" w:rsidR="00C25AD8">
        <w:rPr>
          <w:rFonts w:ascii="Palatino Linotype" w:hAnsi="Palatino Linotype" w:cs="Arial"/>
          <w:color w:val="000000" w:themeColor="text1"/>
        </w:rPr>
        <w:t>shall</w:t>
      </w:r>
      <w:r w:rsidRPr="00F668F5" w:rsidR="00387511">
        <w:rPr>
          <w:rFonts w:ascii="Palatino Linotype" w:hAnsi="Palatino Linotype" w:cs="Arial"/>
          <w:color w:val="000000" w:themeColor="text1"/>
        </w:rPr>
        <w:t xml:space="preserve"> </w:t>
      </w:r>
      <w:r w:rsidRPr="00F668F5" w:rsidR="0020421A">
        <w:rPr>
          <w:rFonts w:ascii="Palatino Linotype" w:hAnsi="Palatino Linotype" w:cs="Arial"/>
          <w:color w:val="000000" w:themeColor="text1"/>
        </w:rPr>
        <w:t xml:space="preserve">as soon as possible or no later than </w:t>
      </w:r>
      <w:r w:rsidR="00032330">
        <w:rPr>
          <w:rFonts w:ascii="Palatino Linotype" w:hAnsi="Palatino Linotype" w:cs="Arial"/>
          <w:color w:val="000000" w:themeColor="text1"/>
        </w:rPr>
        <w:br/>
      </w:r>
      <w:r w:rsidRPr="00F668F5" w:rsidR="0020421A">
        <w:rPr>
          <w:rFonts w:ascii="Palatino Linotype" w:hAnsi="Palatino Linotype" w:cs="Arial"/>
          <w:color w:val="000000" w:themeColor="text1"/>
        </w:rPr>
        <w:t>10</w:t>
      </w:r>
      <w:r w:rsidRPr="00F668F5" w:rsidR="008D741F">
        <w:rPr>
          <w:rFonts w:ascii="Palatino Linotype" w:hAnsi="Palatino Linotype" w:cs="Arial"/>
          <w:color w:val="000000" w:themeColor="text1"/>
        </w:rPr>
        <w:t xml:space="preserve"> days </w:t>
      </w:r>
      <w:r w:rsidRPr="00F668F5" w:rsidR="00D92D91">
        <w:rPr>
          <w:rFonts w:ascii="Palatino Linotype" w:hAnsi="Palatino Linotype" w:cs="Arial"/>
          <w:color w:val="000000" w:themeColor="text1"/>
        </w:rPr>
        <w:t xml:space="preserve">from the date of a vote which adopts this </w:t>
      </w:r>
      <w:r w:rsidRPr="00F668F5" w:rsidR="002A023F">
        <w:rPr>
          <w:rFonts w:ascii="Palatino Linotype" w:hAnsi="Palatino Linotype" w:cs="Arial"/>
          <w:color w:val="000000" w:themeColor="text1"/>
        </w:rPr>
        <w:t>Resolution</w:t>
      </w:r>
      <w:r w:rsidRPr="00F668F5" w:rsidR="00D92D91">
        <w:rPr>
          <w:rFonts w:ascii="Palatino Linotype" w:hAnsi="Palatino Linotype" w:cs="Arial"/>
          <w:color w:val="000000" w:themeColor="text1"/>
        </w:rPr>
        <w:t>,</w:t>
      </w:r>
      <w:r w:rsidRPr="00F668F5" w:rsidR="008D741F">
        <w:rPr>
          <w:rFonts w:ascii="Palatino Linotype" w:hAnsi="Palatino Linotype" w:cs="Arial"/>
          <w:color w:val="000000" w:themeColor="text1"/>
        </w:rPr>
        <w:t xml:space="preserve"> </w:t>
      </w:r>
      <w:r w:rsidRPr="00F668F5" w:rsidR="00134AB7">
        <w:rPr>
          <w:rFonts w:ascii="Palatino Linotype" w:hAnsi="Palatino Linotype" w:cs="Arial"/>
          <w:color w:val="000000" w:themeColor="text1"/>
        </w:rPr>
        <w:t xml:space="preserve">make any </w:t>
      </w:r>
      <w:r w:rsidRPr="00F668F5" w:rsidR="004A2155">
        <w:rPr>
          <w:rFonts w:ascii="Palatino Linotype" w:hAnsi="Palatino Linotype" w:cs="Arial"/>
          <w:color w:val="000000" w:themeColor="text1"/>
        </w:rPr>
        <w:t xml:space="preserve">necessary </w:t>
      </w:r>
      <w:r w:rsidRPr="00F668F5" w:rsidR="00E8759F">
        <w:rPr>
          <w:rFonts w:ascii="Palatino Linotype" w:hAnsi="Palatino Linotype" w:cs="Arial"/>
          <w:color w:val="000000" w:themeColor="text1"/>
        </w:rPr>
        <w:t>contract</w:t>
      </w:r>
      <w:r w:rsidRPr="00F668F5" w:rsidR="007F1BF8">
        <w:rPr>
          <w:rFonts w:ascii="Palatino Linotype" w:hAnsi="Palatino Linotype" w:cs="Arial"/>
          <w:color w:val="000000" w:themeColor="text1"/>
        </w:rPr>
        <w:t xml:space="preserve"> changes </w:t>
      </w:r>
      <w:r w:rsidRPr="00F668F5" w:rsidR="00E8759F">
        <w:rPr>
          <w:rFonts w:ascii="Palatino Linotype" w:hAnsi="Palatino Linotype" w:cs="Arial"/>
          <w:color w:val="000000" w:themeColor="text1"/>
        </w:rPr>
        <w:t>regardin</w:t>
      </w:r>
      <w:r w:rsidRPr="00F668F5" w:rsidR="00FA549A">
        <w:rPr>
          <w:rFonts w:ascii="Palatino Linotype" w:hAnsi="Palatino Linotype" w:cs="Arial"/>
          <w:color w:val="000000" w:themeColor="text1"/>
        </w:rPr>
        <w:t xml:space="preserve">g </w:t>
      </w:r>
      <w:r w:rsidRPr="00F668F5" w:rsidR="004A2155">
        <w:rPr>
          <w:rFonts w:ascii="Palatino Linotype" w:hAnsi="Palatino Linotype" w:cs="Arial"/>
          <w:color w:val="000000" w:themeColor="text1"/>
        </w:rPr>
        <w:t>existing</w:t>
      </w:r>
      <w:r w:rsidRPr="00F668F5" w:rsidR="00D473AE">
        <w:rPr>
          <w:rFonts w:ascii="Palatino Linotype" w:hAnsi="Palatino Linotype" w:cs="Arial"/>
          <w:color w:val="000000" w:themeColor="text1"/>
        </w:rPr>
        <w:t xml:space="preserve"> advance payments accepted</w:t>
      </w:r>
      <w:r w:rsidRPr="00F668F5" w:rsidR="008D741F">
        <w:rPr>
          <w:rFonts w:ascii="Palatino Linotype" w:hAnsi="Palatino Linotype" w:cs="Arial"/>
          <w:color w:val="000000" w:themeColor="text1"/>
        </w:rPr>
        <w:t xml:space="preserve">. The goal </w:t>
      </w:r>
      <w:r w:rsidRPr="00F668F5" w:rsidR="007F1BF8">
        <w:rPr>
          <w:rFonts w:ascii="Palatino Linotype" w:hAnsi="Palatino Linotype" w:cs="Arial"/>
          <w:color w:val="000000" w:themeColor="text1"/>
        </w:rPr>
        <w:t xml:space="preserve">of these refreshed offers and contract changes </w:t>
      </w:r>
      <w:r w:rsidRPr="00F668F5" w:rsidR="0070737F">
        <w:rPr>
          <w:rFonts w:ascii="Palatino Linotype" w:hAnsi="Palatino Linotype" w:cs="Arial"/>
          <w:color w:val="000000" w:themeColor="text1"/>
        </w:rPr>
        <w:t xml:space="preserve">is that no </w:t>
      </w:r>
      <w:r w:rsidRPr="00F668F5" w:rsidR="007F1BF8">
        <w:rPr>
          <w:rFonts w:ascii="Palatino Linotype" w:hAnsi="Palatino Linotype" w:cs="Arial"/>
          <w:color w:val="000000" w:themeColor="text1"/>
        </w:rPr>
        <w:t>eligible entity to receive advance payment is</w:t>
      </w:r>
      <w:r w:rsidRPr="00F668F5" w:rsidR="0070737F">
        <w:rPr>
          <w:rFonts w:ascii="Palatino Linotype" w:hAnsi="Palatino Linotype" w:cs="Arial"/>
          <w:color w:val="000000" w:themeColor="text1"/>
        </w:rPr>
        <w:t xml:space="preserve"> at an unfair disadvantage </w:t>
      </w:r>
      <w:r w:rsidRPr="00F668F5" w:rsidR="0047283D">
        <w:rPr>
          <w:rFonts w:ascii="Palatino Linotype" w:hAnsi="Palatino Linotype" w:cs="Arial"/>
          <w:color w:val="000000" w:themeColor="text1"/>
        </w:rPr>
        <w:t>as a result of having already accepted</w:t>
      </w:r>
      <w:r w:rsidRPr="00F668F5" w:rsidR="00B774BF">
        <w:rPr>
          <w:rFonts w:ascii="Palatino Linotype" w:hAnsi="Palatino Linotype" w:cs="Arial"/>
          <w:color w:val="000000" w:themeColor="text1"/>
        </w:rPr>
        <w:t>,</w:t>
      </w:r>
      <w:r w:rsidRPr="00F668F5" w:rsidR="0047283D">
        <w:rPr>
          <w:rFonts w:ascii="Palatino Linotype" w:hAnsi="Palatino Linotype" w:cs="Arial"/>
          <w:color w:val="000000" w:themeColor="text1"/>
        </w:rPr>
        <w:t xml:space="preserve"> </w:t>
      </w:r>
      <w:r w:rsidRPr="00F668F5" w:rsidR="009D3F2B">
        <w:rPr>
          <w:rFonts w:ascii="Palatino Linotype" w:hAnsi="Palatino Linotype" w:cs="Arial"/>
          <w:color w:val="000000" w:themeColor="text1"/>
        </w:rPr>
        <w:t xml:space="preserve">held for this </w:t>
      </w:r>
      <w:r w:rsidRPr="00F668F5" w:rsidR="002A023F">
        <w:rPr>
          <w:rFonts w:ascii="Palatino Linotype" w:hAnsi="Palatino Linotype" w:cs="Arial"/>
          <w:color w:val="000000" w:themeColor="text1"/>
        </w:rPr>
        <w:t>Resolution</w:t>
      </w:r>
      <w:r w:rsidRPr="00F668F5" w:rsidR="009D3F2B">
        <w:rPr>
          <w:rFonts w:ascii="Palatino Linotype" w:hAnsi="Palatino Linotype" w:cs="Arial"/>
          <w:color w:val="000000" w:themeColor="text1"/>
        </w:rPr>
        <w:t xml:space="preserve"> action</w:t>
      </w:r>
      <w:r w:rsidRPr="00F668F5" w:rsidR="0007321E">
        <w:rPr>
          <w:rFonts w:ascii="Palatino Linotype" w:hAnsi="Palatino Linotype" w:cs="Arial"/>
          <w:color w:val="000000" w:themeColor="text1"/>
        </w:rPr>
        <w:t>,</w:t>
      </w:r>
      <w:r w:rsidRPr="00F668F5" w:rsidR="0047283D">
        <w:rPr>
          <w:rFonts w:ascii="Palatino Linotype" w:hAnsi="Palatino Linotype" w:cs="Arial"/>
          <w:color w:val="000000" w:themeColor="text1"/>
        </w:rPr>
        <w:t xml:space="preserve"> or </w:t>
      </w:r>
      <w:r w:rsidRPr="00F668F5" w:rsidR="00F042DC">
        <w:rPr>
          <w:rFonts w:ascii="Palatino Linotype" w:hAnsi="Palatino Linotype" w:cs="Arial"/>
          <w:color w:val="000000" w:themeColor="text1"/>
        </w:rPr>
        <w:t xml:space="preserve">rejected </w:t>
      </w:r>
      <w:r w:rsidRPr="00F668F5" w:rsidR="0047283D">
        <w:rPr>
          <w:rFonts w:ascii="Palatino Linotype" w:hAnsi="Palatino Linotype" w:cs="Arial"/>
          <w:color w:val="000000" w:themeColor="text1"/>
        </w:rPr>
        <w:t xml:space="preserve">an advance payment </w:t>
      </w:r>
      <w:r w:rsidRPr="00F668F5" w:rsidR="0047283D">
        <w:rPr>
          <w:rFonts w:ascii="Palatino Linotype" w:hAnsi="Palatino Linotype" w:cs="Arial"/>
          <w:color w:val="000000" w:themeColor="text1"/>
        </w:rPr>
        <w:lastRenderedPageBreak/>
        <w:t xml:space="preserve">offered as a result of </w:t>
      </w:r>
      <w:r w:rsidRPr="00F668F5" w:rsidR="00FF20DE">
        <w:rPr>
          <w:rFonts w:ascii="Palatino Linotype" w:hAnsi="Palatino Linotype" w:cs="Arial"/>
          <w:color w:val="000000" w:themeColor="text1"/>
        </w:rPr>
        <w:t xml:space="preserve">the </w:t>
      </w:r>
      <w:r w:rsidRPr="00F668F5" w:rsidR="0047283D">
        <w:rPr>
          <w:rFonts w:ascii="Palatino Linotype" w:hAnsi="Palatino Linotype" w:cs="Arial"/>
          <w:color w:val="000000" w:themeColor="text1"/>
        </w:rPr>
        <w:t>earlier Executive Director Letter</w:t>
      </w:r>
      <w:r w:rsidRPr="00F668F5" w:rsidR="00747D4B">
        <w:rPr>
          <w:rFonts w:ascii="Palatino Linotype" w:hAnsi="Palatino Linotype" w:cs="Arial"/>
          <w:color w:val="000000" w:themeColor="text1"/>
        </w:rPr>
        <w:t>s</w:t>
      </w:r>
      <w:r w:rsidRPr="00F668F5" w:rsidR="0047283D">
        <w:rPr>
          <w:rFonts w:ascii="Palatino Linotype" w:hAnsi="Palatino Linotype" w:cs="Arial"/>
          <w:color w:val="000000" w:themeColor="text1"/>
        </w:rPr>
        <w:t>. The IOU</w:t>
      </w:r>
      <w:r w:rsidRPr="00F668F5" w:rsidR="00393E33">
        <w:rPr>
          <w:rFonts w:ascii="Palatino Linotype" w:hAnsi="Palatino Linotype" w:cs="Arial"/>
          <w:color w:val="000000" w:themeColor="text1"/>
        </w:rPr>
        <w:t>s are to</w:t>
      </w:r>
      <w:r w:rsidRPr="00F668F5" w:rsidR="00134AB7">
        <w:rPr>
          <w:rFonts w:ascii="Palatino Linotype" w:hAnsi="Palatino Linotype" w:cs="Arial"/>
          <w:color w:val="000000" w:themeColor="text1"/>
        </w:rPr>
        <w:t xml:space="preserve"> </w:t>
      </w:r>
      <w:r w:rsidRPr="00F668F5" w:rsidR="00387511">
        <w:rPr>
          <w:rFonts w:ascii="Palatino Linotype" w:hAnsi="Palatino Linotype" w:cs="Arial"/>
          <w:color w:val="000000" w:themeColor="text1"/>
        </w:rPr>
        <w:t xml:space="preserve">leave the offer </w:t>
      </w:r>
      <w:r w:rsidRPr="00F668F5" w:rsidR="00393E33">
        <w:rPr>
          <w:rFonts w:ascii="Palatino Linotype" w:hAnsi="Palatino Linotype" w:cs="Arial"/>
          <w:color w:val="000000" w:themeColor="text1"/>
        </w:rPr>
        <w:t xml:space="preserve">open for </w:t>
      </w:r>
      <w:r w:rsidRPr="00F668F5" w:rsidR="00924A24">
        <w:rPr>
          <w:rFonts w:ascii="Palatino Linotype" w:hAnsi="Palatino Linotype" w:cs="Arial"/>
          <w:color w:val="000000" w:themeColor="text1"/>
        </w:rPr>
        <w:t xml:space="preserve">30 </w:t>
      </w:r>
      <w:r w:rsidRPr="00F668F5" w:rsidR="00393E33">
        <w:rPr>
          <w:rFonts w:ascii="Palatino Linotype" w:hAnsi="Palatino Linotype" w:cs="Arial"/>
          <w:color w:val="000000" w:themeColor="text1"/>
        </w:rPr>
        <w:t>days</w:t>
      </w:r>
      <w:r w:rsidRPr="00F668F5" w:rsidR="003A5B44">
        <w:rPr>
          <w:rFonts w:ascii="Palatino Linotype" w:hAnsi="Palatino Linotype" w:cs="Arial"/>
          <w:color w:val="000000" w:themeColor="text1"/>
        </w:rPr>
        <w:t xml:space="preserve"> after this </w:t>
      </w:r>
      <w:r w:rsidRPr="00F668F5" w:rsidR="002A023F">
        <w:rPr>
          <w:rFonts w:ascii="Palatino Linotype" w:hAnsi="Palatino Linotype" w:cs="Arial"/>
          <w:color w:val="000000" w:themeColor="text1"/>
        </w:rPr>
        <w:t>Resolution</w:t>
      </w:r>
      <w:r w:rsidRPr="00F668F5" w:rsidR="003A5B44">
        <w:rPr>
          <w:rFonts w:ascii="Palatino Linotype" w:hAnsi="Palatino Linotype" w:cs="Arial"/>
          <w:color w:val="000000" w:themeColor="text1"/>
        </w:rPr>
        <w:t xml:space="preserve"> is </w:t>
      </w:r>
      <w:r w:rsidRPr="00F668F5" w:rsidR="00370856">
        <w:rPr>
          <w:rFonts w:ascii="Palatino Linotype" w:hAnsi="Palatino Linotype" w:cs="Arial"/>
          <w:color w:val="000000" w:themeColor="text1"/>
        </w:rPr>
        <w:t>accepted</w:t>
      </w:r>
      <w:r w:rsidRPr="00F668F5" w:rsidR="00960A78">
        <w:rPr>
          <w:rFonts w:ascii="Palatino Linotype" w:hAnsi="Palatino Linotype" w:cs="Arial"/>
          <w:color w:val="000000" w:themeColor="text1"/>
        </w:rPr>
        <w:t xml:space="preserve"> by the CPUC</w:t>
      </w:r>
      <w:r w:rsidRPr="00F668F5" w:rsidR="007E1AB2">
        <w:rPr>
          <w:rFonts w:ascii="Palatino Linotype" w:hAnsi="Palatino Linotype" w:cs="Arial"/>
          <w:color w:val="000000" w:themeColor="text1"/>
        </w:rPr>
        <w:t xml:space="preserve">. </w:t>
      </w:r>
    </w:p>
    <w:p w:rsidRPr="00032330" w:rsidR="00032330" w:rsidP="00D45391" w:rsidRDefault="00032330" w14:paraId="43CCEE9D" w14:textId="77777777">
      <w:pPr>
        <w:autoSpaceDE w:val="0"/>
        <w:autoSpaceDN w:val="0"/>
        <w:rPr>
          <w:rFonts w:ascii="Palatino Linotype" w:hAnsi="Palatino Linotype" w:cs="Arial"/>
          <w:color w:val="000000" w:themeColor="text1"/>
        </w:rPr>
      </w:pPr>
    </w:p>
    <w:p w:rsidRPr="00032330" w:rsidR="00D45391" w:rsidP="00D45391" w:rsidRDefault="00D45391" w14:paraId="21555D2B" w14:textId="77777777">
      <w:pPr>
        <w:pStyle w:val="Heading1"/>
        <w:jc w:val="both"/>
        <w:rPr>
          <w:rFonts w:cs="Helvetica"/>
        </w:rPr>
      </w:pPr>
      <w:r w:rsidRPr="00032330">
        <w:rPr>
          <w:rFonts w:cs="Helvetica"/>
        </w:rPr>
        <w:t>Background</w:t>
      </w:r>
    </w:p>
    <w:p w:rsidRPr="00F668F5" w:rsidR="466D14FF" w:rsidP="60B7F708" w:rsidRDefault="44BDD74D" w14:paraId="5D12F9CC" w14:textId="25E2FF76">
      <w:pPr>
        <w:rPr>
          <w:rFonts w:ascii="Palatino Linotype" w:hAnsi="Palatino Linotype" w:cs="Arial"/>
          <w:color w:val="000000" w:themeColor="text1"/>
        </w:rPr>
      </w:pPr>
      <w:r w:rsidRPr="00F668F5">
        <w:rPr>
          <w:rFonts w:ascii="Palatino Linotype" w:hAnsi="Palatino Linotype" w:cs="Arial"/>
          <w:color w:val="000000" w:themeColor="text1"/>
        </w:rPr>
        <w:t>On March 4, 2020, Governor Newsom declared a State of Emergency in California related to COVID-19. On March 12, 2020, Governor Newsom issued a new Executive Order recognizing that individuals exposed to COVID-19 may be unable to report to work due to illness or quarantines, and ordering numerous measures including social distancing. On March 19, 2020, Governor Newsom ordered all residents to heed State public health directives, including the order for all individuals living in the state to stay home or at their place of residence except as needed to maintain continuity of operations at the federal critical infrastructure sectors (“Stay at Home” order).</w:t>
      </w:r>
    </w:p>
    <w:p w:rsidRPr="00F668F5" w:rsidR="466D14FF" w:rsidP="7CC0E0F6" w:rsidRDefault="466D14FF" w14:paraId="364FAFE4" w14:textId="3C1A1903">
      <w:pPr>
        <w:rPr>
          <w:rFonts w:ascii="Palatino Linotype" w:hAnsi="Palatino Linotype" w:cs="Arial"/>
          <w:color w:val="000000" w:themeColor="text1"/>
        </w:rPr>
      </w:pPr>
    </w:p>
    <w:p w:rsidRPr="00F668F5" w:rsidR="003A2D6E" w:rsidP="003A2D6E" w:rsidRDefault="44BDD74D" w14:paraId="50E33C54" w14:textId="2A49A363">
      <w:pPr>
        <w:rPr>
          <w:rFonts w:ascii="Palatino Linotype" w:hAnsi="Palatino Linotype" w:cs="Arial"/>
          <w:color w:val="000000" w:themeColor="text1"/>
        </w:rPr>
      </w:pPr>
      <w:r w:rsidRPr="00F668F5">
        <w:rPr>
          <w:rFonts w:ascii="Palatino Linotype" w:hAnsi="Palatino Linotype" w:cs="Arial"/>
          <w:color w:val="000000" w:themeColor="text1"/>
        </w:rPr>
        <w:t xml:space="preserve">As of March 23, </w:t>
      </w:r>
      <w:r w:rsidRPr="00F668F5" w:rsidR="003616B3">
        <w:rPr>
          <w:rFonts w:ascii="Palatino Linotype" w:hAnsi="Palatino Linotype" w:cs="Arial"/>
          <w:color w:val="000000" w:themeColor="text1"/>
        </w:rPr>
        <w:t xml:space="preserve">all four large </w:t>
      </w:r>
      <w:r w:rsidR="00164AAC">
        <w:rPr>
          <w:rFonts w:ascii="Palatino Linotype" w:hAnsi="Palatino Linotype" w:cs="Arial"/>
          <w:color w:val="000000" w:themeColor="text1"/>
        </w:rPr>
        <w:t>IOUs</w:t>
      </w:r>
      <w:r w:rsidRPr="00F668F5">
        <w:rPr>
          <w:rFonts w:ascii="Palatino Linotype" w:hAnsi="Palatino Linotype" w:cs="Arial"/>
          <w:color w:val="000000" w:themeColor="text1"/>
        </w:rPr>
        <w:t xml:space="preserve"> had suspended activities requiring face-to-face customer visits to implement their </w:t>
      </w:r>
      <w:r w:rsidR="00604B21">
        <w:rPr>
          <w:rFonts w:ascii="Palatino Linotype" w:hAnsi="Palatino Linotype" w:cs="Arial"/>
          <w:color w:val="000000" w:themeColor="text1"/>
        </w:rPr>
        <w:t>ESA</w:t>
      </w:r>
      <w:r w:rsidRPr="00F668F5">
        <w:rPr>
          <w:rFonts w:ascii="Palatino Linotype" w:hAnsi="Palatino Linotype" w:cs="Arial"/>
          <w:color w:val="000000" w:themeColor="text1"/>
        </w:rPr>
        <w:t xml:space="preserve"> programs. </w:t>
      </w:r>
      <w:r w:rsidRPr="00F668F5" w:rsidR="00937DE7">
        <w:rPr>
          <w:rFonts w:ascii="Palatino Linotype" w:hAnsi="Palatino Linotype" w:cs="Arial"/>
          <w:color w:val="000000" w:themeColor="text1"/>
        </w:rPr>
        <w:t xml:space="preserve">On March 18, 2020, recognizing “many ESA </w:t>
      </w:r>
      <w:r w:rsidRPr="00F668F5" w:rsidR="00676537">
        <w:rPr>
          <w:rFonts w:ascii="Palatino Linotype" w:hAnsi="Palatino Linotype" w:cs="Arial"/>
          <w:color w:val="000000" w:themeColor="text1"/>
        </w:rPr>
        <w:t>Contractor</w:t>
      </w:r>
      <w:r w:rsidRPr="00F668F5" w:rsidR="00937DE7">
        <w:rPr>
          <w:rFonts w:ascii="Palatino Linotype" w:hAnsi="Palatino Linotype" w:cs="Arial"/>
          <w:color w:val="000000" w:themeColor="text1"/>
        </w:rPr>
        <w:t xml:space="preserve">s are, out of economic necessity, issuing layoff notices to ESA workers at this time,” The East Los Angeles Community Union et. al. filed a Joint Emergency Motion requesting the CPUC to “direct the IOUs to continue payments to ESA </w:t>
      </w:r>
      <w:r w:rsidRPr="00F668F5" w:rsidR="00676537">
        <w:rPr>
          <w:rFonts w:ascii="Palatino Linotype" w:hAnsi="Palatino Linotype" w:cs="Arial"/>
          <w:color w:val="000000" w:themeColor="text1"/>
        </w:rPr>
        <w:t>Contractor</w:t>
      </w:r>
      <w:r w:rsidRPr="00F668F5" w:rsidR="00937DE7">
        <w:rPr>
          <w:rFonts w:ascii="Palatino Linotype" w:hAnsi="Palatino Linotype" w:cs="Arial"/>
          <w:color w:val="000000" w:themeColor="text1"/>
        </w:rPr>
        <w:t>s so that their workers can survive this temporary crisis by being able to pay for food, housing, and healthcare until the program is able to restart.”</w:t>
      </w:r>
      <w:r w:rsidRPr="00F668F5" w:rsidR="00937DE7">
        <w:rPr>
          <w:rFonts w:ascii="Palatino Linotype" w:hAnsi="Palatino Linotype" w:cs="Arial"/>
          <w:color w:val="000000" w:themeColor="text1"/>
          <w:vertAlign w:val="superscript"/>
        </w:rPr>
        <w:footnoteReference w:id="6"/>
      </w:r>
      <w:r w:rsidRPr="00F668F5" w:rsidR="00937DE7">
        <w:rPr>
          <w:rFonts w:ascii="Palatino Linotype" w:hAnsi="Palatino Linotype" w:cs="Arial"/>
          <w:color w:val="000000" w:themeColor="text1"/>
        </w:rPr>
        <w:t xml:space="preserve"> </w:t>
      </w:r>
      <w:r w:rsidRPr="00F668F5" w:rsidR="00AB1EBD">
        <w:rPr>
          <w:rFonts w:ascii="Palatino Linotype" w:hAnsi="Palatino Linotype" w:cs="Arial"/>
          <w:color w:val="000000" w:themeColor="text1"/>
        </w:rPr>
        <w:t xml:space="preserve">On March 23, 2020, </w:t>
      </w:r>
      <w:r w:rsidRPr="00F668F5" w:rsidR="00CC0E61">
        <w:rPr>
          <w:rFonts w:ascii="Palatino Linotype" w:hAnsi="Palatino Linotype" w:cs="Arial"/>
          <w:color w:val="000000" w:themeColor="text1"/>
        </w:rPr>
        <w:t xml:space="preserve">the Public Advocates Office at the California Public Utilities Commission (Cal Advocates) submitted comments in response to the </w:t>
      </w:r>
      <w:r w:rsidRPr="00F668F5" w:rsidR="00310359">
        <w:rPr>
          <w:rFonts w:ascii="Palatino Linotype" w:hAnsi="Palatino Linotype" w:cs="Arial"/>
          <w:color w:val="000000" w:themeColor="text1"/>
        </w:rPr>
        <w:t>Joint Emergency Motion.</w:t>
      </w:r>
      <w:r w:rsidRPr="00F668F5" w:rsidR="0003344E">
        <w:rPr>
          <w:rFonts w:ascii="Palatino Linotype" w:hAnsi="Palatino Linotype" w:cs="Arial"/>
          <w:color w:val="000000" w:themeColor="text1"/>
          <w:vertAlign w:val="superscript"/>
        </w:rPr>
        <w:footnoteReference w:id="7"/>
      </w:r>
      <w:r w:rsidRPr="00F668F5" w:rsidR="00310359">
        <w:rPr>
          <w:rFonts w:ascii="Palatino Linotype" w:hAnsi="Palatino Linotype" w:cs="Arial"/>
          <w:color w:val="000000" w:themeColor="text1"/>
          <w:vertAlign w:val="superscript"/>
        </w:rPr>
        <w:t xml:space="preserve"> </w:t>
      </w:r>
      <w:r w:rsidRPr="00F668F5" w:rsidR="006A5E15">
        <w:rPr>
          <w:rFonts w:ascii="Palatino Linotype" w:hAnsi="Palatino Linotype" w:cs="Arial"/>
          <w:color w:val="000000" w:themeColor="text1"/>
          <w:vertAlign w:val="superscript"/>
        </w:rPr>
        <w:t xml:space="preserve"> </w:t>
      </w:r>
    </w:p>
    <w:p w:rsidRPr="00F668F5" w:rsidR="000B2235" w:rsidP="00072432" w:rsidRDefault="000B2235" w14:paraId="73BE5BFE" w14:textId="77777777">
      <w:pPr>
        <w:rPr>
          <w:rFonts w:ascii="Palatino Linotype" w:hAnsi="Palatino Linotype" w:cs="Arial"/>
          <w:color w:val="000000" w:themeColor="text1"/>
        </w:rPr>
      </w:pPr>
    </w:p>
    <w:p w:rsidRPr="00F668F5" w:rsidR="4BE18ABB" w:rsidP="00112DF8" w:rsidRDefault="44BDD74D" w14:paraId="2B724267" w14:textId="67A0BE4B">
      <w:pPr>
        <w:rPr>
          <w:rFonts w:ascii="Palatino Linotype" w:hAnsi="Palatino Linotype" w:cs="Arial"/>
          <w:color w:val="000000" w:themeColor="text1"/>
        </w:rPr>
      </w:pPr>
      <w:r w:rsidRPr="00F668F5">
        <w:rPr>
          <w:rFonts w:ascii="Palatino Linotype" w:hAnsi="Palatino Linotype" w:cs="Arial"/>
          <w:color w:val="000000" w:themeColor="text1"/>
        </w:rPr>
        <w:t xml:space="preserve">On March 23, 2020, </w:t>
      </w:r>
      <w:r w:rsidRPr="00F668F5" w:rsidR="40B95C52">
        <w:rPr>
          <w:rFonts w:ascii="Palatino Linotype" w:hAnsi="Palatino Linotype" w:cs="Arial"/>
          <w:color w:val="000000" w:themeColor="text1"/>
        </w:rPr>
        <w:t xml:space="preserve">the Executive Director </w:t>
      </w:r>
      <w:r w:rsidRPr="00F668F5">
        <w:rPr>
          <w:rFonts w:ascii="Palatino Linotype" w:hAnsi="Palatino Linotype" w:cs="Arial"/>
          <w:color w:val="000000" w:themeColor="text1"/>
        </w:rPr>
        <w:t xml:space="preserve">released a letter requesting all four large </w:t>
      </w:r>
      <w:r w:rsidR="00604B21">
        <w:rPr>
          <w:rFonts w:ascii="Palatino Linotype" w:hAnsi="Palatino Linotype" w:cs="Arial"/>
          <w:color w:val="000000" w:themeColor="text1"/>
        </w:rPr>
        <w:t>IOUs</w:t>
      </w:r>
      <w:r w:rsidRPr="00F668F5">
        <w:rPr>
          <w:rFonts w:ascii="Palatino Linotype" w:hAnsi="Palatino Linotype" w:cs="Arial"/>
          <w:color w:val="000000" w:themeColor="text1"/>
        </w:rPr>
        <w:t xml:space="preserve"> to provide specific assurance to help ensure the economic stability of the ESA program’s workforce. </w:t>
      </w:r>
      <w:r w:rsidRPr="00F668F5" w:rsidR="354131CB">
        <w:rPr>
          <w:rFonts w:ascii="Palatino Linotype" w:hAnsi="Palatino Linotype" w:cs="Arial"/>
          <w:color w:val="000000" w:themeColor="text1"/>
        </w:rPr>
        <w:t xml:space="preserve">The Executive Director </w:t>
      </w:r>
      <w:r w:rsidRPr="00F668F5">
        <w:rPr>
          <w:rFonts w:ascii="Palatino Linotype" w:hAnsi="Palatino Linotype" w:cs="Arial"/>
          <w:color w:val="000000" w:themeColor="text1"/>
        </w:rPr>
        <w:t xml:space="preserve">sent this letter for a </w:t>
      </w:r>
      <w:r w:rsidRPr="00F668F5">
        <w:rPr>
          <w:rFonts w:ascii="Palatino Linotype" w:hAnsi="Palatino Linotype" w:cs="Arial"/>
          <w:color w:val="000000" w:themeColor="text1"/>
        </w:rPr>
        <w:lastRenderedPageBreak/>
        <w:t xml:space="preserve">number of reasons including: the ESA program workforce’s dependence on the ESA program funding, a large fraction of the workforce is comprised of small businesses and </w:t>
      </w:r>
      <w:r w:rsidRPr="00F668F5" w:rsidDel="00E974D4">
        <w:rPr>
          <w:rFonts w:ascii="Palatino Linotype" w:hAnsi="Palatino Linotype" w:cs="Arial"/>
          <w:color w:val="000000" w:themeColor="text1"/>
        </w:rPr>
        <w:t>community</w:t>
      </w:r>
      <w:r w:rsidRPr="00F668F5" w:rsidR="00E974D4">
        <w:rPr>
          <w:rFonts w:ascii="Palatino Linotype" w:hAnsi="Palatino Linotype" w:cs="Arial"/>
          <w:color w:val="000000" w:themeColor="text1"/>
        </w:rPr>
        <w:t>-based</w:t>
      </w:r>
      <w:r w:rsidRPr="00F668F5">
        <w:rPr>
          <w:rFonts w:ascii="Palatino Linotype" w:hAnsi="Palatino Linotype" w:cs="Arial"/>
          <w:color w:val="000000" w:themeColor="text1"/>
        </w:rPr>
        <w:t xml:space="preserve"> organizations training local workforces with job skills, and the importance of local workforces to meet the 2020 ESA household treatment goals. </w:t>
      </w:r>
      <w:r w:rsidRPr="00F668F5" w:rsidR="1EFEF2DF">
        <w:rPr>
          <w:rFonts w:ascii="Palatino Linotype" w:hAnsi="Palatino Linotype" w:cs="Arial"/>
          <w:color w:val="000000" w:themeColor="text1"/>
        </w:rPr>
        <w:t>This letter</w:t>
      </w:r>
      <w:r w:rsidRPr="00F668F5" w:rsidDel="00EE5C50" w:rsidR="00BD0ED7">
        <w:rPr>
          <w:rFonts w:ascii="Palatino Linotype" w:hAnsi="Palatino Linotype" w:cs="Arial"/>
          <w:color w:val="000000" w:themeColor="text1"/>
        </w:rPr>
        <w:t xml:space="preserve"> </w:t>
      </w:r>
      <w:r w:rsidRPr="00F668F5" w:rsidR="00EE5C50">
        <w:rPr>
          <w:rFonts w:ascii="Palatino Linotype" w:hAnsi="Palatino Linotype" w:cs="Arial"/>
          <w:color w:val="000000" w:themeColor="text1"/>
        </w:rPr>
        <w:t xml:space="preserve">asked </w:t>
      </w:r>
      <w:r w:rsidRPr="00F668F5" w:rsidR="00BD0ED7">
        <w:rPr>
          <w:rFonts w:ascii="Palatino Linotype" w:hAnsi="Palatino Linotype" w:cs="Arial"/>
          <w:color w:val="000000" w:themeColor="text1"/>
        </w:rPr>
        <w:t xml:space="preserve">the IOUs to offer a </w:t>
      </w:r>
      <w:r w:rsidRPr="00F668F5" w:rsidR="3F6D5EBD">
        <w:rPr>
          <w:rFonts w:ascii="Palatino Linotype" w:hAnsi="Palatino Linotype" w:cs="Arial"/>
          <w:color w:val="000000" w:themeColor="text1"/>
        </w:rPr>
        <w:t xml:space="preserve">30-day advance payment to each eligible entity holding the contract with the </w:t>
      </w:r>
      <w:r w:rsidRPr="00F668F5" w:rsidR="00BD0ED7">
        <w:rPr>
          <w:rFonts w:ascii="Palatino Linotype" w:hAnsi="Palatino Linotype" w:cs="Arial"/>
          <w:color w:val="000000" w:themeColor="text1"/>
        </w:rPr>
        <w:t>IOU</w:t>
      </w:r>
      <w:r w:rsidRPr="00F668F5" w:rsidR="006E67AD">
        <w:rPr>
          <w:rFonts w:ascii="Palatino Linotype" w:hAnsi="Palatino Linotype" w:cs="Arial"/>
          <w:color w:val="000000" w:themeColor="text1"/>
        </w:rPr>
        <w:t>, i.e. the Prime Contractor or</w:t>
      </w:r>
      <w:r w:rsidRPr="00F668F5" w:rsidR="00E8293B">
        <w:rPr>
          <w:rFonts w:ascii="Palatino Linotype" w:hAnsi="Palatino Linotype" w:cs="Arial"/>
          <w:color w:val="000000" w:themeColor="text1"/>
        </w:rPr>
        <w:t xml:space="preserve"> “Prime”</w:t>
      </w:r>
      <w:r w:rsidRPr="00F668F5" w:rsidR="00783F3A">
        <w:rPr>
          <w:rFonts w:ascii="Palatino Linotype" w:hAnsi="Palatino Linotype" w:cs="Arial"/>
          <w:color w:val="000000" w:themeColor="text1"/>
        </w:rPr>
        <w:t>, to cover the ESA labor costs plus costs critical to sustaining the ESA workforce (e.g., employer’s contribution to health care premium)</w:t>
      </w:r>
      <w:r w:rsidRPr="00F668F5" w:rsidR="00BD0ED7">
        <w:rPr>
          <w:rFonts w:ascii="Palatino Linotype" w:hAnsi="Palatino Linotype" w:cs="Arial"/>
          <w:color w:val="000000" w:themeColor="text1"/>
        </w:rPr>
        <w:t xml:space="preserve">. </w:t>
      </w:r>
      <w:r w:rsidRPr="00F668F5" w:rsidR="00BC4E7C">
        <w:rPr>
          <w:rFonts w:ascii="Palatino Linotype" w:hAnsi="Palatino Linotype" w:cs="Arial"/>
          <w:color w:val="000000" w:themeColor="text1"/>
        </w:rPr>
        <w:t>The letter provided g</w:t>
      </w:r>
      <w:r w:rsidRPr="00F668F5" w:rsidR="00BF4CA3">
        <w:rPr>
          <w:rFonts w:ascii="Palatino Linotype" w:hAnsi="Palatino Linotype" w:cs="Arial"/>
          <w:color w:val="000000" w:themeColor="text1"/>
        </w:rPr>
        <w:t>uidelines for making</w:t>
      </w:r>
      <w:r w:rsidRPr="00F668F5" w:rsidR="004A5834">
        <w:rPr>
          <w:rFonts w:ascii="Palatino Linotype" w:hAnsi="Palatino Linotype" w:cs="Arial"/>
          <w:color w:val="000000" w:themeColor="text1"/>
        </w:rPr>
        <w:t xml:space="preserve"> the advance</w:t>
      </w:r>
      <w:r w:rsidRPr="00F668F5" w:rsidR="00B02644">
        <w:rPr>
          <w:rFonts w:ascii="Palatino Linotype" w:hAnsi="Palatino Linotype" w:cs="Arial"/>
          <w:color w:val="000000" w:themeColor="text1"/>
        </w:rPr>
        <w:t xml:space="preserve"> payment</w:t>
      </w:r>
      <w:r w:rsidRPr="00F668F5" w:rsidR="009B6870">
        <w:rPr>
          <w:rFonts w:ascii="Palatino Linotype" w:hAnsi="Palatino Linotype" w:cs="Arial"/>
          <w:color w:val="000000" w:themeColor="text1"/>
        </w:rPr>
        <w:t xml:space="preserve">, the period </w:t>
      </w:r>
      <w:proofErr w:type="gramStart"/>
      <w:r w:rsidRPr="00F668F5" w:rsidR="009B6870">
        <w:rPr>
          <w:rFonts w:ascii="Palatino Linotype" w:hAnsi="Palatino Linotype" w:cs="Arial"/>
          <w:color w:val="000000" w:themeColor="text1"/>
        </w:rPr>
        <w:t>sustained</w:t>
      </w:r>
      <w:proofErr w:type="gramEnd"/>
      <w:r w:rsidRPr="00F668F5" w:rsidR="009B6870">
        <w:rPr>
          <w:rFonts w:ascii="Palatino Linotype" w:hAnsi="Palatino Linotype" w:cs="Arial"/>
          <w:color w:val="000000" w:themeColor="text1"/>
        </w:rPr>
        <w:t xml:space="preserve"> </w:t>
      </w:r>
      <w:r w:rsidRPr="00F668F5" w:rsidR="00A714BD">
        <w:rPr>
          <w:rFonts w:ascii="Palatino Linotype" w:hAnsi="Palatino Linotype" w:cs="Arial"/>
          <w:color w:val="000000" w:themeColor="text1"/>
        </w:rPr>
        <w:t xml:space="preserve">and categories covered by </w:t>
      </w:r>
      <w:r w:rsidRPr="00F668F5" w:rsidR="009B6870">
        <w:rPr>
          <w:rFonts w:ascii="Palatino Linotype" w:hAnsi="Palatino Linotype" w:cs="Arial"/>
          <w:color w:val="000000" w:themeColor="text1"/>
        </w:rPr>
        <w:t xml:space="preserve">the advance, </w:t>
      </w:r>
      <w:r w:rsidRPr="00F668F5" w:rsidR="004A5834">
        <w:rPr>
          <w:rFonts w:ascii="Palatino Linotype" w:hAnsi="Palatino Linotype" w:cs="Arial"/>
          <w:color w:val="000000" w:themeColor="text1"/>
        </w:rPr>
        <w:t>payback of the advance</w:t>
      </w:r>
      <w:r w:rsidRPr="00F668F5" w:rsidR="00783F3A">
        <w:rPr>
          <w:rFonts w:ascii="Palatino Linotype" w:hAnsi="Palatino Linotype" w:cs="Arial"/>
          <w:color w:val="000000" w:themeColor="text1"/>
        </w:rPr>
        <w:t>, including</w:t>
      </w:r>
      <w:r w:rsidRPr="00F668F5" w:rsidR="007E3AE2">
        <w:rPr>
          <w:rFonts w:ascii="Palatino Linotype" w:hAnsi="Palatino Linotype" w:cs="Arial"/>
          <w:color w:val="000000" w:themeColor="text1"/>
        </w:rPr>
        <w:t xml:space="preserve"> </w:t>
      </w:r>
      <w:r w:rsidRPr="00F668F5" w:rsidR="007F2F66">
        <w:rPr>
          <w:rFonts w:ascii="Palatino Linotype" w:hAnsi="Palatino Linotype" w:cs="Arial"/>
          <w:color w:val="000000" w:themeColor="text1"/>
        </w:rPr>
        <w:t xml:space="preserve">timeline, </w:t>
      </w:r>
      <w:r w:rsidRPr="00F668F5" w:rsidR="00101B1A">
        <w:rPr>
          <w:rFonts w:ascii="Palatino Linotype" w:hAnsi="Palatino Linotype" w:cs="Arial"/>
          <w:color w:val="000000" w:themeColor="text1"/>
        </w:rPr>
        <w:t>tracking and reporting requirements</w:t>
      </w:r>
      <w:r w:rsidRPr="00F668F5" w:rsidR="006E41C5">
        <w:rPr>
          <w:rFonts w:ascii="Palatino Linotype" w:hAnsi="Palatino Linotype" w:cs="Arial"/>
          <w:color w:val="000000" w:themeColor="text1"/>
        </w:rPr>
        <w:t>.</w:t>
      </w:r>
    </w:p>
    <w:p w:rsidRPr="00F668F5" w:rsidR="4BE18ABB" w:rsidP="60B7F708" w:rsidRDefault="4BE18ABB" w14:paraId="28E90155" w14:textId="50F79FE9">
      <w:pPr>
        <w:rPr>
          <w:rFonts w:ascii="Palatino Linotype" w:hAnsi="Palatino Linotype" w:cs="Arial"/>
          <w:color w:val="000000" w:themeColor="text1"/>
        </w:rPr>
      </w:pPr>
    </w:p>
    <w:p w:rsidRPr="00F668F5" w:rsidR="4BE18ABB" w:rsidP="7CC0E0F6" w:rsidRDefault="73CB76E3" w14:paraId="71490516" w14:textId="135E1450">
      <w:pPr>
        <w:rPr>
          <w:rFonts w:ascii="Palatino Linotype" w:hAnsi="Palatino Linotype" w:cs="Arial"/>
          <w:color w:val="000000" w:themeColor="text1"/>
        </w:rPr>
      </w:pPr>
      <w:r w:rsidRPr="00F668F5">
        <w:rPr>
          <w:rFonts w:ascii="Palatino Linotype" w:hAnsi="Palatino Linotype" w:cs="Arial"/>
          <w:color w:val="000000" w:themeColor="text1"/>
        </w:rPr>
        <w:t xml:space="preserve">On March 24, 2020, all four </w:t>
      </w:r>
      <w:r w:rsidRPr="00F668F5" w:rsidR="00DC195C">
        <w:rPr>
          <w:rFonts w:ascii="Palatino Linotype" w:hAnsi="Palatino Linotype" w:cs="Arial"/>
          <w:color w:val="000000" w:themeColor="text1"/>
        </w:rPr>
        <w:t xml:space="preserve">large </w:t>
      </w:r>
      <w:r w:rsidRPr="00F668F5">
        <w:rPr>
          <w:rFonts w:ascii="Palatino Linotype" w:hAnsi="Palatino Linotype" w:cs="Arial"/>
          <w:color w:val="000000" w:themeColor="text1"/>
        </w:rPr>
        <w:t xml:space="preserve">IOUs offered their Prime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w:t>
      </w:r>
      <w:r w:rsidRPr="00F668F5" w:rsidDel="00540AC8" w:rsidR="0045608C">
        <w:rPr>
          <w:rFonts w:ascii="Palatino Linotype" w:hAnsi="Palatino Linotype" w:cs="Arial"/>
          <w:color w:val="000000" w:themeColor="text1"/>
        </w:rPr>
        <w:t xml:space="preserve"> </w:t>
      </w:r>
      <w:r w:rsidRPr="00F668F5" w:rsidR="00935CDD">
        <w:rPr>
          <w:rFonts w:ascii="Palatino Linotype" w:hAnsi="Palatino Linotype" w:cs="Arial"/>
          <w:color w:val="000000" w:themeColor="text1"/>
        </w:rPr>
        <w:t xml:space="preserve">30-day </w:t>
      </w:r>
      <w:r w:rsidRPr="00F668F5">
        <w:rPr>
          <w:rFonts w:ascii="Palatino Linotype" w:hAnsi="Palatino Linotype" w:cs="Arial"/>
          <w:color w:val="000000" w:themeColor="text1"/>
        </w:rPr>
        <w:t xml:space="preserve">advance payments. On March 26, 2020, all four </w:t>
      </w:r>
      <w:r w:rsidRPr="00F668F5" w:rsidR="002878F4">
        <w:rPr>
          <w:rFonts w:ascii="Palatino Linotype" w:hAnsi="Palatino Linotype" w:cs="Arial"/>
          <w:color w:val="000000" w:themeColor="text1"/>
        </w:rPr>
        <w:t>large</w:t>
      </w:r>
      <w:r w:rsidRPr="00F668F5">
        <w:rPr>
          <w:rFonts w:ascii="Palatino Linotype" w:hAnsi="Palatino Linotype" w:cs="Arial"/>
          <w:color w:val="000000" w:themeColor="text1"/>
        </w:rPr>
        <w:t xml:space="preserve"> IOUs reported responses from Contractors </w:t>
      </w:r>
      <w:r w:rsidRPr="00F668F5" w:rsidR="00FF20DE">
        <w:rPr>
          <w:rFonts w:ascii="Palatino Linotype" w:hAnsi="Palatino Linotype" w:cs="Arial"/>
          <w:color w:val="000000" w:themeColor="text1"/>
        </w:rPr>
        <w:t>regarding</w:t>
      </w:r>
      <w:r w:rsidRPr="00F668F5">
        <w:rPr>
          <w:rFonts w:ascii="Palatino Linotype" w:hAnsi="Palatino Linotype" w:cs="Arial"/>
          <w:color w:val="000000" w:themeColor="text1"/>
        </w:rPr>
        <w:t xml:space="preserve"> the</w:t>
      </w:r>
      <w:r w:rsidRPr="00F668F5" w:rsidR="00FF20DE">
        <w:rPr>
          <w:rFonts w:ascii="Palatino Linotype" w:hAnsi="Palatino Linotype" w:cs="Arial"/>
          <w:color w:val="000000" w:themeColor="text1"/>
        </w:rPr>
        <w:t xml:space="preserve"> initial</w:t>
      </w:r>
      <w:r w:rsidRPr="00F668F5">
        <w:rPr>
          <w:rFonts w:ascii="Palatino Linotype" w:hAnsi="Palatino Linotype" w:cs="Arial"/>
          <w:color w:val="000000" w:themeColor="text1"/>
        </w:rPr>
        <w:t xml:space="preserve"> 30-day advance payment offer made to ESA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 during the COVID-19 pandemic. In their response letters, the IOUs stated that they have no overdue payments, and, further that they would make expedited payment on remaining invoices in-hand to support increased cash flow to all Primes.</w:t>
      </w:r>
    </w:p>
    <w:p w:rsidRPr="00F668F5" w:rsidR="4BE18ABB" w:rsidP="13D5DD16" w:rsidRDefault="4BE18ABB" w14:paraId="6BB0169A" w14:textId="2D49DEAE">
      <w:pPr>
        <w:rPr>
          <w:rFonts w:ascii="Palatino Linotype" w:hAnsi="Palatino Linotype" w:cs="Arial"/>
          <w:color w:val="000000" w:themeColor="text1"/>
        </w:rPr>
      </w:pPr>
    </w:p>
    <w:p w:rsidRPr="00F668F5" w:rsidR="4BE18ABB" w:rsidP="7CC0E0F6" w:rsidRDefault="73CB76E3" w14:paraId="45584E95" w14:textId="1C8CAE7C">
      <w:pPr>
        <w:rPr>
          <w:rFonts w:ascii="Palatino Linotype" w:hAnsi="Palatino Linotype" w:cs="Arial"/>
          <w:color w:val="000000" w:themeColor="text1"/>
        </w:rPr>
      </w:pPr>
      <w:r w:rsidRPr="00F668F5">
        <w:rPr>
          <w:rFonts w:ascii="Palatino Linotype" w:hAnsi="Palatino Linotype" w:cs="Arial"/>
          <w:color w:val="000000" w:themeColor="text1"/>
        </w:rPr>
        <w:t xml:space="preserve">Of the 78 </w:t>
      </w:r>
      <w:r w:rsidRPr="00F668F5" w:rsidR="00306FCE">
        <w:rPr>
          <w:rFonts w:ascii="Palatino Linotype" w:hAnsi="Palatino Linotype" w:cs="Arial"/>
          <w:color w:val="000000" w:themeColor="text1"/>
        </w:rPr>
        <w:t xml:space="preserve">ESA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w:t>
      </w:r>
      <w:r w:rsidRPr="00F668F5" w:rsidR="002F7011">
        <w:rPr>
          <w:rFonts w:ascii="Palatino Linotype" w:hAnsi="Palatino Linotype" w:cs="Arial"/>
          <w:color w:val="000000" w:themeColor="text1"/>
        </w:rPr>
        <w:t xml:space="preserve"> across all IOU programs</w:t>
      </w:r>
      <w:r w:rsidRPr="00F668F5">
        <w:rPr>
          <w:rFonts w:ascii="Palatino Linotype" w:hAnsi="Palatino Linotype" w:cs="Arial"/>
          <w:color w:val="000000" w:themeColor="text1"/>
        </w:rPr>
        <w:t xml:space="preserve">, some serving multiple territories, 100 percent reported back to </w:t>
      </w:r>
      <w:r w:rsidRPr="00F668F5" w:rsidR="00FF20DE">
        <w:rPr>
          <w:rFonts w:ascii="Palatino Linotype" w:hAnsi="Palatino Linotype" w:cs="Arial"/>
          <w:color w:val="000000" w:themeColor="text1"/>
        </w:rPr>
        <w:t>the</w:t>
      </w:r>
      <w:r w:rsidRPr="00F668F5">
        <w:rPr>
          <w:rFonts w:ascii="Palatino Linotype" w:hAnsi="Palatino Linotype" w:cs="Arial"/>
          <w:color w:val="000000" w:themeColor="text1"/>
        </w:rPr>
        <w:t xml:space="preserve"> IOUs</w:t>
      </w:r>
      <w:r w:rsidRPr="00F668F5" w:rsidR="007873CC">
        <w:rPr>
          <w:rFonts w:ascii="Palatino Linotype" w:hAnsi="Palatino Linotype" w:cs="Arial"/>
          <w:color w:val="000000" w:themeColor="text1"/>
        </w:rPr>
        <w:t>:</w:t>
      </w:r>
      <w:r w:rsidRPr="00F668F5">
        <w:rPr>
          <w:rFonts w:ascii="Palatino Linotype" w:hAnsi="Palatino Linotype" w:cs="Arial"/>
          <w:color w:val="000000" w:themeColor="text1"/>
        </w:rPr>
        <w:t xml:space="preserve"> 51 percent accepted the offer, 34 percent declined, and 15 percent</w:t>
      </w:r>
      <w:r w:rsidRPr="00F668F5" w:rsidR="00960A78">
        <w:rPr>
          <w:rFonts w:ascii="Palatino Linotype" w:hAnsi="Palatino Linotype" w:cs="Arial"/>
          <w:color w:val="000000" w:themeColor="text1"/>
        </w:rPr>
        <w:t xml:space="preserve"> (</w:t>
      </w:r>
      <w:r w:rsidRPr="00F668F5">
        <w:rPr>
          <w:rFonts w:ascii="Palatino Linotype" w:hAnsi="Palatino Linotype" w:cs="Arial"/>
          <w:color w:val="000000" w:themeColor="text1"/>
        </w:rPr>
        <w:t xml:space="preserve">10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w:t>
      </w:r>
      <w:r w:rsidRPr="00F668F5" w:rsidR="00960A78">
        <w:rPr>
          <w:rFonts w:ascii="Palatino Linotype" w:hAnsi="Palatino Linotype" w:cs="Arial"/>
          <w:color w:val="000000" w:themeColor="text1"/>
        </w:rPr>
        <w:t>)</w:t>
      </w:r>
      <w:r w:rsidRPr="00F668F5">
        <w:rPr>
          <w:rFonts w:ascii="Palatino Linotype" w:hAnsi="Palatino Linotype" w:cs="Arial"/>
          <w:color w:val="000000" w:themeColor="text1"/>
        </w:rPr>
        <w:t xml:space="preserve"> </w:t>
      </w:r>
      <w:r w:rsidRPr="00F668F5" w:rsidR="00D92D91">
        <w:rPr>
          <w:rFonts w:ascii="Palatino Linotype" w:hAnsi="Palatino Linotype" w:cs="Arial"/>
          <w:color w:val="000000" w:themeColor="text1"/>
        </w:rPr>
        <w:t>held</w:t>
      </w:r>
      <w:r w:rsidRPr="00F668F5">
        <w:rPr>
          <w:rFonts w:ascii="Palatino Linotype" w:hAnsi="Palatino Linotype" w:cs="Arial"/>
          <w:color w:val="000000" w:themeColor="text1"/>
        </w:rPr>
        <w:t xml:space="preserve"> for a CPUC response to alternatives. The CPUC received 28 alternative proposals from 16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s through the IOUs. In the IOU response letters, the IOUs provided their own disposition recommendation to the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 proposed alternatives.</w:t>
      </w:r>
    </w:p>
    <w:p w:rsidRPr="00F668F5" w:rsidR="13D5DD16" w:rsidP="13D5DD16" w:rsidRDefault="13D5DD16" w14:paraId="4EFC94B1" w14:textId="7383CC42">
      <w:pPr>
        <w:rPr>
          <w:rFonts w:ascii="Palatino Linotype" w:hAnsi="Palatino Linotype" w:cs="Arial"/>
          <w:color w:val="000000" w:themeColor="text1"/>
        </w:rPr>
      </w:pPr>
    </w:p>
    <w:p w:rsidRPr="00F668F5" w:rsidR="006A5E15" w:rsidP="00800473" w:rsidRDefault="006A5E15" w14:paraId="05B5B83F" w14:textId="497CC3AB">
      <w:pPr>
        <w:rPr>
          <w:rFonts w:ascii="Palatino Linotype" w:hAnsi="Palatino Linotype" w:cs="Arial"/>
          <w:color w:val="000000" w:themeColor="text1"/>
        </w:rPr>
      </w:pPr>
      <w:r w:rsidRPr="00F668F5">
        <w:rPr>
          <w:rFonts w:ascii="Palatino Linotype" w:hAnsi="Palatino Linotype" w:cs="Arial"/>
          <w:color w:val="000000" w:themeColor="text1"/>
        </w:rPr>
        <w:t>On March 26, 2020, the Administrative Law Judge for this proceeding dismissed the TELACU et. al., Joint Emergency Motion as moot as the issue had been addressed by the March 23, 2020 letter from the CPUC’s Executive Director.</w:t>
      </w:r>
      <w:r w:rsidRPr="00F668F5">
        <w:rPr>
          <w:rFonts w:ascii="Palatino Linotype" w:hAnsi="Palatino Linotype" w:cs="Arial"/>
          <w:color w:val="000000" w:themeColor="text1"/>
          <w:vertAlign w:val="superscript"/>
        </w:rPr>
        <w:footnoteReference w:id="8"/>
      </w:r>
    </w:p>
    <w:p w:rsidRPr="00F668F5" w:rsidR="006A5E15" w:rsidP="00800473" w:rsidRDefault="006A5E15" w14:paraId="25E12608" w14:textId="77777777">
      <w:pPr>
        <w:rPr>
          <w:rFonts w:ascii="Palatino Linotype" w:hAnsi="Palatino Linotype" w:cs="Arial"/>
          <w:color w:val="000000" w:themeColor="text1"/>
        </w:rPr>
      </w:pPr>
    </w:p>
    <w:p w:rsidRPr="00F668F5" w:rsidR="13D5DD16" w:rsidP="00800473" w:rsidRDefault="79CC6E08" w14:paraId="29C6A1FE" w14:textId="2769EE21">
      <w:pPr>
        <w:rPr>
          <w:rFonts w:ascii="Palatino Linotype" w:hAnsi="Palatino Linotype" w:cs="Arial"/>
          <w:color w:val="000000" w:themeColor="text1"/>
        </w:rPr>
      </w:pPr>
      <w:r w:rsidRPr="00F668F5">
        <w:rPr>
          <w:rFonts w:ascii="Palatino Linotype" w:hAnsi="Palatino Linotype" w:cs="Arial"/>
          <w:color w:val="000000" w:themeColor="text1"/>
        </w:rPr>
        <w:t xml:space="preserve">On April 1, 2020, the IOUs began sending follow up notifications of extended suspension of in-person program activity through April 30, 2020 to ESA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s. </w:t>
      </w:r>
    </w:p>
    <w:p w:rsidRPr="00F668F5" w:rsidR="13D5DD16" w:rsidP="13D5DD16" w:rsidRDefault="13D5DD16" w14:paraId="4BB2E6EA" w14:textId="00DD5181">
      <w:pPr>
        <w:rPr>
          <w:rFonts w:ascii="Palatino Linotype" w:hAnsi="Palatino Linotype" w:cs="Arial"/>
          <w:color w:val="000000" w:themeColor="text1"/>
        </w:rPr>
      </w:pPr>
    </w:p>
    <w:p w:rsidRPr="00F668F5" w:rsidR="2E878CB4" w:rsidP="13D5DD16" w:rsidRDefault="2E878CB4" w14:paraId="6808312A" w14:textId="7B15BC83">
      <w:pPr>
        <w:rPr>
          <w:rFonts w:ascii="Palatino Linotype" w:hAnsi="Palatino Linotype" w:cs="Arial"/>
          <w:color w:val="000000" w:themeColor="text1"/>
        </w:rPr>
      </w:pPr>
      <w:r w:rsidRPr="00F668F5">
        <w:rPr>
          <w:rFonts w:ascii="Palatino Linotype" w:hAnsi="Palatino Linotype" w:cs="Arial"/>
          <w:color w:val="000000" w:themeColor="text1"/>
        </w:rPr>
        <w:t xml:space="preserve">In response to the alternative proposals received from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w:t>
      </w:r>
      <w:r w:rsidRPr="00F668F5" w:rsidR="002573E5">
        <w:rPr>
          <w:rFonts w:ascii="Palatino Linotype" w:hAnsi="Palatino Linotype" w:cs="Arial"/>
          <w:color w:val="000000" w:themeColor="text1"/>
        </w:rPr>
        <w:t xml:space="preserve"> and the extension of the </w:t>
      </w:r>
      <w:r w:rsidRPr="00F668F5" w:rsidR="00E176F6">
        <w:rPr>
          <w:rFonts w:ascii="Palatino Linotype" w:hAnsi="Palatino Linotype" w:cs="Arial"/>
          <w:color w:val="000000" w:themeColor="text1"/>
        </w:rPr>
        <w:t>suspension of in-person program activity</w:t>
      </w:r>
      <w:r w:rsidRPr="00F668F5">
        <w:rPr>
          <w:rFonts w:ascii="Palatino Linotype" w:hAnsi="Palatino Linotype" w:cs="Arial"/>
          <w:color w:val="000000" w:themeColor="text1"/>
        </w:rPr>
        <w:t>, the Executive Director issue</w:t>
      </w:r>
      <w:r w:rsidRPr="00F668F5" w:rsidR="00CA07A6">
        <w:rPr>
          <w:rFonts w:ascii="Palatino Linotype" w:hAnsi="Palatino Linotype" w:cs="Arial"/>
          <w:color w:val="000000" w:themeColor="text1"/>
        </w:rPr>
        <w:t>d</w:t>
      </w:r>
      <w:r w:rsidRPr="00F668F5">
        <w:rPr>
          <w:rFonts w:ascii="Palatino Linotype" w:hAnsi="Palatino Linotype" w:cs="Arial"/>
          <w:color w:val="000000" w:themeColor="text1"/>
        </w:rPr>
        <w:t xml:space="preserve"> a second letter on </w:t>
      </w:r>
      <w:r w:rsidRPr="00F668F5" w:rsidR="5EF0B81E">
        <w:rPr>
          <w:rFonts w:ascii="Palatino Linotype" w:hAnsi="Palatino Linotype" w:cs="Arial"/>
          <w:color w:val="000000" w:themeColor="text1"/>
        </w:rPr>
        <w:t xml:space="preserve">April </w:t>
      </w:r>
      <w:r w:rsidRPr="00F668F5" w:rsidR="003A37AC">
        <w:rPr>
          <w:rFonts w:ascii="Palatino Linotype" w:hAnsi="Palatino Linotype" w:cs="Arial"/>
          <w:color w:val="000000" w:themeColor="text1"/>
        </w:rPr>
        <w:t xml:space="preserve">7, </w:t>
      </w:r>
      <w:r w:rsidRPr="00F668F5" w:rsidR="5EF0B81E">
        <w:rPr>
          <w:rFonts w:ascii="Palatino Linotype" w:hAnsi="Palatino Linotype" w:cs="Arial"/>
          <w:color w:val="000000" w:themeColor="text1"/>
        </w:rPr>
        <w:t xml:space="preserve">2020. </w:t>
      </w:r>
      <w:r w:rsidRPr="00F668F5">
        <w:rPr>
          <w:rFonts w:ascii="Palatino Linotype" w:hAnsi="Palatino Linotype" w:cs="Arial"/>
          <w:color w:val="000000" w:themeColor="text1"/>
        </w:rPr>
        <w:t>The letter</w:t>
      </w:r>
      <w:r w:rsidRPr="00F668F5" w:rsidR="499EC5FC">
        <w:rPr>
          <w:rFonts w:ascii="Palatino Linotype" w:hAnsi="Palatino Linotype" w:cs="Arial"/>
          <w:color w:val="000000" w:themeColor="text1"/>
        </w:rPr>
        <w:t xml:space="preserve"> included the following </w:t>
      </w:r>
      <w:r w:rsidRPr="00F668F5" w:rsidR="02B94833">
        <w:rPr>
          <w:rFonts w:ascii="Palatino Linotype" w:hAnsi="Palatino Linotype" w:cs="Arial"/>
          <w:color w:val="000000" w:themeColor="text1"/>
        </w:rPr>
        <w:t>requested actions for the IOUs</w:t>
      </w:r>
      <w:r w:rsidRPr="00F668F5" w:rsidR="499EC5FC">
        <w:rPr>
          <w:rFonts w:ascii="Palatino Linotype" w:hAnsi="Palatino Linotype" w:cs="Arial"/>
          <w:color w:val="000000" w:themeColor="text1"/>
        </w:rPr>
        <w:t>:</w:t>
      </w:r>
    </w:p>
    <w:p w:rsidRPr="00F668F5" w:rsidR="7758B073" w:rsidP="00030F76" w:rsidRDefault="7758B073" w14:paraId="27CD941A" w14:textId="56230260">
      <w:pPr>
        <w:pStyle w:val="ListParagraph"/>
        <w:numPr>
          <w:ilvl w:val="0"/>
          <w:numId w:val="54"/>
        </w:numPr>
        <w:rPr>
          <w:rFonts w:ascii="Palatino Linotype" w:hAnsi="Palatino Linotype" w:cs="Arial"/>
          <w:color w:val="000000" w:themeColor="text1"/>
        </w:rPr>
      </w:pPr>
      <w:r w:rsidRPr="00F668F5">
        <w:rPr>
          <w:rFonts w:ascii="Palatino Linotype" w:hAnsi="Palatino Linotype" w:cs="Arial"/>
          <w:color w:val="000000" w:themeColor="text1"/>
        </w:rPr>
        <w:t>Encourage IOUs to e</w:t>
      </w:r>
      <w:r w:rsidRPr="00F668F5" w:rsidR="4E6281BE">
        <w:rPr>
          <w:rFonts w:ascii="Palatino Linotype" w:hAnsi="Palatino Linotype" w:cs="Arial"/>
          <w:color w:val="000000" w:themeColor="text1"/>
        </w:rPr>
        <w:t>xpedite invoice payments</w:t>
      </w:r>
    </w:p>
    <w:p w:rsidRPr="00F668F5" w:rsidR="4E6281BE" w:rsidP="00030F76" w:rsidRDefault="4E6281BE" w14:paraId="02DE6241" w14:textId="404737C5">
      <w:pPr>
        <w:pStyle w:val="ListParagraph"/>
        <w:numPr>
          <w:ilvl w:val="0"/>
          <w:numId w:val="54"/>
        </w:numPr>
        <w:rPr>
          <w:rFonts w:ascii="Palatino Linotype" w:hAnsi="Palatino Linotype" w:cs="Arial"/>
          <w:color w:val="000000" w:themeColor="text1"/>
        </w:rPr>
      </w:pPr>
      <w:r w:rsidRPr="00F668F5">
        <w:rPr>
          <w:rFonts w:ascii="Palatino Linotype" w:hAnsi="Palatino Linotype" w:cs="Arial"/>
          <w:color w:val="000000" w:themeColor="text1"/>
        </w:rPr>
        <w:t xml:space="preserve">Offer </w:t>
      </w:r>
      <w:r w:rsidRPr="00F668F5" w:rsidR="00FF20DE">
        <w:rPr>
          <w:rFonts w:ascii="Palatino Linotype" w:hAnsi="Palatino Linotype" w:cs="Arial"/>
          <w:color w:val="000000" w:themeColor="text1"/>
        </w:rPr>
        <w:t>an</w:t>
      </w:r>
      <w:r w:rsidRPr="00F668F5">
        <w:rPr>
          <w:rFonts w:ascii="Palatino Linotype" w:hAnsi="Palatino Linotype" w:cs="Arial"/>
          <w:color w:val="000000" w:themeColor="text1"/>
        </w:rPr>
        <w:t xml:space="preserve"> additional 30-day advance</w:t>
      </w:r>
      <w:r w:rsidRPr="00F668F5" w:rsidR="5A3BE688">
        <w:rPr>
          <w:rFonts w:ascii="Palatino Linotype" w:hAnsi="Palatino Linotype" w:cs="Arial"/>
          <w:color w:val="000000" w:themeColor="text1"/>
        </w:rPr>
        <w:t xml:space="preserve"> to ESA </w:t>
      </w:r>
      <w:r w:rsidRPr="00F668F5" w:rsidR="00676537">
        <w:rPr>
          <w:rFonts w:ascii="Palatino Linotype" w:hAnsi="Palatino Linotype" w:cs="Arial"/>
          <w:color w:val="000000" w:themeColor="text1"/>
        </w:rPr>
        <w:t>Contractor</w:t>
      </w:r>
      <w:r w:rsidRPr="00F668F5" w:rsidR="5A3BE688">
        <w:rPr>
          <w:rFonts w:ascii="Palatino Linotype" w:hAnsi="Palatino Linotype" w:cs="Arial"/>
          <w:color w:val="000000" w:themeColor="text1"/>
        </w:rPr>
        <w:t>s</w:t>
      </w:r>
      <w:r w:rsidRPr="00F668F5" w:rsidR="00E60535">
        <w:rPr>
          <w:rFonts w:ascii="Palatino Linotype" w:hAnsi="Palatino Linotype" w:cs="Arial"/>
          <w:color w:val="000000" w:themeColor="text1"/>
        </w:rPr>
        <w:t xml:space="preserve"> (for a total of </w:t>
      </w:r>
      <w:r w:rsidR="00032330">
        <w:rPr>
          <w:rFonts w:ascii="Palatino Linotype" w:hAnsi="Palatino Linotype" w:cs="Arial"/>
          <w:color w:val="000000" w:themeColor="text1"/>
        </w:rPr>
        <w:br/>
      </w:r>
      <w:r w:rsidRPr="00F668F5" w:rsidR="00E60535">
        <w:rPr>
          <w:rFonts w:ascii="Palatino Linotype" w:hAnsi="Palatino Linotype" w:cs="Arial"/>
          <w:color w:val="000000" w:themeColor="text1"/>
        </w:rPr>
        <w:t>60-days of advance funds)</w:t>
      </w:r>
    </w:p>
    <w:p w:rsidRPr="00F668F5" w:rsidR="4E6281BE" w:rsidP="00030F76" w:rsidRDefault="4E6281BE" w14:paraId="10E0D035" w14:textId="3760AC2E">
      <w:pPr>
        <w:pStyle w:val="ListParagraph"/>
        <w:numPr>
          <w:ilvl w:val="0"/>
          <w:numId w:val="54"/>
        </w:numPr>
        <w:rPr>
          <w:rFonts w:ascii="Palatino Linotype" w:hAnsi="Palatino Linotype" w:cs="Arial"/>
          <w:color w:val="000000" w:themeColor="text1"/>
        </w:rPr>
      </w:pPr>
      <w:r w:rsidRPr="00F668F5">
        <w:rPr>
          <w:rFonts w:ascii="Palatino Linotype" w:hAnsi="Palatino Linotype" w:cs="Arial"/>
          <w:color w:val="000000" w:themeColor="text1"/>
        </w:rPr>
        <w:t>Allow consideration of overhead costs</w:t>
      </w:r>
      <w:r w:rsidRPr="00F668F5" w:rsidR="61055420">
        <w:rPr>
          <w:rFonts w:ascii="Palatino Linotype" w:hAnsi="Palatino Linotype" w:cs="Arial"/>
          <w:color w:val="000000" w:themeColor="text1"/>
        </w:rPr>
        <w:t xml:space="preserve"> in advance</w:t>
      </w:r>
    </w:p>
    <w:p w:rsidRPr="00F668F5" w:rsidR="3EDECDB9" w:rsidP="00030F76" w:rsidRDefault="3EDECDB9" w14:paraId="4E45D356" w14:textId="22655250">
      <w:pPr>
        <w:pStyle w:val="ListParagraph"/>
        <w:numPr>
          <w:ilvl w:val="0"/>
          <w:numId w:val="54"/>
        </w:numPr>
        <w:rPr>
          <w:rFonts w:ascii="Palatino Linotype" w:hAnsi="Palatino Linotype" w:cs="Arial"/>
          <w:color w:val="000000" w:themeColor="text1"/>
        </w:rPr>
      </w:pPr>
      <w:r w:rsidRPr="00F668F5">
        <w:rPr>
          <w:rFonts w:ascii="Palatino Linotype" w:hAnsi="Palatino Linotype" w:cs="Arial"/>
          <w:color w:val="000000" w:themeColor="text1"/>
        </w:rPr>
        <w:t>Update calculation for advance to include months in 2020</w:t>
      </w:r>
    </w:p>
    <w:p w:rsidRPr="00F668F5" w:rsidR="00415BD0" w:rsidP="00415BD0" w:rsidRDefault="00415BD0" w14:paraId="317E68A6" w14:textId="77777777">
      <w:pPr>
        <w:rPr>
          <w:rFonts w:ascii="Palatino Linotype" w:hAnsi="Palatino Linotype" w:cs="Arial"/>
          <w:color w:val="000000" w:themeColor="text1"/>
        </w:rPr>
      </w:pPr>
    </w:p>
    <w:p w:rsidRPr="00F668F5" w:rsidR="00BF3BFD" w:rsidP="13D5DD16" w:rsidRDefault="00415BD0" w14:paraId="347DF14C" w14:textId="36ADA319">
      <w:pPr>
        <w:rPr>
          <w:rFonts w:ascii="Palatino Linotype" w:hAnsi="Palatino Linotype" w:cs="Arial"/>
          <w:color w:val="000000" w:themeColor="text1"/>
        </w:rPr>
      </w:pPr>
      <w:r w:rsidRPr="00F668F5">
        <w:rPr>
          <w:rFonts w:ascii="Palatino Linotype" w:hAnsi="Palatino Linotype" w:cs="Arial"/>
          <w:color w:val="000000" w:themeColor="text1"/>
        </w:rPr>
        <w:t>The</w:t>
      </w:r>
      <w:r w:rsidRPr="00F668F5" w:rsidDel="00140FC5">
        <w:rPr>
          <w:rFonts w:ascii="Palatino Linotype" w:hAnsi="Palatino Linotype" w:cs="Arial"/>
          <w:color w:val="000000" w:themeColor="text1"/>
        </w:rPr>
        <w:t xml:space="preserve"> </w:t>
      </w:r>
      <w:r w:rsidRPr="00F668F5" w:rsidR="00140FC5">
        <w:rPr>
          <w:rFonts w:ascii="Palatino Linotype" w:hAnsi="Palatino Linotype" w:cs="Arial"/>
          <w:color w:val="000000" w:themeColor="text1"/>
        </w:rPr>
        <w:t>CPUC</w:t>
      </w:r>
      <w:r w:rsidRPr="00F668F5">
        <w:rPr>
          <w:rFonts w:ascii="Palatino Linotype" w:hAnsi="Palatino Linotype" w:cs="Arial"/>
          <w:color w:val="000000" w:themeColor="text1"/>
        </w:rPr>
        <w:t xml:space="preserve"> takes specific action in this </w:t>
      </w:r>
      <w:r w:rsidRPr="00F668F5" w:rsidR="002A023F">
        <w:rPr>
          <w:rFonts w:ascii="Palatino Linotype" w:hAnsi="Palatino Linotype" w:cs="Arial"/>
          <w:color w:val="000000" w:themeColor="text1"/>
        </w:rPr>
        <w:t>Resolution</w:t>
      </w:r>
      <w:r w:rsidRPr="00F668F5" w:rsidR="00E067C4">
        <w:rPr>
          <w:rFonts w:ascii="Palatino Linotype" w:hAnsi="Palatino Linotype" w:cs="Arial"/>
          <w:color w:val="000000" w:themeColor="text1"/>
        </w:rPr>
        <w:t xml:space="preserve"> to affirm and </w:t>
      </w:r>
      <w:r w:rsidRPr="00F668F5" w:rsidR="00D624AD">
        <w:rPr>
          <w:rFonts w:ascii="Palatino Linotype" w:hAnsi="Palatino Linotype" w:cs="Arial"/>
          <w:color w:val="000000" w:themeColor="text1"/>
        </w:rPr>
        <w:t>clarify</w:t>
      </w:r>
      <w:r w:rsidRPr="00F668F5" w:rsidR="00E067C4">
        <w:rPr>
          <w:rFonts w:ascii="Palatino Linotype" w:hAnsi="Palatino Linotype" w:cs="Arial"/>
          <w:color w:val="000000" w:themeColor="text1"/>
        </w:rPr>
        <w:t xml:space="preserve"> the two Executive Director </w:t>
      </w:r>
      <w:r w:rsidRPr="00F668F5" w:rsidR="00AC27C7">
        <w:rPr>
          <w:rFonts w:ascii="Palatino Linotype" w:hAnsi="Palatino Linotype" w:cs="Arial"/>
          <w:color w:val="000000" w:themeColor="text1"/>
        </w:rPr>
        <w:t xml:space="preserve">letters issued </w:t>
      </w:r>
      <w:r w:rsidRPr="00F668F5">
        <w:rPr>
          <w:rFonts w:ascii="Palatino Linotype" w:hAnsi="Palatino Linotype" w:cs="Arial"/>
          <w:color w:val="000000" w:themeColor="text1"/>
        </w:rPr>
        <w:t xml:space="preserve">in response to the Governor’s emergency proclamation and </w:t>
      </w:r>
      <w:r w:rsidRPr="00F668F5" w:rsidR="008B19C5">
        <w:rPr>
          <w:rFonts w:ascii="Palatino Linotype" w:hAnsi="Palatino Linotype" w:cs="Arial"/>
          <w:color w:val="000000" w:themeColor="text1"/>
        </w:rPr>
        <w:t>E</w:t>
      </w:r>
      <w:r w:rsidRPr="00F668F5">
        <w:rPr>
          <w:rFonts w:ascii="Palatino Linotype" w:hAnsi="Palatino Linotype" w:cs="Arial"/>
          <w:color w:val="000000" w:themeColor="text1"/>
        </w:rPr>
        <w:t xml:space="preserve">xecutive </w:t>
      </w:r>
      <w:r w:rsidRPr="00F668F5" w:rsidR="008B19C5">
        <w:rPr>
          <w:rFonts w:ascii="Palatino Linotype" w:hAnsi="Palatino Linotype" w:cs="Arial"/>
          <w:color w:val="000000" w:themeColor="text1"/>
        </w:rPr>
        <w:t>O</w:t>
      </w:r>
      <w:r w:rsidRPr="00F668F5">
        <w:rPr>
          <w:rFonts w:ascii="Palatino Linotype" w:hAnsi="Palatino Linotype" w:cs="Arial"/>
          <w:color w:val="000000" w:themeColor="text1"/>
        </w:rPr>
        <w:t>rders</w:t>
      </w:r>
      <w:r w:rsidRPr="00F668F5" w:rsidR="00AC27C7">
        <w:rPr>
          <w:rFonts w:ascii="Palatino Linotype" w:hAnsi="Palatino Linotype" w:cs="Arial"/>
          <w:color w:val="000000" w:themeColor="text1"/>
        </w:rPr>
        <w:t xml:space="preserve">. The goal of this </w:t>
      </w:r>
      <w:r w:rsidRPr="00F668F5" w:rsidR="002A023F">
        <w:rPr>
          <w:rFonts w:ascii="Palatino Linotype" w:hAnsi="Palatino Linotype" w:cs="Arial"/>
          <w:color w:val="000000" w:themeColor="text1"/>
        </w:rPr>
        <w:t>Resolution</w:t>
      </w:r>
      <w:r w:rsidRPr="00F668F5" w:rsidR="00AC27C7">
        <w:rPr>
          <w:rFonts w:ascii="Palatino Linotype" w:hAnsi="Palatino Linotype" w:cs="Arial"/>
          <w:color w:val="000000" w:themeColor="text1"/>
        </w:rPr>
        <w:t xml:space="preserve"> is </w:t>
      </w:r>
      <w:r w:rsidRPr="00F668F5" w:rsidR="00AB6B67">
        <w:rPr>
          <w:rFonts w:ascii="Palatino Linotype" w:hAnsi="Palatino Linotype" w:cs="Arial"/>
          <w:color w:val="000000" w:themeColor="text1"/>
        </w:rPr>
        <w:t xml:space="preserve">to </w:t>
      </w:r>
      <w:r w:rsidRPr="00F668F5">
        <w:rPr>
          <w:rFonts w:ascii="Palatino Linotype" w:hAnsi="Palatino Linotype" w:cs="Arial"/>
          <w:color w:val="000000" w:themeColor="text1"/>
        </w:rPr>
        <w:t xml:space="preserve">provide continuity and </w:t>
      </w:r>
      <w:r w:rsidRPr="00F668F5" w:rsidR="009A61C9">
        <w:rPr>
          <w:rFonts w:ascii="Palatino Linotype" w:hAnsi="Palatino Linotype" w:cs="Arial"/>
          <w:color w:val="000000" w:themeColor="text1"/>
        </w:rPr>
        <w:t xml:space="preserve">certainty to the ESA </w:t>
      </w:r>
      <w:r w:rsidRPr="00F668F5" w:rsidR="00676537">
        <w:rPr>
          <w:rFonts w:ascii="Palatino Linotype" w:hAnsi="Palatino Linotype" w:cs="Arial"/>
          <w:color w:val="000000" w:themeColor="text1"/>
        </w:rPr>
        <w:t>Contractor</w:t>
      </w:r>
      <w:r w:rsidRPr="00F668F5" w:rsidR="009A61C9">
        <w:rPr>
          <w:rFonts w:ascii="Palatino Linotype" w:hAnsi="Palatino Linotype" w:cs="Arial"/>
          <w:color w:val="000000" w:themeColor="text1"/>
        </w:rPr>
        <w:t xml:space="preserve"> community,</w:t>
      </w:r>
      <w:r w:rsidRPr="00F668F5">
        <w:rPr>
          <w:rFonts w:ascii="Palatino Linotype" w:hAnsi="Palatino Linotype" w:cs="Arial"/>
          <w:color w:val="000000" w:themeColor="text1"/>
        </w:rPr>
        <w:t xml:space="preserve"> </w:t>
      </w:r>
      <w:r w:rsidRPr="00F668F5" w:rsidR="009A61C9">
        <w:rPr>
          <w:rFonts w:ascii="Palatino Linotype" w:hAnsi="Palatino Linotype" w:cs="Arial"/>
          <w:color w:val="000000" w:themeColor="text1"/>
        </w:rPr>
        <w:t>while also ensuring</w:t>
      </w:r>
      <w:r w:rsidRPr="00F668F5">
        <w:rPr>
          <w:rFonts w:ascii="Palatino Linotype" w:hAnsi="Palatino Linotype" w:cs="Arial"/>
          <w:color w:val="000000" w:themeColor="text1"/>
        </w:rPr>
        <w:t xml:space="preserve"> consistency </w:t>
      </w:r>
      <w:r w:rsidRPr="00F668F5" w:rsidR="00BD168E">
        <w:rPr>
          <w:rFonts w:ascii="Palatino Linotype" w:hAnsi="Palatino Linotype" w:cs="Arial"/>
          <w:color w:val="000000" w:themeColor="text1"/>
        </w:rPr>
        <w:t xml:space="preserve">across </w:t>
      </w:r>
      <w:r w:rsidRPr="00F668F5">
        <w:rPr>
          <w:rFonts w:ascii="Palatino Linotype" w:hAnsi="Palatino Linotype" w:cs="Arial"/>
          <w:color w:val="000000" w:themeColor="text1"/>
        </w:rPr>
        <w:t xml:space="preserve">all utility actions </w:t>
      </w:r>
      <w:r w:rsidRPr="00F668F5" w:rsidR="00036C7E">
        <w:rPr>
          <w:rFonts w:ascii="Palatino Linotype" w:hAnsi="Palatino Linotype" w:cs="Arial"/>
          <w:color w:val="000000" w:themeColor="text1"/>
        </w:rPr>
        <w:t xml:space="preserve">regarding the ESA program during </w:t>
      </w:r>
      <w:r w:rsidRPr="00F668F5">
        <w:rPr>
          <w:rFonts w:ascii="Palatino Linotype" w:hAnsi="Palatino Linotype" w:cs="Arial"/>
          <w:color w:val="000000" w:themeColor="text1"/>
        </w:rPr>
        <w:t>the COVID-19 pandemic</w:t>
      </w:r>
      <w:r w:rsidRPr="00F668F5" w:rsidR="009A61C9">
        <w:rPr>
          <w:rFonts w:ascii="Palatino Linotype" w:hAnsi="Palatino Linotype" w:cs="Arial"/>
          <w:color w:val="000000" w:themeColor="text1"/>
        </w:rPr>
        <w:t>.</w:t>
      </w:r>
    </w:p>
    <w:p w:rsidRPr="00F668F5" w:rsidR="00E8797F" w:rsidP="00E8797F" w:rsidRDefault="00E8797F" w14:paraId="09710BB9" w14:textId="77777777">
      <w:pPr>
        <w:rPr>
          <w:rFonts w:ascii="Palatino Linotype" w:hAnsi="Palatino Linotype" w:cs="Times-Roman"/>
        </w:rPr>
      </w:pPr>
    </w:p>
    <w:p w:rsidRPr="00032330" w:rsidR="004075C3" w:rsidP="004075C3" w:rsidRDefault="00AF710A" w14:paraId="30FBC931" w14:textId="66E677CD">
      <w:pPr>
        <w:pStyle w:val="Heading1"/>
        <w:jc w:val="both"/>
        <w:rPr>
          <w:rFonts w:cs="Helvetica"/>
        </w:rPr>
      </w:pPr>
      <w:r w:rsidRPr="00032330">
        <w:rPr>
          <w:rFonts w:cs="Helvetica"/>
        </w:rPr>
        <w:t>NOTICE</w:t>
      </w:r>
    </w:p>
    <w:p w:rsidRPr="00F668F5" w:rsidR="00AF710A" w:rsidP="60B7F708" w:rsidRDefault="00D96AC6" w14:paraId="1D2BB4FF" w14:textId="421D9E4F">
      <w:pPr>
        <w:spacing w:after="120"/>
        <w:rPr>
          <w:rFonts w:ascii="Palatino Linotype" w:hAnsi="Palatino Linotype" w:eastAsia="Calibri" w:cs="Arial"/>
        </w:rPr>
      </w:pPr>
      <w:r w:rsidRPr="00F668F5">
        <w:rPr>
          <w:rFonts w:ascii="Palatino Linotype" w:hAnsi="Palatino Linotype" w:eastAsia="Calibri" w:cs="Arial"/>
        </w:rPr>
        <w:t xml:space="preserve">The </w:t>
      </w:r>
      <w:r w:rsidRPr="00F668F5" w:rsidR="00ED038F">
        <w:rPr>
          <w:rFonts w:ascii="Palatino Linotype" w:hAnsi="Palatino Linotype" w:eastAsia="Calibri" w:cs="Arial"/>
        </w:rPr>
        <w:t>Executive Director Letter</w:t>
      </w:r>
      <w:r w:rsidRPr="00F668F5">
        <w:rPr>
          <w:rFonts w:ascii="Palatino Linotype" w:hAnsi="Palatino Linotype" w:eastAsia="Calibri" w:cs="Arial"/>
        </w:rPr>
        <w:t>s</w:t>
      </w:r>
      <w:r w:rsidRPr="00F668F5" w:rsidR="00ED038F">
        <w:rPr>
          <w:rFonts w:ascii="Palatino Linotype" w:hAnsi="Palatino Linotype" w:eastAsia="Calibri" w:cs="Arial"/>
        </w:rPr>
        <w:t xml:space="preserve"> </w:t>
      </w:r>
      <w:r w:rsidRPr="00F668F5">
        <w:rPr>
          <w:rFonts w:ascii="Palatino Linotype" w:hAnsi="Palatino Linotype" w:eastAsia="Calibri" w:cs="Arial"/>
        </w:rPr>
        <w:t xml:space="preserve">were </w:t>
      </w:r>
      <w:r w:rsidRPr="00F668F5" w:rsidR="00ED038F">
        <w:rPr>
          <w:rFonts w:ascii="Palatino Linotype" w:hAnsi="Palatino Linotype" w:eastAsia="Calibri" w:cs="Arial"/>
        </w:rPr>
        <w:t xml:space="preserve">distributed to the Service List for </w:t>
      </w:r>
      <w:r w:rsidRPr="00F668F5" w:rsidR="00563113">
        <w:rPr>
          <w:rFonts w:ascii="Palatino Linotype" w:hAnsi="Palatino Linotype" w:eastAsia="Calibri" w:cs="Arial"/>
        </w:rPr>
        <w:t xml:space="preserve">Application 19-11-003 and Application 15-02-001. </w:t>
      </w:r>
      <w:r w:rsidRPr="00F668F5" w:rsidR="006C348A">
        <w:rPr>
          <w:rFonts w:ascii="Palatino Linotype" w:hAnsi="Palatino Linotype" w:eastAsia="Calibri" w:cs="Arial"/>
        </w:rPr>
        <w:t>Letters were</w:t>
      </w:r>
      <w:r w:rsidRPr="00F668F5" w:rsidR="00563113">
        <w:rPr>
          <w:rFonts w:ascii="Palatino Linotype" w:hAnsi="Palatino Linotype" w:eastAsia="Calibri" w:cs="Arial"/>
        </w:rPr>
        <w:t xml:space="preserve"> also posted on the CPUC COVID-19 information website.</w:t>
      </w:r>
      <w:r w:rsidRPr="00F668F5" w:rsidR="00563113">
        <w:rPr>
          <w:rStyle w:val="FootnoteReference"/>
          <w:rFonts w:ascii="Palatino Linotype" w:hAnsi="Palatino Linotype" w:eastAsia="Calibri" w:cs="Arial"/>
        </w:rPr>
        <w:footnoteReference w:id="9"/>
      </w:r>
    </w:p>
    <w:p w:rsidRPr="00F668F5" w:rsidR="60B7F708" w:rsidP="60B7F708" w:rsidRDefault="60B7F708" w14:paraId="40F64EED" w14:textId="6BA664EE">
      <w:pPr>
        <w:spacing w:after="120"/>
        <w:rPr>
          <w:rFonts w:ascii="Palatino Linotype" w:hAnsi="Palatino Linotype" w:eastAsia="Calibri" w:cs="Arial"/>
        </w:rPr>
      </w:pPr>
    </w:p>
    <w:p w:rsidRPr="00032330" w:rsidR="009C7F0C" w:rsidP="00705B11" w:rsidRDefault="00AF710A" w14:paraId="2CA4196D" w14:textId="7393563C">
      <w:pPr>
        <w:pStyle w:val="Heading1"/>
        <w:jc w:val="both"/>
        <w:rPr>
          <w:rFonts w:cs="Helvetica"/>
        </w:rPr>
      </w:pPr>
      <w:r w:rsidRPr="00032330">
        <w:rPr>
          <w:rFonts w:cs="Helvetica"/>
        </w:rPr>
        <w:t>DISCUSSION</w:t>
      </w:r>
    </w:p>
    <w:p w:rsidRPr="00F668F5" w:rsidR="009C7F0C" w:rsidP="009C7F0C" w:rsidRDefault="008F3DAA" w14:paraId="5BC1BADE" w14:textId="252FC1A3">
      <w:pPr>
        <w:rPr>
          <w:rFonts w:ascii="Palatino Linotype" w:hAnsi="Palatino Linotype" w:cs="Arial"/>
          <w:color w:val="000000" w:themeColor="text1"/>
        </w:rPr>
      </w:pPr>
      <w:r w:rsidRPr="00F668F5">
        <w:rPr>
          <w:rFonts w:ascii="Palatino Linotype" w:hAnsi="Palatino Linotype" w:cs="Arial"/>
          <w:color w:val="000000" w:themeColor="text1"/>
        </w:rPr>
        <w:t>Section 1 of the</w:t>
      </w:r>
      <w:r w:rsidRPr="00F668F5" w:rsidR="006344B3">
        <w:rPr>
          <w:rFonts w:ascii="Palatino Linotype" w:hAnsi="Palatino Linotype" w:cs="Arial"/>
          <w:color w:val="000000" w:themeColor="text1"/>
        </w:rPr>
        <w:t xml:space="preserve"> </w:t>
      </w:r>
      <w:r w:rsidRPr="00F668F5" w:rsidR="002E5C4B">
        <w:rPr>
          <w:rFonts w:ascii="Palatino Linotype" w:hAnsi="Palatino Linotype" w:cs="Arial"/>
          <w:color w:val="000000" w:themeColor="text1"/>
        </w:rPr>
        <w:t>D</w:t>
      </w:r>
      <w:r w:rsidRPr="00F668F5" w:rsidR="006344B3">
        <w:rPr>
          <w:rFonts w:ascii="Palatino Linotype" w:hAnsi="Palatino Linotype" w:cs="Arial"/>
          <w:color w:val="000000" w:themeColor="text1"/>
        </w:rPr>
        <w:t>iscussion provides d</w:t>
      </w:r>
      <w:r w:rsidRPr="00F668F5" w:rsidR="00864AB1">
        <w:rPr>
          <w:rFonts w:ascii="Palatino Linotype" w:hAnsi="Palatino Linotype" w:cs="Arial"/>
          <w:color w:val="000000" w:themeColor="text1"/>
        </w:rPr>
        <w:t xml:space="preserve">isposition of alternative proposal elements received but not discussed in </w:t>
      </w:r>
      <w:r w:rsidRPr="00F668F5" w:rsidR="00CF7C6B">
        <w:rPr>
          <w:rFonts w:ascii="Palatino Linotype" w:hAnsi="Palatino Linotype" w:cs="Arial"/>
          <w:color w:val="000000" w:themeColor="text1"/>
        </w:rPr>
        <w:t xml:space="preserve">the </w:t>
      </w:r>
      <w:r w:rsidRPr="00F668F5" w:rsidR="00864AB1">
        <w:rPr>
          <w:rFonts w:ascii="Palatino Linotype" w:hAnsi="Palatino Linotype" w:cs="Arial"/>
          <w:color w:val="000000" w:themeColor="text1"/>
        </w:rPr>
        <w:t xml:space="preserve">Executive Director letters. </w:t>
      </w:r>
      <w:r w:rsidRPr="00F668F5" w:rsidR="002E5C4B">
        <w:rPr>
          <w:rFonts w:ascii="Palatino Linotype" w:hAnsi="Palatino Linotype" w:cs="Arial"/>
          <w:color w:val="000000" w:themeColor="text1"/>
        </w:rPr>
        <w:t>Section 2</w:t>
      </w:r>
      <w:r w:rsidRPr="00F668F5">
        <w:rPr>
          <w:rFonts w:ascii="Palatino Linotype" w:hAnsi="Palatino Linotype" w:cs="Arial"/>
          <w:color w:val="000000" w:themeColor="text1"/>
        </w:rPr>
        <w:t xml:space="preserve"> is a</w:t>
      </w:r>
      <w:r w:rsidRPr="00F668F5" w:rsidR="00864AB1">
        <w:rPr>
          <w:rFonts w:ascii="Palatino Linotype" w:hAnsi="Palatino Linotype" w:cs="Arial"/>
          <w:color w:val="000000" w:themeColor="text1"/>
        </w:rPr>
        <w:t xml:space="preserve"> </w:t>
      </w:r>
      <w:r w:rsidRPr="00F668F5" w:rsidR="00864AB1">
        <w:rPr>
          <w:rFonts w:ascii="Palatino Linotype" w:hAnsi="Palatino Linotype" w:cs="Arial"/>
          <w:color w:val="000000" w:themeColor="text1"/>
        </w:rPr>
        <w:lastRenderedPageBreak/>
        <w:t xml:space="preserve">summary of </w:t>
      </w:r>
      <w:r w:rsidRPr="00F668F5" w:rsidR="00524302">
        <w:rPr>
          <w:rFonts w:ascii="Palatino Linotype" w:hAnsi="Palatino Linotype" w:cs="Arial"/>
          <w:color w:val="000000" w:themeColor="text1"/>
        </w:rPr>
        <w:t>all final direction</w:t>
      </w:r>
      <w:r w:rsidRPr="00F668F5" w:rsidR="004F1848">
        <w:rPr>
          <w:rFonts w:ascii="Palatino Linotype" w:hAnsi="Palatino Linotype" w:cs="Arial"/>
          <w:color w:val="000000" w:themeColor="text1"/>
        </w:rPr>
        <w:t xml:space="preserve"> to IOUs on elements covered in </w:t>
      </w:r>
      <w:r w:rsidRPr="00F668F5" w:rsidR="003D5887">
        <w:rPr>
          <w:rFonts w:ascii="Palatino Linotype" w:hAnsi="Palatino Linotype" w:cs="Arial"/>
          <w:color w:val="000000" w:themeColor="text1"/>
        </w:rPr>
        <w:t xml:space="preserve">the </w:t>
      </w:r>
      <w:r w:rsidRPr="00F668F5" w:rsidR="004F1848">
        <w:rPr>
          <w:rFonts w:ascii="Palatino Linotype" w:hAnsi="Palatino Linotype" w:cs="Arial"/>
          <w:color w:val="000000" w:themeColor="text1"/>
        </w:rPr>
        <w:t xml:space="preserve">Executive Director letters </w:t>
      </w:r>
      <w:r w:rsidRPr="00F668F5" w:rsidR="00A64004">
        <w:rPr>
          <w:rFonts w:ascii="Palatino Linotype" w:hAnsi="Palatino Linotype" w:cs="Arial"/>
          <w:color w:val="000000" w:themeColor="text1"/>
        </w:rPr>
        <w:t>and</w:t>
      </w:r>
      <w:r w:rsidRPr="00F668F5" w:rsidR="004F1848">
        <w:rPr>
          <w:rFonts w:ascii="Palatino Linotype" w:hAnsi="Palatino Linotype" w:cs="Arial"/>
          <w:color w:val="000000" w:themeColor="text1"/>
        </w:rPr>
        <w:t xml:space="preserve"> discussed in this </w:t>
      </w:r>
      <w:r w:rsidRPr="00F668F5" w:rsidR="002A023F">
        <w:rPr>
          <w:rFonts w:ascii="Palatino Linotype" w:hAnsi="Palatino Linotype" w:cs="Arial"/>
          <w:color w:val="000000" w:themeColor="text1"/>
        </w:rPr>
        <w:t>Resolution</w:t>
      </w:r>
      <w:r w:rsidRPr="00F668F5" w:rsidR="00864AB1">
        <w:rPr>
          <w:rFonts w:ascii="Palatino Linotype" w:hAnsi="Palatino Linotype" w:cs="Arial"/>
          <w:color w:val="000000" w:themeColor="text1"/>
        </w:rPr>
        <w:t xml:space="preserve">. </w:t>
      </w:r>
    </w:p>
    <w:p w:rsidRPr="00032330" w:rsidR="0099688D" w:rsidP="0099688D" w:rsidRDefault="0099688D" w14:paraId="04A7EA49" w14:textId="77777777">
      <w:pPr>
        <w:rPr>
          <w:rFonts w:ascii="Palatino Linotype" w:hAnsi="Palatino Linotype" w:cs="Arial"/>
          <w:color w:val="000000" w:themeColor="text1"/>
        </w:rPr>
      </w:pPr>
    </w:p>
    <w:p w:rsidRPr="00032330" w:rsidR="00942F37" w:rsidP="00B91759" w:rsidRDefault="00942F37" w14:paraId="187FFBAB" w14:textId="69D20528">
      <w:pPr>
        <w:pStyle w:val="ListParagraph"/>
        <w:numPr>
          <w:ilvl w:val="0"/>
          <w:numId w:val="45"/>
        </w:numPr>
        <w:rPr>
          <w:rFonts w:ascii="Palatino Linotype" w:hAnsi="Palatino Linotype"/>
          <w:b/>
        </w:rPr>
      </w:pPr>
      <w:r w:rsidRPr="00032330">
        <w:rPr>
          <w:rFonts w:ascii="Palatino Linotype" w:hAnsi="Palatino Linotype"/>
          <w:b/>
        </w:rPr>
        <w:t>Disposition of alternative proposal elements to Executive Director letters</w:t>
      </w:r>
    </w:p>
    <w:p w:rsidRPr="00032330" w:rsidR="7CC0E0F6" w:rsidP="7CC0E0F6" w:rsidRDefault="7CC0E0F6" w14:paraId="1B0C8C01" w14:textId="71BDDAF3">
      <w:pPr>
        <w:rPr>
          <w:rFonts w:ascii="Palatino Linotype" w:hAnsi="Palatino Linotype"/>
        </w:rPr>
      </w:pPr>
    </w:p>
    <w:p w:rsidRPr="00032330" w:rsidR="6D5B7656" w:rsidP="000B65D4" w:rsidRDefault="00F04207" w14:paraId="495E86AB" w14:textId="0353771D">
      <w:pPr>
        <w:pStyle w:val="ListParagraph"/>
        <w:numPr>
          <w:ilvl w:val="1"/>
          <w:numId w:val="15"/>
        </w:numPr>
        <w:rPr>
          <w:rFonts w:ascii="Palatino Linotype" w:hAnsi="Palatino Linotype"/>
          <w:b/>
        </w:rPr>
      </w:pPr>
      <w:r w:rsidRPr="00032330">
        <w:rPr>
          <w:rFonts w:ascii="Palatino Linotype" w:hAnsi="Palatino Linotype"/>
          <w:b/>
          <w:bCs/>
          <w:iCs/>
        </w:rPr>
        <w:t xml:space="preserve"> Advance Payment Payback</w:t>
      </w:r>
    </w:p>
    <w:p w:rsidRPr="00F668F5" w:rsidR="0015704B" w:rsidP="00FC4CB6" w:rsidRDefault="008D1BD9" w14:paraId="3EDF1C0F" w14:textId="2311AF45">
      <w:pPr>
        <w:rPr>
          <w:rFonts w:ascii="Palatino Linotype" w:hAnsi="Palatino Linotype" w:cs="Arial"/>
          <w:color w:val="000000" w:themeColor="text1"/>
        </w:rPr>
      </w:pPr>
      <w:r w:rsidRPr="00F668F5">
        <w:rPr>
          <w:rFonts w:ascii="Palatino Linotype" w:hAnsi="Palatino Linotype" w:cs="Arial"/>
          <w:color w:val="000000" w:themeColor="text1"/>
        </w:rPr>
        <w:t>The TELACU et. al.</w:t>
      </w:r>
      <w:r w:rsidRPr="00F668F5" w:rsidR="008B6BF7">
        <w:rPr>
          <w:rFonts w:ascii="Palatino Linotype" w:hAnsi="Palatino Linotype" w:cs="Arial"/>
          <w:color w:val="000000" w:themeColor="text1"/>
        </w:rPr>
        <w:t xml:space="preserve"> (Joint Parties)</w:t>
      </w:r>
      <w:r w:rsidRPr="00F668F5">
        <w:rPr>
          <w:rFonts w:ascii="Palatino Linotype" w:hAnsi="Palatino Linotype" w:cs="Arial"/>
          <w:color w:val="000000" w:themeColor="text1"/>
        </w:rPr>
        <w:t xml:space="preserve"> Joint Emergency Motion</w:t>
      </w:r>
      <w:r w:rsidRPr="00F668F5" w:rsidR="001A6351">
        <w:rPr>
          <w:rFonts w:ascii="Palatino Linotype" w:hAnsi="Palatino Linotype" w:cs="Arial"/>
          <w:color w:val="000000" w:themeColor="text1"/>
        </w:rPr>
        <w:t xml:space="preserve"> initially asked</w:t>
      </w:r>
      <w:r w:rsidRPr="00F668F5" w:rsidR="007B0F26">
        <w:rPr>
          <w:rFonts w:ascii="Palatino Linotype" w:hAnsi="Palatino Linotype" w:cs="Arial"/>
          <w:color w:val="000000" w:themeColor="text1"/>
        </w:rPr>
        <w:t xml:space="preserve"> the </w:t>
      </w:r>
      <w:r w:rsidRPr="00F668F5" w:rsidR="00140FC5">
        <w:rPr>
          <w:rFonts w:ascii="Palatino Linotype" w:hAnsi="Palatino Linotype" w:cs="Arial"/>
          <w:color w:val="000000" w:themeColor="text1"/>
        </w:rPr>
        <w:t>CPUC</w:t>
      </w:r>
      <w:r w:rsidRPr="00F668F5" w:rsidR="007B0F26">
        <w:rPr>
          <w:rFonts w:ascii="Palatino Linotype" w:hAnsi="Palatino Linotype" w:cs="Arial"/>
          <w:color w:val="000000" w:themeColor="text1"/>
        </w:rPr>
        <w:t xml:space="preserve"> to consider granting </w:t>
      </w:r>
      <w:r w:rsidRPr="00F668F5" w:rsidR="001A6351">
        <w:rPr>
          <w:rFonts w:ascii="Palatino Linotype" w:hAnsi="Palatino Linotype" w:cs="Arial"/>
          <w:color w:val="000000" w:themeColor="text1"/>
        </w:rPr>
        <w:t xml:space="preserve">a </w:t>
      </w:r>
      <w:r w:rsidRPr="00F668F5" w:rsidR="007B0F26">
        <w:rPr>
          <w:rFonts w:ascii="Palatino Linotype" w:hAnsi="Palatino Linotype" w:cs="Arial"/>
          <w:color w:val="000000" w:themeColor="text1"/>
        </w:rPr>
        <w:t>forgivable</w:t>
      </w:r>
      <w:r w:rsidRPr="00F668F5" w:rsidR="001A6351">
        <w:rPr>
          <w:rFonts w:ascii="Palatino Linotype" w:hAnsi="Palatino Linotype" w:cs="Arial"/>
          <w:color w:val="000000" w:themeColor="text1"/>
        </w:rPr>
        <w:t xml:space="preserve"> loan </w:t>
      </w:r>
      <w:r w:rsidRPr="00F668F5" w:rsidR="007B0F26">
        <w:rPr>
          <w:rFonts w:ascii="Palatino Linotype" w:hAnsi="Palatino Linotype" w:cs="Arial"/>
          <w:color w:val="000000" w:themeColor="text1"/>
        </w:rPr>
        <w:t xml:space="preserve">to ESA contractors during the emergency shutdown due to the COVID-19 </w:t>
      </w:r>
      <w:r w:rsidRPr="00F668F5" w:rsidR="00A05A87">
        <w:rPr>
          <w:rFonts w:ascii="Palatino Linotype" w:hAnsi="Palatino Linotype" w:cs="Arial"/>
          <w:color w:val="000000" w:themeColor="text1"/>
        </w:rPr>
        <w:t>pandemic</w:t>
      </w:r>
      <w:r w:rsidRPr="00F668F5" w:rsidR="007B0F26">
        <w:rPr>
          <w:rFonts w:ascii="Palatino Linotype" w:hAnsi="Palatino Linotype" w:cs="Arial"/>
          <w:color w:val="000000" w:themeColor="text1"/>
        </w:rPr>
        <w:t xml:space="preserve">. </w:t>
      </w:r>
      <w:r w:rsidRPr="00F668F5" w:rsidR="00487063">
        <w:rPr>
          <w:rFonts w:ascii="Palatino Linotype" w:hAnsi="Palatino Linotype" w:cs="Arial"/>
          <w:color w:val="000000" w:themeColor="text1"/>
        </w:rPr>
        <w:t>Cal</w:t>
      </w:r>
      <w:r w:rsidRPr="00F668F5" w:rsidR="00A252D8">
        <w:rPr>
          <w:rFonts w:ascii="Palatino Linotype" w:hAnsi="Palatino Linotype" w:cs="Arial"/>
          <w:color w:val="000000" w:themeColor="text1"/>
        </w:rPr>
        <w:t xml:space="preserve"> </w:t>
      </w:r>
      <w:r w:rsidRPr="00F668F5" w:rsidR="00487063">
        <w:rPr>
          <w:rFonts w:ascii="Palatino Linotype" w:hAnsi="Palatino Linotype" w:cs="Arial"/>
          <w:color w:val="000000" w:themeColor="text1"/>
        </w:rPr>
        <w:t>Advocates note</w:t>
      </w:r>
      <w:r w:rsidRPr="00F668F5" w:rsidR="00A922AB">
        <w:rPr>
          <w:rFonts w:ascii="Palatino Linotype" w:hAnsi="Palatino Linotype" w:cs="Arial"/>
          <w:color w:val="000000" w:themeColor="text1"/>
        </w:rPr>
        <w:t>d</w:t>
      </w:r>
      <w:r w:rsidRPr="00F668F5" w:rsidR="00487063">
        <w:rPr>
          <w:rFonts w:ascii="Palatino Linotype" w:hAnsi="Palatino Linotype" w:cs="Arial"/>
          <w:color w:val="000000" w:themeColor="text1"/>
        </w:rPr>
        <w:t xml:space="preserve"> in their comments</w:t>
      </w:r>
      <w:r w:rsidRPr="00F668F5" w:rsidR="0015704B">
        <w:rPr>
          <w:rFonts w:ascii="Palatino Linotype" w:hAnsi="Palatino Linotype" w:cs="Arial"/>
          <w:color w:val="000000" w:themeColor="text1"/>
        </w:rPr>
        <w:t xml:space="preserve"> </w:t>
      </w:r>
      <w:r w:rsidRPr="00F668F5" w:rsidR="00A922AB">
        <w:rPr>
          <w:rFonts w:ascii="Palatino Linotype" w:hAnsi="Palatino Linotype" w:cs="Arial"/>
          <w:color w:val="000000" w:themeColor="text1"/>
        </w:rPr>
        <w:t xml:space="preserve">submitted on March 23, 2020 </w:t>
      </w:r>
      <w:r w:rsidRPr="00F668F5" w:rsidR="0015704B">
        <w:rPr>
          <w:rFonts w:ascii="Palatino Linotype" w:hAnsi="Palatino Linotype" w:cs="Arial"/>
          <w:color w:val="000000" w:themeColor="text1"/>
        </w:rPr>
        <w:t xml:space="preserve">that </w:t>
      </w:r>
      <w:r w:rsidRPr="00F668F5" w:rsidR="00140FC5">
        <w:rPr>
          <w:rFonts w:ascii="Palatino Linotype" w:hAnsi="Palatino Linotype" w:cs="Arial"/>
          <w:color w:val="000000" w:themeColor="text1"/>
        </w:rPr>
        <w:t>CPUC</w:t>
      </w:r>
      <w:r w:rsidRPr="00F668F5" w:rsidR="0015704B">
        <w:rPr>
          <w:rFonts w:ascii="Palatino Linotype" w:hAnsi="Palatino Linotype" w:cs="Arial"/>
          <w:color w:val="000000" w:themeColor="text1"/>
        </w:rPr>
        <w:t xml:space="preserve"> authorization is required to modify the contracts so that ESA contractors could receive payment when workers are not performing any ESA work functions.</w:t>
      </w:r>
      <w:r w:rsidRPr="00F668F5" w:rsidR="00B74E19">
        <w:rPr>
          <w:rFonts w:ascii="Palatino Linotype" w:hAnsi="Palatino Linotype" w:cs="Arial"/>
          <w:color w:val="000000" w:themeColor="text1"/>
          <w:vertAlign w:val="superscript"/>
        </w:rPr>
        <w:footnoteReference w:id="10"/>
      </w:r>
      <w:r w:rsidRPr="00F668F5" w:rsidR="0015704B">
        <w:rPr>
          <w:rFonts w:ascii="Palatino Linotype" w:hAnsi="Palatino Linotype" w:cs="Arial"/>
          <w:color w:val="000000" w:themeColor="text1"/>
        </w:rPr>
        <w:t xml:space="preserve"> Specifically, </w:t>
      </w:r>
      <w:r w:rsidRPr="00F668F5" w:rsidR="00EC0739">
        <w:rPr>
          <w:rFonts w:ascii="Palatino Linotype" w:hAnsi="Palatino Linotype" w:cs="Arial"/>
          <w:color w:val="000000" w:themeColor="text1"/>
        </w:rPr>
        <w:t xml:space="preserve">Cal Advocates state that </w:t>
      </w:r>
      <w:r w:rsidRPr="00F668F5" w:rsidR="00650593">
        <w:rPr>
          <w:rFonts w:ascii="Palatino Linotype" w:hAnsi="Palatino Linotype" w:cs="Arial"/>
          <w:color w:val="000000" w:themeColor="text1"/>
        </w:rPr>
        <w:t>“</w:t>
      </w:r>
      <w:r w:rsidRPr="00F668F5" w:rsidR="0015704B">
        <w:rPr>
          <w:rFonts w:ascii="Palatino Linotype" w:hAnsi="Palatino Linotype" w:cs="Arial"/>
          <w:color w:val="000000" w:themeColor="text1"/>
        </w:rPr>
        <w:t>allocating ESA funds for worker wages,</w:t>
      </w:r>
      <w:r w:rsidRPr="00F668F5" w:rsidR="0015704B">
        <w:rPr>
          <w:bCs/>
          <w:iCs/>
          <w:szCs w:val="26"/>
        </w:rPr>
        <w:t xml:space="preserve"> </w:t>
      </w:r>
      <w:r w:rsidRPr="00F668F5" w:rsidR="0015704B">
        <w:rPr>
          <w:rFonts w:ascii="Palatino Linotype" w:hAnsi="Palatino Linotype" w:cs="Arial"/>
          <w:color w:val="000000" w:themeColor="text1"/>
        </w:rPr>
        <w:t xml:space="preserve">healthcare benefits, and overhead without providing direct services to ESA households (e.g., home inspections, measure installations, and energy education) would require modification of </w:t>
      </w:r>
      <w:r w:rsidRPr="00F668F5" w:rsidR="00140FC5">
        <w:rPr>
          <w:rFonts w:ascii="Palatino Linotype" w:hAnsi="Palatino Linotype" w:cs="Arial"/>
          <w:color w:val="000000" w:themeColor="text1"/>
        </w:rPr>
        <w:t>CPUC</w:t>
      </w:r>
      <w:r w:rsidRPr="00F668F5" w:rsidR="0015704B">
        <w:rPr>
          <w:rFonts w:ascii="Palatino Linotype" w:hAnsi="Palatino Linotype" w:cs="Arial"/>
          <w:color w:val="000000" w:themeColor="text1"/>
        </w:rPr>
        <w:t xml:space="preserve"> Decision (D.) 16-11-022,  which approved the IOUs’ last ESA and California Alternate Rates for Energy (CARE) applications.</w:t>
      </w:r>
      <w:r w:rsidRPr="00F668F5" w:rsidR="00650593">
        <w:rPr>
          <w:rFonts w:ascii="Palatino Linotype" w:hAnsi="Palatino Linotype" w:cs="Arial"/>
          <w:color w:val="000000" w:themeColor="text1"/>
        </w:rPr>
        <w:t>”</w:t>
      </w:r>
      <w:r w:rsidRPr="00F668F5" w:rsidR="00957164">
        <w:rPr>
          <w:rFonts w:ascii="Palatino Linotype" w:hAnsi="Palatino Linotype" w:cs="Arial"/>
          <w:color w:val="000000" w:themeColor="text1"/>
          <w:vertAlign w:val="superscript"/>
        </w:rPr>
        <w:footnoteReference w:id="11"/>
      </w:r>
    </w:p>
    <w:p w:rsidRPr="00F668F5" w:rsidR="00022C88" w:rsidP="00FC4CB6" w:rsidRDefault="00D42078" w14:paraId="5E09C23E" w14:textId="6350BAA4">
      <w:pPr>
        <w:rPr>
          <w:rFonts w:ascii="Palatino Linotype" w:hAnsi="Palatino Linotype" w:cs="Arial"/>
          <w:color w:val="000000" w:themeColor="text1"/>
        </w:rPr>
      </w:pPr>
      <w:r w:rsidRPr="00F668F5">
        <w:rPr>
          <w:rFonts w:ascii="Palatino Linotype" w:hAnsi="Palatino Linotype" w:cs="Arial"/>
          <w:color w:val="000000" w:themeColor="text1"/>
        </w:rPr>
        <w:t xml:space="preserve">Due to the fact that ESA program funds are collected to </w:t>
      </w:r>
      <w:r w:rsidRPr="00F668F5" w:rsidR="008D44F8">
        <w:rPr>
          <w:rFonts w:ascii="Palatino Linotype" w:hAnsi="Palatino Linotype" w:cs="Arial"/>
          <w:color w:val="000000" w:themeColor="text1"/>
        </w:rPr>
        <w:t>ensure that low-income households are receiving weatherization treatments</w:t>
      </w:r>
      <w:r w:rsidRPr="00F668F5" w:rsidR="00784F87">
        <w:rPr>
          <w:rFonts w:ascii="Palatino Linotype" w:hAnsi="Palatino Linotype" w:cs="Arial"/>
          <w:color w:val="000000" w:themeColor="text1"/>
        </w:rPr>
        <w:t xml:space="preserve">, any advance payments issued </w:t>
      </w:r>
      <w:r w:rsidRPr="00F668F5" w:rsidR="00F83BF0">
        <w:rPr>
          <w:rFonts w:ascii="Palatino Linotype" w:hAnsi="Palatino Linotype" w:cs="Arial"/>
          <w:color w:val="000000" w:themeColor="text1"/>
        </w:rPr>
        <w:t xml:space="preserve">will </w:t>
      </w:r>
      <w:r w:rsidRPr="00F668F5" w:rsidR="00784F87">
        <w:rPr>
          <w:rFonts w:ascii="Palatino Linotype" w:hAnsi="Palatino Linotype" w:cs="Arial"/>
          <w:color w:val="000000" w:themeColor="text1"/>
        </w:rPr>
        <w:t xml:space="preserve">need to be </w:t>
      </w:r>
      <w:r w:rsidRPr="00F668F5" w:rsidR="00915367">
        <w:rPr>
          <w:rFonts w:ascii="Palatino Linotype" w:hAnsi="Palatino Linotype" w:cs="Arial"/>
          <w:color w:val="000000" w:themeColor="text1"/>
        </w:rPr>
        <w:t>earned</w:t>
      </w:r>
      <w:r w:rsidRPr="00F668F5" w:rsidR="00784F87">
        <w:rPr>
          <w:rFonts w:ascii="Palatino Linotype" w:hAnsi="Palatino Linotype" w:cs="Arial"/>
          <w:color w:val="000000" w:themeColor="text1"/>
        </w:rPr>
        <w:t xml:space="preserve"> through the future treatment of homes through the ESA </w:t>
      </w:r>
      <w:r w:rsidRPr="00F668F5" w:rsidR="00F83BF0">
        <w:rPr>
          <w:rFonts w:ascii="Palatino Linotype" w:hAnsi="Palatino Linotype" w:cs="Arial"/>
          <w:color w:val="000000" w:themeColor="text1"/>
        </w:rPr>
        <w:t>program</w:t>
      </w:r>
      <w:r w:rsidRPr="00F668F5" w:rsidR="00665BB1">
        <w:rPr>
          <w:rFonts w:ascii="Palatino Linotype" w:hAnsi="Palatino Linotype" w:cs="Arial"/>
          <w:color w:val="000000" w:themeColor="text1"/>
        </w:rPr>
        <w:t>, as further described below</w:t>
      </w:r>
      <w:r w:rsidRPr="00F668F5" w:rsidR="008B6BF7">
        <w:rPr>
          <w:rFonts w:ascii="Palatino Linotype" w:hAnsi="Palatino Linotype" w:cs="Arial"/>
          <w:color w:val="000000" w:themeColor="text1"/>
        </w:rPr>
        <w:t xml:space="preserve">. </w:t>
      </w:r>
    </w:p>
    <w:p w:rsidRPr="00F668F5" w:rsidR="00784F87" w:rsidP="00B91759" w:rsidRDefault="00784F87" w14:paraId="1AB0ACD6" w14:textId="57694A13">
      <w:pPr>
        <w:rPr>
          <w:bCs/>
          <w:iCs/>
          <w:szCs w:val="26"/>
        </w:rPr>
      </w:pPr>
    </w:p>
    <w:p w:rsidRPr="00032330" w:rsidR="00EB396F" w:rsidP="00EB396F" w:rsidRDefault="001542FE" w14:paraId="3AF1B317" w14:textId="5F9D17D7">
      <w:pPr>
        <w:pStyle w:val="ListParagraph"/>
        <w:numPr>
          <w:ilvl w:val="2"/>
          <w:numId w:val="15"/>
        </w:numPr>
        <w:rPr>
          <w:rFonts w:ascii="Palatino Linotype" w:hAnsi="Palatino Linotype"/>
          <w:i/>
        </w:rPr>
      </w:pPr>
      <w:r w:rsidRPr="00032330">
        <w:rPr>
          <w:rFonts w:ascii="Palatino Linotype" w:hAnsi="Palatino Linotype"/>
          <w:i/>
        </w:rPr>
        <w:t xml:space="preserve">Proposal for Repayment via </w:t>
      </w:r>
      <w:r w:rsidRPr="00032330" w:rsidR="00326A39">
        <w:rPr>
          <w:rFonts w:ascii="Palatino Linotype" w:hAnsi="Palatino Linotype"/>
          <w:i/>
        </w:rPr>
        <w:t xml:space="preserve">a </w:t>
      </w:r>
      <w:r w:rsidRPr="00032330" w:rsidR="00CA3564">
        <w:rPr>
          <w:rFonts w:ascii="Palatino Linotype" w:hAnsi="Palatino Linotype"/>
          <w:i/>
        </w:rPr>
        <w:t>“</w:t>
      </w:r>
      <w:r w:rsidRPr="00032330" w:rsidR="00796CE8">
        <w:rPr>
          <w:rFonts w:ascii="Palatino Linotype" w:hAnsi="Palatino Linotype"/>
          <w:i/>
        </w:rPr>
        <w:t>Resiliency cost</w:t>
      </w:r>
      <w:r w:rsidRPr="00032330" w:rsidR="006A77FB">
        <w:rPr>
          <w:rFonts w:ascii="Palatino Linotype" w:hAnsi="Palatino Linotype"/>
          <w:i/>
        </w:rPr>
        <w:t xml:space="preserve">” </w:t>
      </w:r>
      <w:r w:rsidRPr="00032330" w:rsidR="00B101FF">
        <w:rPr>
          <w:rFonts w:ascii="Palatino Linotype" w:hAnsi="Palatino Linotype"/>
          <w:i/>
        </w:rPr>
        <w:t>and d</w:t>
      </w:r>
      <w:r w:rsidRPr="00032330" w:rsidR="00461DC8">
        <w:rPr>
          <w:rFonts w:ascii="Palatino Linotype" w:hAnsi="Palatino Linotype"/>
          <w:i/>
        </w:rPr>
        <w:t xml:space="preserve">irection </w:t>
      </w:r>
      <w:r w:rsidRPr="00032330" w:rsidR="00151F5F">
        <w:rPr>
          <w:rFonts w:ascii="Palatino Linotype" w:hAnsi="Palatino Linotype"/>
          <w:i/>
        </w:rPr>
        <w:t xml:space="preserve">to </w:t>
      </w:r>
      <w:r w:rsidRPr="00032330" w:rsidR="00CC2B22">
        <w:rPr>
          <w:rFonts w:ascii="Palatino Linotype" w:hAnsi="Palatino Linotype"/>
          <w:i/>
        </w:rPr>
        <w:t xml:space="preserve">instead </w:t>
      </w:r>
      <w:r w:rsidRPr="00032330" w:rsidR="007006D7">
        <w:rPr>
          <w:rFonts w:ascii="Palatino Linotype" w:hAnsi="Palatino Linotype"/>
          <w:i/>
        </w:rPr>
        <w:t>creat</w:t>
      </w:r>
      <w:r w:rsidRPr="00032330" w:rsidR="00151F5F">
        <w:rPr>
          <w:rFonts w:ascii="Palatino Linotype" w:hAnsi="Palatino Linotype"/>
          <w:i/>
        </w:rPr>
        <w:t>e a</w:t>
      </w:r>
      <w:r w:rsidRPr="00032330" w:rsidR="007006D7">
        <w:rPr>
          <w:rFonts w:ascii="Palatino Linotype" w:hAnsi="Palatino Linotype"/>
          <w:i/>
        </w:rPr>
        <w:t xml:space="preserve"> </w:t>
      </w:r>
      <w:r w:rsidRPr="00032330" w:rsidR="007C23EE">
        <w:rPr>
          <w:rFonts w:ascii="Palatino Linotype" w:hAnsi="Palatino Linotype"/>
          <w:i/>
        </w:rPr>
        <w:t>“</w:t>
      </w:r>
      <w:r w:rsidRPr="00032330" w:rsidR="00B77B5C">
        <w:rPr>
          <w:rFonts w:ascii="Palatino Linotype" w:hAnsi="Palatino Linotype"/>
          <w:i/>
        </w:rPr>
        <w:t>Post</w:t>
      </w:r>
      <w:r w:rsidRPr="00032330" w:rsidR="00BD5BED">
        <w:rPr>
          <w:rFonts w:ascii="Palatino Linotype" w:hAnsi="Palatino Linotype"/>
          <w:i/>
        </w:rPr>
        <w:t xml:space="preserve"> </w:t>
      </w:r>
      <w:r w:rsidRPr="00032330" w:rsidR="00B77B5C">
        <w:rPr>
          <w:rFonts w:ascii="Palatino Linotype" w:hAnsi="Palatino Linotype" w:cs="Arial"/>
          <w:color w:val="000000" w:themeColor="text1"/>
        </w:rPr>
        <w:t>-</w:t>
      </w:r>
      <w:r w:rsidRPr="00032330" w:rsidR="00B77B5C">
        <w:rPr>
          <w:rFonts w:ascii="Palatino Linotype" w:hAnsi="Palatino Linotype"/>
          <w:i/>
        </w:rPr>
        <w:t xml:space="preserve">Pandemic Return to </w:t>
      </w:r>
      <w:r w:rsidRPr="00032330" w:rsidR="00BD5BED">
        <w:rPr>
          <w:rFonts w:ascii="Palatino Linotype" w:hAnsi="Palatino Linotype"/>
          <w:i/>
        </w:rPr>
        <w:t>Service</w:t>
      </w:r>
      <w:r w:rsidRPr="00032330" w:rsidR="00EB396F">
        <w:rPr>
          <w:rFonts w:ascii="Palatino Linotype" w:hAnsi="Palatino Linotype"/>
          <w:i/>
        </w:rPr>
        <w:t>”</w:t>
      </w:r>
      <w:r w:rsidRPr="00032330" w:rsidR="00C86602">
        <w:rPr>
          <w:rFonts w:ascii="Palatino Linotype" w:hAnsi="Palatino Linotype"/>
          <w:i/>
        </w:rPr>
        <w:t xml:space="preserve"> Credit</w:t>
      </w:r>
    </w:p>
    <w:p w:rsidRPr="00F668F5" w:rsidR="00090878" w:rsidP="003779FC" w:rsidRDefault="003779FC" w14:paraId="6A07A3B8" w14:textId="718F2422">
      <w:pPr>
        <w:rPr>
          <w:rFonts w:ascii="Palatino Linotype" w:hAnsi="Palatino Linotype" w:cs="Arial"/>
          <w:color w:val="000000" w:themeColor="text1"/>
        </w:rPr>
      </w:pPr>
      <w:r w:rsidRPr="00F668F5">
        <w:rPr>
          <w:rFonts w:ascii="Palatino Linotype" w:hAnsi="Palatino Linotype" w:cs="Arial"/>
          <w:color w:val="000000" w:themeColor="text1"/>
        </w:rPr>
        <w:t xml:space="preserve">On March 27 and March 31, 2020, </w:t>
      </w:r>
      <w:r w:rsidRPr="00F668F5" w:rsidR="00BD168E">
        <w:rPr>
          <w:rFonts w:ascii="Palatino Linotype" w:hAnsi="Palatino Linotype" w:cs="Arial"/>
          <w:color w:val="000000" w:themeColor="text1"/>
        </w:rPr>
        <w:t xml:space="preserve">the </w:t>
      </w:r>
      <w:r w:rsidRPr="00F668F5">
        <w:rPr>
          <w:rFonts w:ascii="Palatino Linotype" w:hAnsi="Palatino Linotype" w:cs="Arial"/>
          <w:color w:val="000000" w:themeColor="text1"/>
        </w:rPr>
        <w:t xml:space="preserve">CPUC received two additional responses </w:t>
      </w:r>
      <w:r w:rsidRPr="00F668F5" w:rsidR="00D73DDA">
        <w:rPr>
          <w:rFonts w:ascii="Palatino Linotype" w:hAnsi="Palatino Linotype" w:cs="Arial"/>
          <w:color w:val="000000" w:themeColor="text1"/>
        </w:rPr>
        <w:t>from Energy Efficiency Council</w:t>
      </w:r>
      <w:r w:rsidRPr="00F668F5" w:rsidR="00474D1F">
        <w:rPr>
          <w:rFonts w:ascii="Palatino Linotype" w:hAnsi="Palatino Linotype" w:cs="Arial"/>
          <w:color w:val="000000" w:themeColor="text1"/>
        </w:rPr>
        <w:t xml:space="preserve"> (EEC)</w:t>
      </w:r>
      <w:r w:rsidRPr="00F668F5" w:rsidR="003707F5">
        <w:rPr>
          <w:rFonts w:ascii="Palatino Linotype" w:hAnsi="Palatino Linotype" w:cs="Arial"/>
          <w:color w:val="000000" w:themeColor="text1"/>
        </w:rPr>
        <w:t xml:space="preserve">, a 501(c)(6) trade organization comprised </w:t>
      </w:r>
      <w:r w:rsidRPr="00F668F5" w:rsidR="003707F5">
        <w:rPr>
          <w:rFonts w:ascii="Palatino Linotype" w:hAnsi="Palatino Linotype" w:cs="Arial"/>
          <w:color w:val="000000" w:themeColor="text1"/>
        </w:rPr>
        <w:lastRenderedPageBreak/>
        <w:t>of</w:t>
      </w:r>
      <w:r w:rsidR="007F0236">
        <w:rPr>
          <w:rFonts w:ascii="Palatino Linotype" w:hAnsi="Palatino Linotype" w:cs="Arial"/>
          <w:color w:val="000000" w:themeColor="text1"/>
        </w:rPr>
        <w:t xml:space="preserve"> </w:t>
      </w:r>
      <w:r w:rsidRPr="00F668F5" w:rsidR="003707F5">
        <w:rPr>
          <w:rFonts w:ascii="Palatino Linotype" w:hAnsi="Palatino Linotype" w:cs="Arial"/>
          <w:color w:val="000000" w:themeColor="text1"/>
        </w:rPr>
        <w:t>energy efficiency service providers, consultants and specialty contractors located throughout the state</w:t>
      </w:r>
      <w:r w:rsidRPr="00F668F5" w:rsidR="00EF7960">
        <w:rPr>
          <w:rFonts w:ascii="Palatino Linotype" w:hAnsi="Palatino Linotype" w:cs="Arial"/>
          <w:color w:val="000000" w:themeColor="text1"/>
        </w:rPr>
        <w:t xml:space="preserve"> </w:t>
      </w:r>
      <w:r w:rsidRPr="00F668F5" w:rsidR="003707F5">
        <w:rPr>
          <w:rFonts w:ascii="Palatino Linotype" w:hAnsi="Palatino Linotype" w:cs="Arial"/>
          <w:color w:val="000000" w:themeColor="text1"/>
        </w:rPr>
        <w:t>of California</w:t>
      </w:r>
      <w:r w:rsidRPr="00F668F5" w:rsidR="000A409E">
        <w:rPr>
          <w:rFonts w:ascii="Palatino Linotype" w:hAnsi="Palatino Linotype" w:cs="Arial"/>
          <w:color w:val="000000" w:themeColor="text1"/>
        </w:rPr>
        <w:t>,</w:t>
      </w:r>
      <w:r w:rsidRPr="00F668F5" w:rsidR="00D73DDA">
        <w:rPr>
          <w:rFonts w:ascii="Palatino Linotype" w:hAnsi="Palatino Linotype" w:cs="Arial"/>
          <w:color w:val="000000" w:themeColor="text1"/>
        </w:rPr>
        <w:t xml:space="preserve"> </w:t>
      </w:r>
      <w:r w:rsidRPr="00F668F5">
        <w:rPr>
          <w:rFonts w:ascii="Palatino Linotype" w:hAnsi="Palatino Linotype" w:cs="Arial"/>
          <w:color w:val="000000" w:themeColor="text1"/>
        </w:rPr>
        <w:t>to the offer of advance payment which proposed a “</w:t>
      </w:r>
      <w:r w:rsidRPr="00F668F5" w:rsidR="008750E6">
        <w:rPr>
          <w:rFonts w:ascii="Palatino Linotype" w:hAnsi="Palatino Linotype" w:cs="Arial"/>
          <w:color w:val="000000" w:themeColor="text1"/>
        </w:rPr>
        <w:t>R</w:t>
      </w:r>
      <w:r w:rsidRPr="00F668F5" w:rsidR="006877C6">
        <w:rPr>
          <w:rFonts w:ascii="Palatino Linotype" w:hAnsi="Palatino Linotype" w:cs="Arial"/>
          <w:color w:val="000000" w:themeColor="text1"/>
        </w:rPr>
        <w:t xml:space="preserve">esiliency </w:t>
      </w:r>
      <w:r w:rsidRPr="00F668F5" w:rsidR="008750E6">
        <w:rPr>
          <w:rFonts w:ascii="Palatino Linotype" w:hAnsi="Palatino Linotype" w:cs="Arial"/>
          <w:color w:val="000000" w:themeColor="text1"/>
        </w:rPr>
        <w:t>C</w:t>
      </w:r>
      <w:r w:rsidRPr="00F668F5" w:rsidR="006877C6">
        <w:rPr>
          <w:rFonts w:ascii="Palatino Linotype" w:hAnsi="Palatino Linotype" w:cs="Arial"/>
          <w:color w:val="000000" w:themeColor="text1"/>
        </w:rPr>
        <w:t>osts</w:t>
      </w:r>
      <w:r w:rsidRPr="00F668F5">
        <w:rPr>
          <w:rFonts w:ascii="Palatino Linotype" w:hAnsi="Palatino Linotype" w:cs="Arial"/>
          <w:color w:val="000000" w:themeColor="text1"/>
        </w:rPr>
        <w:t xml:space="preserve">” </w:t>
      </w:r>
      <w:r w:rsidRPr="00F668F5" w:rsidR="00671922">
        <w:rPr>
          <w:rFonts w:ascii="Palatino Linotype" w:hAnsi="Palatino Linotype" w:cs="Arial"/>
          <w:color w:val="000000" w:themeColor="text1"/>
        </w:rPr>
        <w:t xml:space="preserve">credit </w:t>
      </w:r>
      <w:r w:rsidRPr="00F668F5" w:rsidR="002D0EFF">
        <w:rPr>
          <w:rFonts w:ascii="Palatino Linotype" w:hAnsi="Palatino Linotype" w:cs="Arial"/>
          <w:color w:val="000000" w:themeColor="text1"/>
        </w:rPr>
        <w:t>to be added to the</w:t>
      </w:r>
      <w:r w:rsidRPr="00F668F5" w:rsidR="007F3314">
        <w:rPr>
          <w:rFonts w:ascii="Palatino Linotype" w:hAnsi="Palatino Linotype" w:cs="Arial"/>
          <w:color w:val="000000" w:themeColor="text1"/>
        </w:rPr>
        <w:t xml:space="preserve"> costs </w:t>
      </w:r>
      <w:r w:rsidRPr="00F668F5" w:rsidR="002D0EFF">
        <w:rPr>
          <w:rFonts w:ascii="Palatino Linotype" w:hAnsi="Palatino Linotype" w:cs="Arial"/>
          <w:color w:val="000000" w:themeColor="text1"/>
        </w:rPr>
        <w:t>per ESA household treated</w:t>
      </w:r>
      <w:r w:rsidRPr="00F668F5" w:rsidR="008750E6">
        <w:rPr>
          <w:rFonts w:ascii="Palatino Linotype" w:hAnsi="Palatino Linotype" w:cs="Arial"/>
          <w:color w:val="000000" w:themeColor="text1"/>
        </w:rPr>
        <w:t>.</w:t>
      </w:r>
      <w:r w:rsidRPr="00F668F5">
        <w:rPr>
          <w:rFonts w:ascii="Palatino Linotype" w:hAnsi="Palatino Linotype" w:cs="Arial"/>
          <w:color w:val="000000" w:themeColor="text1"/>
        </w:rPr>
        <w:t xml:space="preserve"> </w:t>
      </w:r>
    </w:p>
    <w:p w:rsidRPr="00F668F5" w:rsidR="00920D1C" w:rsidP="003779FC" w:rsidRDefault="00920D1C" w14:paraId="6C110FC0" w14:textId="77777777">
      <w:pPr>
        <w:rPr>
          <w:rFonts w:ascii="Palatino Linotype" w:hAnsi="Palatino Linotype" w:cs="Arial"/>
          <w:color w:val="000000" w:themeColor="text1"/>
        </w:rPr>
      </w:pPr>
    </w:p>
    <w:p w:rsidRPr="00F668F5" w:rsidR="00B42ED5" w:rsidP="003779FC" w:rsidRDefault="009C4DC6" w14:paraId="4DE622F6" w14:textId="629E6529">
      <w:pPr>
        <w:rPr>
          <w:rFonts w:ascii="Palatino Linotype" w:hAnsi="Palatino Linotype" w:cs="Arial"/>
          <w:color w:val="000000" w:themeColor="text1"/>
        </w:rPr>
      </w:pPr>
      <w:r w:rsidRPr="00F668F5">
        <w:rPr>
          <w:rFonts w:ascii="Palatino Linotype" w:hAnsi="Palatino Linotype" w:cs="Arial"/>
          <w:color w:val="000000" w:themeColor="text1"/>
        </w:rPr>
        <w:t xml:space="preserve">The mechanism </w:t>
      </w:r>
      <w:r w:rsidRPr="00F668F5" w:rsidR="00474D1F">
        <w:rPr>
          <w:rFonts w:ascii="Palatino Linotype" w:hAnsi="Palatino Linotype" w:cs="Arial"/>
          <w:color w:val="000000" w:themeColor="text1"/>
        </w:rPr>
        <w:t>EEC</w:t>
      </w:r>
      <w:r w:rsidRPr="00F668F5">
        <w:rPr>
          <w:rFonts w:ascii="Palatino Linotype" w:hAnsi="Palatino Linotype" w:cs="Arial"/>
          <w:color w:val="000000" w:themeColor="text1"/>
        </w:rPr>
        <w:t xml:space="preserve"> </w:t>
      </w:r>
      <w:r w:rsidRPr="00F668F5" w:rsidR="00030D31">
        <w:rPr>
          <w:rFonts w:ascii="Palatino Linotype" w:hAnsi="Palatino Linotype" w:cs="Arial"/>
          <w:color w:val="000000" w:themeColor="text1"/>
        </w:rPr>
        <w:t xml:space="preserve">proposed </w:t>
      </w:r>
      <w:r w:rsidRPr="00F668F5">
        <w:rPr>
          <w:rFonts w:ascii="Palatino Linotype" w:hAnsi="Palatino Linotype" w:cs="Arial"/>
          <w:color w:val="000000" w:themeColor="text1"/>
        </w:rPr>
        <w:t xml:space="preserve">would calculate </w:t>
      </w:r>
      <w:r w:rsidRPr="00F668F5" w:rsidR="00CF6A4E">
        <w:rPr>
          <w:rFonts w:ascii="Palatino Linotype" w:hAnsi="Palatino Linotype" w:cs="Arial"/>
          <w:color w:val="000000" w:themeColor="text1"/>
        </w:rPr>
        <w:t xml:space="preserve">a </w:t>
      </w:r>
      <w:r w:rsidRPr="00F668F5" w:rsidR="003540F9">
        <w:rPr>
          <w:rFonts w:ascii="Palatino Linotype" w:hAnsi="Palatino Linotype" w:cs="Arial"/>
          <w:color w:val="000000" w:themeColor="text1"/>
        </w:rPr>
        <w:t>credit</w:t>
      </w:r>
      <w:r w:rsidRPr="00F668F5" w:rsidR="00AC5FA9">
        <w:rPr>
          <w:rFonts w:ascii="Palatino Linotype" w:hAnsi="Palatino Linotype" w:cs="Arial"/>
          <w:color w:val="000000" w:themeColor="text1"/>
        </w:rPr>
        <w:t xml:space="preserve">, or </w:t>
      </w:r>
      <w:r w:rsidRPr="00F668F5">
        <w:rPr>
          <w:rFonts w:ascii="Palatino Linotype" w:hAnsi="Palatino Linotype" w:cs="Arial"/>
          <w:color w:val="000000" w:themeColor="text1"/>
        </w:rPr>
        <w:t xml:space="preserve">dollar </w:t>
      </w:r>
      <w:r w:rsidRPr="00F668F5" w:rsidR="003779FC">
        <w:rPr>
          <w:rFonts w:ascii="Palatino Linotype" w:hAnsi="Palatino Linotype" w:cs="Arial"/>
          <w:color w:val="000000" w:themeColor="text1"/>
        </w:rPr>
        <w:t xml:space="preserve">per </w:t>
      </w:r>
      <w:r w:rsidRPr="00F668F5" w:rsidR="003B502F">
        <w:rPr>
          <w:rFonts w:ascii="Palatino Linotype" w:hAnsi="Palatino Linotype" w:cs="Arial"/>
          <w:color w:val="000000" w:themeColor="text1"/>
        </w:rPr>
        <w:t xml:space="preserve">ESA </w:t>
      </w:r>
      <w:r w:rsidRPr="00F668F5" w:rsidR="003779FC">
        <w:rPr>
          <w:rFonts w:ascii="Palatino Linotype" w:hAnsi="Palatino Linotype" w:cs="Arial"/>
          <w:color w:val="000000" w:themeColor="text1"/>
        </w:rPr>
        <w:t>household treated</w:t>
      </w:r>
      <w:r w:rsidRPr="00F668F5" w:rsidR="003540F9">
        <w:rPr>
          <w:rFonts w:ascii="Palatino Linotype" w:hAnsi="Palatino Linotype" w:cs="Arial"/>
          <w:color w:val="000000" w:themeColor="text1"/>
        </w:rPr>
        <w:t>,</w:t>
      </w:r>
      <w:r w:rsidRPr="00F668F5" w:rsidR="003779FC">
        <w:rPr>
          <w:rFonts w:ascii="Palatino Linotype" w:hAnsi="Palatino Linotype" w:cs="Arial"/>
          <w:color w:val="000000" w:themeColor="text1"/>
        </w:rPr>
        <w:t xml:space="preserve"> </w:t>
      </w:r>
      <w:r w:rsidRPr="00F668F5" w:rsidR="00217238">
        <w:rPr>
          <w:rFonts w:ascii="Palatino Linotype" w:hAnsi="Palatino Linotype" w:cs="Arial"/>
          <w:color w:val="000000" w:themeColor="text1"/>
        </w:rPr>
        <w:t>that accounts for</w:t>
      </w:r>
      <w:r w:rsidRPr="00F668F5" w:rsidR="005405E4">
        <w:rPr>
          <w:rFonts w:ascii="Palatino Linotype" w:hAnsi="Palatino Linotype" w:cs="Arial"/>
          <w:color w:val="000000" w:themeColor="text1"/>
        </w:rPr>
        <w:t xml:space="preserve"> </w:t>
      </w:r>
      <w:r w:rsidRPr="00F668F5" w:rsidR="00E4129F">
        <w:rPr>
          <w:rFonts w:ascii="Palatino Linotype" w:hAnsi="Palatino Linotype" w:cs="Arial"/>
          <w:color w:val="000000" w:themeColor="text1"/>
        </w:rPr>
        <w:t>COVID</w:t>
      </w:r>
      <w:r w:rsidRPr="00F668F5" w:rsidR="00667BF4">
        <w:rPr>
          <w:rFonts w:ascii="Palatino Linotype" w:hAnsi="Palatino Linotype" w:cs="Arial"/>
          <w:color w:val="000000" w:themeColor="text1"/>
        </w:rPr>
        <w:t>-</w:t>
      </w:r>
      <w:r w:rsidRPr="00F668F5" w:rsidR="00E4129F">
        <w:rPr>
          <w:rFonts w:ascii="Palatino Linotype" w:hAnsi="Palatino Linotype" w:cs="Arial"/>
          <w:color w:val="000000" w:themeColor="text1"/>
        </w:rPr>
        <w:t xml:space="preserve">related </w:t>
      </w:r>
      <w:r w:rsidRPr="00F668F5" w:rsidR="00F85501">
        <w:rPr>
          <w:rFonts w:ascii="Palatino Linotype" w:hAnsi="Palatino Linotype" w:cs="Arial"/>
          <w:color w:val="000000" w:themeColor="text1"/>
        </w:rPr>
        <w:t>ESA “</w:t>
      </w:r>
      <w:r w:rsidRPr="00F668F5" w:rsidR="00C87249">
        <w:rPr>
          <w:rFonts w:ascii="Palatino Linotype" w:hAnsi="Palatino Linotype" w:cs="Arial"/>
          <w:color w:val="000000" w:themeColor="text1"/>
        </w:rPr>
        <w:t xml:space="preserve">workforce </w:t>
      </w:r>
      <w:r w:rsidRPr="00F668F5" w:rsidR="005405E4">
        <w:rPr>
          <w:rFonts w:ascii="Palatino Linotype" w:hAnsi="Palatino Linotype" w:cs="Arial"/>
          <w:color w:val="000000" w:themeColor="text1"/>
        </w:rPr>
        <w:t>resiliency”</w:t>
      </w:r>
      <w:r w:rsidRPr="00F668F5" w:rsidR="00217238">
        <w:rPr>
          <w:rFonts w:ascii="Palatino Linotype" w:hAnsi="Palatino Linotype" w:cs="Arial"/>
          <w:color w:val="000000" w:themeColor="text1"/>
        </w:rPr>
        <w:t xml:space="preserve">. </w:t>
      </w:r>
      <w:r w:rsidRPr="00F668F5" w:rsidR="00C761A3">
        <w:rPr>
          <w:rFonts w:ascii="Palatino Linotype" w:hAnsi="Palatino Linotype" w:cs="Arial"/>
          <w:color w:val="000000" w:themeColor="text1"/>
        </w:rPr>
        <w:t xml:space="preserve">The </w:t>
      </w:r>
      <w:r w:rsidRPr="00F668F5" w:rsidR="00025CC9">
        <w:rPr>
          <w:rFonts w:ascii="Palatino Linotype" w:hAnsi="Palatino Linotype" w:cs="Arial"/>
          <w:color w:val="000000" w:themeColor="text1"/>
        </w:rPr>
        <w:t xml:space="preserve">upfront </w:t>
      </w:r>
      <w:r w:rsidRPr="00F668F5" w:rsidR="00C761A3">
        <w:rPr>
          <w:rFonts w:ascii="Palatino Linotype" w:hAnsi="Palatino Linotype" w:cs="Arial"/>
          <w:color w:val="000000" w:themeColor="text1"/>
        </w:rPr>
        <w:t>cost for this</w:t>
      </w:r>
      <w:r w:rsidRPr="00F668F5" w:rsidR="00BE2EA1">
        <w:rPr>
          <w:rFonts w:ascii="Palatino Linotype" w:hAnsi="Palatino Linotype" w:cs="Arial"/>
          <w:color w:val="000000" w:themeColor="text1"/>
        </w:rPr>
        <w:t xml:space="preserve"> “workforce resiliency” </w:t>
      </w:r>
      <w:r w:rsidRPr="00F668F5" w:rsidR="00950F46">
        <w:rPr>
          <w:rFonts w:ascii="Palatino Linotype" w:hAnsi="Palatino Linotype" w:cs="Arial"/>
          <w:color w:val="000000" w:themeColor="text1"/>
        </w:rPr>
        <w:t xml:space="preserve">would be </w:t>
      </w:r>
      <w:r w:rsidRPr="00F668F5" w:rsidR="00133941">
        <w:rPr>
          <w:rFonts w:ascii="Palatino Linotype" w:hAnsi="Palatino Linotype" w:cs="Arial"/>
          <w:color w:val="000000" w:themeColor="text1"/>
        </w:rPr>
        <w:t>borne</w:t>
      </w:r>
      <w:r w:rsidRPr="00F668F5" w:rsidR="00BE2EA1">
        <w:rPr>
          <w:rFonts w:ascii="Palatino Linotype" w:hAnsi="Palatino Linotype" w:cs="Arial"/>
          <w:color w:val="000000" w:themeColor="text1"/>
        </w:rPr>
        <w:t xml:space="preserve"> by the </w:t>
      </w:r>
      <w:r w:rsidRPr="00F668F5" w:rsidR="00025CC9">
        <w:rPr>
          <w:rFonts w:ascii="Palatino Linotype" w:hAnsi="Palatino Linotype" w:cs="Arial"/>
          <w:color w:val="000000" w:themeColor="text1"/>
        </w:rPr>
        <w:t xml:space="preserve">ESA </w:t>
      </w:r>
      <w:r w:rsidRPr="00F668F5" w:rsidR="00BE2EA1">
        <w:rPr>
          <w:rFonts w:ascii="Palatino Linotype" w:hAnsi="Palatino Linotype" w:cs="Arial"/>
          <w:color w:val="000000" w:themeColor="text1"/>
        </w:rPr>
        <w:t xml:space="preserve">program </w:t>
      </w:r>
      <w:r w:rsidRPr="00F668F5" w:rsidR="00025CC9">
        <w:rPr>
          <w:rFonts w:ascii="Palatino Linotype" w:hAnsi="Palatino Linotype" w:cs="Arial"/>
          <w:color w:val="000000" w:themeColor="text1"/>
        </w:rPr>
        <w:t>through the</w:t>
      </w:r>
      <w:r w:rsidRPr="00F668F5" w:rsidR="00BE2EA1">
        <w:rPr>
          <w:rFonts w:ascii="Palatino Linotype" w:hAnsi="Palatino Linotype" w:cs="Arial"/>
          <w:color w:val="000000" w:themeColor="text1"/>
        </w:rPr>
        <w:t xml:space="preserve"> advance payment</w:t>
      </w:r>
      <w:r w:rsidRPr="00F668F5" w:rsidR="0019195B">
        <w:rPr>
          <w:rFonts w:ascii="Palatino Linotype" w:hAnsi="Palatino Linotype" w:cs="Arial"/>
          <w:color w:val="000000" w:themeColor="text1"/>
        </w:rPr>
        <w:t xml:space="preserve">s to </w:t>
      </w:r>
      <w:r w:rsidRPr="00F668F5" w:rsidR="00AB12C8">
        <w:rPr>
          <w:rFonts w:ascii="Palatino Linotype" w:hAnsi="Palatino Linotype" w:cs="Arial"/>
          <w:color w:val="000000" w:themeColor="text1"/>
        </w:rPr>
        <w:t xml:space="preserve">help </w:t>
      </w:r>
      <w:r w:rsidRPr="00F668F5" w:rsidR="0019195B">
        <w:rPr>
          <w:rFonts w:ascii="Palatino Linotype" w:hAnsi="Palatino Linotype" w:cs="Arial"/>
          <w:color w:val="000000" w:themeColor="text1"/>
        </w:rPr>
        <w:t>contractor</w:t>
      </w:r>
      <w:r w:rsidRPr="00F668F5" w:rsidR="00AE26FF">
        <w:rPr>
          <w:rFonts w:ascii="Palatino Linotype" w:hAnsi="Palatino Linotype" w:cs="Arial"/>
          <w:color w:val="000000" w:themeColor="text1"/>
        </w:rPr>
        <w:t xml:space="preserve"> businesses</w:t>
      </w:r>
      <w:r w:rsidRPr="00F668F5" w:rsidR="00AB12C8">
        <w:rPr>
          <w:rFonts w:ascii="Palatino Linotype" w:hAnsi="Palatino Linotype" w:cs="Arial"/>
          <w:color w:val="000000" w:themeColor="text1"/>
        </w:rPr>
        <w:t xml:space="preserve"> </w:t>
      </w:r>
      <w:r w:rsidRPr="00F668F5" w:rsidR="00AE26FF">
        <w:rPr>
          <w:rFonts w:ascii="Palatino Linotype" w:hAnsi="Palatino Linotype" w:cs="Arial"/>
          <w:color w:val="000000" w:themeColor="text1"/>
        </w:rPr>
        <w:t xml:space="preserve">through </w:t>
      </w:r>
      <w:r w:rsidRPr="00F668F5" w:rsidR="00AB12C8">
        <w:rPr>
          <w:rFonts w:ascii="Palatino Linotype" w:hAnsi="Palatino Linotype" w:cs="Arial"/>
          <w:color w:val="000000" w:themeColor="text1"/>
        </w:rPr>
        <w:t>the COVID pandemic</w:t>
      </w:r>
      <w:r w:rsidRPr="00F668F5" w:rsidR="0019195B">
        <w:rPr>
          <w:rFonts w:ascii="Palatino Linotype" w:hAnsi="Palatino Linotype" w:cs="Arial"/>
          <w:color w:val="000000" w:themeColor="text1"/>
        </w:rPr>
        <w:t>.</w:t>
      </w:r>
      <w:r w:rsidRPr="00F668F5" w:rsidR="00BE2EA1">
        <w:rPr>
          <w:rFonts w:ascii="Palatino Linotype" w:hAnsi="Palatino Linotype" w:cs="Arial"/>
          <w:color w:val="000000" w:themeColor="text1"/>
        </w:rPr>
        <w:t xml:space="preserve"> </w:t>
      </w:r>
      <w:r w:rsidRPr="00F668F5" w:rsidR="009A507E">
        <w:rPr>
          <w:rFonts w:ascii="Palatino Linotype" w:hAnsi="Palatino Linotype" w:cs="Arial"/>
          <w:color w:val="000000" w:themeColor="text1"/>
        </w:rPr>
        <w:t>Once the</w:t>
      </w:r>
      <w:r w:rsidRPr="00F668F5" w:rsidR="00AE26FF">
        <w:rPr>
          <w:rFonts w:ascii="Palatino Linotype" w:hAnsi="Palatino Linotype" w:cs="Arial"/>
          <w:color w:val="000000" w:themeColor="text1"/>
        </w:rPr>
        <w:t xml:space="preserve"> pandemic ends and the ESA </w:t>
      </w:r>
      <w:r w:rsidRPr="00F668F5" w:rsidR="009A507E">
        <w:rPr>
          <w:rFonts w:ascii="Palatino Linotype" w:hAnsi="Palatino Linotype" w:cs="Arial"/>
          <w:color w:val="000000" w:themeColor="text1"/>
        </w:rPr>
        <w:t>stop-work order is lifted</w:t>
      </w:r>
      <w:r w:rsidRPr="00F668F5" w:rsidR="0019195B">
        <w:rPr>
          <w:rFonts w:ascii="Palatino Linotype" w:hAnsi="Palatino Linotype" w:cs="Arial"/>
          <w:color w:val="000000" w:themeColor="text1"/>
        </w:rPr>
        <w:t>, this credit</w:t>
      </w:r>
      <w:r w:rsidRPr="00F668F5" w:rsidR="00133941">
        <w:rPr>
          <w:rFonts w:ascii="Palatino Linotype" w:hAnsi="Palatino Linotype" w:cs="Arial"/>
          <w:color w:val="000000" w:themeColor="text1"/>
        </w:rPr>
        <w:t xml:space="preserve"> per household treated</w:t>
      </w:r>
      <w:r w:rsidRPr="00F668F5" w:rsidR="0019195B">
        <w:rPr>
          <w:rFonts w:ascii="Palatino Linotype" w:hAnsi="Palatino Linotype" w:cs="Arial"/>
          <w:color w:val="000000" w:themeColor="text1"/>
        </w:rPr>
        <w:t xml:space="preserve"> </w:t>
      </w:r>
      <w:r w:rsidRPr="00F668F5" w:rsidR="00636D1D">
        <w:rPr>
          <w:rFonts w:ascii="Palatino Linotype" w:hAnsi="Palatino Linotype" w:cs="Arial"/>
          <w:color w:val="000000" w:themeColor="text1"/>
        </w:rPr>
        <w:t>would</w:t>
      </w:r>
      <w:r w:rsidRPr="00F668F5" w:rsidR="00543EAC">
        <w:rPr>
          <w:rFonts w:ascii="Palatino Linotype" w:hAnsi="Palatino Linotype" w:cs="Arial"/>
          <w:color w:val="000000" w:themeColor="text1"/>
        </w:rPr>
        <w:t xml:space="preserve"> </w:t>
      </w:r>
      <w:r w:rsidRPr="00F668F5" w:rsidR="00A61EC6">
        <w:rPr>
          <w:rFonts w:ascii="Palatino Linotype" w:hAnsi="Palatino Linotype" w:cs="Arial"/>
          <w:color w:val="000000" w:themeColor="text1"/>
        </w:rPr>
        <w:t>incentivize</w:t>
      </w:r>
      <w:r w:rsidRPr="00F668F5" w:rsidR="00057801">
        <w:rPr>
          <w:rFonts w:ascii="Palatino Linotype" w:hAnsi="Palatino Linotype" w:cs="Arial"/>
          <w:color w:val="000000" w:themeColor="text1"/>
        </w:rPr>
        <w:t xml:space="preserve"> contractors to ramp-up ESA household treatments </w:t>
      </w:r>
      <w:r w:rsidRPr="00F668F5" w:rsidR="0008439E">
        <w:rPr>
          <w:rFonts w:ascii="Palatino Linotype" w:hAnsi="Palatino Linotype" w:cs="Arial"/>
          <w:color w:val="000000" w:themeColor="text1"/>
        </w:rPr>
        <w:t>as quickly as possible</w:t>
      </w:r>
      <w:r w:rsidRPr="00F668F5" w:rsidR="007951C7">
        <w:rPr>
          <w:rFonts w:ascii="Palatino Linotype" w:hAnsi="Palatino Linotype" w:cs="Arial"/>
          <w:color w:val="000000" w:themeColor="text1"/>
        </w:rPr>
        <w:t xml:space="preserve"> to pay</w:t>
      </w:r>
      <w:r w:rsidRPr="00F668F5" w:rsidR="003D5887">
        <w:rPr>
          <w:rFonts w:ascii="Palatino Linotype" w:hAnsi="Palatino Linotype" w:cs="Arial"/>
          <w:color w:val="000000" w:themeColor="text1"/>
        </w:rPr>
        <w:t xml:space="preserve"> </w:t>
      </w:r>
      <w:r w:rsidRPr="00F668F5" w:rsidR="007951C7">
        <w:rPr>
          <w:rFonts w:ascii="Palatino Linotype" w:hAnsi="Palatino Linotype" w:cs="Arial"/>
          <w:color w:val="000000" w:themeColor="text1"/>
        </w:rPr>
        <w:t>back their advance</w:t>
      </w:r>
      <w:r w:rsidRPr="00F668F5" w:rsidR="00D47081">
        <w:rPr>
          <w:rFonts w:ascii="Palatino Linotype" w:hAnsi="Palatino Linotype" w:cs="Arial"/>
          <w:color w:val="000000" w:themeColor="text1"/>
        </w:rPr>
        <w:t xml:space="preserve">. </w:t>
      </w:r>
      <w:r w:rsidRPr="00F668F5" w:rsidR="00342877">
        <w:rPr>
          <w:rFonts w:ascii="Palatino Linotype" w:hAnsi="Palatino Linotype" w:cs="Arial"/>
          <w:color w:val="000000" w:themeColor="text1"/>
        </w:rPr>
        <w:t xml:space="preserve">EEC proposed that </w:t>
      </w:r>
      <w:r w:rsidRPr="00F668F5" w:rsidR="00AC41AF">
        <w:rPr>
          <w:rFonts w:ascii="Palatino Linotype" w:hAnsi="Palatino Linotype" w:cs="Arial"/>
          <w:color w:val="000000" w:themeColor="text1"/>
        </w:rPr>
        <w:t xml:space="preserve">credits earned by each contractor who takes an advance </w:t>
      </w:r>
      <w:r w:rsidRPr="00F668F5" w:rsidR="00636D1D">
        <w:rPr>
          <w:rFonts w:ascii="Palatino Linotype" w:hAnsi="Palatino Linotype" w:cs="Arial"/>
          <w:color w:val="000000" w:themeColor="text1"/>
        </w:rPr>
        <w:t>would</w:t>
      </w:r>
      <w:r w:rsidRPr="00F668F5" w:rsidR="00DB342D">
        <w:rPr>
          <w:rFonts w:ascii="Palatino Linotype" w:hAnsi="Palatino Linotype" w:cs="Arial"/>
          <w:color w:val="000000" w:themeColor="text1"/>
        </w:rPr>
        <w:t xml:space="preserve"> be directly tied to the number of households treated, and only be </w:t>
      </w:r>
      <w:r w:rsidRPr="00F668F5" w:rsidR="00B53201">
        <w:rPr>
          <w:rFonts w:ascii="Palatino Linotype" w:hAnsi="Palatino Linotype" w:cs="Arial"/>
          <w:color w:val="000000" w:themeColor="text1"/>
        </w:rPr>
        <w:t>usable</w:t>
      </w:r>
      <w:r w:rsidRPr="00F668F5" w:rsidR="00DB342D">
        <w:rPr>
          <w:rFonts w:ascii="Palatino Linotype" w:hAnsi="Palatino Linotype" w:cs="Arial"/>
          <w:color w:val="000000" w:themeColor="text1"/>
        </w:rPr>
        <w:t xml:space="preserve"> to reduce that Prime’s balance of advanced funds. </w:t>
      </w:r>
      <w:r w:rsidRPr="00F668F5" w:rsidR="00B53201">
        <w:rPr>
          <w:rFonts w:ascii="Palatino Linotype" w:hAnsi="Palatino Linotype" w:cs="Arial"/>
          <w:color w:val="000000" w:themeColor="text1"/>
        </w:rPr>
        <w:t xml:space="preserve">The credits </w:t>
      </w:r>
      <w:r w:rsidRPr="00F668F5" w:rsidDel="00915367" w:rsidR="00636D1D">
        <w:rPr>
          <w:rFonts w:ascii="Palatino Linotype" w:hAnsi="Palatino Linotype" w:cs="Arial"/>
          <w:color w:val="000000" w:themeColor="text1"/>
        </w:rPr>
        <w:t>would</w:t>
      </w:r>
      <w:r w:rsidRPr="00F668F5" w:rsidDel="00915367" w:rsidR="00B53201">
        <w:rPr>
          <w:rFonts w:ascii="Palatino Linotype" w:hAnsi="Palatino Linotype" w:cs="Arial"/>
          <w:color w:val="000000" w:themeColor="text1"/>
        </w:rPr>
        <w:t xml:space="preserve"> </w:t>
      </w:r>
      <w:r w:rsidRPr="00F668F5" w:rsidR="00B53201">
        <w:rPr>
          <w:rFonts w:ascii="Palatino Linotype" w:hAnsi="Palatino Linotype" w:cs="Arial"/>
          <w:color w:val="000000" w:themeColor="text1"/>
        </w:rPr>
        <w:t xml:space="preserve">not be used to increase profit or </w:t>
      </w:r>
      <w:r w:rsidRPr="00F668F5" w:rsidR="009C1287">
        <w:rPr>
          <w:rFonts w:ascii="Palatino Linotype" w:hAnsi="Palatino Linotype" w:cs="Arial"/>
          <w:color w:val="000000" w:themeColor="text1"/>
        </w:rPr>
        <w:t>pay additional money</w:t>
      </w:r>
      <w:r w:rsidRPr="00F668F5" w:rsidR="00B53201">
        <w:rPr>
          <w:rFonts w:ascii="Palatino Linotype" w:hAnsi="Palatino Linotype" w:cs="Arial"/>
          <w:color w:val="000000" w:themeColor="text1"/>
        </w:rPr>
        <w:t xml:space="preserve"> directly to the contractor. </w:t>
      </w:r>
    </w:p>
    <w:p w:rsidRPr="00F668F5" w:rsidR="00CF6A4E" w:rsidP="003779FC" w:rsidRDefault="00CF6A4E" w14:paraId="230DE89A" w14:textId="77777777">
      <w:pPr>
        <w:rPr>
          <w:rFonts w:ascii="Palatino Linotype" w:hAnsi="Palatino Linotype" w:cs="Arial"/>
          <w:color w:val="000000" w:themeColor="text1"/>
        </w:rPr>
      </w:pPr>
    </w:p>
    <w:p w:rsidRPr="00F668F5" w:rsidR="0032378D" w:rsidP="003779FC" w:rsidRDefault="00685393" w14:paraId="6EF9E976" w14:textId="571D8638">
      <w:pPr>
        <w:rPr>
          <w:rFonts w:ascii="Palatino Linotype" w:hAnsi="Palatino Linotype" w:cs="Arial"/>
          <w:color w:val="000000" w:themeColor="text1"/>
        </w:rPr>
      </w:pPr>
      <w:r w:rsidRPr="00F668F5">
        <w:rPr>
          <w:rFonts w:ascii="Palatino Linotype" w:hAnsi="Palatino Linotype" w:cs="Arial"/>
          <w:color w:val="000000" w:themeColor="text1"/>
        </w:rPr>
        <w:t xml:space="preserve">EEC </w:t>
      </w:r>
      <w:r w:rsidRPr="00F668F5" w:rsidR="00342877">
        <w:rPr>
          <w:rFonts w:ascii="Palatino Linotype" w:hAnsi="Palatino Linotype" w:cs="Arial"/>
          <w:color w:val="000000" w:themeColor="text1"/>
        </w:rPr>
        <w:t xml:space="preserve">further </w:t>
      </w:r>
      <w:r w:rsidRPr="00F668F5">
        <w:rPr>
          <w:rFonts w:ascii="Palatino Linotype" w:hAnsi="Palatino Linotype" w:cs="Arial"/>
          <w:color w:val="000000" w:themeColor="text1"/>
        </w:rPr>
        <w:t>states that this</w:t>
      </w:r>
      <w:r w:rsidRPr="00F668F5" w:rsidR="009C4DC6">
        <w:rPr>
          <w:rFonts w:ascii="Palatino Linotype" w:hAnsi="Palatino Linotype" w:cs="Arial"/>
          <w:color w:val="000000" w:themeColor="text1"/>
        </w:rPr>
        <w:t xml:space="preserve"> methodology requires </w:t>
      </w:r>
      <w:r w:rsidRPr="00F668F5" w:rsidR="00676537">
        <w:rPr>
          <w:rFonts w:ascii="Palatino Linotype" w:hAnsi="Palatino Linotype" w:cs="Arial"/>
          <w:color w:val="000000" w:themeColor="text1"/>
        </w:rPr>
        <w:t>Contractor</w:t>
      </w:r>
      <w:r w:rsidRPr="00F668F5" w:rsidR="009C4DC6">
        <w:rPr>
          <w:rFonts w:ascii="Palatino Linotype" w:hAnsi="Palatino Linotype" w:cs="Arial"/>
          <w:color w:val="000000" w:themeColor="text1"/>
        </w:rPr>
        <w:t xml:space="preserve">s to maintain responsibility for repayment of all </w:t>
      </w:r>
      <w:proofErr w:type="gramStart"/>
      <w:r w:rsidRPr="00F668F5" w:rsidR="009C4DC6">
        <w:rPr>
          <w:rFonts w:ascii="Palatino Linotype" w:hAnsi="Palatino Linotype" w:cs="Arial"/>
          <w:color w:val="000000" w:themeColor="text1"/>
        </w:rPr>
        <w:t xml:space="preserve">advances, </w:t>
      </w:r>
      <w:r w:rsidRPr="00F668F5" w:rsidR="00CF6A4E">
        <w:rPr>
          <w:rFonts w:ascii="Palatino Linotype" w:hAnsi="Palatino Linotype" w:cs="Arial"/>
          <w:color w:val="000000" w:themeColor="text1"/>
        </w:rPr>
        <w:t>and</w:t>
      </w:r>
      <w:proofErr w:type="gramEnd"/>
      <w:r w:rsidRPr="00F668F5" w:rsidR="009C4DC6">
        <w:rPr>
          <w:rFonts w:ascii="Palatino Linotype" w:hAnsi="Palatino Linotype" w:cs="Arial"/>
          <w:color w:val="000000" w:themeColor="text1"/>
        </w:rPr>
        <w:t xml:space="preserve"> provides a pay-for-performance mechanism for repayment. The more customer</w:t>
      </w:r>
      <w:r w:rsidRPr="00F668F5" w:rsidR="00413D4D">
        <w:rPr>
          <w:rFonts w:ascii="Palatino Linotype" w:hAnsi="Palatino Linotype" w:cs="Arial"/>
          <w:color w:val="000000" w:themeColor="text1"/>
        </w:rPr>
        <w:t>s</w:t>
      </w:r>
      <w:r w:rsidRPr="00F668F5" w:rsidR="009C4DC6">
        <w:rPr>
          <w:rFonts w:ascii="Palatino Linotype" w:hAnsi="Palatino Linotype" w:cs="Arial"/>
          <w:color w:val="000000" w:themeColor="text1"/>
        </w:rPr>
        <w:t xml:space="preserve"> served by the </w:t>
      </w:r>
      <w:r w:rsidRPr="00F668F5" w:rsidR="00676537">
        <w:rPr>
          <w:rFonts w:ascii="Palatino Linotype" w:hAnsi="Palatino Linotype" w:cs="Arial"/>
          <w:color w:val="000000" w:themeColor="text1"/>
        </w:rPr>
        <w:t>Contractor</w:t>
      </w:r>
      <w:r w:rsidRPr="00F668F5" w:rsidR="009C4DC6">
        <w:rPr>
          <w:rFonts w:ascii="Palatino Linotype" w:hAnsi="Palatino Linotype" w:cs="Arial"/>
          <w:color w:val="000000" w:themeColor="text1"/>
        </w:rPr>
        <w:t>, the faster the repayment.</w:t>
      </w:r>
    </w:p>
    <w:p w:rsidRPr="00F668F5" w:rsidR="003779FC" w:rsidP="003779FC" w:rsidRDefault="00E121AA" w14:paraId="76941E5C" w14:textId="1997C8AA">
      <w:pPr>
        <w:rPr>
          <w:rFonts w:ascii="Palatino Linotype" w:hAnsi="Palatino Linotype" w:cs="Arial"/>
          <w:color w:val="000000" w:themeColor="text1"/>
        </w:rPr>
      </w:pPr>
      <w:r w:rsidRPr="00F668F5">
        <w:rPr>
          <w:rFonts w:ascii="Palatino Linotype" w:hAnsi="Palatino Linotype" w:cs="Arial"/>
          <w:color w:val="000000" w:themeColor="text1"/>
        </w:rPr>
        <w:t xml:space="preserve"> </w:t>
      </w:r>
    </w:p>
    <w:p w:rsidRPr="00F668F5" w:rsidR="009E5140" w:rsidP="009E5140" w:rsidRDefault="002873CE" w14:paraId="72D48D48" w14:textId="3A84376B">
      <w:pPr>
        <w:rPr>
          <w:rFonts w:ascii="Palatino Linotype" w:hAnsi="Palatino Linotype" w:cs="Arial"/>
          <w:color w:val="000000" w:themeColor="text1"/>
        </w:rPr>
      </w:pPr>
      <w:r w:rsidRPr="00F668F5">
        <w:rPr>
          <w:rFonts w:ascii="Palatino Linotype" w:hAnsi="Palatino Linotype" w:cs="Arial"/>
          <w:color w:val="000000" w:themeColor="text1"/>
        </w:rPr>
        <w:t xml:space="preserve">ED staff’s interpretation of the </w:t>
      </w:r>
      <w:r w:rsidRPr="00F668F5" w:rsidR="00EB28F2">
        <w:rPr>
          <w:rFonts w:ascii="Palatino Linotype" w:hAnsi="Palatino Linotype" w:cs="Arial"/>
          <w:color w:val="000000" w:themeColor="text1"/>
        </w:rPr>
        <w:t xml:space="preserve">EEC </w:t>
      </w:r>
      <w:r w:rsidRPr="00F668F5">
        <w:rPr>
          <w:rFonts w:ascii="Palatino Linotype" w:hAnsi="Palatino Linotype" w:cs="Arial"/>
          <w:color w:val="000000" w:themeColor="text1"/>
        </w:rPr>
        <w:t xml:space="preserve">proposal is </w:t>
      </w:r>
      <w:r w:rsidRPr="00F668F5" w:rsidR="00EC2836">
        <w:rPr>
          <w:rFonts w:ascii="Palatino Linotype" w:hAnsi="Palatino Linotype" w:cs="Arial"/>
          <w:color w:val="000000" w:themeColor="text1"/>
        </w:rPr>
        <w:t>that the</w:t>
      </w:r>
      <w:r w:rsidRPr="00F668F5">
        <w:rPr>
          <w:rFonts w:ascii="Palatino Linotype" w:hAnsi="Palatino Linotype" w:cs="Arial"/>
          <w:color w:val="000000" w:themeColor="text1"/>
        </w:rPr>
        <w:t xml:space="preserve"> IOU advance payment to </w:t>
      </w:r>
      <w:r w:rsidRPr="00F668F5" w:rsidR="00985050">
        <w:rPr>
          <w:rFonts w:ascii="Palatino Linotype" w:hAnsi="Palatino Linotype" w:cs="Arial"/>
          <w:color w:val="000000" w:themeColor="text1"/>
        </w:rPr>
        <w:t xml:space="preserve">the </w:t>
      </w:r>
      <w:r w:rsidRPr="00F668F5">
        <w:rPr>
          <w:rFonts w:ascii="Palatino Linotype" w:hAnsi="Palatino Linotype" w:cs="Arial"/>
          <w:color w:val="000000" w:themeColor="text1"/>
        </w:rPr>
        <w:t xml:space="preserve">Prime is essentially a down-payment ensuring future access to a ready workforce when the restrictions on work are lifted. The benefit from this down-payment is realized as the ready workforce returns and treats </w:t>
      </w:r>
      <w:proofErr w:type="gramStart"/>
      <w:r w:rsidRPr="00F668F5">
        <w:rPr>
          <w:rFonts w:ascii="Palatino Linotype" w:hAnsi="Palatino Linotype" w:cs="Arial"/>
          <w:color w:val="000000" w:themeColor="text1"/>
        </w:rPr>
        <w:t>all of</w:t>
      </w:r>
      <w:proofErr w:type="gramEnd"/>
      <w:r w:rsidRPr="00F668F5">
        <w:rPr>
          <w:rFonts w:ascii="Palatino Linotype" w:hAnsi="Palatino Linotype" w:cs="Arial"/>
          <w:color w:val="000000" w:themeColor="text1"/>
        </w:rPr>
        <w:t xml:space="preserve"> the remaining households </w:t>
      </w:r>
      <w:r w:rsidRPr="00F668F5" w:rsidR="00F52CCE">
        <w:rPr>
          <w:rFonts w:ascii="Palatino Linotype" w:hAnsi="Palatino Linotype" w:cs="Arial"/>
          <w:color w:val="000000" w:themeColor="text1"/>
        </w:rPr>
        <w:t>to be treated per the current 2017-2020 ESA program budget</w:t>
      </w:r>
      <w:r w:rsidRPr="00F668F5">
        <w:rPr>
          <w:rFonts w:ascii="Palatino Linotype" w:hAnsi="Palatino Linotype" w:cs="Arial"/>
          <w:color w:val="000000" w:themeColor="text1"/>
        </w:rPr>
        <w:t>.</w:t>
      </w:r>
      <w:r w:rsidRPr="00F668F5" w:rsidR="008D668A">
        <w:rPr>
          <w:rFonts w:ascii="Palatino Linotype" w:hAnsi="Palatino Linotype" w:cs="Arial"/>
          <w:color w:val="000000" w:themeColor="text1"/>
        </w:rPr>
        <w:t xml:space="preserve"> </w:t>
      </w:r>
      <w:r w:rsidRPr="00F668F5" w:rsidR="00614F84">
        <w:rPr>
          <w:rFonts w:ascii="Palatino Linotype" w:hAnsi="Palatino Linotype" w:cs="Arial"/>
          <w:color w:val="000000" w:themeColor="text1"/>
        </w:rPr>
        <w:t xml:space="preserve"> </w:t>
      </w:r>
    </w:p>
    <w:p w:rsidRPr="00F668F5" w:rsidR="00E84AE4" w:rsidP="00413D4D" w:rsidRDefault="00E84AE4" w14:paraId="4BCEC325" w14:textId="77777777">
      <w:pPr>
        <w:rPr>
          <w:rFonts w:ascii="Palatino Linotype" w:hAnsi="Palatino Linotype" w:cs="Arial"/>
          <w:color w:val="000000" w:themeColor="text1"/>
        </w:rPr>
      </w:pPr>
    </w:p>
    <w:p w:rsidRPr="00032330" w:rsidR="00413D4D" w:rsidP="00413D4D" w:rsidRDefault="00E84AE4" w14:paraId="5F3CF62B" w14:textId="6FC5DD30">
      <w:pPr>
        <w:rPr>
          <w:rFonts w:ascii="Palatino Linotype" w:hAnsi="Palatino Linotype" w:cs="Arial"/>
          <w:color w:val="000000" w:themeColor="text1"/>
        </w:rPr>
      </w:pPr>
      <w:r w:rsidRPr="00032330">
        <w:rPr>
          <w:rFonts w:ascii="Palatino Linotype" w:hAnsi="Palatino Linotype"/>
          <w:i/>
          <w:iCs/>
        </w:rPr>
        <w:t xml:space="preserve">Disposition: Create a </w:t>
      </w:r>
      <w:r w:rsidRPr="00032330">
        <w:rPr>
          <w:rFonts w:ascii="Palatino Linotype" w:hAnsi="Palatino Linotype"/>
          <w:i/>
        </w:rPr>
        <w:t xml:space="preserve">Post </w:t>
      </w:r>
      <w:r w:rsidRPr="00032330">
        <w:rPr>
          <w:rFonts w:ascii="Palatino Linotype" w:hAnsi="Palatino Linotype" w:cs="Arial"/>
          <w:color w:val="000000" w:themeColor="text1"/>
        </w:rPr>
        <w:t>-</w:t>
      </w:r>
      <w:r w:rsidRPr="00032330">
        <w:rPr>
          <w:rFonts w:ascii="Palatino Linotype" w:hAnsi="Palatino Linotype"/>
          <w:i/>
        </w:rPr>
        <w:t>Pandemic Return to Service Credit</w:t>
      </w:r>
    </w:p>
    <w:p w:rsidRPr="00F668F5" w:rsidR="00AB0D1A" w:rsidP="00413D4D" w:rsidRDefault="009C3925" w14:paraId="49224B3E" w14:textId="2794CE7A">
      <w:pPr>
        <w:rPr>
          <w:rFonts w:ascii="Palatino Linotype" w:hAnsi="Palatino Linotype" w:cs="Arial"/>
          <w:color w:val="000000" w:themeColor="text1"/>
        </w:rPr>
      </w:pPr>
      <w:r w:rsidRPr="00F668F5">
        <w:rPr>
          <w:rFonts w:ascii="Palatino Linotype" w:hAnsi="Palatino Linotype" w:cs="Arial"/>
          <w:color w:val="000000" w:themeColor="text1"/>
        </w:rPr>
        <w:t xml:space="preserve">As we transition out of stay-at-home in California, we </w:t>
      </w:r>
      <w:r w:rsidRPr="00F668F5" w:rsidR="003D5887">
        <w:rPr>
          <w:rFonts w:ascii="Palatino Linotype" w:hAnsi="Palatino Linotype" w:cs="Arial"/>
          <w:color w:val="000000" w:themeColor="text1"/>
        </w:rPr>
        <w:t xml:space="preserve">expect </w:t>
      </w:r>
      <w:r w:rsidRPr="00F668F5">
        <w:rPr>
          <w:rFonts w:ascii="Palatino Linotype" w:hAnsi="Palatino Linotype" w:cs="Arial"/>
          <w:color w:val="000000" w:themeColor="text1"/>
        </w:rPr>
        <w:t xml:space="preserve">that there will be an additional cost post returning to work for businesses with liabilities accrued to stay afloat during the stay-at-home order. For example, additional costs may stem from a business with </w:t>
      </w:r>
      <w:r w:rsidRPr="00F668F5" w:rsidR="00A031CF">
        <w:rPr>
          <w:rFonts w:ascii="Palatino Linotype" w:hAnsi="Palatino Linotype" w:cs="Arial"/>
          <w:color w:val="000000" w:themeColor="text1"/>
        </w:rPr>
        <w:t xml:space="preserve">worse </w:t>
      </w:r>
      <w:r w:rsidRPr="00F668F5">
        <w:rPr>
          <w:rFonts w:ascii="Palatino Linotype" w:hAnsi="Palatino Linotype" w:cs="Arial"/>
          <w:color w:val="000000" w:themeColor="text1"/>
        </w:rPr>
        <w:t xml:space="preserve">credit </w:t>
      </w:r>
      <w:r w:rsidRPr="00F668F5" w:rsidR="00A031CF">
        <w:rPr>
          <w:rFonts w:ascii="Palatino Linotype" w:hAnsi="Palatino Linotype" w:cs="Arial"/>
          <w:color w:val="000000" w:themeColor="text1"/>
        </w:rPr>
        <w:t xml:space="preserve">metrics </w:t>
      </w:r>
      <w:r w:rsidRPr="00F668F5">
        <w:rPr>
          <w:rFonts w:ascii="Palatino Linotype" w:hAnsi="Palatino Linotype" w:cs="Arial"/>
          <w:color w:val="000000" w:themeColor="text1"/>
        </w:rPr>
        <w:t xml:space="preserve">thus exposing them to a) higher </w:t>
      </w:r>
      <w:r w:rsidRPr="00F668F5" w:rsidR="00A031CF">
        <w:rPr>
          <w:rFonts w:ascii="Palatino Linotype" w:hAnsi="Palatino Linotype" w:cs="Arial"/>
          <w:color w:val="000000" w:themeColor="text1"/>
        </w:rPr>
        <w:t xml:space="preserve">borrowing </w:t>
      </w:r>
      <w:r w:rsidRPr="00F668F5">
        <w:rPr>
          <w:rFonts w:ascii="Palatino Linotype" w:hAnsi="Palatino Linotype" w:cs="Arial"/>
          <w:color w:val="000000" w:themeColor="text1"/>
        </w:rPr>
        <w:t>fees and/or interest</w:t>
      </w:r>
      <w:r w:rsidRPr="00F668F5" w:rsidR="00A031CF">
        <w:rPr>
          <w:rFonts w:ascii="Palatino Linotype" w:hAnsi="Palatino Linotype" w:cs="Arial"/>
          <w:color w:val="000000" w:themeColor="text1"/>
        </w:rPr>
        <w:t xml:space="preserve"> rates</w:t>
      </w:r>
      <w:r w:rsidRPr="00F668F5">
        <w:rPr>
          <w:rFonts w:ascii="Palatino Linotype" w:hAnsi="Palatino Linotype" w:cs="Arial"/>
          <w:color w:val="000000" w:themeColor="text1"/>
        </w:rPr>
        <w:t xml:space="preserve">, and/or b) burdens from having difficulty borrowing other money to help sustain the business. These Primes and </w:t>
      </w:r>
      <w:r w:rsidRPr="00F668F5">
        <w:rPr>
          <w:rFonts w:ascii="Palatino Linotype" w:hAnsi="Palatino Linotype" w:cs="Arial"/>
          <w:color w:val="000000" w:themeColor="text1"/>
        </w:rPr>
        <w:lastRenderedPageBreak/>
        <w:t>subcontractors accepted advance payments to be ready to quickly return to servicing homes. Additional cost associated with holding new liabilities is directly related to the COVID</w:t>
      </w:r>
      <w:r w:rsidRPr="00F668F5" w:rsidR="00E00AC5">
        <w:rPr>
          <w:rFonts w:ascii="Palatino Linotype" w:hAnsi="Palatino Linotype" w:cs="Arial"/>
          <w:color w:val="000000" w:themeColor="text1"/>
        </w:rPr>
        <w:t>-19</w:t>
      </w:r>
      <w:r w:rsidRPr="00F668F5">
        <w:rPr>
          <w:rFonts w:ascii="Palatino Linotype" w:hAnsi="Palatino Linotype" w:cs="Arial"/>
          <w:color w:val="000000" w:themeColor="text1"/>
        </w:rPr>
        <w:t xml:space="preserve"> pandemic and is applicable to the businesses that accepted an advance payment. If debts and/or liabilities are not paid off post the shelter in place being lifted, these businesses could falter even after returning to service.</w:t>
      </w:r>
      <w:r w:rsidRPr="00F668F5" w:rsidR="00045EA2">
        <w:rPr>
          <w:rFonts w:ascii="Palatino Linotype" w:hAnsi="Palatino Linotype" w:cs="Arial"/>
          <w:color w:val="000000" w:themeColor="text1"/>
        </w:rPr>
        <w:t xml:space="preserve"> </w:t>
      </w:r>
    </w:p>
    <w:p w:rsidRPr="00F668F5" w:rsidR="0022613B" w:rsidP="00413D4D" w:rsidRDefault="0022613B" w14:paraId="6AA6E9FE" w14:textId="77777777">
      <w:pPr>
        <w:rPr>
          <w:rFonts w:ascii="Palatino Linotype" w:hAnsi="Palatino Linotype" w:cs="Arial"/>
          <w:color w:val="000000" w:themeColor="text1"/>
        </w:rPr>
      </w:pPr>
    </w:p>
    <w:p w:rsidRPr="00F668F5" w:rsidR="00113569" w:rsidP="00B91759" w:rsidRDefault="00413D4D" w14:paraId="44985B4D" w14:textId="146456FC">
      <w:pPr>
        <w:rPr>
          <w:rFonts w:ascii="Palatino Linotype" w:hAnsi="Palatino Linotype" w:cs="Arial"/>
          <w:color w:val="000000" w:themeColor="text1"/>
        </w:rPr>
      </w:pPr>
      <w:r w:rsidRPr="00F668F5">
        <w:rPr>
          <w:rFonts w:ascii="Palatino Linotype" w:hAnsi="Palatino Linotype" w:cs="Arial"/>
          <w:color w:val="000000" w:themeColor="text1"/>
        </w:rPr>
        <w:t xml:space="preserve">The CPUC </w:t>
      </w:r>
      <w:r w:rsidRPr="00F668F5" w:rsidR="00AB0D1A">
        <w:rPr>
          <w:rFonts w:ascii="Palatino Linotype" w:hAnsi="Palatino Linotype" w:cs="Arial"/>
          <w:color w:val="000000" w:themeColor="text1"/>
        </w:rPr>
        <w:t>accepts in part</w:t>
      </w:r>
      <w:r w:rsidRPr="00F668F5" w:rsidR="009932AD">
        <w:rPr>
          <w:rFonts w:ascii="Palatino Linotype" w:hAnsi="Palatino Linotype" w:cs="Arial"/>
          <w:color w:val="000000" w:themeColor="text1"/>
        </w:rPr>
        <w:t xml:space="preserve"> </w:t>
      </w:r>
      <w:r w:rsidRPr="00F668F5" w:rsidR="00A82072">
        <w:rPr>
          <w:rFonts w:ascii="Palatino Linotype" w:hAnsi="Palatino Linotype" w:cs="Arial"/>
          <w:color w:val="000000" w:themeColor="text1"/>
        </w:rPr>
        <w:t>the “resiliency cost” proposal</w:t>
      </w:r>
      <w:r w:rsidRPr="00F668F5" w:rsidR="00DE2BE7">
        <w:rPr>
          <w:rFonts w:ascii="Palatino Linotype" w:hAnsi="Palatino Linotype" w:cs="Arial"/>
          <w:color w:val="000000" w:themeColor="text1"/>
        </w:rPr>
        <w:t xml:space="preserve"> to </w:t>
      </w:r>
      <w:r w:rsidRPr="00F668F5" w:rsidR="00702B84">
        <w:rPr>
          <w:rFonts w:ascii="Palatino Linotype" w:hAnsi="Palatino Linotype" w:cs="Arial"/>
          <w:color w:val="000000" w:themeColor="text1"/>
        </w:rPr>
        <w:t>address</w:t>
      </w:r>
      <w:r w:rsidRPr="00F668F5" w:rsidR="00DE2BE7">
        <w:rPr>
          <w:rFonts w:ascii="Palatino Linotype" w:hAnsi="Palatino Linotype" w:cs="Arial"/>
          <w:color w:val="000000" w:themeColor="text1"/>
        </w:rPr>
        <w:t xml:space="preserve"> the unique workforce resiliency challenges presented by the COVID-19 pandemic to ESA program goals</w:t>
      </w:r>
      <w:r w:rsidRPr="00F668F5" w:rsidR="00907A82">
        <w:rPr>
          <w:rFonts w:ascii="Palatino Linotype" w:hAnsi="Palatino Linotype" w:cs="Arial"/>
          <w:color w:val="000000" w:themeColor="text1"/>
        </w:rPr>
        <w:t xml:space="preserve">. </w:t>
      </w:r>
      <w:r w:rsidRPr="00F668F5" w:rsidR="00230517">
        <w:rPr>
          <w:rFonts w:ascii="Palatino Linotype" w:hAnsi="Palatino Linotype" w:cs="Arial"/>
          <w:color w:val="000000" w:themeColor="text1"/>
        </w:rPr>
        <w:t xml:space="preserve"> </w:t>
      </w:r>
      <w:r w:rsidRPr="00F668F5" w:rsidR="00285353">
        <w:rPr>
          <w:rFonts w:ascii="Palatino Linotype" w:hAnsi="Palatino Linotype" w:cs="Arial"/>
          <w:color w:val="000000" w:themeColor="text1"/>
        </w:rPr>
        <w:t xml:space="preserve">We accept that there </w:t>
      </w:r>
      <w:r w:rsidRPr="00F668F5" w:rsidR="002A29DC">
        <w:rPr>
          <w:rFonts w:ascii="Palatino Linotype" w:hAnsi="Palatino Linotype" w:cs="Arial"/>
          <w:color w:val="000000" w:themeColor="text1"/>
        </w:rPr>
        <w:t>is</w:t>
      </w:r>
      <w:r w:rsidRPr="00F668F5" w:rsidR="00334CCF">
        <w:rPr>
          <w:rFonts w:ascii="Palatino Linotype" w:hAnsi="Palatino Linotype" w:cs="Arial"/>
          <w:color w:val="000000" w:themeColor="text1"/>
        </w:rPr>
        <w:t xml:space="preserve"> </w:t>
      </w:r>
      <w:r w:rsidRPr="00F668F5" w:rsidR="00653507">
        <w:rPr>
          <w:rFonts w:ascii="Palatino Linotype" w:hAnsi="Palatino Linotype" w:cs="Arial"/>
          <w:color w:val="000000" w:themeColor="text1"/>
        </w:rPr>
        <w:t>a</w:t>
      </w:r>
      <w:r w:rsidRPr="00F668F5" w:rsidR="00D70AEE">
        <w:rPr>
          <w:rFonts w:ascii="Palatino Linotype" w:hAnsi="Palatino Linotype" w:cs="Arial"/>
          <w:color w:val="000000" w:themeColor="text1"/>
        </w:rPr>
        <w:t>n incremental</w:t>
      </w:r>
      <w:r w:rsidRPr="00F668F5" w:rsidR="00653507">
        <w:rPr>
          <w:rFonts w:ascii="Palatino Linotype" w:hAnsi="Palatino Linotype" w:cs="Arial"/>
          <w:color w:val="000000" w:themeColor="text1"/>
        </w:rPr>
        <w:t xml:space="preserve"> </w:t>
      </w:r>
      <w:r w:rsidRPr="00F668F5" w:rsidR="002628CD">
        <w:rPr>
          <w:rFonts w:ascii="Palatino Linotype" w:hAnsi="Palatino Linotype" w:cs="Arial"/>
          <w:color w:val="000000" w:themeColor="text1"/>
        </w:rPr>
        <w:t xml:space="preserve">cost associated with </w:t>
      </w:r>
      <w:r w:rsidRPr="00F668F5" w:rsidR="00411CF3">
        <w:rPr>
          <w:rFonts w:ascii="Palatino Linotype" w:hAnsi="Palatino Linotype" w:cs="Arial"/>
          <w:color w:val="000000" w:themeColor="text1"/>
        </w:rPr>
        <w:t xml:space="preserve">household treatments post returning to work </w:t>
      </w:r>
      <w:r w:rsidRPr="00F668F5" w:rsidR="00C562E1">
        <w:rPr>
          <w:rFonts w:ascii="Palatino Linotype" w:hAnsi="Palatino Linotype" w:cs="Arial"/>
          <w:color w:val="000000" w:themeColor="text1"/>
        </w:rPr>
        <w:t xml:space="preserve">and that </w:t>
      </w:r>
      <w:r w:rsidRPr="00F668F5" w:rsidR="00411CF3">
        <w:rPr>
          <w:rFonts w:ascii="Palatino Linotype" w:hAnsi="Palatino Linotype" w:cs="Arial"/>
          <w:color w:val="000000" w:themeColor="text1"/>
        </w:rPr>
        <w:t>Primes that accepted an advance payment</w:t>
      </w:r>
      <w:r w:rsidRPr="00F668F5" w:rsidR="007D6BF2">
        <w:rPr>
          <w:rFonts w:ascii="Palatino Linotype" w:hAnsi="Palatino Linotype" w:cs="Arial"/>
          <w:color w:val="000000" w:themeColor="text1"/>
        </w:rPr>
        <w:t xml:space="preserve"> </w:t>
      </w:r>
      <w:r w:rsidRPr="00F668F5" w:rsidR="00334CCF">
        <w:rPr>
          <w:rFonts w:ascii="Palatino Linotype" w:hAnsi="Palatino Linotype" w:cs="Arial"/>
          <w:color w:val="000000" w:themeColor="text1"/>
        </w:rPr>
        <w:t>should be able to add</w:t>
      </w:r>
      <w:r w:rsidRPr="00F668F5" w:rsidR="00737C78">
        <w:rPr>
          <w:rFonts w:ascii="Palatino Linotype" w:hAnsi="Palatino Linotype" w:cs="Arial"/>
          <w:color w:val="000000" w:themeColor="text1"/>
        </w:rPr>
        <w:t xml:space="preserve"> this cost to invoices to IOUs</w:t>
      </w:r>
      <w:r w:rsidRPr="00F668F5" w:rsidR="007D6BF2">
        <w:rPr>
          <w:rFonts w:ascii="Palatino Linotype" w:hAnsi="Palatino Linotype" w:cs="Arial"/>
          <w:color w:val="000000" w:themeColor="text1"/>
        </w:rPr>
        <w:t xml:space="preserve"> </w:t>
      </w:r>
      <w:r w:rsidRPr="00F668F5" w:rsidR="00411CF3">
        <w:rPr>
          <w:rFonts w:ascii="Palatino Linotype" w:hAnsi="Palatino Linotype" w:cs="Arial"/>
          <w:color w:val="000000" w:themeColor="text1"/>
        </w:rPr>
        <w:t xml:space="preserve">in order to </w:t>
      </w:r>
      <w:r w:rsidRPr="00F668F5" w:rsidR="007B196B">
        <w:rPr>
          <w:rFonts w:ascii="Palatino Linotype" w:hAnsi="Palatino Linotype" w:cs="Arial"/>
          <w:color w:val="000000" w:themeColor="text1"/>
        </w:rPr>
        <w:t>accurately reflect those increased costs and</w:t>
      </w:r>
      <w:r w:rsidRPr="00F668F5" w:rsidR="00411CF3">
        <w:rPr>
          <w:rFonts w:ascii="Palatino Linotype" w:hAnsi="Palatino Linotype" w:cs="Arial"/>
          <w:color w:val="000000" w:themeColor="text1"/>
        </w:rPr>
        <w:t xml:space="preserve"> to </w:t>
      </w:r>
      <w:r w:rsidRPr="00F668F5" w:rsidR="00C54C7D">
        <w:rPr>
          <w:rFonts w:ascii="Palatino Linotype" w:hAnsi="Palatino Linotype" w:cs="Arial"/>
          <w:color w:val="000000" w:themeColor="text1"/>
        </w:rPr>
        <w:t xml:space="preserve">reduce </w:t>
      </w:r>
      <w:r w:rsidRPr="00F668F5" w:rsidR="00A93498">
        <w:rPr>
          <w:rFonts w:ascii="Palatino Linotype" w:hAnsi="Palatino Linotype" w:cs="Arial"/>
          <w:color w:val="000000" w:themeColor="text1"/>
        </w:rPr>
        <w:t xml:space="preserve">the balance of </w:t>
      </w:r>
      <w:r w:rsidRPr="00F668F5" w:rsidR="00BA1FB6">
        <w:rPr>
          <w:rFonts w:ascii="Palatino Linotype" w:hAnsi="Palatino Linotype" w:cs="Arial"/>
          <w:color w:val="000000" w:themeColor="text1"/>
        </w:rPr>
        <w:t>advanced funds</w:t>
      </w:r>
      <w:r w:rsidRPr="00F668F5" w:rsidR="00C17EDC">
        <w:rPr>
          <w:rFonts w:ascii="Palatino Linotype" w:hAnsi="Palatino Linotype" w:cs="Arial"/>
          <w:color w:val="000000" w:themeColor="text1"/>
        </w:rPr>
        <w:t>. W</w:t>
      </w:r>
      <w:r w:rsidRPr="00F668F5" w:rsidR="006D48C3">
        <w:rPr>
          <w:rFonts w:ascii="Palatino Linotype" w:hAnsi="Palatino Linotype" w:cs="Arial"/>
          <w:color w:val="000000" w:themeColor="text1"/>
        </w:rPr>
        <w:t xml:space="preserve">e </w:t>
      </w:r>
      <w:r w:rsidRPr="00F668F5" w:rsidR="00642DAD">
        <w:rPr>
          <w:rFonts w:ascii="Palatino Linotype" w:hAnsi="Palatino Linotype" w:cs="Arial"/>
          <w:color w:val="000000" w:themeColor="text1"/>
        </w:rPr>
        <w:t xml:space="preserve">will </w:t>
      </w:r>
      <w:r w:rsidRPr="00F668F5" w:rsidR="006D48C3">
        <w:rPr>
          <w:rFonts w:ascii="Palatino Linotype" w:hAnsi="Palatino Linotype" w:cs="Arial"/>
          <w:color w:val="000000" w:themeColor="text1"/>
        </w:rPr>
        <w:t xml:space="preserve">refer to </w:t>
      </w:r>
      <w:r w:rsidRPr="00F668F5" w:rsidR="00642DAD">
        <w:rPr>
          <w:rFonts w:ascii="Palatino Linotype" w:hAnsi="Palatino Linotype" w:cs="Arial"/>
          <w:color w:val="000000" w:themeColor="text1"/>
        </w:rPr>
        <w:t xml:space="preserve">this </w:t>
      </w:r>
      <w:r w:rsidRPr="00F668F5" w:rsidR="00C17EDC">
        <w:rPr>
          <w:rFonts w:ascii="Palatino Linotype" w:hAnsi="Palatino Linotype" w:cs="Arial"/>
          <w:color w:val="000000" w:themeColor="text1"/>
        </w:rPr>
        <w:t xml:space="preserve">cost </w:t>
      </w:r>
      <w:r w:rsidRPr="00F668F5" w:rsidR="006D48C3">
        <w:rPr>
          <w:rFonts w:ascii="Palatino Linotype" w:hAnsi="Palatino Linotype" w:cs="Arial"/>
          <w:color w:val="000000" w:themeColor="text1"/>
        </w:rPr>
        <w:t xml:space="preserve">as the </w:t>
      </w:r>
      <w:r w:rsidRPr="00F668F5" w:rsidR="000820DB">
        <w:rPr>
          <w:rFonts w:ascii="Palatino Linotype" w:hAnsi="Palatino Linotype" w:cs="Arial"/>
          <w:color w:val="000000" w:themeColor="text1"/>
        </w:rPr>
        <w:t>Post</w:t>
      </w:r>
      <w:r w:rsidR="007A3D12">
        <w:rPr>
          <w:rFonts w:ascii="Palatino Linotype" w:hAnsi="Palatino Linotype" w:cs="Arial"/>
          <w:color w:val="000000" w:themeColor="text1"/>
        </w:rPr>
        <w:t>-</w:t>
      </w:r>
      <w:r w:rsidRPr="00F668F5" w:rsidR="000820DB">
        <w:rPr>
          <w:rFonts w:ascii="Palatino Linotype" w:hAnsi="Palatino Linotype" w:cs="Arial"/>
          <w:color w:val="000000" w:themeColor="text1"/>
        </w:rPr>
        <w:t xml:space="preserve">Pandemic Return to </w:t>
      </w:r>
      <w:r w:rsidRPr="00F668F5" w:rsidR="006756EF">
        <w:rPr>
          <w:rFonts w:ascii="Palatino Linotype" w:hAnsi="Palatino Linotype" w:cs="Arial"/>
          <w:color w:val="000000" w:themeColor="text1"/>
        </w:rPr>
        <w:t>Service</w:t>
      </w:r>
      <w:r w:rsidRPr="00F668F5" w:rsidR="00882D1D">
        <w:rPr>
          <w:rFonts w:ascii="Palatino Linotype" w:hAnsi="Palatino Linotype" w:cs="Arial"/>
          <w:color w:val="000000" w:themeColor="text1"/>
        </w:rPr>
        <w:t xml:space="preserve"> </w:t>
      </w:r>
      <w:r w:rsidRPr="00F668F5" w:rsidR="006D3145">
        <w:rPr>
          <w:rFonts w:ascii="Palatino Linotype" w:hAnsi="Palatino Linotype" w:cs="Arial"/>
          <w:color w:val="000000" w:themeColor="text1"/>
        </w:rPr>
        <w:t>(</w:t>
      </w:r>
      <w:r w:rsidRPr="00F668F5" w:rsidR="00882D1D">
        <w:rPr>
          <w:rFonts w:ascii="Palatino Linotype" w:hAnsi="Palatino Linotype" w:cs="Arial"/>
          <w:color w:val="000000" w:themeColor="text1"/>
        </w:rPr>
        <w:t>PPR</w:t>
      </w:r>
      <w:r w:rsidRPr="00F668F5" w:rsidR="006756EF">
        <w:rPr>
          <w:rFonts w:ascii="Palatino Linotype" w:hAnsi="Palatino Linotype" w:cs="Arial"/>
          <w:color w:val="000000" w:themeColor="text1"/>
        </w:rPr>
        <w:t>S</w:t>
      </w:r>
      <w:r w:rsidRPr="00F668F5" w:rsidR="006D3145">
        <w:rPr>
          <w:rFonts w:ascii="Palatino Linotype" w:hAnsi="Palatino Linotype" w:cs="Arial"/>
          <w:color w:val="000000" w:themeColor="text1"/>
        </w:rPr>
        <w:t>)</w:t>
      </w:r>
      <w:r w:rsidRPr="00F668F5" w:rsidR="000820DB">
        <w:rPr>
          <w:rFonts w:ascii="Palatino Linotype" w:hAnsi="Palatino Linotype" w:cs="Arial"/>
          <w:color w:val="000000" w:themeColor="text1"/>
        </w:rPr>
        <w:t xml:space="preserve"> </w:t>
      </w:r>
      <w:r w:rsidRPr="00F668F5" w:rsidR="0092538B">
        <w:rPr>
          <w:rFonts w:ascii="Palatino Linotype" w:hAnsi="Palatino Linotype" w:cs="Arial"/>
          <w:color w:val="000000" w:themeColor="text1"/>
        </w:rPr>
        <w:t xml:space="preserve">credit </w:t>
      </w:r>
      <w:r w:rsidRPr="00F668F5" w:rsidR="00FC7F83">
        <w:rPr>
          <w:rFonts w:ascii="Palatino Linotype" w:hAnsi="Palatino Linotype" w:cs="Arial"/>
          <w:color w:val="000000" w:themeColor="text1"/>
        </w:rPr>
        <w:t>which is a per home treated cost</w:t>
      </w:r>
      <w:r w:rsidRPr="00F668F5" w:rsidR="00BE7F44">
        <w:rPr>
          <w:rFonts w:ascii="Palatino Linotype" w:hAnsi="Palatino Linotype" w:cs="Arial"/>
          <w:color w:val="000000" w:themeColor="text1"/>
        </w:rPr>
        <w:t xml:space="preserve"> </w:t>
      </w:r>
      <w:r w:rsidRPr="00F668F5" w:rsidR="00671612">
        <w:rPr>
          <w:rFonts w:ascii="Palatino Linotype" w:hAnsi="Palatino Linotype" w:cs="Arial"/>
          <w:color w:val="000000" w:themeColor="text1"/>
        </w:rPr>
        <w:t xml:space="preserve">and </w:t>
      </w:r>
      <w:r w:rsidRPr="00F668F5" w:rsidR="00C17EDC">
        <w:rPr>
          <w:rFonts w:ascii="Palatino Linotype" w:hAnsi="Palatino Linotype" w:cs="Arial"/>
          <w:color w:val="000000" w:themeColor="text1"/>
        </w:rPr>
        <w:t>has the same value for all Primes</w:t>
      </w:r>
      <w:r w:rsidRPr="00F668F5" w:rsidR="00962EFC">
        <w:rPr>
          <w:rFonts w:ascii="Palatino Linotype" w:hAnsi="Palatino Linotype" w:cs="Arial"/>
          <w:color w:val="000000" w:themeColor="text1"/>
        </w:rPr>
        <w:t xml:space="preserve"> accepting an advance</w:t>
      </w:r>
      <w:r w:rsidRPr="00F668F5" w:rsidR="00C17EDC">
        <w:rPr>
          <w:rFonts w:ascii="Palatino Linotype" w:hAnsi="Palatino Linotype" w:cs="Arial"/>
          <w:color w:val="000000" w:themeColor="text1"/>
        </w:rPr>
        <w:t xml:space="preserve"> (and </w:t>
      </w:r>
      <w:r w:rsidRPr="00F668F5" w:rsidR="00962EFC">
        <w:rPr>
          <w:rFonts w:ascii="Palatino Linotype" w:hAnsi="Palatino Linotype" w:cs="Arial"/>
          <w:color w:val="000000" w:themeColor="text1"/>
        </w:rPr>
        <w:t>any associated</w:t>
      </w:r>
      <w:r w:rsidRPr="00F668F5" w:rsidR="00046125">
        <w:rPr>
          <w:rFonts w:ascii="Palatino Linotype" w:hAnsi="Palatino Linotype" w:cs="Arial"/>
          <w:color w:val="000000" w:themeColor="text1"/>
        </w:rPr>
        <w:t xml:space="preserve"> subcontractors</w:t>
      </w:r>
      <w:r w:rsidRPr="00F668F5" w:rsidR="00962EFC">
        <w:rPr>
          <w:rFonts w:ascii="Palatino Linotype" w:hAnsi="Palatino Linotype" w:cs="Arial"/>
          <w:color w:val="000000" w:themeColor="text1"/>
        </w:rPr>
        <w:t xml:space="preserve"> that accepted an advance</w:t>
      </w:r>
      <w:r w:rsidRPr="00F668F5" w:rsidR="00046125">
        <w:rPr>
          <w:rFonts w:ascii="Palatino Linotype" w:hAnsi="Palatino Linotype" w:cs="Arial"/>
          <w:color w:val="000000" w:themeColor="text1"/>
        </w:rPr>
        <w:t>)</w:t>
      </w:r>
      <w:r w:rsidRPr="00F668F5" w:rsidR="00C17EDC">
        <w:rPr>
          <w:rFonts w:ascii="Palatino Linotype" w:hAnsi="Palatino Linotype" w:cs="Arial"/>
          <w:color w:val="000000" w:themeColor="text1"/>
        </w:rPr>
        <w:t xml:space="preserve"> in all regions</w:t>
      </w:r>
      <w:r w:rsidRPr="00F668F5" w:rsidR="00BA1FB6">
        <w:rPr>
          <w:rFonts w:ascii="Palatino Linotype" w:hAnsi="Palatino Linotype" w:cs="Arial"/>
          <w:color w:val="000000" w:themeColor="text1"/>
        </w:rPr>
        <w:t>.</w:t>
      </w:r>
      <w:r w:rsidRPr="00F668F5" w:rsidR="00A82072">
        <w:rPr>
          <w:rFonts w:ascii="Palatino Linotype" w:hAnsi="Palatino Linotype" w:cs="Arial"/>
          <w:color w:val="000000" w:themeColor="text1"/>
        </w:rPr>
        <w:t xml:space="preserve"> </w:t>
      </w:r>
      <w:r w:rsidRPr="00F668F5" w:rsidR="009932AD">
        <w:rPr>
          <w:rFonts w:ascii="Palatino Linotype" w:hAnsi="Palatino Linotype" w:cs="Arial"/>
          <w:color w:val="000000" w:themeColor="text1"/>
        </w:rPr>
        <w:t xml:space="preserve"> </w:t>
      </w:r>
    </w:p>
    <w:p w:rsidRPr="00F668F5" w:rsidR="00113569" w:rsidP="00B91759" w:rsidRDefault="00113569" w14:paraId="4E855BDA" w14:textId="77777777">
      <w:pPr>
        <w:rPr>
          <w:rFonts w:ascii="Palatino Linotype" w:hAnsi="Palatino Linotype" w:cs="Arial"/>
          <w:color w:val="000000" w:themeColor="text1"/>
        </w:rPr>
      </w:pPr>
    </w:p>
    <w:p w:rsidRPr="00F668F5" w:rsidR="00DE2BE7" w:rsidP="00DE2BE7" w:rsidRDefault="009816DA" w14:paraId="26E90F22" w14:textId="779884F0">
      <w:pPr>
        <w:rPr>
          <w:rFonts w:ascii="Palatino Linotype" w:hAnsi="Palatino Linotype" w:cs="Arial"/>
          <w:color w:val="000000" w:themeColor="text1"/>
        </w:rPr>
      </w:pPr>
      <w:r w:rsidRPr="00F668F5">
        <w:rPr>
          <w:rFonts w:ascii="Palatino Linotype" w:hAnsi="Palatino Linotype" w:cs="Arial"/>
          <w:color w:val="000000" w:themeColor="text1"/>
        </w:rPr>
        <w:t xml:space="preserve">The benefit to all ratepayers </w:t>
      </w:r>
      <w:r w:rsidRPr="00F668F5" w:rsidR="00E44839">
        <w:rPr>
          <w:rFonts w:ascii="Palatino Linotype" w:hAnsi="Palatino Linotype" w:cs="Arial"/>
          <w:color w:val="000000" w:themeColor="text1"/>
        </w:rPr>
        <w:t>associated with this cost is</w:t>
      </w:r>
      <w:r w:rsidRPr="00F668F5">
        <w:rPr>
          <w:rFonts w:ascii="Palatino Linotype" w:hAnsi="Palatino Linotype" w:cs="Arial"/>
          <w:color w:val="000000" w:themeColor="text1"/>
        </w:rPr>
        <w:t xml:space="preserve"> </w:t>
      </w:r>
      <w:r w:rsidRPr="00F668F5" w:rsidR="00334CCF">
        <w:rPr>
          <w:rFonts w:ascii="Palatino Linotype" w:hAnsi="Palatino Linotype" w:cs="Arial"/>
          <w:color w:val="000000" w:themeColor="text1"/>
        </w:rPr>
        <w:t xml:space="preserve">that </w:t>
      </w:r>
      <w:r w:rsidRPr="00F668F5">
        <w:rPr>
          <w:rFonts w:ascii="Palatino Linotype" w:hAnsi="Palatino Linotype" w:cs="Arial"/>
          <w:color w:val="000000" w:themeColor="text1"/>
        </w:rPr>
        <w:t xml:space="preserve">these programs </w:t>
      </w:r>
      <w:r w:rsidRPr="00F668F5" w:rsidR="000353F6">
        <w:rPr>
          <w:rFonts w:ascii="Palatino Linotype" w:hAnsi="Palatino Linotype" w:cs="Arial"/>
          <w:color w:val="000000" w:themeColor="text1"/>
        </w:rPr>
        <w:t xml:space="preserve">can </w:t>
      </w:r>
      <w:r w:rsidRPr="00F668F5" w:rsidR="007B196B">
        <w:rPr>
          <w:rFonts w:ascii="Palatino Linotype" w:hAnsi="Palatino Linotype" w:cs="Arial"/>
          <w:color w:val="000000" w:themeColor="text1"/>
        </w:rPr>
        <w:t>safely</w:t>
      </w:r>
      <w:r w:rsidRPr="00F668F5" w:rsidR="00387212">
        <w:rPr>
          <w:rFonts w:ascii="Palatino Linotype" w:hAnsi="Palatino Linotype" w:cs="Arial"/>
          <w:color w:val="000000" w:themeColor="text1"/>
        </w:rPr>
        <w:t>,</w:t>
      </w:r>
      <w:r w:rsidRPr="00F668F5" w:rsidR="007B196B">
        <w:rPr>
          <w:rFonts w:ascii="Palatino Linotype" w:hAnsi="Palatino Linotype" w:cs="Arial"/>
          <w:color w:val="000000" w:themeColor="text1"/>
        </w:rPr>
        <w:t xml:space="preserve"> </w:t>
      </w:r>
      <w:r w:rsidRPr="00F668F5" w:rsidR="006A1CBD">
        <w:rPr>
          <w:rFonts w:ascii="Palatino Linotype" w:hAnsi="Palatino Linotype" w:cs="Arial"/>
          <w:color w:val="000000" w:themeColor="text1"/>
        </w:rPr>
        <w:t>and in a manner compliant with physical distancing</w:t>
      </w:r>
      <w:r w:rsidRPr="00F668F5" w:rsidR="00FD7FAD">
        <w:rPr>
          <w:rStyle w:val="FootnoteReference"/>
          <w:rFonts w:ascii="Palatino Linotype" w:hAnsi="Palatino Linotype" w:cs="Arial"/>
          <w:color w:val="000000" w:themeColor="text1"/>
        </w:rPr>
        <w:footnoteReference w:id="12"/>
      </w:r>
      <w:r w:rsidRPr="00F668F5" w:rsidR="00387212">
        <w:rPr>
          <w:rFonts w:ascii="Palatino Linotype" w:hAnsi="Palatino Linotype" w:cs="Arial"/>
          <w:color w:val="000000" w:themeColor="text1"/>
        </w:rPr>
        <w:t>,</w:t>
      </w:r>
      <w:r w:rsidRPr="00F668F5" w:rsidR="007B196B">
        <w:rPr>
          <w:rFonts w:ascii="Palatino Linotype" w:hAnsi="Palatino Linotype" w:cs="Arial"/>
          <w:color w:val="000000" w:themeColor="text1"/>
        </w:rPr>
        <w:t xml:space="preserve"> </w:t>
      </w:r>
      <w:r w:rsidRPr="00F668F5" w:rsidR="00F8098A">
        <w:rPr>
          <w:rFonts w:ascii="Palatino Linotype" w:hAnsi="Palatino Linotype" w:cs="Arial"/>
          <w:color w:val="000000" w:themeColor="text1"/>
        </w:rPr>
        <w:t xml:space="preserve">ramp </w:t>
      </w:r>
      <w:r w:rsidRPr="00F668F5">
        <w:rPr>
          <w:rFonts w:ascii="Palatino Linotype" w:hAnsi="Palatino Linotype" w:cs="Arial"/>
          <w:color w:val="000000" w:themeColor="text1"/>
        </w:rPr>
        <w:t xml:space="preserve">back to full capacity </w:t>
      </w:r>
      <w:r w:rsidRPr="00F668F5" w:rsidR="00AA6BAF">
        <w:rPr>
          <w:rFonts w:ascii="Palatino Linotype" w:hAnsi="Palatino Linotype" w:cs="Arial"/>
          <w:color w:val="000000" w:themeColor="text1"/>
        </w:rPr>
        <w:t xml:space="preserve">as a result of the sustained worker expertise to </w:t>
      </w:r>
      <w:r w:rsidRPr="00F668F5" w:rsidR="005E412C">
        <w:rPr>
          <w:rFonts w:ascii="Palatino Linotype" w:hAnsi="Palatino Linotype" w:cs="Arial"/>
          <w:color w:val="000000" w:themeColor="text1"/>
        </w:rPr>
        <w:t>treat income qualified households</w:t>
      </w:r>
      <w:r w:rsidRPr="00F668F5" w:rsidR="00955D07">
        <w:rPr>
          <w:rFonts w:ascii="Palatino Linotype" w:hAnsi="Palatino Linotype" w:cs="Arial"/>
          <w:color w:val="000000" w:themeColor="text1"/>
        </w:rPr>
        <w:t>, now</w:t>
      </w:r>
      <w:r w:rsidRPr="00F668F5" w:rsidR="005E412C">
        <w:rPr>
          <w:rFonts w:ascii="Palatino Linotype" w:hAnsi="Palatino Linotype" w:cs="Arial"/>
          <w:color w:val="000000" w:themeColor="text1"/>
        </w:rPr>
        <w:t xml:space="preserve"> in even greater need, </w:t>
      </w:r>
      <w:r w:rsidRPr="00F668F5" w:rsidR="00882291">
        <w:rPr>
          <w:rFonts w:ascii="Palatino Linotype" w:hAnsi="Palatino Linotype" w:cs="Arial"/>
          <w:color w:val="000000" w:themeColor="text1"/>
        </w:rPr>
        <w:t>once the suspension is lifted</w:t>
      </w:r>
      <w:r w:rsidRPr="00F668F5" w:rsidR="00AA6BAF">
        <w:rPr>
          <w:rFonts w:ascii="Palatino Linotype" w:hAnsi="Palatino Linotype" w:cs="Arial"/>
          <w:color w:val="000000" w:themeColor="text1"/>
        </w:rPr>
        <w:t>.</w:t>
      </w:r>
      <w:r w:rsidRPr="00F668F5" w:rsidR="00882291">
        <w:rPr>
          <w:rFonts w:ascii="Palatino Linotype" w:hAnsi="Palatino Linotype" w:cs="Arial"/>
          <w:color w:val="000000" w:themeColor="text1"/>
        </w:rPr>
        <w:t xml:space="preserve"> </w:t>
      </w:r>
      <w:r w:rsidRPr="00F668F5" w:rsidR="00DE2BE7">
        <w:rPr>
          <w:rFonts w:ascii="Palatino Linotype" w:hAnsi="Palatino Linotype" w:cs="Arial"/>
          <w:color w:val="000000" w:themeColor="text1"/>
        </w:rPr>
        <w:t>Without such a remedy, program treatment goals set for year-end 2020 will be in further jeopardy.</w:t>
      </w:r>
    </w:p>
    <w:p w:rsidRPr="00F668F5" w:rsidR="00DE2BE7" w:rsidP="00B91759" w:rsidRDefault="00DE2BE7" w14:paraId="1CC17DC1" w14:textId="77777777">
      <w:pPr>
        <w:rPr>
          <w:rFonts w:ascii="Palatino Linotype" w:hAnsi="Palatino Linotype" w:cs="Arial"/>
          <w:color w:val="000000" w:themeColor="text1"/>
        </w:rPr>
      </w:pPr>
    </w:p>
    <w:p w:rsidRPr="00F668F5" w:rsidR="004B7C80" w:rsidP="00AD365C" w:rsidRDefault="000E5094" w14:paraId="18271E98" w14:textId="43F59024">
      <w:pPr>
        <w:rPr>
          <w:rFonts w:ascii="Palatino Linotype" w:hAnsi="Palatino Linotype" w:cs="Arial"/>
          <w:color w:val="000000" w:themeColor="text1"/>
        </w:rPr>
      </w:pPr>
      <w:r w:rsidRPr="00F668F5">
        <w:rPr>
          <w:rFonts w:ascii="Palatino Linotype" w:hAnsi="Palatino Linotype" w:cs="Arial"/>
          <w:color w:val="000000" w:themeColor="text1"/>
        </w:rPr>
        <w:t xml:space="preserve">The </w:t>
      </w:r>
      <w:r w:rsidRPr="00F668F5" w:rsidR="008D5844">
        <w:rPr>
          <w:rFonts w:ascii="Palatino Linotype" w:hAnsi="Palatino Linotype" w:cs="Arial"/>
          <w:color w:val="000000" w:themeColor="text1"/>
        </w:rPr>
        <w:t xml:space="preserve">Prime shall only </w:t>
      </w:r>
      <w:r w:rsidRPr="00F668F5" w:rsidR="000F2D22">
        <w:rPr>
          <w:rFonts w:ascii="Palatino Linotype" w:hAnsi="Palatino Linotype" w:cs="Arial"/>
          <w:color w:val="000000" w:themeColor="text1"/>
        </w:rPr>
        <w:t>be able to generate</w:t>
      </w:r>
      <w:r w:rsidRPr="00F668F5" w:rsidR="007F4058">
        <w:rPr>
          <w:rFonts w:ascii="Palatino Linotype" w:hAnsi="Palatino Linotype" w:cs="Arial"/>
          <w:color w:val="000000" w:themeColor="text1"/>
        </w:rPr>
        <w:t xml:space="preserve"> PPR</w:t>
      </w:r>
      <w:r w:rsidRPr="00F668F5" w:rsidR="00632777">
        <w:rPr>
          <w:rFonts w:ascii="Palatino Linotype" w:hAnsi="Palatino Linotype" w:cs="Arial"/>
          <w:color w:val="000000" w:themeColor="text1"/>
        </w:rPr>
        <w:t>S</w:t>
      </w:r>
      <w:r w:rsidRPr="00F668F5" w:rsidR="007F4058">
        <w:rPr>
          <w:rFonts w:ascii="Palatino Linotype" w:hAnsi="Palatino Linotype" w:cs="Arial"/>
          <w:color w:val="000000" w:themeColor="text1"/>
        </w:rPr>
        <w:t xml:space="preserve"> </w:t>
      </w:r>
      <w:r w:rsidRPr="00F668F5" w:rsidR="001F6DAB">
        <w:rPr>
          <w:rFonts w:ascii="Palatino Linotype" w:hAnsi="Palatino Linotype" w:cs="Arial"/>
          <w:color w:val="000000" w:themeColor="text1"/>
        </w:rPr>
        <w:t>credit</w:t>
      </w:r>
      <w:r w:rsidRPr="00F668F5" w:rsidR="000F2D22">
        <w:rPr>
          <w:rFonts w:ascii="Palatino Linotype" w:hAnsi="Palatino Linotype" w:cs="Arial"/>
          <w:color w:val="000000" w:themeColor="text1"/>
        </w:rPr>
        <w:t>s</w:t>
      </w:r>
      <w:r w:rsidRPr="00F668F5" w:rsidR="001F6DAB">
        <w:rPr>
          <w:rFonts w:ascii="Palatino Linotype" w:hAnsi="Palatino Linotype" w:cs="Arial"/>
          <w:color w:val="000000" w:themeColor="text1"/>
        </w:rPr>
        <w:t xml:space="preserve"> </w:t>
      </w:r>
      <w:r w:rsidRPr="00F668F5" w:rsidR="0004031F">
        <w:rPr>
          <w:rFonts w:ascii="Palatino Linotype" w:hAnsi="Palatino Linotype" w:cs="Arial"/>
          <w:color w:val="000000" w:themeColor="text1"/>
        </w:rPr>
        <w:t>through treatment of</w:t>
      </w:r>
      <w:r w:rsidRPr="00F668F5" w:rsidR="000F2D22">
        <w:rPr>
          <w:rFonts w:ascii="Palatino Linotype" w:hAnsi="Palatino Linotype" w:cs="Arial"/>
          <w:color w:val="000000" w:themeColor="text1"/>
        </w:rPr>
        <w:t xml:space="preserve"> </w:t>
      </w:r>
      <w:r w:rsidRPr="00F668F5" w:rsidR="003D3E57">
        <w:rPr>
          <w:rFonts w:ascii="Palatino Linotype" w:hAnsi="Palatino Linotype" w:cs="Arial"/>
          <w:color w:val="000000" w:themeColor="text1"/>
        </w:rPr>
        <w:t>ESA</w:t>
      </w:r>
      <w:r w:rsidRPr="00F668F5" w:rsidR="005B4948">
        <w:rPr>
          <w:rFonts w:ascii="Palatino Linotype" w:hAnsi="Palatino Linotype" w:cs="Arial"/>
          <w:color w:val="000000" w:themeColor="text1"/>
        </w:rPr>
        <w:t>-eligible</w:t>
      </w:r>
      <w:r w:rsidRPr="00F668F5" w:rsidR="003D3E57">
        <w:rPr>
          <w:rFonts w:ascii="Palatino Linotype" w:hAnsi="Palatino Linotype" w:cs="Arial"/>
          <w:color w:val="000000" w:themeColor="text1"/>
        </w:rPr>
        <w:t xml:space="preserve"> </w:t>
      </w:r>
      <w:r w:rsidRPr="00F668F5" w:rsidR="000F2D22">
        <w:rPr>
          <w:rFonts w:ascii="Palatino Linotype" w:hAnsi="Palatino Linotype" w:cs="Arial"/>
          <w:color w:val="000000" w:themeColor="text1"/>
        </w:rPr>
        <w:t xml:space="preserve">households during the </w:t>
      </w:r>
      <w:r w:rsidRPr="00F668F5" w:rsidR="001F6DAB">
        <w:rPr>
          <w:rFonts w:ascii="Palatino Linotype" w:hAnsi="Palatino Linotype" w:cs="Arial"/>
          <w:color w:val="000000" w:themeColor="text1"/>
        </w:rPr>
        <w:t xml:space="preserve">six months after the </w:t>
      </w:r>
      <w:r w:rsidRPr="00F668F5" w:rsidR="005B4948">
        <w:rPr>
          <w:rFonts w:ascii="Palatino Linotype" w:hAnsi="Palatino Linotype" w:cs="Arial"/>
          <w:color w:val="000000" w:themeColor="text1"/>
        </w:rPr>
        <w:t xml:space="preserve">ESA </w:t>
      </w:r>
      <w:r w:rsidRPr="00F668F5" w:rsidR="003D3E57">
        <w:rPr>
          <w:rFonts w:ascii="Palatino Linotype" w:hAnsi="Palatino Linotype" w:cs="Arial"/>
          <w:color w:val="000000" w:themeColor="text1"/>
        </w:rPr>
        <w:t xml:space="preserve">program </w:t>
      </w:r>
      <w:r w:rsidRPr="00F668F5" w:rsidR="005A7CBD">
        <w:rPr>
          <w:rFonts w:ascii="Palatino Linotype" w:hAnsi="Palatino Linotype" w:cs="Arial"/>
          <w:color w:val="000000" w:themeColor="text1"/>
        </w:rPr>
        <w:t xml:space="preserve">suspension </w:t>
      </w:r>
      <w:r w:rsidRPr="00F668F5" w:rsidR="0004031F">
        <w:rPr>
          <w:rFonts w:ascii="Palatino Linotype" w:hAnsi="Palatino Linotype" w:cs="Arial"/>
          <w:color w:val="000000" w:themeColor="text1"/>
        </w:rPr>
        <w:t xml:space="preserve">of face-to-face activities </w:t>
      </w:r>
      <w:r w:rsidRPr="00F668F5" w:rsidR="005A7CBD">
        <w:rPr>
          <w:rFonts w:ascii="Palatino Linotype" w:hAnsi="Palatino Linotype" w:cs="Arial"/>
          <w:color w:val="000000" w:themeColor="text1"/>
        </w:rPr>
        <w:t>is</w:t>
      </w:r>
      <w:r w:rsidRPr="00F668F5" w:rsidR="00F3667D">
        <w:rPr>
          <w:rFonts w:ascii="Palatino Linotype" w:hAnsi="Palatino Linotype" w:cs="Arial"/>
          <w:color w:val="000000" w:themeColor="text1"/>
        </w:rPr>
        <w:t xml:space="preserve"> lifted by the</w:t>
      </w:r>
      <w:r w:rsidRPr="00F668F5" w:rsidR="005A7CBD">
        <w:rPr>
          <w:rFonts w:ascii="Palatino Linotype" w:hAnsi="Palatino Linotype" w:cs="Arial"/>
          <w:color w:val="000000" w:themeColor="text1"/>
        </w:rPr>
        <w:t xml:space="preserve"> IOUs</w:t>
      </w:r>
      <w:r w:rsidRPr="00F668F5" w:rsidR="006A578B">
        <w:rPr>
          <w:rFonts w:ascii="Palatino Linotype" w:hAnsi="Palatino Linotype" w:cs="Arial"/>
          <w:color w:val="000000" w:themeColor="text1"/>
        </w:rPr>
        <w:t>.</w:t>
      </w:r>
      <w:r w:rsidRPr="00F668F5" w:rsidR="0046479F">
        <w:rPr>
          <w:rFonts w:ascii="Palatino Linotype" w:hAnsi="Palatino Linotype" w:cs="Arial"/>
          <w:color w:val="000000" w:themeColor="text1"/>
        </w:rPr>
        <w:t xml:space="preserve"> </w:t>
      </w:r>
      <w:r w:rsidRPr="00F668F5" w:rsidR="006A578B">
        <w:rPr>
          <w:rFonts w:ascii="Palatino Linotype" w:hAnsi="Palatino Linotype" w:cs="Arial"/>
          <w:color w:val="000000" w:themeColor="text1"/>
        </w:rPr>
        <w:t xml:space="preserve">Further, these </w:t>
      </w:r>
      <w:r w:rsidRPr="00F668F5" w:rsidR="0046479F">
        <w:rPr>
          <w:rFonts w:ascii="Palatino Linotype" w:hAnsi="Palatino Linotype" w:cs="Arial"/>
          <w:color w:val="000000" w:themeColor="text1"/>
        </w:rPr>
        <w:t xml:space="preserve">PPRS </w:t>
      </w:r>
      <w:r w:rsidRPr="00F668F5" w:rsidR="006A578B">
        <w:rPr>
          <w:rFonts w:ascii="Palatino Linotype" w:hAnsi="Palatino Linotype" w:cs="Arial"/>
          <w:color w:val="000000" w:themeColor="text1"/>
        </w:rPr>
        <w:t xml:space="preserve">credits may only be applied to </w:t>
      </w:r>
      <w:r w:rsidRPr="00F668F5" w:rsidR="00E71D52">
        <w:rPr>
          <w:rFonts w:ascii="Palatino Linotype" w:hAnsi="Palatino Linotype" w:cs="Arial"/>
          <w:color w:val="000000" w:themeColor="text1"/>
        </w:rPr>
        <w:t>paying back</w:t>
      </w:r>
      <w:r w:rsidRPr="00F668F5" w:rsidR="006A578B">
        <w:rPr>
          <w:rFonts w:ascii="Palatino Linotype" w:hAnsi="Palatino Linotype" w:cs="Arial"/>
          <w:color w:val="000000" w:themeColor="text1"/>
        </w:rPr>
        <w:t xml:space="preserve"> advance funds that went towards labor costs and other employee costs critical to sustaining the workforce (e.g., employer’s contribution </w:t>
      </w:r>
      <w:r w:rsidRPr="00F668F5" w:rsidR="006A578B">
        <w:rPr>
          <w:rFonts w:ascii="Palatino Linotype" w:hAnsi="Palatino Linotype" w:cs="Arial"/>
          <w:color w:val="000000" w:themeColor="text1"/>
        </w:rPr>
        <w:lastRenderedPageBreak/>
        <w:t xml:space="preserve">to health care premium, etc.). PPRS credits shall not be applied to the portion of the advanced funds that </w:t>
      </w:r>
      <w:r w:rsidRPr="00F668F5" w:rsidR="00E71D52">
        <w:rPr>
          <w:rFonts w:ascii="Palatino Linotype" w:hAnsi="Palatino Linotype" w:cs="Arial"/>
          <w:color w:val="000000" w:themeColor="text1"/>
        </w:rPr>
        <w:t>went toward overhead costs</w:t>
      </w:r>
      <w:r w:rsidRPr="00F668F5" w:rsidR="00417875">
        <w:rPr>
          <w:rFonts w:ascii="Palatino Linotype" w:hAnsi="Palatino Linotype" w:cs="Arial"/>
          <w:color w:val="000000" w:themeColor="text1"/>
        </w:rPr>
        <w:t xml:space="preserve">, and </w:t>
      </w:r>
      <w:r w:rsidRPr="00F668F5" w:rsidR="00FF049D">
        <w:rPr>
          <w:rFonts w:ascii="Palatino Linotype" w:hAnsi="Palatino Linotype" w:cs="Arial"/>
          <w:color w:val="000000" w:themeColor="text1"/>
        </w:rPr>
        <w:t>PPRS credits can only be generated and used to draw down the applicable balance of advanced funds to zero.</w:t>
      </w:r>
      <w:r w:rsidRPr="00F668F5" w:rsidR="00760D54">
        <w:rPr>
          <w:rFonts w:ascii="Palatino Linotype" w:hAnsi="Palatino Linotype" w:cs="Arial"/>
          <w:color w:val="000000" w:themeColor="text1"/>
        </w:rPr>
        <w:t xml:space="preserve"> A Prime that has not </w:t>
      </w:r>
      <w:r w:rsidRPr="00F668F5" w:rsidR="00911497">
        <w:rPr>
          <w:rFonts w:ascii="Palatino Linotype" w:hAnsi="Palatino Linotype" w:cs="Arial"/>
          <w:color w:val="000000" w:themeColor="text1"/>
        </w:rPr>
        <w:t xml:space="preserve">accepted advanced funds cannot add PPRS </w:t>
      </w:r>
      <w:r w:rsidRPr="00F668F5" w:rsidR="00E71D52">
        <w:rPr>
          <w:rFonts w:ascii="Palatino Linotype" w:hAnsi="Palatino Linotype" w:cs="Arial"/>
          <w:color w:val="000000" w:themeColor="text1"/>
        </w:rPr>
        <w:t xml:space="preserve">credits </w:t>
      </w:r>
      <w:r w:rsidRPr="00F668F5" w:rsidR="00911497">
        <w:rPr>
          <w:rFonts w:ascii="Palatino Linotype" w:hAnsi="Palatino Linotype" w:cs="Arial"/>
          <w:color w:val="000000" w:themeColor="text1"/>
        </w:rPr>
        <w:t>to invoices.</w:t>
      </w:r>
    </w:p>
    <w:p w:rsidRPr="00F668F5" w:rsidR="7CC0E0F6" w:rsidRDefault="006934AB" w14:paraId="64DE6505" w14:textId="0B641A04">
      <w:pPr>
        <w:rPr>
          <w:rFonts w:ascii="Palatino Linotype" w:hAnsi="Palatino Linotype" w:cs="Arial"/>
          <w:color w:val="000000" w:themeColor="text1"/>
        </w:rPr>
      </w:pPr>
      <w:r w:rsidRPr="00F668F5">
        <w:rPr>
          <w:rFonts w:ascii="Palatino Linotype" w:hAnsi="Palatino Linotype" w:cs="Arial"/>
          <w:color w:val="000000" w:themeColor="text1"/>
        </w:rPr>
        <w:t xml:space="preserve"> </w:t>
      </w:r>
      <w:r w:rsidRPr="00F668F5" w:rsidR="00D22CFF">
        <w:rPr>
          <w:rFonts w:ascii="Palatino Linotype" w:hAnsi="Palatino Linotype" w:cs="Arial"/>
          <w:color w:val="000000" w:themeColor="text1"/>
        </w:rPr>
        <w:t xml:space="preserve"> </w:t>
      </w:r>
    </w:p>
    <w:p w:rsidRPr="00F668F5" w:rsidR="00AA5A4E" w:rsidP="7CC0E0F6" w:rsidRDefault="002000F3" w14:paraId="151F5D74" w14:textId="7A8CE8AE">
      <w:pPr>
        <w:rPr>
          <w:rFonts w:ascii="Palatino Linotype" w:hAnsi="Palatino Linotype" w:cs="Arial"/>
          <w:color w:val="000000" w:themeColor="text1"/>
        </w:rPr>
      </w:pPr>
      <w:r w:rsidRPr="00F668F5">
        <w:rPr>
          <w:rFonts w:ascii="Palatino Linotype" w:hAnsi="Palatino Linotype" w:cs="Arial"/>
          <w:color w:val="000000" w:themeColor="text1"/>
        </w:rPr>
        <w:t>The</w:t>
      </w:r>
      <w:r w:rsidRPr="00F668F5" w:rsidR="00BC45FD">
        <w:rPr>
          <w:rFonts w:ascii="Palatino Linotype" w:hAnsi="Palatino Linotype" w:cs="Arial"/>
          <w:color w:val="000000" w:themeColor="text1"/>
        </w:rPr>
        <w:t xml:space="preserve"> </w:t>
      </w:r>
      <w:r w:rsidRPr="00F668F5" w:rsidR="008508AF">
        <w:rPr>
          <w:rFonts w:ascii="Palatino Linotype" w:hAnsi="Palatino Linotype" w:cs="Arial"/>
          <w:color w:val="000000" w:themeColor="text1"/>
        </w:rPr>
        <w:t xml:space="preserve">IOUs </w:t>
      </w:r>
      <w:r w:rsidRPr="00F668F5" w:rsidR="002672D8">
        <w:rPr>
          <w:rFonts w:ascii="Palatino Linotype" w:hAnsi="Palatino Linotype" w:cs="Arial"/>
          <w:color w:val="000000" w:themeColor="text1"/>
        </w:rPr>
        <w:t>shall</w:t>
      </w:r>
      <w:r w:rsidRPr="00F668F5" w:rsidR="008508AF">
        <w:rPr>
          <w:rFonts w:ascii="Palatino Linotype" w:hAnsi="Palatino Linotype" w:cs="Arial"/>
          <w:color w:val="000000" w:themeColor="text1"/>
        </w:rPr>
        <w:t xml:space="preserve"> submit a</w:t>
      </w:r>
      <w:r w:rsidRPr="00F668F5" w:rsidR="002F3E54">
        <w:rPr>
          <w:rFonts w:ascii="Palatino Linotype" w:hAnsi="Palatino Linotype" w:cs="Arial"/>
          <w:color w:val="000000" w:themeColor="text1"/>
        </w:rPr>
        <w:t xml:space="preserve"> Joint</w:t>
      </w:r>
      <w:r w:rsidRPr="00F668F5" w:rsidR="00D73D14">
        <w:rPr>
          <w:rFonts w:ascii="Palatino Linotype" w:hAnsi="Palatino Linotype" w:cs="Arial"/>
          <w:color w:val="000000" w:themeColor="text1"/>
        </w:rPr>
        <w:t xml:space="preserve"> </w:t>
      </w:r>
      <w:r w:rsidRPr="00F668F5" w:rsidR="00A85371">
        <w:rPr>
          <w:rFonts w:ascii="Palatino Linotype" w:hAnsi="Palatino Linotype" w:cs="Arial"/>
          <w:color w:val="000000" w:themeColor="text1"/>
        </w:rPr>
        <w:t xml:space="preserve">Tier 2 </w:t>
      </w:r>
      <w:r w:rsidRPr="00F668F5" w:rsidR="00D9551D">
        <w:rPr>
          <w:rFonts w:ascii="Palatino Linotype" w:hAnsi="Palatino Linotype" w:cs="Arial"/>
          <w:color w:val="000000" w:themeColor="text1"/>
        </w:rPr>
        <w:t xml:space="preserve">Advice Letter </w:t>
      </w:r>
      <w:r w:rsidRPr="00F668F5" w:rsidR="00571A98">
        <w:rPr>
          <w:rFonts w:ascii="Palatino Linotype" w:hAnsi="Palatino Linotype" w:cs="Arial"/>
          <w:color w:val="000000" w:themeColor="text1"/>
        </w:rPr>
        <w:t>30</w:t>
      </w:r>
      <w:r w:rsidRPr="00F668F5" w:rsidR="00D9551D">
        <w:rPr>
          <w:rFonts w:ascii="Palatino Linotype" w:hAnsi="Palatino Linotype" w:cs="Arial"/>
          <w:color w:val="000000" w:themeColor="text1"/>
        </w:rPr>
        <w:t xml:space="preserve"> days </w:t>
      </w:r>
      <w:r w:rsidRPr="00F668F5" w:rsidR="005916E7">
        <w:rPr>
          <w:rFonts w:ascii="Palatino Linotype" w:hAnsi="Palatino Linotype" w:cs="Arial"/>
          <w:color w:val="000000" w:themeColor="text1"/>
        </w:rPr>
        <w:t xml:space="preserve">from </w:t>
      </w:r>
      <w:r w:rsidRPr="00F668F5" w:rsidR="00BA4586">
        <w:rPr>
          <w:rFonts w:ascii="Palatino Linotype" w:hAnsi="Palatino Linotype" w:cs="Arial"/>
          <w:color w:val="000000" w:themeColor="text1"/>
        </w:rPr>
        <w:t xml:space="preserve">the </w:t>
      </w:r>
      <w:r w:rsidRPr="00F668F5" w:rsidR="00645A7A">
        <w:rPr>
          <w:rFonts w:ascii="Palatino Linotype" w:hAnsi="Palatino Linotype" w:cs="Arial"/>
          <w:color w:val="000000" w:themeColor="text1"/>
        </w:rPr>
        <w:t>date of</w:t>
      </w:r>
      <w:r w:rsidRPr="00F668F5" w:rsidR="00BA4586">
        <w:rPr>
          <w:rFonts w:ascii="Palatino Linotype" w:hAnsi="Palatino Linotype" w:cs="Arial"/>
          <w:color w:val="000000" w:themeColor="text1"/>
        </w:rPr>
        <w:t xml:space="preserve"> a vote which adopts this</w:t>
      </w:r>
      <w:r w:rsidRPr="00F668F5" w:rsidR="00E13564">
        <w:rPr>
          <w:rFonts w:ascii="Palatino Linotype" w:hAnsi="Palatino Linotype" w:cs="Arial"/>
          <w:color w:val="000000" w:themeColor="text1"/>
        </w:rPr>
        <w:t xml:space="preserve"> </w:t>
      </w:r>
      <w:r w:rsidRPr="00F668F5" w:rsidR="002A023F">
        <w:rPr>
          <w:rFonts w:ascii="Palatino Linotype" w:hAnsi="Palatino Linotype" w:cs="Arial"/>
          <w:color w:val="000000" w:themeColor="text1"/>
        </w:rPr>
        <w:t>Resolution</w:t>
      </w:r>
      <w:r w:rsidRPr="00F668F5" w:rsidR="00F04C90">
        <w:rPr>
          <w:rFonts w:ascii="Palatino Linotype" w:hAnsi="Palatino Linotype" w:cs="Arial"/>
          <w:color w:val="000000" w:themeColor="text1"/>
        </w:rPr>
        <w:t xml:space="preserve">. </w:t>
      </w:r>
      <w:r w:rsidRPr="00F668F5" w:rsidDel="00F04C90" w:rsidR="004E00E7">
        <w:rPr>
          <w:rFonts w:ascii="Palatino Linotype" w:hAnsi="Palatino Linotype" w:cs="Arial"/>
          <w:color w:val="000000" w:themeColor="text1"/>
        </w:rPr>
        <w:t xml:space="preserve"> </w:t>
      </w:r>
      <w:r w:rsidRPr="00F668F5" w:rsidR="00AA5A4E">
        <w:rPr>
          <w:rFonts w:ascii="Palatino Linotype" w:hAnsi="Palatino Linotype" w:cs="Arial"/>
          <w:color w:val="000000" w:themeColor="text1"/>
        </w:rPr>
        <w:t xml:space="preserve">The IOUs shall communicate to all contractors 15 days </w:t>
      </w:r>
      <w:r w:rsidRPr="00F668F5" w:rsidR="00A87140">
        <w:rPr>
          <w:rFonts w:ascii="Palatino Linotype" w:hAnsi="Palatino Linotype" w:cs="Arial"/>
          <w:color w:val="000000" w:themeColor="text1"/>
        </w:rPr>
        <w:t>before submitting this Advice Letter</w:t>
      </w:r>
      <w:r w:rsidRPr="00F668F5" w:rsidR="00AA5A4E">
        <w:rPr>
          <w:rFonts w:ascii="Palatino Linotype" w:hAnsi="Palatino Linotype" w:cs="Arial"/>
          <w:color w:val="000000" w:themeColor="text1"/>
        </w:rPr>
        <w:t xml:space="preserve"> what their proposed</w:t>
      </w:r>
      <w:r w:rsidR="00044EE7">
        <w:rPr>
          <w:rFonts w:ascii="Palatino Linotype" w:hAnsi="Palatino Linotype" w:cs="Arial"/>
          <w:color w:val="000000" w:themeColor="text1"/>
        </w:rPr>
        <w:t xml:space="preserve"> </w:t>
      </w:r>
      <w:r w:rsidRPr="00F668F5" w:rsidR="006A61C7">
        <w:rPr>
          <w:rFonts w:ascii="Palatino Linotype" w:hAnsi="Palatino Linotype" w:cs="Arial"/>
          <w:color w:val="000000" w:themeColor="text1"/>
        </w:rPr>
        <w:t>value of the PPRS credit per household may be set at</w:t>
      </w:r>
      <w:r w:rsidRPr="00F668F5" w:rsidR="00AA5A4E">
        <w:rPr>
          <w:rFonts w:ascii="Palatino Linotype" w:hAnsi="Palatino Linotype" w:cs="Arial"/>
          <w:color w:val="000000" w:themeColor="text1"/>
        </w:rPr>
        <w:t xml:space="preserve">. </w:t>
      </w:r>
    </w:p>
    <w:p w:rsidRPr="00F668F5" w:rsidR="00AA5A4E" w:rsidP="7CC0E0F6" w:rsidRDefault="00AA5A4E" w14:paraId="0D50BB60" w14:textId="77777777">
      <w:pPr>
        <w:rPr>
          <w:rFonts w:ascii="Palatino Linotype" w:hAnsi="Palatino Linotype" w:cs="Arial"/>
          <w:color w:val="000000" w:themeColor="text1"/>
        </w:rPr>
      </w:pPr>
    </w:p>
    <w:p w:rsidRPr="00F668F5" w:rsidR="6D5B7656" w:rsidP="7CC0E0F6" w:rsidRDefault="00F04C90" w14:paraId="7ACC6FEE" w14:textId="6F50E43C">
      <w:pPr>
        <w:rPr>
          <w:rFonts w:ascii="Palatino Linotype" w:hAnsi="Palatino Linotype" w:cs="Arial"/>
          <w:color w:val="000000" w:themeColor="text1"/>
        </w:rPr>
      </w:pPr>
      <w:r w:rsidRPr="00F668F5">
        <w:rPr>
          <w:rFonts w:ascii="Palatino Linotype" w:hAnsi="Palatino Linotype" w:cs="Arial"/>
          <w:color w:val="000000" w:themeColor="text1"/>
        </w:rPr>
        <w:t xml:space="preserve">The Advice Letter shall </w:t>
      </w:r>
      <w:r w:rsidRPr="00F668F5" w:rsidR="004E00E7">
        <w:rPr>
          <w:rFonts w:ascii="Palatino Linotype" w:hAnsi="Palatino Linotype" w:cs="Arial"/>
          <w:color w:val="000000" w:themeColor="text1"/>
        </w:rPr>
        <w:t>contain the following information:</w:t>
      </w:r>
    </w:p>
    <w:p w:rsidRPr="00F668F5" w:rsidR="00571A98" w:rsidP="00571A98" w:rsidRDefault="00571A98" w14:paraId="1A4FFE26" w14:textId="1864A1F0">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 xml:space="preserve">Proposed value of </w:t>
      </w:r>
      <w:r w:rsidRPr="00F668F5" w:rsidR="00632777">
        <w:rPr>
          <w:rFonts w:ascii="Palatino Linotype" w:hAnsi="Palatino Linotype" w:cs="Arial"/>
          <w:color w:val="000000" w:themeColor="text1"/>
        </w:rPr>
        <w:t>PPRS</w:t>
      </w:r>
      <w:r w:rsidRPr="00F668F5">
        <w:rPr>
          <w:rFonts w:ascii="Palatino Linotype" w:hAnsi="Palatino Linotype" w:cs="Arial"/>
          <w:color w:val="000000" w:themeColor="text1"/>
        </w:rPr>
        <w:t>, on a dollar-per-household-treated basis</w:t>
      </w:r>
    </w:p>
    <w:p w:rsidRPr="00F668F5" w:rsidR="004E00E7" w:rsidP="004E00E7" w:rsidRDefault="00185402" w14:paraId="7BD28E91" w14:textId="052EBB87">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M</w:t>
      </w:r>
      <w:r w:rsidRPr="00F668F5" w:rsidR="00782DF7">
        <w:rPr>
          <w:rFonts w:ascii="Palatino Linotype" w:hAnsi="Palatino Linotype" w:cs="Arial"/>
          <w:color w:val="000000" w:themeColor="text1"/>
        </w:rPr>
        <w:t xml:space="preserve">ethodology </w:t>
      </w:r>
      <w:r w:rsidRPr="00F668F5" w:rsidR="00571A98">
        <w:rPr>
          <w:rFonts w:ascii="Palatino Linotype" w:hAnsi="Palatino Linotype" w:cs="Arial"/>
          <w:color w:val="000000" w:themeColor="text1"/>
        </w:rPr>
        <w:t>used to</w:t>
      </w:r>
      <w:r w:rsidRPr="00F668F5" w:rsidR="00782DF7">
        <w:rPr>
          <w:rFonts w:ascii="Palatino Linotype" w:hAnsi="Palatino Linotype" w:cs="Arial"/>
          <w:color w:val="000000" w:themeColor="text1"/>
        </w:rPr>
        <w:t xml:space="preserve"> calculate</w:t>
      </w:r>
      <w:r w:rsidRPr="00F668F5" w:rsidR="00AD0BF7">
        <w:rPr>
          <w:rFonts w:ascii="Palatino Linotype" w:hAnsi="Palatino Linotype" w:cs="Arial"/>
          <w:color w:val="000000" w:themeColor="text1"/>
        </w:rPr>
        <w:t xml:space="preserve"> </w:t>
      </w:r>
      <w:r w:rsidRPr="00F668F5" w:rsidR="00FB3F5C">
        <w:rPr>
          <w:rFonts w:ascii="Palatino Linotype" w:hAnsi="Palatino Linotype" w:cs="Arial"/>
          <w:color w:val="000000" w:themeColor="text1"/>
        </w:rPr>
        <w:t xml:space="preserve">PPRS </w:t>
      </w:r>
      <w:r w:rsidRPr="00F668F5" w:rsidR="008A33A8">
        <w:rPr>
          <w:rFonts w:ascii="Palatino Linotype" w:hAnsi="Palatino Linotype" w:cs="Arial"/>
          <w:color w:val="000000" w:themeColor="text1"/>
        </w:rPr>
        <w:t>credit</w:t>
      </w:r>
    </w:p>
    <w:p w:rsidRPr="00F668F5" w:rsidR="008A33A8" w:rsidP="004E00E7" w:rsidRDefault="00720038" w14:paraId="0EB7A19A" w14:textId="097F0381">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 xml:space="preserve">Each </w:t>
      </w:r>
      <w:r w:rsidRPr="00F668F5" w:rsidR="000F5DE2">
        <w:rPr>
          <w:rFonts w:ascii="Palatino Linotype" w:hAnsi="Palatino Linotype" w:cs="Arial"/>
          <w:color w:val="000000" w:themeColor="text1"/>
        </w:rPr>
        <w:t xml:space="preserve">IOU </w:t>
      </w:r>
      <w:r w:rsidRPr="00F668F5" w:rsidR="00D442EA">
        <w:rPr>
          <w:rFonts w:ascii="Palatino Linotype" w:hAnsi="Palatino Linotype" w:cs="Arial"/>
          <w:color w:val="000000" w:themeColor="text1"/>
        </w:rPr>
        <w:t xml:space="preserve">should </w:t>
      </w:r>
      <w:r w:rsidRPr="00F668F5" w:rsidR="000F5DE2">
        <w:rPr>
          <w:rFonts w:ascii="Palatino Linotype" w:hAnsi="Palatino Linotype" w:cs="Arial"/>
          <w:color w:val="000000" w:themeColor="text1"/>
        </w:rPr>
        <w:t xml:space="preserve">consider how many households </w:t>
      </w:r>
      <w:r w:rsidRPr="00F668F5" w:rsidR="00E34653">
        <w:rPr>
          <w:rFonts w:ascii="Palatino Linotype" w:hAnsi="Palatino Linotype" w:cs="Arial"/>
          <w:color w:val="000000" w:themeColor="text1"/>
        </w:rPr>
        <w:t xml:space="preserve">remain </w:t>
      </w:r>
      <w:r w:rsidRPr="00F668F5" w:rsidR="000F5DE2">
        <w:rPr>
          <w:rFonts w:ascii="Palatino Linotype" w:hAnsi="Palatino Linotype" w:cs="Arial"/>
          <w:color w:val="000000" w:themeColor="text1"/>
        </w:rPr>
        <w:t>to be treated</w:t>
      </w:r>
      <w:r w:rsidRPr="00F668F5" w:rsidR="00E34653">
        <w:rPr>
          <w:rFonts w:ascii="Palatino Linotype" w:hAnsi="Palatino Linotype" w:cs="Arial"/>
          <w:color w:val="000000" w:themeColor="text1"/>
        </w:rPr>
        <w:t xml:space="preserve"> in their territory</w:t>
      </w:r>
      <w:r w:rsidRPr="00F668F5" w:rsidR="00CC72B6">
        <w:rPr>
          <w:rFonts w:ascii="Palatino Linotype" w:hAnsi="Palatino Linotype" w:cs="Arial"/>
          <w:color w:val="000000" w:themeColor="text1"/>
        </w:rPr>
        <w:t xml:space="preserve">, </w:t>
      </w:r>
      <w:r w:rsidRPr="00F668F5" w:rsidR="006A56EC">
        <w:rPr>
          <w:rFonts w:ascii="Palatino Linotype" w:hAnsi="Palatino Linotype" w:cs="Arial"/>
          <w:color w:val="000000" w:themeColor="text1"/>
        </w:rPr>
        <w:t xml:space="preserve">and </w:t>
      </w:r>
      <w:r w:rsidRPr="00F668F5" w:rsidR="00CC72B6">
        <w:rPr>
          <w:rFonts w:ascii="Palatino Linotype" w:hAnsi="Palatino Linotype" w:cs="Arial"/>
          <w:color w:val="000000" w:themeColor="text1"/>
        </w:rPr>
        <w:t xml:space="preserve">that </w:t>
      </w:r>
      <w:r w:rsidRPr="00F668F5" w:rsidR="006A56EC">
        <w:rPr>
          <w:rFonts w:ascii="Palatino Linotype" w:hAnsi="Palatino Linotype" w:cs="Arial"/>
          <w:color w:val="000000" w:themeColor="text1"/>
        </w:rPr>
        <w:t>there is</w:t>
      </w:r>
      <w:r w:rsidRPr="00F668F5" w:rsidR="00674830">
        <w:rPr>
          <w:rFonts w:ascii="Palatino Linotype" w:hAnsi="Palatino Linotype" w:cs="Arial"/>
          <w:color w:val="000000" w:themeColor="text1"/>
        </w:rPr>
        <w:t xml:space="preserve"> </w:t>
      </w:r>
      <w:r w:rsidRPr="00F668F5" w:rsidR="00E34653">
        <w:rPr>
          <w:rFonts w:ascii="Palatino Linotype" w:hAnsi="Palatino Linotype" w:cs="Arial"/>
          <w:color w:val="000000" w:themeColor="text1"/>
        </w:rPr>
        <w:t xml:space="preserve">budget to </w:t>
      </w:r>
      <w:r w:rsidRPr="00F668F5" w:rsidR="0049381C">
        <w:rPr>
          <w:rFonts w:ascii="Palatino Linotype" w:hAnsi="Palatino Linotype" w:cs="Arial"/>
          <w:color w:val="000000" w:themeColor="text1"/>
        </w:rPr>
        <w:t>treat</w:t>
      </w:r>
    </w:p>
    <w:p w:rsidRPr="00F668F5" w:rsidR="000D1030" w:rsidP="004E00E7" w:rsidRDefault="002A4945" w14:paraId="2C9492E9" w14:textId="0319F8EB">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L</w:t>
      </w:r>
      <w:r w:rsidRPr="00F668F5" w:rsidR="00185402">
        <w:rPr>
          <w:rFonts w:ascii="Palatino Linotype" w:hAnsi="Palatino Linotype" w:cs="Arial"/>
          <w:color w:val="000000" w:themeColor="text1"/>
        </w:rPr>
        <w:t xml:space="preserve">ogistics for how the </w:t>
      </w:r>
      <w:r w:rsidRPr="00F668F5" w:rsidR="008F6ADC">
        <w:rPr>
          <w:rFonts w:ascii="Palatino Linotype" w:hAnsi="Palatino Linotype" w:cs="Arial"/>
          <w:color w:val="000000" w:themeColor="text1"/>
        </w:rPr>
        <w:t>PPR</w:t>
      </w:r>
      <w:r w:rsidRPr="00F668F5" w:rsidR="00B95BCA">
        <w:rPr>
          <w:rFonts w:ascii="Palatino Linotype" w:hAnsi="Palatino Linotype" w:cs="Arial"/>
          <w:color w:val="000000" w:themeColor="text1"/>
        </w:rPr>
        <w:t>S</w:t>
      </w:r>
      <w:r w:rsidRPr="00F668F5" w:rsidR="00EB396F">
        <w:rPr>
          <w:rFonts w:ascii="Palatino Linotype" w:hAnsi="Palatino Linotype" w:cs="Arial"/>
          <w:color w:val="000000" w:themeColor="text1"/>
        </w:rPr>
        <w:t xml:space="preserve"> </w:t>
      </w:r>
      <w:r w:rsidRPr="00F668F5" w:rsidR="003B0910">
        <w:rPr>
          <w:rFonts w:ascii="Palatino Linotype" w:hAnsi="Palatino Linotype" w:cs="Arial"/>
          <w:color w:val="000000" w:themeColor="text1"/>
        </w:rPr>
        <w:t xml:space="preserve">credit </w:t>
      </w:r>
      <w:r w:rsidRPr="00F668F5" w:rsidR="00EB396F">
        <w:rPr>
          <w:rFonts w:ascii="Palatino Linotype" w:hAnsi="Palatino Linotype" w:cs="Arial"/>
          <w:color w:val="000000" w:themeColor="text1"/>
        </w:rPr>
        <w:t>mechanism</w:t>
      </w:r>
      <w:r w:rsidRPr="00F668F5" w:rsidR="00987EAF">
        <w:rPr>
          <w:rFonts w:ascii="Palatino Linotype" w:hAnsi="Palatino Linotype" w:cs="Arial"/>
          <w:color w:val="000000" w:themeColor="text1"/>
        </w:rPr>
        <w:t xml:space="preserve"> </w:t>
      </w:r>
      <w:r w:rsidRPr="00F668F5" w:rsidR="00185402">
        <w:rPr>
          <w:rFonts w:ascii="Palatino Linotype" w:hAnsi="Palatino Linotype" w:cs="Arial"/>
          <w:color w:val="000000" w:themeColor="text1"/>
        </w:rPr>
        <w:t>will be integrated into current invoicing procedures</w:t>
      </w:r>
    </w:p>
    <w:p w:rsidRPr="00F668F5" w:rsidR="00C74CB1" w:rsidP="004E00E7" w:rsidRDefault="00C74CB1" w14:paraId="285E0E18" w14:textId="48F0B027">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 xml:space="preserve">Methodology for </w:t>
      </w:r>
      <w:r w:rsidRPr="00F668F5" w:rsidR="0002428F">
        <w:rPr>
          <w:rFonts w:ascii="Palatino Linotype" w:hAnsi="Palatino Linotype" w:cs="Arial"/>
          <w:color w:val="000000" w:themeColor="text1"/>
        </w:rPr>
        <w:t>accounting for any</w:t>
      </w:r>
      <w:r w:rsidRPr="00F668F5" w:rsidR="00107E5F">
        <w:rPr>
          <w:rFonts w:ascii="Palatino Linotype" w:hAnsi="Palatino Linotype" w:cs="Arial"/>
          <w:color w:val="000000" w:themeColor="text1"/>
        </w:rPr>
        <w:t xml:space="preserve"> </w:t>
      </w:r>
      <w:r w:rsidRPr="00F668F5" w:rsidR="00B350A6">
        <w:rPr>
          <w:rFonts w:ascii="Palatino Linotype" w:hAnsi="Palatino Linotype" w:cs="Arial"/>
          <w:color w:val="000000" w:themeColor="text1"/>
        </w:rPr>
        <w:t xml:space="preserve">draw down on </w:t>
      </w:r>
      <w:r w:rsidRPr="00F668F5" w:rsidR="00D5161B">
        <w:rPr>
          <w:rFonts w:ascii="Palatino Linotype" w:hAnsi="Palatino Linotype" w:cs="Arial"/>
          <w:color w:val="000000" w:themeColor="text1"/>
        </w:rPr>
        <w:t xml:space="preserve">balance </w:t>
      </w:r>
      <w:r w:rsidRPr="00F668F5" w:rsidR="009874A3">
        <w:rPr>
          <w:rFonts w:ascii="Palatino Linotype" w:hAnsi="Palatino Linotype" w:cs="Arial"/>
          <w:color w:val="000000" w:themeColor="text1"/>
        </w:rPr>
        <w:t xml:space="preserve">of advanced funds </w:t>
      </w:r>
      <w:r w:rsidRPr="00F668F5" w:rsidR="00D5161B">
        <w:rPr>
          <w:rFonts w:ascii="Palatino Linotype" w:hAnsi="Palatino Linotype" w:cs="Arial"/>
          <w:color w:val="000000" w:themeColor="text1"/>
        </w:rPr>
        <w:t>as a result of pass-through from</w:t>
      </w:r>
      <w:r w:rsidRPr="00F668F5">
        <w:rPr>
          <w:rFonts w:ascii="Palatino Linotype" w:hAnsi="Palatino Linotype" w:cs="Arial"/>
          <w:color w:val="000000" w:themeColor="text1"/>
        </w:rPr>
        <w:t xml:space="preserve"> </w:t>
      </w:r>
      <w:r w:rsidRPr="00F668F5" w:rsidR="009874A3">
        <w:rPr>
          <w:rFonts w:ascii="Palatino Linotype" w:hAnsi="Palatino Linotype" w:cs="Arial"/>
          <w:color w:val="000000" w:themeColor="text1"/>
        </w:rPr>
        <w:t>duplicat</w:t>
      </w:r>
      <w:r w:rsidRPr="00F668F5" w:rsidR="006D0E91">
        <w:rPr>
          <w:rFonts w:ascii="Palatino Linotype" w:hAnsi="Palatino Linotype" w:cs="Arial"/>
          <w:color w:val="000000" w:themeColor="text1"/>
        </w:rPr>
        <w:t>e</w:t>
      </w:r>
      <w:r w:rsidRPr="00F668F5" w:rsidR="00BE2F8C">
        <w:rPr>
          <w:rFonts w:ascii="Palatino Linotype" w:hAnsi="Palatino Linotype" w:cs="Arial"/>
          <w:color w:val="000000" w:themeColor="text1"/>
        </w:rPr>
        <w:t xml:space="preserve"> </w:t>
      </w:r>
      <w:r w:rsidRPr="00F668F5" w:rsidR="009874A3">
        <w:rPr>
          <w:rFonts w:ascii="Palatino Linotype" w:hAnsi="Palatino Linotype" w:cs="Arial"/>
          <w:color w:val="000000" w:themeColor="text1"/>
        </w:rPr>
        <w:t>f</w:t>
      </w:r>
      <w:r w:rsidRPr="00F668F5" w:rsidR="00BE2F8C">
        <w:rPr>
          <w:rFonts w:ascii="Palatino Linotype" w:hAnsi="Palatino Linotype" w:cs="Arial"/>
          <w:color w:val="000000" w:themeColor="text1"/>
        </w:rPr>
        <w:t xml:space="preserve">inancial </w:t>
      </w:r>
      <w:r w:rsidRPr="00F668F5" w:rsidR="009874A3">
        <w:rPr>
          <w:rFonts w:ascii="Palatino Linotype" w:hAnsi="Palatino Linotype" w:cs="Arial"/>
          <w:color w:val="000000" w:themeColor="text1"/>
        </w:rPr>
        <w:t>a</w:t>
      </w:r>
      <w:r w:rsidRPr="00F668F5" w:rsidR="00BE2F8C">
        <w:rPr>
          <w:rFonts w:ascii="Palatino Linotype" w:hAnsi="Palatino Linotype" w:cs="Arial"/>
          <w:color w:val="000000" w:themeColor="text1"/>
        </w:rPr>
        <w:t>ssistance</w:t>
      </w:r>
      <w:r w:rsidRPr="00F668F5" w:rsidR="00EF5D03">
        <w:rPr>
          <w:rFonts w:ascii="Palatino Linotype" w:hAnsi="Palatino Linotype" w:cs="Arial"/>
          <w:color w:val="000000" w:themeColor="text1"/>
        </w:rPr>
        <w:t xml:space="preserve"> received</w:t>
      </w:r>
    </w:p>
    <w:p w:rsidRPr="00F668F5" w:rsidR="00782DF7" w:rsidP="00782DF7" w:rsidRDefault="009478C9" w14:paraId="637882BA" w14:textId="39E1C872">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Reporting</w:t>
      </w:r>
      <w:r w:rsidRPr="00F668F5" w:rsidR="00987EAF">
        <w:rPr>
          <w:rFonts w:ascii="Palatino Linotype" w:hAnsi="Palatino Linotype" w:cs="Arial"/>
          <w:color w:val="000000" w:themeColor="text1"/>
        </w:rPr>
        <w:t xml:space="preserve"> </w:t>
      </w:r>
      <w:r w:rsidRPr="00F668F5">
        <w:rPr>
          <w:rFonts w:ascii="Palatino Linotype" w:hAnsi="Palatino Linotype" w:cs="Arial"/>
          <w:color w:val="000000" w:themeColor="text1"/>
        </w:rPr>
        <w:t>to track the</w:t>
      </w:r>
      <w:r w:rsidRPr="00F668F5" w:rsidR="00987EAF">
        <w:rPr>
          <w:rFonts w:ascii="Palatino Linotype" w:hAnsi="Palatino Linotype" w:cs="Arial"/>
          <w:color w:val="000000" w:themeColor="text1"/>
        </w:rPr>
        <w:t xml:space="preserve"> </w:t>
      </w:r>
      <w:r w:rsidRPr="00F668F5" w:rsidR="008F6ADC">
        <w:rPr>
          <w:rFonts w:ascii="Palatino Linotype" w:hAnsi="Palatino Linotype" w:cs="Arial"/>
          <w:color w:val="000000" w:themeColor="text1"/>
        </w:rPr>
        <w:t>PPR</w:t>
      </w:r>
      <w:r w:rsidRPr="00F668F5" w:rsidR="00B95BCA">
        <w:rPr>
          <w:rFonts w:ascii="Palatino Linotype" w:hAnsi="Palatino Linotype" w:cs="Arial"/>
          <w:color w:val="000000" w:themeColor="text1"/>
        </w:rPr>
        <w:t>S</w:t>
      </w:r>
      <w:r w:rsidRPr="00F668F5" w:rsidR="001313EE">
        <w:rPr>
          <w:rFonts w:ascii="Palatino Linotype" w:hAnsi="Palatino Linotype" w:cs="Arial"/>
          <w:color w:val="000000" w:themeColor="text1"/>
        </w:rPr>
        <w:t xml:space="preserve"> </w:t>
      </w:r>
      <w:r w:rsidRPr="00F668F5" w:rsidR="00D73D14">
        <w:rPr>
          <w:rFonts w:ascii="Palatino Linotype" w:hAnsi="Palatino Linotype" w:cs="Arial"/>
          <w:color w:val="000000" w:themeColor="text1"/>
        </w:rPr>
        <w:t>payback mechanism</w:t>
      </w:r>
    </w:p>
    <w:p w:rsidRPr="00F668F5" w:rsidR="00F6299C" w:rsidP="002E4547" w:rsidRDefault="00FF373A" w14:paraId="611DA4BA" w14:textId="0D43B239">
      <w:pPr>
        <w:pStyle w:val="ListParagraph"/>
        <w:numPr>
          <w:ilvl w:val="0"/>
          <w:numId w:val="37"/>
        </w:numPr>
        <w:rPr>
          <w:rFonts w:ascii="Palatino Linotype" w:hAnsi="Palatino Linotype" w:cs="Arial"/>
          <w:color w:val="000000" w:themeColor="text1"/>
        </w:rPr>
      </w:pPr>
      <w:r w:rsidRPr="00F668F5">
        <w:rPr>
          <w:rFonts w:ascii="Palatino Linotype" w:hAnsi="Palatino Linotype" w:cs="Arial"/>
          <w:color w:val="000000" w:themeColor="text1"/>
        </w:rPr>
        <w:t>F</w:t>
      </w:r>
      <w:r w:rsidRPr="00F668F5" w:rsidR="000B4772">
        <w:rPr>
          <w:rFonts w:ascii="Palatino Linotype" w:hAnsi="Palatino Linotype" w:cs="Arial"/>
          <w:color w:val="000000" w:themeColor="text1"/>
        </w:rPr>
        <w:t xml:space="preserve">unds </w:t>
      </w:r>
      <w:r w:rsidRPr="00F668F5" w:rsidR="002E4547">
        <w:rPr>
          <w:rFonts w:ascii="Palatino Linotype" w:hAnsi="Palatino Linotype" w:cs="Arial"/>
          <w:color w:val="000000" w:themeColor="text1"/>
        </w:rPr>
        <w:t>advanced to</w:t>
      </w:r>
      <w:r w:rsidRPr="00F668F5" w:rsidR="00105F38">
        <w:rPr>
          <w:rFonts w:ascii="Palatino Linotype" w:hAnsi="Palatino Linotype" w:cs="Arial"/>
          <w:color w:val="000000" w:themeColor="text1"/>
        </w:rPr>
        <w:t>,</w:t>
      </w:r>
      <w:r w:rsidRPr="00F668F5" w:rsidR="002E4547">
        <w:rPr>
          <w:rFonts w:ascii="Palatino Linotype" w:hAnsi="Palatino Linotype" w:cs="Arial"/>
          <w:color w:val="000000" w:themeColor="text1"/>
        </w:rPr>
        <w:t xml:space="preserve"> and accepted by</w:t>
      </w:r>
      <w:r w:rsidRPr="00F668F5" w:rsidR="00105F38">
        <w:rPr>
          <w:rFonts w:ascii="Palatino Linotype" w:hAnsi="Palatino Linotype" w:cs="Arial"/>
          <w:color w:val="000000" w:themeColor="text1"/>
        </w:rPr>
        <w:t>,</w:t>
      </w:r>
      <w:r w:rsidRPr="00F668F5" w:rsidR="002E4547">
        <w:rPr>
          <w:rFonts w:ascii="Palatino Linotype" w:hAnsi="Palatino Linotype" w:cs="Arial"/>
          <w:color w:val="000000" w:themeColor="text1"/>
        </w:rPr>
        <w:t xml:space="preserve"> ESA Contractors</w:t>
      </w:r>
      <w:r w:rsidRPr="00F668F5" w:rsidR="000E5BD8">
        <w:rPr>
          <w:rFonts w:ascii="Palatino Linotype" w:hAnsi="Palatino Linotype" w:cs="Arial"/>
          <w:color w:val="000000" w:themeColor="text1"/>
        </w:rPr>
        <w:t xml:space="preserve"> </w:t>
      </w:r>
      <w:r w:rsidRPr="00F668F5" w:rsidR="002E4547">
        <w:rPr>
          <w:rFonts w:ascii="Palatino Linotype" w:hAnsi="Palatino Linotype" w:cs="Arial"/>
          <w:color w:val="000000" w:themeColor="text1"/>
        </w:rPr>
        <w:t xml:space="preserve">for </w:t>
      </w:r>
      <w:r w:rsidRPr="00F668F5" w:rsidR="00DE657F">
        <w:rPr>
          <w:rFonts w:ascii="Palatino Linotype" w:hAnsi="Palatino Linotype" w:cs="Arial"/>
          <w:color w:val="000000" w:themeColor="text1"/>
        </w:rPr>
        <w:t>labor costs and other employee costs critical to sustaining the workforce</w:t>
      </w:r>
      <w:r w:rsidRPr="00F668F5" w:rsidR="002E4547">
        <w:rPr>
          <w:rFonts w:ascii="Palatino Linotype" w:hAnsi="Palatino Linotype" w:cs="Arial"/>
          <w:color w:val="000000" w:themeColor="text1"/>
        </w:rPr>
        <w:t>, and thus</w:t>
      </w:r>
      <w:r w:rsidRPr="00F668F5" w:rsidR="00CB3092">
        <w:rPr>
          <w:rFonts w:ascii="Palatino Linotype" w:hAnsi="Palatino Linotype" w:cs="Arial"/>
          <w:color w:val="000000" w:themeColor="text1"/>
        </w:rPr>
        <w:t xml:space="preserve"> </w:t>
      </w:r>
      <w:r w:rsidRPr="00F668F5" w:rsidR="00BC4712">
        <w:rPr>
          <w:rFonts w:ascii="Palatino Linotype" w:hAnsi="Palatino Linotype" w:cs="Arial"/>
          <w:color w:val="000000" w:themeColor="text1"/>
        </w:rPr>
        <w:t xml:space="preserve">the portion of </w:t>
      </w:r>
      <w:r w:rsidRPr="00F668F5" w:rsidR="00A02DFF">
        <w:rPr>
          <w:rFonts w:ascii="Palatino Linotype" w:hAnsi="Palatino Linotype" w:cs="Arial"/>
          <w:color w:val="000000" w:themeColor="text1"/>
        </w:rPr>
        <w:t>t</w:t>
      </w:r>
      <w:r w:rsidRPr="00F668F5" w:rsidR="005B3779">
        <w:rPr>
          <w:rFonts w:ascii="Palatino Linotype" w:hAnsi="Palatino Linotype" w:cs="Arial"/>
          <w:color w:val="000000" w:themeColor="text1"/>
        </w:rPr>
        <w:t>otal bal</w:t>
      </w:r>
      <w:r w:rsidRPr="00F668F5" w:rsidR="00A02DFF">
        <w:rPr>
          <w:rFonts w:ascii="Palatino Linotype" w:hAnsi="Palatino Linotype" w:cs="Arial"/>
          <w:color w:val="000000" w:themeColor="text1"/>
        </w:rPr>
        <w:t xml:space="preserve">ance of funds advanced that </w:t>
      </w:r>
      <w:r w:rsidRPr="00F668F5" w:rsidR="00D7749A">
        <w:rPr>
          <w:rFonts w:ascii="Palatino Linotype" w:hAnsi="Palatino Linotype" w:cs="Arial"/>
          <w:color w:val="000000" w:themeColor="text1"/>
        </w:rPr>
        <w:t>PPRS credits</w:t>
      </w:r>
      <w:r w:rsidRPr="00F668F5" w:rsidR="00091B7F">
        <w:rPr>
          <w:rFonts w:ascii="Palatino Linotype" w:hAnsi="Palatino Linotype" w:cs="Arial"/>
          <w:color w:val="000000" w:themeColor="text1"/>
        </w:rPr>
        <w:t xml:space="preserve"> may be applied </w:t>
      </w:r>
      <w:r w:rsidRPr="00F668F5" w:rsidR="00AD2130">
        <w:rPr>
          <w:rFonts w:ascii="Palatino Linotype" w:hAnsi="Palatino Linotype" w:cs="Arial"/>
          <w:color w:val="000000" w:themeColor="text1"/>
        </w:rPr>
        <w:t>to</w:t>
      </w:r>
    </w:p>
    <w:p w:rsidRPr="00F668F5" w:rsidR="000D1030" w:rsidP="000D1030" w:rsidRDefault="000D1030" w14:paraId="6D3C88F5" w14:textId="7BA52B98"/>
    <w:p w:rsidRPr="00F668F5" w:rsidR="00D10D0C" w:rsidP="006C6B17" w:rsidRDefault="000D1030" w14:paraId="3976A9EF" w14:textId="2624AF38">
      <w:pPr>
        <w:rPr>
          <w:rFonts w:ascii="Palatino Linotype" w:hAnsi="Palatino Linotype" w:cs="Arial"/>
          <w:color w:val="000000" w:themeColor="text1"/>
        </w:rPr>
      </w:pPr>
      <w:r w:rsidRPr="00F668F5">
        <w:rPr>
          <w:rFonts w:ascii="Palatino Linotype" w:hAnsi="Palatino Linotype" w:cs="Arial"/>
          <w:color w:val="000000" w:themeColor="text1"/>
        </w:rPr>
        <w:t>The IOUs</w:t>
      </w:r>
      <w:r w:rsidRPr="00F668F5" w:rsidR="006F703D">
        <w:rPr>
          <w:rFonts w:ascii="Palatino Linotype" w:hAnsi="Palatino Linotype" w:cs="Arial"/>
          <w:color w:val="000000" w:themeColor="text1"/>
        </w:rPr>
        <w:t>,</w:t>
      </w:r>
      <w:r w:rsidRPr="00F668F5">
        <w:rPr>
          <w:rFonts w:ascii="Palatino Linotype" w:hAnsi="Palatino Linotype" w:cs="Arial"/>
          <w:color w:val="000000" w:themeColor="text1"/>
        </w:rPr>
        <w:t xml:space="preserve"> </w:t>
      </w:r>
      <w:r w:rsidRPr="00F668F5" w:rsidR="003D2F34">
        <w:rPr>
          <w:rFonts w:ascii="Palatino Linotype" w:hAnsi="Palatino Linotype" w:cs="Arial"/>
          <w:color w:val="000000" w:themeColor="text1"/>
        </w:rPr>
        <w:t>in their joint Tier 2 Advice Letter filing</w:t>
      </w:r>
      <w:r w:rsidRPr="00F668F5" w:rsidR="006F703D">
        <w:rPr>
          <w:rFonts w:ascii="Palatino Linotype" w:hAnsi="Palatino Linotype" w:cs="Arial"/>
          <w:color w:val="000000" w:themeColor="text1"/>
        </w:rPr>
        <w:t>,</w:t>
      </w:r>
      <w:r w:rsidRPr="00F668F5" w:rsidR="003D2F34">
        <w:rPr>
          <w:rFonts w:ascii="Palatino Linotype" w:hAnsi="Palatino Linotype" w:cs="Arial"/>
          <w:color w:val="000000" w:themeColor="text1"/>
        </w:rPr>
        <w:t xml:space="preserve"> </w:t>
      </w:r>
      <w:r w:rsidRPr="00F668F5" w:rsidR="00782DF7">
        <w:rPr>
          <w:rFonts w:ascii="Palatino Linotype" w:hAnsi="Palatino Linotype" w:cs="Arial"/>
          <w:color w:val="000000" w:themeColor="text1"/>
        </w:rPr>
        <w:t xml:space="preserve">should </w:t>
      </w:r>
      <w:r w:rsidRPr="00F668F5" w:rsidR="002E4A6B">
        <w:rPr>
          <w:rFonts w:ascii="Palatino Linotype" w:hAnsi="Palatino Linotype" w:cs="Arial"/>
          <w:color w:val="000000" w:themeColor="text1"/>
        </w:rPr>
        <w:t>set</w:t>
      </w:r>
      <w:r w:rsidRPr="00F668F5" w:rsidR="00CF43BE">
        <w:rPr>
          <w:rFonts w:ascii="Palatino Linotype" w:hAnsi="Palatino Linotype" w:cs="Arial"/>
          <w:color w:val="000000" w:themeColor="text1"/>
        </w:rPr>
        <w:t xml:space="preserve"> the </w:t>
      </w:r>
      <w:r w:rsidRPr="00F668F5" w:rsidR="002E4326">
        <w:rPr>
          <w:rFonts w:ascii="Palatino Linotype" w:hAnsi="Palatino Linotype" w:cs="Arial"/>
          <w:color w:val="000000" w:themeColor="text1"/>
        </w:rPr>
        <w:t xml:space="preserve">PPRS </w:t>
      </w:r>
      <w:r w:rsidRPr="00F668F5" w:rsidR="003B0910">
        <w:rPr>
          <w:rFonts w:ascii="Palatino Linotype" w:hAnsi="Palatino Linotype" w:cs="Arial"/>
          <w:color w:val="000000" w:themeColor="text1"/>
        </w:rPr>
        <w:t>credit</w:t>
      </w:r>
      <w:r w:rsidRPr="00F668F5" w:rsidR="007951B4">
        <w:rPr>
          <w:rFonts w:ascii="Palatino Linotype" w:hAnsi="Palatino Linotype" w:cs="Arial"/>
          <w:color w:val="000000" w:themeColor="text1"/>
        </w:rPr>
        <w:t>,</w:t>
      </w:r>
      <w:r w:rsidRPr="00F668F5" w:rsidR="00B45EEB">
        <w:rPr>
          <w:rFonts w:ascii="Palatino Linotype" w:hAnsi="Palatino Linotype" w:cs="Arial"/>
          <w:color w:val="000000" w:themeColor="text1"/>
        </w:rPr>
        <w:t xml:space="preserve"> </w:t>
      </w:r>
      <w:r w:rsidRPr="00F668F5" w:rsidR="007951B4">
        <w:rPr>
          <w:rFonts w:ascii="Palatino Linotype" w:hAnsi="Palatino Linotype" w:cs="Arial"/>
          <w:color w:val="000000" w:themeColor="text1"/>
        </w:rPr>
        <w:t xml:space="preserve">and application thereof, </w:t>
      </w:r>
      <w:r w:rsidRPr="00F668F5" w:rsidR="00B45EEB">
        <w:rPr>
          <w:rFonts w:ascii="Palatino Linotype" w:hAnsi="Palatino Linotype" w:cs="Arial"/>
          <w:color w:val="000000" w:themeColor="text1"/>
        </w:rPr>
        <w:t>such that the following requirements</w:t>
      </w:r>
      <w:r w:rsidRPr="00F668F5" w:rsidR="009207F6">
        <w:rPr>
          <w:rFonts w:ascii="Palatino Linotype" w:hAnsi="Palatino Linotype" w:cs="Arial"/>
          <w:color w:val="000000" w:themeColor="text1"/>
        </w:rPr>
        <w:t xml:space="preserve"> are met</w:t>
      </w:r>
      <w:r w:rsidRPr="00F668F5" w:rsidR="00140243">
        <w:rPr>
          <w:rFonts w:ascii="Palatino Linotype" w:hAnsi="Palatino Linotype" w:cs="Arial"/>
          <w:color w:val="000000" w:themeColor="text1"/>
        </w:rPr>
        <w:t xml:space="preserve">: </w:t>
      </w:r>
    </w:p>
    <w:p w:rsidRPr="00F668F5" w:rsidR="00A5091B" w:rsidP="006C6B17" w:rsidRDefault="00F77885" w14:paraId="1E1CA84B" w14:textId="07A6639D">
      <w:pPr>
        <w:pStyle w:val="ListParagraph"/>
        <w:numPr>
          <w:ilvl w:val="0"/>
          <w:numId w:val="39"/>
        </w:numPr>
        <w:rPr>
          <w:rFonts w:ascii="Palatino Linotype" w:hAnsi="Palatino Linotype" w:cs="Arial"/>
          <w:color w:val="000000" w:themeColor="text1"/>
        </w:rPr>
      </w:pPr>
      <w:r w:rsidRPr="00F668F5">
        <w:rPr>
          <w:rFonts w:ascii="Palatino Linotype" w:hAnsi="Palatino Linotype" w:cs="Arial"/>
          <w:color w:val="000000" w:themeColor="text1"/>
        </w:rPr>
        <w:t xml:space="preserve">PPRS </w:t>
      </w:r>
      <w:r w:rsidRPr="00F668F5" w:rsidR="008A33A8">
        <w:rPr>
          <w:rFonts w:ascii="Palatino Linotype" w:hAnsi="Palatino Linotype" w:cs="Arial"/>
          <w:color w:val="000000" w:themeColor="text1"/>
        </w:rPr>
        <w:t xml:space="preserve">credit </w:t>
      </w:r>
      <w:r w:rsidRPr="00F668F5">
        <w:rPr>
          <w:rFonts w:ascii="Palatino Linotype" w:hAnsi="Palatino Linotype" w:cs="Arial"/>
          <w:color w:val="000000" w:themeColor="text1"/>
        </w:rPr>
        <w:t xml:space="preserve">is </w:t>
      </w:r>
      <w:r w:rsidRPr="00F668F5" w:rsidR="00224550">
        <w:rPr>
          <w:rFonts w:ascii="Palatino Linotype" w:hAnsi="Palatino Linotype" w:cs="Arial"/>
          <w:color w:val="000000" w:themeColor="text1"/>
        </w:rPr>
        <w:t>equal</w:t>
      </w:r>
      <w:r w:rsidRPr="00F668F5" w:rsidDel="00F77885" w:rsidR="00224550">
        <w:rPr>
          <w:rFonts w:ascii="Palatino Linotype" w:hAnsi="Palatino Linotype" w:cs="Arial"/>
          <w:color w:val="000000" w:themeColor="text1"/>
        </w:rPr>
        <w:t xml:space="preserve"> </w:t>
      </w:r>
      <w:r w:rsidRPr="00F668F5" w:rsidR="006C6B17">
        <w:rPr>
          <w:rFonts w:ascii="Palatino Linotype" w:hAnsi="Palatino Linotype" w:cs="Arial"/>
          <w:color w:val="000000" w:themeColor="text1"/>
        </w:rPr>
        <w:t xml:space="preserve">across all </w:t>
      </w:r>
      <w:r w:rsidRPr="00F668F5" w:rsidR="00D5467D">
        <w:rPr>
          <w:rFonts w:ascii="Palatino Linotype" w:hAnsi="Palatino Linotype" w:cs="Arial"/>
          <w:color w:val="000000" w:themeColor="text1"/>
        </w:rPr>
        <w:t>Primes and sub</w:t>
      </w:r>
      <w:r w:rsidRPr="00F668F5" w:rsidR="00705980">
        <w:rPr>
          <w:rFonts w:ascii="Palatino Linotype" w:hAnsi="Palatino Linotype" w:cs="Arial"/>
          <w:color w:val="000000" w:themeColor="text1"/>
        </w:rPr>
        <w:t>-</w:t>
      </w:r>
      <w:r w:rsidRPr="00F668F5" w:rsidR="00D5467D">
        <w:rPr>
          <w:rFonts w:ascii="Palatino Linotype" w:hAnsi="Palatino Linotype" w:cs="Arial"/>
          <w:color w:val="000000" w:themeColor="text1"/>
        </w:rPr>
        <w:t xml:space="preserve">Contractors </w:t>
      </w:r>
      <w:r w:rsidRPr="00F668F5" w:rsidR="00782DF7">
        <w:rPr>
          <w:rFonts w:ascii="Palatino Linotype" w:hAnsi="Palatino Linotype" w:cs="Arial"/>
          <w:color w:val="000000" w:themeColor="text1"/>
        </w:rPr>
        <w:t>and IOU</w:t>
      </w:r>
      <w:r w:rsidRPr="00F668F5" w:rsidR="006C6B17">
        <w:rPr>
          <w:rFonts w:ascii="Palatino Linotype" w:hAnsi="Palatino Linotype" w:cs="Arial"/>
          <w:color w:val="000000" w:themeColor="text1"/>
        </w:rPr>
        <w:t xml:space="preserve"> regions </w:t>
      </w:r>
    </w:p>
    <w:p w:rsidRPr="00F668F5" w:rsidR="00E77762" w:rsidP="006C6B17" w:rsidRDefault="00E77762" w14:paraId="1548236D" w14:textId="0F30D609">
      <w:pPr>
        <w:pStyle w:val="ListParagraph"/>
        <w:numPr>
          <w:ilvl w:val="0"/>
          <w:numId w:val="39"/>
        </w:numPr>
        <w:rPr>
          <w:rFonts w:ascii="Palatino Linotype" w:hAnsi="Palatino Linotype" w:cs="Arial"/>
          <w:color w:val="000000" w:themeColor="text1"/>
        </w:rPr>
      </w:pPr>
      <w:r w:rsidRPr="00F668F5">
        <w:rPr>
          <w:rFonts w:ascii="Palatino Linotype" w:hAnsi="Palatino Linotype" w:cs="Arial"/>
          <w:color w:val="000000" w:themeColor="text1"/>
        </w:rPr>
        <w:t>PPRS credit is only available for six months after the IOUs lift all suspensions on face-to-face interactions through the ESA program</w:t>
      </w:r>
    </w:p>
    <w:p w:rsidRPr="00F668F5" w:rsidR="00534A85" w:rsidP="006C6B17" w:rsidRDefault="00DD3894" w14:paraId="67D38B28" w14:textId="470C339E">
      <w:pPr>
        <w:pStyle w:val="ListParagraph"/>
        <w:numPr>
          <w:ilvl w:val="0"/>
          <w:numId w:val="39"/>
        </w:numPr>
        <w:rPr>
          <w:rFonts w:ascii="Palatino Linotype" w:hAnsi="Palatino Linotype" w:cs="Arial"/>
          <w:color w:val="000000" w:themeColor="text1"/>
        </w:rPr>
      </w:pPr>
      <w:r w:rsidRPr="00F668F5">
        <w:rPr>
          <w:rFonts w:ascii="Palatino Linotype" w:hAnsi="Palatino Linotype" w:cs="Arial"/>
          <w:color w:val="000000" w:themeColor="text1"/>
        </w:rPr>
        <w:t xml:space="preserve">The PPRS </w:t>
      </w:r>
      <w:r w:rsidRPr="00F668F5" w:rsidR="009E6A9A">
        <w:rPr>
          <w:rFonts w:ascii="Palatino Linotype" w:hAnsi="Palatino Linotype" w:cs="Arial"/>
          <w:color w:val="000000" w:themeColor="text1"/>
        </w:rPr>
        <w:t xml:space="preserve">credit </w:t>
      </w:r>
      <w:r w:rsidRPr="00F668F5" w:rsidR="00C55120">
        <w:rPr>
          <w:rFonts w:ascii="Palatino Linotype" w:hAnsi="Palatino Linotype" w:cs="Arial"/>
          <w:color w:val="000000" w:themeColor="text1"/>
        </w:rPr>
        <w:t xml:space="preserve">is only </w:t>
      </w:r>
      <w:r w:rsidRPr="00F668F5" w:rsidR="005A4EF0">
        <w:rPr>
          <w:rFonts w:ascii="Palatino Linotype" w:hAnsi="Palatino Linotype" w:cs="Arial"/>
          <w:color w:val="000000" w:themeColor="text1"/>
        </w:rPr>
        <w:t>available to</w:t>
      </w:r>
      <w:r w:rsidRPr="00F668F5" w:rsidR="00C55120">
        <w:rPr>
          <w:rFonts w:ascii="Palatino Linotype" w:hAnsi="Palatino Linotype" w:cs="Arial"/>
          <w:color w:val="000000" w:themeColor="text1"/>
        </w:rPr>
        <w:t xml:space="preserve"> Primes that accept</w:t>
      </w:r>
      <w:r w:rsidRPr="00F668F5" w:rsidR="00CA72E8">
        <w:rPr>
          <w:rFonts w:ascii="Palatino Linotype" w:hAnsi="Palatino Linotype" w:cs="Arial"/>
          <w:color w:val="000000" w:themeColor="text1"/>
        </w:rPr>
        <w:t>ed/accept</w:t>
      </w:r>
      <w:r w:rsidRPr="00F668F5" w:rsidR="00C55120">
        <w:rPr>
          <w:rFonts w:ascii="Palatino Linotype" w:hAnsi="Palatino Linotype" w:cs="Arial"/>
          <w:color w:val="000000" w:themeColor="text1"/>
        </w:rPr>
        <w:t xml:space="preserve"> an advance payment</w:t>
      </w:r>
    </w:p>
    <w:p w:rsidRPr="00F668F5" w:rsidR="000D1030" w:rsidP="006C6B17" w:rsidRDefault="005A4EF0" w14:paraId="0A86587D" w14:textId="4C9633DE">
      <w:pPr>
        <w:pStyle w:val="ListParagraph"/>
        <w:numPr>
          <w:ilvl w:val="0"/>
          <w:numId w:val="39"/>
        </w:numPr>
        <w:rPr>
          <w:rFonts w:ascii="Palatino Linotype" w:hAnsi="Palatino Linotype" w:cs="Arial"/>
          <w:color w:val="000000" w:themeColor="text1"/>
        </w:rPr>
      </w:pPr>
      <w:r w:rsidRPr="00F668F5">
        <w:rPr>
          <w:rFonts w:ascii="Palatino Linotype" w:hAnsi="Palatino Linotype" w:cs="Arial"/>
          <w:color w:val="000000" w:themeColor="text1"/>
        </w:rPr>
        <w:lastRenderedPageBreak/>
        <w:t>PPRS credit cannot be applied to</w:t>
      </w:r>
      <w:r w:rsidRPr="00F668F5" w:rsidR="006C6B17">
        <w:rPr>
          <w:rFonts w:ascii="Palatino Linotype" w:hAnsi="Palatino Linotype" w:cs="Arial"/>
          <w:color w:val="000000" w:themeColor="text1"/>
        </w:rPr>
        <w:t xml:space="preserve"> overhead costs</w:t>
      </w:r>
      <w:r w:rsidRPr="00F668F5" w:rsidR="00D078BE">
        <w:rPr>
          <w:rFonts w:ascii="Palatino Linotype" w:hAnsi="Palatino Linotype" w:cs="Arial"/>
          <w:color w:val="000000" w:themeColor="text1"/>
        </w:rPr>
        <w:t xml:space="preserve"> that have been provided in the advanced payment</w:t>
      </w:r>
      <w:r w:rsidRPr="00F668F5" w:rsidR="006C6B17">
        <w:rPr>
          <w:rFonts w:ascii="Palatino Linotype" w:hAnsi="Palatino Linotype" w:cs="Arial"/>
          <w:color w:val="000000" w:themeColor="text1"/>
        </w:rPr>
        <w:t xml:space="preserve"> </w:t>
      </w:r>
      <w:r w:rsidRPr="00F668F5" w:rsidR="00EE0B77">
        <w:rPr>
          <w:rFonts w:ascii="Palatino Linotype" w:hAnsi="Palatino Linotype" w:cs="Arial"/>
          <w:color w:val="000000" w:themeColor="text1"/>
        </w:rPr>
        <w:t xml:space="preserve">in </w:t>
      </w:r>
      <w:r w:rsidRPr="00F668F5" w:rsidR="00D078BE">
        <w:rPr>
          <w:rFonts w:ascii="Palatino Linotype" w:hAnsi="Palatino Linotype" w:cs="Arial"/>
          <w:color w:val="000000" w:themeColor="text1"/>
        </w:rPr>
        <w:t xml:space="preserve">the </w:t>
      </w:r>
      <w:r w:rsidRPr="00F668F5" w:rsidR="00EE0B77">
        <w:rPr>
          <w:rFonts w:ascii="Palatino Linotype" w:hAnsi="Palatino Linotype" w:cs="Arial"/>
          <w:color w:val="000000" w:themeColor="text1"/>
        </w:rPr>
        <w:t xml:space="preserve">proposed calculation methodology. </w:t>
      </w:r>
      <w:r w:rsidRPr="00F668F5" w:rsidR="00A5091B">
        <w:rPr>
          <w:rFonts w:ascii="Palatino Linotype" w:hAnsi="Palatino Linotype" w:cs="Arial"/>
          <w:color w:val="000000" w:themeColor="text1"/>
        </w:rPr>
        <w:t xml:space="preserve"> </w:t>
      </w:r>
      <w:r w:rsidR="00032330">
        <w:rPr>
          <w:rFonts w:ascii="Palatino Linotype" w:hAnsi="Palatino Linotype" w:cs="Arial"/>
          <w:color w:val="000000" w:themeColor="text1"/>
        </w:rPr>
        <w:br/>
      </w:r>
      <w:r w:rsidRPr="00F668F5" w:rsidR="00EE0B77">
        <w:rPr>
          <w:rFonts w:ascii="Palatino Linotype" w:hAnsi="Palatino Linotype" w:cs="Arial"/>
          <w:color w:val="000000" w:themeColor="text1"/>
        </w:rPr>
        <w:t xml:space="preserve">The </w:t>
      </w:r>
      <w:r w:rsidRPr="00F668F5" w:rsidR="00EF1724">
        <w:rPr>
          <w:rFonts w:ascii="Palatino Linotype" w:hAnsi="Palatino Linotype" w:cs="Arial"/>
          <w:color w:val="000000" w:themeColor="text1"/>
        </w:rPr>
        <w:t>PPR</w:t>
      </w:r>
      <w:r w:rsidRPr="00F668F5" w:rsidR="00DB000E">
        <w:rPr>
          <w:rFonts w:ascii="Palatino Linotype" w:hAnsi="Palatino Linotype" w:cs="Arial"/>
          <w:color w:val="000000" w:themeColor="text1"/>
        </w:rPr>
        <w:t>S</w:t>
      </w:r>
      <w:r w:rsidRPr="00F668F5" w:rsidR="00EE0B77">
        <w:rPr>
          <w:rFonts w:ascii="Palatino Linotype" w:hAnsi="Palatino Linotype" w:cs="Arial"/>
          <w:color w:val="000000" w:themeColor="text1"/>
        </w:rPr>
        <w:t xml:space="preserve"> should</w:t>
      </w:r>
      <w:r w:rsidRPr="00F668F5" w:rsidR="006C6B17">
        <w:rPr>
          <w:rFonts w:ascii="Palatino Linotype" w:hAnsi="Palatino Linotype" w:cs="Arial"/>
          <w:color w:val="000000" w:themeColor="text1"/>
        </w:rPr>
        <w:t xml:space="preserve"> </w:t>
      </w:r>
      <w:r w:rsidRPr="00F668F5" w:rsidR="009826E0">
        <w:rPr>
          <w:rFonts w:ascii="Palatino Linotype" w:hAnsi="Palatino Linotype" w:cs="Arial"/>
          <w:color w:val="000000" w:themeColor="text1"/>
        </w:rPr>
        <w:t xml:space="preserve">not reflect </w:t>
      </w:r>
      <w:r w:rsidRPr="00F668F5" w:rsidR="001C38C3">
        <w:rPr>
          <w:rFonts w:ascii="Palatino Linotype" w:hAnsi="Palatino Linotype" w:cs="Arial"/>
          <w:color w:val="000000" w:themeColor="text1"/>
        </w:rPr>
        <w:t>or facilitate</w:t>
      </w:r>
      <w:r w:rsidRPr="00F668F5" w:rsidR="003755FC">
        <w:rPr>
          <w:rFonts w:ascii="Palatino Linotype" w:hAnsi="Palatino Linotype" w:cs="Arial"/>
          <w:color w:val="000000" w:themeColor="text1"/>
        </w:rPr>
        <w:t xml:space="preserve"> payback of </w:t>
      </w:r>
      <w:r w:rsidRPr="00F668F5" w:rsidR="00C10CA5">
        <w:rPr>
          <w:rFonts w:ascii="Palatino Linotype" w:hAnsi="Palatino Linotype" w:cs="Arial"/>
          <w:color w:val="000000" w:themeColor="text1"/>
        </w:rPr>
        <w:t xml:space="preserve">funds advanced </w:t>
      </w:r>
      <w:r w:rsidRPr="00F668F5" w:rsidR="00B21178">
        <w:rPr>
          <w:rFonts w:ascii="Palatino Linotype" w:hAnsi="Palatino Linotype" w:cs="Arial"/>
          <w:color w:val="000000" w:themeColor="text1"/>
        </w:rPr>
        <w:t xml:space="preserve">for </w:t>
      </w:r>
      <w:r w:rsidRPr="00F668F5" w:rsidR="0024721E">
        <w:rPr>
          <w:rFonts w:ascii="Palatino Linotype" w:hAnsi="Palatino Linotype" w:cs="Arial"/>
          <w:color w:val="000000" w:themeColor="text1"/>
        </w:rPr>
        <w:t>overhead costs</w:t>
      </w:r>
      <w:r w:rsidRPr="00F668F5" w:rsidR="002B4D4B">
        <w:rPr>
          <w:rFonts w:ascii="Palatino Linotype" w:hAnsi="Palatino Linotype" w:cs="Arial"/>
          <w:color w:val="000000" w:themeColor="text1"/>
        </w:rPr>
        <w:t>, i.e. costs not associated with</w:t>
      </w:r>
      <w:r w:rsidRPr="00F668F5" w:rsidR="00B21178">
        <w:rPr>
          <w:rFonts w:ascii="Palatino Linotype" w:hAnsi="Palatino Linotype" w:cs="Arial"/>
          <w:color w:val="000000" w:themeColor="text1"/>
        </w:rPr>
        <w:t xml:space="preserve"> labor costs and other employee costs critical to sustaining the workforce </w:t>
      </w:r>
    </w:p>
    <w:p w:rsidRPr="00F668F5" w:rsidR="00F41028" w:rsidP="00B91759" w:rsidRDefault="00F41028" w14:paraId="25841CD3" w14:textId="77777777">
      <w:pPr>
        <w:pStyle w:val="ListParagraph"/>
      </w:pPr>
    </w:p>
    <w:p w:rsidRPr="00F668F5" w:rsidR="009C41EB" w:rsidP="009C41EB" w:rsidRDefault="00F41028" w14:paraId="4B145BC8" w14:textId="77777777">
      <w:pPr>
        <w:rPr>
          <w:rFonts w:ascii="Times New Roman" w:hAnsi="Times New Roman"/>
          <w:color w:val="FF0000"/>
        </w:rPr>
      </w:pPr>
      <w:r w:rsidRPr="00F668F5">
        <w:rPr>
          <w:rFonts w:ascii="Palatino Linotype" w:hAnsi="Palatino Linotype" w:cs="Arial"/>
          <w:color w:val="000000" w:themeColor="text1"/>
        </w:rPr>
        <w:t xml:space="preserve">By following these requirements ED staff’s disposal of the Advice Letter </w:t>
      </w:r>
    </w:p>
    <w:p w:rsidRPr="00F668F5" w:rsidR="00F41028" w:rsidP="00B91759" w:rsidRDefault="009C41EB" w14:paraId="3DDFB07D" w14:textId="7F648AC8">
      <w:pPr>
        <w:rPr>
          <w:rFonts w:ascii="Palatino Linotype" w:hAnsi="Palatino Linotype" w:cs="Arial"/>
          <w:color w:val="000000" w:themeColor="text1"/>
        </w:rPr>
      </w:pPr>
      <w:r w:rsidRPr="00F668F5">
        <w:rPr>
          <w:rFonts w:ascii="Palatino Linotype" w:hAnsi="Palatino Linotype" w:cs="Arial"/>
          <w:color w:val="000000" w:themeColor="text1"/>
        </w:rPr>
        <w:t>may, depending on the circumstances</w:t>
      </w:r>
      <w:r w:rsidRPr="00F668F5" w:rsidR="007302CB">
        <w:rPr>
          <w:rFonts w:ascii="Palatino Linotype" w:hAnsi="Palatino Linotype" w:cs="Arial"/>
          <w:color w:val="000000" w:themeColor="text1"/>
        </w:rPr>
        <w:t>,</w:t>
      </w:r>
      <w:r w:rsidRPr="00F668F5">
        <w:rPr>
          <w:rFonts w:ascii="Palatino Linotype" w:hAnsi="Palatino Linotype" w:cs="Arial"/>
          <w:color w:val="000000" w:themeColor="text1"/>
        </w:rPr>
        <w:t xml:space="preserve"> be achieved by disposition letter or, in other circumstances, by </w:t>
      </w:r>
      <w:r w:rsidRPr="00F668F5" w:rsidR="002A023F">
        <w:rPr>
          <w:rFonts w:ascii="Palatino Linotype" w:hAnsi="Palatino Linotype" w:cs="Arial"/>
          <w:color w:val="000000" w:themeColor="text1"/>
        </w:rPr>
        <w:t>Resolution</w:t>
      </w:r>
      <w:r w:rsidRPr="00F668F5">
        <w:rPr>
          <w:rFonts w:ascii="Palatino Linotype" w:hAnsi="Palatino Linotype" w:cs="Arial"/>
          <w:color w:val="000000" w:themeColor="text1"/>
        </w:rPr>
        <w:t>.</w:t>
      </w:r>
    </w:p>
    <w:p w:rsidRPr="00F668F5" w:rsidR="00AE2696" w:rsidP="00B91759" w:rsidRDefault="00AE2696" w14:paraId="74B3797F" w14:textId="77777777">
      <w:pPr>
        <w:rPr>
          <w:rFonts w:ascii="Palatino Linotype" w:hAnsi="Palatino Linotype" w:cs="Arial"/>
          <w:color w:val="000000" w:themeColor="text1"/>
        </w:rPr>
      </w:pPr>
    </w:p>
    <w:p w:rsidRPr="00F668F5" w:rsidR="00E60535" w:rsidP="7CC0E0F6" w:rsidRDefault="00FB4987" w14:paraId="672198D8" w14:textId="3A967D8F">
      <w:pPr>
        <w:pStyle w:val="ListParagraph"/>
        <w:numPr>
          <w:ilvl w:val="2"/>
          <w:numId w:val="15"/>
        </w:numPr>
        <w:rPr>
          <w:rFonts w:ascii="Palatino Linotype" w:hAnsi="Palatino Linotype" w:cs="Arial"/>
          <w:i/>
          <w:color w:val="000000" w:themeColor="text1"/>
        </w:rPr>
      </w:pPr>
      <w:r w:rsidRPr="00F668F5">
        <w:rPr>
          <w:rFonts w:ascii="Palatino Linotype" w:hAnsi="Palatino Linotype" w:cs="Arial"/>
          <w:i/>
          <w:color w:val="000000" w:themeColor="text1"/>
        </w:rPr>
        <w:t>Clarifying Payback Timeframes</w:t>
      </w:r>
    </w:p>
    <w:p w:rsidRPr="00F668F5" w:rsidR="7CC0E0F6" w:rsidRDefault="003663F7" w14:paraId="6B195A0D" w14:textId="395098AD">
      <w:pPr>
        <w:rPr>
          <w:rFonts w:ascii="Palatino Linotype" w:hAnsi="Palatino Linotype" w:cs="Arial"/>
          <w:color w:val="000000" w:themeColor="text1"/>
        </w:rPr>
      </w:pPr>
      <w:r w:rsidRPr="00F668F5">
        <w:rPr>
          <w:rFonts w:ascii="Palatino Linotype" w:hAnsi="Palatino Linotype" w:cs="Arial"/>
          <w:color w:val="000000" w:themeColor="text1"/>
        </w:rPr>
        <w:t>T</w:t>
      </w:r>
      <w:r w:rsidRPr="00F668F5" w:rsidR="204486CF">
        <w:rPr>
          <w:rFonts w:ascii="Palatino Linotype" w:hAnsi="Palatino Linotype" w:cs="Arial"/>
          <w:color w:val="000000" w:themeColor="text1"/>
        </w:rPr>
        <w:t>he most recent Executive Director letter issued on April</w:t>
      </w:r>
      <w:r w:rsidRPr="00F668F5" w:rsidR="00E60535">
        <w:rPr>
          <w:rFonts w:ascii="Palatino Linotype" w:hAnsi="Palatino Linotype" w:cs="Arial"/>
          <w:color w:val="000000" w:themeColor="text1"/>
        </w:rPr>
        <w:t xml:space="preserve"> 7, </w:t>
      </w:r>
      <w:r w:rsidRPr="00F668F5" w:rsidR="204486CF">
        <w:rPr>
          <w:rFonts w:ascii="Palatino Linotype" w:hAnsi="Palatino Linotype" w:cs="Arial"/>
          <w:color w:val="000000" w:themeColor="text1"/>
        </w:rPr>
        <w:t xml:space="preserve">2020 stated that the </w:t>
      </w:r>
      <w:r w:rsidRPr="00F668F5" w:rsidR="72814D7C">
        <w:rPr>
          <w:rFonts w:ascii="Palatino Linotype" w:hAnsi="Palatino Linotype" w:cs="Arial"/>
          <w:color w:val="000000" w:themeColor="text1"/>
        </w:rPr>
        <w:t xml:space="preserve">Prime Contractor should zero-out the </w:t>
      </w:r>
      <w:r w:rsidRPr="00F668F5" w:rsidR="00EA1A07">
        <w:rPr>
          <w:rFonts w:ascii="Palatino Linotype" w:hAnsi="Palatino Linotype" w:cs="Arial"/>
          <w:color w:val="000000" w:themeColor="text1"/>
        </w:rPr>
        <w:t xml:space="preserve">balance of </w:t>
      </w:r>
      <w:r w:rsidRPr="00F668F5" w:rsidR="72814D7C">
        <w:rPr>
          <w:rFonts w:ascii="Palatino Linotype" w:hAnsi="Palatino Linotype" w:cs="Arial"/>
          <w:color w:val="000000" w:themeColor="text1"/>
        </w:rPr>
        <w:t xml:space="preserve">advanced </w:t>
      </w:r>
      <w:r w:rsidRPr="00F668F5" w:rsidR="00EA1A07">
        <w:rPr>
          <w:rFonts w:ascii="Palatino Linotype" w:hAnsi="Palatino Linotype" w:cs="Arial"/>
          <w:color w:val="000000" w:themeColor="text1"/>
        </w:rPr>
        <w:t xml:space="preserve">funds </w:t>
      </w:r>
      <w:r w:rsidRPr="00F668F5" w:rsidR="72814D7C">
        <w:rPr>
          <w:rFonts w:ascii="Palatino Linotype" w:hAnsi="Palatino Linotype" w:cs="Arial"/>
          <w:color w:val="000000" w:themeColor="text1"/>
        </w:rPr>
        <w:t>by a date negotiated with the IOU but no sooner than December 31, 2020. If necessary, a contract extension should be negotiated with the Prime Contractors giving a minimum of six months after the lifting of orders limiting face-to-face work. Therefore, the “Payback Period” is the period commencing on the date that the IOU notifies the Prime the suspension has ended until the later of (a) December 31, 2020, or (b) the end of the sixth calendar month after the suspension end date.</w:t>
      </w:r>
    </w:p>
    <w:p w:rsidRPr="00F668F5" w:rsidR="72814D7C" w:rsidRDefault="72814D7C" w14:paraId="1BDC9B8A" w14:textId="1F89E7FF">
      <w:pPr>
        <w:rPr>
          <w:rFonts w:ascii="Palatino Linotype" w:hAnsi="Palatino Linotype" w:cs="Arial"/>
          <w:color w:val="000000" w:themeColor="text1"/>
        </w:rPr>
      </w:pPr>
      <w:r w:rsidRPr="00F668F5">
        <w:rPr>
          <w:rFonts w:ascii="Palatino Linotype" w:hAnsi="Palatino Linotype" w:cs="Arial"/>
          <w:color w:val="000000" w:themeColor="text1"/>
        </w:rPr>
        <w:t xml:space="preserve">Any repayment term included in an IOU offer should be expressly stated as a placeholder term only, and accompanied by clear guidance to the Prime that they have 30 calendar days after the date </w:t>
      </w:r>
      <w:r w:rsidRPr="00F668F5" w:rsidR="009E4DF3">
        <w:rPr>
          <w:rFonts w:ascii="Palatino Linotype" w:hAnsi="Palatino Linotype" w:cs="Arial"/>
          <w:color w:val="000000" w:themeColor="text1"/>
        </w:rPr>
        <w:t xml:space="preserve">the </w:t>
      </w:r>
      <w:r w:rsidRPr="00F668F5">
        <w:rPr>
          <w:rFonts w:ascii="Palatino Linotype" w:hAnsi="Palatino Linotype" w:cs="Arial"/>
          <w:color w:val="000000" w:themeColor="text1"/>
        </w:rPr>
        <w:t>restrictions are lifted to set a schedule and increments for repayment, per guidance in my March 23, 2020 letter:</w:t>
      </w:r>
    </w:p>
    <w:p w:rsidRPr="00F668F5" w:rsidR="7CC0E0F6" w:rsidP="7CC0E0F6" w:rsidRDefault="7CC0E0F6" w14:paraId="03229EF8" w14:textId="63A2EB80">
      <w:pPr>
        <w:rPr>
          <w:rFonts w:ascii="Palatino Linotype" w:hAnsi="Palatino Linotype" w:cs="Arial"/>
          <w:color w:val="000000" w:themeColor="text1"/>
        </w:rPr>
      </w:pPr>
    </w:p>
    <w:p w:rsidRPr="00F668F5" w:rsidR="72814D7C" w:rsidP="7CC0E0F6" w:rsidRDefault="72814D7C" w14:paraId="11EBCC39" w14:textId="34730789">
      <w:pPr>
        <w:ind w:left="1440"/>
        <w:rPr>
          <w:rFonts w:ascii="Palatino Linotype" w:hAnsi="Palatino Linotype" w:cs="Arial"/>
          <w:i/>
          <w:color w:val="000000" w:themeColor="text1"/>
        </w:rPr>
      </w:pPr>
      <w:r w:rsidRPr="00F668F5">
        <w:rPr>
          <w:rFonts w:ascii="Palatino Linotype" w:hAnsi="Palatino Linotype" w:cs="Arial"/>
          <w:i/>
          <w:color w:val="000000" w:themeColor="text1"/>
        </w:rPr>
        <w:t xml:space="preserve">The Prime Contractor has discretion to set the schedule and increments by which they will reach a zero funds advance balance by the negotiated date, but the planned schedule should be reported to the IOU 30 days after the date the restrictions are lifted.  </w:t>
      </w:r>
    </w:p>
    <w:p w:rsidRPr="00F668F5" w:rsidR="000853D4" w:rsidP="7CC0E0F6" w:rsidRDefault="000853D4" w14:paraId="472C25E9" w14:textId="7B563FB9">
      <w:pPr>
        <w:rPr>
          <w:rFonts w:ascii="Palatino Linotype" w:hAnsi="Palatino Linotype" w:eastAsia="Calibri" w:cs="Arial"/>
          <w:color w:val="000000" w:themeColor="text1"/>
        </w:rPr>
      </w:pPr>
    </w:p>
    <w:p w:rsidRPr="00F668F5" w:rsidR="00470EDB" w:rsidP="008C56B3" w:rsidRDefault="00C25396" w14:paraId="6247F7A8" w14:textId="76D4E98D">
      <w:pPr>
        <w:rPr>
          <w:rFonts w:ascii="Palatino Linotype" w:hAnsi="Palatino Linotype" w:cs="Arial"/>
          <w:color w:val="000000" w:themeColor="text1"/>
        </w:rPr>
      </w:pPr>
      <w:r>
        <w:rPr>
          <w:rFonts w:ascii="Palatino Linotype" w:hAnsi="Palatino Linotype" w:cs="Arial"/>
          <w:color w:val="000000" w:themeColor="text1"/>
        </w:rPr>
        <w:t xml:space="preserve">To </w:t>
      </w:r>
      <w:r w:rsidRPr="00F668F5" w:rsidR="00496305">
        <w:rPr>
          <w:rFonts w:ascii="Palatino Linotype" w:hAnsi="Palatino Linotype" w:cs="Arial"/>
          <w:color w:val="000000" w:themeColor="text1"/>
        </w:rPr>
        <w:t xml:space="preserve">provide both flexibility and accountability regarding the pay back of these advance payments, all Primes who accept an advance payment shall zero out their </w:t>
      </w:r>
      <w:r w:rsidRPr="00F668F5" w:rsidR="00FF0F4F">
        <w:rPr>
          <w:rFonts w:ascii="Palatino Linotype" w:hAnsi="Palatino Linotype" w:cs="Arial"/>
          <w:color w:val="000000" w:themeColor="text1"/>
        </w:rPr>
        <w:t>entire funds advance</w:t>
      </w:r>
      <w:r w:rsidRPr="00F668F5" w:rsidR="003B7243">
        <w:rPr>
          <w:rFonts w:ascii="Palatino Linotype" w:hAnsi="Palatino Linotype" w:cs="Arial"/>
          <w:color w:val="000000" w:themeColor="text1"/>
        </w:rPr>
        <w:t>d</w:t>
      </w:r>
      <w:r w:rsidRPr="00F668F5" w:rsidR="00FF0F4F">
        <w:rPr>
          <w:rFonts w:ascii="Palatino Linotype" w:hAnsi="Palatino Linotype" w:cs="Arial"/>
          <w:color w:val="000000" w:themeColor="text1"/>
        </w:rPr>
        <w:t xml:space="preserve"> </w:t>
      </w:r>
      <w:r w:rsidRPr="00F668F5" w:rsidR="00496305">
        <w:rPr>
          <w:rFonts w:ascii="Palatino Linotype" w:hAnsi="Palatino Linotype" w:cs="Arial"/>
          <w:color w:val="000000" w:themeColor="text1"/>
        </w:rPr>
        <w:t xml:space="preserve">balance no later than December 31, 2021. </w:t>
      </w:r>
    </w:p>
    <w:p w:rsidRPr="00F668F5" w:rsidR="00470EDB" w:rsidP="008C56B3" w:rsidRDefault="00470EDB" w14:paraId="32793147" w14:textId="77777777">
      <w:pPr>
        <w:rPr>
          <w:rFonts w:ascii="Palatino Linotype" w:hAnsi="Palatino Linotype" w:cs="Arial"/>
          <w:color w:val="000000" w:themeColor="text1"/>
        </w:rPr>
      </w:pPr>
    </w:p>
    <w:p w:rsidRPr="00F668F5" w:rsidR="008C56B3" w:rsidP="008C56B3" w:rsidRDefault="00F04207" w14:paraId="64B31FF3" w14:textId="7DF4C6BD">
      <w:pPr>
        <w:rPr>
          <w:rFonts w:ascii="Palatino Linotype" w:hAnsi="Palatino Linotype" w:eastAsia="Calibri" w:cs="Arial"/>
          <w:color w:val="000000" w:themeColor="text1"/>
        </w:rPr>
      </w:pPr>
      <w:r w:rsidRPr="00F668F5">
        <w:rPr>
          <w:rFonts w:ascii="Palatino Linotype" w:hAnsi="Palatino Linotype" w:cs="Arial"/>
          <w:color w:val="000000" w:themeColor="text1"/>
        </w:rPr>
        <w:t>All</w:t>
      </w:r>
      <w:r w:rsidRPr="00F668F5" w:rsidR="009E5045">
        <w:rPr>
          <w:rFonts w:ascii="Palatino Linotype" w:hAnsi="Palatino Linotype" w:eastAsia="Calibri" w:cs="Arial"/>
          <w:color w:val="000000" w:themeColor="text1"/>
        </w:rPr>
        <w:t xml:space="preserve"> contract extensions should be </w:t>
      </w:r>
      <w:r w:rsidRPr="00F668F5" w:rsidR="008C56B3">
        <w:rPr>
          <w:rFonts w:ascii="Palatino Linotype" w:hAnsi="Palatino Linotype" w:eastAsia="Calibri" w:cs="Arial"/>
          <w:color w:val="000000" w:themeColor="text1"/>
        </w:rPr>
        <w:t>considered</w:t>
      </w:r>
      <w:r w:rsidRPr="00F668F5" w:rsidR="009E5045">
        <w:rPr>
          <w:rFonts w:ascii="Palatino Linotype" w:hAnsi="Palatino Linotype" w:eastAsia="Calibri" w:cs="Arial"/>
          <w:color w:val="000000" w:themeColor="text1"/>
        </w:rPr>
        <w:t xml:space="preserve"> in the context of </w:t>
      </w:r>
      <w:r w:rsidRPr="00F668F5" w:rsidR="00337293">
        <w:rPr>
          <w:rFonts w:ascii="Palatino Linotype" w:hAnsi="Palatino Linotype" w:eastAsia="Calibri" w:cs="Arial"/>
          <w:color w:val="000000" w:themeColor="text1"/>
        </w:rPr>
        <w:t xml:space="preserve">the </w:t>
      </w:r>
      <w:r w:rsidRPr="00F668F5" w:rsidR="008C56B3">
        <w:rPr>
          <w:rFonts w:ascii="Palatino Linotype" w:hAnsi="Palatino Linotype" w:eastAsia="Calibri" w:cs="Arial"/>
          <w:color w:val="000000" w:themeColor="text1"/>
        </w:rPr>
        <w:t xml:space="preserve">proceeding for </w:t>
      </w:r>
      <w:r w:rsidRPr="00F668F5" w:rsidR="001B2916">
        <w:rPr>
          <w:rFonts w:ascii="Palatino Linotype" w:hAnsi="Palatino Linotype" w:eastAsia="Calibri" w:cs="Arial"/>
          <w:color w:val="000000" w:themeColor="text1"/>
        </w:rPr>
        <w:t>the</w:t>
      </w:r>
      <w:r w:rsidRPr="00F668F5" w:rsidR="009E5045">
        <w:rPr>
          <w:rFonts w:ascii="Palatino Linotype" w:hAnsi="Palatino Linotype" w:eastAsia="Calibri" w:cs="Arial"/>
          <w:color w:val="000000" w:themeColor="text1"/>
        </w:rPr>
        <w:t xml:space="preserve"> </w:t>
      </w:r>
      <w:r w:rsidRPr="00F668F5" w:rsidR="00BF5F44">
        <w:rPr>
          <w:rFonts w:ascii="Palatino Linotype" w:hAnsi="Palatino Linotype" w:eastAsia="Calibri" w:cs="Arial"/>
          <w:color w:val="000000" w:themeColor="text1"/>
        </w:rPr>
        <w:t>California Alternate Rates for Energy</w:t>
      </w:r>
      <w:r w:rsidRPr="00F668F5" w:rsidR="00EA6D61">
        <w:rPr>
          <w:rFonts w:ascii="Palatino Linotype" w:hAnsi="Palatino Linotype" w:eastAsia="Calibri" w:cs="Arial"/>
          <w:color w:val="000000" w:themeColor="text1"/>
        </w:rPr>
        <w:t>/Energy Savings Assistance Program Applications for</w:t>
      </w:r>
      <w:r w:rsidRPr="00F668F5" w:rsidR="009E5045">
        <w:rPr>
          <w:rFonts w:ascii="Palatino Linotype" w:hAnsi="Palatino Linotype" w:eastAsia="Calibri" w:cs="Arial"/>
          <w:color w:val="000000" w:themeColor="text1"/>
        </w:rPr>
        <w:t xml:space="preserve"> </w:t>
      </w:r>
      <w:r w:rsidRPr="00F668F5" w:rsidR="001B2916">
        <w:rPr>
          <w:rFonts w:ascii="Palatino Linotype" w:hAnsi="Palatino Linotype" w:eastAsia="Calibri" w:cs="Arial"/>
          <w:color w:val="000000" w:themeColor="text1"/>
        </w:rPr>
        <w:t xml:space="preserve">Program Years </w:t>
      </w:r>
      <w:r w:rsidRPr="00F668F5" w:rsidR="009E5045">
        <w:rPr>
          <w:rFonts w:ascii="Palatino Linotype" w:hAnsi="Palatino Linotype" w:eastAsia="Calibri" w:cs="Arial"/>
          <w:color w:val="000000" w:themeColor="text1"/>
        </w:rPr>
        <w:t>2021-2026 (A. 19-11-003)</w:t>
      </w:r>
      <w:r w:rsidRPr="00F668F5" w:rsidR="008C56B3">
        <w:rPr>
          <w:rFonts w:ascii="Palatino Linotype" w:hAnsi="Palatino Linotype" w:eastAsia="Calibri" w:cs="Arial"/>
          <w:color w:val="000000" w:themeColor="text1"/>
        </w:rPr>
        <w:t>. Specifically, the</w:t>
      </w:r>
      <w:r w:rsidRPr="00F668F5" w:rsidR="007B2D1E">
        <w:rPr>
          <w:rFonts w:ascii="Palatino Linotype" w:hAnsi="Palatino Linotype" w:eastAsia="Calibri" w:cs="Arial"/>
          <w:color w:val="000000" w:themeColor="text1"/>
        </w:rPr>
        <w:t xml:space="preserve"> </w:t>
      </w:r>
      <w:r w:rsidRPr="00F668F5" w:rsidR="007B2D1E">
        <w:rPr>
          <w:rFonts w:ascii="Palatino Linotype" w:hAnsi="Palatino Linotype" w:eastAsia="Calibri" w:cs="Arial"/>
          <w:color w:val="000000" w:themeColor="text1"/>
        </w:rPr>
        <w:lastRenderedPageBreak/>
        <w:t>guidance decision D.19-06-022 stated that</w:t>
      </w:r>
      <w:r w:rsidRPr="00F668F5" w:rsidR="008C56B3">
        <w:rPr>
          <w:rFonts w:ascii="Palatino Linotype" w:hAnsi="Palatino Linotype" w:eastAsia="Calibri" w:cs="Arial"/>
          <w:color w:val="000000" w:themeColor="text1"/>
        </w:rPr>
        <w:t xml:space="preserve"> ESA Program bridge funding is authorized for January 1, 2021 through June 30, 2021 if the </w:t>
      </w:r>
      <w:r w:rsidRPr="00F668F5" w:rsidR="00EC2015">
        <w:rPr>
          <w:rFonts w:ascii="Palatino Linotype" w:hAnsi="Palatino Linotype" w:cs="Arial"/>
          <w:color w:val="000000" w:themeColor="text1"/>
        </w:rPr>
        <w:t>CPUC</w:t>
      </w:r>
      <w:r w:rsidRPr="00F668F5" w:rsidR="008C56B3">
        <w:rPr>
          <w:rFonts w:ascii="Palatino Linotype" w:hAnsi="Palatino Linotype" w:eastAsia="Calibri" w:cs="Arial"/>
          <w:color w:val="000000" w:themeColor="text1"/>
        </w:rPr>
        <w:t xml:space="preserve"> has not voted to approve the Application by November 16, 2020, and bridge funding for the second half of the</w:t>
      </w:r>
      <w:r w:rsidRPr="00F668F5" w:rsidR="007B2D1E">
        <w:rPr>
          <w:rFonts w:ascii="Palatino Linotype" w:hAnsi="Palatino Linotype" w:eastAsia="Calibri" w:cs="Arial"/>
          <w:color w:val="000000" w:themeColor="text1"/>
        </w:rPr>
        <w:t xml:space="preserve"> </w:t>
      </w:r>
      <w:r w:rsidRPr="00F668F5" w:rsidR="008C56B3">
        <w:rPr>
          <w:rFonts w:ascii="Palatino Linotype" w:hAnsi="Palatino Linotype" w:eastAsia="Calibri" w:cs="Arial"/>
          <w:color w:val="000000" w:themeColor="text1"/>
        </w:rPr>
        <w:t>year is authorized if the Application has not been approved by May 16, 2021.</w:t>
      </w:r>
      <w:r w:rsidRPr="00F668F5" w:rsidR="00EB5B48">
        <w:rPr>
          <w:rFonts w:ascii="Palatino Linotype" w:hAnsi="Palatino Linotype" w:eastAsia="Calibri" w:cs="Arial"/>
          <w:color w:val="000000" w:themeColor="text1"/>
          <w:vertAlign w:val="superscript"/>
        </w:rPr>
        <w:footnoteReference w:id="13"/>
      </w:r>
    </w:p>
    <w:p w:rsidRPr="00F668F5" w:rsidR="00705980" w:rsidP="008C56B3" w:rsidRDefault="00705980" w14:paraId="3BF74502" w14:textId="77777777">
      <w:pPr>
        <w:rPr>
          <w:rFonts w:ascii="Palatino Linotype" w:hAnsi="Palatino Linotype" w:cs="Arial"/>
          <w:color w:val="000000" w:themeColor="text1"/>
        </w:rPr>
      </w:pPr>
    </w:p>
    <w:p w:rsidRPr="00F668F5" w:rsidR="003E2F75" w:rsidP="008C56B3" w:rsidRDefault="003E2F75" w14:paraId="7B2C1B2F" w14:textId="7F002CA8">
      <w:pPr>
        <w:rPr>
          <w:rFonts w:ascii="Palatino Linotype" w:hAnsi="Palatino Linotype" w:eastAsia="Calibri" w:cs="Arial"/>
          <w:color w:val="000000" w:themeColor="text1"/>
        </w:rPr>
      </w:pPr>
      <w:r w:rsidRPr="00F668F5">
        <w:rPr>
          <w:rFonts w:ascii="Palatino Linotype" w:hAnsi="Palatino Linotype" w:cs="Arial"/>
          <w:color w:val="000000" w:themeColor="text1"/>
        </w:rPr>
        <w:t xml:space="preserve">Should we enter a bridge </w:t>
      </w:r>
      <w:r w:rsidRPr="00F668F5" w:rsidR="002220EB">
        <w:rPr>
          <w:rFonts w:ascii="Palatino Linotype" w:hAnsi="Palatino Linotype" w:cs="Arial"/>
          <w:color w:val="000000" w:themeColor="text1"/>
        </w:rPr>
        <w:t xml:space="preserve">funding </w:t>
      </w:r>
      <w:r w:rsidRPr="00F668F5">
        <w:rPr>
          <w:rFonts w:ascii="Palatino Linotype" w:hAnsi="Palatino Linotype" w:cs="Arial"/>
          <w:color w:val="000000" w:themeColor="text1"/>
        </w:rPr>
        <w:t>period</w:t>
      </w:r>
      <w:r w:rsidRPr="00F668F5" w:rsidR="002220EB">
        <w:rPr>
          <w:rFonts w:ascii="Palatino Linotype" w:hAnsi="Palatino Linotype" w:cs="Arial"/>
          <w:color w:val="000000" w:themeColor="text1"/>
        </w:rPr>
        <w:t xml:space="preserve"> for the ESA program</w:t>
      </w:r>
      <w:r w:rsidRPr="00F668F5">
        <w:rPr>
          <w:rFonts w:ascii="Palatino Linotype" w:hAnsi="Palatino Linotype" w:cs="Arial"/>
          <w:color w:val="000000" w:themeColor="text1"/>
        </w:rPr>
        <w:t xml:space="preserve">, or </w:t>
      </w:r>
      <w:r w:rsidRPr="00F668F5" w:rsidR="00F85F06">
        <w:rPr>
          <w:rFonts w:ascii="Palatino Linotype" w:hAnsi="Palatino Linotype" w:cs="Arial"/>
          <w:color w:val="000000" w:themeColor="text1"/>
        </w:rPr>
        <w:t xml:space="preserve">the </w:t>
      </w:r>
      <w:r w:rsidRPr="00F668F5" w:rsidR="00446AD9">
        <w:rPr>
          <w:rFonts w:ascii="Palatino Linotype" w:hAnsi="Palatino Linotype" w:cs="Arial"/>
          <w:color w:val="000000" w:themeColor="text1"/>
        </w:rPr>
        <w:t>“Stay</w:t>
      </w:r>
      <w:r w:rsidRPr="00F668F5">
        <w:rPr>
          <w:rFonts w:ascii="Palatino Linotype" w:hAnsi="Palatino Linotype" w:cs="Arial"/>
          <w:color w:val="000000" w:themeColor="text1"/>
        </w:rPr>
        <w:t xml:space="preserve"> at </w:t>
      </w:r>
      <w:r w:rsidRPr="00F668F5" w:rsidR="00446AD9">
        <w:rPr>
          <w:rFonts w:ascii="Palatino Linotype" w:hAnsi="Palatino Linotype" w:cs="Arial"/>
          <w:color w:val="000000" w:themeColor="text1"/>
        </w:rPr>
        <w:t>Home”</w:t>
      </w:r>
      <w:r w:rsidRPr="00F668F5">
        <w:rPr>
          <w:rFonts w:ascii="Palatino Linotype" w:hAnsi="Palatino Linotype" w:cs="Arial"/>
          <w:color w:val="000000" w:themeColor="text1"/>
        </w:rPr>
        <w:t xml:space="preserve"> order last</w:t>
      </w:r>
      <w:r w:rsidRPr="00F668F5" w:rsidR="00F2045E">
        <w:rPr>
          <w:rFonts w:ascii="Palatino Linotype" w:hAnsi="Palatino Linotype" w:cs="Arial"/>
          <w:color w:val="000000" w:themeColor="text1"/>
        </w:rPr>
        <w:t>s</w:t>
      </w:r>
      <w:r w:rsidRPr="00F668F5">
        <w:rPr>
          <w:rFonts w:ascii="Palatino Linotype" w:hAnsi="Palatino Linotype" w:cs="Arial"/>
          <w:color w:val="000000" w:themeColor="text1"/>
        </w:rPr>
        <w:t xml:space="preserve"> for a duration such that spending the budgets</w:t>
      </w:r>
      <w:r w:rsidRPr="00F668F5" w:rsidR="00E24FA8">
        <w:rPr>
          <w:rFonts w:ascii="Palatino Linotype" w:hAnsi="Palatino Linotype" w:cs="Arial"/>
          <w:color w:val="000000" w:themeColor="text1"/>
        </w:rPr>
        <w:t xml:space="preserve"> or</w:t>
      </w:r>
      <w:r w:rsidRPr="00F668F5">
        <w:rPr>
          <w:rFonts w:ascii="Palatino Linotype" w:hAnsi="Palatino Linotype" w:cs="Arial"/>
          <w:color w:val="000000" w:themeColor="text1"/>
        </w:rPr>
        <w:t xml:space="preserve"> reaching the </w:t>
      </w:r>
      <w:r w:rsidRPr="00F668F5" w:rsidR="00E24FA8">
        <w:rPr>
          <w:rFonts w:ascii="Palatino Linotype" w:hAnsi="Palatino Linotype" w:cs="Arial"/>
          <w:color w:val="000000" w:themeColor="text1"/>
        </w:rPr>
        <w:t>ESA</w:t>
      </w:r>
      <w:r w:rsidRPr="00F668F5">
        <w:rPr>
          <w:rFonts w:ascii="Palatino Linotype" w:hAnsi="Palatino Linotype" w:cs="Arial"/>
          <w:color w:val="000000" w:themeColor="text1"/>
        </w:rPr>
        <w:t xml:space="preserve"> goals becomes infeasible, it is reasonable for IOUs to assume</w:t>
      </w:r>
      <w:r w:rsidRPr="00F668F5" w:rsidR="00242AF7">
        <w:rPr>
          <w:rFonts w:ascii="Palatino Linotype" w:hAnsi="Palatino Linotype" w:cs="Arial"/>
          <w:color w:val="000000" w:themeColor="text1"/>
        </w:rPr>
        <w:t xml:space="preserve"> that</w:t>
      </w:r>
      <w:r w:rsidRPr="00F668F5">
        <w:rPr>
          <w:rFonts w:ascii="Palatino Linotype" w:hAnsi="Palatino Linotype" w:cs="Arial"/>
          <w:color w:val="000000" w:themeColor="text1"/>
        </w:rPr>
        <w:t xml:space="preserve"> </w:t>
      </w:r>
      <w:r w:rsidR="002A23D3">
        <w:rPr>
          <w:rFonts w:ascii="Palatino Linotype" w:hAnsi="Palatino Linotype" w:cs="Arial"/>
          <w:color w:val="000000" w:themeColor="text1"/>
        </w:rPr>
        <w:t xml:space="preserve">bridge funding will go into effect or </w:t>
      </w:r>
      <w:r w:rsidRPr="00F668F5">
        <w:rPr>
          <w:rFonts w:ascii="Palatino Linotype" w:hAnsi="Palatino Linotype" w:cs="Arial"/>
          <w:color w:val="000000" w:themeColor="text1"/>
        </w:rPr>
        <w:t xml:space="preserve">associated budgets from 2017-2020 </w:t>
      </w:r>
      <w:r w:rsidRPr="00F668F5" w:rsidR="00242AF7">
        <w:rPr>
          <w:rFonts w:ascii="Palatino Linotype" w:hAnsi="Palatino Linotype" w:cs="Arial"/>
          <w:color w:val="000000" w:themeColor="text1"/>
        </w:rPr>
        <w:t xml:space="preserve">will be </w:t>
      </w:r>
      <w:r w:rsidRPr="00F668F5">
        <w:rPr>
          <w:rFonts w:ascii="Palatino Linotype" w:hAnsi="Palatino Linotype" w:cs="Arial"/>
          <w:color w:val="000000" w:themeColor="text1"/>
        </w:rPr>
        <w:t>spen</w:t>
      </w:r>
      <w:r w:rsidRPr="00F668F5" w:rsidR="00F2045E">
        <w:rPr>
          <w:rFonts w:ascii="Palatino Linotype" w:hAnsi="Palatino Linotype" w:cs="Arial"/>
          <w:color w:val="000000" w:themeColor="text1"/>
        </w:rPr>
        <w:t>t</w:t>
      </w:r>
      <w:r w:rsidRPr="00F668F5">
        <w:rPr>
          <w:rFonts w:ascii="Palatino Linotype" w:hAnsi="Palatino Linotype" w:cs="Arial"/>
          <w:color w:val="000000" w:themeColor="text1"/>
        </w:rPr>
        <w:t xml:space="preserve"> into </w:t>
      </w:r>
      <w:r w:rsidRPr="00F668F5" w:rsidR="00DD3752">
        <w:rPr>
          <w:rFonts w:ascii="Palatino Linotype" w:hAnsi="Palatino Linotype" w:cs="Arial"/>
          <w:color w:val="000000" w:themeColor="text1"/>
        </w:rPr>
        <w:t>2021</w:t>
      </w:r>
      <w:r w:rsidR="00245560">
        <w:rPr>
          <w:rFonts w:ascii="Palatino Linotype" w:hAnsi="Palatino Linotype" w:cs="Arial"/>
          <w:color w:val="000000" w:themeColor="text1"/>
        </w:rPr>
        <w:t xml:space="preserve">. </w:t>
      </w:r>
      <w:r w:rsidRPr="00F668F5">
        <w:rPr>
          <w:rFonts w:ascii="Palatino Linotype" w:hAnsi="Palatino Linotype" w:cs="Arial"/>
          <w:color w:val="000000" w:themeColor="text1"/>
        </w:rPr>
        <w:t>Therefore</w:t>
      </w:r>
      <w:r w:rsidRPr="00F668F5" w:rsidR="00284500">
        <w:rPr>
          <w:rFonts w:ascii="Palatino Linotype" w:hAnsi="Palatino Linotype" w:cs="Arial"/>
          <w:color w:val="000000" w:themeColor="text1"/>
        </w:rPr>
        <w:t>,</w:t>
      </w:r>
      <w:r w:rsidRPr="00F668F5">
        <w:rPr>
          <w:rFonts w:ascii="Palatino Linotype" w:hAnsi="Palatino Linotype" w:cs="Arial"/>
          <w:color w:val="000000" w:themeColor="text1"/>
        </w:rPr>
        <w:t xml:space="preserve"> this </w:t>
      </w:r>
      <w:r w:rsidRPr="00F668F5" w:rsidR="002A023F">
        <w:rPr>
          <w:rFonts w:ascii="Palatino Linotype" w:hAnsi="Palatino Linotype" w:cs="Arial"/>
          <w:color w:val="000000" w:themeColor="text1"/>
        </w:rPr>
        <w:t>Resolution</w:t>
      </w:r>
      <w:r w:rsidRPr="00F668F5" w:rsidR="00673D46">
        <w:rPr>
          <w:rFonts w:ascii="Palatino Linotype" w:hAnsi="Palatino Linotype" w:cs="Arial"/>
          <w:color w:val="000000" w:themeColor="text1"/>
        </w:rPr>
        <w:t xml:space="preserve"> </w:t>
      </w:r>
      <w:r w:rsidRPr="00F668F5">
        <w:rPr>
          <w:rFonts w:ascii="Palatino Linotype" w:hAnsi="Palatino Linotype" w:cs="Arial"/>
          <w:color w:val="000000" w:themeColor="text1"/>
        </w:rPr>
        <w:t xml:space="preserve">leaves flexibility to the IOUs </w:t>
      </w:r>
      <w:r w:rsidRPr="00F668F5" w:rsidR="007337A8">
        <w:rPr>
          <w:rFonts w:ascii="Palatino Linotype" w:hAnsi="Palatino Linotype" w:cs="Arial"/>
          <w:color w:val="000000" w:themeColor="text1"/>
        </w:rPr>
        <w:t xml:space="preserve">to </w:t>
      </w:r>
      <w:r w:rsidRPr="00F668F5">
        <w:rPr>
          <w:rFonts w:ascii="Palatino Linotype" w:hAnsi="Palatino Linotype" w:cs="Arial"/>
          <w:color w:val="000000" w:themeColor="text1"/>
        </w:rPr>
        <w:t xml:space="preserve">negotiate a payback term </w:t>
      </w:r>
      <w:r w:rsidRPr="00F668F5" w:rsidR="003B2855">
        <w:rPr>
          <w:rFonts w:ascii="Palatino Linotype" w:hAnsi="Palatino Linotype" w:cs="Arial"/>
          <w:color w:val="000000" w:themeColor="text1"/>
        </w:rPr>
        <w:t xml:space="preserve">with Primes </w:t>
      </w:r>
      <w:r w:rsidRPr="00F668F5">
        <w:rPr>
          <w:rFonts w:ascii="Palatino Linotype" w:hAnsi="Palatino Linotype" w:cs="Arial"/>
          <w:color w:val="000000" w:themeColor="text1"/>
        </w:rPr>
        <w:t>into 202</w:t>
      </w:r>
      <w:r w:rsidRPr="00F668F5" w:rsidR="009E4DF3">
        <w:rPr>
          <w:rFonts w:ascii="Palatino Linotype" w:hAnsi="Palatino Linotype" w:cs="Arial"/>
          <w:color w:val="000000" w:themeColor="text1"/>
        </w:rPr>
        <w:t>1</w:t>
      </w:r>
      <w:r w:rsidRPr="00F668F5">
        <w:rPr>
          <w:rFonts w:ascii="Palatino Linotype" w:hAnsi="Palatino Linotype" w:cs="Arial"/>
          <w:color w:val="000000" w:themeColor="text1"/>
        </w:rPr>
        <w:t>.</w:t>
      </w:r>
    </w:p>
    <w:p w:rsidRPr="00F668F5" w:rsidR="000853D4" w:rsidP="7CC0E0F6" w:rsidRDefault="000853D4" w14:paraId="6B7E4714" w14:textId="77777777">
      <w:pPr>
        <w:rPr>
          <w:rFonts w:ascii="Palatino Linotype" w:hAnsi="Palatino Linotype" w:eastAsia="Calibri" w:cs="Arial"/>
          <w:color w:val="000000" w:themeColor="text1"/>
        </w:rPr>
      </w:pPr>
    </w:p>
    <w:p w:rsidRPr="00032330" w:rsidR="13D5DD16" w:rsidP="7CC0E0F6" w:rsidRDefault="002C672B" w14:paraId="0ACC86AB" w14:textId="63FDF432">
      <w:pPr>
        <w:rPr>
          <w:rFonts w:ascii="Palatino Linotype" w:hAnsi="Palatino Linotype" w:eastAsia="Calibri" w:cs="Arial"/>
          <w:color w:val="000000" w:themeColor="text1"/>
        </w:rPr>
      </w:pPr>
      <w:r w:rsidRPr="00F668F5">
        <w:rPr>
          <w:rFonts w:ascii="Palatino Linotype" w:hAnsi="Palatino Linotype" w:eastAsia="Calibri" w:cs="Arial"/>
          <w:color w:val="000000" w:themeColor="text1"/>
        </w:rPr>
        <w:t>In the event that the IOU incurs costs</w:t>
      </w:r>
      <w:r w:rsidRPr="00F668F5" w:rsidR="00BE711C">
        <w:rPr>
          <w:rFonts w:ascii="Palatino Linotype" w:hAnsi="Palatino Linotype" w:eastAsia="Calibri" w:cs="Arial"/>
          <w:color w:val="000000" w:themeColor="text1"/>
        </w:rPr>
        <w:t xml:space="preserve"> related </w:t>
      </w:r>
      <w:r w:rsidRPr="00F668F5" w:rsidR="00652265">
        <w:rPr>
          <w:rFonts w:ascii="Palatino Linotype" w:hAnsi="Palatino Linotype" w:eastAsia="Calibri" w:cs="Arial"/>
          <w:color w:val="000000" w:themeColor="text1"/>
        </w:rPr>
        <w:t xml:space="preserve">to </w:t>
      </w:r>
      <w:r w:rsidRPr="00F668F5" w:rsidR="00AE0110">
        <w:rPr>
          <w:rFonts w:ascii="Palatino Linotype" w:hAnsi="Palatino Linotype" w:eastAsia="Calibri" w:cs="Arial"/>
          <w:color w:val="000000" w:themeColor="text1"/>
        </w:rPr>
        <w:t xml:space="preserve">payment payback, </w:t>
      </w:r>
      <w:r w:rsidRPr="00F668F5" w:rsidR="00AB2B81">
        <w:rPr>
          <w:rFonts w:ascii="Palatino Linotype" w:hAnsi="Palatino Linotype" w:eastAsia="Calibri" w:cs="Arial"/>
          <w:color w:val="000000" w:themeColor="text1"/>
        </w:rPr>
        <w:t xml:space="preserve">the IOUs are instructed to track those costs in the COVID-19 </w:t>
      </w:r>
      <w:r w:rsidRPr="00F668F5" w:rsidR="00787BC9">
        <w:rPr>
          <w:rFonts w:ascii="Palatino Linotype" w:hAnsi="Palatino Linotype" w:cs="Arial"/>
          <w:color w:val="000000" w:themeColor="text1"/>
        </w:rPr>
        <w:t>memorandum</w:t>
      </w:r>
      <w:r w:rsidRPr="00F668F5" w:rsidR="00787BC9">
        <w:rPr>
          <w:rFonts w:ascii="Palatino Linotype" w:hAnsi="Palatino Linotype" w:eastAsia="Calibri" w:cs="Arial"/>
          <w:color w:val="000000" w:themeColor="text1"/>
        </w:rPr>
        <w:t xml:space="preserve"> accounts </w:t>
      </w:r>
      <w:r w:rsidRPr="00F668F5" w:rsidR="00841B9C">
        <w:rPr>
          <w:rFonts w:ascii="Palatino Linotype" w:hAnsi="Palatino Linotype" w:cs="Arial"/>
          <w:color w:val="000000" w:themeColor="text1"/>
        </w:rPr>
        <w:t xml:space="preserve">as set out by </w:t>
      </w:r>
      <w:r w:rsidRPr="00F668F5" w:rsidR="002A023F">
        <w:rPr>
          <w:rFonts w:ascii="Palatino Linotype" w:hAnsi="Palatino Linotype" w:cs="Arial"/>
          <w:color w:val="000000" w:themeColor="text1"/>
        </w:rPr>
        <w:t>Resolution</w:t>
      </w:r>
      <w:r w:rsidRPr="00F668F5" w:rsidR="004C3171">
        <w:rPr>
          <w:rFonts w:ascii="Palatino Linotype" w:hAnsi="Palatino Linotype" w:cs="Arial"/>
          <w:color w:val="000000" w:themeColor="text1"/>
        </w:rPr>
        <w:t xml:space="preserve"> M-4842</w:t>
      </w:r>
      <w:r w:rsidRPr="00F668F5" w:rsidR="00787BC9">
        <w:rPr>
          <w:rFonts w:ascii="Palatino Linotype" w:hAnsi="Palatino Linotype" w:cs="Arial"/>
          <w:color w:val="000000" w:themeColor="text1"/>
        </w:rPr>
        <w:t xml:space="preserve"> </w:t>
      </w:r>
      <w:r w:rsidRPr="00F668F5" w:rsidR="00787BC9">
        <w:rPr>
          <w:rFonts w:ascii="Palatino Linotype" w:hAnsi="Palatino Linotype" w:eastAsia="Calibri" w:cs="Arial"/>
          <w:color w:val="000000" w:themeColor="text1"/>
        </w:rPr>
        <w:t xml:space="preserve">to track incremental costs associated with complying with this </w:t>
      </w:r>
      <w:r w:rsidRPr="00F668F5" w:rsidR="002A023F">
        <w:rPr>
          <w:rFonts w:ascii="Palatino Linotype" w:hAnsi="Palatino Linotype" w:eastAsia="Calibri" w:cs="Arial"/>
          <w:color w:val="000000" w:themeColor="text1"/>
        </w:rPr>
        <w:t>Resolution</w:t>
      </w:r>
      <w:r w:rsidRPr="00F668F5" w:rsidR="00AB2B81">
        <w:rPr>
          <w:rFonts w:ascii="Palatino Linotype" w:hAnsi="Palatino Linotype" w:eastAsia="Calibri" w:cs="Arial"/>
          <w:color w:val="000000" w:themeColor="text1"/>
        </w:rPr>
        <w:t xml:space="preserve">. </w:t>
      </w:r>
    </w:p>
    <w:p w:rsidRPr="00F668F5" w:rsidR="0095107B" w:rsidP="00FB4987" w:rsidRDefault="008631F5" w14:paraId="291C6104" w14:textId="07DCD1E6">
      <w:pPr>
        <w:pStyle w:val="ListParagraph"/>
        <w:numPr>
          <w:ilvl w:val="1"/>
          <w:numId w:val="15"/>
        </w:numPr>
        <w:rPr>
          <w:b/>
        </w:rPr>
      </w:pPr>
      <w:r w:rsidRPr="00F668F5">
        <w:rPr>
          <w:rFonts w:ascii="Palatino Linotype" w:hAnsi="Palatino Linotype" w:eastAsia="Calibri" w:cs="Arial"/>
          <w:b/>
          <w:bCs/>
          <w:iCs/>
        </w:rPr>
        <w:t xml:space="preserve"> Advanced Payment Tracking and Reporting</w:t>
      </w:r>
    </w:p>
    <w:p w:rsidRPr="00F668F5" w:rsidR="1B1D0B71" w:rsidP="1B1D0B71" w:rsidRDefault="1B1D0B71" w14:paraId="044EA8D3" w14:textId="77777777"/>
    <w:p w:rsidRPr="00F668F5" w:rsidR="00120FFE" w:rsidP="7CC0E0F6" w:rsidRDefault="33DCD693" w14:paraId="60C44B03" w14:textId="5B229F2A">
      <w:pPr>
        <w:rPr>
          <w:rFonts w:ascii="Palatino Linotype" w:hAnsi="Palatino Linotype" w:cs="Arial"/>
          <w:color w:val="000000" w:themeColor="text1"/>
        </w:rPr>
      </w:pPr>
      <w:r w:rsidRPr="00F668F5">
        <w:rPr>
          <w:rFonts w:ascii="Palatino Linotype" w:hAnsi="Palatino Linotype" w:cs="Arial"/>
          <w:color w:val="000000" w:themeColor="text1"/>
        </w:rPr>
        <w:t xml:space="preserve">The original proposal from the first Executive Director letter required that </w:t>
      </w:r>
      <w:r w:rsidRPr="00F668F5" w:rsidR="000B65D4">
        <w:rPr>
          <w:rFonts w:ascii="Palatino Linotype" w:hAnsi="Palatino Linotype" w:cs="Arial"/>
          <w:color w:val="000000" w:themeColor="text1"/>
        </w:rPr>
        <w:t>the Prime Contractor would provide</w:t>
      </w:r>
      <w:r w:rsidRPr="00F668F5">
        <w:rPr>
          <w:rFonts w:ascii="Palatino Linotype" w:hAnsi="Palatino Linotype" w:cs="Arial"/>
          <w:color w:val="000000" w:themeColor="text1"/>
        </w:rPr>
        <w:t xml:space="preserve"> weekly reporting on how the advanced funds were </w:t>
      </w:r>
      <w:r w:rsidRPr="00F668F5" w:rsidR="000B65D4">
        <w:rPr>
          <w:rFonts w:ascii="Palatino Linotype" w:hAnsi="Palatino Linotype" w:cs="Arial"/>
          <w:color w:val="000000" w:themeColor="text1"/>
        </w:rPr>
        <w:t>being used</w:t>
      </w:r>
      <w:r w:rsidRPr="00F668F5">
        <w:rPr>
          <w:rFonts w:ascii="Palatino Linotype" w:hAnsi="Palatino Linotype" w:cs="Arial"/>
          <w:color w:val="000000" w:themeColor="text1"/>
        </w:rPr>
        <w:t xml:space="preserve">. Extensive feedback was received from many of the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 that this type of reporting would be overly burdensome and may deter c</w:t>
      </w:r>
      <w:r w:rsidRPr="00F668F5" w:rsidR="7F8C2EA3">
        <w:rPr>
          <w:rFonts w:ascii="Palatino Linotype" w:hAnsi="Palatino Linotype" w:cs="Arial"/>
          <w:color w:val="000000" w:themeColor="text1"/>
        </w:rPr>
        <w:t xml:space="preserve">ertain </w:t>
      </w:r>
      <w:r w:rsidRPr="00F668F5" w:rsidR="00676537">
        <w:rPr>
          <w:rFonts w:ascii="Palatino Linotype" w:hAnsi="Palatino Linotype" w:cs="Arial"/>
          <w:color w:val="000000" w:themeColor="text1"/>
        </w:rPr>
        <w:t>Contractor</w:t>
      </w:r>
      <w:r w:rsidRPr="00F668F5" w:rsidR="7F8C2EA3">
        <w:rPr>
          <w:rFonts w:ascii="Palatino Linotype" w:hAnsi="Palatino Linotype" w:cs="Arial"/>
          <w:color w:val="000000" w:themeColor="text1"/>
        </w:rPr>
        <w:t xml:space="preserve">s from participating in the program. </w:t>
      </w:r>
    </w:p>
    <w:p w:rsidRPr="00F668F5" w:rsidR="00120FFE" w:rsidP="7CC0E0F6" w:rsidRDefault="00120FFE" w14:paraId="43C50FE2" w14:textId="57E91444">
      <w:pPr>
        <w:rPr>
          <w:rFonts w:ascii="Palatino Linotype" w:hAnsi="Palatino Linotype" w:cs="Arial"/>
          <w:color w:val="000000" w:themeColor="text1"/>
        </w:rPr>
      </w:pPr>
    </w:p>
    <w:p w:rsidRPr="00F668F5" w:rsidR="33DCD693" w:rsidP="7CC0E0F6" w:rsidRDefault="00120FFE" w14:paraId="562B78E8" w14:textId="3D6D25AB">
      <w:pPr>
        <w:rPr>
          <w:rFonts w:ascii="Palatino Linotype" w:hAnsi="Palatino Linotype" w:cs="Arial"/>
          <w:color w:val="000000" w:themeColor="text1"/>
        </w:rPr>
      </w:pPr>
      <w:r w:rsidRPr="00F668F5">
        <w:rPr>
          <w:rFonts w:ascii="Palatino Linotype" w:hAnsi="Palatino Linotype" w:cs="Arial"/>
          <w:color w:val="000000" w:themeColor="text1"/>
        </w:rPr>
        <w:t>However, tracking and reporting how these funds were spent is essential in ensuring that ratepayer funds were being handled appropriately and with the intent tha</w:t>
      </w:r>
      <w:r w:rsidRPr="00F668F5" w:rsidR="003F4C06">
        <w:rPr>
          <w:rFonts w:ascii="Palatino Linotype" w:hAnsi="Palatino Linotype" w:cs="Arial"/>
          <w:color w:val="000000" w:themeColor="text1"/>
        </w:rPr>
        <w:t>t</w:t>
      </w:r>
      <w:r w:rsidRPr="00F668F5">
        <w:rPr>
          <w:rFonts w:ascii="Palatino Linotype" w:hAnsi="Palatino Linotype" w:cs="Arial"/>
          <w:color w:val="000000" w:themeColor="text1"/>
        </w:rPr>
        <w:t xml:space="preserve"> the </w:t>
      </w:r>
      <w:r w:rsidRPr="00F668F5" w:rsidR="00EA353A">
        <w:rPr>
          <w:rFonts w:ascii="Palatino Linotype" w:hAnsi="Palatino Linotype" w:cs="Arial"/>
          <w:color w:val="000000" w:themeColor="text1"/>
        </w:rPr>
        <w:t xml:space="preserve">CPUC </w:t>
      </w:r>
      <w:r w:rsidRPr="00F668F5">
        <w:rPr>
          <w:rFonts w:ascii="Palatino Linotype" w:hAnsi="Palatino Linotype" w:cs="Arial"/>
          <w:color w:val="000000" w:themeColor="text1"/>
        </w:rPr>
        <w:t xml:space="preserve">provided. As such, below are several reporting mechanisms that the IOUs and Prime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s will put in place to track how these advanced ESA funds were spent. </w:t>
      </w:r>
    </w:p>
    <w:p w:rsidRPr="00F668F5" w:rsidR="7CC0E0F6" w:rsidP="7CC0E0F6" w:rsidRDefault="7CC0E0F6" w14:paraId="57675F51" w14:textId="46955636">
      <w:pPr>
        <w:rPr>
          <w:rFonts w:ascii="Palatino Linotype" w:hAnsi="Palatino Linotype" w:cs="Arial"/>
          <w:color w:val="000000" w:themeColor="text1"/>
        </w:rPr>
      </w:pPr>
    </w:p>
    <w:p w:rsidRPr="00F668F5" w:rsidR="68044E5B" w:rsidP="002A0D24" w:rsidRDefault="68044E5B" w14:paraId="59E25DDC" w14:textId="0AC8412B">
      <w:pPr>
        <w:pStyle w:val="ListParagraph"/>
        <w:numPr>
          <w:ilvl w:val="2"/>
          <w:numId w:val="15"/>
        </w:numPr>
        <w:rPr>
          <w:rFonts w:ascii="Palatino Linotype" w:hAnsi="Palatino Linotype" w:cs="Arial"/>
          <w:i/>
          <w:color w:val="000000" w:themeColor="text1"/>
        </w:rPr>
      </w:pPr>
      <w:r w:rsidRPr="00F668F5">
        <w:rPr>
          <w:rFonts w:ascii="Palatino Linotype" w:hAnsi="Palatino Linotype" w:cs="Arial"/>
          <w:i/>
          <w:color w:val="000000" w:themeColor="text1"/>
        </w:rPr>
        <w:t>Initial Disbursement</w:t>
      </w:r>
      <w:r w:rsidRPr="00F668F5" w:rsidR="50C6273C">
        <w:rPr>
          <w:rFonts w:ascii="Palatino Linotype" w:hAnsi="Palatino Linotype" w:cs="Arial"/>
          <w:i/>
          <w:color w:val="000000" w:themeColor="text1"/>
        </w:rPr>
        <w:t xml:space="preserve"> Tracking</w:t>
      </w:r>
    </w:p>
    <w:p w:rsidRPr="00F668F5" w:rsidR="000B65D4" w:rsidP="1B1D0B71" w:rsidRDefault="000B65D4" w14:paraId="4071AF93" w14:textId="1E837070">
      <w:pPr>
        <w:rPr>
          <w:rFonts w:ascii="Palatino Linotype" w:hAnsi="Palatino Linotype" w:cs="Arial"/>
          <w:color w:val="000000" w:themeColor="text1"/>
        </w:rPr>
      </w:pPr>
      <w:r w:rsidRPr="00F668F5">
        <w:rPr>
          <w:rFonts w:ascii="Palatino Linotype" w:hAnsi="Palatino Linotype" w:cs="Arial"/>
          <w:color w:val="000000" w:themeColor="text1"/>
        </w:rPr>
        <w:lastRenderedPageBreak/>
        <w:t>Prime Contractors will sign Affidavits</w:t>
      </w:r>
      <w:r w:rsidR="00C87AEC">
        <w:rPr>
          <w:rFonts w:ascii="Palatino Linotype" w:hAnsi="Palatino Linotype" w:cs="Arial"/>
          <w:color w:val="000000" w:themeColor="text1"/>
        </w:rPr>
        <w:t>, and submit the them to the IOUs,</w:t>
      </w:r>
      <w:r w:rsidRPr="00F668F5">
        <w:rPr>
          <w:rFonts w:ascii="Palatino Linotype" w:hAnsi="Palatino Linotype" w:cs="Arial"/>
          <w:color w:val="000000" w:themeColor="text1"/>
        </w:rPr>
        <w:t xml:space="preserve"> affirming that the advance funding is going to the appropriate staff and resources that these funds were intended to support. </w:t>
      </w:r>
    </w:p>
    <w:p w:rsidRPr="00F668F5" w:rsidR="000B65D4" w:rsidP="1B1D0B71" w:rsidRDefault="000B65D4" w14:paraId="39D74024" w14:textId="77777777">
      <w:pPr>
        <w:rPr>
          <w:rFonts w:ascii="Palatino Linotype" w:hAnsi="Palatino Linotype" w:cs="Arial"/>
          <w:color w:val="000000" w:themeColor="text1"/>
        </w:rPr>
      </w:pPr>
    </w:p>
    <w:p w:rsidRPr="00F668F5" w:rsidR="0038141A" w:rsidP="1B1D0B71" w:rsidRDefault="000B65D4" w14:paraId="54E158B2" w14:textId="00A1E7CC">
      <w:pPr>
        <w:rPr>
          <w:rFonts w:ascii="Palatino Linotype" w:hAnsi="Palatino Linotype" w:cs="Arial"/>
          <w:color w:val="000000" w:themeColor="text1"/>
        </w:rPr>
      </w:pPr>
      <w:r w:rsidRPr="00F668F5">
        <w:rPr>
          <w:rFonts w:ascii="Palatino Linotype" w:hAnsi="Palatino Linotype" w:cs="Arial"/>
          <w:color w:val="000000" w:themeColor="text1"/>
        </w:rPr>
        <w:t>The Prime Contractor will provide m</w:t>
      </w:r>
      <w:r w:rsidRPr="00F668F5" w:rsidR="32230BBF">
        <w:rPr>
          <w:rFonts w:ascii="Palatino Linotype" w:hAnsi="Palatino Linotype" w:cs="Arial"/>
          <w:color w:val="000000" w:themeColor="text1"/>
        </w:rPr>
        <w:t>onthly report</w:t>
      </w:r>
      <w:r w:rsidRPr="00F668F5" w:rsidR="1726EB83">
        <w:rPr>
          <w:rFonts w:ascii="Palatino Linotype" w:hAnsi="Palatino Linotype" w:cs="Arial"/>
          <w:color w:val="000000" w:themeColor="text1"/>
        </w:rPr>
        <w:t>s</w:t>
      </w:r>
      <w:r w:rsidRPr="00F668F5" w:rsidR="00C12512">
        <w:rPr>
          <w:rFonts w:ascii="Palatino Linotype" w:hAnsi="Palatino Linotype" w:cs="Arial"/>
          <w:color w:val="000000" w:themeColor="text1"/>
        </w:rPr>
        <w:t xml:space="preserve"> to the IOUs</w:t>
      </w:r>
      <w:r w:rsidRPr="00F668F5" w:rsidR="59417B17">
        <w:rPr>
          <w:rFonts w:ascii="Palatino Linotype" w:hAnsi="Palatino Linotype" w:cs="Arial"/>
          <w:color w:val="000000" w:themeColor="text1"/>
        </w:rPr>
        <w:t xml:space="preserve">, </w:t>
      </w:r>
      <w:r w:rsidRPr="00F668F5" w:rsidR="00113020">
        <w:rPr>
          <w:rFonts w:ascii="Palatino Linotype" w:hAnsi="Palatino Linotype" w:cs="Arial"/>
          <w:color w:val="000000" w:themeColor="text1"/>
        </w:rPr>
        <w:t xml:space="preserve">using a template provided by the IOUs, </w:t>
      </w:r>
      <w:r w:rsidRPr="00F668F5" w:rsidR="59417B17">
        <w:rPr>
          <w:rFonts w:ascii="Palatino Linotype" w:hAnsi="Palatino Linotype" w:cs="Arial"/>
          <w:color w:val="000000" w:themeColor="text1"/>
        </w:rPr>
        <w:t>corresponding to the months</w:t>
      </w:r>
      <w:r w:rsidRPr="00F668F5" w:rsidR="005F71D5">
        <w:rPr>
          <w:rFonts w:ascii="Palatino Linotype" w:hAnsi="Palatino Linotype" w:cs="Arial"/>
          <w:color w:val="000000" w:themeColor="text1"/>
        </w:rPr>
        <w:t xml:space="preserve"> or partial months</w:t>
      </w:r>
      <w:r w:rsidRPr="00F668F5" w:rsidR="00351FD6">
        <w:rPr>
          <w:rFonts w:ascii="Palatino Linotype" w:hAnsi="Palatino Linotype" w:cs="Arial"/>
          <w:color w:val="000000" w:themeColor="text1"/>
        </w:rPr>
        <w:t xml:space="preserve"> </w:t>
      </w:r>
      <w:r w:rsidRPr="00F668F5" w:rsidR="59417B17">
        <w:rPr>
          <w:rFonts w:ascii="Palatino Linotype" w:hAnsi="Palatino Linotype" w:cs="Arial"/>
          <w:color w:val="000000" w:themeColor="text1"/>
        </w:rPr>
        <w:t>that the advance covered,</w:t>
      </w:r>
      <w:r w:rsidRPr="00F668F5" w:rsidR="32230BBF">
        <w:rPr>
          <w:rFonts w:ascii="Palatino Linotype" w:hAnsi="Palatino Linotype" w:cs="Arial"/>
          <w:color w:val="000000" w:themeColor="text1"/>
        </w:rPr>
        <w:t xml:space="preserve"> </w:t>
      </w:r>
      <w:r w:rsidRPr="00F668F5" w:rsidR="00B2065E">
        <w:rPr>
          <w:rFonts w:ascii="Palatino Linotype" w:hAnsi="Palatino Linotype" w:cs="Arial"/>
          <w:color w:val="000000" w:themeColor="text1"/>
        </w:rPr>
        <w:t xml:space="preserve">each </w:t>
      </w:r>
      <w:r w:rsidRPr="00F668F5">
        <w:rPr>
          <w:rFonts w:ascii="Palatino Linotype" w:hAnsi="Palatino Linotype" w:cs="Arial"/>
          <w:color w:val="000000" w:themeColor="text1"/>
        </w:rPr>
        <w:t xml:space="preserve">containing </w:t>
      </w:r>
    </w:p>
    <w:p w:rsidRPr="00F668F5" w:rsidR="007A01B1" w:rsidP="00B2065E" w:rsidRDefault="000B65D4" w14:paraId="6EF6B02F" w14:textId="77777777">
      <w:pPr>
        <w:pStyle w:val="ListParagraph"/>
        <w:numPr>
          <w:ilvl w:val="0"/>
          <w:numId w:val="43"/>
        </w:numPr>
        <w:rPr>
          <w:rFonts w:ascii="Palatino Linotype" w:hAnsi="Palatino Linotype" w:cs="Arial"/>
          <w:color w:val="000000" w:themeColor="text1"/>
        </w:rPr>
      </w:pPr>
      <w:r w:rsidRPr="00F668F5">
        <w:rPr>
          <w:rFonts w:ascii="Palatino Linotype" w:hAnsi="Palatino Linotype" w:cs="Arial"/>
          <w:color w:val="000000" w:themeColor="text1"/>
        </w:rPr>
        <w:t>the</w:t>
      </w:r>
      <w:r w:rsidRPr="00F668F5" w:rsidR="32230BBF">
        <w:rPr>
          <w:rFonts w:ascii="Palatino Linotype" w:hAnsi="Palatino Linotype" w:cs="Arial"/>
          <w:color w:val="000000" w:themeColor="text1"/>
        </w:rPr>
        <w:t xml:space="preserve"> amount of funds advanced, </w:t>
      </w:r>
      <w:r w:rsidRPr="00F668F5" w:rsidR="0067715B">
        <w:rPr>
          <w:rFonts w:ascii="Palatino Linotype" w:hAnsi="Palatino Linotype" w:cs="Arial"/>
          <w:color w:val="000000" w:themeColor="text1"/>
        </w:rPr>
        <w:t xml:space="preserve">by category broken down </w:t>
      </w:r>
      <w:r w:rsidRPr="00F668F5" w:rsidR="00736A35">
        <w:rPr>
          <w:rFonts w:ascii="Palatino Linotype" w:hAnsi="Palatino Linotype" w:cs="Arial"/>
          <w:color w:val="000000" w:themeColor="text1"/>
        </w:rPr>
        <w:t>at least to</w:t>
      </w:r>
    </w:p>
    <w:p w:rsidRPr="00F668F5" w:rsidR="008F619A" w:rsidP="008F619A" w:rsidRDefault="007A01B1" w14:paraId="7BF5D0E9" w14:textId="77777777">
      <w:pPr>
        <w:pStyle w:val="ListParagraph"/>
        <w:numPr>
          <w:ilvl w:val="1"/>
          <w:numId w:val="43"/>
        </w:numPr>
        <w:rPr>
          <w:rFonts w:ascii="Palatino Linotype" w:hAnsi="Palatino Linotype" w:cs="Arial"/>
          <w:color w:val="000000" w:themeColor="text1"/>
        </w:rPr>
      </w:pPr>
      <w:r w:rsidRPr="00F668F5">
        <w:rPr>
          <w:rFonts w:ascii="Palatino Linotype" w:hAnsi="Palatino Linotype" w:cs="Arial"/>
          <w:color w:val="000000" w:themeColor="text1"/>
        </w:rPr>
        <w:t>employee salary and wages</w:t>
      </w:r>
    </w:p>
    <w:p w:rsidRPr="00F668F5" w:rsidR="001B5FD7" w:rsidP="007A01B1" w:rsidRDefault="001B5FD7" w14:paraId="792EEF0F" w14:textId="1896144D">
      <w:pPr>
        <w:pStyle w:val="ListParagraph"/>
        <w:numPr>
          <w:ilvl w:val="1"/>
          <w:numId w:val="43"/>
        </w:numPr>
        <w:rPr>
          <w:rFonts w:ascii="Palatino Linotype" w:hAnsi="Palatino Linotype" w:cs="Arial"/>
          <w:color w:val="000000" w:themeColor="text1"/>
        </w:rPr>
      </w:pPr>
      <w:r w:rsidRPr="00F668F5">
        <w:rPr>
          <w:rFonts w:ascii="Palatino Linotype" w:hAnsi="Palatino Linotype" w:cs="Arial"/>
          <w:color w:val="000000" w:themeColor="text1"/>
        </w:rPr>
        <w:t>the employer costs for continuing the employees’ benefits</w:t>
      </w:r>
    </w:p>
    <w:p w:rsidRPr="00F668F5" w:rsidR="00310359" w:rsidP="00310359" w:rsidRDefault="001B5FD7" w14:paraId="39E33E82" w14:textId="17419B42">
      <w:pPr>
        <w:pStyle w:val="ListParagraph"/>
        <w:numPr>
          <w:ilvl w:val="1"/>
          <w:numId w:val="43"/>
        </w:numPr>
        <w:rPr>
          <w:rFonts w:ascii="Palatino Linotype" w:hAnsi="Palatino Linotype" w:cs="Arial"/>
          <w:color w:val="000000" w:themeColor="text1"/>
        </w:rPr>
      </w:pPr>
      <w:r w:rsidRPr="00F668F5">
        <w:rPr>
          <w:rFonts w:ascii="Palatino Linotype" w:hAnsi="Palatino Linotype" w:cs="Arial"/>
          <w:color w:val="000000" w:themeColor="text1"/>
        </w:rPr>
        <w:t>other employee costs deemed critical to sustaining the workforce</w:t>
      </w:r>
    </w:p>
    <w:p w:rsidRPr="00F668F5" w:rsidR="0091283B" w:rsidP="00B91759" w:rsidRDefault="00942830" w14:paraId="00640728" w14:textId="40FA86B4">
      <w:pPr>
        <w:pStyle w:val="ListParagraph"/>
        <w:numPr>
          <w:ilvl w:val="1"/>
          <w:numId w:val="43"/>
        </w:numPr>
        <w:rPr>
          <w:rFonts w:ascii="Palatino Linotype" w:hAnsi="Palatino Linotype" w:cs="Arial"/>
          <w:color w:val="000000" w:themeColor="text1"/>
        </w:rPr>
      </w:pPr>
      <w:r w:rsidRPr="00F668F5">
        <w:rPr>
          <w:rFonts w:ascii="Palatino Linotype" w:hAnsi="Palatino Linotype" w:cs="Arial"/>
          <w:color w:val="000000" w:themeColor="text1"/>
        </w:rPr>
        <w:t>remaining amount of funds advanced and associated costs (e.g. overhead)</w:t>
      </w:r>
    </w:p>
    <w:p w:rsidRPr="00F668F5" w:rsidR="00BE1520" w:rsidP="00B2065E" w:rsidRDefault="00950137" w14:paraId="6856C041" w14:textId="7569FBC7">
      <w:pPr>
        <w:pStyle w:val="ListParagraph"/>
        <w:numPr>
          <w:ilvl w:val="0"/>
          <w:numId w:val="43"/>
        </w:numPr>
        <w:rPr>
          <w:rFonts w:ascii="Palatino Linotype" w:hAnsi="Palatino Linotype" w:cs="Arial"/>
          <w:color w:val="000000" w:themeColor="text1"/>
        </w:rPr>
      </w:pPr>
      <w:r w:rsidRPr="00F668F5">
        <w:rPr>
          <w:rFonts w:ascii="Palatino Linotype" w:hAnsi="Palatino Linotype" w:cs="Arial"/>
          <w:color w:val="000000" w:themeColor="text1"/>
        </w:rPr>
        <w:t xml:space="preserve">the </w:t>
      </w:r>
      <w:r w:rsidRPr="00F668F5" w:rsidR="00BE1520">
        <w:rPr>
          <w:rFonts w:ascii="Palatino Linotype" w:hAnsi="Palatino Linotype" w:cs="Arial"/>
          <w:color w:val="000000" w:themeColor="text1"/>
        </w:rPr>
        <w:t xml:space="preserve">calendar period </w:t>
      </w:r>
      <w:r w:rsidRPr="00F668F5" w:rsidR="00602C9D">
        <w:rPr>
          <w:rFonts w:ascii="Palatino Linotype" w:hAnsi="Palatino Linotype" w:cs="Arial"/>
          <w:color w:val="000000" w:themeColor="text1"/>
        </w:rPr>
        <w:t xml:space="preserve">for which </w:t>
      </w:r>
      <w:r w:rsidRPr="00F668F5" w:rsidR="00BE1520">
        <w:rPr>
          <w:rFonts w:ascii="Palatino Linotype" w:hAnsi="Palatino Linotype" w:cs="Arial"/>
          <w:color w:val="000000" w:themeColor="text1"/>
        </w:rPr>
        <w:t>the advance funds covered</w:t>
      </w:r>
      <w:r w:rsidRPr="00F668F5" w:rsidR="003B34CF">
        <w:rPr>
          <w:rFonts w:ascii="Palatino Linotype" w:hAnsi="Palatino Linotype" w:cs="Arial"/>
          <w:color w:val="000000" w:themeColor="text1"/>
        </w:rPr>
        <w:t xml:space="preserve"> costs</w:t>
      </w:r>
    </w:p>
    <w:p w:rsidRPr="00F668F5" w:rsidR="00080B28" w:rsidP="00B91759" w:rsidRDefault="32230BBF" w14:paraId="6B138D5A" w14:textId="4AEDF8A9">
      <w:pPr>
        <w:pStyle w:val="ListParagraph"/>
        <w:numPr>
          <w:ilvl w:val="0"/>
          <w:numId w:val="43"/>
        </w:numPr>
        <w:rPr>
          <w:rFonts w:ascii="Palatino Linotype" w:hAnsi="Palatino Linotype" w:cs="Arial"/>
          <w:color w:val="000000" w:themeColor="text1"/>
        </w:rPr>
      </w:pPr>
      <w:r w:rsidRPr="00F668F5">
        <w:rPr>
          <w:rFonts w:ascii="Palatino Linotype" w:hAnsi="Palatino Linotype" w:cs="Arial"/>
          <w:color w:val="000000" w:themeColor="text1"/>
        </w:rPr>
        <w:t xml:space="preserve">the number of workers these funds sustained and for how long, </w:t>
      </w:r>
    </w:p>
    <w:p w:rsidRPr="00F668F5" w:rsidR="00456CB9" w:rsidP="00B91759" w:rsidRDefault="32230BBF" w14:paraId="37D84912" w14:textId="5BBBE881">
      <w:pPr>
        <w:pStyle w:val="ListParagraph"/>
        <w:numPr>
          <w:ilvl w:val="0"/>
          <w:numId w:val="43"/>
        </w:numPr>
        <w:rPr>
          <w:rFonts w:ascii="Palatino Linotype" w:hAnsi="Palatino Linotype" w:cs="Arial"/>
          <w:color w:val="000000" w:themeColor="text1"/>
        </w:rPr>
      </w:pPr>
      <w:r w:rsidRPr="00F668F5">
        <w:rPr>
          <w:rFonts w:ascii="Palatino Linotype" w:hAnsi="Palatino Linotype" w:cs="Arial"/>
          <w:color w:val="000000" w:themeColor="text1"/>
        </w:rPr>
        <w:t>at what salary/hourly rate</w:t>
      </w:r>
      <w:r w:rsidRPr="00F668F5" w:rsidR="00256610">
        <w:rPr>
          <w:rFonts w:ascii="Palatino Linotype" w:hAnsi="Palatino Linotype" w:cs="Arial"/>
          <w:color w:val="000000" w:themeColor="text1"/>
        </w:rPr>
        <w:t xml:space="preserve"> (include data to show distribution, maximum, and minimum)</w:t>
      </w:r>
      <w:r w:rsidRPr="00F668F5">
        <w:rPr>
          <w:rFonts w:ascii="Palatino Linotype" w:hAnsi="Palatino Linotype" w:cs="Arial"/>
          <w:color w:val="000000" w:themeColor="text1"/>
        </w:rPr>
        <w:t xml:space="preserve">, and </w:t>
      </w:r>
    </w:p>
    <w:p w:rsidRPr="009540C2" w:rsidR="00777939" w:rsidP="00777939" w:rsidRDefault="32230BBF" w14:paraId="735D64DB" w14:textId="21974DD0">
      <w:pPr>
        <w:pStyle w:val="ListParagraph"/>
        <w:numPr>
          <w:ilvl w:val="0"/>
          <w:numId w:val="43"/>
        </w:numPr>
        <w:rPr>
          <w:rFonts w:ascii="Palatino Linotype" w:hAnsi="Palatino Linotype" w:cs="Arial"/>
          <w:color w:val="000000" w:themeColor="text1"/>
        </w:rPr>
      </w:pPr>
      <w:r w:rsidRPr="00F668F5">
        <w:rPr>
          <w:rFonts w:ascii="Palatino Linotype" w:hAnsi="Palatino Linotype" w:cs="Arial"/>
          <w:color w:val="000000" w:themeColor="text1"/>
        </w:rPr>
        <w:t xml:space="preserve">the </w:t>
      </w:r>
      <w:r w:rsidRPr="00F668F5" w:rsidR="00F35398">
        <w:rPr>
          <w:rFonts w:ascii="Palatino Linotype" w:hAnsi="Palatino Linotype" w:cs="Arial"/>
          <w:color w:val="000000" w:themeColor="text1"/>
        </w:rPr>
        <w:t>description of</w:t>
      </w:r>
      <w:r w:rsidRPr="00F668F5">
        <w:rPr>
          <w:rFonts w:ascii="Palatino Linotype" w:hAnsi="Palatino Linotype" w:cs="Arial"/>
          <w:color w:val="000000" w:themeColor="text1"/>
        </w:rPr>
        <w:t xml:space="preserve"> employe</w:t>
      </w:r>
      <w:r w:rsidRPr="00F668F5" w:rsidR="008D265B">
        <w:rPr>
          <w:rFonts w:ascii="Palatino Linotype" w:hAnsi="Palatino Linotype" w:cs="Arial"/>
          <w:color w:val="000000" w:themeColor="text1"/>
        </w:rPr>
        <w:t>e</w:t>
      </w:r>
      <w:r w:rsidRPr="00F668F5">
        <w:rPr>
          <w:rFonts w:ascii="Palatino Linotype" w:hAnsi="Palatino Linotype" w:cs="Arial"/>
          <w:color w:val="000000" w:themeColor="text1"/>
        </w:rPr>
        <w:t xml:space="preserve"> benefits</w:t>
      </w:r>
      <w:r w:rsidRPr="00F668F5" w:rsidR="00256610">
        <w:rPr>
          <w:rFonts w:ascii="Palatino Linotype" w:hAnsi="Palatino Linotype" w:cs="Arial"/>
          <w:color w:val="000000" w:themeColor="text1"/>
        </w:rPr>
        <w:t xml:space="preserve"> covered</w:t>
      </w:r>
      <w:r w:rsidRPr="00F668F5" w:rsidR="00942830">
        <w:rPr>
          <w:rFonts w:ascii="Palatino Linotype" w:hAnsi="Palatino Linotype" w:cs="Arial"/>
          <w:color w:val="000000" w:themeColor="text1"/>
        </w:rPr>
        <w:t>.</w:t>
      </w:r>
      <w:r w:rsidRPr="00F668F5">
        <w:rPr>
          <w:rFonts w:ascii="Palatino Linotype" w:hAnsi="Palatino Linotype" w:cs="Arial"/>
          <w:color w:val="000000" w:themeColor="text1"/>
        </w:rPr>
        <w:t xml:space="preserve"> </w:t>
      </w:r>
    </w:p>
    <w:p w:rsidRPr="00F668F5" w:rsidR="00257B91" w:rsidP="002A0D24" w:rsidRDefault="00F02E88" w14:paraId="26FD72F6" w14:textId="20805160">
      <w:pPr>
        <w:pStyle w:val="ListParagraph"/>
        <w:numPr>
          <w:ilvl w:val="2"/>
          <w:numId w:val="15"/>
        </w:numPr>
        <w:rPr>
          <w:rFonts w:ascii="Palatino Linotype" w:hAnsi="Palatino Linotype" w:cs="Arial"/>
          <w:i/>
          <w:color w:val="000000" w:themeColor="text1"/>
        </w:rPr>
      </w:pPr>
      <w:r w:rsidRPr="00F668F5">
        <w:rPr>
          <w:rFonts w:ascii="Palatino Linotype" w:hAnsi="Palatino Linotype" w:cs="Arial"/>
          <w:i/>
          <w:color w:val="000000" w:themeColor="text1"/>
        </w:rPr>
        <w:t>Sustained Worker Tracking</w:t>
      </w:r>
    </w:p>
    <w:p w:rsidRPr="00F668F5" w:rsidR="003A2D6E" w:rsidP="003A2D6E" w:rsidRDefault="002F7B80" w14:paraId="29855C93" w14:textId="6AAADB82">
      <w:pPr>
        <w:rPr>
          <w:rFonts w:ascii="Palatino Linotype" w:hAnsi="Palatino Linotype" w:cs="Arial"/>
          <w:color w:val="000000" w:themeColor="text1"/>
        </w:rPr>
      </w:pPr>
      <w:r w:rsidRPr="00F668F5">
        <w:rPr>
          <w:rFonts w:ascii="Palatino Linotype" w:hAnsi="Palatino Linotype" w:cs="Arial"/>
          <w:color w:val="000000" w:themeColor="text1"/>
        </w:rPr>
        <w:t xml:space="preserve">The Prime Contractor will provide monthly reports </w:t>
      </w:r>
      <w:r w:rsidRPr="00F668F5" w:rsidR="00D65F54">
        <w:rPr>
          <w:rFonts w:ascii="Palatino Linotype" w:hAnsi="Palatino Linotype" w:cs="Arial"/>
          <w:color w:val="000000" w:themeColor="text1"/>
        </w:rPr>
        <w:t xml:space="preserve">over the period subsequent to the </w:t>
      </w:r>
      <w:r w:rsidRPr="00F668F5" w:rsidR="00D1245A">
        <w:rPr>
          <w:rFonts w:ascii="Palatino Linotype" w:hAnsi="Palatino Linotype" w:cs="Arial"/>
          <w:color w:val="000000" w:themeColor="text1"/>
        </w:rPr>
        <w:t xml:space="preserve">months the </w:t>
      </w:r>
      <w:r w:rsidRPr="00F668F5" w:rsidR="00B30796">
        <w:rPr>
          <w:rFonts w:ascii="Palatino Linotype" w:hAnsi="Palatino Linotype" w:cs="Arial"/>
          <w:color w:val="000000" w:themeColor="text1"/>
        </w:rPr>
        <w:t>advance paymen</w:t>
      </w:r>
      <w:r w:rsidRPr="00F668F5" w:rsidR="00D1245A">
        <w:rPr>
          <w:rFonts w:ascii="Palatino Linotype" w:hAnsi="Palatino Linotype" w:cs="Arial"/>
          <w:color w:val="000000" w:themeColor="text1"/>
        </w:rPr>
        <w:t>t covers</w:t>
      </w:r>
      <w:r w:rsidR="0090047A">
        <w:rPr>
          <w:rFonts w:ascii="Palatino Linotype" w:hAnsi="Palatino Linotype" w:cs="Arial"/>
          <w:color w:val="000000" w:themeColor="text1"/>
        </w:rPr>
        <w:t>,</w:t>
      </w:r>
      <w:r w:rsidRPr="00F668F5" w:rsidR="002F3EC5">
        <w:rPr>
          <w:rFonts w:ascii="Palatino Linotype" w:hAnsi="Palatino Linotype" w:cs="Arial"/>
          <w:color w:val="000000" w:themeColor="text1"/>
        </w:rPr>
        <w:t xml:space="preserve"> which shall include:</w:t>
      </w:r>
    </w:p>
    <w:p w:rsidRPr="00F668F5" w:rsidR="002F3EC5" w:rsidP="00B91759" w:rsidRDefault="002F3EC5" w14:paraId="4C1299EE" w14:textId="0F28198B">
      <w:pPr>
        <w:pStyle w:val="ListParagraph"/>
        <w:numPr>
          <w:ilvl w:val="0"/>
          <w:numId w:val="44"/>
        </w:numPr>
        <w:rPr>
          <w:rFonts w:ascii="Palatino Linotype" w:hAnsi="Palatino Linotype" w:cs="Arial"/>
          <w:color w:val="000000" w:themeColor="text1"/>
        </w:rPr>
      </w:pPr>
      <w:r w:rsidRPr="00F668F5">
        <w:rPr>
          <w:rFonts w:ascii="Palatino Linotype" w:hAnsi="Palatino Linotype" w:cs="Arial"/>
          <w:color w:val="000000" w:themeColor="text1"/>
        </w:rPr>
        <w:t>the number of work</w:t>
      </w:r>
      <w:r w:rsidRPr="00F668F5" w:rsidR="00544E61">
        <w:rPr>
          <w:rFonts w:ascii="Palatino Linotype" w:hAnsi="Palatino Linotype" w:cs="Arial"/>
          <w:color w:val="000000" w:themeColor="text1"/>
        </w:rPr>
        <w:t xml:space="preserve">ers </w:t>
      </w:r>
      <w:r w:rsidRPr="00F668F5" w:rsidR="00367165">
        <w:rPr>
          <w:rFonts w:ascii="Palatino Linotype" w:hAnsi="Palatino Linotype" w:cs="Arial"/>
          <w:color w:val="000000" w:themeColor="text1"/>
        </w:rPr>
        <w:t xml:space="preserve">still retained on employee rolls of the workers sustained with advance payment funds </w:t>
      </w:r>
      <w:r w:rsidRPr="00F668F5">
        <w:rPr>
          <w:rFonts w:ascii="Palatino Linotype" w:hAnsi="Palatino Linotype" w:cs="Arial"/>
          <w:color w:val="000000" w:themeColor="text1"/>
        </w:rPr>
        <w:t>the applicable financial assistance received that month from Federal, State, or other entities offering relief that duplicate coverage of the costs covered with this ESA advance payment</w:t>
      </w:r>
    </w:p>
    <w:p w:rsidRPr="00F668F5" w:rsidR="00F02E88" w:rsidP="1B1D0B71" w:rsidRDefault="00F02E88" w14:paraId="54FD29E3" w14:textId="77777777">
      <w:pPr>
        <w:rPr>
          <w:rFonts w:ascii="Palatino Linotype" w:hAnsi="Palatino Linotype" w:cs="Arial"/>
          <w:color w:val="000000" w:themeColor="text1"/>
        </w:rPr>
      </w:pPr>
    </w:p>
    <w:p w:rsidRPr="00F668F5" w:rsidR="50EA8722" w:rsidP="002A0D24" w:rsidRDefault="50EA8722" w14:paraId="3DB85B12" w14:textId="532F4515">
      <w:pPr>
        <w:pStyle w:val="ListParagraph"/>
        <w:numPr>
          <w:ilvl w:val="2"/>
          <w:numId w:val="15"/>
        </w:numPr>
        <w:rPr>
          <w:rFonts w:ascii="Palatino Linotype" w:hAnsi="Palatino Linotype" w:cs="Arial"/>
          <w:i/>
          <w:color w:val="000000" w:themeColor="text1"/>
        </w:rPr>
      </w:pPr>
      <w:r w:rsidRPr="00F668F5">
        <w:rPr>
          <w:rFonts w:ascii="Palatino Linotype" w:hAnsi="Palatino Linotype" w:cs="Arial"/>
          <w:i/>
          <w:color w:val="000000" w:themeColor="text1"/>
        </w:rPr>
        <w:t>Repayment Tracking</w:t>
      </w:r>
    </w:p>
    <w:p w:rsidRPr="00F668F5" w:rsidR="004469B5" w:rsidP="004469B5" w:rsidRDefault="727621E4" w14:paraId="7FFA6F6F" w14:textId="151D9B21">
      <w:pPr>
        <w:rPr>
          <w:rFonts w:ascii="Palatino Linotype" w:hAnsi="Palatino Linotype" w:cs="Arial"/>
          <w:color w:val="000000" w:themeColor="text1"/>
        </w:rPr>
      </w:pPr>
      <w:r w:rsidRPr="00F668F5">
        <w:rPr>
          <w:rFonts w:ascii="Palatino Linotype" w:hAnsi="Palatino Linotype" w:cs="Arial"/>
          <w:color w:val="000000" w:themeColor="text1"/>
        </w:rPr>
        <w:t>Each</w:t>
      </w:r>
      <w:r w:rsidRPr="00F668F5" w:rsidDel="00AB2967" w:rsidR="4B89CC44">
        <w:rPr>
          <w:rFonts w:ascii="Palatino Linotype" w:hAnsi="Palatino Linotype" w:cs="Arial"/>
          <w:color w:val="000000" w:themeColor="text1"/>
        </w:rPr>
        <w:t xml:space="preserve"> IOU </w:t>
      </w:r>
      <w:r w:rsidRPr="00F668F5" w:rsidR="4B89CC44">
        <w:rPr>
          <w:rFonts w:ascii="Palatino Linotype" w:hAnsi="Palatino Linotype" w:cs="Arial"/>
          <w:color w:val="000000" w:themeColor="text1"/>
        </w:rPr>
        <w:t>will report as part of their monthly ESA/CARE reporting the status of repayment for all advances made</w:t>
      </w:r>
      <w:r w:rsidRPr="00F668F5" w:rsidR="00AB2967">
        <w:rPr>
          <w:rFonts w:ascii="Palatino Linotype" w:hAnsi="Palatino Linotype" w:cs="Arial"/>
          <w:color w:val="000000" w:themeColor="text1"/>
        </w:rPr>
        <w:t xml:space="preserve"> to </w:t>
      </w:r>
      <w:r w:rsidRPr="00F668F5" w:rsidR="00676537">
        <w:rPr>
          <w:rFonts w:ascii="Palatino Linotype" w:hAnsi="Palatino Linotype" w:cs="Arial"/>
          <w:color w:val="000000" w:themeColor="text1"/>
        </w:rPr>
        <w:t>Contractor</w:t>
      </w:r>
      <w:r w:rsidRPr="00F668F5" w:rsidR="00AB2967">
        <w:rPr>
          <w:rFonts w:ascii="Palatino Linotype" w:hAnsi="Palatino Linotype" w:cs="Arial"/>
          <w:color w:val="000000" w:themeColor="text1"/>
        </w:rPr>
        <w:t>s in their service territory</w:t>
      </w:r>
      <w:r w:rsidRPr="00F668F5" w:rsidR="4B89CC44">
        <w:rPr>
          <w:rFonts w:ascii="Palatino Linotype" w:hAnsi="Palatino Linotype" w:cs="Arial"/>
          <w:color w:val="000000" w:themeColor="text1"/>
        </w:rPr>
        <w:t>.</w:t>
      </w:r>
      <w:r w:rsidRPr="00F668F5" w:rsidR="004469B5">
        <w:rPr>
          <w:rFonts w:ascii="Palatino Linotype" w:hAnsi="Palatino Linotype" w:cs="Arial"/>
          <w:color w:val="000000" w:themeColor="text1"/>
        </w:rPr>
        <w:t xml:space="preserve"> </w:t>
      </w:r>
    </w:p>
    <w:p w:rsidRPr="00F668F5" w:rsidR="727621E4" w:rsidP="00C640F5" w:rsidRDefault="004469B5" w14:paraId="11160979" w14:textId="5BF26837">
      <w:pPr>
        <w:rPr>
          <w:rFonts w:ascii="Palatino Linotype" w:hAnsi="Palatino Linotype" w:cs="Arial"/>
          <w:color w:val="000000" w:themeColor="text1"/>
        </w:rPr>
      </w:pPr>
      <w:r w:rsidRPr="00F668F5">
        <w:rPr>
          <w:rFonts w:ascii="Palatino Linotype" w:hAnsi="Palatino Linotype" w:cs="Arial"/>
          <w:color w:val="000000" w:themeColor="text1"/>
        </w:rPr>
        <w:t xml:space="preserve">Within 30 days of an affirmative vote on this </w:t>
      </w:r>
      <w:r w:rsidRPr="00F668F5" w:rsidR="002A023F">
        <w:rPr>
          <w:rFonts w:ascii="Palatino Linotype" w:hAnsi="Palatino Linotype" w:cs="Arial"/>
          <w:color w:val="000000" w:themeColor="text1"/>
        </w:rPr>
        <w:t>Resolution</w:t>
      </w:r>
      <w:r w:rsidRPr="00F668F5">
        <w:rPr>
          <w:rFonts w:ascii="Palatino Linotype" w:hAnsi="Palatino Linotype" w:cs="Arial"/>
          <w:color w:val="000000" w:themeColor="text1"/>
        </w:rPr>
        <w:t xml:space="preserve">, the IOUs shall </w:t>
      </w:r>
      <w:r w:rsidRPr="00F668F5" w:rsidR="009723B9">
        <w:rPr>
          <w:rFonts w:ascii="Palatino Linotype" w:hAnsi="Palatino Linotype" w:cs="Arial"/>
          <w:color w:val="000000" w:themeColor="text1"/>
        </w:rPr>
        <w:t xml:space="preserve">jointly </w:t>
      </w:r>
      <w:r w:rsidRPr="00F668F5">
        <w:rPr>
          <w:rFonts w:ascii="Palatino Linotype" w:hAnsi="Palatino Linotype" w:cs="Arial"/>
          <w:color w:val="000000" w:themeColor="text1"/>
        </w:rPr>
        <w:t xml:space="preserve">propose, in a Tier 1 advice letter, a </w:t>
      </w:r>
      <w:r w:rsidRPr="00F668F5" w:rsidR="000B65D4">
        <w:rPr>
          <w:rFonts w:ascii="Palatino Linotype" w:hAnsi="Palatino Linotype" w:cs="Arial"/>
          <w:color w:val="000000" w:themeColor="text1"/>
        </w:rPr>
        <w:t>reporting template to be incorporated into the IOUs’ monthly reporting.</w:t>
      </w:r>
      <w:r w:rsidRPr="00F668F5" w:rsidR="00442D57">
        <w:rPr>
          <w:rFonts w:ascii="Palatino Linotype" w:hAnsi="Palatino Linotype" w:cs="Arial"/>
          <w:color w:val="000000" w:themeColor="text1"/>
        </w:rPr>
        <w:t xml:space="preserve"> This reporting will </w:t>
      </w:r>
      <w:r w:rsidRPr="00F668F5" w:rsidR="00AE14A1">
        <w:rPr>
          <w:rFonts w:ascii="Palatino Linotype" w:hAnsi="Palatino Linotype" w:cs="Arial"/>
          <w:color w:val="000000" w:themeColor="text1"/>
        </w:rPr>
        <w:t xml:space="preserve">begin </w:t>
      </w:r>
      <w:r w:rsidRPr="00F668F5" w:rsidR="004D3D31">
        <w:rPr>
          <w:rFonts w:ascii="Palatino Linotype" w:hAnsi="Palatino Linotype" w:cs="Arial"/>
          <w:color w:val="000000" w:themeColor="text1"/>
        </w:rPr>
        <w:t xml:space="preserve">after the first full month of the ESA program has </w:t>
      </w:r>
      <w:r w:rsidRPr="00F668F5" w:rsidR="00890248">
        <w:rPr>
          <w:rFonts w:ascii="Palatino Linotype" w:hAnsi="Palatino Linotype" w:cs="Arial"/>
          <w:color w:val="000000" w:themeColor="text1"/>
        </w:rPr>
        <w:t xml:space="preserve">returned to its normal operating procedures. </w:t>
      </w:r>
    </w:p>
    <w:p w:rsidRPr="00F668F5" w:rsidR="1B1D0B71" w:rsidP="1B1D0B71" w:rsidRDefault="1B1D0B71" w14:paraId="483C3D3E" w14:textId="5FEBA8B9">
      <w:pPr>
        <w:rPr>
          <w:rFonts w:ascii="Palatino Linotype" w:hAnsi="Palatino Linotype" w:cs="Arial"/>
          <w:i/>
          <w:color w:val="000000" w:themeColor="text1"/>
        </w:rPr>
      </w:pPr>
    </w:p>
    <w:p w:rsidRPr="00F668F5" w:rsidR="6FC349BD" w:rsidP="002A0D24" w:rsidRDefault="6FC349BD" w14:paraId="740B731F" w14:textId="33C82001">
      <w:pPr>
        <w:pStyle w:val="ListParagraph"/>
        <w:numPr>
          <w:ilvl w:val="2"/>
          <w:numId w:val="15"/>
        </w:numPr>
        <w:rPr>
          <w:rFonts w:ascii="Palatino Linotype" w:hAnsi="Palatino Linotype" w:cs="Arial"/>
          <w:i/>
          <w:color w:val="000000" w:themeColor="text1"/>
        </w:rPr>
      </w:pPr>
      <w:r w:rsidRPr="00F668F5">
        <w:rPr>
          <w:rFonts w:ascii="Palatino Linotype" w:hAnsi="Palatino Linotype" w:cs="Arial"/>
          <w:i/>
          <w:color w:val="000000" w:themeColor="text1"/>
        </w:rPr>
        <w:t>Auditing</w:t>
      </w:r>
    </w:p>
    <w:p w:rsidRPr="00F668F5" w:rsidR="13D5DD16" w:rsidP="13D5DD16" w:rsidRDefault="33831C4C" w14:paraId="4E61B153" w14:textId="20A9D5D4">
      <w:pPr>
        <w:rPr>
          <w:rFonts w:ascii="Palatino Linotype" w:hAnsi="Palatino Linotype" w:eastAsia="Calibri" w:cs="Arial"/>
          <w:color w:val="000000" w:themeColor="text1"/>
        </w:rPr>
      </w:pPr>
      <w:r w:rsidRPr="00F668F5">
        <w:rPr>
          <w:rFonts w:ascii="Palatino Linotype" w:hAnsi="Palatino Linotype" w:cs="Arial"/>
          <w:color w:val="000000" w:themeColor="text1"/>
        </w:rPr>
        <w:lastRenderedPageBreak/>
        <w:t xml:space="preserve">The contract-holding IOU and </w:t>
      </w:r>
      <w:r w:rsidRPr="00F668F5" w:rsidR="00EC2015">
        <w:rPr>
          <w:rFonts w:ascii="Palatino Linotype" w:hAnsi="Palatino Linotype" w:cs="Arial"/>
          <w:color w:val="000000" w:themeColor="text1"/>
        </w:rPr>
        <w:t>CPUC</w:t>
      </w:r>
      <w:r w:rsidRPr="00F668F5">
        <w:rPr>
          <w:rFonts w:ascii="Palatino Linotype" w:hAnsi="Palatino Linotype" w:cs="Arial"/>
          <w:color w:val="000000" w:themeColor="text1"/>
        </w:rPr>
        <w:t xml:space="preserve"> shall have full access to inspect and audit the accounting books (associated with payroll and benefits) of all ESA </w:t>
      </w:r>
      <w:r w:rsidRPr="00F668F5" w:rsidR="000B65D4">
        <w:rPr>
          <w:rFonts w:ascii="Palatino Linotype" w:hAnsi="Palatino Linotype" w:cs="Arial"/>
          <w:color w:val="000000" w:themeColor="text1"/>
        </w:rPr>
        <w:t xml:space="preserve">Prime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s and </w:t>
      </w:r>
      <w:r w:rsidRPr="00F668F5" w:rsidR="00625695">
        <w:rPr>
          <w:rFonts w:ascii="Palatino Linotype" w:hAnsi="Palatino Linotype" w:cs="Arial"/>
          <w:color w:val="000000" w:themeColor="text1"/>
        </w:rPr>
        <w:t>S</w:t>
      </w:r>
      <w:r w:rsidRPr="00F668F5">
        <w:rPr>
          <w:rFonts w:ascii="Palatino Linotype" w:hAnsi="Palatino Linotype" w:cs="Arial"/>
          <w:color w:val="000000" w:themeColor="text1"/>
        </w:rPr>
        <w:t>ub-</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s for a period of four years.</w:t>
      </w:r>
    </w:p>
    <w:p w:rsidRPr="00F668F5" w:rsidR="000C7567" w:rsidP="13D5DD16" w:rsidRDefault="000C7567" w14:paraId="33309255" w14:textId="77777777">
      <w:pPr>
        <w:rPr>
          <w:szCs w:val="26"/>
        </w:rPr>
      </w:pPr>
    </w:p>
    <w:p w:rsidRPr="00F668F5" w:rsidR="11391E98" w:rsidP="000B65D4" w:rsidRDefault="409FC654" w14:paraId="611161D3" w14:textId="11EE9760">
      <w:pPr>
        <w:pStyle w:val="ListParagraph"/>
        <w:numPr>
          <w:ilvl w:val="1"/>
          <w:numId w:val="15"/>
        </w:numPr>
        <w:rPr>
          <w:b/>
        </w:rPr>
      </w:pPr>
      <w:r w:rsidRPr="00F668F5" w:rsidDel="009C2478">
        <w:rPr>
          <w:rFonts w:ascii="Palatino Linotype" w:hAnsi="Palatino Linotype" w:eastAsia="Calibri" w:cs="Arial"/>
          <w:b/>
        </w:rPr>
        <w:t xml:space="preserve"> </w:t>
      </w:r>
      <w:r w:rsidRPr="00F668F5" w:rsidR="009C2478">
        <w:rPr>
          <w:rFonts w:ascii="Palatino Linotype" w:hAnsi="Palatino Linotype" w:eastAsia="Calibri" w:cs="Arial"/>
          <w:b/>
        </w:rPr>
        <w:t xml:space="preserve">Duplicate </w:t>
      </w:r>
      <w:r w:rsidRPr="00F668F5">
        <w:rPr>
          <w:rFonts w:ascii="Palatino Linotype" w:hAnsi="Palatino Linotype" w:eastAsia="Calibri" w:cs="Arial"/>
          <w:b/>
        </w:rPr>
        <w:t>Financial Assistance</w:t>
      </w:r>
    </w:p>
    <w:p w:rsidRPr="00F668F5" w:rsidR="0FEBD9A0" w:rsidP="1B1D0B71" w:rsidRDefault="008439E2" w14:paraId="323FA42D" w14:textId="5D2FCDEA">
      <w:pPr>
        <w:rPr>
          <w:rFonts w:ascii="Palatino Linotype" w:hAnsi="Palatino Linotype" w:cs="Arial"/>
          <w:color w:val="000000" w:themeColor="text1"/>
        </w:rPr>
      </w:pPr>
      <w:r w:rsidRPr="00F668F5">
        <w:rPr>
          <w:rFonts w:ascii="Palatino Linotype" w:hAnsi="Palatino Linotype" w:cs="Arial"/>
          <w:color w:val="000000" w:themeColor="text1"/>
        </w:rPr>
        <w:t>The</w:t>
      </w:r>
      <w:r w:rsidRPr="00F668F5" w:rsidDel="006630AA">
        <w:rPr>
          <w:rFonts w:ascii="Palatino Linotype" w:hAnsi="Palatino Linotype" w:cs="Arial"/>
          <w:color w:val="000000" w:themeColor="text1"/>
        </w:rPr>
        <w:t xml:space="preserve"> </w:t>
      </w:r>
      <w:r w:rsidRPr="00F668F5" w:rsidR="006630AA">
        <w:rPr>
          <w:rFonts w:ascii="Palatino Linotype" w:hAnsi="Palatino Linotype" w:cs="Arial"/>
          <w:color w:val="000000" w:themeColor="text1"/>
        </w:rPr>
        <w:t xml:space="preserve">CPUC </w:t>
      </w:r>
      <w:r w:rsidRPr="00F668F5">
        <w:rPr>
          <w:rFonts w:ascii="Palatino Linotype" w:hAnsi="Palatino Linotype" w:cs="Arial"/>
          <w:color w:val="000000" w:themeColor="text1"/>
        </w:rPr>
        <w:t>wants to encourage c</w:t>
      </w:r>
      <w:r w:rsidRPr="00F668F5" w:rsidR="0FEBD9A0">
        <w:rPr>
          <w:rFonts w:ascii="Palatino Linotype" w:hAnsi="Palatino Linotype" w:cs="Arial"/>
          <w:color w:val="000000" w:themeColor="text1"/>
        </w:rPr>
        <w:t>oordination</w:t>
      </w:r>
      <w:r w:rsidRPr="00F668F5" w:rsidR="5FB59CE0">
        <w:rPr>
          <w:rFonts w:ascii="Palatino Linotype" w:hAnsi="Palatino Linotype" w:cs="Arial"/>
          <w:color w:val="000000" w:themeColor="text1"/>
        </w:rPr>
        <w:t xml:space="preserve"> between</w:t>
      </w:r>
      <w:r w:rsidRPr="00F668F5">
        <w:rPr>
          <w:rFonts w:ascii="Palatino Linotype" w:hAnsi="Palatino Linotype" w:cs="Arial"/>
          <w:color w:val="000000" w:themeColor="text1"/>
        </w:rPr>
        <w:t xml:space="preserve"> the ESA advances discussed </w:t>
      </w:r>
      <w:r w:rsidRPr="00F668F5" w:rsidR="00502A44">
        <w:rPr>
          <w:rFonts w:ascii="Palatino Linotype" w:hAnsi="Palatino Linotype" w:cs="Arial"/>
          <w:color w:val="000000" w:themeColor="text1"/>
        </w:rPr>
        <w:t>here and the</w:t>
      </w:r>
      <w:r w:rsidRPr="00F668F5" w:rsidR="5FB59CE0">
        <w:rPr>
          <w:rFonts w:ascii="Palatino Linotype" w:hAnsi="Palatino Linotype" w:cs="Arial"/>
          <w:color w:val="000000" w:themeColor="text1"/>
        </w:rPr>
        <w:t xml:space="preserve"> </w:t>
      </w:r>
      <w:r w:rsidRPr="00F668F5" w:rsidR="063DDC23">
        <w:rPr>
          <w:rFonts w:ascii="Palatino Linotype" w:hAnsi="Palatino Linotype" w:cs="Arial"/>
          <w:color w:val="000000" w:themeColor="text1"/>
        </w:rPr>
        <w:t>F</w:t>
      </w:r>
      <w:r w:rsidRPr="00F668F5" w:rsidR="487BCDB0">
        <w:rPr>
          <w:rFonts w:ascii="Palatino Linotype" w:hAnsi="Palatino Linotype" w:cs="Arial"/>
          <w:color w:val="000000" w:themeColor="text1"/>
        </w:rPr>
        <w:t xml:space="preserve">ederal </w:t>
      </w:r>
      <w:r w:rsidRPr="00F668F5" w:rsidR="40BB87F9">
        <w:rPr>
          <w:rFonts w:ascii="Palatino Linotype" w:hAnsi="Palatino Linotype" w:cs="Arial"/>
          <w:color w:val="000000" w:themeColor="text1"/>
        </w:rPr>
        <w:t>financial assistance</w:t>
      </w:r>
      <w:r w:rsidRPr="00F668F5" w:rsidR="3B8CD441">
        <w:rPr>
          <w:rFonts w:ascii="Palatino Linotype" w:hAnsi="Palatino Linotype" w:cs="Arial"/>
          <w:color w:val="000000" w:themeColor="text1"/>
        </w:rPr>
        <w:t xml:space="preserve"> </w:t>
      </w:r>
      <w:r w:rsidRPr="00F668F5" w:rsidR="449C3E4B">
        <w:rPr>
          <w:rFonts w:ascii="Palatino Linotype" w:hAnsi="Palatino Linotype" w:cs="Arial"/>
          <w:color w:val="000000" w:themeColor="text1"/>
        </w:rPr>
        <w:t xml:space="preserve">(such as </w:t>
      </w:r>
      <w:r w:rsidRPr="00F668F5" w:rsidR="05694B5E">
        <w:rPr>
          <w:rFonts w:ascii="Palatino Linotype" w:hAnsi="Palatino Linotype" w:cs="Arial"/>
          <w:color w:val="000000" w:themeColor="text1"/>
        </w:rPr>
        <w:t xml:space="preserve">the Small Business Administration's </w:t>
      </w:r>
      <w:r w:rsidRPr="00F668F5" w:rsidR="449C3E4B">
        <w:rPr>
          <w:rFonts w:ascii="Palatino Linotype" w:hAnsi="Palatino Linotype" w:cs="Arial"/>
          <w:color w:val="000000" w:themeColor="text1"/>
        </w:rPr>
        <w:t xml:space="preserve">Paycheck Protection Program), </w:t>
      </w:r>
      <w:r w:rsidRPr="00F668F5" w:rsidR="23BDA7D4">
        <w:rPr>
          <w:rFonts w:ascii="Palatino Linotype" w:hAnsi="Palatino Linotype" w:cs="Arial"/>
          <w:color w:val="000000" w:themeColor="text1"/>
        </w:rPr>
        <w:t xml:space="preserve">California </w:t>
      </w:r>
      <w:r w:rsidRPr="00F668F5" w:rsidR="449C3E4B">
        <w:rPr>
          <w:rFonts w:ascii="Palatino Linotype" w:hAnsi="Palatino Linotype" w:cs="Arial"/>
          <w:color w:val="000000" w:themeColor="text1"/>
        </w:rPr>
        <w:t xml:space="preserve">State </w:t>
      </w:r>
      <w:r w:rsidRPr="00F668F5" w:rsidR="53E3E0A5">
        <w:rPr>
          <w:rFonts w:ascii="Palatino Linotype" w:hAnsi="Palatino Linotype" w:cs="Arial"/>
          <w:color w:val="000000" w:themeColor="text1"/>
        </w:rPr>
        <w:t xml:space="preserve">financial assistance </w:t>
      </w:r>
      <w:r w:rsidRPr="00F668F5" w:rsidR="449C3E4B">
        <w:rPr>
          <w:rFonts w:ascii="Palatino Linotype" w:hAnsi="Palatino Linotype" w:cs="Arial"/>
          <w:color w:val="000000" w:themeColor="text1"/>
        </w:rPr>
        <w:t>(such as California Infrastructure and Economic Development Bank)</w:t>
      </w:r>
      <w:r w:rsidRPr="00F668F5" w:rsidR="00716A15">
        <w:rPr>
          <w:rFonts w:ascii="Palatino Linotype" w:hAnsi="Palatino Linotype" w:cs="Arial"/>
          <w:color w:val="000000" w:themeColor="text1"/>
        </w:rPr>
        <w:t xml:space="preserve">, and any other </w:t>
      </w:r>
      <w:r w:rsidRPr="00F668F5" w:rsidR="00AA46C4">
        <w:rPr>
          <w:rFonts w:ascii="Palatino Linotype" w:hAnsi="Palatino Linotype" w:cs="Arial"/>
          <w:color w:val="000000" w:themeColor="text1"/>
        </w:rPr>
        <w:t>relief obtained for covering the same costs as the ESA advance covers</w:t>
      </w:r>
      <w:r w:rsidRPr="00F668F5" w:rsidR="51910920">
        <w:rPr>
          <w:rFonts w:ascii="Palatino Linotype" w:hAnsi="Palatino Linotype" w:cs="Arial"/>
          <w:color w:val="000000" w:themeColor="text1"/>
        </w:rPr>
        <w:t xml:space="preserve">. </w:t>
      </w:r>
      <w:r w:rsidRPr="00F668F5" w:rsidR="00502A44">
        <w:rPr>
          <w:rFonts w:ascii="Palatino Linotype" w:hAnsi="Palatino Linotype" w:cs="Arial"/>
          <w:color w:val="000000" w:themeColor="text1"/>
        </w:rPr>
        <w:t>The</w:t>
      </w:r>
      <w:r w:rsidRPr="00F668F5" w:rsidDel="006630AA" w:rsidR="51910920">
        <w:rPr>
          <w:rFonts w:ascii="Palatino Linotype" w:hAnsi="Palatino Linotype" w:cs="Arial"/>
          <w:color w:val="000000" w:themeColor="text1"/>
        </w:rPr>
        <w:t xml:space="preserve"> </w:t>
      </w:r>
      <w:r w:rsidRPr="00F668F5" w:rsidR="006630AA">
        <w:rPr>
          <w:rFonts w:ascii="Palatino Linotype" w:hAnsi="Palatino Linotype" w:cs="Arial"/>
          <w:color w:val="000000" w:themeColor="text1"/>
        </w:rPr>
        <w:t xml:space="preserve">CPUC </w:t>
      </w:r>
      <w:r w:rsidRPr="00F668F5" w:rsidR="51910920">
        <w:rPr>
          <w:rFonts w:ascii="Palatino Linotype" w:hAnsi="Palatino Linotype" w:cs="Arial"/>
          <w:color w:val="000000" w:themeColor="text1"/>
        </w:rPr>
        <w:t xml:space="preserve">recognizes that </w:t>
      </w:r>
      <w:r w:rsidRPr="00F668F5" w:rsidR="05FA122D">
        <w:rPr>
          <w:rFonts w:ascii="Palatino Linotype" w:hAnsi="Palatino Linotype" w:cs="Arial"/>
          <w:color w:val="000000" w:themeColor="text1"/>
        </w:rPr>
        <w:t xml:space="preserve">the uncertainty surrounding the duration of the COVID-19 crises makes the amount of financial support needed by </w:t>
      </w:r>
      <w:r w:rsidRPr="00F668F5" w:rsidR="00676537">
        <w:rPr>
          <w:rFonts w:ascii="Palatino Linotype" w:hAnsi="Palatino Linotype" w:cs="Arial"/>
          <w:color w:val="000000" w:themeColor="text1"/>
        </w:rPr>
        <w:t>Contractor</w:t>
      </w:r>
      <w:r w:rsidRPr="00F668F5" w:rsidR="05FA122D">
        <w:rPr>
          <w:rFonts w:ascii="Palatino Linotype" w:hAnsi="Palatino Linotype" w:cs="Arial"/>
          <w:color w:val="000000" w:themeColor="text1"/>
        </w:rPr>
        <w:t>s un</w:t>
      </w:r>
      <w:r w:rsidRPr="00F668F5" w:rsidR="126454EE">
        <w:rPr>
          <w:rFonts w:ascii="Palatino Linotype" w:hAnsi="Palatino Linotype" w:cs="Arial"/>
          <w:color w:val="000000" w:themeColor="text1"/>
        </w:rPr>
        <w:t>know</w:t>
      </w:r>
      <w:r w:rsidRPr="00F668F5" w:rsidR="05FA122D">
        <w:rPr>
          <w:rFonts w:ascii="Palatino Linotype" w:hAnsi="Palatino Linotype" w:cs="Arial"/>
          <w:color w:val="000000" w:themeColor="text1"/>
        </w:rPr>
        <w:t>n.</w:t>
      </w:r>
    </w:p>
    <w:p w:rsidRPr="00F668F5" w:rsidR="1B1D0B71" w:rsidP="1B1D0B71" w:rsidRDefault="1B1D0B71" w14:paraId="7E846D68" w14:textId="025579B0">
      <w:pPr>
        <w:rPr>
          <w:rFonts w:ascii="Palatino Linotype" w:hAnsi="Palatino Linotype" w:cs="Arial"/>
          <w:color w:val="000000" w:themeColor="text1"/>
        </w:rPr>
      </w:pPr>
    </w:p>
    <w:p w:rsidRPr="00F668F5" w:rsidR="0B84C99F" w:rsidP="466D14FF" w:rsidRDefault="0B84C99F" w14:paraId="6081EF4F" w14:textId="5077AF10">
      <w:pPr>
        <w:rPr>
          <w:rFonts w:ascii="Palatino Linotype" w:hAnsi="Palatino Linotype" w:cs="Arial"/>
          <w:color w:val="000000" w:themeColor="text1"/>
        </w:rPr>
      </w:pPr>
      <w:r w:rsidRPr="00F668F5">
        <w:rPr>
          <w:rFonts w:ascii="Palatino Linotype" w:hAnsi="Palatino Linotype" w:cs="Arial"/>
          <w:color w:val="000000" w:themeColor="text1"/>
        </w:rPr>
        <w:t xml:space="preserve">Therefore, the </w:t>
      </w:r>
      <w:r w:rsidRPr="00F668F5" w:rsidR="006630AA">
        <w:rPr>
          <w:rFonts w:ascii="Palatino Linotype" w:hAnsi="Palatino Linotype" w:cs="Arial"/>
          <w:color w:val="000000" w:themeColor="text1"/>
        </w:rPr>
        <w:t xml:space="preserve">CPUC </w:t>
      </w:r>
      <w:r w:rsidRPr="00F668F5" w:rsidR="00E1666A">
        <w:rPr>
          <w:rFonts w:ascii="Palatino Linotype" w:hAnsi="Palatino Linotype" w:cs="Arial"/>
          <w:color w:val="000000" w:themeColor="text1"/>
        </w:rPr>
        <w:t>anticipates</w:t>
      </w:r>
      <w:r w:rsidRPr="00F668F5">
        <w:rPr>
          <w:rFonts w:ascii="Palatino Linotype" w:hAnsi="Palatino Linotype" w:cs="Arial"/>
          <w:color w:val="000000" w:themeColor="text1"/>
        </w:rPr>
        <w:t xml:space="preserve"> </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s </w:t>
      </w:r>
      <w:r w:rsidRPr="00F668F5" w:rsidR="00E1666A">
        <w:rPr>
          <w:rFonts w:ascii="Palatino Linotype" w:hAnsi="Palatino Linotype" w:cs="Arial"/>
          <w:color w:val="000000" w:themeColor="text1"/>
        </w:rPr>
        <w:t xml:space="preserve">will </w:t>
      </w:r>
      <w:r w:rsidRPr="00F668F5">
        <w:rPr>
          <w:rFonts w:ascii="Palatino Linotype" w:hAnsi="Palatino Linotype" w:cs="Arial"/>
          <w:color w:val="000000" w:themeColor="text1"/>
        </w:rPr>
        <w:t xml:space="preserve">avail themselves of </w:t>
      </w:r>
      <w:r w:rsidRPr="00F668F5" w:rsidR="38F69715">
        <w:rPr>
          <w:rFonts w:ascii="Palatino Linotype" w:hAnsi="Palatino Linotype" w:cs="Arial"/>
          <w:color w:val="000000" w:themeColor="text1"/>
        </w:rPr>
        <w:t xml:space="preserve">whatever </w:t>
      </w:r>
      <w:r w:rsidRPr="00F668F5">
        <w:rPr>
          <w:rFonts w:ascii="Palatino Linotype" w:hAnsi="Palatino Linotype" w:cs="Arial"/>
          <w:color w:val="000000" w:themeColor="text1"/>
        </w:rPr>
        <w:t xml:space="preserve">financial assistance they </w:t>
      </w:r>
      <w:r w:rsidRPr="00F668F5" w:rsidR="669CAE54">
        <w:rPr>
          <w:rFonts w:ascii="Palatino Linotype" w:hAnsi="Palatino Linotype" w:cs="Arial"/>
          <w:color w:val="000000" w:themeColor="text1"/>
        </w:rPr>
        <w:t>c</w:t>
      </w:r>
      <w:r w:rsidRPr="00F668F5">
        <w:rPr>
          <w:rFonts w:ascii="Palatino Linotype" w:hAnsi="Palatino Linotype" w:cs="Arial"/>
          <w:color w:val="000000" w:themeColor="text1"/>
        </w:rPr>
        <w:t xml:space="preserve">an, with an explicit </w:t>
      </w:r>
      <w:r w:rsidRPr="00F668F5" w:rsidR="51CA9D26">
        <w:rPr>
          <w:rFonts w:ascii="Palatino Linotype" w:hAnsi="Palatino Linotype" w:cs="Arial"/>
          <w:color w:val="000000" w:themeColor="text1"/>
        </w:rPr>
        <w:t xml:space="preserve">caution </w:t>
      </w:r>
      <w:r w:rsidRPr="00F668F5">
        <w:rPr>
          <w:rFonts w:ascii="Palatino Linotype" w:hAnsi="Palatino Linotype" w:cs="Arial"/>
          <w:color w:val="000000" w:themeColor="text1"/>
        </w:rPr>
        <w:t xml:space="preserve">that there should be no overlap, or </w:t>
      </w:r>
      <w:r w:rsidRPr="00F668F5" w:rsidR="00470E6E">
        <w:rPr>
          <w:rFonts w:ascii="Palatino Linotype" w:hAnsi="Palatino Linotype" w:cs="Arial"/>
          <w:color w:val="000000" w:themeColor="text1"/>
        </w:rPr>
        <w:t>duplicate funding</w:t>
      </w:r>
      <w:r w:rsidRPr="00F668F5" w:rsidR="1C232741">
        <w:rPr>
          <w:rFonts w:ascii="Palatino Linotype" w:hAnsi="Palatino Linotype" w:cs="Arial"/>
          <w:color w:val="000000" w:themeColor="text1"/>
        </w:rPr>
        <w:t>. This is defined as multiple sources of</w:t>
      </w:r>
      <w:r w:rsidRPr="00F668F5">
        <w:rPr>
          <w:rFonts w:ascii="Palatino Linotype" w:hAnsi="Palatino Linotype" w:cs="Arial"/>
          <w:color w:val="000000" w:themeColor="text1"/>
        </w:rPr>
        <w:t xml:space="preserve"> financial assistance </w:t>
      </w:r>
      <w:r w:rsidRPr="00F668F5" w:rsidR="4FFD7B72">
        <w:rPr>
          <w:rFonts w:ascii="Palatino Linotype" w:hAnsi="Palatino Linotype" w:cs="Arial"/>
          <w:color w:val="000000" w:themeColor="text1"/>
        </w:rPr>
        <w:t xml:space="preserve">being used </w:t>
      </w:r>
      <w:r w:rsidRPr="00F668F5" w:rsidR="46766C48">
        <w:rPr>
          <w:rFonts w:ascii="Palatino Linotype" w:hAnsi="Palatino Linotype" w:cs="Arial"/>
          <w:color w:val="000000" w:themeColor="text1"/>
        </w:rPr>
        <w:t xml:space="preserve">for </w:t>
      </w:r>
      <w:r w:rsidRPr="00F668F5" w:rsidR="504B3FC2">
        <w:rPr>
          <w:rFonts w:ascii="Palatino Linotype" w:hAnsi="Palatino Linotype" w:cs="Arial"/>
          <w:color w:val="000000" w:themeColor="text1"/>
        </w:rPr>
        <w:t>the same labor, overhead</w:t>
      </w:r>
      <w:r w:rsidRPr="00F668F5" w:rsidR="0072037A">
        <w:rPr>
          <w:rFonts w:ascii="Palatino Linotype" w:hAnsi="Palatino Linotype" w:cs="Arial"/>
          <w:color w:val="000000" w:themeColor="text1"/>
        </w:rPr>
        <w:t>,</w:t>
      </w:r>
      <w:r w:rsidRPr="00F668F5" w:rsidR="504B3FC2">
        <w:rPr>
          <w:rFonts w:ascii="Palatino Linotype" w:hAnsi="Palatino Linotype" w:cs="Arial"/>
          <w:color w:val="000000" w:themeColor="text1"/>
        </w:rPr>
        <w:t xml:space="preserve"> or other expenses</w:t>
      </w:r>
      <w:r w:rsidRPr="00F668F5" w:rsidR="0072037A">
        <w:rPr>
          <w:rFonts w:ascii="Palatino Linotype" w:hAnsi="Palatino Linotype" w:cs="Arial"/>
          <w:color w:val="000000" w:themeColor="text1"/>
        </w:rPr>
        <w:t xml:space="preserve">, to cover costs </w:t>
      </w:r>
      <w:r w:rsidRPr="00F668F5" w:rsidR="004C559F">
        <w:rPr>
          <w:rFonts w:ascii="Palatino Linotype" w:hAnsi="Palatino Linotype" w:cs="Arial"/>
          <w:color w:val="000000" w:themeColor="text1"/>
        </w:rPr>
        <w:t xml:space="preserve">over </w:t>
      </w:r>
      <w:r w:rsidRPr="00F668F5" w:rsidR="0072037A">
        <w:rPr>
          <w:rFonts w:ascii="Palatino Linotype" w:hAnsi="Palatino Linotype" w:cs="Arial"/>
          <w:color w:val="000000" w:themeColor="text1"/>
        </w:rPr>
        <w:t xml:space="preserve">the same </w:t>
      </w:r>
      <w:r w:rsidRPr="00F668F5" w:rsidR="004C559F">
        <w:rPr>
          <w:rFonts w:ascii="Palatino Linotype" w:hAnsi="Palatino Linotype" w:cs="Arial"/>
          <w:color w:val="000000" w:themeColor="text1"/>
        </w:rPr>
        <w:t xml:space="preserve">calendar </w:t>
      </w:r>
      <w:r w:rsidRPr="00F668F5" w:rsidR="0072037A">
        <w:rPr>
          <w:rFonts w:ascii="Palatino Linotype" w:hAnsi="Palatino Linotype" w:cs="Arial"/>
          <w:color w:val="000000" w:themeColor="text1"/>
        </w:rPr>
        <w:t>period</w:t>
      </w:r>
      <w:r w:rsidRPr="00F668F5" w:rsidR="504B3FC2">
        <w:rPr>
          <w:rFonts w:ascii="Palatino Linotype" w:hAnsi="Palatino Linotype" w:cs="Arial"/>
          <w:color w:val="000000" w:themeColor="text1"/>
        </w:rPr>
        <w:t xml:space="preserve">. </w:t>
      </w:r>
    </w:p>
    <w:p w:rsidRPr="00F668F5" w:rsidR="1B1D0B71" w:rsidP="1B1D0B71" w:rsidRDefault="1B1D0B71" w14:paraId="5725A03E" w14:textId="4BB8A773">
      <w:pPr>
        <w:rPr>
          <w:rFonts w:ascii="Palatino Linotype" w:hAnsi="Palatino Linotype" w:cs="Arial"/>
          <w:color w:val="000000" w:themeColor="text1"/>
        </w:rPr>
      </w:pPr>
    </w:p>
    <w:p w:rsidRPr="00F668F5" w:rsidR="3457BC98" w:rsidP="60B7F708" w:rsidRDefault="3457BC98" w14:paraId="067223AE" w14:textId="501DCC5B">
      <w:pPr>
        <w:rPr>
          <w:rFonts w:ascii="Palatino Linotype" w:hAnsi="Palatino Linotype" w:cs="Arial"/>
          <w:color w:val="000000" w:themeColor="text1"/>
        </w:rPr>
      </w:pPr>
      <w:r w:rsidRPr="00F668F5">
        <w:rPr>
          <w:rFonts w:ascii="Palatino Linotype" w:hAnsi="Palatino Linotype" w:cs="Arial"/>
          <w:color w:val="000000" w:themeColor="text1"/>
        </w:rPr>
        <w:t xml:space="preserve">If Contractor uses only one source of financial assistance during the COVID-19 crisis, </w:t>
      </w:r>
      <w:r w:rsidRPr="00F668F5" w:rsidR="0A622C05">
        <w:rPr>
          <w:rFonts w:ascii="Palatino Linotype" w:hAnsi="Palatino Linotype" w:cs="Arial"/>
          <w:color w:val="000000" w:themeColor="text1"/>
        </w:rPr>
        <w:t xml:space="preserve">whether the advance from the ESA program or </w:t>
      </w:r>
      <w:r w:rsidRPr="00F668F5" w:rsidR="004D2A21">
        <w:rPr>
          <w:rFonts w:ascii="Palatino Linotype" w:hAnsi="Palatino Linotype" w:cs="Arial"/>
          <w:color w:val="000000" w:themeColor="text1"/>
        </w:rPr>
        <w:t xml:space="preserve">other </w:t>
      </w:r>
      <w:r w:rsidRPr="00F668F5" w:rsidR="0A622C05">
        <w:rPr>
          <w:rFonts w:ascii="Palatino Linotype" w:hAnsi="Palatino Linotype" w:cs="Arial"/>
          <w:color w:val="000000" w:themeColor="text1"/>
        </w:rPr>
        <w:t>financial assistance</w:t>
      </w:r>
      <w:r w:rsidRPr="00F668F5" w:rsidR="004D2A21">
        <w:rPr>
          <w:rFonts w:ascii="Palatino Linotype" w:hAnsi="Palatino Linotype" w:cs="Arial"/>
          <w:color w:val="000000" w:themeColor="text1"/>
        </w:rPr>
        <w:t xml:space="preserve"> (e.g. Federal/State)</w:t>
      </w:r>
      <w:r w:rsidRPr="00F668F5" w:rsidR="0A622C05">
        <w:rPr>
          <w:rFonts w:ascii="Palatino Linotype" w:hAnsi="Palatino Linotype" w:cs="Arial"/>
          <w:color w:val="000000" w:themeColor="text1"/>
        </w:rPr>
        <w:t xml:space="preserve">, </w:t>
      </w:r>
      <w:r w:rsidRPr="00F668F5">
        <w:rPr>
          <w:rFonts w:ascii="Palatino Linotype" w:hAnsi="Palatino Linotype" w:cs="Arial"/>
          <w:color w:val="000000" w:themeColor="text1"/>
        </w:rPr>
        <w:t xml:space="preserve">then there is no concern regarding </w:t>
      </w:r>
      <w:r w:rsidRPr="00F668F5" w:rsidR="00705417">
        <w:rPr>
          <w:rFonts w:ascii="Palatino Linotype" w:hAnsi="Palatino Linotype" w:cs="Arial"/>
          <w:color w:val="000000" w:themeColor="text1"/>
        </w:rPr>
        <w:t xml:space="preserve">duplicate </w:t>
      </w:r>
      <w:r w:rsidRPr="00F668F5" w:rsidR="00B820C5">
        <w:rPr>
          <w:rFonts w:ascii="Palatino Linotype" w:hAnsi="Palatino Linotype" w:cs="Arial"/>
          <w:color w:val="000000" w:themeColor="text1"/>
        </w:rPr>
        <w:t>funding</w:t>
      </w:r>
      <w:r w:rsidRPr="00F668F5">
        <w:rPr>
          <w:rFonts w:ascii="Palatino Linotype" w:hAnsi="Palatino Linotype" w:cs="Arial"/>
          <w:color w:val="000000" w:themeColor="text1"/>
        </w:rPr>
        <w:t>, therefore no action</w:t>
      </w:r>
      <w:r w:rsidRPr="00F668F5" w:rsidR="003671AB">
        <w:rPr>
          <w:rFonts w:ascii="Palatino Linotype" w:hAnsi="Palatino Linotype" w:cs="Arial"/>
          <w:color w:val="000000" w:themeColor="text1"/>
        </w:rPr>
        <w:t xml:space="preserve"> is</w:t>
      </w:r>
      <w:r w:rsidRPr="00F668F5">
        <w:rPr>
          <w:rFonts w:ascii="Palatino Linotype" w:hAnsi="Palatino Linotype" w:cs="Arial"/>
          <w:color w:val="000000" w:themeColor="text1"/>
        </w:rPr>
        <w:t xml:space="preserve"> required.</w:t>
      </w:r>
    </w:p>
    <w:p w:rsidRPr="00F668F5" w:rsidR="60B7F708" w:rsidP="60B7F708" w:rsidRDefault="60B7F708" w14:paraId="4820D9D6" w14:textId="3C7460BD">
      <w:pPr>
        <w:rPr>
          <w:rFonts w:ascii="Palatino Linotype" w:hAnsi="Palatino Linotype" w:cs="Arial"/>
          <w:color w:val="000000" w:themeColor="text1"/>
        </w:rPr>
      </w:pPr>
    </w:p>
    <w:p w:rsidRPr="00F668F5" w:rsidR="3457BC98" w:rsidP="60B7F708" w:rsidRDefault="3457BC98" w14:paraId="2D564094" w14:textId="136483D9">
      <w:pPr>
        <w:rPr>
          <w:rFonts w:ascii="Palatino Linotype" w:hAnsi="Palatino Linotype" w:cs="Arial"/>
          <w:color w:val="000000" w:themeColor="text1"/>
        </w:rPr>
      </w:pPr>
      <w:r w:rsidRPr="00F668F5">
        <w:rPr>
          <w:rFonts w:ascii="Palatino Linotype" w:hAnsi="Palatino Linotype" w:cs="Arial"/>
          <w:color w:val="000000" w:themeColor="text1"/>
        </w:rPr>
        <w:t>However, if the Contractor uses multiple sources of financial assistance, but for different needs and timeframes, then the Contractor will need to affirm,</w:t>
      </w:r>
      <w:r w:rsidRPr="00F668F5" w:rsidR="00DE6D35">
        <w:rPr>
          <w:rFonts w:ascii="Palatino Linotype" w:hAnsi="Palatino Linotype" w:cs="Arial"/>
          <w:color w:val="000000" w:themeColor="text1"/>
        </w:rPr>
        <w:t xml:space="preserve"> </w:t>
      </w:r>
      <w:r w:rsidRPr="00F668F5">
        <w:rPr>
          <w:rFonts w:ascii="Palatino Linotype" w:hAnsi="Palatino Linotype" w:cs="Arial"/>
          <w:color w:val="000000" w:themeColor="text1"/>
        </w:rPr>
        <w:t xml:space="preserve">via </w:t>
      </w:r>
      <w:r w:rsidRPr="00F668F5" w:rsidR="003671AB">
        <w:rPr>
          <w:rFonts w:ascii="Palatino Linotype" w:hAnsi="Palatino Linotype" w:cs="Arial"/>
          <w:color w:val="000000" w:themeColor="text1"/>
        </w:rPr>
        <w:t xml:space="preserve">reporting accompanied by </w:t>
      </w:r>
      <w:r w:rsidRPr="00F668F5">
        <w:rPr>
          <w:rFonts w:ascii="Palatino Linotype" w:hAnsi="Palatino Linotype" w:cs="Arial"/>
          <w:color w:val="000000" w:themeColor="text1"/>
        </w:rPr>
        <w:t>affidavit</w:t>
      </w:r>
      <w:r w:rsidRPr="00F668F5" w:rsidR="00870211">
        <w:rPr>
          <w:rFonts w:ascii="Palatino Linotype" w:hAnsi="Palatino Linotype" w:cs="Arial"/>
          <w:color w:val="000000" w:themeColor="text1"/>
        </w:rPr>
        <w:t xml:space="preserve"> submitted to the IOU</w:t>
      </w:r>
      <w:r w:rsidRPr="00F668F5">
        <w:rPr>
          <w:rFonts w:ascii="Palatino Linotype" w:hAnsi="Palatino Linotype" w:cs="Arial"/>
          <w:color w:val="000000" w:themeColor="text1"/>
        </w:rPr>
        <w:t xml:space="preserve">, that the ESA advance is not being used concurrently with other funding streams for the same labor, overhead or other purposes. </w:t>
      </w:r>
    </w:p>
    <w:p w:rsidRPr="00F668F5" w:rsidR="60B7F708" w:rsidP="60B7F708" w:rsidRDefault="60B7F708" w14:paraId="03D0059A" w14:textId="04992DD9">
      <w:pPr>
        <w:rPr>
          <w:rFonts w:ascii="Palatino Linotype" w:hAnsi="Palatino Linotype" w:cs="Arial"/>
          <w:color w:val="000000" w:themeColor="text1"/>
        </w:rPr>
      </w:pPr>
    </w:p>
    <w:p w:rsidRPr="00F668F5" w:rsidR="0099688D" w:rsidP="0099688D" w:rsidRDefault="3457BC98" w14:paraId="274ADA20" w14:textId="1F5BB71B">
      <w:pPr>
        <w:rPr>
          <w:rFonts w:ascii="Palatino Linotype" w:hAnsi="Palatino Linotype" w:cs="Arial"/>
          <w:color w:val="000000" w:themeColor="text1"/>
        </w:rPr>
      </w:pPr>
      <w:r w:rsidRPr="00F668F5">
        <w:rPr>
          <w:rFonts w:ascii="Palatino Linotype" w:hAnsi="Palatino Linotype" w:cs="Arial"/>
          <w:color w:val="000000" w:themeColor="text1"/>
        </w:rPr>
        <w:t xml:space="preserve">Finally, if </w:t>
      </w:r>
      <w:r w:rsidRPr="00F668F5" w:rsidR="00FB5C59">
        <w:rPr>
          <w:rFonts w:ascii="Palatino Linotype" w:hAnsi="Palatino Linotype" w:cs="Arial"/>
          <w:color w:val="000000" w:themeColor="text1"/>
        </w:rPr>
        <w:t xml:space="preserve">Prime </w:t>
      </w:r>
      <w:r w:rsidRPr="00F668F5">
        <w:rPr>
          <w:rFonts w:ascii="Palatino Linotype" w:hAnsi="Palatino Linotype" w:cs="Arial"/>
          <w:color w:val="000000" w:themeColor="text1"/>
        </w:rPr>
        <w:t xml:space="preserve">or its </w:t>
      </w:r>
      <w:r w:rsidRPr="00F668F5" w:rsidR="00676537">
        <w:rPr>
          <w:rFonts w:ascii="Palatino Linotype" w:hAnsi="Palatino Linotype" w:cs="Arial"/>
          <w:color w:val="000000" w:themeColor="text1"/>
        </w:rPr>
        <w:t>S</w:t>
      </w:r>
      <w:r w:rsidRPr="00F668F5">
        <w:rPr>
          <w:rFonts w:ascii="Palatino Linotype" w:hAnsi="Palatino Linotype" w:cs="Arial"/>
          <w:color w:val="000000" w:themeColor="text1"/>
        </w:rPr>
        <w:t>ub</w:t>
      </w:r>
      <w:r w:rsidRPr="00F668F5" w:rsidR="008B45AA">
        <w:rPr>
          <w:rFonts w:ascii="Palatino Linotype" w:hAnsi="Palatino Linotype" w:cs="Arial"/>
          <w:color w:val="000000" w:themeColor="text1"/>
        </w:rPr>
        <w:t>-</w:t>
      </w:r>
      <w:r w:rsidRPr="00F668F5" w:rsidR="00676537">
        <w:rPr>
          <w:rFonts w:ascii="Palatino Linotype" w:hAnsi="Palatino Linotype" w:cs="Arial"/>
          <w:color w:val="000000" w:themeColor="text1"/>
        </w:rPr>
        <w:t>Contractor</w:t>
      </w:r>
      <w:r w:rsidRPr="00F668F5">
        <w:rPr>
          <w:rFonts w:ascii="Palatino Linotype" w:hAnsi="Palatino Linotype" w:cs="Arial"/>
          <w:color w:val="000000" w:themeColor="text1"/>
        </w:rPr>
        <w:t xml:space="preserve">s for </w:t>
      </w:r>
      <w:r w:rsidRPr="00F668F5" w:rsidR="00816B5B">
        <w:rPr>
          <w:rFonts w:ascii="Palatino Linotype" w:hAnsi="Palatino Linotype" w:cs="Arial"/>
          <w:color w:val="000000" w:themeColor="text1"/>
        </w:rPr>
        <w:t xml:space="preserve">ESA </w:t>
      </w:r>
      <w:r w:rsidRPr="00F668F5">
        <w:rPr>
          <w:rFonts w:ascii="Palatino Linotype" w:hAnsi="Palatino Linotype" w:cs="Arial"/>
          <w:color w:val="000000" w:themeColor="text1"/>
        </w:rPr>
        <w:t xml:space="preserve">work receives any assistance monies </w:t>
      </w:r>
      <w:r w:rsidRPr="00F668F5" w:rsidR="00D222C4">
        <w:rPr>
          <w:rFonts w:ascii="Palatino Linotype" w:hAnsi="Palatino Linotype" w:cs="Arial"/>
          <w:color w:val="000000" w:themeColor="text1"/>
        </w:rPr>
        <w:t>that are duplicate funding</w:t>
      </w:r>
      <w:r w:rsidRPr="00F668F5">
        <w:rPr>
          <w:rFonts w:ascii="Palatino Linotype" w:hAnsi="Palatino Linotype" w:cs="Arial"/>
          <w:color w:val="000000" w:themeColor="text1"/>
        </w:rPr>
        <w:t xml:space="preserve">, </w:t>
      </w:r>
      <w:r w:rsidRPr="00F668F5" w:rsidR="00D222C4">
        <w:rPr>
          <w:rFonts w:ascii="Palatino Linotype" w:hAnsi="Palatino Linotype" w:cs="Arial"/>
          <w:color w:val="000000" w:themeColor="text1"/>
        </w:rPr>
        <w:t xml:space="preserve">the Prime </w:t>
      </w:r>
      <w:r w:rsidRPr="00F668F5">
        <w:rPr>
          <w:rFonts w:ascii="Palatino Linotype" w:hAnsi="Palatino Linotype" w:cs="Arial"/>
          <w:color w:val="000000" w:themeColor="text1"/>
        </w:rPr>
        <w:t>shall pass-through to the IOU</w:t>
      </w:r>
      <w:r w:rsidRPr="00F668F5" w:rsidR="006B5791">
        <w:rPr>
          <w:rFonts w:ascii="Palatino Linotype" w:hAnsi="Palatino Linotype" w:cs="Arial"/>
          <w:color w:val="000000" w:themeColor="text1"/>
        </w:rPr>
        <w:t xml:space="preserve"> as soon as possible or</w:t>
      </w:r>
      <w:r w:rsidRPr="00F668F5">
        <w:rPr>
          <w:rFonts w:ascii="Palatino Linotype" w:hAnsi="Palatino Linotype" w:cs="Arial"/>
          <w:color w:val="000000" w:themeColor="text1"/>
        </w:rPr>
        <w:t xml:space="preserve"> no later than </w:t>
      </w:r>
      <w:r w:rsidRPr="00F668F5" w:rsidR="006B5791">
        <w:rPr>
          <w:rFonts w:ascii="Palatino Linotype" w:hAnsi="Palatino Linotype" w:cs="Arial"/>
          <w:color w:val="000000" w:themeColor="text1"/>
        </w:rPr>
        <w:t>thirty (30)</w:t>
      </w:r>
      <w:r w:rsidRPr="00F668F5">
        <w:rPr>
          <w:rFonts w:ascii="Palatino Linotype" w:hAnsi="Palatino Linotype" w:cs="Arial"/>
          <w:color w:val="000000" w:themeColor="text1"/>
        </w:rPr>
        <w:t xml:space="preserve"> days after receipt thereof, all such assistance amounts up to the</w:t>
      </w:r>
      <w:r w:rsidRPr="00F668F5" w:rsidR="25B35E33">
        <w:rPr>
          <w:rFonts w:ascii="Palatino Linotype" w:hAnsi="Palatino Linotype" w:cs="Arial"/>
          <w:color w:val="000000" w:themeColor="text1"/>
        </w:rPr>
        <w:t xml:space="preserve"> </w:t>
      </w:r>
      <w:r w:rsidRPr="00F668F5">
        <w:rPr>
          <w:rFonts w:ascii="Palatino Linotype" w:hAnsi="Palatino Linotype" w:cs="Arial"/>
          <w:color w:val="000000" w:themeColor="text1"/>
        </w:rPr>
        <w:t>the</w:t>
      </w:r>
      <w:r w:rsidRPr="00F668F5" w:rsidR="42AF4A63">
        <w:rPr>
          <w:rFonts w:ascii="Palatino Linotype" w:hAnsi="Palatino Linotype" w:cs="Arial"/>
          <w:color w:val="000000" w:themeColor="text1"/>
        </w:rPr>
        <w:t xml:space="preserve">n </w:t>
      </w:r>
      <w:r w:rsidRPr="00F668F5">
        <w:rPr>
          <w:rFonts w:ascii="Palatino Linotype" w:hAnsi="Palatino Linotype" w:cs="Arial"/>
          <w:color w:val="000000" w:themeColor="text1"/>
        </w:rPr>
        <w:t xml:space="preserve">current </w:t>
      </w:r>
      <w:r w:rsidRPr="00F668F5" w:rsidR="00553AA4">
        <w:rPr>
          <w:rFonts w:ascii="Palatino Linotype" w:hAnsi="Palatino Linotype" w:cs="Arial"/>
          <w:color w:val="000000" w:themeColor="text1"/>
        </w:rPr>
        <w:t>balance of</w:t>
      </w:r>
      <w:r w:rsidRPr="00F668F5" w:rsidR="00434B97">
        <w:rPr>
          <w:rFonts w:ascii="Palatino Linotype" w:hAnsi="Palatino Linotype" w:cs="Arial"/>
          <w:color w:val="000000" w:themeColor="text1"/>
        </w:rPr>
        <w:t xml:space="preserve"> advanced </w:t>
      </w:r>
      <w:r w:rsidRPr="00F668F5" w:rsidR="00553AA4">
        <w:rPr>
          <w:rFonts w:ascii="Palatino Linotype" w:hAnsi="Palatino Linotype" w:cs="Arial"/>
          <w:color w:val="000000" w:themeColor="text1"/>
        </w:rPr>
        <w:t>funds</w:t>
      </w:r>
      <w:r w:rsidRPr="00F668F5">
        <w:rPr>
          <w:rFonts w:ascii="Palatino Linotype" w:hAnsi="Palatino Linotype" w:cs="Arial"/>
          <w:color w:val="000000" w:themeColor="text1"/>
        </w:rPr>
        <w:t>,</w:t>
      </w:r>
      <w:r w:rsidRPr="00F668F5" w:rsidR="7E97DBA3">
        <w:rPr>
          <w:rFonts w:ascii="Palatino Linotype" w:hAnsi="Palatino Linotype" w:cs="Arial"/>
          <w:color w:val="000000" w:themeColor="text1"/>
        </w:rPr>
        <w:t xml:space="preserve"> </w:t>
      </w:r>
      <w:r w:rsidRPr="00F668F5">
        <w:rPr>
          <w:rFonts w:ascii="Palatino Linotype" w:hAnsi="Palatino Linotype" w:cs="Arial"/>
          <w:color w:val="000000" w:themeColor="text1"/>
        </w:rPr>
        <w:t xml:space="preserve">and the </w:t>
      </w:r>
      <w:r w:rsidRPr="00F668F5" w:rsidR="00A834F3">
        <w:rPr>
          <w:rFonts w:ascii="Palatino Linotype" w:hAnsi="Palatino Linotype" w:cs="Arial"/>
          <w:color w:val="000000" w:themeColor="text1"/>
        </w:rPr>
        <w:lastRenderedPageBreak/>
        <w:t xml:space="preserve">balance of </w:t>
      </w:r>
      <w:r w:rsidRPr="00F668F5" w:rsidR="00330B70">
        <w:rPr>
          <w:rFonts w:ascii="Palatino Linotype" w:hAnsi="Palatino Linotype" w:cs="Arial"/>
          <w:color w:val="000000" w:themeColor="text1"/>
        </w:rPr>
        <w:t xml:space="preserve">advanced </w:t>
      </w:r>
      <w:r w:rsidRPr="00F668F5" w:rsidR="00A834F3">
        <w:rPr>
          <w:rFonts w:ascii="Palatino Linotype" w:hAnsi="Palatino Linotype" w:cs="Arial"/>
          <w:color w:val="000000" w:themeColor="text1"/>
        </w:rPr>
        <w:t>funds</w:t>
      </w:r>
      <w:r w:rsidRPr="00F668F5">
        <w:rPr>
          <w:rFonts w:ascii="Palatino Linotype" w:hAnsi="Palatino Linotype" w:cs="Arial"/>
          <w:color w:val="000000" w:themeColor="text1"/>
        </w:rPr>
        <w:t xml:space="preserve"> shall be decremented by the amount passed through to the IOU</w:t>
      </w:r>
      <w:r w:rsidRPr="00F668F5" w:rsidR="49E7BCF6">
        <w:rPr>
          <w:rFonts w:ascii="Palatino Linotype" w:hAnsi="Palatino Linotype" w:cs="Arial"/>
          <w:color w:val="000000" w:themeColor="text1"/>
        </w:rPr>
        <w:t>.</w:t>
      </w:r>
    </w:p>
    <w:p w:rsidRPr="00F668F5" w:rsidR="00BE1D67" w:rsidP="60B7F708" w:rsidRDefault="00BE1D67" w14:paraId="426E1583" w14:textId="77777777"/>
    <w:p w:rsidRPr="00032330" w:rsidR="00CB146F" w:rsidP="00B91759" w:rsidRDefault="00BE3F81" w14:paraId="2D20232F" w14:textId="7BB555D8">
      <w:pPr>
        <w:pStyle w:val="ListParagraph"/>
        <w:numPr>
          <w:ilvl w:val="0"/>
          <w:numId w:val="45"/>
        </w:numPr>
        <w:rPr>
          <w:rFonts w:ascii="Palatino Linotype" w:hAnsi="Palatino Linotype"/>
          <w:b/>
        </w:rPr>
      </w:pPr>
      <w:r w:rsidRPr="00032330">
        <w:rPr>
          <w:rFonts w:ascii="Palatino Linotype" w:hAnsi="Palatino Linotype"/>
          <w:b/>
        </w:rPr>
        <w:t>Summary of</w:t>
      </w:r>
      <w:r w:rsidRPr="00032330" w:rsidR="00596216">
        <w:rPr>
          <w:rFonts w:ascii="Palatino Linotype" w:hAnsi="Palatino Linotype"/>
          <w:b/>
        </w:rPr>
        <w:t xml:space="preserve"> </w:t>
      </w:r>
      <w:r w:rsidRPr="00032330" w:rsidR="00CB146F">
        <w:rPr>
          <w:rFonts w:ascii="Palatino Linotype" w:hAnsi="Palatino Linotype"/>
          <w:b/>
        </w:rPr>
        <w:t>all final direction to IOU</w:t>
      </w:r>
      <w:r w:rsidRPr="00032330" w:rsidR="00107BEC">
        <w:rPr>
          <w:rFonts w:ascii="Palatino Linotype" w:hAnsi="Palatino Linotype"/>
          <w:b/>
        </w:rPr>
        <w:t>s</w:t>
      </w:r>
      <w:r w:rsidRPr="00032330" w:rsidR="00CB146F">
        <w:rPr>
          <w:rFonts w:ascii="Palatino Linotype" w:hAnsi="Palatino Linotype"/>
          <w:b/>
        </w:rPr>
        <w:t xml:space="preserve"> on elements covered in </w:t>
      </w:r>
      <w:r w:rsidRPr="00032330" w:rsidR="00107BEC">
        <w:rPr>
          <w:rFonts w:ascii="Palatino Linotype" w:hAnsi="Palatino Linotype"/>
          <w:b/>
        </w:rPr>
        <w:t>Executive Director</w:t>
      </w:r>
      <w:r w:rsidRPr="00032330" w:rsidR="00CB146F">
        <w:rPr>
          <w:rFonts w:ascii="Palatino Linotype" w:hAnsi="Palatino Linotype"/>
          <w:b/>
        </w:rPr>
        <w:t xml:space="preserve"> letters </w:t>
      </w:r>
      <w:r w:rsidRPr="00032330" w:rsidR="005F63FD">
        <w:rPr>
          <w:rFonts w:ascii="Palatino Linotype" w:hAnsi="Palatino Linotype"/>
          <w:b/>
        </w:rPr>
        <w:t xml:space="preserve">and </w:t>
      </w:r>
      <w:r w:rsidRPr="00032330" w:rsidR="00CB146F">
        <w:rPr>
          <w:rFonts w:ascii="Palatino Linotype" w:hAnsi="Palatino Linotype"/>
          <w:b/>
        </w:rPr>
        <w:t xml:space="preserve">discussed in this </w:t>
      </w:r>
      <w:r w:rsidRPr="00032330" w:rsidR="002A023F">
        <w:rPr>
          <w:rFonts w:ascii="Palatino Linotype" w:hAnsi="Palatino Linotype"/>
          <w:b/>
        </w:rPr>
        <w:t>Resolution</w:t>
      </w:r>
    </w:p>
    <w:p w:rsidRPr="00F668F5" w:rsidR="008D265B" w:rsidP="60B7F708" w:rsidRDefault="008D265B" w14:paraId="2765D9F8" w14:textId="77777777"/>
    <w:p w:rsidRPr="00F668F5" w:rsidR="008D265B" w:rsidP="008D265B" w:rsidRDefault="008D265B" w14:paraId="5D8D1840" w14:textId="4CCE7617">
      <w:pPr>
        <w:rPr>
          <w:rFonts w:ascii="Palatino Linotype" w:hAnsi="Palatino Linotype" w:cs="Arial"/>
          <w:color w:val="000000" w:themeColor="text1"/>
        </w:rPr>
      </w:pPr>
      <w:r w:rsidRPr="00F668F5">
        <w:rPr>
          <w:rFonts w:ascii="Palatino Linotype" w:hAnsi="Palatino Linotype" w:cs="Arial"/>
          <w:color w:val="000000" w:themeColor="text1"/>
        </w:rPr>
        <w:t>The actions presented in the March 23, 2020, and April 7, 2020 CPUC Executive Director letters are outlined</w:t>
      </w:r>
      <w:r w:rsidRPr="00F668F5" w:rsidR="00BD4040">
        <w:rPr>
          <w:rFonts w:ascii="Palatino Linotype" w:hAnsi="Palatino Linotype" w:cs="Arial"/>
          <w:color w:val="000000" w:themeColor="text1"/>
        </w:rPr>
        <w:t>, updated</w:t>
      </w:r>
      <w:r w:rsidRPr="00F668F5">
        <w:rPr>
          <w:rFonts w:ascii="Palatino Linotype" w:hAnsi="Palatino Linotype" w:cs="Arial"/>
          <w:color w:val="000000" w:themeColor="text1"/>
        </w:rPr>
        <w:t xml:space="preserve"> and affirmed in the list below. </w:t>
      </w:r>
    </w:p>
    <w:p w:rsidRPr="00F668F5" w:rsidR="008D265B" w:rsidP="008D265B" w:rsidRDefault="008D265B" w14:paraId="08E8274B" w14:textId="77777777"/>
    <w:p w:rsidRPr="00F668F5" w:rsidR="00640192" w:rsidP="00C24135" w:rsidRDefault="00D2639E" w14:paraId="009A3157" w14:textId="77777777">
      <w:pPr>
        <w:pStyle w:val="ListParagraph"/>
        <w:numPr>
          <w:ilvl w:val="1"/>
          <w:numId w:val="45"/>
        </w:numPr>
        <w:rPr>
          <w:rFonts w:ascii="Palatino Linotype" w:hAnsi="Palatino Linotype"/>
        </w:rPr>
      </w:pPr>
      <w:r w:rsidRPr="00F668F5">
        <w:rPr>
          <w:rFonts w:ascii="Palatino Linotype" w:hAnsi="Palatino Linotype"/>
          <w:b/>
        </w:rPr>
        <w:t>Eligibility</w:t>
      </w:r>
      <w:r w:rsidRPr="00F668F5">
        <w:rPr>
          <w:rFonts w:ascii="Palatino Linotype" w:hAnsi="Palatino Linotype"/>
        </w:rPr>
        <w:t xml:space="preserve">: </w:t>
      </w:r>
      <w:r w:rsidRPr="00F668F5" w:rsidR="001F73CC">
        <w:rPr>
          <w:rFonts w:ascii="Palatino Linotype" w:hAnsi="Palatino Linotype"/>
        </w:rPr>
        <w:t xml:space="preserve">Primes </w:t>
      </w:r>
      <w:r w:rsidRPr="00F668F5" w:rsidR="00D04B61">
        <w:rPr>
          <w:rFonts w:ascii="Palatino Linotype" w:hAnsi="Palatino Linotype"/>
        </w:rPr>
        <w:t>(</w:t>
      </w:r>
      <w:r w:rsidRPr="00F668F5" w:rsidR="001F73CC">
        <w:rPr>
          <w:rFonts w:ascii="Palatino Linotype" w:hAnsi="Palatino Linotype"/>
        </w:rPr>
        <w:t>and their subcontractors</w:t>
      </w:r>
      <w:r w:rsidRPr="00F668F5" w:rsidR="00D04B61">
        <w:rPr>
          <w:rFonts w:ascii="Palatino Linotype" w:hAnsi="Palatino Linotype"/>
        </w:rPr>
        <w:t>)</w:t>
      </w:r>
      <w:r w:rsidRPr="00F668F5" w:rsidR="001F73CC">
        <w:rPr>
          <w:rFonts w:ascii="Palatino Linotype" w:hAnsi="Palatino Linotype"/>
        </w:rPr>
        <w:t xml:space="preserve"> that </w:t>
      </w:r>
      <w:r w:rsidRPr="00F668F5">
        <w:rPr>
          <w:rFonts w:ascii="Palatino Linotype" w:hAnsi="Palatino Linotype"/>
        </w:rPr>
        <w:t>have been directed by the IOUs to suspend work in response to COVID-19 and hold existing contracts with the IOUs</w:t>
      </w:r>
      <w:r w:rsidRPr="00F668F5" w:rsidR="00D04B61">
        <w:rPr>
          <w:rFonts w:ascii="Palatino Linotype" w:hAnsi="Palatino Linotype"/>
        </w:rPr>
        <w:t xml:space="preserve"> (or their Primes)</w:t>
      </w:r>
      <w:r w:rsidRPr="00F668F5">
        <w:rPr>
          <w:rFonts w:ascii="Palatino Linotype" w:hAnsi="Palatino Linotype"/>
        </w:rPr>
        <w:t xml:space="preserve"> to implement ESA programs </w:t>
      </w:r>
      <w:r w:rsidRPr="00F668F5" w:rsidR="00D66C61">
        <w:rPr>
          <w:rFonts w:ascii="Palatino Linotype" w:hAnsi="Palatino Linotype"/>
        </w:rPr>
        <w:t xml:space="preserve">and ESA Common Area Measures </w:t>
      </w:r>
      <w:r w:rsidRPr="00F668F5">
        <w:rPr>
          <w:rFonts w:ascii="Palatino Linotype" w:hAnsi="Palatino Linotype"/>
        </w:rPr>
        <w:t>in 2020</w:t>
      </w:r>
      <w:r w:rsidRPr="00F668F5" w:rsidR="00D04B61">
        <w:rPr>
          <w:rFonts w:ascii="Palatino Linotype" w:hAnsi="Palatino Linotype"/>
        </w:rPr>
        <w:t xml:space="preserve"> are eligible to receive advance payment.</w:t>
      </w:r>
      <w:r w:rsidRPr="00F668F5" w:rsidR="00C24135">
        <w:rPr>
          <w:rFonts w:ascii="Palatino Linotype" w:hAnsi="Palatino Linotype"/>
        </w:rPr>
        <w:t xml:space="preserve"> </w:t>
      </w:r>
    </w:p>
    <w:p w:rsidRPr="00F668F5" w:rsidR="00C24135" w:rsidP="00640192" w:rsidRDefault="00C24135" w14:paraId="55E146D6" w14:textId="08FDCD45">
      <w:pPr>
        <w:pStyle w:val="ListParagraph"/>
        <w:numPr>
          <w:ilvl w:val="2"/>
          <w:numId w:val="45"/>
        </w:numPr>
        <w:rPr>
          <w:rFonts w:ascii="Palatino Linotype" w:hAnsi="Palatino Linotype"/>
        </w:rPr>
      </w:pPr>
      <w:r w:rsidRPr="00F668F5">
        <w:rPr>
          <w:rFonts w:ascii="Palatino Linotype" w:hAnsi="Palatino Linotype"/>
        </w:rPr>
        <w:t xml:space="preserve">To ensure that every ESA Prime Contractor has the opportunity to consider the advance payment offer, the CPUC will require </w:t>
      </w:r>
      <w:r w:rsidRPr="00F668F5" w:rsidR="00015174">
        <w:rPr>
          <w:rFonts w:ascii="Palatino Linotype" w:hAnsi="Palatino Linotype"/>
        </w:rPr>
        <w:t>all IOUs (including the SMJUs)</w:t>
      </w:r>
      <w:r w:rsidRPr="00F668F5">
        <w:rPr>
          <w:rFonts w:ascii="Palatino Linotype" w:hAnsi="Palatino Linotype"/>
        </w:rPr>
        <w:t xml:space="preserve"> to offer all of their ESA Prime Contractors the 60-day advance payment</w:t>
      </w:r>
      <w:r w:rsidRPr="00F668F5" w:rsidR="00802C6B">
        <w:rPr>
          <w:rFonts w:ascii="Palatino Linotype" w:hAnsi="Palatino Linotype"/>
        </w:rPr>
        <w:t xml:space="preserve"> in their service territories</w:t>
      </w:r>
      <w:r w:rsidRPr="00F668F5">
        <w:rPr>
          <w:rFonts w:ascii="Palatino Linotype" w:hAnsi="Palatino Linotype"/>
        </w:rPr>
        <w:t xml:space="preserve">. </w:t>
      </w:r>
    </w:p>
    <w:p w:rsidRPr="00F668F5" w:rsidR="00D2639E" w:rsidP="00C24135" w:rsidRDefault="00D2639E" w14:paraId="0F638433" w14:textId="4E34AD18">
      <w:pPr>
        <w:pStyle w:val="ListParagraph"/>
        <w:ind w:left="792"/>
        <w:rPr>
          <w:szCs w:val="26"/>
        </w:rPr>
      </w:pPr>
    </w:p>
    <w:p w:rsidRPr="00F668F5" w:rsidR="008D265B" w:rsidP="00B91759" w:rsidRDefault="008D265B" w14:paraId="4D382C21" w14:textId="1222D9F3">
      <w:pPr>
        <w:pStyle w:val="ListParagraph"/>
        <w:numPr>
          <w:ilvl w:val="1"/>
          <w:numId w:val="45"/>
        </w:numPr>
        <w:rPr>
          <w:rFonts w:ascii="Palatino Linotype" w:hAnsi="Palatino Linotype"/>
        </w:rPr>
      </w:pPr>
      <w:r w:rsidRPr="00F668F5">
        <w:rPr>
          <w:rFonts w:ascii="Palatino Linotype" w:hAnsi="Palatino Linotype"/>
          <w:b/>
        </w:rPr>
        <w:t>Period sustained with Advance Payment</w:t>
      </w:r>
      <w:r w:rsidRPr="00F668F5">
        <w:rPr>
          <w:rFonts w:ascii="Palatino Linotype" w:hAnsi="Palatino Linotype"/>
        </w:rPr>
        <w:t xml:space="preserve">: The IOUs must offer a 60-day advance payment to each eligible entity holding the prime contract with the IOU with terms consistent with this </w:t>
      </w:r>
      <w:r w:rsidRPr="00F668F5" w:rsidR="002A023F">
        <w:rPr>
          <w:rFonts w:ascii="Palatino Linotype" w:hAnsi="Palatino Linotype"/>
        </w:rPr>
        <w:t>Resolution</w:t>
      </w:r>
      <w:r w:rsidRPr="00F668F5">
        <w:rPr>
          <w:rFonts w:ascii="Palatino Linotype" w:hAnsi="Palatino Linotype"/>
        </w:rPr>
        <w:t>.</w:t>
      </w:r>
      <w:r w:rsidRPr="00F668F5" w:rsidDel="00BE1FB5">
        <w:rPr>
          <w:rFonts w:ascii="Palatino Linotype" w:hAnsi="Palatino Linotype"/>
        </w:rPr>
        <w:t xml:space="preserve"> </w:t>
      </w:r>
      <w:r w:rsidRPr="00F668F5">
        <w:rPr>
          <w:rFonts w:ascii="Palatino Linotype" w:hAnsi="Palatino Linotype"/>
        </w:rPr>
        <w:t xml:space="preserve">This offer will continue to be available for </w:t>
      </w:r>
      <w:r w:rsidRPr="00F668F5" w:rsidR="005071F2">
        <w:rPr>
          <w:rFonts w:ascii="Palatino Linotype" w:hAnsi="Palatino Linotype"/>
        </w:rPr>
        <w:t xml:space="preserve">30 </w:t>
      </w:r>
      <w:r w:rsidRPr="00F668F5">
        <w:rPr>
          <w:rFonts w:ascii="Palatino Linotype" w:hAnsi="Palatino Linotype"/>
        </w:rPr>
        <w:t xml:space="preserve">days after a CPUC vote adopting this </w:t>
      </w:r>
      <w:r w:rsidRPr="00F668F5" w:rsidR="002A023F">
        <w:rPr>
          <w:rFonts w:ascii="Palatino Linotype" w:hAnsi="Palatino Linotype"/>
        </w:rPr>
        <w:t>Resolution</w:t>
      </w:r>
      <w:r w:rsidRPr="00F668F5">
        <w:rPr>
          <w:rFonts w:ascii="Palatino Linotype" w:hAnsi="Palatino Linotype"/>
        </w:rPr>
        <w:t>. The Prime can choose to accept a smaller advance payment sum than is offered.  </w:t>
      </w:r>
    </w:p>
    <w:p w:rsidRPr="00F668F5" w:rsidR="008D265B" w:rsidP="00B91759" w:rsidRDefault="008D265B" w14:paraId="7F01DD8E" w14:textId="21CD66DF">
      <w:pPr>
        <w:pStyle w:val="NormalWeb"/>
        <w:numPr>
          <w:ilvl w:val="2"/>
          <w:numId w:val="45"/>
        </w:numPr>
        <w:spacing w:line="259" w:lineRule="auto"/>
        <w:rPr>
          <w:rFonts w:ascii="Palatino Linotype" w:hAnsi="Palatino Linotype" w:eastAsia="Times New Roman" w:cs="Times New Roman"/>
          <w:sz w:val="26"/>
          <w:szCs w:val="20"/>
        </w:rPr>
      </w:pPr>
      <w:r w:rsidRPr="00F668F5">
        <w:rPr>
          <w:rFonts w:ascii="Palatino Linotype" w:hAnsi="Palatino Linotype" w:eastAsia="Times New Roman" w:cs="Times New Roman"/>
          <w:sz w:val="26"/>
          <w:szCs w:val="20"/>
        </w:rPr>
        <w:t xml:space="preserve">The IOUs are to </w:t>
      </w:r>
      <w:r w:rsidRPr="00F668F5" w:rsidR="00273ACA">
        <w:rPr>
          <w:rFonts w:ascii="Palatino Linotype" w:hAnsi="Palatino Linotype" w:eastAsia="Times New Roman" w:cs="Times New Roman"/>
          <w:sz w:val="26"/>
          <w:szCs w:val="20"/>
        </w:rPr>
        <w:t>change</w:t>
      </w:r>
      <w:r w:rsidRPr="00F668F5" w:rsidR="00431FFA">
        <w:rPr>
          <w:rFonts w:ascii="Palatino Linotype" w:hAnsi="Palatino Linotype" w:eastAsia="Times New Roman" w:cs="Times New Roman"/>
          <w:sz w:val="26"/>
          <w:szCs w:val="20"/>
        </w:rPr>
        <w:t xml:space="preserve"> </w:t>
      </w:r>
      <w:r w:rsidRPr="00F668F5" w:rsidR="007437D6">
        <w:rPr>
          <w:rFonts w:ascii="Palatino Linotype" w:hAnsi="Palatino Linotype" w:eastAsia="Times New Roman" w:cs="Times New Roman"/>
          <w:sz w:val="26"/>
          <w:szCs w:val="20"/>
        </w:rPr>
        <w:t xml:space="preserve">the </w:t>
      </w:r>
      <w:r w:rsidRPr="00F668F5" w:rsidR="00952739">
        <w:rPr>
          <w:rFonts w:ascii="Palatino Linotype" w:hAnsi="Palatino Linotype" w:eastAsia="Times New Roman" w:cs="Times New Roman"/>
          <w:sz w:val="26"/>
          <w:szCs w:val="20"/>
        </w:rPr>
        <w:t>Primes</w:t>
      </w:r>
      <w:r w:rsidRPr="00F668F5" w:rsidR="007437D6">
        <w:rPr>
          <w:rFonts w:ascii="Palatino Linotype" w:hAnsi="Palatino Linotype" w:eastAsia="Times New Roman" w:cs="Times New Roman"/>
          <w:sz w:val="26"/>
          <w:szCs w:val="20"/>
        </w:rPr>
        <w:t>’</w:t>
      </w:r>
      <w:r w:rsidRPr="00F668F5" w:rsidR="00952739">
        <w:rPr>
          <w:rFonts w:ascii="Palatino Linotype" w:hAnsi="Palatino Linotype" w:eastAsia="Times New Roman" w:cs="Times New Roman"/>
          <w:sz w:val="26"/>
          <w:szCs w:val="20"/>
        </w:rPr>
        <w:t xml:space="preserve"> </w:t>
      </w:r>
      <w:r w:rsidRPr="00F668F5" w:rsidR="00431FFA">
        <w:rPr>
          <w:rFonts w:ascii="Palatino Linotype" w:hAnsi="Palatino Linotype" w:eastAsia="Times New Roman" w:cs="Times New Roman"/>
          <w:sz w:val="26"/>
          <w:szCs w:val="20"/>
        </w:rPr>
        <w:t>contract</w:t>
      </w:r>
      <w:r w:rsidRPr="00F668F5" w:rsidR="006C5406">
        <w:rPr>
          <w:rFonts w:ascii="Palatino Linotype" w:hAnsi="Palatino Linotype" w:eastAsia="Times New Roman" w:cs="Times New Roman"/>
          <w:sz w:val="26"/>
          <w:szCs w:val="20"/>
        </w:rPr>
        <w:t>s</w:t>
      </w:r>
      <w:r w:rsidRPr="00F668F5" w:rsidR="00431FFA">
        <w:rPr>
          <w:rFonts w:ascii="Palatino Linotype" w:hAnsi="Palatino Linotype" w:eastAsia="Times New Roman" w:cs="Times New Roman"/>
          <w:sz w:val="26"/>
          <w:szCs w:val="20"/>
        </w:rPr>
        <w:t xml:space="preserve"> for</w:t>
      </w:r>
      <w:r w:rsidRPr="00F668F5">
        <w:rPr>
          <w:rFonts w:ascii="Palatino Linotype" w:hAnsi="Palatino Linotype" w:eastAsia="Times New Roman" w:cs="Times New Roman"/>
          <w:sz w:val="26"/>
          <w:szCs w:val="20"/>
        </w:rPr>
        <w:t xml:space="preserve"> either or both the first 30-day advance payment accepted </w:t>
      </w:r>
      <w:r w:rsidRPr="00F668F5" w:rsidR="002758E7">
        <w:rPr>
          <w:rFonts w:ascii="Palatino Linotype" w:hAnsi="Palatino Linotype" w:eastAsia="Times New Roman" w:cs="Times New Roman"/>
          <w:sz w:val="26"/>
          <w:szCs w:val="20"/>
        </w:rPr>
        <w:t>and</w:t>
      </w:r>
      <w:r w:rsidRPr="00F668F5">
        <w:rPr>
          <w:rFonts w:ascii="Palatino Linotype" w:hAnsi="Palatino Linotype" w:eastAsia="Times New Roman" w:cs="Times New Roman"/>
          <w:sz w:val="26"/>
          <w:szCs w:val="20"/>
        </w:rPr>
        <w:t xml:space="preserve"> </w:t>
      </w:r>
      <w:r w:rsidRPr="00F668F5" w:rsidR="004B241C">
        <w:rPr>
          <w:rFonts w:ascii="Palatino Linotype" w:hAnsi="Palatino Linotype" w:eastAsia="Times New Roman" w:cs="Times New Roman"/>
          <w:sz w:val="26"/>
          <w:szCs w:val="20"/>
        </w:rPr>
        <w:t xml:space="preserve">the </w:t>
      </w:r>
      <w:r w:rsidRPr="00F668F5">
        <w:rPr>
          <w:rFonts w:ascii="Palatino Linotype" w:hAnsi="Palatino Linotype" w:eastAsia="Times New Roman" w:cs="Times New Roman"/>
          <w:sz w:val="26"/>
          <w:szCs w:val="20"/>
        </w:rPr>
        <w:t xml:space="preserve">second </w:t>
      </w:r>
      <w:r w:rsidRPr="00F668F5" w:rsidR="004B241C">
        <w:rPr>
          <w:rFonts w:ascii="Palatino Linotype" w:hAnsi="Palatino Linotype" w:eastAsia="Times New Roman" w:cs="Times New Roman"/>
          <w:sz w:val="26"/>
          <w:szCs w:val="20"/>
        </w:rPr>
        <w:t xml:space="preserve">advance </w:t>
      </w:r>
      <w:r w:rsidRPr="00F668F5">
        <w:rPr>
          <w:rFonts w:ascii="Palatino Linotype" w:hAnsi="Palatino Linotype" w:eastAsia="Times New Roman" w:cs="Times New Roman"/>
          <w:sz w:val="26"/>
          <w:szCs w:val="20"/>
        </w:rPr>
        <w:t xml:space="preserve">payment offered such that </w:t>
      </w:r>
      <w:r w:rsidRPr="00F668F5" w:rsidR="00006298">
        <w:rPr>
          <w:rFonts w:ascii="Palatino Linotype" w:hAnsi="Palatino Linotype" w:eastAsia="Times New Roman" w:cs="Times New Roman"/>
          <w:sz w:val="26"/>
          <w:szCs w:val="20"/>
        </w:rPr>
        <w:t>no eligible entity to receive advance payment is at an unfair disadvantage as a result of having already accepted or not and advance payment offered as a result of earlier Executive Director Letters</w:t>
      </w:r>
      <w:r w:rsidRPr="00F668F5">
        <w:rPr>
          <w:rFonts w:ascii="Palatino Linotype" w:hAnsi="Palatino Linotype" w:eastAsia="Times New Roman" w:cs="Times New Roman"/>
          <w:sz w:val="26"/>
          <w:szCs w:val="20"/>
        </w:rPr>
        <w:t>.</w:t>
      </w:r>
    </w:p>
    <w:p w:rsidRPr="00F668F5" w:rsidR="008D265B" w:rsidP="00B91759" w:rsidRDefault="008D265B" w14:paraId="059D7C30" w14:textId="5477CE53">
      <w:pPr>
        <w:pStyle w:val="NormalWeb"/>
        <w:numPr>
          <w:ilvl w:val="2"/>
          <w:numId w:val="45"/>
        </w:numPr>
        <w:spacing w:line="259" w:lineRule="auto"/>
        <w:rPr>
          <w:rFonts w:ascii="Palatino" w:hAnsi="Palatino" w:eastAsia="Times New Roman" w:cs="Times New Roman"/>
          <w:sz w:val="26"/>
          <w:szCs w:val="20"/>
        </w:rPr>
      </w:pPr>
      <w:r w:rsidRPr="00F668F5">
        <w:rPr>
          <w:rFonts w:ascii="Palatino Linotype" w:hAnsi="Palatino Linotype" w:eastAsia="Times New Roman" w:cs="Times New Roman"/>
          <w:sz w:val="26"/>
          <w:szCs w:val="20"/>
        </w:rPr>
        <w:t>The offer is an advance that reflects costs for a 60-day period. The CPUC does not intend to prescribe calendar dates associated with 60-day advance payment</w:t>
      </w:r>
    </w:p>
    <w:p w:rsidRPr="00032330" w:rsidR="008D265B" w:rsidP="00B91759" w:rsidRDefault="008D265B" w14:paraId="05B1EAA0" w14:textId="529E5500">
      <w:pPr>
        <w:pStyle w:val="ListParagraph"/>
        <w:numPr>
          <w:ilvl w:val="1"/>
          <w:numId w:val="45"/>
        </w:numPr>
        <w:rPr>
          <w:rFonts w:ascii="Palatino Linotype" w:hAnsi="Palatino Linotype"/>
        </w:rPr>
      </w:pPr>
      <w:r w:rsidRPr="00032330">
        <w:rPr>
          <w:rFonts w:ascii="Palatino Linotype" w:hAnsi="Palatino Linotype"/>
          <w:b/>
        </w:rPr>
        <w:lastRenderedPageBreak/>
        <w:t xml:space="preserve">Advance Payment Coverage: </w:t>
      </w:r>
      <w:r w:rsidRPr="00032330">
        <w:rPr>
          <w:rFonts w:ascii="Palatino Linotype" w:hAnsi="Palatino Linotype"/>
        </w:rPr>
        <w:t xml:space="preserve">The advance payment offered should cover the labor costs plus costs critical to sustaining the workforce (e.g., employer’s contribution to health care premium, etc.). The advance payment may also cover overhead costs if in the IOU’s judgement such costs are reasonably necessary to avoid significant delay ramping up operations after suspensions are lifted (e.g., lease payments, liability insurance). </w:t>
      </w:r>
    </w:p>
    <w:p w:rsidRPr="00032330" w:rsidR="008D265B" w:rsidP="00B91759" w:rsidRDefault="008D265B" w14:paraId="15829D8C" w14:textId="6BB69BF9">
      <w:pPr>
        <w:pStyle w:val="ListParagraph"/>
        <w:numPr>
          <w:ilvl w:val="2"/>
          <w:numId w:val="45"/>
        </w:numPr>
        <w:rPr>
          <w:rFonts w:ascii="Palatino Linotype" w:hAnsi="Palatino Linotype"/>
        </w:rPr>
      </w:pPr>
      <w:r w:rsidRPr="00032330">
        <w:rPr>
          <w:rFonts w:ascii="Palatino Linotype" w:hAnsi="Palatino Linotype"/>
        </w:rPr>
        <w:t xml:space="preserve">The advance payments shall not be used to pay for company profits, any materials, or other ancillary costs </w:t>
      </w:r>
      <w:r w:rsidRPr="00032330" w:rsidR="00760011">
        <w:rPr>
          <w:rFonts w:ascii="Palatino Linotype" w:hAnsi="Palatino Linotype"/>
        </w:rPr>
        <w:t>not</w:t>
      </w:r>
      <w:r w:rsidRPr="00032330" w:rsidR="00760011">
        <w:rPr>
          <w:rFonts w:ascii="Palatino Linotype" w:hAnsi="Palatino Linotype" w:eastAsia="Calibri" w:cs="Arial"/>
        </w:rPr>
        <w:t xml:space="preserve"> related to sustaining the workforce. </w:t>
      </w:r>
      <w:r w:rsidRPr="00032330" w:rsidR="00760011">
        <w:rPr>
          <w:rFonts w:ascii="Palatino Linotype" w:hAnsi="Palatino Linotype"/>
        </w:rPr>
        <w:t xml:space="preserve"> Inventory costs associated with the extra stock that has accumulated during the suspension of ESA activities is not covered under this advance payment.</w:t>
      </w:r>
    </w:p>
    <w:p w:rsidRPr="00032330" w:rsidR="008D265B" w:rsidP="008D265B" w:rsidRDefault="008D265B" w14:paraId="4EE2B7C9" w14:textId="77777777">
      <w:pPr>
        <w:pStyle w:val="ListParagraph"/>
        <w:rPr>
          <w:rFonts w:ascii="Palatino Linotype" w:hAnsi="Palatino Linotype"/>
          <w:szCs w:val="26"/>
        </w:rPr>
      </w:pPr>
    </w:p>
    <w:p w:rsidRPr="00032330" w:rsidR="008D265B" w:rsidP="00B91759" w:rsidRDefault="008D265B" w14:paraId="6AB16F23" w14:textId="77777777">
      <w:pPr>
        <w:pStyle w:val="ListParagraph"/>
        <w:numPr>
          <w:ilvl w:val="1"/>
          <w:numId w:val="45"/>
        </w:numPr>
        <w:rPr>
          <w:rFonts w:ascii="Palatino Linotype" w:hAnsi="Palatino Linotype"/>
        </w:rPr>
      </w:pPr>
      <w:r w:rsidRPr="00032330">
        <w:rPr>
          <w:rFonts w:ascii="Palatino Linotype" w:hAnsi="Palatino Linotype"/>
          <w:b/>
        </w:rPr>
        <w:t>Advance Payment Calculation</w:t>
      </w:r>
      <w:r w:rsidRPr="00032330">
        <w:rPr>
          <w:rFonts w:ascii="Palatino Linotype" w:hAnsi="Palatino Linotype"/>
        </w:rPr>
        <w:t>: The payment shall be calculated by the IOU as the average monthly pay to the Prime Contractor, using either the average over the 2019 program year for ESA program work, or a variant amount reflective of the Prime’s planned 2020 workforce.</w:t>
      </w:r>
    </w:p>
    <w:p w:rsidRPr="00032330" w:rsidR="008D265B" w:rsidP="008D265B" w:rsidRDefault="008D265B" w14:paraId="340178BE" w14:textId="77777777">
      <w:pPr>
        <w:rPr>
          <w:rFonts w:ascii="Palatino Linotype" w:hAnsi="Palatino Linotype"/>
        </w:rPr>
      </w:pPr>
    </w:p>
    <w:p w:rsidRPr="00032330" w:rsidR="008D265B" w:rsidP="00B91759" w:rsidRDefault="008D265B" w14:paraId="3781E17F" w14:textId="1B1EBF87">
      <w:pPr>
        <w:pStyle w:val="ListParagraph"/>
        <w:numPr>
          <w:ilvl w:val="1"/>
          <w:numId w:val="45"/>
        </w:numPr>
        <w:rPr>
          <w:rFonts w:ascii="Palatino Linotype" w:hAnsi="Palatino Linotype"/>
        </w:rPr>
      </w:pPr>
      <w:r w:rsidRPr="00032330">
        <w:rPr>
          <w:rFonts w:ascii="Palatino Linotype" w:hAnsi="Palatino Linotype"/>
          <w:b/>
        </w:rPr>
        <w:t>Advance Payment Tracking and Reporting</w:t>
      </w:r>
      <w:r w:rsidRPr="00032330">
        <w:rPr>
          <w:rFonts w:ascii="Palatino Linotype" w:hAnsi="Palatino Linotype"/>
        </w:rPr>
        <w:t>: The Prime Contractor will provide an affidavit</w:t>
      </w:r>
      <w:r w:rsidRPr="00032330" w:rsidR="00DF7312">
        <w:rPr>
          <w:rFonts w:ascii="Palatino Linotype" w:hAnsi="Palatino Linotype"/>
        </w:rPr>
        <w:t xml:space="preserve"> to the IOU</w:t>
      </w:r>
      <w:r w:rsidRPr="00032330">
        <w:rPr>
          <w:rFonts w:ascii="Palatino Linotype" w:hAnsi="Palatino Linotype"/>
        </w:rPr>
        <w:t xml:space="preserve"> affirming the proper use of these </w:t>
      </w:r>
      <w:proofErr w:type="gramStart"/>
      <w:r w:rsidRPr="00032330">
        <w:rPr>
          <w:rFonts w:ascii="Palatino Linotype" w:hAnsi="Palatino Linotype"/>
        </w:rPr>
        <w:t>funds, and</w:t>
      </w:r>
      <w:proofErr w:type="gramEnd"/>
      <w:r w:rsidRPr="00032330">
        <w:rPr>
          <w:rFonts w:ascii="Palatino Linotype" w:hAnsi="Palatino Linotype"/>
        </w:rPr>
        <w:t xml:space="preserve"> track the balance of this advance payment on a monthly basis until </w:t>
      </w:r>
      <w:r w:rsidRPr="00032330" w:rsidR="00C420C4">
        <w:rPr>
          <w:rFonts w:ascii="Palatino Linotype" w:hAnsi="Palatino Linotype"/>
        </w:rPr>
        <w:t>it is paid back</w:t>
      </w:r>
      <w:r w:rsidRPr="00032330">
        <w:rPr>
          <w:rFonts w:ascii="Palatino Linotype" w:hAnsi="Palatino Linotype"/>
        </w:rPr>
        <w:t>.</w:t>
      </w:r>
    </w:p>
    <w:p w:rsidRPr="00F668F5" w:rsidR="008D265B" w:rsidP="00B91759" w:rsidRDefault="008D265B" w14:paraId="0CB4A220" w14:textId="77777777">
      <w:pPr>
        <w:pStyle w:val="NormalWeb"/>
        <w:numPr>
          <w:ilvl w:val="2"/>
          <w:numId w:val="45"/>
        </w:numPr>
        <w:spacing w:line="259" w:lineRule="auto"/>
        <w:rPr>
          <w:rFonts w:ascii="Palatino Linotype" w:hAnsi="Palatino Linotype" w:eastAsia="Times New Roman" w:cs="Times New Roman"/>
          <w:sz w:val="26"/>
          <w:szCs w:val="20"/>
        </w:rPr>
      </w:pPr>
      <w:r w:rsidRPr="00F668F5">
        <w:rPr>
          <w:rFonts w:ascii="Palatino Linotype" w:hAnsi="Palatino Linotype" w:eastAsia="Times New Roman" w:cs="Times New Roman"/>
          <w:sz w:val="26"/>
          <w:szCs w:val="20"/>
        </w:rPr>
        <w:t>The Prime Contractor is to track advance payments made to sub-Contractors and put measures in place to assure sub-Contractors in turn equitably distribute this advance payment to workers impacted.</w:t>
      </w:r>
    </w:p>
    <w:p w:rsidRPr="00F668F5" w:rsidR="008D265B" w:rsidP="00B91759" w:rsidRDefault="008D265B" w14:paraId="08BC6910" w14:textId="77777777">
      <w:pPr>
        <w:pStyle w:val="NormalWeb"/>
        <w:numPr>
          <w:ilvl w:val="2"/>
          <w:numId w:val="45"/>
        </w:numPr>
        <w:spacing w:line="259" w:lineRule="auto"/>
        <w:rPr>
          <w:rFonts w:ascii="Palatino Linotype" w:hAnsi="Palatino Linotype" w:eastAsia="Times New Roman" w:cs="Times New Roman"/>
          <w:sz w:val="26"/>
          <w:szCs w:val="20"/>
        </w:rPr>
      </w:pPr>
      <w:r w:rsidRPr="00F668F5">
        <w:rPr>
          <w:rFonts w:ascii="Palatino Linotype" w:hAnsi="Palatino Linotype" w:eastAsia="Times New Roman" w:cs="Times New Roman"/>
          <w:sz w:val="26"/>
          <w:szCs w:val="20"/>
        </w:rPr>
        <w:t>Prime Contractors are to manage tracking and reporting to the IOU holding their contracts for employees of the Prime Contractor and for eligible sub-Contractor entities the Prime Contractor advances funds to. Monthly reports should be accompanied by signed affidavits of a corporate director or officer (or equivalent) of the Prime Contractor attesting to the accuracy of the reports.</w:t>
      </w:r>
    </w:p>
    <w:p w:rsidRPr="00F668F5" w:rsidR="00082083" w:rsidRDefault="008D265B" w14:paraId="3F175092" w14:textId="77777777">
      <w:pPr>
        <w:pStyle w:val="NormalWeb"/>
        <w:numPr>
          <w:ilvl w:val="2"/>
          <w:numId w:val="45"/>
        </w:numPr>
        <w:spacing w:line="259" w:lineRule="auto"/>
        <w:rPr>
          <w:rFonts w:ascii="Palatino Linotype" w:hAnsi="Palatino Linotype" w:eastAsia="Times New Roman" w:cs="Times New Roman"/>
          <w:sz w:val="26"/>
          <w:szCs w:val="20"/>
        </w:rPr>
      </w:pPr>
      <w:r w:rsidRPr="00F668F5">
        <w:rPr>
          <w:rFonts w:ascii="Palatino Linotype" w:hAnsi="Palatino Linotype" w:eastAsia="Times New Roman" w:cs="Times New Roman"/>
          <w:sz w:val="26"/>
          <w:szCs w:val="20"/>
        </w:rPr>
        <w:t xml:space="preserve">Specific tracking and reporting includes, but is not limited to, the amount of funds advanced; the amount for employee salary and wages; the number of workers these funds sustained and for how long, at what salary/hourly rate (include data to show distribution, </w:t>
      </w:r>
      <w:r w:rsidRPr="00F668F5">
        <w:rPr>
          <w:rFonts w:ascii="Palatino Linotype" w:hAnsi="Palatino Linotype" w:eastAsia="Times New Roman" w:cs="Times New Roman"/>
          <w:sz w:val="26"/>
          <w:szCs w:val="20"/>
        </w:rPr>
        <w:lastRenderedPageBreak/>
        <w:t xml:space="preserve">maximum, and minimum), and over what calendar period; the employer costs for continuing the employees’ benefits and description of employee benefits covered; any other employee costs deemed critical to sustaining the workforce; the remaining amount of funds advanced and associated costs (e.g. overhead), and for what calendar period these remaining funds covered; the applicable financial assistance received from Federal, State, or other entities offering relief that duplicate coverage of the costs covered with this ESA advance payment. </w:t>
      </w:r>
    </w:p>
    <w:p w:rsidRPr="00F668F5" w:rsidR="008D265B" w:rsidP="008D265B" w:rsidRDefault="008D265B" w14:paraId="7C7ACEFF" w14:textId="77777777">
      <w:pPr>
        <w:pStyle w:val="ListParagraph"/>
        <w:rPr>
          <w:rFonts w:ascii="Palatino Linotype" w:hAnsi="Palatino Linotype"/>
        </w:rPr>
      </w:pPr>
    </w:p>
    <w:p w:rsidRPr="00F668F5" w:rsidR="008D265B" w:rsidP="006613D9" w:rsidRDefault="008D265B" w14:paraId="2E05B499" w14:textId="746D5BD3">
      <w:pPr>
        <w:pStyle w:val="ListParagraph"/>
        <w:numPr>
          <w:ilvl w:val="1"/>
          <w:numId w:val="45"/>
        </w:numPr>
        <w:rPr>
          <w:rFonts w:ascii="Palatino Linotype" w:hAnsi="Palatino Linotype"/>
        </w:rPr>
      </w:pPr>
      <w:r w:rsidRPr="00F668F5">
        <w:rPr>
          <w:rFonts w:ascii="Palatino Linotype" w:hAnsi="Palatino Linotype"/>
          <w:b/>
        </w:rPr>
        <w:t>Advance Payment Payback</w:t>
      </w:r>
      <w:r w:rsidRPr="00F668F5">
        <w:rPr>
          <w:rFonts w:ascii="Palatino Linotype" w:hAnsi="Palatino Linotype"/>
        </w:rPr>
        <w:t xml:space="preserve">: The Prime Contractor should zero-out the balance </w:t>
      </w:r>
      <w:r w:rsidRPr="00F668F5" w:rsidR="00654237">
        <w:rPr>
          <w:rFonts w:ascii="Palatino Linotype" w:hAnsi="Palatino Linotype"/>
        </w:rPr>
        <w:t xml:space="preserve">of advanced funds </w:t>
      </w:r>
      <w:r w:rsidRPr="00F668F5">
        <w:rPr>
          <w:rFonts w:ascii="Palatino Linotype" w:hAnsi="Palatino Linotype"/>
        </w:rPr>
        <w:t xml:space="preserve">by a date negotiated with the IOU but no sooner than December 31, 2020. If necessary, a contract extension shall be negotiated with the Prime Contractors giving a minimum of six months after the lifting of orders limiting face-to-face work. Therefore, the “Payback Period” is the period commencing on the date that the IOU notifies the Prime the suspension has ended through at least the later of (a) December 31, 2020, or (b) </w:t>
      </w:r>
      <w:r w:rsidRPr="00F668F5" w:rsidR="00EC2B13">
        <w:rPr>
          <w:rFonts w:ascii="Palatino Linotype" w:hAnsi="Palatino Linotype"/>
        </w:rPr>
        <w:t xml:space="preserve">the end of the </w:t>
      </w:r>
      <w:r w:rsidRPr="00F668F5">
        <w:rPr>
          <w:rFonts w:ascii="Palatino Linotype" w:hAnsi="Palatino Linotype"/>
        </w:rPr>
        <w:t>sixth calendar month after the suspension end date.</w:t>
      </w:r>
    </w:p>
    <w:p w:rsidRPr="00F668F5" w:rsidR="008D265B" w:rsidP="00B91759" w:rsidRDefault="008D265B" w14:paraId="2BEE1505" w14:textId="3E174DA4">
      <w:pPr>
        <w:pStyle w:val="ListParagraph"/>
        <w:numPr>
          <w:ilvl w:val="2"/>
          <w:numId w:val="45"/>
        </w:numPr>
        <w:rPr>
          <w:rFonts w:ascii="Palatino Linotype" w:hAnsi="Palatino Linotype"/>
        </w:rPr>
      </w:pPr>
      <w:r w:rsidRPr="00F668F5">
        <w:rPr>
          <w:rFonts w:ascii="Palatino Linotype" w:hAnsi="Palatino Linotype"/>
        </w:rPr>
        <w:t xml:space="preserve">Any repayment term included in an IOU offer should be expressly stated as a placeholder term only, and accompanied by clear guidance to the Prime that they have 30 calendar days after the date restrictions are lifted to set a schedule and increments for repayment. </w:t>
      </w:r>
    </w:p>
    <w:p w:rsidRPr="00F668F5" w:rsidR="000C4048" w:rsidP="00B91759" w:rsidRDefault="00A72BD3" w14:paraId="0F41778B" w14:textId="290B6B7C">
      <w:pPr>
        <w:pStyle w:val="ListParagraph"/>
        <w:numPr>
          <w:ilvl w:val="2"/>
          <w:numId w:val="45"/>
        </w:numPr>
        <w:rPr>
          <w:rFonts w:ascii="Palatino Linotype" w:hAnsi="Palatino Linotype" w:eastAsia="Calibri"/>
        </w:rPr>
      </w:pPr>
      <w:r w:rsidRPr="00F668F5">
        <w:rPr>
          <w:rFonts w:ascii="Palatino Linotype" w:hAnsi="Palatino Linotype" w:cs="Arial"/>
          <w:color w:val="000000" w:themeColor="text1"/>
        </w:rPr>
        <w:t xml:space="preserve">All Primes who accept an advance payment shall zero out their </w:t>
      </w:r>
      <w:r w:rsidRPr="00F668F5" w:rsidR="00C61022">
        <w:rPr>
          <w:rFonts w:ascii="Palatino Linotype" w:hAnsi="Palatino Linotype" w:cs="Arial"/>
          <w:color w:val="000000" w:themeColor="text1"/>
        </w:rPr>
        <w:t xml:space="preserve">entire funds advanced </w:t>
      </w:r>
      <w:r w:rsidRPr="00F668F5">
        <w:rPr>
          <w:rFonts w:ascii="Palatino Linotype" w:hAnsi="Palatino Linotype" w:cs="Arial"/>
          <w:color w:val="000000" w:themeColor="text1"/>
        </w:rPr>
        <w:t>balances no later than December 31, 2021</w:t>
      </w:r>
      <w:r w:rsidRPr="00F668F5" w:rsidR="00FA7A25">
        <w:rPr>
          <w:rFonts w:ascii="Palatino Linotype" w:hAnsi="Palatino Linotype" w:cs="Arial"/>
          <w:color w:val="000000" w:themeColor="text1"/>
        </w:rPr>
        <w:t>.</w:t>
      </w:r>
    </w:p>
    <w:p w:rsidRPr="00F668F5" w:rsidR="002025FA" w:rsidP="00B91759" w:rsidRDefault="00F87AED" w14:paraId="21A28D9B" w14:textId="4AA66F39">
      <w:pPr>
        <w:pStyle w:val="ListParagraph"/>
        <w:numPr>
          <w:ilvl w:val="2"/>
          <w:numId w:val="45"/>
        </w:numPr>
        <w:rPr>
          <w:rFonts w:ascii="Palatino Linotype" w:hAnsi="Palatino Linotype" w:eastAsia="Calibri"/>
        </w:rPr>
      </w:pPr>
      <w:r w:rsidRPr="00F668F5">
        <w:rPr>
          <w:rFonts w:ascii="Palatino Linotype" w:hAnsi="Palatino Linotype" w:eastAsia="Calibri" w:cs="Arial"/>
        </w:rPr>
        <w:t>In determining when</w:t>
      </w:r>
      <w:r w:rsidRPr="00F668F5" w:rsidR="00F96C21">
        <w:rPr>
          <w:rFonts w:ascii="Palatino Linotype" w:hAnsi="Palatino Linotype" w:eastAsia="Calibri" w:cs="Arial"/>
        </w:rPr>
        <w:t xml:space="preserve"> and how</w:t>
      </w:r>
      <w:r w:rsidR="00F354E3">
        <w:rPr>
          <w:rFonts w:ascii="Palatino Linotype" w:hAnsi="Palatino Linotype" w:eastAsia="Calibri" w:cs="Arial"/>
        </w:rPr>
        <w:t xml:space="preserve"> </w:t>
      </w:r>
      <w:r w:rsidRPr="00F668F5">
        <w:rPr>
          <w:rFonts w:ascii="Palatino Linotype" w:hAnsi="Palatino Linotype" w:eastAsia="Calibri" w:cs="Arial"/>
        </w:rPr>
        <w:t xml:space="preserve">to </w:t>
      </w:r>
      <w:r w:rsidR="00F354E3">
        <w:rPr>
          <w:rFonts w:ascii="Palatino Linotype" w:hAnsi="Palatino Linotype"/>
        </w:rPr>
        <w:t>lift</w:t>
      </w:r>
      <w:r w:rsidRPr="00F668F5">
        <w:rPr>
          <w:rFonts w:ascii="Palatino Linotype" w:hAnsi="Palatino Linotype"/>
        </w:rPr>
        <w:t xml:space="preserve"> </w:t>
      </w:r>
      <w:r w:rsidRPr="00F668F5" w:rsidR="00F96C21">
        <w:rPr>
          <w:rFonts w:ascii="Palatino Linotype" w:hAnsi="Palatino Linotype"/>
        </w:rPr>
        <w:t>restrictions on</w:t>
      </w:r>
      <w:r w:rsidRPr="00F668F5">
        <w:rPr>
          <w:rFonts w:ascii="Palatino Linotype" w:hAnsi="Palatino Linotype"/>
        </w:rPr>
        <w:t xml:space="preserve"> face-to-face work</w:t>
      </w:r>
      <w:r w:rsidRPr="00F668F5" w:rsidR="00F96C21">
        <w:rPr>
          <w:rFonts w:ascii="Palatino Linotype" w:hAnsi="Palatino Linotype" w:eastAsia="Calibri" w:cs="Arial"/>
        </w:rPr>
        <w:t>, t</w:t>
      </w:r>
      <w:r w:rsidRPr="00F668F5" w:rsidR="00423289">
        <w:rPr>
          <w:rFonts w:ascii="Palatino Linotype" w:hAnsi="Palatino Linotype" w:eastAsia="Calibri" w:cs="Arial"/>
        </w:rPr>
        <w:t xml:space="preserve">he IOUs </w:t>
      </w:r>
      <w:r w:rsidRPr="00F668F5" w:rsidR="007D7FBD">
        <w:rPr>
          <w:rFonts w:ascii="Palatino Linotype" w:hAnsi="Palatino Linotype" w:eastAsia="Calibri" w:cs="Arial"/>
        </w:rPr>
        <w:t xml:space="preserve">and </w:t>
      </w:r>
      <w:r w:rsidRPr="00F668F5" w:rsidR="0058246E">
        <w:rPr>
          <w:rFonts w:ascii="Palatino Linotype" w:hAnsi="Palatino Linotype" w:eastAsia="Calibri" w:cs="Arial"/>
        </w:rPr>
        <w:t xml:space="preserve">ESA workforce </w:t>
      </w:r>
      <w:r w:rsidRPr="00F668F5" w:rsidR="00423289">
        <w:rPr>
          <w:rFonts w:ascii="Palatino Linotype" w:hAnsi="Palatino Linotype" w:eastAsia="Calibri" w:cs="Arial"/>
        </w:rPr>
        <w:t>are to heed all state and local government orders on social distancing to protect the health of the workers and the customer</w:t>
      </w:r>
      <w:r w:rsidRPr="00F668F5" w:rsidR="001128E6">
        <w:rPr>
          <w:rFonts w:ascii="Palatino Linotype" w:hAnsi="Palatino Linotype" w:eastAsia="Calibri" w:cs="Arial"/>
        </w:rPr>
        <w:t>.</w:t>
      </w:r>
    </w:p>
    <w:p w:rsidRPr="00F668F5" w:rsidR="00A72BD3" w:rsidP="00B91759" w:rsidRDefault="00FB3E72" w14:paraId="1D0B7B77" w14:textId="398941E8">
      <w:pPr>
        <w:pStyle w:val="ListParagraph"/>
        <w:numPr>
          <w:ilvl w:val="2"/>
          <w:numId w:val="45"/>
        </w:numPr>
        <w:rPr>
          <w:rFonts w:ascii="Palatino Linotype" w:hAnsi="Palatino Linotype"/>
        </w:rPr>
      </w:pPr>
      <w:r w:rsidRPr="00F668F5">
        <w:rPr>
          <w:rFonts w:ascii="Palatino Linotype" w:hAnsi="Palatino Linotype" w:cs="Arial"/>
          <w:color w:val="000000" w:themeColor="text1"/>
        </w:rPr>
        <w:t>Post</w:t>
      </w:r>
      <w:r w:rsidR="007A3D12">
        <w:rPr>
          <w:rFonts w:ascii="Palatino Linotype" w:hAnsi="Palatino Linotype" w:cs="Arial"/>
          <w:color w:val="000000" w:themeColor="text1"/>
        </w:rPr>
        <w:t>-</w:t>
      </w:r>
      <w:r w:rsidRPr="00F668F5">
        <w:rPr>
          <w:rFonts w:ascii="Palatino Linotype" w:hAnsi="Palatino Linotype" w:cs="Arial"/>
          <w:color w:val="000000" w:themeColor="text1"/>
        </w:rPr>
        <w:t xml:space="preserve">Pandemic Return to Service (PPRS) credit will </w:t>
      </w:r>
      <w:r w:rsidRPr="00F668F5" w:rsidR="000C4048">
        <w:rPr>
          <w:rFonts w:ascii="Palatino Linotype" w:hAnsi="Palatino Linotype" w:cs="Arial"/>
          <w:color w:val="000000" w:themeColor="text1"/>
        </w:rPr>
        <w:t xml:space="preserve">only </w:t>
      </w:r>
      <w:r w:rsidRPr="00F668F5">
        <w:rPr>
          <w:rFonts w:ascii="Palatino Linotype" w:hAnsi="Palatino Linotype" w:cs="Arial"/>
          <w:color w:val="000000" w:themeColor="text1"/>
        </w:rPr>
        <w:t>be</w:t>
      </w:r>
      <w:r w:rsidRPr="00F668F5" w:rsidR="000C4048">
        <w:rPr>
          <w:rFonts w:ascii="Palatino Linotype" w:hAnsi="Palatino Linotype" w:cs="Arial"/>
          <w:color w:val="000000" w:themeColor="text1"/>
        </w:rPr>
        <w:t xml:space="preserve"> available for six months after IOUs authorize a return to face-to-face service in the ESA program, and only</w:t>
      </w:r>
      <w:r w:rsidRPr="00F668F5">
        <w:rPr>
          <w:rFonts w:ascii="Palatino Linotype" w:hAnsi="Palatino Linotype" w:cs="Arial"/>
          <w:color w:val="000000" w:themeColor="text1"/>
        </w:rPr>
        <w:t xml:space="preserve"> used by</w:t>
      </w:r>
      <w:r w:rsidRPr="00F668F5" w:rsidR="00A851B6">
        <w:rPr>
          <w:rFonts w:ascii="Palatino Linotype" w:hAnsi="Palatino Linotype" w:cs="Arial"/>
          <w:color w:val="000000" w:themeColor="text1"/>
        </w:rPr>
        <w:t xml:space="preserve"> Primes that accept this advance payment to</w:t>
      </w:r>
      <w:r w:rsidRPr="00F668F5">
        <w:rPr>
          <w:rFonts w:ascii="Palatino Linotype" w:hAnsi="Palatino Linotype" w:cs="Arial"/>
          <w:color w:val="000000" w:themeColor="text1"/>
        </w:rPr>
        <w:t xml:space="preserve"> </w:t>
      </w:r>
      <w:r w:rsidRPr="00F668F5" w:rsidR="00A851B6">
        <w:rPr>
          <w:rFonts w:ascii="Palatino Linotype" w:hAnsi="Palatino Linotype" w:cs="Arial"/>
          <w:color w:val="000000" w:themeColor="text1"/>
        </w:rPr>
        <w:t>pay</w:t>
      </w:r>
      <w:r w:rsidRPr="00F668F5" w:rsidR="00EC4DC3">
        <w:rPr>
          <w:rFonts w:ascii="Palatino Linotype" w:hAnsi="Palatino Linotype" w:cs="Arial"/>
          <w:color w:val="000000" w:themeColor="text1"/>
        </w:rPr>
        <w:t xml:space="preserve"> </w:t>
      </w:r>
      <w:r w:rsidRPr="00F668F5" w:rsidR="00A851B6">
        <w:rPr>
          <w:rFonts w:ascii="Palatino Linotype" w:hAnsi="Palatino Linotype" w:cs="Arial"/>
          <w:color w:val="000000" w:themeColor="text1"/>
        </w:rPr>
        <w:t xml:space="preserve">back the </w:t>
      </w:r>
      <w:r w:rsidRPr="00F668F5" w:rsidR="00940BB2">
        <w:rPr>
          <w:rFonts w:ascii="Palatino Linotype" w:hAnsi="Palatino Linotype" w:cs="Arial"/>
          <w:color w:val="000000" w:themeColor="text1"/>
        </w:rPr>
        <w:t xml:space="preserve">eligible </w:t>
      </w:r>
      <w:r w:rsidRPr="00F668F5">
        <w:rPr>
          <w:rFonts w:ascii="Palatino Linotype" w:hAnsi="Palatino Linotype" w:cs="Arial"/>
          <w:color w:val="000000" w:themeColor="text1"/>
        </w:rPr>
        <w:t>balance of the advance</w:t>
      </w:r>
      <w:r w:rsidRPr="00F668F5" w:rsidR="00A851B6">
        <w:rPr>
          <w:rFonts w:ascii="Palatino Linotype" w:hAnsi="Palatino Linotype" w:cs="Arial"/>
          <w:color w:val="000000" w:themeColor="text1"/>
        </w:rPr>
        <w:t xml:space="preserve"> per the</w:t>
      </w:r>
      <w:r w:rsidRPr="00F668F5" w:rsidR="009B32B6">
        <w:rPr>
          <w:rFonts w:ascii="Palatino Linotype" w:hAnsi="Palatino Linotype" w:cs="Arial"/>
          <w:color w:val="000000" w:themeColor="text1"/>
        </w:rPr>
        <w:t>ir</w:t>
      </w:r>
      <w:r w:rsidRPr="00F668F5" w:rsidR="00A851B6">
        <w:rPr>
          <w:rFonts w:ascii="Palatino Linotype" w:hAnsi="Palatino Linotype" w:cs="Arial"/>
          <w:color w:val="000000" w:themeColor="text1"/>
        </w:rPr>
        <w:t xml:space="preserve"> arrangement with the IOU</w:t>
      </w:r>
      <w:r w:rsidRPr="00F668F5">
        <w:rPr>
          <w:rFonts w:ascii="Palatino Linotype" w:hAnsi="Palatino Linotype" w:cs="Arial"/>
          <w:color w:val="000000" w:themeColor="text1"/>
        </w:rPr>
        <w:t>.</w:t>
      </w:r>
    </w:p>
    <w:p w:rsidRPr="00F668F5" w:rsidR="008B0D45" w:rsidP="00B91759" w:rsidRDefault="001A28C4" w14:paraId="04242354" w14:textId="7E3EC53A">
      <w:pPr>
        <w:pStyle w:val="ListParagraph"/>
        <w:numPr>
          <w:ilvl w:val="2"/>
          <w:numId w:val="45"/>
        </w:numPr>
        <w:rPr>
          <w:rFonts w:ascii="Palatino Linotype" w:hAnsi="Palatino Linotype"/>
        </w:rPr>
      </w:pPr>
      <w:r w:rsidRPr="00F668F5">
        <w:rPr>
          <w:rFonts w:ascii="Palatino Linotype" w:hAnsi="Palatino Linotype" w:cs="Arial"/>
          <w:color w:val="000000" w:themeColor="text1"/>
        </w:rPr>
        <w:lastRenderedPageBreak/>
        <w:t xml:space="preserve">All contractor extensions for the ESA program will be conducted in the context of bridge funding timeframes as laid out in </w:t>
      </w:r>
      <w:r w:rsidRPr="00F668F5" w:rsidR="0064088B">
        <w:rPr>
          <w:rFonts w:ascii="Palatino Linotype" w:hAnsi="Palatino Linotype" w:eastAsia="Calibri" w:cs="Arial"/>
          <w:color w:val="000000" w:themeColor="text1"/>
        </w:rPr>
        <w:t>the guidance decision D.19-06-022.</w:t>
      </w:r>
      <w:r w:rsidRPr="00F668F5" w:rsidR="00FB3E72">
        <w:rPr>
          <w:rFonts w:ascii="Palatino Linotype" w:hAnsi="Palatino Linotype" w:cs="Arial"/>
          <w:color w:val="000000" w:themeColor="text1"/>
        </w:rPr>
        <w:t xml:space="preserve">  </w:t>
      </w:r>
    </w:p>
    <w:p w:rsidRPr="00F668F5" w:rsidR="008D265B" w:rsidP="008D265B" w:rsidRDefault="008D265B" w14:paraId="67A92693" w14:textId="77777777">
      <w:pPr>
        <w:pStyle w:val="ListParagraph"/>
        <w:rPr>
          <w:rFonts w:ascii="Palatino Linotype" w:hAnsi="Palatino Linotype"/>
        </w:rPr>
      </w:pPr>
    </w:p>
    <w:p w:rsidRPr="00F668F5" w:rsidR="008D265B" w:rsidP="00B91759" w:rsidRDefault="009C730A" w14:paraId="5F39B35C" w14:textId="0E4B17A0">
      <w:pPr>
        <w:pStyle w:val="ListParagraph"/>
        <w:numPr>
          <w:ilvl w:val="1"/>
          <w:numId w:val="45"/>
        </w:numPr>
        <w:rPr>
          <w:rFonts w:ascii="Palatino Linotype" w:hAnsi="Palatino Linotype"/>
        </w:rPr>
      </w:pPr>
      <w:r w:rsidRPr="00F668F5">
        <w:rPr>
          <w:rFonts w:ascii="Palatino Linotype" w:hAnsi="Palatino Linotype"/>
          <w:b/>
        </w:rPr>
        <w:t>Duplicate</w:t>
      </w:r>
      <w:r w:rsidRPr="00F668F5" w:rsidR="008D265B">
        <w:rPr>
          <w:rFonts w:ascii="Palatino Linotype" w:hAnsi="Palatino Linotype"/>
          <w:b/>
        </w:rPr>
        <w:t xml:space="preserve"> Financial Assistance</w:t>
      </w:r>
      <w:r w:rsidRPr="00F668F5" w:rsidR="008D265B">
        <w:rPr>
          <w:rFonts w:ascii="Palatino Linotype" w:hAnsi="Palatino Linotype"/>
        </w:rPr>
        <w:t xml:space="preserve">: If the Prime obtains other financial assistance that can serve as replacement cash source for sustaining workforce and businesses during the timeframe that the ESA advance covers, then they shall pass-through to the IOU (and subcontractors shall pass-through to Prime) all such assistance amounts intended for the same costs received by the Prime (or subcontractor) up to the then current </w:t>
      </w:r>
      <w:r w:rsidRPr="00F668F5" w:rsidR="004460D9">
        <w:rPr>
          <w:rFonts w:ascii="Palatino Linotype" w:hAnsi="Palatino Linotype"/>
        </w:rPr>
        <w:t>balance of advance funds</w:t>
      </w:r>
      <w:r w:rsidRPr="00F668F5" w:rsidR="008D265B">
        <w:rPr>
          <w:rFonts w:ascii="Palatino Linotype" w:hAnsi="Palatino Linotype"/>
        </w:rPr>
        <w:t>.</w:t>
      </w:r>
    </w:p>
    <w:p w:rsidRPr="00F668F5" w:rsidR="008D265B" w:rsidP="008D265B" w:rsidRDefault="008D265B" w14:paraId="43A2C815" w14:textId="77777777">
      <w:pPr>
        <w:rPr>
          <w:rFonts w:ascii="Palatino Linotype" w:hAnsi="Palatino Linotype"/>
        </w:rPr>
      </w:pPr>
    </w:p>
    <w:p w:rsidRPr="00F668F5" w:rsidR="008D265B" w:rsidP="00B91759" w:rsidRDefault="008D265B" w14:paraId="56E2AA8A" w14:textId="77777777">
      <w:pPr>
        <w:pStyle w:val="ListParagraph"/>
        <w:numPr>
          <w:ilvl w:val="1"/>
          <w:numId w:val="45"/>
        </w:numPr>
        <w:rPr>
          <w:rFonts w:ascii="Palatino Linotype" w:hAnsi="Palatino Linotype"/>
        </w:rPr>
      </w:pPr>
      <w:r w:rsidRPr="00F668F5">
        <w:rPr>
          <w:rFonts w:ascii="Palatino Linotype" w:hAnsi="Palatino Linotype"/>
          <w:b/>
        </w:rPr>
        <w:t>Expedited Invoice Payment</w:t>
      </w:r>
      <w:r w:rsidRPr="00F668F5">
        <w:rPr>
          <w:rFonts w:ascii="Palatino Linotype" w:hAnsi="Palatino Linotype"/>
        </w:rPr>
        <w:t>: IOUs should maintain their efforts to accelerate payment on invoices received from Primes, and target making payment on invoices within 10 days of receipt of invoice. Additionally, IOUs should waive any associated fee to Primes for the accelerated processing of their invoices.</w:t>
      </w:r>
    </w:p>
    <w:p w:rsidRPr="00F668F5" w:rsidR="008D265B" w:rsidP="008D265B" w:rsidRDefault="008D265B" w14:paraId="50B552F6" w14:textId="77777777">
      <w:pPr>
        <w:pStyle w:val="ListParagraph"/>
        <w:rPr>
          <w:rFonts w:ascii="Palatino Linotype" w:hAnsi="Palatino Linotype"/>
        </w:rPr>
      </w:pPr>
    </w:p>
    <w:p w:rsidRPr="00F668F5" w:rsidR="008476DD" w:rsidP="008476DD" w:rsidRDefault="008D265B" w14:paraId="0E079D36" w14:textId="5CC4FFEA">
      <w:pPr>
        <w:pStyle w:val="ListParagraph"/>
        <w:numPr>
          <w:ilvl w:val="1"/>
          <w:numId w:val="45"/>
        </w:numPr>
        <w:rPr>
          <w:rFonts w:ascii="Palatino Linotype" w:hAnsi="Palatino Linotype"/>
        </w:rPr>
      </w:pPr>
      <w:r w:rsidRPr="00F668F5">
        <w:rPr>
          <w:rFonts w:ascii="Palatino Linotype" w:hAnsi="Palatino Linotype"/>
          <w:b/>
        </w:rPr>
        <w:t>Facilitating shift from face-to-face to alternative forms of customer interaction</w:t>
      </w:r>
      <w:r w:rsidRPr="00F668F5">
        <w:rPr>
          <w:rFonts w:ascii="Palatino Linotype" w:hAnsi="Palatino Linotype"/>
        </w:rPr>
        <w:t xml:space="preserve">: </w:t>
      </w:r>
      <w:r w:rsidRPr="00F668F5" w:rsidR="008476DD">
        <w:rPr>
          <w:rFonts w:ascii="Palatino Linotype" w:hAnsi="Palatino Linotype"/>
        </w:rPr>
        <w:t>The second Executive Director letter directed Energy Division to amend the ESA Policy and Procedure Manual</w:t>
      </w:r>
      <w:r w:rsidRPr="00F668F5" w:rsidR="007E1E25">
        <w:rPr>
          <w:rFonts w:ascii="Palatino Linotype" w:hAnsi="Palatino Linotype"/>
        </w:rPr>
        <w:t>, or “Manual”</w:t>
      </w:r>
      <w:r w:rsidRPr="00F668F5" w:rsidR="008476DD">
        <w:rPr>
          <w:rFonts w:ascii="Palatino Linotype" w:hAnsi="Palatino Linotype"/>
        </w:rPr>
        <w:t xml:space="preserve"> to address COVID-19 and other unforeseen emergency situations.  </w:t>
      </w:r>
      <w:r w:rsidRPr="00F668F5" w:rsidR="00FE063E">
        <w:rPr>
          <w:rFonts w:ascii="Palatino Linotype" w:hAnsi="Palatino Linotype"/>
        </w:rPr>
        <w:t xml:space="preserve">However, prior Decisions did not authorize </w:t>
      </w:r>
      <w:r w:rsidRPr="00F668F5" w:rsidR="008476DD">
        <w:rPr>
          <w:rFonts w:ascii="Palatino Linotype" w:hAnsi="Palatino Linotype"/>
        </w:rPr>
        <w:t xml:space="preserve">Energy Division to make these modifications. </w:t>
      </w:r>
      <w:r w:rsidRPr="00F668F5" w:rsidR="007E1E25">
        <w:rPr>
          <w:rFonts w:ascii="Palatino Linotype" w:hAnsi="Palatino Linotype"/>
        </w:rPr>
        <w:t xml:space="preserve">Still, </w:t>
      </w:r>
      <w:r w:rsidRPr="00F668F5" w:rsidR="008476DD">
        <w:rPr>
          <w:rFonts w:ascii="Palatino Linotype" w:hAnsi="Palatino Linotype"/>
        </w:rPr>
        <w:t xml:space="preserve">existing language in the </w:t>
      </w:r>
      <w:r w:rsidRPr="00F668F5" w:rsidR="007E1E25">
        <w:rPr>
          <w:rFonts w:ascii="Palatino Linotype" w:hAnsi="Palatino Linotype"/>
        </w:rPr>
        <w:t>M</w:t>
      </w:r>
      <w:r w:rsidRPr="00F668F5" w:rsidR="008476DD">
        <w:rPr>
          <w:rFonts w:ascii="Palatino Linotype" w:hAnsi="Palatino Linotype"/>
        </w:rPr>
        <w:t>anual provides flexibility for IOU program managers to deviate from established procedures to respond to cases of customer hardship and unusual circumstances. Specifically, the P&amp;P manual states:</w:t>
      </w:r>
    </w:p>
    <w:p w:rsidRPr="00F668F5" w:rsidR="008476DD" w:rsidP="00B91759" w:rsidRDefault="008476DD" w14:paraId="5526CE06" w14:textId="77777777">
      <w:pPr>
        <w:pStyle w:val="ListParagraph"/>
        <w:ind w:left="792"/>
        <w:rPr>
          <w:rFonts w:ascii="Palatino Linotype" w:hAnsi="Palatino Linotype"/>
        </w:rPr>
      </w:pPr>
    </w:p>
    <w:p w:rsidRPr="00F668F5" w:rsidR="008476DD" w:rsidP="00B91759" w:rsidRDefault="008476DD" w14:paraId="4CBA98DE" w14:textId="12613B70">
      <w:pPr>
        <w:pStyle w:val="ListParagraph"/>
        <w:ind w:left="1440"/>
        <w:rPr>
          <w:rFonts w:ascii="Palatino Linotype" w:hAnsi="Palatino Linotype"/>
          <w:i/>
        </w:rPr>
      </w:pPr>
      <w:r w:rsidRPr="00F668F5">
        <w:rPr>
          <w:rFonts w:ascii="Palatino Linotype" w:hAnsi="Palatino Linotype"/>
          <w:i/>
        </w:rPr>
        <w:t xml:space="preserve">ESA Program Managers have the flexibility to deviate from established procedures to respond to cases of customer hardship and unusual circumstances. The Program Managers shall document any exceptions in the customer and project file. Changes in the means of implementing </w:t>
      </w:r>
      <w:r w:rsidRPr="00F668F5">
        <w:rPr>
          <w:rFonts w:ascii="Palatino Linotype" w:hAnsi="Palatino Linotype"/>
          <w:i/>
        </w:rPr>
        <w:lastRenderedPageBreak/>
        <w:t xml:space="preserve">policies, procedures and standards will be discussed with contractors prior to being made. </w:t>
      </w:r>
      <w:r w:rsidRPr="00F668F5">
        <w:rPr>
          <w:rFonts w:ascii="Palatino Linotype" w:hAnsi="Palatino Linotype"/>
          <w:i/>
          <w:vertAlign w:val="superscript"/>
        </w:rPr>
        <w:footnoteReference w:id="14"/>
      </w:r>
    </w:p>
    <w:p w:rsidRPr="00F668F5" w:rsidR="008476DD" w:rsidP="00B91759" w:rsidRDefault="008476DD" w14:paraId="2D874A93" w14:textId="77777777">
      <w:pPr>
        <w:pStyle w:val="ListParagraph"/>
        <w:ind w:left="792"/>
        <w:rPr>
          <w:rFonts w:ascii="Palatino Linotype" w:hAnsi="Palatino Linotype"/>
        </w:rPr>
      </w:pPr>
    </w:p>
    <w:p w:rsidRPr="00F668F5" w:rsidR="008D265B" w:rsidP="00B91759" w:rsidRDefault="008476DD" w14:paraId="65B8A418" w14:textId="17948352">
      <w:pPr>
        <w:pStyle w:val="ListParagraph"/>
        <w:ind w:left="792"/>
        <w:rPr>
          <w:rFonts w:ascii="Palatino Linotype" w:hAnsi="Palatino Linotype"/>
        </w:rPr>
      </w:pPr>
      <w:r w:rsidRPr="00F668F5">
        <w:rPr>
          <w:rFonts w:ascii="Palatino Linotype" w:hAnsi="Palatino Linotype"/>
        </w:rPr>
        <w:t xml:space="preserve">Given this flexibility, this </w:t>
      </w:r>
      <w:r w:rsidRPr="00F668F5" w:rsidR="002A023F">
        <w:rPr>
          <w:rFonts w:ascii="Palatino Linotype" w:hAnsi="Palatino Linotype"/>
        </w:rPr>
        <w:t>Resolution</w:t>
      </w:r>
      <w:r w:rsidRPr="00F668F5">
        <w:rPr>
          <w:rFonts w:ascii="Palatino Linotype" w:hAnsi="Palatino Linotype"/>
        </w:rPr>
        <w:t xml:space="preserve"> makes no changes the ESA Policy and Procedure Manual. The </w:t>
      </w:r>
      <w:r w:rsidRPr="00F668F5" w:rsidR="00140FC5">
        <w:rPr>
          <w:rFonts w:ascii="Palatino Linotype" w:hAnsi="Palatino Linotype"/>
        </w:rPr>
        <w:t>CPUC</w:t>
      </w:r>
      <w:r w:rsidRPr="00F668F5">
        <w:rPr>
          <w:rFonts w:ascii="Palatino Linotype" w:hAnsi="Palatino Linotype"/>
        </w:rPr>
        <w:t xml:space="preserve"> acknowledges there is flexibility for the IOUs to </w:t>
      </w:r>
      <w:r w:rsidRPr="00F668F5" w:rsidR="000505A3">
        <w:rPr>
          <w:rFonts w:ascii="Palatino Linotype" w:hAnsi="Palatino Linotype"/>
        </w:rPr>
        <w:t>shift from face to face marketing outreach and education activities to alternative mechanisms to promote low income programs (ESA/CARE/FERA) and enroll qualifying households due to public health and safety concerns and mandates in response to COVID-19</w:t>
      </w:r>
      <w:r w:rsidRPr="00F668F5">
        <w:rPr>
          <w:rFonts w:ascii="Palatino Linotype" w:hAnsi="Palatino Linotype"/>
        </w:rPr>
        <w:t>.</w:t>
      </w:r>
    </w:p>
    <w:p w:rsidRPr="00032330" w:rsidR="00E2653D" w:rsidP="000A1307" w:rsidRDefault="00E2653D" w14:paraId="6ADA16A5" w14:textId="77777777">
      <w:pPr>
        <w:autoSpaceDE w:val="0"/>
        <w:autoSpaceDN w:val="0"/>
        <w:rPr>
          <w:rFonts w:ascii="Helvetica" w:hAnsi="Helvetica" w:eastAsia="Calibri" w:cs="Helvetica"/>
          <w:bCs/>
          <w:szCs w:val="25"/>
        </w:rPr>
      </w:pPr>
    </w:p>
    <w:p w:rsidRPr="00032330" w:rsidR="00D7139C" w:rsidP="00682B21" w:rsidRDefault="00D7139C" w14:paraId="7020E060" w14:textId="755DF6C4">
      <w:pPr>
        <w:pStyle w:val="Heading1"/>
        <w:spacing w:before="0" w:after="0"/>
        <w:jc w:val="both"/>
        <w:rPr>
          <w:rFonts w:cs="Helvetica"/>
        </w:rPr>
      </w:pPr>
      <w:r w:rsidRPr="00032330">
        <w:rPr>
          <w:rFonts w:cs="Helvetica"/>
        </w:rPr>
        <w:t>Comments</w:t>
      </w:r>
    </w:p>
    <w:p w:rsidRPr="00F668F5" w:rsidR="00A75302" w:rsidP="00AB2E0A" w:rsidRDefault="00A75302" w14:paraId="34918FB7" w14:textId="77777777">
      <w:pPr>
        <w:rPr>
          <w:rFonts w:ascii="Palatino Linotype" w:hAnsi="Palatino Linotype"/>
        </w:rPr>
      </w:pPr>
    </w:p>
    <w:p w:rsidRPr="00F668F5" w:rsidR="00AB2E0A" w:rsidP="00AB2E0A" w:rsidRDefault="219F55F8" w14:paraId="38BBF6F4" w14:textId="50AE237E">
      <w:pPr>
        <w:rPr>
          <w:rFonts w:ascii="Palatino Linotype" w:hAnsi="Palatino Linotype"/>
        </w:rPr>
      </w:pPr>
      <w:r w:rsidRPr="00F668F5">
        <w:rPr>
          <w:rFonts w:ascii="Palatino Linotype" w:hAnsi="Palatino Linotype" w:eastAsia="Palatino"/>
        </w:rPr>
        <w:t xml:space="preserve">Public Utilities Code section 311(g)(1) provides that this </w:t>
      </w:r>
      <w:r w:rsidRPr="00F668F5" w:rsidR="002A023F">
        <w:rPr>
          <w:rFonts w:ascii="Palatino Linotype" w:hAnsi="Palatino Linotype" w:eastAsia="Palatino"/>
        </w:rPr>
        <w:t>Resolution</w:t>
      </w:r>
      <w:r w:rsidRPr="00F668F5">
        <w:rPr>
          <w:rFonts w:ascii="Palatino Linotype" w:hAnsi="Palatino Linotype" w:eastAsia="Palatino"/>
        </w:rPr>
        <w:t xml:space="preserve"> must be served on all parties and subject to at least 30 days public review.  Please note that comments are due 20 days from the mailing date of this </w:t>
      </w:r>
      <w:r w:rsidRPr="00F668F5" w:rsidR="002A023F">
        <w:rPr>
          <w:rFonts w:ascii="Palatino Linotype" w:hAnsi="Palatino Linotype" w:eastAsia="Palatino"/>
        </w:rPr>
        <w:t>Resolution</w:t>
      </w:r>
      <w:r w:rsidRPr="00F668F5">
        <w:rPr>
          <w:rFonts w:ascii="Palatino Linotype" w:hAnsi="Palatino Linotype" w:eastAsia="Palatino"/>
        </w:rPr>
        <w:t>. Section 311(g)(2) provides that this 30-day review period and 20-day comment period may be reduced or waived upon the stipulation of all parties in the proceeding.</w:t>
      </w:r>
    </w:p>
    <w:p w:rsidRPr="00F668F5" w:rsidR="00AB2E0A" w:rsidP="00AB2E0A" w:rsidRDefault="219F55F8" w14:paraId="228EC18E" w14:textId="0A014490">
      <w:pPr>
        <w:rPr>
          <w:rFonts w:ascii="Palatino Linotype" w:hAnsi="Palatino Linotype"/>
        </w:rPr>
      </w:pPr>
      <w:r w:rsidRPr="00F668F5">
        <w:rPr>
          <w:rFonts w:ascii="Palatino Linotype" w:hAnsi="Palatino Linotype" w:eastAsia="Palatino"/>
        </w:rPr>
        <w:t xml:space="preserve"> </w:t>
      </w:r>
    </w:p>
    <w:p w:rsidRPr="00032330" w:rsidR="00031D5B" w:rsidP="00031D5B" w:rsidRDefault="219F55F8" w14:paraId="6C1208DD" w14:textId="76250DF9">
      <w:pPr>
        <w:rPr>
          <w:rFonts w:ascii="Palatino Linotype" w:hAnsi="Palatino Linotype"/>
        </w:rPr>
      </w:pPr>
      <w:r w:rsidRPr="00F668F5">
        <w:rPr>
          <w:rFonts w:ascii="Palatino Linotype" w:hAnsi="Palatino Linotype" w:eastAsia="Palatino"/>
        </w:rPr>
        <w:t xml:space="preserve">The 30-day review and 20-day comment period for the draft of this </w:t>
      </w:r>
      <w:r w:rsidRPr="00F668F5" w:rsidR="002A023F">
        <w:rPr>
          <w:rFonts w:ascii="Palatino Linotype" w:hAnsi="Palatino Linotype" w:eastAsia="Palatino"/>
        </w:rPr>
        <w:t>Resolution</w:t>
      </w:r>
      <w:r w:rsidRPr="00F668F5">
        <w:rPr>
          <w:rFonts w:ascii="Palatino Linotype" w:hAnsi="Palatino Linotype" w:eastAsia="Palatino"/>
        </w:rPr>
        <w:t xml:space="preserve"> was neither waived nor reduced.  Accordingly, this draft </w:t>
      </w:r>
      <w:r w:rsidRPr="00F668F5" w:rsidR="002A023F">
        <w:rPr>
          <w:rFonts w:ascii="Palatino Linotype" w:hAnsi="Palatino Linotype" w:eastAsia="Palatino"/>
        </w:rPr>
        <w:t>Resolution</w:t>
      </w:r>
      <w:r w:rsidRPr="00F668F5">
        <w:rPr>
          <w:rFonts w:ascii="Palatino Linotype" w:hAnsi="Palatino Linotype" w:eastAsia="Palatino"/>
        </w:rPr>
        <w:t xml:space="preserve"> was mailed to parties for comments, and will be placed on the </w:t>
      </w:r>
      <w:r w:rsidRPr="00F668F5" w:rsidR="00EC2015">
        <w:rPr>
          <w:rFonts w:ascii="Palatino Linotype" w:hAnsi="Palatino Linotype"/>
        </w:rPr>
        <w:t>CPUC</w:t>
      </w:r>
      <w:r w:rsidRPr="00F668F5">
        <w:rPr>
          <w:rFonts w:ascii="Palatino Linotype" w:hAnsi="Palatino Linotype"/>
        </w:rPr>
        <w:t>'s</w:t>
      </w:r>
      <w:r w:rsidRPr="00F668F5">
        <w:rPr>
          <w:rFonts w:ascii="Palatino Linotype" w:hAnsi="Palatino Linotype" w:eastAsia="Palatino"/>
        </w:rPr>
        <w:t xml:space="preserve"> agenda no earlier than 30 days from today.</w:t>
      </w:r>
    </w:p>
    <w:p w:rsidRPr="00032330" w:rsidR="00B92672" w:rsidP="00B92672" w:rsidRDefault="00B92672" w14:paraId="6BE19562" w14:textId="2E895C04">
      <w:pPr>
        <w:pStyle w:val="Heading1"/>
        <w:spacing w:before="0" w:after="0"/>
        <w:jc w:val="both"/>
        <w:rPr>
          <w:rFonts w:cs="Helvetica"/>
        </w:rPr>
      </w:pPr>
      <w:r w:rsidRPr="00032330">
        <w:rPr>
          <w:rFonts w:cs="Helvetica"/>
        </w:rPr>
        <w:t>Findings</w:t>
      </w:r>
    </w:p>
    <w:p w:rsidRPr="00F668F5" w:rsidR="000A1307" w:rsidP="000A1307" w:rsidRDefault="000A1307" w14:paraId="6924B92A" w14:textId="77777777">
      <w:pPr>
        <w:pStyle w:val="ListParagraph"/>
        <w:autoSpaceDE w:val="0"/>
        <w:autoSpaceDN w:val="0"/>
        <w:ind w:left="420"/>
        <w:rPr>
          <w:rFonts w:ascii="Palatino Linotype" w:hAnsi="Palatino Linotype" w:eastAsia="Calibri" w:cs="Arial"/>
          <w:bCs/>
          <w:szCs w:val="25"/>
        </w:rPr>
      </w:pPr>
    </w:p>
    <w:p w:rsidRPr="00F668F5" w:rsidR="006B7D7D" w:rsidP="0022613B" w:rsidRDefault="00A51338" w14:paraId="3F388907" w14:textId="2331C4E1">
      <w:pPr>
        <w:pStyle w:val="ListParagraph"/>
        <w:numPr>
          <w:ilvl w:val="0"/>
          <w:numId w:val="31"/>
        </w:numPr>
        <w:autoSpaceDE w:val="0"/>
        <w:autoSpaceDN w:val="0"/>
        <w:rPr>
          <w:rFonts w:eastAsia="Calibri"/>
          <w:szCs w:val="25"/>
        </w:rPr>
      </w:pPr>
      <w:r w:rsidRPr="00F668F5">
        <w:rPr>
          <w:rFonts w:ascii="Palatino Linotype" w:hAnsi="Palatino Linotype" w:eastAsia="Calibri" w:cs="Arial"/>
        </w:rPr>
        <w:t xml:space="preserve">Executive Director letters issued on March 23, 2020 and April 7, 2020 correctly </w:t>
      </w:r>
      <w:r w:rsidRPr="00F668F5" w:rsidR="00DF3B34">
        <w:rPr>
          <w:rFonts w:ascii="Palatino Linotype" w:hAnsi="Palatino Linotype" w:eastAsia="Calibri" w:cs="Arial"/>
        </w:rPr>
        <w:t>used</w:t>
      </w:r>
      <w:r w:rsidRPr="00F668F5">
        <w:rPr>
          <w:rFonts w:ascii="Palatino Linotype" w:hAnsi="Palatino Linotype" w:eastAsia="Calibri" w:cs="Arial"/>
        </w:rPr>
        <w:t xml:space="preserve"> a payment advance </w:t>
      </w:r>
      <w:r w:rsidRPr="00F668F5" w:rsidR="00320C64">
        <w:rPr>
          <w:rFonts w:ascii="Palatino Linotype" w:hAnsi="Palatino Linotype" w:eastAsia="Calibri" w:cs="Arial"/>
        </w:rPr>
        <w:t xml:space="preserve">offer </w:t>
      </w:r>
      <w:r w:rsidRPr="00F668F5">
        <w:rPr>
          <w:rFonts w:ascii="Palatino Linotype" w:hAnsi="Palatino Linotype" w:eastAsia="Calibri" w:cs="Arial"/>
        </w:rPr>
        <w:t xml:space="preserve">to </w:t>
      </w:r>
      <w:r w:rsidRPr="00F668F5" w:rsidR="006B3381">
        <w:rPr>
          <w:rFonts w:ascii="Palatino Linotype" w:hAnsi="Palatino Linotype" w:eastAsia="Calibri" w:cs="Arial"/>
        </w:rPr>
        <w:t>Energy Savings Assistance Program</w:t>
      </w:r>
      <w:r w:rsidRPr="00F668F5" w:rsidR="00915FC6">
        <w:rPr>
          <w:rFonts w:ascii="Palatino Linotype" w:hAnsi="Palatino Linotype" w:eastAsia="Calibri" w:cs="Arial"/>
        </w:rPr>
        <w:t xml:space="preserve"> Prime Contractors during </w:t>
      </w:r>
      <w:r w:rsidRPr="00F668F5" w:rsidR="0087440F">
        <w:rPr>
          <w:rFonts w:ascii="Palatino Linotype" w:hAnsi="Palatino Linotype" w:eastAsia="Calibri" w:cs="Arial"/>
        </w:rPr>
        <w:t>the</w:t>
      </w:r>
      <w:r w:rsidRPr="00F668F5" w:rsidR="00915FC6">
        <w:rPr>
          <w:rFonts w:ascii="Palatino Linotype" w:hAnsi="Palatino Linotype" w:eastAsia="Calibri" w:cs="Arial"/>
        </w:rPr>
        <w:t xml:space="preserve"> </w:t>
      </w:r>
      <w:r w:rsidRPr="00F668F5" w:rsidR="0087440F">
        <w:rPr>
          <w:rFonts w:ascii="Palatino Linotype" w:hAnsi="Palatino Linotype" w:eastAsia="Calibri" w:cs="Arial"/>
        </w:rPr>
        <w:t>suspension of</w:t>
      </w:r>
      <w:r w:rsidRPr="00F668F5" w:rsidR="00DD09AE">
        <w:rPr>
          <w:rFonts w:ascii="Palatino Linotype" w:hAnsi="Palatino Linotype" w:eastAsia="Calibri" w:cs="Arial"/>
        </w:rPr>
        <w:t xml:space="preserve"> </w:t>
      </w:r>
      <w:r w:rsidRPr="00F668F5" w:rsidR="006B3381">
        <w:rPr>
          <w:rFonts w:ascii="Palatino Linotype" w:hAnsi="Palatino Linotype" w:eastAsia="Calibri" w:cs="Arial"/>
        </w:rPr>
        <w:t xml:space="preserve">Energy Savings Assistance Program </w:t>
      </w:r>
      <w:r w:rsidRPr="00F668F5" w:rsidR="00DD09AE">
        <w:rPr>
          <w:rFonts w:ascii="Palatino Linotype" w:hAnsi="Palatino Linotype" w:eastAsia="Calibri" w:cs="Arial"/>
        </w:rPr>
        <w:t>activities</w:t>
      </w:r>
      <w:r w:rsidRPr="00F668F5" w:rsidR="00915FC6">
        <w:rPr>
          <w:rFonts w:ascii="Palatino Linotype" w:hAnsi="Palatino Linotype" w:eastAsia="Calibri" w:cs="Arial"/>
        </w:rPr>
        <w:t>.</w:t>
      </w:r>
    </w:p>
    <w:p w:rsidRPr="00F668F5" w:rsidR="00AE3725" w:rsidP="00AE3725" w:rsidRDefault="00AE3725" w14:paraId="7C2C0F62" w14:textId="77777777">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rPr>
        <w:t>The 60-day advance payment calculation is the average monthly pay to the Prime Contractor, using either the average over the 2019 program year for Energy Savings Assistance program work, or a variant amount reflective of the Prime’s planned 2020 workforce.</w:t>
      </w:r>
    </w:p>
    <w:p w:rsidRPr="00F668F5" w:rsidR="00AA4A27" w:rsidP="00B83D38" w:rsidRDefault="00061921" w14:paraId="56F2A362" w14:textId="3CF0FBB5">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cs="Arial"/>
          <w:color w:val="000000" w:themeColor="text1"/>
        </w:rPr>
        <w:lastRenderedPageBreak/>
        <w:t xml:space="preserve">The </w:t>
      </w:r>
      <w:r w:rsidRPr="00F668F5" w:rsidR="00340DC7">
        <w:rPr>
          <w:rFonts w:ascii="Palatino Linotype" w:hAnsi="Palatino Linotype" w:cs="Arial"/>
          <w:color w:val="000000" w:themeColor="text1"/>
        </w:rPr>
        <w:t>60-day advance payment</w:t>
      </w:r>
      <w:r w:rsidRPr="00F668F5" w:rsidR="00BF23B6">
        <w:rPr>
          <w:rFonts w:ascii="Palatino Linotype" w:hAnsi="Palatino Linotype" w:cs="Arial"/>
          <w:color w:val="000000" w:themeColor="text1"/>
        </w:rPr>
        <w:t xml:space="preserve"> offer</w:t>
      </w:r>
      <w:r w:rsidRPr="00F668F5" w:rsidR="00340DC7">
        <w:rPr>
          <w:rFonts w:ascii="Palatino Linotype" w:hAnsi="Palatino Linotype" w:cs="Arial"/>
          <w:color w:val="000000" w:themeColor="text1"/>
        </w:rPr>
        <w:t xml:space="preserve"> to each eligible entity holding the prime</w:t>
      </w:r>
      <w:r w:rsidRPr="00F668F5" w:rsidR="006B3381">
        <w:rPr>
          <w:rFonts w:ascii="Palatino Linotype" w:hAnsi="Palatino Linotype" w:cs="Arial"/>
          <w:color w:val="000000" w:themeColor="text1"/>
        </w:rPr>
        <w:t xml:space="preserve"> contract with the </w:t>
      </w:r>
      <w:r w:rsidRPr="00F668F5" w:rsidR="00642D52">
        <w:rPr>
          <w:rFonts w:ascii="Palatino Linotype" w:hAnsi="Palatino Linotype" w:cs="Arial"/>
          <w:color w:val="000000" w:themeColor="text1"/>
        </w:rPr>
        <w:t xml:space="preserve">Investor Owned Utility </w:t>
      </w:r>
      <w:r w:rsidRPr="00F668F5" w:rsidR="006B3381">
        <w:rPr>
          <w:rFonts w:ascii="Palatino Linotype" w:hAnsi="Palatino Linotype" w:cs="Arial"/>
          <w:color w:val="000000" w:themeColor="text1"/>
        </w:rPr>
        <w:t>for the</w:t>
      </w:r>
      <w:r w:rsidRPr="00F668F5" w:rsidR="00340DC7">
        <w:rPr>
          <w:rFonts w:ascii="Palatino Linotype" w:hAnsi="Palatino Linotype" w:cs="Arial"/>
          <w:color w:val="000000" w:themeColor="text1"/>
        </w:rPr>
        <w:t xml:space="preserve"> </w:t>
      </w:r>
      <w:r w:rsidRPr="00F668F5" w:rsidR="006B3381">
        <w:rPr>
          <w:rFonts w:ascii="Palatino Linotype" w:hAnsi="Palatino Linotype" w:eastAsia="Calibri" w:cs="Arial"/>
        </w:rPr>
        <w:t xml:space="preserve">Energy Savings Assistance Program </w:t>
      </w:r>
      <w:r w:rsidRPr="00F668F5" w:rsidR="0021290C">
        <w:rPr>
          <w:rFonts w:ascii="Palatino Linotype" w:hAnsi="Palatino Linotype" w:cs="Arial"/>
          <w:color w:val="000000" w:themeColor="text1"/>
        </w:rPr>
        <w:t>is an appropriate amount to offer.</w:t>
      </w:r>
    </w:p>
    <w:p w:rsidRPr="00F668F5" w:rsidR="00843629" w:rsidP="00B83D38" w:rsidRDefault="006B3381" w14:paraId="518D4A77" w14:textId="2B43050B">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color w:val="000000" w:themeColor="text1"/>
        </w:rPr>
        <w:t xml:space="preserve">Investor Owned Utilities </w:t>
      </w:r>
      <w:r w:rsidRPr="00F668F5" w:rsidR="00843629">
        <w:rPr>
          <w:rFonts w:ascii="Palatino Linotype" w:hAnsi="Palatino Linotype" w:cs="Arial"/>
          <w:color w:val="000000" w:themeColor="text1"/>
        </w:rPr>
        <w:t xml:space="preserve">and Prime Contractor </w:t>
      </w:r>
      <w:r w:rsidRPr="00F668F5" w:rsidR="00B409A6">
        <w:rPr>
          <w:rFonts w:ascii="Palatino Linotype" w:hAnsi="Palatino Linotype" w:cs="Arial"/>
          <w:color w:val="000000" w:themeColor="text1"/>
        </w:rPr>
        <w:t xml:space="preserve">existing </w:t>
      </w:r>
      <w:r w:rsidRPr="00F668F5" w:rsidR="00843629">
        <w:rPr>
          <w:rFonts w:ascii="Palatino Linotype" w:hAnsi="Palatino Linotype" w:cs="Arial"/>
          <w:color w:val="000000" w:themeColor="text1"/>
        </w:rPr>
        <w:t xml:space="preserve">contracts </w:t>
      </w:r>
      <w:r w:rsidRPr="00F668F5" w:rsidR="00C94411">
        <w:rPr>
          <w:rFonts w:ascii="Palatino Linotype" w:hAnsi="Palatino Linotype" w:cs="Arial"/>
          <w:color w:val="000000" w:themeColor="text1"/>
        </w:rPr>
        <w:t xml:space="preserve">for </w:t>
      </w:r>
      <w:r w:rsidRPr="00F668F5" w:rsidR="00C94411">
        <w:rPr>
          <w:rFonts w:ascii="Palatino Linotype" w:hAnsi="Palatino Linotype"/>
        </w:rPr>
        <w:t xml:space="preserve">advance payment accepted </w:t>
      </w:r>
      <w:r w:rsidRPr="00F668F5" w:rsidR="00843629">
        <w:rPr>
          <w:rFonts w:ascii="Palatino Linotype" w:hAnsi="Palatino Linotype" w:cs="Arial"/>
          <w:color w:val="000000" w:themeColor="text1"/>
        </w:rPr>
        <w:t xml:space="preserve">will need to comport with the changes issued in this </w:t>
      </w:r>
      <w:r w:rsidRPr="00F668F5" w:rsidR="002A023F">
        <w:rPr>
          <w:rFonts w:ascii="Palatino Linotype" w:hAnsi="Palatino Linotype" w:cs="Arial"/>
          <w:color w:val="000000" w:themeColor="text1"/>
        </w:rPr>
        <w:t>Resolution</w:t>
      </w:r>
      <w:r w:rsidRPr="00F668F5" w:rsidR="00843629">
        <w:rPr>
          <w:rFonts w:ascii="Palatino Linotype" w:hAnsi="Palatino Linotype" w:cs="Arial"/>
          <w:color w:val="000000" w:themeColor="text1"/>
        </w:rPr>
        <w:t>.</w:t>
      </w:r>
    </w:p>
    <w:p w:rsidRPr="00F668F5" w:rsidR="00854047" w:rsidP="00B83D38" w:rsidRDefault="006B3381" w14:paraId="184FFEA8" w14:textId="42D77C35">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color w:val="000000" w:themeColor="text1"/>
        </w:rPr>
        <w:t>Advance payments</w:t>
      </w:r>
      <w:r w:rsidRPr="00F668F5" w:rsidR="00B409A6">
        <w:rPr>
          <w:rFonts w:ascii="Palatino Linotype" w:hAnsi="Palatino Linotype" w:cs="Arial"/>
          <w:color w:val="000000" w:themeColor="text1"/>
        </w:rPr>
        <w:t xml:space="preserve"> will be available</w:t>
      </w:r>
      <w:r w:rsidRPr="00F668F5" w:rsidR="00230E00">
        <w:rPr>
          <w:rFonts w:ascii="Palatino Linotype" w:hAnsi="Palatino Linotype" w:cs="Arial"/>
          <w:color w:val="000000" w:themeColor="text1"/>
        </w:rPr>
        <w:t xml:space="preserve"> to Prime Contractors</w:t>
      </w:r>
      <w:r w:rsidRPr="00F668F5" w:rsidR="00B409A6">
        <w:rPr>
          <w:rFonts w:ascii="Palatino Linotype" w:hAnsi="Palatino Linotype" w:cs="Arial"/>
          <w:color w:val="000000" w:themeColor="text1"/>
        </w:rPr>
        <w:t xml:space="preserve"> for </w:t>
      </w:r>
      <w:r w:rsidRPr="00F668F5" w:rsidR="0064088B">
        <w:rPr>
          <w:rFonts w:ascii="Palatino Linotype" w:hAnsi="Palatino Linotype" w:cs="Arial"/>
          <w:color w:val="000000" w:themeColor="text1"/>
        </w:rPr>
        <w:t xml:space="preserve">30 </w:t>
      </w:r>
      <w:r w:rsidRPr="00F668F5" w:rsidR="00CF1CD0">
        <w:rPr>
          <w:rFonts w:ascii="Palatino Linotype" w:hAnsi="Palatino Linotype" w:cs="Arial"/>
          <w:color w:val="000000" w:themeColor="text1"/>
        </w:rPr>
        <w:t xml:space="preserve">days after this </w:t>
      </w:r>
      <w:r w:rsidRPr="00F668F5" w:rsidR="002A023F">
        <w:rPr>
          <w:rFonts w:ascii="Palatino Linotype" w:hAnsi="Palatino Linotype" w:cs="Arial"/>
          <w:color w:val="000000" w:themeColor="text1"/>
        </w:rPr>
        <w:t>Resolution</w:t>
      </w:r>
      <w:r w:rsidRPr="00F668F5" w:rsidR="00CF1CD0">
        <w:rPr>
          <w:rFonts w:ascii="Palatino Linotype" w:hAnsi="Palatino Linotype" w:cs="Arial"/>
          <w:color w:val="000000" w:themeColor="text1"/>
        </w:rPr>
        <w:t xml:space="preserve"> has been approved.</w:t>
      </w:r>
    </w:p>
    <w:p w:rsidRPr="00F668F5" w:rsidR="00E71315" w:rsidP="0022613B" w:rsidRDefault="00E71315" w14:paraId="3CA0D0B7" w14:textId="515452C5">
      <w:pPr>
        <w:pStyle w:val="ListParagraph"/>
        <w:numPr>
          <w:ilvl w:val="0"/>
          <w:numId w:val="31"/>
        </w:numPr>
        <w:rPr>
          <w:rFonts w:ascii="Palatino Linotype" w:hAnsi="Palatino Linotype" w:eastAsia="Calibri" w:cs="Arial"/>
        </w:rPr>
      </w:pPr>
      <w:r w:rsidRPr="00F668F5">
        <w:rPr>
          <w:rFonts w:ascii="Palatino Linotype" w:hAnsi="Palatino Linotype" w:eastAsia="Calibri" w:cs="Arial"/>
        </w:rPr>
        <w:t xml:space="preserve">The 60-day advance payment covers overhead costs if in the Investor Owned Utilities’ judgement such costs are reasonably necessary to avoid significant delay ramping up operations after suspensions are lifted (e.g., lease payments, liability insurance).  The advance payments </w:t>
      </w:r>
      <w:r w:rsidRPr="00F668F5" w:rsidR="00E82196">
        <w:rPr>
          <w:rFonts w:ascii="Palatino Linotype" w:hAnsi="Palatino Linotype" w:eastAsia="Calibri" w:cs="Arial"/>
        </w:rPr>
        <w:t>do</w:t>
      </w:r>
      <w:r w:rsidRPr="00F668F5">
        <w:rPr>
          <w:rFonts w:ascii="Palatino Linotype" w:hAnsi="Palatino Linotype" w:eastAsia="Calibri" w:cs="Arial"/>
        </w:rPr>
        <w:t xml:space="preserve"> not pay for company profits, any materials, or other ancillary costs not related to sustaining the workforce</w:t>
      </w:r>
      <w:r w:rsidRPr="00F668F5" w:rsidR="00901291">
        <w:rPr>
          <w:rFonts w:ascii="Palatino Linotype" w:hAnsi="Palatino Linotype" w:eastAsia="Calibri" w:cs="Arial"/>
        </w:rPr>
        <w:t xml:space="preserve">. </w:t>
      </w:r>
      <w:r w:rsidRPr="00F668F5" w:rsidR="00230E00">
        <w:rPr>
          <w:rFonts w:ascii="Palatino Linotype" w:hAnsi="Palatino Linotype"/>
        </w:rPr>
        <w:t xml:space="preserve"> </w:t>
      </w:r>
      <w:r w:rsidRPr="00F668F5" w:rsidR="00901291">
        <w:rPr>
          <w:rFonts w:ascii="Palatino Linotype" w:hAnsi="Palatino Linotype"/>
        </w:rPr>
        <w:t>I</w:t>
      </w:r>
      <w:r w:rsidRPr="00F668F5" w:rsidR="00230E00">
        <w:rPr>
          <w:rFonts w:ascii="Palatino Linotype" w:hAnsi="Palatino Linotype"/>
        </w:rPr>
        <w:t>nventory costs associated with the extra stock that has accumulated during the suspension of ESA activities</w:t>
      </w:r>
      <w:r w:rsidRPr="00F668F5" w:rsidR="00760011">
        <w:rPr>
          <w:rFonts w:ascii="Palatino Linotype" w:hAnsi="Palatino Linotype"/>
        </w:rPr>
        <w:t xml:space="preserve"> is not covered under this advance payment</w:t>
      </w:r>
      <w:r w:rsidRPr="00F668F5" w:rsidR="00230E00">
        <w:t>.</w:t>
      </w:r>
    </w:p>
    <w:p w:rsidRPr="00F668F5" w:rsidR="00061921" w:rsidP="00061921" w:rsidRDefault="00061921" w14:paraId="6D150C94" w14:textId="0A1909F4">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rPr>
        <w:t xml:space="preserve">CPUC has the authority to require affidavits </w:t>
      </w:r>
      <w:r w:rsidRPr="00F668F5" w:rsidR="00230E00">
        <w:rPr>
          <w:rFonts w:ascii="Palatino Linotype" w:hAnsi="Palatino Linotype" w:eastAsia="Calibri" w:cs="Arial"/>
        </w:rPr>
        <w:t xml:space="preserve">from </w:t>
      </w:r>
      <w:r w:rsidRPr="00F668F5">
        <w:rPr>
          <w:rFonts w:ascii="Palatino Linotype" w:hAnsi="Palatino Linotype" w:eastAsia="Calibri" w:cs="Arial"/>
        </w:rPr>
        <w:t xml:space="preserve">and monthly reporting by the Prime Contractors to the </w:t>
      </w:r>
      <w:r w:rsidRPr="00F668F5" w:rsidR="00CF013E">
        <w:rPr>
          <w:rFonts w:ascii="Palatino Linotype" w:hAnsi="Palatino Linotype" w:eastAsia="Calibri" w:cs="Arial"/>
          <w:color w:val="000000" w:themeColor="text1"/>
        </w:rPr>
        <w:t xml:space="preserve">Investor Owned Utilities </w:t>
      </w:r>
      <w:r w:rsidRPr="00F668F5">
        <w:rPr>
          <w:rFonts w:ascii="Palatino Linotype" w:hAnsi="Palatino Linotype" w:eastAsia="Calibri" w:cs="Arial"/>
        </w:rPr>
        <w:t xml:space="preserve">regarding how the advance payment was spent. </w:t>
      </w:r>
    </w:p>
    <w:p w:rsidRPr="00F668F5" w:rsidR="00061921" w:rsidP="00061921" w:rsidRDefault="00061921" w14:paraId="3374064B" w14:textId="18C12955">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cs="Arial"/>
          <w:color w:val="000000" w:themeColor="text1"/>
        </w:rPr>
        <w:t xml:space="preserve">Tier 1 </w:t>
      </w:r>
      <w:r w:rsidRPr="00F668F5" w:rsidR="0055638B">
        <w:rPr>
          <w:rFonts w:ascii="Palatino Linotype" w:hAnsi="Palatino Linotype" w:cs="Arial"/>
          <w:color w:val="000000" w:themeColor="text1"/>
        </w:rPr>
        <w:t>A</w:t>
      </w:r>
      <w:r w:rsidRPr="00F668F5">
        <w:rPr>
          <w:rFonts w:ascii="Palatino Linotype" w:hAnsi="Palatino Linotype" w:cs="Arial"/>
          <w:color w:val="000000" w:themeColor="text1"/>
        </w:rPr>
        <w:t xml:space="preserve">dvice </w:t>
      </w:r>
      <w:r w:rsidRPr="00F668F5" w:rsidR="0055638B">
        <w:rPr>
          <w:rFonts w:ascii="Palatino Linotype" w:hAnsi="Palatino Linotype" w:cs="Arial"/>
          <w:color w:val="000000" w:themeColor="text1"/>
        </w:rPr>
        <w:t>L</w:t>
      </w:r>
      <w:r w:rsidRPr="00F668F5">
        <w:rPr>
          <w:rFonts w:ascii="Palatino Linotype" w:hAnsi="Palatino Linotype" w:cs="Arial"/>
          <w:color w:val="000000" w:themeColor="text1"/>
        </w:rPr>
        <w:t xml:space="preserve">etter </w:t>
      </w:r>
      <w:r w:rsidRPr="00F668F5" w:rsidR="0055638B">
        <w:rPr>
          <w:rFonts w:ascii="Palatino Linotype" w:hAnsi="Palatino Linotype" w:cs="Arial"/>
          <w:color w:val="000000" w:themeColor="text1"/>
        </w:rPr>
        <w:t xml:space="preserve">filings by </w:t>
      </w:r>
      <w:r w:rsidRPr="00F668F5" w:rsidR="0055638B">
        <w:rPr>
          <w:rFonts w:ascii="Palatino Linotype" w:hAnsi="Palatino Linotype" w:eastAsia="Calibri" w:cs="Arial"/>
          <w:color w:val="000000" w:themeColor="text1"/>
        </w:rPr>
        <w:t>Investor Owned Utilities are</w:t>
      </w:r>
      <w:r w:rsidRPr="00F668F5">
        <w:rPr>
          <w:rFonts w:ascii="Palatino Linotype" w:hAnsi="Palatino Linotype" w:cs="Arial"/>
          <w:color w:val="000000" w:themeColor="text1"/>
        </w:rPr>
        <w:t xml:space="preserve"> </w:t>
      </w:r>
      <w:r w:rsidRPr="00F668F5" w:rsidR="00F91B08">
        <w:rPr>
          <w:rFonts w:ascii="Palatino Linotype" w:hAnsi="Palatino Linotype" w:cs="Arial"/>
          <w:color w:val="000000" w:themeColor="text1"/>
        </w:rPr>
        <w:t>acceptable</w:t>
      </w:r>
      <w:r w:rsidRPr="00F668F5">
        <w:rPr>
          <w:rFonts w:ascii="Palatino Linotype" w:hAnsi="Palatino Linotype" w:cs="Arial"/>
          <w:color w:val="000000" w:themeColor="text1"/>
        </w:rPr>
        <w:t xml:space="preserve"> for proposing a monthly reporting template for Prime Contractors to be incorporated into the </w:t>
      </w:r>
      <w:r w:rsidRPr="00F668F5" w:rsidR="00CF013E">
        <w:rPr>
          <w:rFonts w:ascii="Palatino Linotype" w:hAnsi="Palatino Linotype" w:eastAsia="Calibri" w:cs="Arial"/>
          <w:color w:val="000000" w:themeColor="text1"/>
        </w:rPr>
        <w:t xml:space="preserve">Investor Owned Utilities’ </w:t>
      </w:r>
      <w:r w:rsidRPr="00F668F5" w:rsidR="00CF013E">
        <w:rPr>
          <w:rFonts w:ascii="Palatino Linotype" w:hAnsi="Palatino Linotype" w:eastAsia="Calibri" w:cs="Arial"/>
        </w:rPr>
        <w:t xml:space="preserve">Energy Savings Assistance Program </w:t>
      </w:r>
      <w:r w:rsidRPr="00F668F5">
        <w:rPr>
          <w:rFonts w:ascii="Palatino Linotype" w:hAnsi="Palatino Linotype" w:cs="Arial"/>
          <w:color w:val="000000" w:themeColor="text1"/>
        </w:rPr>
        <w:t>monthly reporting.</w:t>
      </w:r>
    </w:p>
    <w:p w:rsidRPr="00F668F5" w:rsidR="00061921" w:rsidP="00C732A4" w:rsidRDefault="00CF013E" w14:paraId="749401C6" w14:textId="29123687">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color w:val="000000" w:themeColor="text1"/>
        </w:rPr>
        <w:t xml:space="preserve">Investor Owned Utilities </w:t>
      </w:r>
      <w:r w:rsidRPr="00F668F5" w:rsidR="00C732A4">
        <w:rPr>
          <w:rFonts w:ascii="Palatino Linotype" w:hAnsi="Palatino Linotype" w:cs="Arial"/>
          <w:color w:val="000000" w:themeColor="text1"/>
        </w:rPr>
        <w:t xml:space="preserve">repayment </w:t>
      </w:r>
      <w:r w:rsidRPr="00F668F5" w:rsidR="004F5DDD">
        <w:rPr>
          <w:rFonts w:ascii="Palatino Linotype" w:hAnsi="Palatino Linotype" w:cs="Arial"/>
          <w:color w:val="000000" w:themeColor="text1"/>
        </w:rPr>
        <w:t>term</w:t>
      </w:r>
      <w:r w:rsidRPr="00F668F5" w:rsidR="006F49E3">
        <w:rPr>
          <w:rFonts w:ascii="Palatino Linotype" w:hAnsi="Palatino Linotype" w:cs="Arial"/>
          <w:color w:val="000000" w:themeColor="text1"/>
        </w:rPr>
        <w:t>s to the Prime Contractor</w:t>
      </w:r>
      <w:r w:rsidRPr="00F668F5" w:rsidR="004F5DDD">
        <w:rPr>
          <w:rFonts w:ascii="Palatino Linotype" w:hAnsi="Palatino Linotype" w:cs="Arial"/>
          <w:color w:val="000000" w:themeColor="text1"/>
        </w:rPr>
        <w:t xml:space="preserve"> </w:t>
      </w:r>
      <w:r w:rsidRPr="00F668F5" w:rsidR="00B27C32">
        <w:rPr>
          <w:rFonts w:ascii="Palatino Linotype" w:hAnsi="Palatino Linotype" w:cs="Arial"/>
          <w:color w:val="000000" w:themeColor="text1"/>
        </w:rPr>
        <w:t>are</w:t>
      </w:r>
      <w:r w:rsidRPr="00F668F5" w:rsidR="004F5DDD">
        <w:rPr>
          <w:rFonts w:ascii="Palatino Linotype" w:hAnsi="Palatino Linotype" w:cs="Arial"/>
          <w:color w:val="000000" w:themeColor="text1"/>
        </w:rPr>
        <w:t xml:space="preserve"> placeholder term </w:t>
      </w:r>
      <w:proofErr w:type="gramStart"/>
      <w:r w:rsidRPr="00F668F5" w:rsidR="004F5DDD">
        <w:rPr>
          <w:rFonts w:ascii="Palatino Linotype" w:hAnsi="Palatino Linotype" w:cs="Arial"/>
          <w:color w:val="000000" w:themeColor="text1"/>
        </w:rPr>
        <w:t>only, and</w:t>
      </w:r>
      <w:proofErr w:type="gramEnd"/>
      <w:r w:rsidRPr="00F668F5" w:rsidR="004F5DDD">
        <w:rPr>
          <w:rFonts w:ascii="Palatino Linotype" w:hAnsi="Palatino Linotype" w:cs="Arial"/>
          <w:color w:val="000000" w:themeColor="text1"/>
        </w:rPr>
        <w:t xml:space="preserve"> </w:t>
      </w:r>
      <w:r w:rsidRPr="00F668F5" w:rsidR="00B27C32">
        <w:rPr>
          <w:rFonts w:ascii="Palatino Linotype" w:hAnsi="Palatino Linotype" w:cs="Arial"/>
          <w:color w:val="000000" w:themeColor="text1"/>
        </w:rPr>
        <w:t xml:space="preserve">should be </w:t>
      </w:r>
      <w:r w:rsidRPr="00F668F5" w:rsidR="004F5DDD">
        <w:rPr>
          <w:rFonts w:ascii="Palatino Linotype" w:hAnsi="Palatino Linotype" w:cs="Arial"/>
          <w:color w:val="000000" w:themeColor="text1"/>
        </w:rPr>
        <w:t>accompanied by clear guidance to the Prime that they have 30 calendar days after the date restrictions are lifted to set a schedule and increments for repayment</w:t>
      </w:r>
      <w:r w:rsidRPr="00F668F5" w:rsidR="00B27C32">
        <w:rPr>
          <w:rFonts w:ascii="Palatino Linotype" w:hAnsi="Palatino Linotype" w:cs="Arial"/>
          <w:color w:val="000000" w:themeColor="text1"/>
        </w:rPr>
        <w:t>.</w:t>
      </w:r>
    </w:p>
    <w:p w:rsidRPr="00F668F5" w:rsidR="008457AC" w:rsidP="00C732A4" w:rsidRDefault="00EC4DC3" w14:paraId="55BC880B" w14:textId="6A4F2C63">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color w:val="000000" w:themeColor="text1"/>
        </w:rPr>
        <w:t xml:space="preserve">Prime Contractors </w:t>
      </w:r>
      <w:r w:rsidRPr="00F668F5" w:rsidR="00277306">
        <w:rPr>
          <w:rFonts w:ascii="Palatino Linotype" w:hAnsi="Palatino Linotype" w:eastAsia="Calibri" w:cs="Arial"/>
          <w:color w:val="000000" w:themeColor="text1"/>
        </w:rPr>
        <w:t xml:space="preserve">who have accepted an advance payment </w:t>
      </w:r>
      <w:r w:rsidRPr="00F668F5">
        <w:rPr>
          <w:rFonts w:ascii="Palatino Linotype" w:hAnsi="Palatino Linotype" w:eastAsia="Calibri" w:cs="Arial"/>
          <w:color w:val="000000" w:themeColor="text1"/>
        </w:rPr>
        <w:t xml:space="preserve">will have paid back the balance of their advance payment </w:t>
      </w:r>
      <w:r w:rsidR="003B5D96">
        <w:rPr>
          <w:rFonts w:ascii="Palatino Linotype" w:hAnsi="Palatino Linotype" w:eastAsia="Calibri" w:cs="Arial"/>
          <w:color w:val="000000" w:themeColor="text1"/>
        </w:rPr>
        <w:t>no later than</w:t>
      </w:r>
      <w:r w:rsidRPr="00F668F5">
        <w:rPr>
          <w:rFonts w:ascii="Palatino Linotype" w:hAnsi="Palatino Linotype" w:eastAsia="Calibri" w:cs="Arial"/>
          <w:color w:val="000000" w:themeColor="text1"/>
        </w:rPr>
        <w:t xml:space="preserve"> December 31, 2021. </w:t>
      </w:r>
    </w:p>
    <w:p w:rsidRPr="00F668F5" w:rsidR="00FE7C09" w:rsidP="00FE7C09" w:rsidRDefault="00FE7C09" w14:paraId="02393D18" w14:textId="2392674B">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cs="Arial"/>
          <w:color w:val="000000" w:themeColor="text1"/>
        </w:rPr>
        <w:t>Due to the COVID-19 pandemic, Prime Contractors may face additional cost returning to work for businesses with liabilities accrued to stay afloat during the stay-at-home order. Additional cost associated with holding new liabilities is directly related to the COVID-19 pandemic and is applicable to the businesses that accepted an advance payment.</w:t>
      </w:r>
    </w:p>
    <w:p w:rsidRPr="00F668F5" w:rsidR="003F4D5F" w:rsidP="003F4D5F" w:rsidRDefault="007A3D12" w14:paraId="6EA24740" w14:textId="0ABE8687">
      <w:pPr>
        <w:pStyle w:val="ListParagraph"/>
        <w:numPr>
          <w:ilvl w:val="0"/>
          <w:numId w:val="31"/>
        </w:numPr>
        <w:autoSpaceDE w:val="0"/>
        <w:autoSpaceDN w:val="0"/>
        <w:rPr>
          <w:rFonts w:ascii="Palatino Linotype" w:hAnsi="Palatino Linotype" w:eastAsia="Calibri" w:cs="Arial"/>
        </w:rPr>
      </w:pPr>
      <w:r>
        <w:rPr>
          <w:rFonts w:ascii="Palatino Linotype" w:hAnsi="Palatino Linotype" w:cs="Arial"/>
          <w:color w:val="000000" w:themeColor="text1"/>
        </w:rPr>
        <w:lastRenderedPageBreak/>
        <w:t>Post-Pandemic</w:t>
      </w:r>
      <w:r w:rsidRPr="00F668F5" w:rsidR="003F4D5F">
        <w:rPr>
          <w:rFonts w:ascii="Palatino Linotype" w:hAnsi="Palatino Linotype" w:cs="Arial"/>
          <w:color w:val="000000" w:themeColor="text1"/>
        </w:rPr>
        <w:t xml:space="preserve"> Return to Service credit for contractors is an acceptable approach for contractors to repay their advances</w:t>
      </w:r>
      <w:r w:rsidRPr="00F668F5" w:rsidR="009C41EB">
        <w:rPr>
          <w:rFonts w:ascii="Palatino Linotype" w:hAnsi="Palatino Linotype" w:cs="Arial"/>
          <w:color w:val="000000" w:themeColor="text1"/>
        </w:rPr>
        <w:t xml:space="preserve"> to address the unique workforce resiliency challenges presented by the COVID-19 pandemic to ESA program goals</w:t>
      </w:r>
      <w:r w:rsidRPr="00F668F5" w:rsidR="003F4D5F">
        <w:rPr>
          <w:rFonts w:ascii="Palatino Linotype" w:hAnsi="Palatino Linotype" w:cs="Arial"/>
          <w:color w:val="000000" w:themeColor="text1"/>
        </w:rPr>
        <w:t>.</w:t>
      </w:r>
    </w:p>
    <w:p w:rsidRPr="00F668F5" w:rsidR="00EC4DC3" w:rsidP="003F4D5F" w:rsidRDefault="007A3D12" w14:paraId="0E32E5A5" w14:textId="6C46A81B">
      <w:pPr>
        <w:pStyle w:val="ListParagraph"/>
        <w:numPr>
          <w:ilvl w:val="0"/>
          <w:numId w:val="31"/>
        </w:numPr>
        <w:autoSpaceDE w:val="0"/>
        <w:autoSpaceDN w:val="0"/>
        <w:rPr>
          <w:rFonts w:ascii="Palatino Linotype" w:hAnsi="Palatino Linotype" w:eastAsia="Calibri" w:cs="Arial"/>
        </w:rPr>
      </w:pPr>
      <w:r>
        <w:rPr>
          <w:rFonts w:ascii="Palatino Linotype" w:hAnsi="Palatino Linotype" w:cs="Arial"/>
          <w:color w:val="000000" w:themeColor="text1"/>
        </w:rPr>
        <w:t>Post-Pandemic</w:t>
      </w:r>
      <w:r w:rsidRPr="00F668F5" w:rsidR="00EC4DC3">
        <w:rPr>
          <w:rFonts w:ascii="Palatino Linotype" w:hAnsi="Palatino Linotype" w:cs="Arial"/>
          <w:color w:val="000000" w:themeColor="text1"/>
        </w:rPr>
        <w:t xml:space="preserve"> Return to Service credit will be available for six months after</w:t>
      </w:r>
      <w:r w:rsidRPr="00F668F5" w:rsidR="00EC4DC3">
        <w:t xml:space="preserve"> </w:t>
      </w:r>
      <w:r w:rsidRPr="00F668F5" w:rsidR="00EC4DC3">
        <w:rPr>
          <w:rFonts w:ascii="Palatino Linotype" w:hAnsi="Palatino Linotype" w:cs="Arial"/>
          <w:color w:val="000000" w:themeColor="text1"/>
        </w:rPr>
        <w:t>IOUs authorize a return to face-to-face service in the ESA program.</w:t>
      </w:r>
    </w:p>
    <w:p w:rsidRPr="00F668F5" w:rsidR="00EC4DC3" w:rsidP="003F4D5F" w:rsidRDefault="00EC4DC3" w14:paraId="193B6EB8" w14:textId="7C2F985A">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cs="Arial"/>
          <w:color w:val="000000" w:themeColor="text1"/>
        </w:rPr>
        <w:t xml:space="preserve"> </w:t>
      </w:r>
      <w:r w:rsidR="007A3D12">
        <w:rPr>
          <w:rFonts w:ascii="Palatino Linotype" w:hAnsi="Palatino Linotype" w:cs="Arial"/>
          <w:color w:val="000000" w:themeColor="text1"/>
        </w:rPr>
        <w:t>Post-Pandemic</w:t>
      </w:r>
      <w:r w:rsidRPr="00F668F5">
        <w:rPr>
          <w:rFonts w:ascii="Palatino Linotype" w:hAnsi="Palatino Linotype" w:cs="Arial"/>
          <w:color w:val="000000" w:themeColor="text1"/>
        </w:rPr>
        <w:t xml:space="preserve"> Return to Service credit </w:t>
      </w:r>
      <w:r w:rsidRPr="00F668F5" w:rsidR="00F75174">
        <w:rPr>
          <w:rFonts w:ascii="Palatino Linotype" w:hAnsi="Palatino Linotype" w:cs="Arial"/>
          <w:color w:val="000000" w:themeColor="text1"/>
        </w:rPr>
        <w:t>can</w:t>
      </w:r>
      <w:r w:rsidRPr="00F668F5">
        <w:rPr>
          <w:rFonts w:ascii="Palatino Linotype" w:hAnsi="Palatino Linotype" w:cs="Arial"/>
          <w:color w:val="000000" w:themeColor="text1"/>
        </w:rPr>
        <w:t xml:space="preserve"> only be </w:t>
      </w:r>
      <w:r w:rsidRPr="00F668F5" w:rsidR="00F75174">
        <w:rPr>
          <w:rFonts w:ascii="Palatino Linotype" w:hAnsi="Palatino Linotype" w:cs="Arial"/>
          <w:color w:val="000000" w:themeColor="text1"/>
        </w:rPr>
        <w:t>applied</w:t>
      </w:r>
      <w:r w:rsidRPr="00F668F5">
        <w:rPr>
          <w:rFonts w:ascii="Palatino Linotype" w:hAnsi="Palatino Linotype" w:cs="Arial"/>
          <w:color w:val="000000" w:themeColor="text1"/>
        </w:rPr>
        <w:t xml:space="preserve"> </w:t>
      </w:r>
      <w:r w:rsidRPr="00F668F5" w:rsidR="006E4184">
        <w:rPr>
          <w:rFonts w:ascii="Palatino Linotype" w:hAnsi="Palatino Linotype" w:cs="Arial"/>
          <w:color w:val="000000" w:themeColor="text1"/>
        </w:rPr>
        <w:t>in invoices of</w:t>
      </w:r>
      <w:r w:rsidRPr="00F668F5">
        <w:rPr>
          <w:rFonts w:ascii="Palatino Linotype" w:hAnsi="Palatino Linotype" w:cs="Arial"/>
          <w:color w:val="000000" w:themeColor="text1"/>
        </w:rPr>
        <w:t xml:space="preserve"> Prime Contractors who accepted an advance payment to pay back the </w:t>
      </w:r>
      <w:r w:rsidRPr="00F668F5" w:rsidR="006E4184">
        <w:rPr>
          <w:rFonts w:ascii="Palatino Linotype" w:hAnsi="Palatino Linotype" w:cs="Arial"/>
          <w:color w:val="000000" w:themeColor="text1"/>
        </w:rPr>
        <w:t>applicable</w:t>
      </w:r>
      <w:r w:rsidRPr="00F668F5">
        <w:rPr>
          <w:rFonts w:ascii="Palatino Linotype" w:hAnsi="Palatino Linotype" w:cs="Arial"/>
          <w:color w:val="000000" w:themeColor="text1"/>
        </w:rPr>
        <w:t xml:space="preserve"> balance of the advance.</w:t>
      </w:r>
    </w:p>
    <w:p w:rsidRPr="00F668F5" w:rsidR="00A10AD1" w:rsidP="003F4D5F" w:rsidRDefault="00A10AD1" w14:paraId="6BB30CAF" w14:textId="6F28A929">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color w:val="000000" w:themeColor="text1"/>
        </w:rPr>
        <w:t xml:space="preserve">Investor Owned Utilities </w:t>
      </w:r>
      <w:r w:rsidRPr="00F668F5" w:rsidR="004A6391">
        <w:rPr>
          <w:rFonts w:ascii="Palatino Linotype" w:hAnsi="Palatino Linotype" w:eastAsia="Calibri" w:cs="Arial"/>
          <w:color w:val="000000" w:themeColor="text1"/>
        </w:rPr>
        <w:t>communicating</w:t>
      </w:r>
      <w:r w:rsidRPr="00F668F5">
        <w:rPr>
          <w:rFonts w:ascii="Palatino Linotype" w:hAnsi="Palatino Linotype" w:eastAsia="Calibri" w:cs="Arial"/>
          <w:color w:val="000000" w:themeColor="text1"/>
        </w:rPr>
        <w:t xml:space="preserve"> </w:t>
      </w:r>
      <w:r w:rsidRPr="00F668F5" w:rsidR="00E50553">
        <w:rPr>
          <w:rFonts w:ascii="Palatino Linotype" w:hAnsi="Palatino Linotype" w:eastAsia="Calibri" w:cs="Arial"/>
          <w:color w:val="000000" w:themeColor="text1"/>
        </w:rPr>
        <w:t xml:space="preserve">a </w:t>
      </w:r>
      <w:r w:rsidRPr="00F668F5" w:rsidR="00E50553">
        <w:rPr>
          <w:rFonts w:ascii="Palatino Linotype" w:hAnsi="Palatino Linotype" w:cs="Arial"/>
          <w:color w:val="000000" w:themeColor="text1"/>
        </w:rPr>
        <w:t xml:space="preserve">proposed value of the </w:t>
      </w:r>
      <w:r w:rsidR="007A3D12">
        <w:rPr>
          <w:rFonts w:ascii="Palatino Linotype" w:hAnsi="Palatino Linotype" w:eastAsia="Calibri" w:cs="Arial"/>
        </w:rPr>
        <w:t>Post-Pandemic</w:t>
      </w:r>
      <w:r w:rsidRPr="00F668F5" w:rsidR="00E50553">
        <w:rPr>
          <w:rFonts w:ascii="Palatino Linotype" w:hAnsi="Palatino Linotype" w:eastAsia="Calibri" w:cs="Arial"/>
        </w:rPr>
        <w:t xml:space="preserve"> Return to Service credit</w:t>
      </w:r>
      <w:r w:rsidRPr="00F668F5">
        <w:rPr>
          <w:rFonts w:ascii="Palatino Linotype" w:hAnsi="Palatino Linotype" w:eastAsia="Calibri" w:cs="Arial"/>
          <w:color w:val="000000" w:themeColor="text1"/>
        </w:rPr>
        <w:t xml:space="preserve"> to Prime Contractors 15 days after the </w:t>
      </w:r>
      <w:r w:rsidRPr="00F668F5" w:rsidR="002A023F">
        <w:rPr>
          <w:rFonts w:ascii="Palatino Linotype" w:hAnsi="Palatino Linotype" w:eastAsia="Calibri" w:cs="Arial"/>
          <w:color w:val="000000" w:themeColor="text1"/>
        </w:rPr>
        <w:t>Resolution</w:t>
      </w:r>
      <w:r w:rsidRPr="00F668F5">
        <w:rPr>
          <w:rFonts w:ascii="Palatino Linotype" w:hAnsi="Palatino Linotype" w:eastAsia="Calibri" w:cs="Arial"/>
          <w:color w:val="000000" w:themeColor="text1"/>
        </w:rPr>
        <w:t xml:space="preserve"> is voted on</w:t>
      </w:r>
      <w:r w:rsidRPr="00F668F5" w:rsidR="004A6391">
        <w:rPr>
          <w:rFonts w:ascii="Palatino Linotype" w:hAnsi="Palatino Linotype" w:eastAsia="Calibri" w:cs="Arial"/>
          <w:color w:val="000000" w:themeColor="text1"/>
        </w:rPr>
        <w:t xml:space="preserve"> </w:t>
      </w:r>
      <w:r w:rsidRPr="00F668F5" w:rsidR="004A6391">
        <w:rPr>
          <w:rFonts w:ascii="Palatino Linotype" w:hAnsi="Palatino Linotype" w:cs="Arial"/>
          <w:color w:val="000000" w:themeColor="text1"/>
        </w:rPr>
        <w:t xml:space="preserve">is reasonable. </w:t>
      </w:r>
      <w:r w:rsidRPr="00F668F5">
        <w:rPr>
          <w:rFonts w:ascii="Palatino Linotype" w:hAnsi="Palatino Linotype" w:eastAsia="Calibri" w:cs="Arial"/>
          <w:color w:val="000000" w:themeColor="text1"/>
        </w:rPr>
        <w:t xml:space="preserve"> </w:t>
      </w:r>
    </w:p>
    <w:p w:rsidRPr="00F668F5" w:rsidR="003F4D5F" w:rsidP="003F4D5F" w:rsidRDefault="00D67AA5" w14:paraId="62945C62" w14:textId="29AAE4A0">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cs="Arial"/>
          <w:color w:val="000000" w:themeColor="text1"/>
        </w:rPr>
        <w:t>A j</w:t>
      </w:r>
      <w:r w:rsidRPr="00F668F5" w:rsidR="003F4D5F">
        <w:rPr>
          <w:rFonts w:ascii="Palatino Linotype" w:hAnsi="Palatino Linotype" w:cs="Arial"/>
          <w:color w:val="000000" w:themeColor="text1"/>
        </w:rPr>
        <w:t xml:space="preserve">oint Tier 2 Advice </w:t>
      </w:r>
      <w:r w:rsidRPr="00F668F5" w:rsidR="008103FC">
        <w:rPr>
          <w:rFonts w:ascii="Palatino Linotype" w:hAnsi="Palatino Linotype" w:cs="Arial"/>
          <w:color w:val="000000" w:themeColor="text1"/>
        </w:rPr>
        <w:t>Letter</w:t>
      </w:r>
      <w:r w:rsidRPr="00F668F5" w:rsidR="0055638B">
        <w:rPr>
          <w:rFonts w:ascii="Palatino Linotype" w:hAnsi="Palatino Linotype" w:cs="Arial"/>
          <w:color w:val="000000" w:themeColor="text1"/>
        </w:rPr>
        <w:t xml:space="preserve"> filing</w:t>
      </w:r>
      <w:r w:rsidRPr="00F668F5" w:rsidR="000D7496">
        <w:rPr>
          <w:rFonts w:ascii="Palatino Linotype" w:hAnsi="Palatino Linotype" w:eastAsia="Calibri" w:cs="Arial"/>
        </w:rPr>
        <w:t xml:space="preserve"> </w:t>
      </w:r>
      <w:r w:rsidRPr="00F668F5" w:rsidR="00A10AD1">
        <w:rPr>
          <w:rFonts w:ascii="Palatino Linotype" w:hAnsi="Palatino Linotype" w:eastAsia="Calibri" w:cs="Arial"/>
          <w:color w:val="000000" w:themeColor="text1"/>
        </w:rPr>
        <w:t xml:space="preserve">30 days after the </w:t>
      </w:r>
      <w:r w:rsidRPr="00F668F5" w:rsidR="002A023F">
        <w:rPr>
          <w:rFonts w:ascii="Palatino Linotype" w:hAnsi="Palatino Linotype" w:eastAsia="Calibri" w:cs="Arial"/>
          <w:color w:val="000000" w:themeColor="text1"/>
        </w:rPr>
        <w:t>Resolution</w:t>
      </w:r>
      <w:r w:rsidRPr="00F668F5" w:rsidR="00A10AD1">
        <w:rPr>
          <w:rFonts w:ascii="Palatino Linotype" w:hAnsi="Palatino Linotype" w:eastAsia="Calibri" w:cs="Arial"/>
          <w:color w:val="000000" w:themeColor="text1"/>
        </w:rPr>
        <w:t xml:space="preserve"> is voted on </w:t>
      </w:r>
      <w:r w:rsidRPr="00F668F5">
        <w:rPr>
          <w:rFonts w:ascii="Palatino Linotype" w:hAnsi="Palatino Linotype" w:cs="Arial"/>
          <w:color w:val="000000" w:themeColor="text1"/>
        </w:rPr>
        <w:t xml:space="preserve">is </w:t>
      </w:r>
      <w:r w:rsidRPr="00F668F5" w:rsidR="00F91B08">
        <w:rPr>
          <w:rFonts w:ascii="Palatino Linotype" w:hAnsi="Palatino Linotype" w:cs="Arial"/>
          <w:color w:val="000000" w:themeColor="text1"/>
        </w:rPr>
        <w:t xml:space="preserve">acceptable </w:t>
      </w:r>
      <w:r w:rsidRPr="00F668F5" w:rsidR="0055638B">
        <w:rPr>
          <w:rFonts w:ascii="Palatino Linotype" w:hAnsi="Palatino Linotype" w:cs="Arial"/>
          <w:color w:val="000000" w:themeColor="text1"/>
        </w:rPr>
        <w:t xml:space="preserve">to </w:t>
      </w:r>
      <w:r w:rsidRPr="00F668F5" w:rsidR="003F4D5F">
        <w:rPr>
          <w:rFonts w:ascii="Palatino Linotype" w:hAnsi="Palatino Linotype" w:cs="Arial"/>
          <w:color w:val="000000" w:themeColor="text1"/>
        </w:rPr>
        <w:t xml:space="preserve">provide further details on </w:t>
      </w:r>
      <w:r w:rsidRPr="00F668F5" w:rsidR="009A4789">
        <w:rPr>
          <w:rFonts w:ascii="Palatino Linotype" w:hAnsi="Palatino Linotype" w:cs="Arial"/>
          <w:color w:val="000000" w:themeColor="text1"/>
        </w:rPr>
        <w:t>implementing a</w:t>
      </w:r>
      <w:r w:rsidRPr="00F668F5" w:rsidR="003F4D5F">
        <w:rPr>
          <w:rFonts w:ascii="Palatino Linotype" w:hAnsi="Palatino Linotype" w:cs="Arial"/>
          <w:color w:val="000000" w:themeColor="text1"/>
        </w:rPr>
        <w:t xml:space="preserve"> </w:t>
      </w:r>
      <w:r w:rsidR="007A3D12">
        <w:rPr>
          <w:rFonts w:ascii="Palatino Linotype" w:hAnsi="Palatino Linotype" w:cs="Arial"/>
          <w:color w:val="000000" w:themeColor="text1"/>
        </w:rPr>
        <w:t>Post-Pandemic</w:t>
      </w:r>
      <w:r w:rsidRPr="00F668F5" w:rsidR="003F4D5F">
        <w:rPr>
          <w:rFonts w:ascii="Palatino Linotype" w:hAnsi="Palatino Linotype" w:cs="Arial"/>
          <w:color w:val="000000" w:themeColor="text1"/>
        </w:rPr>
        <w:t xml:space="preserve"> Return to Service credit.</w:t>
      </w:r>
    </w:p>
    <w:p w:rsidRPr="00F668F5" w:rsidR="006553C0" w:rsidP="0022613B" w:rsidRDefault="000B112B" w14:paraId="1B6CB05F" w14:textId="4F087463">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color w:val="000000" w:themeColor="text1"/>
        </w:rPr>
        <w:t xml:space="preserve">Decision 19-06-022 </w:t>
      </w:r>
      <w:r w:rsidRPr="00F668F5" w:rsidR="00842F0B">
        <w:rPr>
          <w:rFonts w:ascii="Palatino Linotype" w:hAnsi="Palatino Linotype" w:eastAsia="Calibri" w:cs="Arial"/>
          <w:color w:val="000000" w:themeColor="text1"/>
        </w:rPr>
        <w:t xml:space="preserve">provides guidance on </w:t>
      </w:r>
      <w:r w:rsidRPr="00F668F5" w:rsidR="00EF01F4">
        <w:rPr>
          <w:rFonts w:ascii="Palatino Linotype" w:hAnsi="Palatino Linotype" w:eastAsia="Calibri" w:cs="Arial"/>
        </w:rPr>
        <w:t>Energy Savings Assistance Program</w:t>
      </w:r>
      <w:r w:rsidRPr="00F668F5" w:rsidR="00EF01F4">
        <w:rPr>
          <w:rFonts w:ascii="Palatino Linotype" w:hAnsi="Palatino Linotype" w:eastAsia="Calibri" w:cs="Arial"/>
          <w:color w:val="000000" w:themeColor="text1"/>
        </w:rPr>
        <w:t xml:space="preserve"> </w:t>
      </w:r>
      <w:r w:rsidRPr="00F668F5" w:rsidR="00842F0B">
        <w:rPr>
          <w:rFonts w:ascii="Palatino Linotype" w:hAnsi="Palatino Linotype" w:eastAsia="Calibri" w:cs="Arial"/>
        </w:rPr>
        <w:t xml:space="preserve">contract extensions </w:t>
      </w:r>
      <w:r w:rsidRPr="00F668F5" w:rsidR="00EF01F4">
        <w:rPr>
          <w:rFonts w:ascii="Palatino Linotype" w:hAnsi="Palatino Linotype" w:eastAsia="Calibri" w:cs="Arial"/>
        </w:rPr>
        <w:t xml:space="preserve">between Prime Contractors and </w:t>
      </w:r>
      <w:r w:rsidRPr="00F668F5" w:rsidR="00EF01F4">
        <w:rPr>
          <w:rFonts w:ascii="Palatino Linotype" w:hAnsi="Palatino Linotype" w:eastAsia="Calibri" w:cs="Arial"/>
          <w:color w:val="000000" w:themeColor="text1"/>
        </w:rPr>
        <w:t>Investor Owned Utilities</w:t>
      </w:r>
      <w:r w:rsidRPr="00F668F5" w:rsidR="003F4D5F">
        <w:rPr>
          <w:rFonts w:ascii="Palatino Linotype" w:hAnsi="Palatino Linotype" w:eastAsia="Calibri" w:cs="Arial"/>
          <w:color w:val="000000" w:themeColor="text1"/>
        </w:rPr>
        <w:t>.</w:t>
      </w:r>
    </w:p>
    <w:p w:rsidRPr="00F668F5" w:rsidR="006553C0" w:rsidP="00BC4306" w:rsidRDefault="002D5650" w14:paraId="48536E9F" w14:textId="670A5E17">
      <w:pPr>
        <w:pStyle w:val="ListParagraph"/>
        <w:numPr>
          <w:ilvl w:val="0"/>
          <w:numId w:val="31"/>
        </w:numPr>
        <w:rPr>
          <w:rFonts w:ascii="Palatino Linotype" w:hAnsi="Palatino Linotype"/>
        </w:rPr>
      </w:pPr>
      <w:r w:rsidRPr="00F668F5">
        <w:rPr>
          <w:rFonts w:ascii="Palatino Linotype" w:hAnsi="Palatino Linotype"/>
        </w:rPr>
        <w:t>Prime Contractor f</w:t>
      </w:r>
      <w:r w:rsidRPr="00F668F5" w:rsidR="00BC4306">
        <w:rPr>
          <w:rFonts w:ascii="Palatino Linotype" w:hAnsi="Palatino Linotype"/>
        </w:rPr>
        <w:t>inancial assistance</w:t>
      </w:r>
      <w:r w:rsidRPr="00F668F5">
        <w:rPr>
          <w:rFonts w:ascii="Palatino Linotype" w:hAnsi="Palatino Linotype"/>
        </w:rPr>
        <w:t xml:space="preserve"> outside of the </w:t>
      </w:r>
      <w:r w:rsidRPr="00F668F5">
        <w:rPr>
          <w:rFonts w:ascii="Palatino Linotype" w:hAnsi="Palatino Linotype" w:eastAsia="Calibri" w:cs="Arial"/>
        </w:rPr>
        <w:t xml:space="preserve">Energy Savings Assistance Program </w:t>
      </w:r>
      <w:r w:rsidRPr="00F668F5">
        <w:rPr>
          <w:rFonts w:ascii="Palatino Linotype" w:hAnsi="Palatino Linotype"/>
        </w:rPr>
        <w:t xml:space="preserve">advance </w:t>
      </w:r>
      <w:r w:rsidRPr="00F668F5" w:rsidR="006E689F">
        <w:rPr>
          <w:rFonts w:ascii="Palatino Linotype" w:hAnsi="Palatino Linotype"/>
        </w:rPr>
        <w:t>that serves the same purpose</w:t>
      </w:r>
      <w:r w:rsidRPr="00F668F5" w:rsidR="00BC4306">
        <w:rPr>
          <w:rFonts w:ascii="Palatino Linotype" w:hAnsi="Palatino Linotype"/>
        </w:rPr>
        <w:t xml:space="preserve"> </w:t>
      </w:r>
      <w:r w:rsidRPr="00F668F5" w:rsidR="006E689F">
        <w:rPr>
          <w:rFonts w:ascii="Palatino Linotype" w:hAnsi="Palatino Linotype"/>
        </w:rPr>
        <w:t xml:space="preserve">of </w:t>
      </w:r>
      <w:r w:rsidRPr="00F668F5" w:rsidR="00BC4306">
        <w:rPr>
          <w:rFonts w:ascii="Palatino Linotype" w:hAnsi="Palatino Linotype"/>
        </w:rPr>
        <w:t>sustaining workforce and businesses during the</w:t>
      </w:r>
      <w:r w:rsidRPr="00F668F5" w:rsidR="006E689F">
        <w:rPr>
          <w:rFonts w:ascii="Palatino Linotype" w:hAnsi="Palatino Linotype"/>
        </w:rPr>
        <w:t xml:space="preserve"> same</w:t>
      </w:r>
      <w:r w:rsidRPr="00F668F5" w:rsidR="00BC4306">
        <w:rPr>
          <w:rFonts w:ascii="Palatino Linotype" w:hAnsi="Palatino Linotype"/>
        </w:rPr>
        <w:t xml:space="preserve"> timeframe </w:t>
      </w:r>
      <w:r w:rsidRPr="00F668F5" w:rsidR="006E689F">
        <w:rPr>
          <w:rFonts w:ascii="Palatino Linotype" w:hAnsi="Palatino Linotype"/>
        </w:rPr>
        <w:t xml:space="preserve">is known </w:t>
      </w:r>
      <w:r w:rsidRPr="00F668F5" w:rsidR="00BC4306">
        <w:rPr>
          <w:rFonts w:ascii="Palatino Linotype" w:hAnsi="Palatino Linotype"/>
        </w:rPr>
        <w:t>as duplicative assistance</w:t>
      </w:r>
      <w:r w:rsidRPr="00F668F5" w:rsidR="00E71315">
        <w:rPr>
          <w:rFonts w:ascii="Palatino Linotype" w:hAnsi="Palatino Linotype"/>
        </w:rPr>
        <w:t xml:space="preserve">, and </w:t>
      </w:r>
      <w:r w:rsidRPr="00F668F5" w:rsidR="001C0019">
        <w:rPr>
          <w:rFonts w:ascii="Palatino Linotype" w:hAnsi="Palatino Linotype"/>
        </w:rPr>
        <w:t xml:space="preserve">it is appropriate to </w:t>
      </w:r>
      <w:r w:rsidRPr="00F668F5" w:rsidR="001A4EE8">
        <w:rPr>
          <w:rFonts w:ascii="Palatino Linotype" w:hAnsi="Palatino Linotype"/>
        </w:rPr>
        <w:t>pay back</w:t>
      </w:r>
      <w:r w:rsidRPr="00F668F5" w:rsidR="006E689F">
        <w:rPr>
          <w:rFonts w:ascii="Palatino Linotype" w:hAnsi="Palatino Linotype"/>
        </w:rPr>
        <w:t xml:space="preserve"> to the Investor Owned Utilities</w:t>
      </w:r>
      <w:r w:rsidRPr="00F668F5" w:rsidR="00E51738">
        <w:rPr>
          <w:rFonts w:ascii="Palatino Linotype" w:hAnsi="Palatino Linotype"/>
        </w:rPr>
        <w:t xml:space="preserve"> without application of </w:t>
      </w:r>
      <w:r w:rsidR="007A3D12">
        <w:rPr>
          <w:rFonts w:ascii="Palatino Linotype" w:hAnsi="Palatino Linotype"/>
        </w:rPr>
        <w:t>Post-Pandemic</w:t>
      </w:r>
      <w:r w:rsidRPr="00F668F5" w:rsidR="00E51738">
        <w:rPr>
          <w:rFonts w:ascii="Palatino Linotype" w:hAnsi="Palatino Linotype"/>
        </w:rPr>
        <w:t xml:space="preserve"> Return to Service Credit, any </w:t>
      </w:r>
      <w:r w:rsidRPr="00F668F5" w:rsidR="00DC6CF4">
        <w:rPr>
          <w:rFonts w:ascii="Palatino Linotype" w:hAnsi="Palatino Linotype"/>
        </w:rPr>
        <w:t>advance that has been duplicated</w:t>
      </w:r>
      <w:r w:rsidRPr="00F668F5">
        <w:rPr>
          <w:rFonts w:ascii="Palatino Linotype" w:hAnsi="Palatino Linotype"/>
        </w:rPr>
        <w:t>.</w:t>
      </w:r>
    </w:p>
    <w:p w:rsidRPr="00F668F5" w:rsidR="00D51F20" w:rsidP="0022613B" w:rsidRDefault="00D51F20" w14:paraId="449B7584" w14:textId="1AF81934">
      <w:pPr>
        <w:pStyle w:val="ListParagraph"/>
        <w:numPr>
          <w:ilvl w:val="0"/>
          <w:numId w:val="31"/>
        </w:numPr>
        <w:rPr>
          <w:rFonts w:ascii="Palatino Linotype" w:hAnsi="Palatino Linotype"/>
        </w:rPr>
      </w:pPr>
      <w:r w:rsidRPr="00F668F5">
        <w:rPr>
          <w:rFonts w:ascii="Palatino Linotype" w:hAnsi="Palatino Linotype" w:eastAsia="Calibri" w:cs="Arial"/>
          <w:color w:val="000000" w:themeColor="text1"/>
        </w:rPr>
        <w:t xml:space="preserve">Investor Owned Utilities are able to expedite their invoice payments to Prime Contractors during </w:t>
      </w:r>
      <w:r w:rsidRPr="00F668F5">
        <w:rPr>
          <w:rFonts w:ascii="Palatino Linotype" w:hAnsi="Palatino Linotype" w:eastAsia="Calibri" w:cs="Arial"/>
        </w:rPr>
        <w:t>suspended Energy Savings Assistance Program activities.</w:t>
      </w:r>
    </w:p>
    <w:p w:rsidRPr="00F668F5" w:rsidR="006B7D7D" w:rsidP="0022613B" w:rsidRDefault="006553C0" w14:paraId="503DD16F" w14:textId="0F96F2B4">
      <w:pPr>
        <w:pStyle w:val="ListParagraph"/>
        <w:numPr>
          <w:ilvl w:val="0"/>
          <w:numId w:val="31"/>
        </w:numPr>
        <w:rPr>
          <w:rFonts w:ascii="Palatino Linotype" w:hAnsi="Palatino Linotype"/>
        </w:rPr>
      </w:pPr>
      <w:r w:rsidRPr="00F668F5">
        <w:rPr>
          <w:rFonts w:ascii="Palatino Linotype" w:hAnsi="Palatino Linotype"/>
        </w:rPr>
        <w:t xml:space="preserve">The </w:t>
      </w:r>
      <w:r w:rsidRPr="00F668F5">
        <w:rPr>
          <w:rFonts w:ascii="Palatino Linotype" w:hAnsi="Palatino Linotype" w:eastAsia="Calibri" w:cs="Arial"/>
        </w:rPr>
        <w:t xml:space="preserve">Energy Savings Assistance Program </w:t>
      </w:r>
      <w:r w:rsidRPr="00F668F5">
        <w:rPr>
          <w:rFonts w:ascii="Palatino Linotype" w:hAnsi="Palatino Linotype"/>
        </w:rPr>
        <w:t>Policy and Procedure Manual provides flexibility for the Investor Owned Utilities to shift from face to face marketing outreach and education activities to alternative mechanisms to promote low income programs and enroll qualifying households due to public health and safety concerns and mandates in response to COVID-19.</w:t>
      </w:r>
    </w:p>
    <w:p w:rsidRPr="00F668F5" w:rsidR="000A1307" w:rsidP="7CC0E0F6" w:rsidRDefault="00025CB9" w14:paraId="10037A27" w14:textId="4AC7EA30">
      <w:pPr>
        <w:pStyle w:val="ListParagraph"/>
        <w:numPr>
          <w:ilvl w:val="0"/>
          <w:numId w:val="31"/>
        </w:numPr>
        <w:autoSpaceDE w:val="0"/>
        <w:autoSpaceDN w:val="0"/>
        <w:rPr>
          <w:rFonts w:ascii="Palatino Linotype" w:hAnsi="Palatino Linotype" w:eastAsia="Calibri" w:cs="Arial"/>
        </w:rPr>
      </w:pPr>
      <w:r w:rsidRPr="00F668F5">
        <w:rPr>
          <w:rFonts w:ascii="Palatino Linotype" w:hAnsi="Palatino Linotype" w:eastAsia="Calibri" w:cs="Arial"/>
        </w:rPr>
        <w:t>T</w:t>
      </w:r>
      <w:r w:rsidRPr="00F668F5" w:rsidR="000A1307">
        <w:rPr>
          <w:rFonts w:ascii="Palatino Linotype" w:hAnsi="Palatino Linotype" w:eastAsia="Calibri" w:cs="Arial"/>
        </w:rPr>
        <w:t>h</w:t>
      </w:r>
      <w:r w:rsidRPr="00F668F5" w:rsidR="00B96318">
        <w:rPr>
          <w:rFonts w:ascii="Palatino Linotype" w:hAnsi="Palatino Linotype" w:eastAsia="Calibri" w:cs="Arial"/>
        </w:rPr>
        <w:t xml:space="preserve">is </w:t>
      </w:r>
      <w:r w:rsidRPr="00F668F5" w:rsidR="002A023F">
        <w:rPr>
          <w:rFonts w:ascii="Palatino Linotype" w:hAnsi="Palatino Linotype" w:eastAsia="Calibri" w:cs="Arial"/>
        </w:rPr>
        <w:t>Resolution</w:t>
      </w:r>
      <w:r w:rsidRPr="00F668F5" w:rsidR="00B96318">
        <w:rPr>
          <w:rFonts w:ascii="Palatino Linotype" w:hAnsi="Palatino Linotype" w:eastAsia="Calibri" w:cs="Arial"/>
        </w:rPr>
        <w:t xml:space="preserve"> ratifies </w:t>
      </w:r>
      <w:r w:rsidRPr="00F668F5" w:rsidR="000A1307">
        <w:rPr>
          <w:rFonts w:ascii="Palatino Linotype" w:hAnsi="Palatino Linotype" w:eastAsia="Calibri" w:cs="Arial"/>
        </w:rPr>
        <w:t>the Executive Director Letter</w:t>
      </w:r>
      <w:r w:rsidRPr="00F668F5">
        <w:rPr>
          <w:rFonts w:ascii="Palatino Linotype" w:hAnsi="Palatino Linotype" w:eastAsia="Calibri" w:cs="Arial"/>
        </w:rPr>
        <w:t>s</w:t>
      </w:r>
      <w:r w:rsidRPr="00F668F5" w:rsidR="000A1307">
        <w:rPr>
          <w:rFonts w:ascii="Palatino Linotype" w:hAnsi="Palatino Linotype" w:eastAsia="Calibri" w:cs="Arial"/>
        </w:rPr>
        <w:t xml:space="preserve"> </w:t>
      </w:r>
      <w:r w:rsidRPr="00F668F5" w:rsidR="00B96318">
        <w:rPr>
          <w:rFonts w:ascii="Palatino Linotype" w:hAnsi="Palatino Linotype" w:eastAsia="Calibri" w:cs="Arial"/>
        </w:rPr>
        <w:t xml:space="preserve">of </w:t>
      </w:r>
      <w:r w:rsidRPr="00F668F5" w:rsidR="7A8DAA38">
        <w:rPr>
          <w:rFonts w:ascii="Palatino Linotype" w:hAnsi="Palatino Linotype" w:eastAsia="Calibri" w:cs="Arial"/>
        </w:rPr>
        <w:t>March 23</w:t>
      </w:r>
      <w:r w:rsidRPr="00F668F5" w:rsidR="00B96318">
        <w:rPr>
          <w:rFonts w:ascii="Palatino Linotype" w:hAnsi="Palatino Linotype" w:eastAsia="Calibri" w:cs="Arial"/>
        </w:rPr>
        <w:t>, 20</w:t>
      </w:r>
      <w:r w:rsidRPr="00F668F5" w:rsidR="26C57B84">
        <w:rPr>
          <w:rFonts w:ascii="Palatino Linotype" w:hAnsi="Palatino Linotype" w:eastAsia="Calibri" w:cs="Arial"/>
        </w:rPr>
        <w:t xml:space="preserve">20 and April </w:t>
      </w:r>
      <w:r w:rsidRPr="00F668F5">
        <w:rPr>
          <w:rFonts w:ascii="Palatino Linotype" w:hAnsi="Palatino Linotype" w:eastAsia="Calibri" w:cs="Arial"/>
        </w:rPr>
        <w:t xml:space="preserve">7, </w:t>
      </w:r>
      <w:r w:rsidRPr="00F668F5" w:rsidR="26C57B84">
        <w:rPr>
          <w:rFonts w:ascii="Palatino Linotype" w:hAnsi="Palatino Linotype" w:eastAsia="Calibri" w:cs="Arial"/>
        </w:rPr>
        <w:t>2020</w:t>
      </w:r>
      <w:r w:rsidRPr="00F668F5">
        <w:rPr>
          <w:rFonts w:ascii="Palatino Linotype" w:hAnsi="Palatino Linotype" w:eastAsia="Calibri" w:cs="Arial"/>
        </w:rPr>
        <w:t>.</w:t>
      </w:r>
    </w:p>
    <w:p w:rsidR="000A1307" w:rsidP="000A1307" w:rsidRDefault="000A1307" w14:paraId="5C47E1C6" w14:textId="545CF131">
      <w:pPr>
        <w:pStyle w:val="ListParagraph"/>
        <w:autoSpaceDE w:val="0"/>
        <w:autoSpaceDN w:val="0"/>
        <w:ind w:left="420"/>
        <w:rPr>
          <w:rFonts w:ascii="Palatino Linotype" w:hAnsi="Palatino Linotype" w:eastAsia="Calibri" w:cs="Arial"/>
          <w:bCs/>
          <w:szCs w:val="25"/>
        </w:rPr>
      </w:pPr>
    </w:p>
    <w:p w:rsidR="00542E1C" w:rsidP="000A1307" w:rsidRDefault="00542E1C" w14:paraId="0C9DC649" w14:textId="1BCC9E10">
      <w:pPr>
        <w:pStyle w:val="ListParagraph"/>
        <w:autoSpaceDE w:val="0"/>
        <w:autoSpaceDN w:val="0"/>
        <w:ind w:left="420"/>
        <w:rPr>
          <w:rFonts w:ascii="Palatino Linotype" w:hAnsi="Palatino Linotype" w:eastAsia="Calibri" w:cs="Arial"/>
          <w:bCs/>
          <w:szCs w:val="25"/>
        </w:rPr>
      </w:pPr>
    </w:p>
    <w:p w:rsidRPr="00F668F5" w:rsidR="00542E1C" w:rsidP="000A1307" w:rsidRDefault="00542E1C" w14:paraId="13D8807D" w14:textId="77777777">
      <w:pPr>
        <w:pStyle w:val="ListParagraph"/>
        <w:autoSpaceDE w:val="0"/>
        <w:autoSpaceDN w:val="0"/>
        <w:ind w:left="420"/>
        <w:rPr>
          <w:rFonts w:ascii="Palatino Linotype" w:hAnsi="Palatino Linotype" w:eastAsia="Calibri" w:cs="Arial"/>
          <w:bCs/>
          <w:szCs w:val="25"/>
        </w:rPr>
      </w:pPr>
    </w:p>
    <w:p w:rsidRPr="00032330" w:rsidR="00B92672" w:rsidP="00B92672" w:rsidRDefault="00B92672" w14:paraId="0C80D1C7" w14:textId="0C290D77">
      <w:pPr>
        <w:pStyle w:val="Heading1"/>
        <w:spacing w:before="0" w:after="0"/>
        <w:jc w:val="both"/>
        <w:rPr>
          <w:rFonts w:cs="Helvetica"/>
        </w:rPr>
      </w:pPr>
      <w:proofErr w:type="gramStart"/>
      <w:r w:rsidRPr="00032330">
        <w:rPr>
          <w:rFonts w:cs="Helvetica"/>
        </w:rPr>
        <w:lastRenderedPageBreak/>
        <w:t>Therefore</w:t>
      </w:r>
      <w:proofErr w:type="gramEnd"/>
      <w:r w:rsidRPr="00032330">
        <w:rPr>
          <w:rFonts w:cs="Helvetica"/>
        </w:rPr>
        <w:t xml:space="preserve"> it is ordered that:</w:t>
      </w:r>
    </w:p>
    <w:p w:rsidRPr="00F668F5" w:rsidR="000A1307" w:rsidP="000A1307" w:rsidRDefault="000A1307" w14:paraId="1DF65411" w14:textId="77777777"/>
    <w:p w:rsidRPr="00F668F5" w:rsidR="00B96318" w:rsidP="00FA4FBE" w:rsidRDefault="00B96318" w14:paraId="68B99CB5" w14:textId="20501142">
      <w:pPr>
        <w:pStyle w:val="ListParagraph"/>
        <w:numPr>
          <w:ilvl w:val="0"/>
          <w:numId w:val="33"/>
        </w:numPr>
        <w:rPr>
          <w:rFonts w:ascii="Palatino Linotype" w:hAnsi="Palatino Linotype" w:cs="Arial"/>
          <w:color w:val="000000"/>
        </w:rPr>
      </w:pPr>
      <w:r w:rsidRPr="00F668F5">
        <w:rPr>
          <w:rFonts w:ascii="Palatino Linotype" w:hAnsi="Palatino Linotype" w:cs="Arial"/>
          <w:color w:val="000000" w:themeColor="text1"/>
        </w:rPr>
        <w:t>The Executive Director’s letter</w:t>
      </w:r>
      <w:r w:rsidRPr="00F668F5" w:rsidR="2D304386">
        <w:rPr>
          <w:rFonts w:ascii="Palatino Linotype" w:hAnsi="Palatino Linotype" w:cs="Arial"/>
          <w:color w:val="000000" w:themeColor="text1"/>
        </w:rPr>
        <w:t>s</w:t>
      </w:r>
      <w:r w:rsidRPr="00F668F5">
        <w:rPr>
          <w:rFonts w:ascii="Palatino Linotype" w:hAnsi="Palatino Linotype" w:cs="Arial"/>
          <w:color w:val="000000" w:themeColor="text1"/>
        </w:rPr>
        <w:t xml:space="preserve"> of </w:t>
      </w:r>
      <w:r w:rsidRPr="00F668F5" w:rsidR="791795AF">
        <w:rPr>
          <w:rFonts w:ascii="Palatino Linotype" w:hAnsi="Palatino Linotype" w:cs="Arial"/>
          <w:color w:val="000000" w:themeColor="text1"/>
        </w:rPr>
        <w:t xml:space="preserve">March 23, 2020 and April </w:t>
      </w:r>
      <w:r w:rsidRPr="00F668F5" w:rsidR="002E7145">
        <w:rPr>
          <w:rFonts w:ascii="Palatino Linotype" w:hAnsi="Palatino Linotype" w:cs="Arial"/>
          <w:color w:val="000000" w:themeColor="text1"/>
        </w:rPr>
        <w:t>7,</w:t>
      </w:r>
      <w:r w:rsidRPr="00F668F5" w:rsidR="791795AF">
        <w:rPr>
          <w:rFonts w:ascii="Palatino Linotype" w:hAnsi="Palatino Linotype" w:cs="Arial"/>
          <w:color w:val="000000" w:themeColor="text1"/>
        </w:rPr>
        <w:t xml:space="preserve"> 2020</w:t>
      </w:r>
      <w:r w:rsidRPr="00F668F5" w:rsidR="00AE6465">
        <w:rPr>
          <w:rFonts w:ascii="Palatino Linotype" w:hAnsi="Palatino Linotype" w:cs="Arial"/>
          <w:color w:val="000000" w:themeColor="text1"/>
        </w:rPr>
        <w:t>,</w:t>
      </w:r>
      <w:r w:rsidRPr="00F668F5">
        <w:rPr>
          <w:rFonts w:ascii="Palatino Linotype" w:hAnsi="Palatino Linotype" w:cs="Arial"/>
          <w:color w:val="000000" w:themeColor="text1"/>
        </w:rPr>
        <w:t xml:space="preserve"> to </w:t>
      </w:r>
      <w:r w:rsidRPr="00F668F5" w:rsidR="00B567E3">
        <w:rPr>
          <w:rFonts w:ascii="Palatino Linotype" w:hAnsi="Palatino Linotype" w:cs="Arial"/>
          <w:color w:val="000000" w:themeColor="text1"/>
        </w:rPr>
        <w:t xml:space="preserve">provide 60-day advance payments to </w:t>
      </w:r>
      <w:r w:rsidRPr="00F668F5" w:rsidR="00CC0EF6">
        <w:rPr>
          <w:rFonts w:ascii="Palatino Linotype" w:hAnsi="Palatino Linotype" w:cs="Arial"/>
          <w:color w:val="000000" w:themeColor="text1"/>
        </w:rPr>
        <w:t>Energy Savings Assistance Program</w:t>
      </w:r>
      <w:r w:rsidRPr="00F668F5" w:rsidR="00B567E3">
        <w:rPr>
          <w:rFonts w:ascii="Palatino Linotype" w:hAnsi="Palatino Linotype" w:cs="Arial"/>
          <w:color w:val="000000" w:themeColor="text1"/>
        </w:rPr>
        <w:t xml:space="preserve"> Prime Contractors</w:t>
      </w:r>
      <w:r w:rsidRPr="00F668F5">
        <w:rPr>
          <w:rFonts w:ascii="Palatino Linotype" w:hAnsi="Palatino Linotype" w:cs="Arial"/>
          <w:color w:val="000000" w:themeColor="text1"/>
        </w:rPr>
        <w:t xml:space="preserve"> </w:t>
      </w:r>
      <w:r w:rsidRPr="00F668F5" w:rsidR="008E6D08">
        <w:rPr>
          <w:rFonts w:ascii="Palatino Linotype" w:hAnsi="Palatino Linotype" w:cs="Arial"/>
          <w:color w:val="000000" w:themeColor="text1"/>
        </w:rPr>
        <w:t>are</w:t>
      </w:r>
      <w:r w:rsidRPr="00F668F5">
        <w:rPr>
          <w:rFonts w:ascii="Palatino Linotype" w:hAnsi="Palatino Linotype" w:cs="Arial"/>
          <w:color w:val="000000" w:themeColor="text1"/>
        </w:rPr>
        <w:t xml:space="preserve"> ratified</w:t>
      </w:r>
      <w:r w:rsidRPr="00F668F5" w:rsidR="008E6D08">
        <w:rPr>
          <w:rFonts w:ascii="Palatino Linotype" w:hAnsi="Palatino Linotype" w:cs="Arial"/>
          <w:color w:val="000000" w:themeColor="text1"/>
        </w:rPr>
        <w:t xml:space="preserve"> as updated, clarified and affirmed within this </w:t>
      </w:r>
      <w:r w:rsidRPr="00F668F5" w:rsidR="002A023F">
        <w:rPr>
          <w:rFonts w:ascii="Palatino Linotype" w:hAnsi="Palatino Linotype" w:cs="Arial"/>
          <w:color w:val="000000" w:themeColor="text1"/>
        </w:rPr>
        <w:t>Resolution</w:t>
      </w:r>
      <w:r w:rsidRPr="00F668F5">
        <w:rPr>
          <w:rFonts w:ascii="Palatino Linotype" w:hAnsi="Palatino Linotype" w:cs="Arial"/>
          <w:color w:val="000000" w:themeColor="text1"/>
        </w:rPr>
        <w:t>.</w:t>
      </w:r>
    </w:p>
    <w:p w:rsidRPr="00F668F5" w:rsidR="00954200" w:rsidP="00764036" w:rsidRDefault="00C070DA" w14:paraId="7CAFC73F" w14:textId="2F839825">
      <w:pPr>
        <w:pStyle w:val="ListParagraph"/>
        <w:numPr>
          <w:ilvl w:val="0"/>
          <w:numId w:val="33"/>
        </w:numPr>
        <w:rPr>
          <w:rFonts w:ascii="Palatino Linotype" w:hAnsi="Palatino Linotype" w:eastAsia="Calibri" w:cs="Arial"/>
          <w:color w:val="000000" w:themeColor="text1"/>
        </w:rPr>
      </w:pPr>
      <w:r w:rsidRPr="00F668F5">
        <w:rPr>
          <w:rFonts w:ascii="Palatino Linotype" w:hAnsi="Palatino Linotype" w:cs="Arial"/>
          <w:color w:val="000000" w:themeColor="text1"/>
        </w:rPr>
        <w:t>Pacific Gas &amp; Electric Company, Southern California Edison, San Diego Gas &amp; Electric Company, the Southern California Gas Company</w:t>
      </w:r>
      <w:r w:rsidRPr="00F668F5" w:rsidR="00C67599">
        <w:rPr>
          <w:rFonts w:ascii="Palatino Linotype" w:hAnsi="Palatino Linotype" w:cs="Arial"/>
          <w:color w:val="000000" w:themeColor="text1"/>
        </w:rPr>
        <w:t xml:space="preserve">, </w:t>
      </w:r>
      <w:r w:rsidRPr="00F668F5" w:rsidR="00C67599">
        <w:rPr>
          <w:rFonts w:ascii="Palatino Linotype" w:hAnsi="Palatino Linotype"/>
        </w:rPr>
        <w:t>Alpine Natural Gas Operating Company, Bear Valley Electric Service, Liberty Utilities LLC, PacifiCorp and Southwest Gas Corporation</w:t>
      </w:r>
      <w:r w:rsidRPr="00F668F5">
        <w:rPr>
          <w:rFonts w:ascii="Palatino Linotype" w:hAnsi="Palatino Linotype" w:cs="Arial"/>
          <w:color w:val="000000" w:themeColor="text1"/>
        </w:rPr>
        <w:t xml:space="preserve"> </w:t>
      </w:r>
      <w:r w:rsidRPr="00F668F5" w:rsidR="00CC4A6F">
        <w:rPr>
          <w:rFonts w:ascii="Palatino Linotype" w:hAnsi="Palatino Linotype" w:cs="Arial"/>
          <w:color w:val="000000" w:themeColor="text1"/>
        </w:rPr>
        <w:t>shall</w:t>
      </w:r>
      <w:r w:rsidRPr="00F668F5" w:rsidR="00C67599">
        <w:rPr>
          <w:rFonts w:ascii="Palatino Linotype" w:hAnsi="Palatino Linotype" w:cs="Arial"/>
          <w:color w:val="000000" w:themeColor="text1"/>
        </w:rPr>
        <w:t>,</w:t>
      </w:r>
      <w:r w:rsidRPr="00F668F5" w:rsidR="001277A2">
        <w:rPr>
          <w:rFonts w:ascii="Palatino Linotype" w:hAnsi="Palatino Linotype" w:cs="Arial"/>
          <w:color w:val="000000" w:themeColor="text1"/>
        </w:rPr>
        <w:t xml:space="preserve"> </w:t>
      </w:r>
      <w:r w:rsidRPr="00F668F5" w:rsidR="00584D42">
        <w:rPr>
          <w:rFonts w:ascii="Palatino Linotype" w:hAnsi="Palatino Linotype" w:eastAsia="Calibri" w:cs="Arial"/>
        </w:rPr>
        <w:t>w</w:t>
      </w:r>
      <w:r w:rsidRPr="00F668F5" w:rsidR="006E49BD">
        <w:rPr>
          <w:rFonts w:ascii="Palatino Linotype" w:hAnsi="Palatino Linotype" w:eastAsia="Calibri" w:cs="Arial"/>
        </w:rPr>
        <w:t xml:space="preserve">ithin </w:t>
      </w:r>
      <w:r w:rsidR="00032330">
        <w:rPr>
          <w:rFonts w:ascii="Palatino Linotype" w:hAnsi="Palatino Linotype" w:eastAsia="Calibri" w:cs="Arial"/>
        </w:rPr>
        <w:br/>
      </w:r>
      <w:r w:rsidRPr="00F668F5" w:rsidR="006E49BD">
        <w:rPr>
          <w:rFonts w:ascii="Palatino Linotype" w:hAnsi="Palatino Linotype" w:eastAsia="Calibri" w:cs="Arial"/>
        </w:rPr>
        <w:t xml:space="preserve">30 days of this </w:t>
      </w:r>
      <w:r w:rsidRPr="00F668F5" w:rsidR="002A023F">
        <w:rPr>
          <w:rFonts w:ascii="Palatino Linotype" w:hAnsi="Palatino Linotype" w:eastAsia="Calibri" w:cs="Arial"/>
        </w:rPr>
        <w:t>Resolution</w:t>
      </w:r>
      <w:r w:rsidRPr="00F668F5" w:rsidR="006E49BD">
        <w:rPr>
          <w:rFonts w:ascii="Palatino Linotype" w:hAnsi="Palatino Linotype" w:eastAsia="Calibri" w:cs="Arial"/>
        </w:rPr>
        <w:t xml:space="preserve">, </w:t>
      </w:r>
      <w:r w:rsidRPr="00F668F5" w:rsidR="00B66B71">
        <w:rPr>
          <w:rFonts w:ascii="Palatino Linotype" w:hAnsi="Palatino Linotype" w:eastAsia="Calibri" w:cs="Arial"/>
        </w:rPr>
        <w:t xml:space="preserve">provide </w:t>
      </w:r>
      <w:r w:rsidRPr="00F668F5" w:rsidR="006E49BD">
        <w:rPr>
          <w:rFonts w:ascii="Palatino Linotype" w:hAnsi="Palatino Linotype" w:eastAsia="Calibri" w:cs="Arial"/>
        </w:rPr>
        <w:t>new</w:t>
      </w:r>
      <w:r w:rsidRPr="00F668F5" w:rsidR="00C67599">
        <w:rPr>
          <w:rFonts w:ascii="Palatino Linotype" w:hAnsi="Palatino Linotype" w:eastAsia="Calibri" w:cs="Arial"/>
        </w:rPr>
        <w:t>,</w:t>
      </w:r>
      <w:r w:rsidRPr="00F668F5" w:rsidR="006E49BD">
        <w:rPr>
          <w:rFonts w:ascii="Palatino Linotype" w:hAnsi="Palatino Linotype" w:eastAsia="Calibri" w:cs="Arial"/>
        </w:rPr>
        <w:t xml:space="preserve"> updated </w:t>
      </w:r>
      <w:r w:rsidRPr="00F668F5" w:rsidR="006E49BD">
        <w:rPr>
          <w:rFonts w:ascii="Palatino Linotype" w:hAnsi="Palatino Linotype" w:eastAsia="Calibri" w:cs="Arial"/>
          <w:color w:val="000000" w:themeColor="text1"/>
        </w:rPr>
        <w:t xml:space="preserve">terms for offers already accepted </w:t>
      </w:r>
      <w:r w:rsidRPr="00F668F5" w:rsidR="00A04243">
        <w:rPr>
          <w:rFonts w:ascii="Palatino Linotype" w:hAnsi="Palatino Linotype" w:cs="Arial"/>
          <w:color w:val="000000" w:themeColor="text1"/>
        </w:rPr>
        <w:t>by</w:t>
      </w:r>
      <w:r w:rsidRPr="00F668F5" w:rsidR="006E49BD">
        <w:rPr>
          <w:rFonts w:ascii="Palatino Linotype" w:hAnsi="Palatino Linotype" w:eastAsia="Calibri" w:cs="Arial"/>
          <w:color w:val="000000" w:themeColor="text1"/>
        </w:rPr>
        <w:t xml:space="preserve"> Contractors to comport with this </w:t>
      </w:r>
      <w:r w:rsidRPr="00F668F5" w:rsidR="002A023F">
        <w:rPr>
          <w:rFonts w:ascii="Palatino Linotype" w:hAnsi="Palatino Linotype" w:eastAsia="Calibri" w:cs="Arial"/>
          <w:color w:val="000000" w:themeColor="text1"/>
        </w:rPr>
        <w:t>Resolution</w:t>
      </w:r>
      <w:r w:rsidRPr="00F668F5" w:rsidR="006E49BD">
        <w:rPr>
          <w:rFonts w:ascii="Palatino Linotype" w:hAnsi="Palatino Linotype" w:eastAsia="Calibri" w:cs="Arial"/>
          <w:color w:val="000000" w:themeColor="text1"/>
        </w:rPr>
        <w:t>, and new updated offers for those Contractors that did not already accept</w:t>
      </w:r>
      <w:r w:rsidRPr="00F668F5" w:rsidR="00626EA4">
        <w:rPr>
          <w:rFonts w:ascii="Palatino Linotype" w:hAnsi="Palatino Linotype" w:eastAsia="Calibri" w:cs="Arial"/>
          <w:color w:val="000000" w:themeColor="text1"/>
        </w:rPr>
        <w:t xml:space="preserve">. </w:t>
      </w:r>
      <w:r w:rsidRPr="00F668F5" w:rsidR="004055B9">
        <w:rPr>
          <w:rFonts w:ascii="Palatino Linotype" w:hAnsi="Palatino Linotype" w:cs="Arial"/>
          <w:color w:val="000000" w:themeColor="text1"/>
        </w:rPr>
        <w:t>Investor Owned Utilities</w:t>
      </w:r>
      <w:r w:rsidRPr="00F668F5" w:rsidR="00682FEA">
        <w:rPr>
          <w:rFonts w:ascii="Palatino Linotype" w:hAnsi="Palatino Linotype" w:eastAsia="Calibri" w:cs="Arial"/>
          <w:color w:val="000000" w:themeColor="text1"/>
        </w:rPr>
        <w:t xml:space="preserve"> shall </w:t>
      </w:r>
      <w:r w:rsidRPr="00F668F5" w:rsidR="001277A2">
        <w:rPr>
          <w:rFonts w:ascii="Palatino Linotype" w:hAnsi="Palatino Linotype" w:cs="Arial"/>
          <w:color w:val="000000" w:themeColor="text1"/>
        </w:rPr>
        <w:t xml:space="preserve">offer a 60-day advance payment to each eligible entity holding the prime contract with the </w:t>
      </w:r>
      <w:r w:rsidRPr="00F668F5" w:rsidR="004055B9">
        <w:rPr>
          <w:rFonts w:ascii="Palatino Linotype" w:hAnsi="Palatino Linotype" w:cs="Arial"/>
          <w:color w:val="000000" w:themeColor="text1"/>
        </w:rPr>
        <w:t>utility</w:t>
      </w:r>
      <w:r w:rsidRPr="00F668F5" w:rsidR="001277A2">
        <w:rPr>
          <w:rFonts w:ascii="Palatino Linotype" w:hAnsi="Palatino Linotype" w:cs="Arial"/>
          <w:color w:val="000000" w:themeColor="text1"/>
        </w:rPr>
        <w:t xml:space="preserve">. </w:t>
      </w:r>
      <w:r w:rsidRPr="00F668F5" w:rsidR="001277A2">
        <w:rPr>
          <w:rFonts w:ascii="Palatino Linotype" w:hAnsi="Palatino Linotype"/>
        </w:rPr>
        <w:t xml:space="preserve">This offer will continue to be available for </w:t>
      </w:r>
      <w:r w:rsidRPr="00F668F5" w:rsidR="00FC636F">
        <w:rPr>
          <w:rFonts w:ascii="Palatino Linotype" w:hAnsi="Palatino Linotype"/>
        </w:rPr>
        <w:t xml:space="preserve">at </w:t>
      </w:r>
      <w:r w:rsidRPr="00F668F5" w:rsidR="00DF0D16">
        <w:rPr>
          <w:rFonts w:ascii="Palatino Linotype" w:hAnsi="Palatino Linotype"/>
        </w:rPr>
        <w:t>30</w:t>
      </w:r>
      <w:r w:rsidRPr="00F668F5" w:rsidR="00FC636F">
        <w:rPr>
          <w:rFonts w:ascii="Palatino Linotype" w:hAnsi="Palatino Linotype"/>
        </w:rPr>
        <w:t xml:space="preserve"> days after a CPUC vote adopting this </w:t>
      </w:r>
      <w:r w:rsidRPr="00F668F5" w:rsidR="002A023F">
        <w:rPr>
          <w:rFonts w:ascii="Palatino Linotype" w:hAnsi="Palatino Linotype"/>
        </w:rPr>
        <w:t>Resolution</w:t>
      </w:r>
      <w:r w:rsidRPr="00F668F5" w:rsidR="001277A2">
        <w:rPr>
          <w:rFonts w:ascii="Palatino Linotype" w:hAnsi="Palatino Linotype" w:cs="Arial"/>
          <w:color w:val="000000" w:themeColor="text1"/>
        </w:rPr>
        <w:t>.</w:t>
      </w:r>
      <w:r w:rsidRPr="00F668F5" w:rsidR="00F44667">
        <w:rPr>
          <w:rFonts w:ascii="Palatino Linotype" w:hAnsi="Palatino Linotype" w:cs="Arial"/>
          <w:color w:val="000000" w:themeColor="text1"/>
        </w:rPr>
        <w:t xml:space="preserve"> </w:t>
      </w:r>
    </w:p>
    <w:p w:rsidRPr="00F668F5" w:rsidR="00A23E16" w:rsidP="00FA4FBE" w:rsidRDefault="00954200" w14:paraId="272A13B8" w14:textId="3B8ADED5">
      <w:pPr>
        <w:pStyle w:val="ListParagraph"/>
        <w:numPr>
          <w:ilvl w:val="0"/>
          <w:numId w:val="33"/>
        </w:numPr>
        <w:rPr>
          <w:rFonts w:ascii="Palatino Linotype" w:hAnsi="Palatino Linotype" w:eastAsia="Calibri" w:cs="Arial"/>
        </w:rPr>
      </w:pPr>
      <w:r w:rsidRPr="00F668F5">
        <w:rPr>
          <w:rFonts w:ascii="Palatino Linotype" w:hAnsi="Palatino Linotype" w:eastAsia="Calibri" w:cs="Arial"/>
          <w:color w:val="000000" w:themeColor="text1"/>
        </w:rPr>
        <w:t>Pacific Gas &amp; Electric Company, Southern California Edison, San Diego Gas &amp; Electric Company, the Southern California Gas Company</w:t>
      </w:r>
      <w:r w:rsidRPr="00F668F5" w:rsidR="00CA1AC3">
        <w:rPr>
          <w:rFonts w:ascii="Palatino Linotype" w:hAnsi="Palatino Linotype" w:cs="Arial"/>
          <w:color w:val="000000" w:themeColor="text1"/>
        </w:rPr>
        <w:t xml:space="preserve">, </w:t>
      </w:r>
      <w:r w:rsidRPr="00F668F5" w:rsidR="00CA1AC3">
        <w:rPr>
          <w:rFonts w:ascii="Palatino Linotype" w:hAnsi="Palatino Linotype"/>
        </w:rPr>
        <w:t>Alpine Natural Gas Operating Company, Bear Valley Electric Service, Liberty Utilities LLC, PacifiCorp and Southwest Gas Corporation</w:t>
      </w:r>
      <w:r w:rsidRPr="00F668F5">
        <w:rPr>
          <w:rFonts w:ascii="Palatino Linotype" w:hAnsi="Palatino Linotype" w:eastAsia="Calibri" w:cs="Arial"/>
          <w:color w:val="000000" w:themeColor="text1"/>
        </w:rPr>
        <w:t xml:space="preserve"> </w:t>
      </w:r>
      <w:r w:rsidRPr="00F668F5" w:rsidR="00A76F23">
        <w:rPr>
          <w:rFonts w:ascii="Palatino Linotype" w:hAnsi="Palatino Linotype" w:eastAsia="Calibri" w:cs="Arial"/>
        </w:rPr>
        <w:t xml:space="preserve">shall </w:t>
      </w:r>
      <w:r w:rsidRPr="00F668F5" w:rsidR="00A23E16">
        <w:rPr>
          <w:rFonts w:ascii="Palatino Linotype" w:hAnsi="Palatino Linotype" w:eastAsia="Calibri" w:cs="Arial"/>
        </w:rPr>
        <w:t xml:space="preserve">calculate this advance payment as the average monthly pay to the Prime Contractor, using either the average over the 2019 program year for </w:t>
      </w:r>
      <w:r w:rsidRPr="00F668F5" w:rsidR="004055B9">
        <w:rPr>
          <w:rFonts w:ascii="Palatino Linotype" w:hAnsi="Palatino Linotype" w:eastAsia="Calibri" w:cs="Arial"/>
        </w:rPr>
        <w:t>Energy Savings Assistance</w:t>
      </w:r>
      <w:r w:rsidRPr="00F668F5" w:rsidR="00A23E16">
        <w:rPr>
          <w:rFonts w:ascii="Palatino Linotype" w:hAnsi="Palatino Linotype" w:eastAsia="Calibri" w:cs="Arial"/>
        </w:rPr>
        <w:t xml:space="preserve"> program work, or a variant amount reflective of the Prime’s planned 2020 workforce.</w:t>
      </w:r>
    </w:p>
    <w:p w:rsidRPr="00F668F5" w:rsidR="005112B3" w:rsidP="00FA4FBE" w:rsidRDefault="00C26591" w14:paraId="7C87CDE6" w14:textId="59936C1E">
      <w:pPr>
        <w:pStyle w:val="ListParagraph"/>
        <w:numPr>
          <w:ilvl w:val="0"/>
          <w:numId w:val="33"/>
        </w:numPr>
        <w:rPr>
          <w:rFonts w:ascii="Palatino Linotype" w:hAnsi="Palatino Linotype" w:eastAsia="Calibri" w:cs="Arial"/>
        </w:rPr>
      </w:pPr>
      <w:r w:rsidRPr="00F668F5">
        <w:rPr>
          <w:rFonts w:ascii="Palatino Linotype" w:hAnsi="Palatino Linotype" w:eastAsia="Calibri" w:cs="Arial"/>
          <w:color w:val="000000" w:themeColor="text1"/>
        </w:rPr>
        <w:t>Pacific Gas &amp; Electric Company, Southern California Edison, San Diego Gas &amp; Electric Company, the Southern California Gas Company</w:t>
      </w:r>
      <w:r w:rsidRPr="00F668F5" w:rsidR="00CA1AC3">
        <w:rPr>
          <w:rFonts w:ascii="Palatino Linotype" w:hAnsi="Palatino Linotype" w:cs="Arial"/>
          <w:color w:val="000000" w:themeColor="text1"/>
        </w:rPr>
        <w:t xml:space="preserve">, </w:t>
      </w:r>
      <w:r w:rsidRPr="00F668F5" w:rsidR="00CA1AC3">
        <w:rPr>
          <w:rFonts w:ascii="Palatino Linotype" w:hAnsi="Palatino Linotype"/>
        </w:rPr>
        <w:t>Alpine Natural Gas Operating Company, Bear Valley Electric Service, Liberty Utilities LLC, PacifiCorp and Southwest Gas Corporation</w:t>
      </w:r>
      <w:r w:rsidRPr="00F668F5">
        <w:rPr>
          <w:rFonts w:ascii="Palatino Linotype" w:hAnsi="Palatino Linotype" w:eastAsia="Calibri" w:cs="Arial"/>
          <w:color w:val="000000" w:themeColor="text1"/>
        </w:rPr>
        <w:t xml:space="preserve"> </w:t>
      </w:r>
      <w:r w:rsidRPr="00F668F5" w:rsidR="00A76F23">
        <w:rPr>
          <w:rFonts w:ascii="Palatino Linotype" w:hAnsi="Palatino Linotype" w:eastAsia="Calibri" w:cs="Arial"/>
        </w:rPr>
        <w:t xml:space="preserve">shall </w:t>
      </w:r>
      <w:r w:rsidRPr="00F668F5">
        <w:rPr>
          <w:rFonts w:ascii="Palatino Linotype" w:hAnsi="Palatino Linotype" w:eastAsia="Calibri" w:cs="Arial"/>
        </w:rPr>
        <w:t xml:space="preserve">collect affidavits from Prime Contractors regarding how advance payments are spent, and will implement monthly reporting requirements on advance payments as instructed in this </w:t>
      </w:r>
      <w:r w:rsidRPr="00F668F5" w:rsidR="002A023F">
        <w:rPr>
          <w:rFonts w:ascii="Palatino Linotype" w:hAnsi="Palatino Linotype" w:eastAsia="Calibri" w:cs="Arial"/>
        </w:rPr>
        <w:t>Resolution</w:t>
      </w:r>
      <w:r w:rsidRPr="00F668F5">
        <w:rPr>
          <w:rFonts w:ascii="Palatino Linotype" w:hAnsi="Palatino Linotype" w:eastAsia="Calibri" w:cs="Arial"/>
        </w:rPr>
        <w:t xml:space="preserve">. </w:t>
      </w:r>
    </w:p>
    <w:p w:rsidRPr="00F668F5" w:rsidR="005112B3" w:rsidP="00FA7A25" w:rsidRDefault="00C26591" w14:paraId="25FC2B62" w14:textId="144CFF3E">
      <w:pPr>
        <w:pStyle w:val="ListParagraph"/>
        <w:numPr>
          <w:ilvl w:val="0"/>
          <w:numId w:val="33"/>
        </w:numPr>
        <w:rPr>
          <w:rFonts w:ascii="Palatino Linotype" w:hAnsi="Palatino Linotype"/>
        </w:rPr>
      </w:pPr>
      <w:r w:rsidRPr="00F668F5">
        <w:rPr>
          <w:rFonts w:ascii="Palatino Linotype" w:hAnsi="Palatino Linotype" w:eastAsia="Calibri" w:cs="Arial"/>
          <w:color w:val="000000" w:themeColor="text1"/>
        </w:rPr>
        <w:t>Pacific Gas &amp; Electric Company, Southern California Edison, San Diego Gas &amp; Electric Company, the Southern California Gas Company</w:t>
      </w:r>
      <w:r w:rsidRPr="00F668F5" w:rsidR="00CA1AC3">
        <w:rPr>
          <w:rFonts w:ascii="Palatino Linotype" w:hAnsi="Palatino Linotype" w:cs="Arial"/>
          <w:color w:val="000000" w:themeColor="text1"/>
        </w:rPr>
        <w:t xml:space="preserve">, </w:t>
      </w:r>
      <w:r w:rsidRPr="00F668F5" w:rsidR="00CA1AC3">
        <w:rPr>
          <w:rFonts w:ascii="Palatino Linotype" w:hAnsi="Palatino Linotype"/>
        </w:rPr>
        <w:t xml:space="preserve">Alpine Natural Gas Operating Company, Bear Valley Electric Service, Liberty Utilities LLC, PacifiCorp and Southwest Gas </w:t>
      </w:r>
      <w:r w:rsidRPr="00F668F5" w:rsidR="00CA1AC3">
        <w:rPr>
          <w:rFonts w:ascii="Palatino Linotype" w:hAnsi="Palatino Linotype" w:cs="Arial"/>
          <w:color w:val="000000" w:themeColor="text1"/>
        </w:rPr>
        <w:t>Corporation</w:t>
      </w:r>
      <w:r w:rsidRPr="00F668F5">
        <w:rPr>
          <w:rFonts w:ascii="Palatino Linotype" w:hAnsi="Palatino Linotype" w:eastAsia="Calibri" w:cs="Arial"/>
          <w:color w:val="000000" w:themeColor="text1"/>
        </w:rPr>
        <w:t xml:space="preserve"> </w:t>
      </w:r>
      <w:r w:rsidRPr="00F668F5" w:rsidR="00A76F23">
        <w:rPr>
          <w:rFonts w:ascii="Palatino Linotype" w:hAnsi="Palatino Linotype" w:eastAsia="Calibri" w:cs="Arial"/>
          <w:color w:val="000000" w:themeColor="text1"/>
        </w:rPr>
        <w:t xml:space="preserve">shall </w:t>
      </w:r>
      <w:r w:rsidRPr="00F668F5" w:rsidR="005112B3">
        <w:rPr>
          <w:rFonts w:ascii="Palatino Linotype" w:hAnsi="Palatino Linotype" w:eastAsia="Calibri" w:cs="Arial"/>
          <w:color w:val="000000" w:themeColor="text1"/>
        </w:rPr>
        <w:t xml:space="preserve">set-up a “Payback Period” </w:t>
      </w:r>
      <w:r w:rsidRPr="00F668F5" w:rsidR="005112B3">
        <w:rPr>
          <w:rFonts w:ascii="Palatino Linotype" w:hAnsi="Palatino Linotype" w:eastAsia="Calibri"/>
        </w:rPr>
        <w:t xml:space="preserve">commencing on the date that the </w:t>
      </w:r>
      <w:r w:rsidRPr="00F668F5" w:rsidR="004055B9">
        <w:rPr>
          <w:rFonts w:ascii="Palatino Linotype" w:hAnsi="Palatino Linotype"/>
        </w:rPr>
        <w:t xml:space="preserve">Investor Owned </w:t>
      </w:r>
      <w:r w:rsidRPr="00F668F5" w:rsidR="004055B9">
        <w:rPr>
          <w:rFonts w:ascii="Palatino Linotype" w:hAnsi="Palatino Linotype"/>
        </w:rPr>
        <w:lastRenderedPageBreak/>
        <w:t>Utilities</w:t>
      </w:r>
      <w:r w:rsidRPr="00F668F5" w:rsidR="005112B3">
        <w:rPr>
          <w:rFonts w:ascii="Palatino Linotype" w:hAnsi="Palatino Linotype" w:eastAsia="Calibri"/>
        </w:rPr>
        <w:t xml:space="preserve"> notifies the Prime the suspension has ended until the later of (a) December 31, 2020, or </w:t>
      </w:r>
      <w:r w:rsidRPr="00F668F5" w:rsidR="00750CF3">
        <w:rPr>
          <w:rFonts w:ascii="Palatino Linotype" w:hAnsi="Palatino Linotype"/>
        </w:rPr>
        <w:t xml:space="preserve">(b) </w:t>
      </w:r>
      <w:r w:rsidRPr="00F668F5" w:rsidR="00EC2B13">
        <w:rPr>
          <w:rFonts w:ascii="Palatino Linotype" w:hAnsi="Palatino Linotype"/>
        </w:rPr>
        <w:t>the end of the</w:t>
      </w:r>
      <w:r w:rsidRPr="00F668F5" w:rsidR="00750CF3">
        <w:rPr>
          <w:rFonts w:ascii="Palatino Linotype" w:hAnsi="Palatino Linotype"/>
        </w:rPr>
        <w:t xml:space="preserve"> sixth calendar month after the suspension end date.</w:t>
      </w:r>
      <w:r w:rsidRPr="00F668F5" w:rsidR="00FD339B">
        <w:rPr>
          <w:rFonts w:ascii="Palatino Linotype" w:hAnsi="Palatino Linotype"/>
        </w:rPr>
        <w:t xml:space="preserve"> Any repayment term included in an </w:t>
      </w:r>
      <w:r w:rsidRPr="00F668F5" w:rsidR="004055B9">
        <w:rPr>
          <w:rFonts w:ascii="Palatino Linotype" w:hAnsi="Palatino Linotype"/>
        </w:rPr>
        <w:t xml:space="preserve">Investor Owned Utility </w:t>
      </w:r>
      <w:r w:rsidRPr="00F668F5" w:rsidR="00FD339B">
        <w:rPr>
          <w:rFonts w:ascii="Palatino Linotype" w:hAnsi="Palatino Linotype"/>
        </w:rPr>
        <w:t xml:space="preserve">offer should be expressly stated as a placeholder term only, and accompanied by clear guidance to the Prime that they have 30 calendar days after the date restrictions are lifted to set a schedule and increments for repayment. </w:t>
      </w:r>
      <w:r w:rsidRPr="00F668F5" w:rsidR="00FA7A25">
        <w:t xml:space="preserve"> </w:t>
      </w:r>
      <w:r w:rsidRPr="00F668F5" w:rsidR="00FA7A25">
        <w:rPr>
          <w:rFonts w:ascii="Palatino Linotype" w:hAnsi="Palatino Linotype"/>
        </w:rPr>
        <w:t>All Prime Contractors who accept an advance payment shall zero out their balances no later than December 31, 2021.</w:t>
      </w:r>
    </w:p>
    <w:p w:rsidRPr="00F668F5" w:rsidR="009234B4" w:rsidP="009234B4" w:rsidRDefault="009234B4" w14:paraId="588F7034" w14:textId="0D220AB5">
      <w:pPr>
        <w:pStyle w:val="ListParagraph"/>
        <w:numPr>
          <w:ilvl w:val="0"/>
          <w:numId w:val="33"/>
        </w:numPr>
        <w:rPr>
          <w:rFonts w:ascii="Palatino Linotype" w:hAnsi="Palatino Linotype" w:eastAsia="Calibri" w:cs="Arial"/>
        </w:rPr>
      </w:pPr>
      <w:r w:rsidRPr="00F668F5">
        <w:rPr>
          <w:rFonts w:ascii="Palatino Linotype" w:hAnsi="Palatino Linotype" w:eastAsia="Calibri" w:cs="Arial"/>
          <w:color w:val="000000" w:themeColor="text1"/>
        </w:rPr>
        <w:t>Pacific Gas &amp; Electric Company, Southern California Edison, San Diego Gas &amp; Electric Company, and the Southern California Gas Company</w:t>
      </w:r>
      <w:r w:rsidRPr="00F668F5" w:rsidR="00B55B4A">
        <w:rPr>
          <w:rFonts w:ascii="Palatino Linotype" w:hAnsi="Palatino Linotype" w:eastAsia="Calibri" w:cs="Arial"/>
          <w:color w:val="000000" w:themeColor="text1"/>
        </w:rPr>
        <w:t>,</w:t>
      </w:r>
      <w:r w:rsidRPr="00F668F5">
        <w:rPr>
          <w:rFonts w:ascii="Palatino Linotype" w:hAnsi="Palatino Linotype" w:eastAsia="Calibri" w:cs="Arial"/>
          <w:color w:val="000000" w:themeColor="text1"/>
        </w:rPr>
        <w:t xml:space="preserve"> </w:t>
      </w:r>
      <w:r w:rsidRPr="00F668F5">
        <w:rPr>
          <w:rFonts w:ascii="Palatino Linotype" w:hAnsi="Palatino Linotype" w:eastAsia="Calibri" w:cs="Arial"/>
        </w:rPr>
        <w:t xml:space="preserve">on behalf of all </w:t>
      </w:r>
      <w:r w:rsidRPr="00F668F5" w:rsidR="003B293A">
        <w:rPr>
          <w:rFonts w:ascii="Palatino Linotype" w:hAnsi="Palatino Linotype" w:eastAsia="Calibri" w:cs="Arial"/>
        </w:rPr>
        <w:t>Investor Owned Utilities</w:t>
      </w:r>
      <w:r w:rsidRPr="00F668F5">
        <w:rPr>
          <w:rFonts w:ascii="Palatino Linotype" w:hAnsi="Palatino Linotype" w:eastAsia="Calibri" w:cs="Arial"/>
        </w:rPr>
        <w:t xml:space="preserve">, including Small Multijurisdictional Utilities, </w:t>
      </w:r>
      <w:r w:rsidRPr="00F668F5" w:rsidR="00B55B4A">
        <w:rPr>
          <w:rFonts w:ascii="Palatino Linotype" w:hAnsi="Palatino Linotype" w:eastAsia="Calibri" w:cs="Arial"/>
        </w:rPr>
        <w:t xml:space="preserve">shall communicate to all Prime Contractors </w:t>
      </w:r>
      <w:r w:rsidRPr="00F668F5">
        <w:rPr>
          <w:rFonts w:ascii="Palatino Linotype" w:hAnsi="Palatino Linotype" w:eastAsia="Calibri" w:cs="Arial"/>
        </w:rPr>
        <w:t xml:space="preserve">15 days from an affirmative </w:t>
      </w:r>
      <w:r w:rsidRPr="00F668F5" w:rsidR="003B293A">
        <w:rPr>
          <w:rFonts w:ascii="Palatino Linotype" w:hAnsi="Palatino Linotype" w:eastAsia="Calibri" w:cs="Arial"/>
        </w:rPr>
        <w:t xml:space="preserve">California Public Utilities Commission </w:t>
      </w:r>
      <w:r w:rsidRPr="00F668F5">
        <w:rPr>
          <w:rFonts w:ascii="Palatino Linotype" w:hAnsi="Palatino Linotype" w:eastAsia="Calibri" w:cs="Arial"/>
        </w:rPr>
        <w:t xml:space="preserve">vote on this </w:t>
      </w:r>
      <w:r w:rsidRPr="00F668F5" w:rsidR="002A023F">
        <w:rPr>
          <w:rFonts w:ascii="Palatino Linotype" w:hAnsi="Palatino Linotype" w:eastAsia="Calibri" w:cs="Arial"/>
        </w:rPr>
        <w:t>Resolution</w:t>
      </w:r>
      <w:r w:rsidRPr="00F668F5">
        <w:rPr>
          <w:rFonts w:ascii="Palatino Linotype" w:hAnsi="Palatino Linotype" w:eastAsia="Calibri" w:cs="Arial"/>
        </w:rPr>
        <w:t xml:space="preserve"> </w:t>
      </w:r>
      <w:r w:rsidRPr="00F668F5" w:rsidR="00B62734">
        <w:rPr>
          <w:rFonts w:ascii="Palatino Linotype" w:hAnsi="Palatino Linotype" w:cs="Arial"/>
          <w:color w:val="000000" w:themeColor="text1"/>
        </w:rPr>
        <w:t>a</w:t>
      </w:r>
      <w:r w:rsidRPr="00F668F5">
        <w:rPr>
          <w:rFonts w:ascii="Palatino Linotype" w:hAnsi="Palatino Linotype" w:cs="Arial"/>
          <w:color w:val="000000" w:themeColor="text1"/>
        </w:rPr>
        <w:t xml:space="preserve"> </w:t>
      </w:r>
      <w:r w:rsidRPr="00F668F5" w:rsidR="00B62734">
        <w:rPr>
          <w:rFonts w:ascii="Palatino Linotype" w:hAnsi="Palatino Linotype" w:cs="Arial"/>
          <w:color w:val="000000" w:themeColor="text1"/>
        </w:rPr>
        <w:t>proposed</w:t>
      </w:r>
      <w:r w:rsidRPr="00F668F5">
        <w:rPr>
          <w:rFonts w:ascii="Palatino Linotype" w:hAnsi="Palatino Linotype" w:cs="Arial"/>
          <w:color w:val="000000" w:themeColor="text1"/>
        </w:rPr>
        <w:t xml:space="preserve"> value of the </w:t>
      </w:r>
      <w:r w:rsidR="007A3D12">
        <w:rPr>
          <w:rFonts w:ascii="Palatino Linotype" w:hAnsi="Palatino Linotype" w:eastAsia="Calibri" w:cs="Arial"/>
        </w:rPr>
        <w:t>Post-Pandemic</w:t>
      </w:r>
      <w:r w:rsidRPr="00F668F5" w:rsidR="003B293A">
        <w:rPr>
          <w:rFonts w:ascii="Palatino Linotype" w:hAnsi="Palatino Linotype" w:eastAsia="Calibri" w:cs="Arial"/>
        </w:rPr>
        <w:t xml:space="preserve"> Return to Service credit</w:t>
      </w:r>
      <w:r w:rsidRPr="00F668F5" w:rsidR="003B293A">
        <w:rPr>
          <w:rFonts w:ascii="Palatino Linotype" w:hAnsi="Palatino Linotype" w:cs="Arial"/>
          <w:color w:val="000000" w:themeColor="text1"/>
        </w:rPr>
        <w:t xml:space="preserve"> </w:t>
      </w:r>
      <w:r w:rsidRPr="00F668F5">
        <w:rPr>
          <w:rFonts w:ascii="Palatino Linotype" w:hAnsi="Palatino Linotype" w:cs="Arial"/>
          <w:color w:val="000000" w:themeColor="text1"/>
        </w:rPr>
        <w:t>per household</w:t>
      </w:r>
      <w:r w:rsidRPr="00F668F5" w:rsidR="00D70220">
        <w:rPr>
          <w:rFonts w:ascii="Palatino Linotype" w:hAnsi="Palatino Linotype" w:cs="Arial"/>
          <w:color w:val="000000" w:themeColor="text1"/>
        </w:rPr>
        <w:t xml:space="preserve"> treated through the Energy Savings Assistance program</w:t>
      </w:r>
      <w:r w:rsidRPr="00F668F5" w:rsidR="003B293A">
        <w:rPr>
          <w:rFonts w:ascii="Palatino Linotype" w:hAnsi="Palatino Linotype" w:eastAsia="Calibri" w:cs="Arial"/>
        </w:rPr>
        <w:t>.</w:t>
      </w:r>
    </w:p>
    <w:p w:rsidRPr="00F668F5" w:rsidR="009761C8" w:rsidP="009761C8" w:rsidRDefault="005112B3" w14:paraId="60944B78" w14:textId="411551B7">
      <w:pPr>
        <w:pStyle w:val="ListParagraph"/>
        <w:numPr>
          <w:ilvl w:val="0"/>
          <w:numId w:val="33"/>
        </w:numPr>
        <w:rPr>
          <w:rFonts w:ascii="Palatino Linotype" w:hAnsi="Palatino Linotype" w:eastAsia="Calibri" w:cs="Arial"/>
        </w:rPr>
      </w:pPr>
      <w:r w:rsidRPr="00F668F5">
        <w:rPr>
          <w:rFonts w:ascii="Palatino Linotype" w:hAnsi="Palatino Linotype" w:eastAsia="Calibri" w:cs="Arial"/>
          <w:color w:val="000000" w:themeColor="text1"/>
        </w:rPr>
        <w:t xml:space="preserve">Pacific Gas &amp; Electric Company, Southern California Edison, San Diego Gas &amp; Electric Company, and the Southern California Gas Company </w:t>
      </w:r>
      <w:r w:rsidRPr="00F668F5" w:rsidR="003E5088">
        <w:rPr>
          <w:rFonts w:ascii="Palatino Linotype" w:hAnsi="Palatino Linotype" w:eastAsia="Calibri" w:cs="Arial"/>
        </w:rPr>
        <w:t xml:space="preserve">shall </w:t>
      </w:r>
      <w:r w:rsidRPr="00F668F5" w:rsidR="00A569AC">
        <w:rPr>
          <w:rFonts w:ascii="Palatino Linotype" w:hAnsi="Palatino Linotype" w:eastAsia="Calibri" w:cs="Arial"/>
        </w:rPr>
        <w:t xml:space="preserve">submit </w:t>
      </w:r>
      <w:r w:rsidRPr="00F668F5" w:rsidR="007B438B">
        <w:rPr>
          <w:rFonts w:ascii="Palatino Linotype" w:hAnsi="Palatino Linotype" w:eastAsia="Calibri" w:cs="Arial"/>
        </w:rPr>
        <w:t xml:space="preserve">a </w:t>
      </w:r>
      <w:r w:rsidRPr="00F668F5" w:rsidR="003E5088">
        <w:rPr>
          <w:rFonts w:ascii="Palatino Linotype" w:hAnsi="Palatino Linotype" w:eastAsia="Calibri" w:cs="Arial"/>
        </w:rPr>
        <w:t xml:space="preserve">joint </w:t>
      </w:r>
      <w:r w:rsidRPr="00F668F5" w:rsidR="007B438B">
        <w:rPr>
          <w:rFonts w:ascii="Palatino Linotype" w:hAnsi="Palatino Linotype" w:eastAsia="Calibri" w:cs="Arial"/>
        </w:rPr>
        <w:t>Tier 2</w:t>
      </w:r>
      <w:r w:rsidRPr="00F668F5" w:rsidR="00A569AC">
        <w:rPr>
          <w:rFonts w:ascii="Palatino Linotype" w:hAnsi="Palatino Linotype" w:eastAsia="Calibri" w:cs="Arial"/>
        </w:rPr>
        <w:t xml:space="preserve"> Advice Letter </w:t>
      </w:r>
      <w:r w:rsidRPr="00F668F5" w:rsidR="003E5088">
        <w:rPr>
          <w:rFonts w:ascii="Palatino Linotype" w:hAnsi="Palatino Linotype" w:eastAsia="Calibri" w:cs="Arial"/>
        </w:rPr>
        <w:t xml:space="preserve">on behalf of all </w:t>
      </w:r>
      <w:r w:rsidRPr="00F668F5" w:rsidR="003B293A">
        <w:rPr>
          <w:rFonts w:ascii="Palatino Linotype" w:hAnsi="Palatino Linotype" w:eastAsia="Calibri" w:cs="Arial"/>
        </w:rPr>
        <w:t>Investor Owned Utilities</w:t>
      </w:r>
      <w:r w:rsidRPr="00F668F5" w:rsidR="003E5088">
        <w:rPr>
          <w:rFonts w:ascii="Palatino Linotype" w:hAnsi="Palatino Linotype" w:eastAsia="Calibri" w:cs="Arial"/>
        </w:rPr>
        <w:t xml:space="preserve">, </w:t>
      </w:r>
      <w:r w:rsidRPr="00F668F5" w:rsidR="00FE09C9">
        <w:rPr>
          <w:rFonts w:ascii="Palatino Linotype" w:hAnsi="Palatino Linotype" w:eastAsia="Calibri" w:cs="Arial"/>
        </w:rPr>
        <w:t xml:space="preserve">including Small Multijurisdictional Utilities, </w:t>
      </w:r>
      <w:r w:rsidRPr="00F668F5" w:rsidR="00A569AC">
        <w:rPr>
          <w:rFonts w:ascii="Palatino Linotype" w:hAnsi="Palatino Linotype" w:eastAsia="Calibri" w:cs="Arial"/>
        </w:rPr>
        <w:t xml:space="preserve">30 days from </w:t>
      </w:r>
      <w:r w:rsidRPr="00F668F5" w:rsidR="00316F7E">
        <w:rPr>
          <w:rFonts w:ascii="Palatino Linotype" w:hAnsi="Palatino Linotype" w:eastAsia="Calibri" w:cs="Arial"/>
        </w:rPr>
        <w:t xml:space="preserve">an affirmative </w:t>
      </w:r>
      <w:r w:rsidRPr="00F668F5" w:rsidR="003B293A">
        <w:rPr>
          <w:rFonts w:ascii="Palatino Linotype" w:hAnsi="Palatino Linotype" w:eastAsia="Calibri" w:cs="Arial"/>
        </w:rPr>
        <w:t xml:space="preserve">California Public Utilities Commission </w:t>
      </w:r>
      <w:r w:rsidRPr="00F668F5" w:rsidR="00316F7E">
        <w:rPr>
          <w:rFonts w:ascii="Palatino Linotype" w:hAnsi="Palatino Linotype" w:eastAsia="Calibri" w:cs="Arial"/>
        </w:rPr>
        <w:t xml:space="preserve">vote on this </w:t>
      </w:r>
      <w:r w:rsidRPr="00F668F5" w:rsidR="002A023F">
        <w:rPr>
          <w:rFonts w:ascii="Palatino Linotype" w:hAnsi="Palatino Linotype" w:eastAsia="Calibri" w:cs="Arial"/>
        </w:rPr>
        <w:t>Resolution</w:t>
      </w:r>
      <w:r w:rsidRPr="00F668F5" w:rsidR="00A569AC">
        <w:rPr>
          <w:rFonts w:ascii="Palatino Linotype" w:hAnsi="Palatino Linotype" w:eastAsia="Calibri" w:cs="Arial"/>
        </w:rPr>
        <w:t xml:space="preserve"> that contains a proposed value of </w:t>
      </w:r>
      <w:r w:rsidR="007A3D12">
        <w:rPr>
          <w:rFonts w:ascii="Palatino Linotype" w:hAnsi="Palatino Linotype" w:eastAsia="Calibri" w:cs="Arial"/>
        </w:rPr>
        <w:t>Post-Pandemic</w:t>
      </w:r>
      <w:r w:rsidRPr="00F668F5" w:rsidR="00C66238">
        <w:rPr>
          <w:rFonts w:ascii="Palatino Linotype" w:hAnsi="Palatino Linotype" w:eastAsia="Calibri" w:cs="Arial"/>
        </w:rPr>
        <w:t xml:space="preserve"> Return to Service </w:t>
      </w:r>
      <w:r w:rsidRPr="00F668F5" w:rsidR="00FC1819">
        <w:rPr>
          <w:rFonts w:ascii="Palatino Linotype" w:hAnsi="Palatino Linotype" w:eastAsia="Calibri" w:cs="Arial"/>
        </w:rPr>
        <w:t>credit</w:t>
      </w:r>
      <w:r w:rsidRPr="00F668F5" w:rsidR="00A569AC">
        <w:rPr>
          <w:rFonts w:ascii="Palatino Linotype" w:hAnsi="Palatino Linotype" w:eastAsia="Calibri" w:cs="Arial"/>
        </w:rPr>
        <w:t xml:space="preserve">, on a dollar-per-household-treated basis, the methodology used to calculate </w:t>
      </w:r>
      <w:r w:rsidRPr="00F668F5" w:rsidR="00C66238">
        <w:rPr>
          <w:rFonts w:ascii="Palatino Linotype" w:hAnsi="Palatino Linotype" w:eastAsia="Calibri" w:cs="Arial"/>
        </w:rPr>
        <w:t xml:space="preserve">PPRS </w:t>
      </w:r>
      <w:r w:rsidRPr="00F668F5" w:rsidR="003B0910">
        <w:rPr>
          <w:rFonts w:ascii="Palatino Linotype" w:hAnsi="Palatino Linotype" w:eastAsia="Calibri" w:cs="Arial"/>
        </w:rPr>
        <w:t>credit</w:t>
      </w:r>
      <w:r w:rsidRPr="00F668F5" w:rsidR="00A569AC">
        <w:rPr>
          <w:rFonts w:ascii="Palatino Linotype" w:hAnsi="Palatino Linotype" w:eastAsia="Calibri" w:cs="Arial"/>
        </w:rPr>
        <w:t xml:space="preserve">, timeframe and logistics for how the </w:t>
      </w:r>
      <w:r w:rsidR="007A3D12">
        <w:rPr>
          <w:rFonts w:ascii="Palatino Linotype" w:hAnsi="Palatino Linotype" w:eastAsia="Calibri" w:cs="Arial"/>
        </w:rPr>
        <w:t>Post-Pandemic</w:t>
      </w:r>
      <w:r w:rsidRPr="00F668F5" w:rsidR="004055B9">
        <w:rPr>
          <w:rFonts w:ascii="Palatino Linotype" w:hAnsi="Palatino Linotype" w:eastAsia="Calibri" w:cs="Arial"/>
        </w:rPr>
        <w:t xml:space="preserve"> Return to Service </w:t>
      </w:r>
      <w:r w:rsidRPr="00F668F5" w:rsidR="00D44F7E">
        <w:rPr>
          <w:rFonts w:ascii="Palatino Linotype" w:hAnsi="Palatino Linotype" w:eastAsia="Calibri" w:cs="Arial"/>
        </w:rPr>
        <w:t xml:space="preserve">credit </w:t>
      </w:r>
      <w:r w:rsidRPr="00F668F5" w:rsidR="00A569AC">
        <w:rPr>
          <w:rFonts w:ascii="Palatino Linotype" w:hAnsi="Palatino Linotype" w:eastAsia="Calibri" w:cs="Arial"/>
        </w:rPr>
        <w:t xml:space="preserve">mechanism will be integrated into current invoicing procedures, and reporting </w:t>
      </w:r>
      <w:r w:rsidRPr="00F668F5" w:rsidR="00FA4FBE">
        <w:rPr>
          <w:rFonts w:ascii="Palatino Linotype" w:hAnsi="Palatino Linotype" w:eastAsia="Calibri" w:cs="Arial"/>
        </w:rPr>
        <w:t xml:space="preserve">system </w:t>
      </w:r>
      <w:r w:rsidRPr="00F668F5" w:rsidR="00A569AC">
        <w:rPr>
          <w:rFonts w:ascii="Palatino Linotype" w:hAnsi="Palatino Linotype" w:eastAsia="Calibri" w:cs="Arial"/>
        </w:rPr>
        <w:t xml:space="preserve">to track the </w:t>
      </w:r>
      <w:r w:rsidR="007A3D12">
        <w:rPr>
          <w:rFonts w:ascii="Palatino Linotype" w:hAnsi="Palatino Linotype" w:eastAsia="Calibri" w:cs="Arial"/>
        </w:rPr>
        <w:t>Post-Pandemic</w:t>
      </w:r>
      <w:r w:rsidRPr="00F668F5" w:rsidR="004055B9">
        <w:rPr>
          <w:rFonts w:ascii="Palatino Linotype" w:hAnsi="Palatino Linotype" w:eastAsia="Calibri" w:cs="Arial"/>
        </w:rPr>
        <w:t xml:space="preserve"> Return to Service</w:t>
      </w:r>
      <w:r w:rsidRPr="00F668F5" w:rsidR="004A50B4">
        <w:rPr>
          <w:rFonts w:ascii="Palatino Linotype" w:hAnsi="Palatino Linotype" w:eastAsia="Calibri" w:cs="Arial"/>
        </w:rPr>
        <w:t xml:space="preserve"> </w:t>
      </w:r>
      <w:r w:rsidRPr="00F668F5" w:rsidR="00D44F7E">
        <w:rPr>
          <w:rFonts w:ascii="Palatino Linotype" w:hAnsi="Palatino Linotype" w:eastAsia="Calibri" w:cs="Arial"/>
        </w:rPr>
        <w:t xml:space="preserve">credit </w:t>
      </w:r>
      <w:r w:rsidRPr="00F668F5" w:rsidR="00A569AC">
        <w:rPr>
          <w:rFonts w:ascii="Palatino Linotype" w:hAnsi="Palatino Linotype" w:eastAsia="Calibri" w:cs="Arial"/>
        </w:rPr>
        <w:t>mechanism</w:t>
      </w:r>
      <w:r w:rsidRPr="00F668F5" w:rsidR="009C41EB">
        <w:rPr>
          <w:rFonts w:ascii="Palatino Linotype" w:hAnsi="Palatino Linotype" w:eastAsia="Calibri" w:cs="Arial"/>
        </w:rPr>
        <w:t xml:space="preserve"> adopted to address the unique challenges created by COVID-19 for the </w:t>
      </w:r>
      <w:r w:rsidRPr="00F668F5" w:rsidR="00D70220">
        <w:rPr>
          <w:rFonts w:ascii="Palatino Linotype" w:hAnsi="Palatino Linotype" w:cs="Arial"/>
          <w:color w:val="000000" w:themeColor="text1"/>
        </w:rPr>
        <w:t xml:space="preserve">Energy Savings Assistance </w:t>
      </w:r>
      <w:r w:rsidRPr="00F668F5" w:rsidR="009C41EB">
        <w:rPr>
          <w:rFonts w:ascii="Palatino Linotype" w:hAnsi="Palatino Linotype" w:eastAsia="Calibri" w:cs="Arial"/>
        </w:rPr>
        <w:t>program</w:t>
      </w:r>
      <w:r w:rsidRPr="00F668F5" w:rsidR="00FA4FBE">
        <w:rPr>
          <w:rFonts w:ascii="Palatino Linotype" w:hAnsi="Palatino Linotype" w:eastAsia="Calibri" w:cs="Arial"/>
        </w:rPr>
        <w:t>.</w:t>
      </w:r>
    </w:p>
    <w:p w:rsidRPr="00F668F5" w:rsidR="00FE09C9" w:rsidP="009761C8" w:rsidRDefault="00FE09C9" w14:paraId="0AF96E48" w14:textId="1CD9454B">
      <w:pPr>
        <w:pStyle w:val="ListParagraph"/>
        <w:numPr>
          <w:ilvl w:val="0"/>
          <w:numId w:val="33"/>
        </w:numPr>
        <w:rPr>
          <w:rFonts w:ascii="Palatino Linotype" w:hAnsi="Palatino Linotype" w:eastAsia="Calibri" w:cs="Arial"/>
        </w:rPr>
      </w:pPr>
      <w:r w:rsidRPr="00F668F5">
        <w:rPr>
          <w:rFonts w:ascii="Palatino Linotype" w:hAnsi="Palatino Linotype" w:eastAsia="Calibri" w:cs="Arial"/>
          <w:color w:val="000000" w:themeColor="text1"/>
        </w:rPr>
        <w:t>Pacific Gas &amp; Electric Company, Southern California Edison, San Diego Gas &amp; Electric Company, and the Southern California Gas Company</w:t>
      </w:r>
      <w:r w:rsidRPr="00F668F5" w:rsidR="008A70C8">
        <w:rPr>
          <w:rFonts w:ascii="Palatino Linotype" w:hAnsi="Palatino Linotype" w:eastAsia="Calibri" w:cs="Arial"/>
          <w:color w:val="000000" w:themeColor="text1"/>
        </w:rPr>
        <w:t xml:space="preserve"> shall submit, with</w:t>
      </w:r>
      <w:r w:rsidRPr="00F668F5" w:rsidR="008A70C8">
        <w:rPr>
          <w:rFonts w:ascii="Palatino Linotype" w:hAnsi="Palatino Linotype" w:cs="Arial"/>
          <w:color w:val="000000" w:themeColor="text1"/>
        </w:rPr>
        <w:t xml:space="preserve">in 30 days of an affirmative vote on this </w:t>
      </w:r>
      <w:r w:rsidRPr="00F668F5" w:rsidR="002A023F">
        <w:rPr>
          <w:rFonts w:ascii="Palatino Linotype" w:hAnsi="Palatino Linotype" w:cs="Arial"/>
          <w:color w:val="000000" w:themeColor="text1"/>
        </w:rPr>
        <w:t>Resolution</w:t>
      </w:r>
      <w:r w:rsidRPr="00F668F5" w:rsidR="008A70C8">
        <w:rPr>
          <w:rFonts w:ascii="Palatino Linotype" w:hAnsi="Palatino Linotype" w:cs="Arial"/>
          <w:color w:val="000000" w:themeColor="text1"/>
        </w:rPr>
        <w:t>, a Tier 1 advice letter, proposing a reporting template</w:t>
      </w:r>
      <w:r w:rsidRPr="00F668F5" w:rsidR="007A5264">
        <w:rPr>
          <w:rFonts w:ascii="Palatino Linotype" w:hAnsi="Palatino Linotype" w:cs="Arial"/>
          <w:color w:val="000000" w:themeColor="text1"/>
        </w:rPr>
        <w:t xml:space="preserve">, as described in this </w:t>
      </w:r>
      <w:r w:rsidRPr="00F668F5" w:rsidR="002A023F">
        <w:rPr>
          <w:rFonts w:ascii="Palatino Linotype" w:hAnsi="Palatino Linotype" w:cs="Arial"/>
          <w:color w:val="000000" w:themeColor="text1"/>
        </w:rPr>
        <w:t>Resolution</w:t>
      </w:r>
      <w:r w:rsidRPr="00F668F5" w:rsidR="007A5264">
        <w:rPr>
          <w:rFonts w:ascii="Palatino Linotype" w:hAnsi="Palatino Linotype" w:cs="Arial"/>
          <w:color w:val="000000" w:themeColor="text1"/>
        </w:rPr>
        <w:t>,</w:t>
      </w:r>
      <w:r w:rsidRPr="00F668F5" w:rsidR="008A70C8">
        <w:rPr>
          <w:rFonts w:ascii="Palatino Linotype" w:hAnsi="Palatino Linotype" w:cs="Arial"/>
          <w:color w:val="000000" w:themeColor="text1"/>
        </w:rPr>
        <w:t xml:space="preserve"> to be incorporated into the </w:t>
      </w:r>
      <w:r w:rsidRPr="00F668F5" w:rsidR="003B293A">
        <w:rPr>
          <w:rFonts w:ascii="Palatino Linotype" w:hAnsi="Palatino Linotype" w:cs="Arial"/>
          <w:color w:val="000000" w:themeColor="text1"/>
        </w:rPr>
        <w:t xml:space="preserve">Investor Owned Utilities’ </w:t>
      </w:r>
      <w:r w:rsidRPr="00F668F5" w:rsidR="008A70C8">
        <w:rPr>
          <w:rFonts w:ascii="Palatino Linotype" w:hAnsi="Palatino Linotype" w:cs="Arial"/>
          <w:color w:val="000000" w:themeColor="text1"/>
        </w:rPr>
        <w:t>monthly reporting.</w:t>
      </w:r>
      <w:r w:rsidRPr="00F668F5">
        <w:rPr>
          <w:rFonts w:ascii="Palatino Linotype" w:hAnsi="Palatino Linotype" w:eastAsia="Calibri" w:cs="Arial"/>
          <w:color w:val="000000" w:themeColor="text1"/>
        </w:rPr>
        <w:t xml:space="preserve"> </w:t>
      </w:r>
    </w:p>
    <w:p w:rsidRPr="00F668F5" w:rsidR="00350E80" w:rsidP="009761C8" w:rsidRDefault="00E47BA2" w14:paraId="5263012D" w14:textId="635DCA40">
      <w:pPr>
        <w:pStyle w:val="ListParagraph"/>
        <w:numPr>
          <w:ilvl w:val="0"/>
          <w:numId w:val="33"/>
        </w:numPr>
        <w:rPr>
          <w:rFonts w:ascii="Palatino Linotype" w:hAnsi="Palatino Linotype" w:eastAsia="Calibri" w:cs="Arial"/>
        </w:rPr>
      </w:pPr>
      <w:r w:rsidRPr="00F668F5">
        <w:rPr>
          <w:rFonts w:ascii="Palatino Linotype" w:hAnsi="Palatino Linotype" w:eastAsia="Calibri" w:cs="Arial"/>
          <w:color w:val="000000" w:themeColor="text1"/>
        </w:rPr>
        <w:t>Pacific Gas &amp; Electric Company, Southern California Edison, San Diego Gas &amp; Electric Company, the Southern California Gas Company</w:t>
      </w:r>
      <w:r w:rsidRPr="00F668F5" w:rsidR="00BD1FDE">
        <w:rPr>
          <w:rFonts w:ascii="Palatino Linotype" w:hAnsi="Palatino Linotype" w:cs="Arial"/>
          <w:color w:val="000000" w:themeColor="text1"/>
        </w:rPr>
        <w:t xml:space="preserve">, </w:t>
      </w:r>
      <w:r w:rsidRPr="00F668F5" w:rsidR="00BD1FDE">
        <w:rPr>
          <w:rFonts w:ascii="Palatino Linotype" w:hAnsi="Palatino Linotype"/>
        </w:rPr>
        <w:t xml:space="preserve">Alpine Natural Gas Operating Company, Bear Valley Electric Service, Liberty </w:t>
      </w:r>
      <w:r w:rsidRPr="00F668F5" w:rsidR="00BD1FDE">
        <w:rPr>
          <w:rFonts w:ascii="Palatino Linotype" w:hAnsi="Palatino Linotype"/>
        </w:rPr>
        <w:lastRenderedPageBreak/>
        <w:t xml:space="preserve">Utilities LLC, PacifiCorp and Southwest Gas </w:t>
      </w:r>
      <w:r w:rsidRPr="00F668F5" w:rsidR="00BD1FDE">
        <w:rPr>
          <w:rFonts w:ascii="Palatino Linotype" w:hAnsi="Palatino Linotype" w:cs="Arial"/>
          <w:color w:val="000000" w:themeColor="text1"/>
        </w:rPr>
        <w:t>Corporation</w:t>
      </w:r>
      <w:r w:rsidRPr="00F668F5">
        <w:rPr>
          <w:rFonts w:ascii="Palatino Linotype" w:hAnsi="Palatino Linotype" w:eastAsia="Calibri" w:cs="Arial"/>
          <w:color w:val="000000" w:themeColor="text1"/>
        </w:rPr>
        <w:t xml:space="preserve"> </w:t>
      </w:r>
      <w:r w:rsidRPr="00F668F5" w:rsidR="004648A7">
        <w:rPr>
          <w:rFonts w:ascii="Palatino Linotype" w:hAnsi="Palatino Linotype" w:eastAsia="Calibri" w:cs="Arial"/>
        </w:rPr>
        <w:t xml:space="preserve">shall </w:t>
      </w:r>
      <w:r w:rsidRPr="00F668F5" w:rsidR="00350E80">
        <w:rPr>
          <w:rFonts w:ascii="Palatino Linotype" w:hAnsi="Palatino Linotype" w:eastAsia="Calibri" w:cs="Arial"/>
        </w:rPr>
        <w:t xml:space="preserve">maintain their efforts to accelerate payment on invoices received from Primes, and target making payment on invoices within 10 days of receipt of invoice. Additionally, </w:t>
      </w:r>
      <w:r w:rsidRPr="00F668F5" w:rsidR="006D4542">
        <w:rPr>
          <w:rFonts w:ascii="Palatino Linotype" w:hAnsi="Palatino Linotype" w:eastAsia="Calibri" w:cs="Arial"/>
        </w:rPr>
        <w:t xml:space="preserve">the </w:t>
      </w:r>
      <w:r w:rsidRPr="00F668F5" w:rsidR="00F82CFA">
        <w:rPr>
          <w:rFonts w:ascii="Palatino Linotype" w:hAnsi="Palatino Linotype" w:eastAsia="Calibri" w:cs="Arial"/>
        </w:rPr>
        <w:t>utilities</w:t>
      </w:r>
      <w:r w:rsidRPr="00F668F5" w:rsidR="00350E80">
        <w:rPr>
          <w:rFonts w:ascii="Palatino Linotype" w:hAnsi="Palatino Linotype" w:eastAsia="Calibri" w:cs="Arial"/>
        </w:rPr>
        <w:t xml:space="preserve"> </w:t>
      </w:r>
      <w:r w:rsidRPr="00F668F5" w:rsidR="004648A7">
        <w:rPr>
          <w:rFonts w:ascii="Palatino Linotype" w:hAnsi="Palatino Linotype" w:eastAsia="Calibri" w:cs="Arial"/>
        </w:rPr>
        <w:t xml:space="preserve">shall </w:t>
      </w:r>
      <w:r w:rsidRPr="00F668F5" w:rsidR="00350E80">
        <w:rPr>
          <w:rFonts w:ascii="Palatino Linotype" w:hAnsi="Palatino Linotype" w:eastAsia="Calibri" w:cs="Arial"/>
        </w:rPr>
        <w:t>waive any associated fee to Primes for the accelerated processing of their invoices.</w:t>
      </w:r>
    </w:p>
    <w:p w:rsidR="00032330" w:rsidP="00032330" w:rsidRDefault="00032330" w14:paraId="08CD6125" w14:textId="77777777">
      <w:pPr>
        <w:rPr>
          <w:rFonts w:ascii="Palatino Linotype" w:hAnsi="Palatino Linotype" w:eastAsia="Calibri" w:cs="Arial"/>
        </w:rPr>
      </w:pPr>
    </w:p>
    <w:p w:rsidRPr="00032330" w:rsidR="00E364CF" w:rsidP="00032330" w:rsidRDefault="00E364CF" w14:paraId="2688A3B5" w14:textId="4A147F37">
      <w:pPr>
        <w:rPr>
          <w:rFonts w:ascii="Palatino Linotype" w:hAnsi="Palatino Linotype" w:eastAsia="Calibri" w:cs="Arial"/>
        </w:rPr>
      </w:pPr>
      <w:r w:rsidRPr="00032330">
        <w:rPr>
          <w:rFonts w:ascii="Palatino Linotype" w:hAnsi="Palatino Linotype" w:eastAsia="Calibri" w:cs="Arial"/>
        </w:rPr>
        <w:t xml:space="preserve">This </w:t>
      </w:r>
      <w:r w:rsidRPr="00032330" w:rsidR="002A023F">
        <w:rPr>
          <w:rFonts w:ascii="Palatino Linotype" w:hAnsi="Palatino Linotype" w:eastAsia="Calibri" w:cs="Arial"/>
        </w:rPr>
        <w:t>Resolution</w:t>
      </w:r>
      <w:r w:rsidRPr="00032330">
        <w:rPr>
          <w:rFonts w:ascii="Palatino Linotype" w:hAnsi="Palatino Linotype" w:eastAsia="Calibri" w:cs="Arial"/>
        </w:rPr>
        <w:t xml:space="preserve"> is effective today.</w:t>
      </w:r>
    </w:p>
    <w:p w:rsidRPr="00F668F5" w:rsidR="00E364CF" w:rsidP="7CC0E0F6" w:rsidRDefault="00E364CF" w14:paraId="62FD2FB1" w14:textId="77777777">
      <w:pPr>
        <w:tabs>
          <w:tab w:val="left" w:pos="720"/>
          <w:tab w:val="left" w:pos="1296"/>
          <w:tab w:val="left" w:pos="2016"/>
          <w:tab w:val="left" w:pos="2736"/>
          <w:tab w:val="left" w:pos="3456"/>
          <w:tab w:val="left" w:pos="4176"/>
          <w:tab w:val="left" w:pos="5760"/>
        </w:tabs>
        <w:jc w:val="both"/>
        <w:rPr>
          <w:rFonts w:ascii="Palatino Linotype" w:hAnsi="Palatino Linotype"/>
        </w:rPr>
      </w:pPr>
    </w:p>
    <w:p w:rsidRPr="00F668F5" w:rsidR="00E364CF" w:rsidP="00E364CF" w:rsidRDefault="00E364CF" w14:paraId="261B8A72" w14:textId="30581AD5">
      <w:pPr>
        <w:jc w:val="both"/>
        <w:rPr>
          <w:rFonts w:ascii="Palatino Linotype" w:hAnsi="Palatino Linotype"/>
          <w:snapToGrid w:val="0"/>
        </w:rPr>
      </w:pPr>
      <w:r w:rsidRPr="00F668F5">
        <w:rPr>
          <w:rFonts w:ascii="Palatino Linotype" w:hAnsi="Palatino Linotype"/>
          <w:snapToGrid w:val="0"/>
        </w:rPr>
        <w:t xml:space="preserve">I certify that the foregoing </w:t>
      </w:r>
      <w:r w:rsidRPr="00F668F5" w:rsidR="002A023F">
        <w:rPr>
          <w:rFonts w:ascii="Palatino Linotype" w:hAnsi="Palatino Linotype"/>
          <w:snapToGrid w:val="0"/>
        </w:rPr>
        <w:t>Resolution</w:t>
      </w:r>
      <w:r w:rsidRPr="00F668F5">
        <w:rPr>
          <w:rFonts w:ascii="Palatino Linotype" w:hAnsi="Palatino Linotype"/>
          <w:snapToGrid w:val="0"/>
        </w:rPr>
        <w:t xml:space="preserve"> was duly introduced, passed and adopted at a conference of the Public Utilities Commission of the State of California held on </w:t>
      </w:r>
      <w:r w:rsidRPr="00F668F5" w:rsidR="0A8E6002">
        <w:rPr>
          <w:rFonts w:ascii="Palatino Linotype" w:hAnsi="Palatino Linotype"/>
          <w:snapToGrid w:val="0"/>
        </w:rPr>
        <w:t>May 28, 2020</w:t>
      </w:r>
      <w:r w:rsidRPr="00F668F5" w:rsidR="009C10CE">
        <w:rPr>
          <w:rFonts w:ascii="Palatino Linotype" w:hAnsi="Palatino Linotype"/>
          <w:snapToGrid w:val="0"/>
        </w:rPr>
        <w:t>,</w:t>
      </w:r>
      <w:r w:rsidRPr="00F668F5">
        <w:rPr>
          <w:rFonts w:ascii="Palatino Linotype" w:hAnsi="Palatino Linotype"/>
          <w:snapToGrid w:val="0"/>
        </w:rPr>
        <w:t xml:space="preserve"> the following Commissioners voting favorably thereon:</w:t>
      </w:r>
    </w:p>
    <w:p w:rsidRPr="00F668F5" w:rsidR="00E364CF" w:rsidP="00E364CF" w:rsidRDefault="00E364CF" w14:paraId="099AF589" w14:textId="77777777">
      <w:pPr>
        <w:tabs>
          <w:tab w:val="left" w:pos="720"/>
          <w:tab w:val="left" w:pos="1152"/>
          <w:tab w:val="left" w:pos="1728"/>
          <w:tab w:val="left" w:pos="3168"/>
          <w:tab w:val="left" w:pos="5040"/>
        </w:tabs>
        <w:ind w:right="144"/>
        <w:jc w:val="both"/>
        <w:rPr>
          <w:rFonts w:ascii="Palatino Linotype" w:hAnsi="Palatino Linotype"/>
        </w:rPr>
      </w:pPr>
    </w:p>
    <w:p w:rsidRPr="00F668F5" w:rsidR="00E364CF" w:rsidP="00E364CF" w:rsidRDefault="00E364CF" w14:paraId="18CA2C23" w14:textId="77777777">
      <w:pPr>
        <w:tabs>
          <w:tab w:val="left" w:pos="720"/>
          <w:tab w:val="left" w:pos="1152"/>
          <w:tab w:val="left" w:pos="1728"/>
          <w:tab w:val="left" w:pos="3168"/>
          <w:tab w:val="left" w:pos="5040"/>
        </w:tabs>
        <w:ind w:right="144"/>
        <w:jc w:val="both"/>
        <w:rPr>
          <w:rFonts w:ascii="Palatino Linotype" w:hAnsi="Palatino Linotype"/>
        </w:rPr>
      </w:pPr>
    </w:p>
    <w:p w:rsidRPr="00F668F5" w:rsidR="00E364CF" w:rsidP="00E364CF" w:rsidRDefault="00E364CF" w14:paraId="1F0C0A5E" w14:textId="77777777">
      <w:pPr>
        <w:tabs>
          <w:tab w:val="left" w:pos="720"/>
          <w:tab w:val="left" w:pos="1152"/>
          <w:tab w:val="left" w:pos="1728"/>
          <w:tab w:val="left" w:pos="3168"/>
          <w:tab w:val="left" w:pos="5040"/>
        </w:tabs>
        <w:ind w:right="144"/>
        <w:jc w:val="both"/>
        <w:rPr>
          <w:rFonts w:ascii="Palatino Linotype" w:hAnsi="Palatino Linotype"/>
        </w:rPr>
      </w:pPr>
    </w:p>
    <w:p w:rsidRPr="00F668F5" w:rsidR="00E364CF" w:rsidP="00E364CF" w:rsidRDefault="00E364CF" w14:paraId="2BF66ED9" w14:textId="77777777">
      <w:pPr>
        <w:tabs>
          <w:tab w:val="left" w:pos="720"/>
          <w:tab w:val="left" w:pos="1152"/>
          <w:tab w:val="left" w:pos="1728"/>
          <w:tab w:val="left" w:pos="3168"/>
          <w:tab w:val="left" w:pos="5040"/>
        </w:tabs>
        <w:ind w:right="144"/>
        <w:jc w:val="both"/>
        <w:rPr>
          <w:rFonts w:ascii="Palatino Linotype" w:hAnsi="Palatino Linotype"/>
        </w:rPr>
      </w:pPr>
    </w:p>
    <w:p w:rsidRPr="00F668F5" w:rsidR="00D81570" w:rsidP="00D81570" w:rsidRDefault="00032330" w14:paraId="35C09347" w14:textId="5A8FF0A3">
      <w:pPr>
        <w:ind w:left="4320" w:firstLine="720"/>
        <w:rPr>
          <w:rFonts w:ascii="Plantagenet Cherokee" w:hAnsi="Plantagenet Cherokee"/>
          <w:i/>
          <w:iCs/>
          <w:szCs w:val="26"/>
        </w:rPr>
      </w:pPr>
      <w:r>
        <w:rPr>
          <w:rFonts w:ascii="Plantagenet Cherokee" w:hAnsi="Plantagenet Cherokee" w:eastAsia="Calibri"/>
          <w:i/>
          <w:iCs/>
          <w:szCs w:val="26"/>
        </w:rPr>
        <w:t>______________________</w:t>
      </w:r>
    </w:p>
    <w:p w:rsidRPr="00F668F5" w:rsidR="00D81570" w:rsidP="00D81570" w:rsidRDefault="00D81570" w14:paraId="37DECC6E" w14:textId="77777777">
      <w:pPr>
        <w:ind w:left="4320" w:firstLine="720"/>
        <w:rPr>
          <w:rFonts w:ascii="Palatino Linotype" w:hAnsi="Palatino Linotype"/>
        </w:rPr>
      </w:pPr>
      <w:r w:rsidRPr="00F668F5">
        <w:rPr>
          <w:rFonts w:ascii="Palatino Linotype" w:hAnsi="Palatino Linotype"/>
        </w:rPr>
        <w:t>ALICE STEBBINS</w:t>
      </w:r>
      <w:r w:rsidRPr="00F668F5">
        <w:rPr>
          <w:rFonts w:ascii="Palatino Linotype" w:hAnsi="Palatino Linotype"/>
        </w:rPr>
        <w:br/>
        <w:t xml:space="preserve">           Executive Director</w:t>
      </w:r>
    </w:p>
    <w:p w:rsidRPr="00F668F5" w:rsidR="00D81570" w:rsidP="00D81570" w:rsidRDefault="00D81570" w14:paraId="7955764B" w14:textId="77777777">
      <w:pPr>
        <w:ind w:left="4320" w:firstLine="720"/>
        <w:rPr>
          <w:rFonts w:ascii="Palatino Linotype" w:hAnsi="Palatino Linotype"/>
        </w:rPr>
      </w:pPr>
    </w:p>
    <w:p w:rsidRPr="00226A07" w:rsidR="00032330" w:rsidP="00032330" w:rsidRDefault="00D81570" w14:paraId="5EA80F62" w14:textId="78AD894E">
      <w:pPr>
        <w:pStyle w:val="Body"/>
        <w:tabs>
          <w:tab w:val="left" w:pos="720"/>
          <w:tab w:val="left" w:pos="1152"/>
          <w:tab w:val="left" w:pos="1728"/>
          <w:tab w:val="left" w:pos="3168"/>
          <w:tab w:val="left" w:pos="5040"/>
        </w:tabs>
        <w:spacing w:after="0"/>
        <w:ind w:right="144"/>
        <w:rPr>
          <w:szCs w:val="26"/>
        </w:rPr>
      </w:pPr>
      <w:r w:rsidRPr="00F668F5">
        <w:rPr>
          <w:rFonts w:ascii="Palatino Linotype" w:hAnsi="Palatino Linotype"/>
        </w:rPr>
        <w:tab/>
      </w:r>
      <w:r w:rsidRPr="00F668F5">
        <w:rPr>
          <w:rFonts w:ascii="Palatino Linotype" w:hAnsi="Palatino Linotype"/>
        </w:rPr>
        <w:tab/>
      </w:r>
      <w:r w:rsidRPr="00F668F5">
        <w:rPr>
          <w:rFonts w:ascii="Palatino Linotype" w:hAnsi="Palatino Linotype"/>
        </w:rPr>
        <w:tab/>
      </w:r>
      <w:r w:rsidRPr="00F668F5">
        <w:rPr>
          <w:rFonts w:ascii="Palatino Linotype" w:hAnsi="Palatino Linotype"/>
        </w:rPr>
        <w:tab/>
      </w:r>
      <w:r w:rsidRPr="00F668F5">
        <w:rPr>
          <w:rFonts w:ascii="Palatino Linotype" w:hAnsi="Palatino Linotype"/>
        </w:rPr>
        <w:tab/>
      </w:r>
    </w:p>
    <w:p w:rsidRPr="00226A07" w:rsidR="004075C3" w:rsidP="00D81570" w:rsidRDefault="004075C3" w14:paraId="75E19C48" w14:textId="786FE80F">
      <w:pPr>
        <w:tabs>
          <w:tab w:val="left" w:pos="720"/>
          <w:tab w:val="left" w:pos="1152"/>
          <w:tab w:val="left" w:pos="1728"/>
          <w:tab w:val="left" w:pos="3168"/>
          <w:tab w:val="left" w:pos="5040"/>
        </w:tabs>
        <w:ind w:left="2880" w:right="144"/>
        <w:jc w:val="both"/>
        <w:rPr>
          <w:szCs w:val="26"/>
        </w:rPr>
      </w:pPr>
    </w:p>
    <w:sectPr w:rsidRPr="00226A07" w:rsidR="004075C3" w:rsidSect="00552250">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8D70" w14:textId="77777777" w:rsidR="0039516D" w:rsidRDefault="0039516D" w:rsidP="00D45391">
      <w:r>
        <w:separator/>
      </w:r>
    </w:p>
  </w:endnote>
  <w:endnote w:type="continuationSeparator" w:id="0">
    <w:p w14:paraId="05F229B0" w14:textId="77777777" w:rsidR="0039516D" w:rsidRDefault="0039516D" w:rsidP="00D45391">
      <w:r>
        <w:continuationSeparator/>
      </w:r>
    </w:p>
  </w:endnote>
  <w:endnote w:type="continuationNotice" w:id="1">
    <w:p w14:paraId="4D2C2756" w14:textId="77777777" w:rsidR="0039516D" w:rsidRDefault="00395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variable"/>
    <w:sig w:usb0="E00002FF" w:usb1="5000205A" w:usb2="00000000" w:usb3="00000000" w:csb0="0000019F" w:csb1="00000000"/>
  </w:font>
  <w:font w:name="Plantagenet Cherokee">
    <w:charset w:val="B1"/>
    <w:family w:val="roman"/>
    <w:pitch w:val="variable"/>
    <w:sig w:usb0="80000803" w:usb1="00000000" w:usb2="00001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7186868"/>
      <w:docPartObj>
        <w:docPartGallery w:val="Page Numbers (Bottom of Page)"/>
        <w:docPartUnique/>
      </w:docPartObj>
    </w:sdtPr>
    <w:sdtEndPr>
      <w:rPr>
        <w:rStyle w:val="PageNumber"/>
      </w:rPr>
    </w:sdtEndPr>
    <w:sdtContent>
      <w:p w14:paraId="0A99B2AC" w14:textId="479461E7" w:rsidR="00CC0068" w:rsidRDefault="00CC0068" w:rsidP="00CC6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3DD2D" w14:textId="77777777" w:rsidR="00C37612" w:rsidRDefault="00C3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rPr>
      <w:id w:val="-485322234"/>
      <w:docPartObj>
        <w:docPartGallery w:val="Page Numbers (Bottom of Page)"/>
        <w:docPartUnique/>
      </w:docPartObj>
    </w:sdtPr>
    <w:sdtEndPr>
      <w:rPr>
        <w:rStyle w:val="PageNumber"/>
      </w:rPr>
    </w:sdtEndPr>
    <w:sdtContent>
      <w:p w14:paraId="0EAC9058" w14:textId="48FA8CCD" w:rsidR="00CC0068" w:rsidRPr="00032330" w:rsidRDefault="00CC0068" w:rsidP="00CC6BB9">
        <w:pPr>
          <w:pStyle w:val="Footer"/>
          <w:framePr w:wrap="none" w:vAnchor="text" w:hAnchor="margin" w:xAlign="center" w:y="1"/>
          <w:rPr>
            <w:rStyle w:val="PageNumber"/>
            <w:rFonts w:ascii="Palatino Linotype" w:hAnsi="Palatino Linotype"/>
          </w:rPr>
        </w:pPr>
        <w:r w:rsidRPr="00032330">
          <w:rPr>
            <w:rStyle w:val="PageNumber"/>
            <w:rFonts w:ascii="Palatino Linotype" w:hAnsi="Palatino Linotype"/>
          </w:rPr>
          <w:fldChar w:fldCharType="begin"/>
        </w:r>
        <w:r w:rsidRPr="00032330">
          <w:rPr>
            <w:rStyle w:val="PageNumber"/>
            <w:rFonts w:ascii="Palatino Linotype" w:hAnsi="Palatino Linotype"/>
          </w:rPr>
          <w:instrText xml:space="preserve"> PAGE </w:instrText>
        </w:r>
        <w:r w:rsidRPr="00032330">
          <w:rPr>
            <w:rStyle w:val="PageNumber"/>
            <w:rFonts w:ascii="Palatino Linotype" w:hAnsi="Palatino Linotype"/>
          </w:rPr>
          <w:fldChar w:fldCharType="separate"/>
        </w:r>
        <w:r w:rsidRPr="00032330">
          <w:rPr>
            <w:rStyle w:val="PageNumber"/>
            <w:rFonts w:ascii="Palatino Linotype" w:hAnsi="Palatino Linotype"/>
            <w:noProof/>
          </w:rPr>
          <w:t>2</w:t>
        </w:r>
        <w:r w:rsidRPr="00032330">
          <w:rPr>
            <w:rStyle w:val="PageNumber"/>
            <w:rFonts w:ascii="Palatino Linotype" w:hAnsi="Palatino Linotype"/>
          </w:rPr>
          <w:fldChar w:fldCharType="end"/>
        </w:r>
      </w:p>
    </w:sdtContent>
  </w:sdt>
  <w:p w14:paraId="517482F4" w14:textId="77777777" w:rsidR="00C37612" w:rsidRPr="00032330" w:rsidRDefault="00C37612">
    <w:pPr>
      <w:pStyle w:val="Footer"/>
      <w:rPr>
        <w:rFonts w:ascii="Palatino Linotype" w:hAnsi="Palatino Linotyp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4078008"/>
      <w:docPartObj>
        <w:docPartGallery w:val="Page Numbers (Bottom of Page)"/>
        <w:docPartUnique/>
      </w:docPartObj>
    </w:sdtPr>
    <w:sdtEndPr>
      <w:rPr>
        <w:rStyle w:val="PageNumber"/>
        <w:rFonts w:ascii="Palatino Linotype" w:hAnsi="Palatino Linotype"/>
      </w:rPr>
    </w:sdtEndPr>
    <w:sdtContent>
      <w:p w14:paraId="42E0D717" w14:textId="54E852C6" w:rsidR="00CC0068" w:rsidRDefault="00CC0068" w:rsidP="00CC6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62C46" w14:textId="1EBE1AB3" w:rsidR="00C37612" w:rsidRPr="007F735F" w:rsidRDefault="007F735F">
    <w:pPr>
      <w:pStyle w:val="Footer"/>
      <w:rPr>
        <w:rFonts w:ascii="Palatino Linotype" w:hAnsi="Palatino Linotype"/>
      </w:rPr>
    </w:pPr>
    <w:r w:rsidRPr="007F735F">
      <w:rPr>
        <w:rFonts w:ascii="Palatino Linotype" w:hAnsi="Palatino Linotype"/>
      </w:rPr>
      <w:t>334379715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61AC5" w14:textId="77777777" w:rsidR="0039516D" w:rsidRDefault="0039516D" w:rsidP="00D45391">
      <w:r>
        <w:separator/>
      </w:r>
    </w:p>
  </w:footnote>
  <w:footnote w:type="continuationSeparator" w:id="0">
    <w:p w14:paraId="6974C75A" w14:textId="77777777" w:rsidR="0039516D" w:rsidRDefault="0039516D" w:rsidP="00D45391">
      <w:r>
        <w:continuationSeparator/>
      </w:r>
    </w:p>
  </w:footnote>
  <w:footnote w:type="continuationNotice" w:id="1">
    <w:p w14:paraId="59E7FCC5" w14:textId="77777777" w:rsidR="0039516D" w:rsidRDefault="0039516D"/>
  </w:footnote>
  <w:footnote w:id="2">
    <w:p w14:paraId="6ECAA86B" w14:textId="73B83425" w:rsidR="00304CEF" w:rsidRPr="00F73818" w:rsidRDefault="00304CEF" w:rsidP="00B91759">
      <w:pPr>
        <w:pStyle w:val="FootnoteText"/>
        <w:spacing w:after="0"/>
        <w:rPr>
          <w:rFonts w:ascii="Palatino Linotype" w:hAnsi="Palatino Linotype"/>
          <w:sz w:val="20"/>
        </w:rPr>
      </w:pPr>
      <w:r w:rsidRPr="00F73818">
        <w:rPr>
          <w:rStyle w:val="FootnoteReference"/>
          <w:rFonts w:ascii="Palatino Linotype" w:hAnsi="Palatino Linotype"/>
          <w:sz w:val="20"/>
        </w:rPr>
        <w:footnoteRef/>
      </w:r>
      <w:hyperlink r:id="rId1" w:history="1">
        <w:r w:rsidRPr="00F73818">
          <w:rPr>
            <w:rStyle w:val="Hyperlink"/>
            <w:rFonts w:ascii="Palatino Linotype" w:hAnsi="Palatino Linotype"/>
            <w:sz w:val="20"/>
          </w:rPr>
          <w:t>https://www.cpuc.ca.gov/uploadedFiles/CPUCWebsite/Content/News_Room/NewsUpdates/2020/Exec.%20Director%20Letter%20re%20ESA%20</w:t>
        </w:r>
        <w:r w:rsidR="00676537" w:rsidRPr="00F73818">
          <w:rPr>
            <w:rStyle w:val="Hyperlink"/>
            <w:rFonts w:ascii="Palatino Linotype" w:hAnsi="Palatino Linotype"/>
            <w:sz w:val="20"/>
          </w:rPr>
          <w:t>Contractor</w:t>
        </w:r>
        <w:r w:rsidRPr="00F73818">
          <w:rPr>
            <w:rStyle w:val="Hyperlink"/>
            <w:rFonts w:ascii="Palatino Linotype" w:hAnsi="Palatino Linotype"/>
            <w:sz w:val="20"/>
          </w:rPr>
          <w:t>s%20during%20COVID%2019%20Pandemic%20March%2023,%202020.pdf</w:t>
        </w:r>
      </w:hyperlink>
      <w:r w:rsidRPr="00F73818">
        <w:rPr>
          <w:rFonts w:ascii="Palatino Linotype" w:hAnsi="Palatino Linotype"/>
          <w:sz w:val="20"/>
        </w:rPr>
        <w:t xml:space="preserve"> </w:t>
      </w:r>
    </w:p>
  </w:footnote>
  <w:footnote w:id="3">
    <w:p w14:paraId="02C711B4" w14:textId="2024E347" w:rsidR="00186CA8" w:rsidRPr="0014340F" w:rsidRDefault="00186CA8" w:rsidP="00B91759">
      <w:pPr>
        <w:pStyle w:val="FootnoteText"/>
        <w:spacing w:after="0"/>
        <w:rPr>
          <w:rFonts w:ascii="Garamond" w:hAnsi="Garamond"/>
          <w:color w:val="000000"/>
          <w:sz w:val="20"/>
        </w:rPr>
      </w:pPr>
      <w:r w:rsidRPr="00F73818">
        <w:rPr>
          <w:rStyle w:val="FootnoteReference"/>
          <w:rFonts w:ascii="Palatino Linotype" w:hAnsi="Palatino Linotype"/>
          <w:sz w:val="20"/>
        </w:rPr>
        <w:footnoteRef/>
      </w:r>
      <w:r w:rsidRPr="00F73818">
        <w:rPr>
          <w:rFonts w:ascii="Palatino Linotype" w:hAnsi="Palatino Linotype"/>
          <w:sz w:val="20"/>
        </w:rPr>
        <w:t xml:space="preserve"> </w:t>
      </w:r>
      <w:r w:rsidRPr="00F73818">
        <w:rPr>
          <w:rFonts w:ascii="Palatino Linotype" w:hAnsi="Palatino Linotype"/>
          <w:color w:val="000000"/>
          <w:sz w:val="20"/>
        </w:rPr>
        <w:t>Pacific Gas and Electric, Southern California Gas, Southern California Edison, and San Diego Gas &amp; Electric</w:t>
      </w:r>
      <w:r w:rsidR="00CC1F58" w:rsidRPr="00F73818">
        <w:rPr>
          <w:rFonts w:ascii="Palatino Linotype" w:hAnsi="Palatino Linotype"/>
          <w:color w:val="000000"/>
          <w:sz w:val="20"/>
        </w:rPr>
        <w:t>, Bear Valley Electric Service, Liberty Utilities LLC, PacifiCorp and Southwest Gas Corporation</w:t>
      </w:r>
    </w:p>
  </w:footnote>
  <w:footnote w:id="4">
    <w:p w14:paraId="74C26656" w14:textId="604EF120" w:rsidR="00CC1F58" w:rsidRPr="00F73818" w:rsidRDefault="00CC1F58" w:rsidP="00CC1F58">
      <w:pPr>
        <w:pStyle w:val="FootnoteText"/>
        <w:spacing w:after="0"/>
        <w:rPr>
          <w:rFonts w:ascii="Palatino Linotype" w:hAnsi="Palatino Linotype"/>
          <w:sz w:val="20"/>
        </w:rPr>
      </w:pPr>
      <w:r w:rsidRPr="00F73818">
        <w:rPr>
          <w:rStyle w:val="FootnoteReference"/>
          <w:rFonts w:ascii="Palatino Linotype" w:hAnsi="Palatino Linotype"/>
          <w:sz w:val="20"/>
        </w:rPr>
        <w:footnoteRef/>
      </w:r>
      <w:r w:rsidRPr="00F73818">
        <w:rPr>
          <w:rFonts w:ascii="Palatino Linotype" w:hAnsi="Palatino Linotype"/>
          <w:sz w:val="20"/>
        </w:rPr>
        <w:t xml:space="preserve"> The five Small and Multi-Jurisdictional Utilities (SMJUs)</w:t>
      </w:r>
      <w:r w:rsidR="003D1CDD">
        <w:rPr>
          <w:rFonts w:ascii="Palatino Linotype" w:hAnsi="Palatino Linotype"/>
          <w:sz w:val="20"/>
        </w:rPr>
        <w:t xml:space="preserve">, </w:t>
      </w:r>
      <w:r w:rsidR="003D1CDD" w:rsidRPr="00F73818">
        <w:rPr>
          <w:rFonts w:ascii="Palatino Linotype" w:hAnsi="Palatino Linotype"/>
          <w:color w:val="000000"/>
          <w:sz w:val="20"/>
        </w:rPr>
        <w:t>Alpine Natural Gas Operating Company, Bear Valley Electric Service, Liberty Utilities LLC, PacifiCorp and Southwest Gas Corporation</w:t>
      </w:r>
      <w:r w:rsidR="003D1CDD">
        <w:rPr>
          <w:rFonts w:ascii="Palatino Linotype" w:hAnsi="Palatino Linotype"/>
          <w:color w:val="000000"/>
          <w:sz w:val="20"/>
        </w:rPr>
        <w:t>,</w:t>
      </w:r>
      <w:r w:rsidR="003D1CDD">
        <w:rPr>
          <w:rFonts w:ascii="Palatino Linotype" w:hAnsi="Palatino Linotype"/>
          <w:sz w:val="20"/>
        </w:rPr>
        <w:t xml:space="preserve"> </w:t>
      </w:r>
      <w:r w:rsidRPr="00F73818">
        <w:rPr>
          <w:rFonts w:ascii="Palatino Linotype" w:hAnsi="Palatino Linotype"/>
          <w:sz w:val="20"/>
        </w:rPr>
        <w:t xml:space="preserve">were given the option to decide whether to opt-in and offer the 30-day advance payments to ESA Prime Contractors. </w:t>
      </w:r>
      <w:r w:rsidR="00DA226A" w:rsidRPr="00F73818">
        <w:rPr>
          <w:rFonts w:ascii="Palatino Linotype" w:hAnsi="Palatino Linotype"/>
          <w:sz w:val="20"/>
        </w:rPr>
        <w:t xml:space="preserve">The offer is not applicable to </w:t>
      </w:r>
      <w:r w:rsidRPr="00F73818">
        <w:rPr>
          <w:rFonts w:ascii="Palatino Linotype" w:hAnsi="Palatino Linotype"/>
          <w:sz w:val="20"/>
        </w:rPr>
        <w:t>Alpine Natural Gas Operating Company</w:t>
      </w:r>
      <w:r w:rsidR="00DA226A" w:rsidRPr="00F73818">
        <w:rPr>
          <w:rFonts w:ascii="Palatino Linotype" w:hAnsi="Palatino Linotype"/>
          <w:sz w:val="20"/>
        </w:rPr>
        <w:t xml:space="preserve"> </w:t>
      </w:r>
      <w:r w:rsidR="00D83C61" w:rsidRPr="00F73818">
        <w:rPr>
          <w:rFonts w:ascii="Palatino Linotype" w:hAnsi="Palatino Linotype"/>
          <w:sz w:val="20"/>
        </w:rPr>
        <w:t xml:space="preserve">since they are not currently under contract with </w:t>
      </w:r>
      <w:r w:rsidR="00BE074E">
        <w:rPr>
          <w:rFonts w:ascii="Palatino Linotype" w:hAnsi="Palatino Linotype"/>
          <w:sz w:val="20"/>
        </w:rPr>
        <w:t>their</w:t>
      </w:r>
      <w:r w:rsidR="00BE074E" w:rsidRPr="00F73818">
        <w:rPr>
          <w:rFonts w:ascii="Palatino Linotype" w:hAnsi="Palatino Linotype"/>
          <w:sz w:val="20"/>
        </w:rPr>
        <w:t xml:space="preserve"> </w:t>
      </w:r>
      <w:r w:rsidR="00D83C61" w:rsidRPr="00F73818">
        <w:rPr>
          <w:rFonts w:ascii="Palatino Linotype" w:hAnsi="Palatino Linotype"/>
          <w:sz w:val="20"/>
        </w:rPr>
        <w:t>ESA contractor for 2020.</w:t>
      </w:r>
      <w:r w:rsidR="00D83C61" w:rsidRPr="00F73818">
        <w:rPr>
          <w:rFonts w:ascii="Times New Roman" w:hAnsi="Times New Roman"/>
          <w:sz w:val="20"/>
        </w:rPr>
        <w:t> </w:t>
      </w:r>
    </w:p>
  </w:footnote>
  <w:footnote w:id="5">
    <w:p w14:paraId="2555437B" w14:textId="257FDC4C" w:rsidR="006D62FB" w:rsidRDefault="006D62FB" w:rsidP="00CC1F58">
      <w:r w:rsidRPr="00F73818">
        <w:rPr>
          <w:rStyle w:val="FootnoteReference"/>
          <w:rFonts w:ascii="Palatino Linotype" w:hAnsi="Palatino Linotype"/>
          <w:sz w:val="20"/>
        </w:rPr>
        <w:footnoteRef/>
      </w:r>
      <w:hyperlink r:id="rId2" w:history="1">
        <w:r w:rsidR="00EE1E45" w:rsidRPr="00F73818">
          <w:rPr>
            <w:rStyle w:val="Hyperlink"/>
            <w:rFonts w:ascii="Palatino Linotype" w:hAnsi="Palatino Linotype"/>
            <w:sz w:val="20"/>
          </w:rPr>
          <w:t>https://www.cpuc.ca.gov/uploadedFiles/CPUCWebsite/Content/News_Room/NewsUpdates/2020/Exec.%20Director%20Second%20Letter%20re%20ESA%20</w:t>
        </w:r>
        <w:r w:rsidR="00676537" w:rsidRPr="00F73818">
          <w:rPr>
            <w:rStyle w:val="Hyperlink"/>
            <w:rFonts w:ascii="Palatino Linotype" w:hAnsi="Palatino Linotype"/>
            <w:sz w:val="20"/>
          </w:rPr>
          <w:t>Contractor</w:t>
        </w:r>
        <w:r w:rsidR="00EE1E45" w:rsidRPr="00F73818">
          <w:rPr>
            <w:rStyle w:val="Hyperlink"/>
            <w:rFonts w:ascii="Palatino Linotype" w:hAnsi="Palatino Linotype"/>
            <w:sz w:val="20"/>
          </w:rPr>
          <w:t>s%20April%207%202020.pdf</w:t>
        </w:r>
      </w:hyperlink>
    </w:p>
  </w:footnote>
  <w:footnote w:id="6">
    <w:p w14:paraId="6DF92A43" w14:textId="7D4A3E15" w:rsidR="00937DE7" w:rsidRPr="0014340F" w:rsidRDefault="00937DE7" w:rsidP="00B91759">
      <w:pPr>
        <w:pStyle w:val="FootnoteText"/>
        <w:spacing w:after="0"/>
        <w:rPr>
          <w:rFonts w:ascii="Palatino Linotype" w:hAnsi="Palatino Linotype"/>
          <w:color w:val="000000"/>
          <w:sz w:val="20"/>
        </w:rPr>
      </w:pPr>
      <w:r w:rsidRPr="0014340F">
        <w:rPr>
          <w:rStyle w:val="FootnoteReference"/>
          <w:rFonts w:ascii="Palatino Linotype" w:hAnsi="Palatino Linotype"/>
          <w:color w:val="000000"/>
          <w:sz w:val="20"/>
        </w:rPr>
        <w:footnoteRef/>
      </w:r>
      <w:r w:rsidRPr="0014340F">
        <w:rPr>
          <w:rFonts w:ascii="Palatino Linotype" w:hAnsi="Palatino Linotype"/>
          <w:color w:val="000000"/>
          <w:sz w:val="20"/>
        </w:rPr>
        <w:t xml:space="preserve"> TELACU et. al., Join</w:t>
      </w:r>
      <w:r w:rsidR="004E5869" w:rsidRPr="0014340F">
        <w:rPr>
          <w:rFonts w:ascii="Palatino Linotype" w:hAnsi="Palatino Linotype"/>
          <w:color w:val="000000"/>
          <w:sz w:val="20"/>
        </w:rPr>
        <w:t>t</w:t>
      </w:r>
      <w:r w:rsidRPr="0014340F">
        <w:rPr>
          <w:rFonts w:ascii="Palatino Linotype" w:hAnsi="Palatino Linotype"/>
          <w:color w:val="000000"/>
          <w:sz w:val="20"/>
        </w:rPr>
        <w:t xml:space="preserve"> Emergency Motion filed to proceeding A.19-11-003 “Application of Pacific Gas and Electric Company for Approval of Energy Savings Assistance and California Alternate Rates for Energy Programs and Budgets for 2021-2026 Program Years” on March 18, 2020</w:t>
      </w:r>
    </w:p>
  </w:footnote>
  <w:footnote w:id="7">
    <w:p w14:paraId="430BBE01" w14:textId="66708D18" w:rsidR="0003344E" w:rsidRDefault="0003344E" w:rsidP="00B91759">
      <w:pPr>
        <w:pStyle w:val="FootnoteText"/>
        <w:spacing w:after="0"/>
      </w:pPr>
      <w:r w:rsidRPr="0014340F">
        <w:rPr>
          <w:rStyle w:val="FootnoteReference"/>
          <w:rFonts w:ascii="Palatino Linotype" w:hAnsi="Palatino Linotype"/>
          <w:sz w:val="20"/>
        </w:rPr>
        <w:footnoteRef/>
      </w:r>
      <w:r w:rsidRPr="0014340F">
        <w:rPr>
          <w:rFonts w:ascii="Palatino Linotype" w:hAnsi="Palatino Linotype"/>
          <w:sz w:val="20"/>
        </w:rPr>
        <w:t xml:space="preserve"> Cal Advocates </w:t>
      </w:r>
      <w:r w:rsidR="004E5869" w:rsidRPr="0014340F">
        <w:rPr>
          <w:rFonts w:ascii="Palatino Linotype" w:hAnsi="Palatino Linotype"/>
          <w:sz w:val="20"/>
        </w:rPr>
        <w:t xml:space="preserve">Response to </w:t>
      </w:r>
      <w:r w:rsidR="00EA2898" w:rsidRPr="0014340F">
        <w:rPr>
          <w:rFonts w:ascii="Palatino Linotype" w:hAnsi="Palatino Linotype"/>
          <w:sz w:val="20"/>
        </w:rPr>
        <w:t xml:space="preserve">TELACU et. al. </w:t>
      </w:r>
      <w:r w:rsidR="004E5869" w:rsidRPr="0014340F">
        <w:rPr>
          <w:rFonts w:ascii="Palatino Linotype" w:hAnsi="Palatino Linotype"/>
          <w:sz w:val="20"/>
        </w:rPr>
        <w:t xml:space="preserve">Joint Emergency </w:t>
      </w:r>
      <w:r w:rsidR="00EA2898" w:rsidRPr="0014340F">
        <w:rPr>
          <w:rFonts w:ascii="Palatino Linotype" w:hAnsi="Palatino Linotype"/>
          <w:sz w:val="20"/>
        </w:rPr>
        <w:t xml:space="preserve">filed to proceeding </w:t>
      </w:r>
      <w:r w:rsidR="00EA2898" w:rsidRPr="0014340F">
        <w:rPr>
          <w:rFonts w:ascii="Palatino Linotype" w:hAnsi="Palatino Linotype"/>
          <w:color w:val="000000"/>
          <w:sz w:val="20"/>
        </w:rPr>
        <w:t xml:space="preserve">A.19-11-003 “Application of Pacific Gas and Electric Company for Approval of Energy Savings Assistance and California Alternate Rates for Energy Programs and Budgets for 2021-2026 Program Years” on </w:t>
      </w:r>
      <w:r w:rsidR="00032330">
        <w:rPr>
          <w:rFonts w:ascii="Palatino Linotype" w:hAnsi="Palatino Linotype"/>
          <w:color w:val="000000"/>
          <w:sz w:val="20"/>
        </w:rPr>
        <w:br/>
      </w:r>
      <w:r w:rsidR="00EA2898" w:rsidRPr="0014340F">
        <w:rPr>
          <w:rFonts w:ascii="Palatino Linotype" w:hAnsi="Palatino Linotype"/>
          <w:color w:val="000000"/>
          <w:sz w:val="20"/>
        </w:rPr>
        <w:t>March 23, 2020</w:t>
      </w:r>
    </w:p>
  </w:footnote>
  <w:footnote w:id="8">
    <w:p w14:paraId="526B4AE4" w14:textId="06E1C0C4" w:rsidR="006A5E15" w:rsidRPr="00B91759" w:rsidRDefault="006A5E15" w:rsidP="006A5E15">
      <w:pPr>
        <w:pStyle w:val="FootnoteText"/>
        <w:rPr>
          <w:rFonts w:ascii="Palatino Linotype" w:hAnsi="Palatino Linotype"/>
          <w:sz w:val="20"/>
        </w:rPr>
      </w:pPr>
      <w:r w:rsidRPr="00B91759">
        <w:rPr>
          <w:rStyle w:val="FootnoteReference"/>
          <w:rFonts w:ascii="Palatino Linotype" w:hAnsi="Palatino Linotype"/>
          <w:sz w:val="20"/>
        </w:rPr>
        <w:footnoteRef/>
      </w:r>
      <w:r w:rsidRPr="00B91759">
        <w:rPr>
          <w:rFonts w:ascii="Palatino Linotype" w:hAnsi="Palatino Linotype"/>
          <w:sz w:val="20"/>
        </w:rPr>
        <w:t xml:space="preserve"> Administrative Law Judge email ruling dismissing TELACU et. al. Joint Emergency filed to proceeding </w:t>
      </w:r>
      <w:r w:rsidRPr="00B91759">
        <w:rPr>
          <w:rFonts w:ascii="Palatino Linotype" w:hAnsi="Palatino Linotype"/>
          <w:color w:val="000000"/>
          <w:sz w:val="20"/>
        </w:rPr>
        <w:t xml:space="preserve">A.19-11-003 “Application of Pacific Gas and Electric Company for Approval of Energy Savings Assistance and California Alternate Rates for Energy Programs and Budgets for 2021-2026 Program Years” on </w:t>
      </w:r>
      <w:r w:rsidR="00032330">
        <w:rPr>
          <w:rFonts w:ascii="Palatino Linotype" w:hAnsi="Palatino Linotype"/>
          <w:color w:val="000000"/>
          <w:sz w:val="20"/>
        </w:rPr>
        <w:br/>
      </w:r>
      <w:r w:rsidRPr="00B91759">
        <w:rPr>
          <w:rFonts w:ascii="Palatino Linotype" w:hAnsi="Palatino Linotype"/>
          <w:color w:val="000000"/>
          <w:sz w:val="20"/>
        </w:rPr>
        <w:t>March 26, 2020</w:t>
      </w:r>
    </w:p>
    <w:p w14:paraId="7924E983" w14:textId="77777777" w:rsidR="006A5E15" w:rsidRDefault="006A5E15" w:rsidP="006A5E15">
      <w:pPr>
        <w:pStyle w:val="FootnoteText"/>
      </w:pPr>
      <w:r>
        <w:rPr>
          <w:rFonts w:ascii="Garamond" w:hAnsi="Garamond"/>
        </w:rPr>
        <w:t xml:space="preserve"> </w:t>
      </w:r>
      <w:r>
        <w:t xml:space="preserve"> </w:t>
      </w:r>
    </w:p>
  </w:footnote>
  <w:footnote w:id="9">
    <w:p w14:paraId="4AE4B672" w14:textId="42FAA206" w:rsidR="00563113" w:rsidRPr="00B91759" w:rsidRDefault="00563113" w:rsidP="00B74E19">
      <w:pPr>
        <w:pStyle w:val="FootnoteText"/>
        <w:spacing w:after="0"/>
        <w:rPr>
          <w:rFonts w:ascii="Palatino Linotype" w:hAnsi="Palatino Linotype"/>
          <w:sz w:val="20"/>
        </w:rPr>
      </w:pPr>
      <w:r w:rsidRPr="00B91759">
        <w:rPr>
          <w:rStyle w:val="FootnoteReference"/>
          <w:rFonts w:ascii="Palatino Linotype" w:hAnsi="Palatino Linotype"/>
          <w:sz w:val="20"/>
        </w:rPr>
        <w:footnoteRef/>
      </w:r>
      <w:r w:rsidRPr="00B91759">
        <w:rPr>
          <w:rFonts w:ascii="Palatino Linotype" w:hAnsi="Palatino Linotype"/>
          <w:sz w:val="20"/>
        </w:rPr>
        <w:t xml:space="preserve"> </w:t>
      </w:r>
      <w:r w:rsidR="00D96AC6" w:rsidRPr="00B91759">
        <w:rPr>
          <w:rFonts w:ascii="Palatino Linotype" w:hAnsi="Palatino Linotype"/>
          <w:sz w:val="20"/>
        </w:rPr>
        <w:t>https://www.cpuc.ca.gov/covid/</w:t>
      </w:r>
    </w:p>
  </w:footnote>
  <w:footnote w:id="10">
    <w:p w14:paraId="4EFE028B" w14:textId="7694F227" w:rsidR="00B74E19" w:rsidRDefault="00B74E19" w:rsidP="00B74E19">
      <w:pPr>
        <w:pStyle w:val="FootnoteText"/>
        <w:spacing w:after="0"/>
      </w:pPr>
      <w:r>
        <w:rPr>
          <w:rStyle w:val="FootnoteReference"/>
        </w:rPr>
        <w:footnoteRef/>
      </w:r>
      <w:r>
        <w:t xml:space="preserve"> </w:t>
      </w:r>
      <w:r w:rsidRPr="0014340F">
        <w:rPr>
          <w:rFonts w:ascii="Palatino Linotype" w:hAnsi="Palatino Linotype"/>
          <w:sz w:val="20"/>
        </w:rPr>
        <w:t>Cal Advocates Response to TELACU et. al. Joint Emergency</w:t>
      </w:r>
      <w:r w:rsidR="002C4F2C">
        <w:rPr>
          <w:rFonts w:ascii="Palatino Linotype" w:hAnsi="Palatino Linotype"/>
          <w:sz w:val="20"/>
        </w:rPr>
        <w:t xml:space="preserve"> Motion</w:t>
      </w:r>
      <w:r w:rsidRPr="0014340F">
        <w:rPr>
          <w:rFonts w:ascii="Palatino Linotype" w:hAnsi="Palatino Linotype"/>
          <w:sz w:val="20"/>
        </w:rPr>
        <w:t xml:space="preserve"> filed to proceeding </w:t>
      </w:r>
      <w:r w:rsidRPr="0014340F">
        <w:rPr>
          <w:rFonts w:ascii="Palatino Linotype" w:hAnsi="Palatino Linotype"/>
          <w:color w:val="000000"/>
          <w:sz w:val="20"/>
        </w:rPr>
        <w:t>A.19-11-003 “Application of Pacific Gas and Electric Company for Approval of Energy Savings Assistance and California Alternate Rates for Energy Programs and Budgets for 2021-2026 Program Years” on March 23, 2020</w:t>
      </w:r>
    </w:p>
  </w:footnote>
  <w:footnote w:id="11">
    <w:p w14:paraId="0180B96C" w14:textId="36A574E8" w:rsidR="00957164" w:rsidRDefault="00957164" w:rsidP="00B74E19">
      <w:pPr>
        <w:pStyle w:val="FootnoteText"/>
        <w:spacing w:after="0"/>
      </w:pPr>
      <w:r>
        <w:rPr>
          <w:rStyle w:val="FootnoteReference"/>
        </w:rPr>
        <w:footnoteRef/>
      </w:r>
      <w:r>
        <w:t xml:space="preserve"> </w:t>
      </w:r>
      <w:r w:rsidR="00434F67" w:rsidRPr="0014340F">
        <w:rPr>
          <w:rFonts w:ascii="Palatino Linotype" w:hAnsi="Palatino Linotype"/>
          <w:sz w:val="20"/>
        </w:rPr>
        <w:t>Cal Advocates Response to TELACU et. al. Joint Emergency</w:t>
      </w:r>
      <w:r w:rsidR="00434F67">
        <w:rPr>
          <w:rFonts w:ascii="Palatino Linotype" w:hAnsi="Palatino Linotype"/>
          <w:sz w:val="20"/>
        </w:rPr>
        <w:t xml:space="preserve"> Motion, </w:t>
      </w:r>
      <w:r w:rsidR="001A3BCE">
        <w:rPr>
          <w:rFonts w:ascii="Palatino Linotype" w:hAnsi="Palatino Linotype"/>
          <w:sz w:val="20"/>
        </w:rPr>
        <w:t xml:space="preserve">pg. 2, </w:t>
      </w:r>
      <w:r w:rsidR="00434F67">
        <w:rPr>
          <w:rFonts w:ascii="Palatino Linotype" w:hAnsi="Palatino Linotype"/>
          <w:sz w:val="20"/>
        </w:rPr>
        <w:t xml:space="preserve">Footnote </w:t>
      </w:r>
      <w:r w:rsidR="00045901">
        <w:rPr>
          <w:rFonts w:ascii="Palatino Linotype" w:hAnsi="Palatino Linotype"/>
          <w:sz w:val="20"/>
        </w:rPr>
        <w:t>6</w:t>
      </w:r>
      <w:r w:rsidR="00434F67">
        <w:rPr>
          <w:rFonts w:ascii="Palatino Linotype" w:hAnsi="Palatino Linotype"/>
          <w:sz w:val="20"/>
        </w:rPr>
        <w:t>, “</w:t>
      </w:r>
      <w:r w:rsidRPr="00B91759">
        <w:rPr>
          <w:rFonts w:ascii="Palatino Linotype" w:hAnsi="Palatino Linotype"/>
          <w:sz w:val="20"/>
        </w:rPr>
        <w:t xml:space="preserve">D.16-11-022, pp. 3-4 (discussing statutory and </w:t>
      </w:r>
      <w:r w:rsidR="00B5676C">
        <w:rPr>
          <w:rFonts w:ascii="Palatino Linotype" w:hAnsi="Palatino Linotype"/>
          <w:sz w:val="20"/>
        </w:rPr>
        <w:t>CPUC</w:t>
      </w:r>
      <w:r w:rsidRPr="00B91759">
        <w:rPr>
          <w:rFonts w:ascii="Palatino Linotype" w:hAnsi="Palatino Linotype"/>
          <w:sz w:val="20"/>
        </w:rPr>
        <w:t xml:space="preserve"> objectives for the ESA program); id. at pp. 4-5 (citing the 2006 ESA/CARE decision’s two overriding criteria, which includes “that the money the utilities will spend on the [Low-Income Energy Efficiency] and CARE programs should benefit low-income customers by </w:t>
      </w:r>
      <w:r w:rsidRPr="00032330">
        <w:rPr>
          <w:rFonts w:ascii="Palatino Linotype" w:hAnsi="Palatino Linotype"/>
          <w:sz w:val="20"/>
        </w:rPr>
        <w:t>reducing their bills and assuring their comfort”); id. at Conclusion of Law 1-7 (discussing Public Utilities Codes Sections 2790(a), 2790, 382(b), 382(e), the purpose of LIEE program, and the objectives of the ESA program).</w:t>
      </w:r>
      <w:r w:rsidR="00434F67" w:rsidRPr="00032330">
        <w:rPr>
          <w:rFonts w:ascii="Palatino Linotype" w:hAnsi="Palatino Linotype"/>
          <w:sz w:val="20"/>
        </w:rPr>
        <w:t>”</w:t>
      </w:r>
    </w:p>
  </w:footnote>
  <w:footnote w:id="12">
    <w:p w14:paraId="49F00D55" w14:textId="6A015F96" w:rsidR="00FD7FAD" w:rsidRPr="00032330" w:rsidRDefault="00FD7FAD">
      <w:pPr>
        <w:pStyle w:val="FootnoteText"/>
        <w:rPr>
          <w:rFonts w:ascii="Palatino Linotype" w:hAnsi="Palatino Linotype"/>
          <w:sz w:val="22"/>
          <w:szCs w:val="22"/>
        </w:rPr>
      </w:pPr>
      <w:r w:rsidRPr="00032330">
        <w:rPr>
          <w:rStyle w:val="FootnoteReference"/>
          <w:rFonts w:ascii="Palatino Linotype" w:hAnsi="Palatino Linotype"/>
          <w:sz w:val="22"/>
          <w:szCs w:val="22"/>
        </w:rPr>
        <w:footnoteRef/>
      </w:r>
      <w:r w:rsidRPr="00032330">
        <w:rPr>
          <w:rFonts w:ascii="Palatino Linotype" w:hAnsi="Palatino Linotype"/>
          <w:sz w:val="22"/>
          <w:szCs w:val="22"/>
        </w:rPr>
        <w:t xml:space="preserve"> </w:t>
      </w:r>
      <w:r w:rsidR="0031394A" w:rsidRPr="00032330">
        <w:rPr>
          <w:rFonts w:ascii="Palatino Linotype" w:hAnsi="Palatino Linotype"/>
          <w:sz w:val="22"/>
          <w:szCs w:val="22"/>
        </w:rPr>
        <w:t>Providing ESA</w:t>
      </w:r>
      <w:r w:rsidR="00DD6243" w:rsidRPr="00032330">
        <w:rPr>
          <w:rFonts w:ascii="Palatino Linotype" w:hAnsi="Palatino Linotype"/>
          <w:sz w:val="22"/>
          <w:szCs w:val="22"/>
        </w:rPr>
        <w:t xml:space="preserve"> services while supporting physical distancing as stated in the six indicators required by Governor Newsom for modifying the stay-at-home order</w:t>
      </w:r>
      <w:r w:rsidR="0031394A" w:rsidRPr="00032330">
        <w:rPr>
          <w:rFonts w:ascii="Palatino Linotype" w:hAnsi="Palatino Linotype"/>
          <w:sz w:val="22"/>
          <w:szCs w:val="22"/>
        </w:rPr>
        <w:t xml:space="preserve">. See: </w:t>
      </w:r>
      <w:r w:rsidR="0031394A" w:rsidRPr="00032330">
        <w:rPr>
          <w:rFonts w:ascii="Palatino Linotype" w:hAnsi="Palatino Linotype"/>
          <w:i/>
          <w:iCs/>
          <w:sz w:val="22"/>
          <w:szCs w:val="22"/>
        </w:rPr>
        <w:t xml:space="preserve">California's Roadmap to Modify the Stay-at-Home Order </w:t>
      </w:r>
      <w:hyperlink r:id="rId3" w:history="1">
        <w:r w:rsidR="0031394A" w:rsidRPr="00032330">
          <w:rPr>
            <w:rStyle w:val="Hyperlink"/>
            <w:rFonts w:ascii="Palatino Linotype" w:hAnsi="Palatino Linotype"/>
            <w:i/>
            <w:iCs/>
            <w:sz w:val="22"/>
            <w:szCs w:val="22"/>
          </w:rPr>
          <w:t>https://www.gov.ca.gov/wp-content/uploads/2020/04/California-Roadmap-to-Modify-the-Stay-at-Home-Order.pdf</w:t>
        </w:r>
      </w:hyperlink>
    </w:p>
  </w:footnote>
  <w:footnote w:id="13">
    <w:p w14:paraId="1CC125CD" w14:textId="10E0C49A" w:rsidR="00EB5B48" w:rsidRPr="00B91759" w:rsidRDefault="00EB5B48" w:rsidP="00193B33">
      <w:pPr>
        <w:rPr>
          <w:rFonts w:ascii="Palatino Linotype" w:hAnsi="Palatino Linotype"/>
          <w:sz w:val="20"/>
        </w:rPr>
      </w:pPr>
      <w:r w:rsidRPr="00B91759">
        <w:rPr>
          <w:rStyle w:val="FootnoteReference"/>
          <w:rFonts w:ascii="Palatino Linotype" w:hAnsi="Palatino Linotype"/>
          <w:sz w:val="20"/>
        </w:rPr>
        <w:footnoteRef/>
      </w:r>
      <w:r w:rsidRPr="00B91759">
        <w:rPr>
          <w:rFonts w:ascii="Palatino Linotype" w:hAnsi="Palatino Linotype"/>
          <w:sz w:val="20"/>
        </w:rPr>
        <w:t xml:space="preserve"> </w:t>
      </w:r>
      <w:r w:rsidR="00193B33" w:rsidRPr="00B91759">
        <w:rPr>
          <w:rFonts w:ascii="Palatino Linotype" w:hAnsi="Palatino Linotype"/>
          <w:sz w:val="20"/>
        </w:rPr>
        <w:t>D.19-06-022</w:t>
      </w:r>
      <w:r w:rsidR="00CB48EC" w:rsidRPr="00B91759">
        <w:rPr>
          <w:rFonts w:ascii="Palatino Linotype" w:hAnsi="Palatino Linotype"/>
          <w:sz w:val="20"/>
        </w:rPr>
        <w:t>, pg.</w:t>
      </w:r>
      <w:r w:rsidR="00193B33" w:rsidRPr="00B91759">
        <w:rPr>
          <w:rFonts w:ascii="Palatino Linotype" w:hAnsi="Palatino Linotype"/>
          <w:sz w:val="20"/>
        </w:rPr>
        <w:t>1</w:t>
      </w:r>
      <w:r w:rsidR="00CB48EC" w:rsidRPr="00B91759">
        <w:rPr>
          <w:rFonts w:ascii="Palatino Linotype" w:hAnsi="Palatino Linotype"/>
          <w:sz w:val="20"/>
        </w:rPr>
        <w:t>3</w:t>
      </w:r>
      <w:r w:rsidR="00193B33" w:rsidRPr="00B91759">
        <w:rPr>
          <w:rFonts w:ascii="Palatino Linotype" w:hAnsi="Palatino Linotype"/>
          <w:sz w:val="20"/>
        </w:rPr>
        <w:t xml:space="preserve"> </w:t>
      </w:r>
    </w:p>
  </w:footnote>
  <w:footnote w:id="14">
    <w:p w14:paraId="401C226B" w14:textId="77777777" w:rsidR="008476DD" w:rsidRPr="00FA2D74" w:rsidRDefault="008476DD" w:rsidP="008476DD">
      <w:pPr>
        <w:pStyle w:val="FootnoteText"/>
        <w:rPr>
          <w:rFonts w:ascii="Palatino Linotype" w:hAnsi="Palatino Linotype"/>
          <w:sz w:val="20"/>
        </w:rPr>
      </w:pPr>
      <w:r w:rsidRPr="00FA2D74">
        <w:rPr>
          <w:rStyle w:val="FootnoteReference"/>
          <w:rFonts w:ascii="Palatino Linotype" w:hAnsi="Palatino Linotype"/>
          <w:sz w:val="20"/>
        </w:rPr>
        <w:footnoteRef/>
      </w:r>
      <w:r w:rsidRPr="00FA2D74">
        <w:rPr>
          <w:rFonts w:ascii="Palatino Linotype" w:hAnsi="Palatino Linotype"/>
          <w:sz w:val="20"/>
        </w:rPr>
        <w:t xml:space="preserve"> </w:t>
      </w:r>
      <w:r>
        <w:rPr>
          <w:rFonts w:ascii="Palatino Linotype" w:hAnsi="Palatino Linotype"/>
          <w:sz w:val="20"/>
        </w:rPr>
        <w:t xml:space="preserve">ESA Policy and Procedures </w:t>
      </w:r>
      <w:proofErr w:type="gramStart"/>
      <w:r>
        <w:rPr>
          <w:rFonts w:ascii="Palatino Linotype" w:hAnsi="Palatino Linotype"/>
          <w:sz w:val="20"/>
        </w:rPr>
        <w:t>Manual  2017</w:t>
      </w:r>
      <w:proofErr w:type="gramEnd"/>
      <w:r>
        <w:rPr>
          <w:rFonts w:ascii="Palatino Linotype" w:hAnsi="Palatino Linotype"/>
          <w:sz w:val="20"/>
        </w:rPr>
        <w:t xml:space="preserve">-2020, pg. 7 </w:t>
      </w:r>
      <w:r w:rsidRPr="00FA2D74">
        <w:rPr>
          <w:rFonts w:ascii="Palatino Linotype" w:hAnsi="Palatino Linotype"/>
          <w:sz w:val="20"/>
        </w:rPr>
        <w:t>https://www.cpuc.ca.gov/WorkArea/DownloadAsset.aspx?id=6442457425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BC19" w14:textId="0EED4A47" w:rsidR="00F74DE3" w:rsidRPr="006F7D31" w:rsidRDefault="002A023F" w:rsidP="00F74DE3">
    <w:pPr>
      <w:pStyle w:val="Header"/>
      <w:rPr>
        <w:rFonts w:ascii="Palatino Linotype" w:hAnsi="Palatino Linotype"/>
      </w:rPr>
    </w:pPr>
    <w:r>
      <w:rPr>
        <w:rFonts w:ascii="Palatino Linotype" w:hAnsi="Palatino Linotype"/>
      </w:rPr>
      <w:t>Resolution</w:t>
    </w:r>
    <w:r w:rsidR="00F74DE3" w:rsidRPr="006F7D31">
      <w:rPr>
        <w:rFonts w:ascii="Palatino Linotype" w:hAnsi="Palatino Linotype"/>
      </w:rPr>
      <w:t xml:space="preserve"> E-</w:t>
    </w:r>
    <w:r w:rsidR="00F74DE3">
      <w:rPr>
        <w:rFonts w:ascii="Palatino Linotype" w:hAnsi="Palatino Linotype"/>
      </w:rPr>
      <w:t xml:space="preserve">5074 </w:t>
    </w:r>
    <w:r w:rsidR="00032330">
      <w:rPr>
        <w:rFonts w:ascii="Palatino Linotype" w:hAnsi="Palatino Linotype"/>
      </w:rPr>
      <w:t xml:space="preserve">                                   DRAFT</w:t>
    </w:r>
    <w:r w:rsidR="00F74DE3">
      <w:rPr>
        <w:rFonts w:ascii="Palatino Linotype" w:hAnsi="Palatino Linotype"/>
      </w:rPr>
      <w:t xml:space="preserve">             </w:t>
    </w:r>
    <w:r w:rsidR="00F74DE3">
      <w:rPr>
        <w:rFonts w:ascii="Palatino Linotype" w:hAnsi="Palatino Linotype"/>
      </w:rPr>
      <w:tab/>
      <w:t xml:space="preserve">                      </w:t>
    </w:r>
    <w:r w:rsidR="00032330">
      <w:rPr>
        <w:rFonts w:ascii="Palatino Linotype" w:hAnsi="Palatino Linotype"/>
      </w:rPr>
      <w:t>May 28, 2020</w:t>
    </w:r>
  </w:p>
  <w:p w14:paraId="7CB30237" w14:textId="217E290D" w:rsidR="00F74DE3" w:rsidRPr="006F7D31" w:rsidRDefault="00F74DE3" w:rsidP="00F74DE3">
    <w:pPr>
      <w:pStyle w:val="Header"/>
      <w:rPr>
        <w:rFonts w:ascii="Palatino Linotype" w:hAnsi="Palatino Linotype"/>
      </w:rPr>
    </w:pPr>
    <w:r>
      <w:rPr>
        <w:rFonts w:ascii="Palatino Linotype" w:hAnsi="Palatino Linotype"/>
      </w:rPr>
      <w:t>ESA Contractor Advance</w:t>
    </w:r>
    <w:r w:rsidRPr="006F7D31">
      <w:rPr>
        <w:rFonts w:ascii="Palatino Linotype" w:hAnsi="Palatino Linotype"/>
      </w:rPr>
      <w:t>/</w:t>
    </w:r>
    <w:r>
      <w:rPr>
        <w:rFonts w:ascii="Palatino Linotype" w:hAnsi="Palatino Linotype"/>
      </w:rPr>
      <w:t>JSO</w:t>
    </w:r>
  </w:p>
  <w:p w14:paraId="04689E1F" w14:textId="77777777" w:rsidR="00C37612" w:rsidRDefault="00C3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227E" w14:textId="7BC2683B" w:rsidR="00C37612" w:rsidRDefault="00032330" w:rsidP="00032330">
    <w:pPr>
      <w:pStyle w:val="Header"/>
      <w:jc w:val="center"/>
    </w:pPr>
    <w:r>
      <w:rPr>
        <w:rFonts w:ascii="Palatino Linotype" w:hAnsi="Palatino Linotype"/>
        <w:szCs w:val="2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61444"/>
    <w:multiLevelType w:val="hybridMultilevel"/>
    <w:tmpl w:val="5D68E1DC"/>
    <w:lvl w:ilvl="0" w:tplc="F6943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46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1301B"/>
    <w:multiLevelType w:val="hybridMultilevel"/>
    <w:tmpl w:val="5AC24FCA"/>
    <w:lvl w:ilvl="0" w:tplc="64CC3F82">
      <w:start w:val="1"/>
      <w:numFmt w:val="bullet"/>
      <w:lvlText w:val=""/>
      <w:lvlJc w:val="left"/>
      <w:pPr>
        <w:ind w:left="720" w:hanging="360"/>
      </w:pPr>
      <w:rPr>
        <w:rFonts w:ascii="Symbol" w:hAnsi="Symbol" w:hint="default"/>
      </w:rPr>
    </w:lvl>
    <w:lvl w:ilvl="1" w:tplc="D390DC50">
      <w:start w:val="1"/>
      <w:numFmt w:val="bullet"/>
      <w:lvlText w:val="o"/>
      <w:lvlJc w:val="left"/>
      <w:pPr>
        <w:ind w:left="1440" w:hanging="360"/>
      </w:pPr>
      <w:rPr>
        <w:rFonts w:ascii="Courier New" w:hAnsi="Courier New" w:hint="default"/>
      </w:rPr>
    </w:lvl>
    <w:lvl w:ilvl="2" w:tplc="6270FCF0">
      <w:start w:val="1"/>
      <w:numFmt w:val="bullet"/>
      <w:lvlText w:val=""/>
      <w:lvlJc w:val="left"/>
      <w:pPr>
        <w:ind w:left="2160" w:hanging="360"/>
      </w:pPr>
      <w:rPr>
        <w:rFonts w:ascii="Wingdings" w:hAnsi="Wingdings" w:hint="default"/>
      </w:rPr>
    </w:lvl>
    <w:lvl w:ilvl="3" w:tplc="27BE2E10">
      <w:start w:val="1"/>
      <w:numFmt w:val="bullet"/>
      <w:lvlText w:val=""/>
      <w:lvlJc w:val="left"/>
      <w:pPr>
        <w:ind w:left="2880" w:hanging="360"/>
      </w:pPr>
      <w:rPr>
        <w:rFonts w:ascii="Symbol" w:hAnsi="Symbol" w:hint="default"/>
      </w:rPr>
    </w:lvl>
    <w:lvl w:ilvl="4" w:tplc="89CAA150">
      <w:start w:val="1"/>
      <w:numFmt w:val="bullet"/>
      <w:lvlText w:val="o"/>
      <w:lvlJc w:val="left"/>
      <w:pPr>
        <w:ind w:left="3600" w:hanging="360"/>
      </w:pPr>
      <w:rPr>
        <w:rFonts w:ascii="Courier New" w:hAnsi="Courier New" w:hint="default"/>
      </w:rPr>
    </w:lvl>
    <w:lvl w:ilvl="5" w:tplc="E904C8C8">
      <w:start w:val="1"/>
      <w:numFmt w:val="bullet"/>
      <w:lvlText w:val=""/>
      <w:lvlJc w:val="left"/>
      <w:pPr>
        <w:ind w:left="4320" w:hanging="360"/>
      </w:pPr>
      <w:rPr>
        <w:rFonts w:ascii="Wingdings" w:hAnsi="Wingdings" w:hint="default"/>
      </w:rPr>
    </w:lvl>
    <w:lvl w:ilvl="6" w:tplc="25685AAC">
      <w:start w:val="1"/>
      <w:numFmt w:val="bullet"/>
      <w:lvlText w:val=""/>
      <w:lvlJc w:val="left"/>
      <w:pPr>
        <w:ind w:left="5040" w:hanging="360"/>
      </w:pPr>
      <w:rPr>
        <w:rFonts w:ascii="Symbol" w:hAnsi="Symbol" w:hint="default"/>
      </w:rPr>
    </w:lvl>
    <w:lvl w:ilvl="7" w:tplc="15FCCFB4">
      <w:start w:val="1"/>
      <w:numFmt w:val="bullet"/>
      <w:lvlText w:val="o"/>
      <w:lvlJc w:val="left"/>
      <w:pPr>
        <w:ind w:left="5760" w:hanging="360"/>
      </w:pPr>
      <w:rPr>
        <w:rFonts w:ascii="Courier New" w:hAnsi="Courier New" w:hint="default"/>
      </w:rPr>
    </w:lvl>
    <w:lvl w:ilvl="8" w:tplc="DEDE6A12">
      <w:start w:val="1"/>
      <w:numFmt w:val="bullet"/>
      <w:lvlText w:val=""/>
      <w:lvlJc w:val="left"/>
      <w:pPr>
        <w:ind w:left="6480" w:hanging="360"/>
      </w:pPr>
      <w:rPr>
        <w:rFonts w:ascii="Wingdings" w:hAnsi="Wingdings" w:hint="default"/>
      </w:rPr>
    </w:lvl>
  </w:abstractNum>
  <w:abstractNum w:abstractNumId="4" w15:restartNumberingAfterBreak="0">
    <w:nsid w:val="08501670"/>
    <w:multiLevelType w:val="multilevel"/>
    <w:tmpl w:val="018460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9E95D7F"/>
    <w:multiLevelType w:val="multilevel"/>
    <w:tmpl w:val="A5B471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DB75CC6"/>
    <w:multiLevelType w:val="hybridMultilevel"/>
    <w:tmpl w:val="B5A87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93D4D"/>
    <w:multiLevelType w:val="hybridMultilevel"/>
    <w:tmpl w:val="19A2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C636A"/>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14CE4876"/>
    <w:multiLevelType w:val="hybridMultilevel"/>
    <w:tmpl w:val="2DCE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04F23"/>
    <w:multiLevelType w:val="hybridMultilevel"/>
    <w:tmpl w:val="67325E4A"/>
    <w:lvl w:ilvl="0" w:tplc="9F24B5A6">
      <w:start w:val="1"/>
      <w:numFmt w:val="bullet"/>
      <w:lvlText w:val=""/>
      <w:lvlJc w:val="left"/>
      <w:pPr>
        <w:ind w:left="720" w:hanging="360"/>
      </w:pPr>
      <w:rPr>
        <w:rFonts w:ascii="Symbol" w:hAnsi="Symbol" w:hint="default"/>
      </w:rPr>
    </w:lvl>
    <w:lvl w:ilvl="1" w:tplc="4FD28A78">
      <w:start w:val="1"/>
      <w:numFmt w:val="bullet"/>
      <w:lvlText w:val="o"/>
      <w:lvlJc w:val="left"/>
      <w:pPr>
        <w:ind w:left="1440" w:hanging="360"/>
      </w:pPr>
      <w:rPr>
        <w:rFonts w:ascii="Courier New" w:hAnsi="Courier New" w:hint="default"/>
      </w:rPr>
    </w:lvl>
    <w:lvl w:ilvl="2" w:tplc="9A7E7258">
      <w:start w:val="1"/>
      <w:numFmt w:val="bullet"/>
      <w:lvlText w:val=""/>
      <w:lvlJc w:val="left"/>
      <w:pPr>
        <w:ind w:left="2160" w:hanging="360"/>
      </w:pPr>
      <w:rPr>
        <w:rFonts w:ascii="Wingdings" w:hAnsi="Wingdings" w:hint="default"/>
      </w:rPr>
    </w:lvl>
    <w:lvl w:ilvl="3" w:tplc="201AC934">
      <w:start w:val="1"/>
      <w:numFmt w:val="bullet"/>
      <w:lvlText w:val=""/>
      <w:lvlJc w:val="left"/>
      <w:pPr>
        <w:ind w:left="2880" w:hanging="360"/>
      </w:pPr>
      <w:rPr>
        <w:rFonts w:ascii="Symbol" w:hAnsi="Symbol" w:hint="default"/>
      </w:rPr>
    </w:lvl>
    <w:lvl w:ilvl="4" w:tplc="8924998A">
      <w:start w:val="1"/>
      <w:numFmt w:val="bullet"/>
      <w:lvlText w:val="o"/>
      <w:lvlJc w:val="left"/>
      <w:pPr>
        <w:ind w:left="3600" w:hanging="360"/>
      </w:pPr>
      <w:rPr>
        <w:rFonts w:ascii="Courier New" w:hAnsi="Courier New" w:hint="default"/>
      </w:rPr>
    </w:lvl>
    <w:lvl w:ilvl="5" w:tplc="DC203ADE">
      <w:start w:val="1"/>
      <w:numFmt w:val="bullet"/>
      <w:lvlText w:val=""/>
      <w:lvlJc w:val="left"/>
      <w:pPr>
        <w:ind w:left="4320" w:hanging="360"/>
      </w:pPr>
      <w:rPr>
        <w:rFonts w:ascii="Wingdings" w:hAnsi="Wingdings" w:hint="default"/>
      </w:rPr>
    </w:lvl>
    <w:lvl w:ilvl="6" w:tplc="EB025FA8">
      <w:start w:val="1"/>
      <w:numFmt w:val="bullet"/>
      <w:lvlText w:val=""/>
      <w:lvlJc w:val="left"/>
      <w:pPr>
        <w:ind w:left="5040" w:hanging="360"/>
      </w:pPr>
      <w:rPr>
        <w:rFonts w:ascii="Symbol" w:hAnsi="Symbol" w:hint="default"/>
      </w:rPr>
    </w:lvl>
    <w:lvl w:ilvl="7" w:tplc="3E42E33A">
      <w:start w:val="1"/>
      <w:numFmt w:val="bullet"/>
      <w:lvlText w:val="o"/>
      <w:lvlJc w:val="left"/>
      <w:pPr>
        <w:ind w:left="5760" w:hanging="360"/>
      </w:pPr>
      <w:rPr>
        <w:rFonts w:ascii="Courier New" w:hAnsi="Courier New" w:hint="default"/>
      </w:rPr>
    </w:lvl>
    <w:lvl w:ilvl="8" w:tplc="EE0497CE">
      <w:start w:val="1"/>
      <w:numFmt w:val="bullet"/>
      <w:lvlText w:val=""/>
      <w:lvlJc w:val="left"/>
      <w:pPr>
        <w:ind w:left="6480" w:hanging="360"/>
      </w:pPr>
      <w:rPr>
        <w:rFonts w:ascii="Wingdings" w:hAnsi="Wingdings" w:hint="default"/>
      </w:rPr>
    </w:lvl>
  </w:abstractNum>
  <w:abstractNum w:abstractNumId="12" w15:restartNumberingAfterBreak="0">
    <w:nsid w:val="1D353320"/>
    <w:multiLevelType w:val="hybridMultilevel"/>
    <w:tmpl w:val="FD7281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F6A69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CB3E03"/>
    <w:multiLevelType w:val="multilevel"/>
    <w:tmpl w:val="6BC265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6E2474"/>
    <w:multiLevelType w:val="hybridMultilevel"/>
    <w:tmpl w:val="6BFC24D0"/>
    <w:lvl w:ilvl="0" w:tplc="A942DCF6">
      <w:start w:val="1"/>
      <w:numFmt w:val="bullet"/>
      <w:lvlText w:val=""/>
      <w:lvlJc w:val="left"/>
      <w:pPr>
        <w:ind w:left="720" w:hanging="360"/>
      </w:pPr>
      <w:rPr>
        <w:rFonts w:ascii="Symbol" w:hAnsi="Symbol" w:hint="default"/>
      </w:rPr>
    </w:lvl>
    <w:lvl w:ilvl="1" w:tplc="57E8C276">
      <w:start w:val="1"/>
      <w:numFmt w:val="bullet"/>
      <w:lvlText w:val="o"/>
      <w:lvlJc w:val="left"/>
      <w:pPr>
        <w:ind w:left="1440" w:hanging="360"/>
      </w:pPr>
      <w:rPr>
        <w:rFonts w:ascii="Courier New" w:hAnsi="Courier New" w:hint="default"/>
      </w:rPr>
    </w:lvl>
    <w:lvl w:ilvl="2" w:tplc="BB8A492C">
      <w:start w:val="1"/>
      <w:numFmt w:val="bullet"/>
      <w:lvlText w:val=""/>
      <w:lvlJc w:val="left"/>
      <w:pPr>
        <w:ind w:left="2160" w:hanging="360"/>
      </w:pPr>
      <w:rPr>
        <w:rFonts w:ascii="Wingdings" w:hAnsi="Wingdings" w:hint="default"/>
      </w:rPr>
    </w:lvl>
    <w:lvl w:ilvl="3" w:tplc="B438758A">
      <w:start w:val="1"/>
      <w:numFmt w:val="bullet"/>
      <w:lvlText w:val=""/>
      <w:lvlJc w:val="left"/>
      <w:pPr>
        <w:ind w:left="2880" w:hanging="360"/>
      </w:pPr>
      <w:rPr>
        <w:rFonts w:ascii="Symbol" w:hAnsi="Symbol" w:hint="default"/>
      </w:rPr>
    </w:lvl>
    <w:lvl w:ilvl="4" w:tplc="B2A28A9C">
      <w:start w:val="1"/>
      <w:numFmt w:val="bullet"/>
      <w:lvlText w:val="o"/>
      <w:lvlJc w:val="left"/>
      <w:pPr>
        <w:ind w:left="3600" w:hanging="360"/>
      </w:pPr>
      <w:rPr>
        <w:rFonts w:ascii="Courier New" w:hAnsi="Courier New" w:hint="default"/>
      </w:rPr>
    </w:lvl>
    <w:lvl w:ilvl="5" w:tplc="0A20B5DE">
      <w:start w:val="1"/>
      <w:numFmt w:val="bullet"/>
      <w:lvlText w:val=""/>
      <w:lvlJc w:val="left"/>
      <w:pPr>
        <w:ind w:left="4320" w:hanging="360"/>
      </w:pPr>
      <w:rPr>
        <w:rFonts w:ascii="Wingdings" w:hAnsi="Wingdings" w:hint="default"/>
      </w:rPr>
    </w:lvl>
    <w:lvl w:ilvl="6" w:tplc="9EC091C4">
      <w:start w:val="1"/>
      <w:numFmt w:val="bullet"/>
      <w:lvlText w:val=""/>
      <w:lvlJc w:val="left"/>
      <w:pPr>
        <w:ind w:left="5040" w:hanging="360"/>
      </w:pPr>
      <w:rPr>
        <w:rFonts w:ascii="Symbol" w:hAnsi="Symbol" w:hint="default"/>
      </w:rPr>
    </w:lvl>
    <w:lvl w:ilvl="7" w:tplc="A9A83BDC">
      <w:start w:val="1"/>
      <w:numFmt w:val="bullet"/>
      <w:lvlText w:val="o"/>
      <w:lvlJc w:val="left"/>
      <w:pPr>
        <w:ind w:left="5760" w:hanging="360"/>
      </w:pPr>
      <w:rPr>
        <w:rFonts w:ascii="Courier New" w:hAnsi="Courier New" w:hint="default"/>
      </w:rPr>
    </w:lvl>
    <w:lvl w:ilvl="8" w:tplc="F87EC098">
      <w:start w:val="1"/>
      <w:numFmt w:val="bullet"/>
      <w:lvlText w:val=""/>
      <w:lvlJc w:val="left"/>
      <w:pPr>
        <w:ind w:left="6480" w:hanging="360"/>
      </w:pPr>
      <w:rPr>
        <w:rFonts w:ascii="Wingdings" w:hAnsi="Wingdings" w:hint="default"/>
      </w:rPr>
    </w:lvl>
  </w:abstractNum>
  <w:abstractNum w:abstractNumId="16" w15:restartNumberingAfterBreak="0">
    <w:nsid w:val="21A57F99"/>
    <w:multiLevelType w:val="hybridMultilevel"/>
    <w:tmpl w:val="BAE43FC0"/>
    <w:lvl w:ilvl="0" w:tplc="17D498CA">
      <w:start w:val="1"/>
      <w:numFmt w:val="bullet"/>
      <w:lvlText w:val=""/>
      <w:lvlJc w:val="left"/>
      <w:pPr>
        <w:ind w:left="720" w:hanging="360"/>
      </w:pPr>
      <w:rPr>
        <w:rFonts w:ascii="Symbol" w:hAnsi="Symbol" w:hint="default"/>
      </w:rPr>
    </w:lvl>
    <w:lvl w:ilvl="1" w:tplc="1788299A">
      <w:start w:val="1"/>
      <w:numFmt w:val="bullet"/>
      <w:lvlText w:val="o"/>
      <w:lvlJc w:val="left"/>
      <w:pPr>
        <w:ind w:left="1440" w:hanging="360"/>
      </w:pPr>
      <w:rPr>
        <w:rFonts w:ascii="Courier New" w:hAnsi="Courier New" w:hint="default"/>
      </w:rPr>
    </w:lvl>
    <w:lvl w:ilvl="2" w:tplc="74462AE2">
      <w:start w:val="1"/>
      <w:numFmt w:val="bullet"/>
      <w:lvlText w:val=""/>
      <w:lvlJc w:val="left"/>
      <w:pPr>
        <w:ind w:left="2160" w:hanging="360"/>
      </w:pPr>
      <w:rPr>
        <w:rFonts w:ascii="Wingdings" w:hAnsi="Wingdings" w:hint="default"/>
      </w:rPr>
    </w:lvl>
    <w:lvl w:ilvl="3" w:tplc="A8266C98">
      <w:start w:val="1"/>
      <w:numFmt w:val="bullet"/>
      <w:lvlText w:val=""/>
      <w:lvlJc w:val="left"/>
      <w:pPr>
        <w:ind w:left="2880" w:hanging="360"/>
      </w:pPr>
      <w:rPr>
        <w:rFonts w:ascii="Symbol" w:hAnsi="Symbol" w:hint="default"/>
      </w:rPr>
    </w:lvl>
    <w:lvl w:ilvl="4" w:tplc="83945F24">
      <w:start w:val="1"/>
      <w:numFmt w:val="bullet"/>
      <w:lvlText w:val="o"/>
      <w:lvlJc w:val="left"/>
      <w:pPr>
        <w:ind w:left="3600" w:hanging="360"/>
      </w:pPr>
      <w:rPr>
        <w:rFonts w:ascii="Courier New" w:hAnsi="Courier New" w:hint="default"/>
      </w:rPr>
    </w:lvl>
    <w:lvl w:ilvl="5" w:tplc="4FCA491A">
      <w:start w:val="1"/>
      <w:numFmt w:val="bullet"/>
      <w:lvlText w:val=""/>
      <w:lvlJc w:val="left"/>
      <w:pPr>
        <w:ind w:left="4320" w:hanging="360"/>
      </w:pPr>
      <w:rPr>
        <w:rFonts w:ascii="Wingdings" w:hAnsi="Wingdings" w:hint="default"/>
      </w:rPr>
    </w:lvl>
    <w:lvl w:ilvl="6" w:tplc="CC2E7D06">
      <w:start w:val="1"/>
      <w:numFmt w:val="bullet"/>
      <w:lvlText w:val=""/>
      <w:lvlJc w:val="left"/>
      <w:pPr>
        <w:ind w:left="5040" w:hanging="360"/>
      </w:pPr>
      <w:rPr>
        <w:rFonts w:ascii="Symbol" w:hAnsi="Symbol" w:hint="default"/>
      </w:rPr>
    </w:lvl>
    <w:lvl w:ilvl="7" w:tplc="BCDCE104">
      <w:start w:val="1"/>
      <w:numFmt w:val="bullet"/>
      <w:lvlText w:val="o"/>
      <w:lvlJc w:val="left"/>
      <w:pPr>
        <w:ind w:left="5760" w:hanging="360"/>
      </w:pPr>
      <w:rPr>
        <w:rFonts w:ascii="Courier New" w:hAnsi="Courier New" w:hint="default"/>
      </w:rPr>
    </w:lvl>
    <w:lvl w:ilvl="8" w:tplc="0E3A08A6">
      <w:start w:val="1"/>
      <w:numFmt w:val="bullet"/>
      <w:lvlText w:val=""/>
      <w:lvlJc w:val="left"/>
      <w:pPr>
        <w:ind w:left="6480" w:hanging="360"/>
      </w:pPr>
      <w:rPr>
        <w:rFonts w:ascii="Wingdings" w:hAnsi="Wingdings" w:hint="default"/>
      </w:rPr>
    </w:lvl>
  </w:abstractNum>
  <w:abstractNum w:abstractNumId="17" w15:restartNumberingAfterBreak="0">
    <w:nsid w:val="234714AC"/>
    <w:multiLevelType w:val="hybridMultilevel"/>
    <w:tmpl w:val="616243C2"/>
    <w:lvl w:ilvl="0" w:tplc="C04EE4FC">
      <w:start w:val="1"/>
      <w:numFmt w:val="decimal"/>
      <w:lvlText w:val="%1."/>
      <w:lvlJc w:val="left"/>
      <w:pPr>
        <w:ind w:left="720" w:hanging="360"/>
      </w:pPr>
    </w:lvl>
    <w:lvl w:ilvl="1" w:tplc="54C69654">
      <w:start w:val="1"/>
      <w:numFmt w:val="lowerLetter"/>
      <w:lvlText w:val="%2."/>
      <w:lvlJc w:val="left"/>
      <w:pPr>
        <w:ind w:left="1440" w:hanging="360"/>
      </w:pPr>
    </w:lvl>
    <w:lvl w:ilvl="2" w:tplc="A790E242">
      <w:start w:val="1"/>
      <w:numFmt w:val="lowerRoman"/>
      <w:lvlText w:val="%3."/>
      <w:lvlJc w:val="right"/>
      <w:pPr>
        <w:ind w:left="2160" w:hanging="180"/>
      </w:pPr>
    </w:lvl>
    <w:lvl w:ilvl="3" w:tplc="B096ECF0">
      <w:start w:val="1"/>
      <w:numFmt w:val="decimal"/>
      <w:lvlText w:val="%4."/>
      <w:lvlJc w:val="left"/>
      <w:pPr>
        <w:ind w:left="2880" w:hanging="360"/>
      </w:pPr>
    </w:lvl>
    <w:lvl w:ilvl="4" w:tplc="3C60A3B0">
      <w:start w:val="1"/>
      <w:numFmt w:val="lowerLetter"/>
      <w:lvlText w:val="%5."/>
      <w:lvlJc w:val="left"/>
      <w:pPr>
        <w:ind w:left="3600" w:hanging="360"/>
      </w:pPr>
    </w:lvl>
    <w:lvl w:ilvl="5" w:tplc="35F2EFD4">
      <w:start w:val="1"/>
      <w:numFmt w:val="lowerRoman"/>
      <w:lvlText w:val="%6."/>
      <w:lvlJc w:val="right"/>
      <w:pPr>
        <w:ind w:left="4320" w:hanging="180"/>
      </w:pPr>
    </w:lvl>
    <w:lvl w:ilvl="6" w:tplc="3858D0DA">
      <w:start w:val="1"/>
      <w:numFmt w:val="decimal"/>
      <w:lvlText w:val="%7."/>
      <w:lvlJc w:val="left"/>
      <w:pPr>
        <w:ind w:left="5040" w:hanging="360"/>
      </w:pPr>
    </w:lvl>
    <w:lvl w:ilvl="7" w:tplc="CDE2127A">
      <w:start w:val="1"/>
      <w:numFmt w:val="lowerLetter"/>
      <w:lvlText w:val="%8."/>
      <w:lvlJc w:val="left"/>
      <w:pPr>
        <w:ind w:left="5760" w:hanging="360"/>
      </w:pPr>
    </w:lvl>
    <w:lvl w:ilvl="8" w:tplc="52C81A34">
      <w:start w:val="1"/>
      <w:numFmt w:val="lowerRoman"/>
      <w:lvlText w:val="%9."/>
      <w:lvlJc w:val="right"/>
      <w:pPr>
        <w:ind w:left="6480" w:hanging="180"/>
      </w:pPr>
    </w:lvl>
  </w:abstractNum>
  <w:abstractNum w:abstractNumId="18" w15:restartNumberingAfterBreak="0">
    <w:nsid w:val="246C05F6"/>
    <w:multiLevelType w:val="multilevel"/>
    <w:tmpl w:val="A5B471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259A35DB"/>
    <w:multiLevelType w:val="multilevel"/>
    <w:tmpl w:val="A5B471F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0" w15:restartNumberingAfterBreak="0">
    <w:nsid w:val="2CA55F6E"/>
    <w:multiLevelType w:val="multilevel"/>
    <w:tmpl w:val="944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1B23D9"/>
    <w:multiLevelType w:val="multilevel"/>
    <w:tmpl w:val="8E9A358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2D5133C5"/>
    <w:multiLevelType w:val="hybridMultilevel"/>
    <w:tmpl w:val="A2E83BAE"/>
    <w:lvl w:ilvl="0" w:tplc="DEFE5670">
      <w:start w:val="1"/>
      <w:numFmt w:val="bullet"/>
      <w:lvlText w:val=""/>
      <w:lvlJc w:val="left"/>
      <w:pPr>
        <w:ind w:left="720" w:hanging="360"/>
      </w:pPr>
      <w:rPr>
        <w:rFonts w:ascii="Symbol" w:hAnsi="Symbol" w:hint="default"/>
      </w:rPr>
    </w:lvl>
    <w:lvl w:ilvl="1" w:tplc="98C6617C">
      <w:start w:val="1"/>
      <w:numFmt w:val="bullet"/>
      <w:lvlText w:val="o"/>
      <w:lvlJc w:val="left"/>
      <w:pPr>
        <w:ind w:left="1440" w:hanging="360"/>
      </w:pPr>
      <w:rPr>
        <w:rFonts w:ascii="Courier New" w:hAnsi="Courier New" w:hint="default"/>
      </w:rPr>
    </w:lvl>
    <w:lvl w:ilvl="2" w:tplc="5F5601DC">
      <w:start w:val="1"/>
      <w:numFmt w:val="bullet"/>
      <w:lvlText w:val=""/>
      <w:lvlJc w:val="left"/>
      <w:pPr>
        <w:ind w:left="2160" w:hanging="360"/>
      </w:pPr>
      <w:rPr>
        <w:rFonts w:ascii="Wingdings" w:hAnsi="Wingdings" w:hint="default"/>
      </w:rPr>
    </w:lvl>
    <w:lvl w:ilvl="3" w:tplc="D58AC9D2">
      <w:start w:val="1"/>
      <w:numFmt w:val="bullet"/>
      <w:lvlText w:val=""/>
      <w:lvlJc w:val="left"/>
      <w:pPr>
        <w:ind w:left="2880" w:hanging="360"/>
      </w:pPr>
      <w:rPr>
        <w:rFonts w:ascii="Symbol" w:hAnsi="Symbol" w:hint="default"/>
      </w:rPr>
    </w:lvl>
    <w:lvl w:ilvl="4" w:tplc="2D22B516">
      <w:start w:val="1"/>
      <w:numFmt w:val="bullet"/>
      <w:lvlText w:val="o"/>
      <w:lvlJc w:val="left"/>
      <w:pPr>
        <w:ind w:left="3600" w:hanging="360"/>
      </w:pPr>
      <w:rPr>
        <w:rFonts w:ascii="Courier New" w:hAnsi="Courier New" w:hint="default"/>
      </w:rPr>
    </w:lvl>
    <w:lvl w:ilvl="5" w:tplc="9918D264">
      <w:start w:val="1"/>
      <w:numFmt w:val="bullet"/>
      <w:lvlText w:val=""/>
      <w:lvlJc w:val="left"/>
      <w:pPr>
        <w:ind w:left="4320" w:hanging="360"/>
      </w:pPr>
      <w:rPr>
        <w:rFonts w:ascii="Wingdings" w:hAnsi="Wingdings" w:hint="default"/>
      </w:rPr>
    </w:lvl>
    <w:lvl w:ilvl="6" w:tplc="D2464DB2">
      <w:start w:val="1"/>
      <w:numFmt w:val="bullet"/>
      <w:lvlText w:val=""/>
      <w:lvlJc w:val="left"/>
      <w:pPr>
        <w:ind w:left="5040" w:hanging="360"/>
      </w:pPr>
      <w:rPr>
        <w:rFonts w:ascii="Symbol" w:hAnsi="Symbol" w:hint="default"/>
      </w:rPr>
    </w:lvl>
    <w:lvl w:ilvl="7" w:tplc="2E140DC0">
      <w:start w:val="1"/>
      <w:numFmt w:val="bullet"/>
      <w:lvlText w:val="o"/>
      <w:lvlJc w:val="left"/>
      <w:pPr>
        <w:ind w:left="5760" w:hanging="360"/>
      </w:pPr>
      <w:rPr>
        <w:rFonts w:ascii="Courier New" w:hAnsi="Courier New" w:hint="default"/>
      </w:rPr>
    </w:lvl>
    <w:lvl w:ilvl="8" w:tplc="01C6710C">
      <w:start w:val="1"/>
      <w:numFmt w:val="bullet"/>
      <w:lvlText w:val=""/>
      <w:lvlJc w:val="left"/>
      <w:pPr>
        <w:ind w:left="6480" w:hanging="360"/>
      </w:pPr>
      <w:rPr>
        <w:rFonts w:ascii="Wingdings" w:hAnsi="Wingdings" w:hint="default"/>
      </w:rPr>
    </w:lvl>
  </w:abstractNum>
  <w:abstractNum w:abstractNumId="23" w15:restartNumberingAfterBreak="0">
    <w:nsid w:val="30A67AF1"/>
    <w:multiLevelType w:val="hybridMultilevel"/>
    <w:tmpl w:val="ADAC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25BD4"/>
    <w:multiLevelType w:val="hybridMultilevel"/>
    <w:tmpl w:val="5A968246"/>
    <w:lvl w:ilvl="0" w:tplc="50DC6B78">
      <w:start w:val="1"/>
      <w:numFmt w:val="bullet"/>
      <w:lvlText w:val=""/>
      <w:lvlJc w:val="left"/>
      <w:pPr>
        <w:ind w:left="720" w:hanging="360"/>
      </w:pPr>
      <w:rPr>
        <w:rFonts w:ascii="Symbol" w:hAnsi="Symbol" w:hint="default"/>
      </w:rPr>
    </w:lvl>
    <w:lvl w:ilvl="1" w:tplc="39D285C0">
      <w:start w:val="1"/>
      <w:numFmt w:val="bullet"/>
      <w:lvlText w:val="o"/>
      <w:lvlJc w:val="left"/>
      <w:pPr>
        <w:ind w:left="1440" w:hanging="360"/>
      </w:pPr>
      <w:rPr>
        <w:rFonts w:ascii="Courier New" w:hAnsi="Courier New" w:hint="default"/>
      </w:rPr>
    </w:lvl>
    <w:lvl w:ilvl="2" w:tplc="A8F2E10A">
      <w:start w:val="1"/>
      <w:numFmt w:val="bullet"/>
      <w:lvlText w:val=""/>
      <w:lvlJc w:val="left"/>
      <w:pPr>
        <w:ind w:left="2160" w:hanging="360"/>
      </w:pPr>
      <w:rPr>
        <w:rFonts w:ascii="Wingdings" w:hAnsi="Wingdings" w:hint="default"/>
      </w:rPr>
    </w:lvl>
    <w:lvl w:ilvl="3" w:tplc="CE345580">
      <w:start w:val="1"/>
      <w:numFmt w:val="bullet"/>
      <w:lvlText w:val=""/>
      <w:lvlJc w:val="left"/>
      <w:pPr>
        <w:ind w:left="2880" w:hanging="360"/>
      </w:pPr>
      <w:rPr>
        <w:rFonts w:ascii="Symbol" w:hAnsi="Symbol" w:hint="default"/>
      </w:rPr>
    </w:lvl>
    <w:lvl w:ilvl="4" w:tplc="AA68F1D6">
      <w:start w:val="1"/>
      <w:numFmt w:val="bullet"/>
      <w:lvlText w:val="o"/>
      <w:lvlJc w:val="left"/>
      <w:pPr>
        <w:ind w:left="3600" w:hanging="360"/>
      </w:pPr>
      <w:rPr>
        <w:rFonts w:ascii="Courier New" w:hAnsi="Courier New" w:hint="default"/>
      </w:rPr>
    </w:lvl>
    <w:lvl w:ilvl="5" w:tplc="45C02E84">
      <w:start w:val="1"/>
      <w:numFmt w:val="bullet"/>
      <w:lvlText w:val=""/>
      <w:lvlJc w:val="left"/>
      <w:pPr>
        <w:ind w:left="4320" w:hanging="360"/>
      </w:pPr>
      <w:rPr>
        <w:rFonts w:ascii="Wingdings" w:hAnsi="Wingdings" w:hint="default"/>
      </w:rPr>
    </w:lvl>
    <w:lvl w:ilvl="6" w:tplc="0BFC37A2">
      <w:start w:val="1"/>
      <w:numFmt w:val="bullet"/>
      <w:lvlText w:val=""/>
      <w:lvlJc w:val="left"/>
      <w:pPr>
        <w:ind w:left="5040" w:hanging="360"/>
      </w:pPr>
      <w:rPr>
        <w:rFonts w:ascii="Symbol" w:hAnsi="Symbol" w:hint="default"/>
      </w:rPr>
    </w:lvl>
    <w:lvl w:ilvl="7" w:tplc="8AA45C50">
      <w:start w:val="1"/>
      <w:numFmt w:val="bullet"/>
      <w:lvlText w:val="o"/>
      <w:lvlJc w:val="left"/>
      <w:pPr>
        <w:ind w:left="5760" w:hanging="360"/>
      </w:pPr>
      <w:rPr>
        <w:rFonts w:ascii="Courier New" w:hAnsi="Courier New" w:hint="default"/>
      </w:rPr>
    </w:lvl>
    <w:lvl w:ilvl="8" w:tplc="BBCC1A80">
      <w:start w:val="1"/>
      <w:numFmt w:val="bullet"/>
      <w:lvlText w:val=""/>
      <w:lvlJc w:val="left"/>
      <w:pPr>
        <w:ind w:left="6480" w:hanging="360"/>
      </w:pPr>
      <w:rPr>
        <w:rFonts w:ascii="Wingdings" w:hAnsi="Wingdings" w:hint="default"/>
      </w:rPr>
    </w:lvl>
  </w:abstractNum>
  <w:abstractNum w:abstractNumId="25" w15:restartNumberingAfterBreak="0">
    <w:nsid w:val="33283B0F"/>
    <w:multiLevelType w:val="hybridMultilevel"/>
    <w:tmpl w:val="E2AEBB76"/>
    <w:lvl w:ilvl="0" w:tplc="437C4E30">
      <w:start w:val="1"/>
      <w:numFmt w:val="bullet"/>
      <w:lvlText w:val=""/>
      <w:lvlJc w:val="left"/>
      <w:pPr>
        <w:ind w:left="720" w:hanging="360"/>
      </w:pPr>
      <w:rPr>
        <w:rFonts w:ascii="Symbol" w:hAnsi="Symbol" w:hint="default"/>
      </w:rPr>
    </w:lvl>
    <w:lvl w:ilvl="1" w:tplc="F8382426">
      <w:start w:val="1"/>
      <w:numFmt w:val="bullet"/>
      <w:lvlText w:val="o"/>
      <w:lvlJc w:val="left"/>
      <w:pPr>
        <w:ind w:left="1440" w:hanging="360"/>
      </w:pPr>
      <w:rPr>
        <w:rFonts w:ascii="Courier New" w:hAnsi="Courier New" w:hint="default"/>
      </w:rPr>
    </w:lvl>
    <w:lvl w:ilvl="2" w:tplc="3D7044C6">
      <w:start w:val="1"/>
      <w:numFmt w:val="bullet"/>
      <w:lvlText w:val=""/>
      <w:lvlJc w:val="left"/>
      <w:pPr>
        <w:ind w:left="2160" w:hanging="360"/>
      </w:pPr>
      <w:rPr>
        <w:rFonts w:ascii="Wingdings" w:hAnsi="Wingdings" w:hint="default"/>
      </w:rPr>
    </w:lvl>
    <w:lvl w:ilvl="3" w:tplc="D4541530">
      <w:start w:val="1"/>
      <w:numFmt w:val="bullet"/>
      <w:lvlText w:val=""/>
      <w:lvlJc w:val="left"/>
      <w:pPr>
        <w:ind w:left="2880" w:hanging="360"/>
      </w:pPr>
      <w:rPr>
        <w:rFonts w:ascii="Symbol" w:hAnsi="Symbol" w:hint="default"/>
      </w:rPr>
    </w:lvl>
    <w:lvl w:ilvl="4" w:tplc="1A76A580">
      <w:start w:val="1"/>
      <w:numFmt w:val="bullet"/>
      <w:lvlText w:val="o"/>
      <w:lvlJc w:val="left"/>
      <w:pPr>
        <w:ind w:left="3600" w:hanging="360"/>
      </w:pPr>
      <w:rPr>
        <w:rFonts w:ascii="Courier New" w:hAnsi="Courier New" w:hint="default"/>
      </w:rPr>
    </w:lvl>
    <w:lvl w:ilvl="5" w:tplc="C1FEB758">
      <w:start w:val="1"/>
      <w:numFmt w:val="bullet"/>
      <w:lvlText w:val=""/>
      <w:lvlJc w:val="left"/>
      <w:pPr>
        <w:ind w:left="4320" w:hanging="360"/>
      </w:pPr>
      <w:rPr>
        <w:rFonts w:ascii="Wingdings" w:hAnsi="Wingdings" w:hint="default"/>
      </w:rPr>
    </w:lvl>
    <w:lvl w:ilvl="6" w:tplc="2EEEA8DE">
      <w:start w:val="1"/>
      <w:numFmt w:val="bullet"/>
      <w:lvlText w:val=""/>
      <w:lvlJc w:val="left"/>
      <w:pPr>
        <w:ind w:left="5040" w:hanging="360"/>
      </w:pPr>
      <w:rPr>
        <w:rFonts w:ascii="Symbol" w:hAnsi="Symbol" w:hint="default"/>
      </w:rPr>
    </w:lvl>
    <w:lvl w:ilvl="7" w:tplc="F094F488">
      <w:start w:val="1"/>
      <w:numFmt w:val="bullet"/>
      <w:lvlText w:val="o"/>
      <w:lvlJc w:val="left"/>
      <w:pPr>
        <w:ind w:left="5760" w:hanging="360"/>
      </w:pPr>
      <w:rPr>
        <w:rFonts w:ascii="Courier New" w:hAnsi="Courier New" w:hint="default"/>
      </w:rPr>
    </w:lvl>
    <w:lvl w:ilvl="8" w:tplc="B9CAF610">
      <w:start w:val="1"/>
      <w:numFmt w:val="bullet"/>
      <w:lvlText w:val=""/>
      <w:lvlJc w:val="left"/>
      <w:pPr>
        <w:ind w:left="6480" w:hanging="360"/>
      </w:pPr>
      <w:rPr>
        <w:rFonts w:ascii="Wingdings" w:hAnsi="Wingdings" w:hint="default"/>
      </w:rPr>
    </w:lvl>
  </w:abstractNum>
  <w:abstractNum w:abstractNumId="26" w15:restartNumberingAfterBreak="0">
    <w:nsid w:val="37DE03BC"/>
    <w:multiLevelType w:val="hybridMultilevel"/>
    <w:tmpl w:val="E3F6FF5A"/>
    <w:lvl w:ilvl="0" w:tplc="D2EAF570">
      <w:start w:val="1"/>
      <w:numFmt w:val="decimal"/>
      <w:lvlText w:val="%1."/>
      <w:lvlJc w:val="left"/>
      <w:pPr>
        <w:ind w:left="720" w:hanging="360"/>
      </w:pPr>
    </w:lvl>
    <w:lvl w:ilvl="1" w:tplc="76040B42">
      <w:start w:val="1"/>
      <w:numFmt w:val="lowerLetter"/>
      <w:lvlText w:val="%2."/>
      <w:lvlJc w:val="left"/>
      <w:pPr>
        <w:ind w:left="1440" w:hanging="360"/>
      </w:pPr>
    </w:lvl>
    <w:lvl w:ilvl="2" w:tplc="24148504">
      <w:start w:val="1"/>
      <w:numFmt w:val="lowerRoman"/>
      <w:lvlText w:val="%3."/>
      <w:lvlJc w:val="right"/>
      <w:pPr>
        <w:ind w:left="2160" w:hanging="180"/>
      </w:pPr>
    </w:lvl>
    <w:lvl w:ilvl="3" w:tplc="55D68422">
      <w:start w:val="1"/>
      <w:numFmt w:val="decimal"/>
      <w:lvlText w:val="%4."/>
      <w:lvlJc w:val="left"/>
      <w:pPr>
        <w:ind w:left="2880" w:hanging="360"/>
      </w:pPr>
    </w:lvl>
    <w:lvl w:ilvl="4" w:tplc="7406793C">
      <w:start w:val="1"/>
      <w:numFmt w:val="lowerLetter"/>
      <w:lvlText w:val="%5."/>
      <w:lvlJc w:val="left"/>
      <w:pPr>
        <w:ind w:left="3600" w:hanging="360"/>
      </w:pPr>
    </w:lvl>
    <w:lvl w:ilvl="5" w:tplc="76DE8702">
      <w:start w:val="1"/>
      <w:numFmt w:val="lowerRoman"/>
      <w:lvlText w:val="%6."/>
      <w:lvlJc w:val="right"/>
      <w:pPr>
        <w:ind w:left="4320" w:hanging="180"/>
      </w:pPr>
    </w:lvl>
    <w:lvl w:ilvl="6" w:tplc="DB9C8544">
      <w:start w:val="1"/>
      <w:numFmt w:val="decimal"/>
      <w:lvlText w:val="%7."/>
      <w:lvlJc w:val="left"/>
      <w:pPr>
        <w:ind w:left="5040" w:hanging="360"/>
      </w:pPr>
    </w:lvl>
    <w:lvl w:ilvl="7" w:tplc="0AAE1DCC">
      <w:start w:val="1"/>
      <w:numFmt w:val="lowerLetter"/>
      <w:lvlText w:val="%8."/>
      <w:lvlJc w:val="left"/>
      <w:pPr>
        <w:ind w:left="5760" w:hanging="360"/>
      </w:pPr>
    </w:lvl>
    <w:lvl w:ilvl="8" w:tplc="6D826E58">
      <w:start w:val="1"/>
      <w:numFmt w:val="lowerRoman"/>
      <w:lvlText w:val="%9."/>
      <w:lvlJc w:val="right"/>
      <w:pPr>
        <w:ind w:left="6480" w:hanging="180"/>
      </w:pPr>
    </w:lvl>
  </w:abstractNum>
  <w:abstractNum w:abstractNumId="27" w15:restartNumberingAfterBreak="0">
    <w:nsid w:val="386F32EF"/>
    <w:multiLevelType w:val="multilevel"/>
    <w:tmpl w:val="06740BF6"/>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0B5A84"/>
    <w:multiLevelType w:val="hybridMultilevel"/>
    <w:tmpl w:val="691A60F4"/>
    <w:lvl w:ilvl="0" w:tplc="D65AC632">
      <w:start w:val="1"/>
      <w:numFmt w:val="bullet"/>
      <w:lvlText w:val=""/>
      <w:lvlJc w:val="left"/>
      <w:pPr>
        <w:ind w:left="720" w:hanging="360"/>
      </w:pPr>
      <w:rPr>
        <w:rFonts w:ascii="Symbol" w:hAnsi="Symbol" w:hint="default"/>
      </w:rPr>
    </w:lvl>
    <w:lvl w:ilvl="1" w:tplc="F6BE887A">
      <w:start w:val="1"/>
      <w:numFmt w:val="bullet"/>
      <w:lvlText w:val="o"/>
      <w:lvlJc w:val="left"/>
      <w:pPr>
        <w:ind w:left="1440" w:hanging="360"/>
      </w:pPr>
      <w:rPr>
        <w:rFonts w:ascii="Courier New" w:hAnsi="Courier New" w:hint="default"/>
      </w:rPr>
    </w:lvl>
    <w:lvl w:ilvl="2" w:tplc="2B84ABE4">
      <w:start w:val="1"/>
      <w:numFmt w:val="bullet"/>
      <w:lvlText w:val=""/>
      <w:lvlJc w:val="left"/>
      <w:pPr>
        <w:ind w:left="2160" w:hanging="360"/>
      </w:pPr>
      <w:rPr>
        <w:rFonts w:ascii="Wingdings" w:hAnsi="Wingdings" w:hint="default"/>
      </w:rPr>
    </w:lvl>
    <w:lvl w:ilvl="3" w:tplc="F8DCD41E">
      <w:start w:val="1"/>
      <w:numFmt w:val="bullet"/>
      <w:lvlText w:val=""/>
      <w:lvlJc w:val="left"/>
      <w:pPr>
        <w:ind w:left="2880" w:hanging="360"/>
      </w:pPr>
      <w:rPr>
        <w:rFonts w:ascii="Symbol" w:hAnsi="Symbol" w:hint="default"/>
      </w:rPr>
    </w:lvl>
    <w:lvl w:ilvl="4" w:tplc="2AE88AD4">
      <w:start w:val="1"/>
      <w:numFmt w:val="bullet"/>
      <w:lvlText w:val="o"/>
      <w:lvlJc w:val="left"/>
      <w:pPr>
        <w:ind w:left="3600" w:hanging="360"/>
      </w:pPr>
      <w:rPr>
        <w:rFonts w:ascii="Courier New" w:hAnsi="Courier New" w:hint="default"/>
      </w:rPr>
    </w:lvl>
    <w:lvl w:ilvl="5" w:tplc="83A49756">
      <w:start w:val="1"/>
      <w:numFmt w:val="bullet"/>
      <w:lvlText w:val=""/>
      <w:lvlJc w:val="left"/>
      <w:pPr>
        <w:ind w:left="4320" w:hanging="360"/>
      </w:pPr>
      <w:rPr>
        <w:rFonts w:ascii="Wingdings" w:hAnsi="Wingdings" w:hint="default"/>
      </w:rPr>
    </w:lvl>
    <w:lvl w:ilvl="6" w:tplc="5F7EE8AC">
      <w:start w:val="1"/>
      <w:numFmt w:val="bullet"/>
      <w:lvlText w:val=""/>
      <w:lvlJc w:val="left"/>
      <w:pPr>
        <w:ind w:left="5040" w:hanging="360"/>
      </w:pPr>
      <w:rPr>
        <w:rFonts w:ascii="Symbol" w:hAnsi="Symbol" w:hint="default"/>
      </w:rPr>
    </w:lvl>
    <w:lvl w:ilvl="7" w:tplc="D180CCD8">
      <w:start w:val="1"/>
      <w:numFmt w:val="bullet"/>
      <w:lvlText w:val="o"/>
      <w:lvlJc w:val="left"/>
      <w:pPr>
        <w:ind w:left="5760" w:hanging="360"/>
      </w:pPr>
      <w:rPr>
        <w:rFonts w:ascii="Courier New" w:hAnsi="Courier New" w:hint="default"/>
      </w:rPr>
    </w:lvl>
    <w:lvl w:ilvl="8" w:tplc="EEF28082">
      <w:start w:val="1"/>
      <w:numFmt w:val="bullet"/>
      <w:lvlText w:val=""/>
      <w:lvlJc w:val="left"/>
      <w:pPr>
        <w:ind w:left="6480" w:hanging="360"/>
      </w:pPr>
      <w:rPr>
        <w:rFonts w:ascii="Wingdings" w:hAnsi="Wingdings" w:hint="default"/>
      </w:rPr>
    </w:lvl>
  </w:abstractNum>
  <w:abstractNum w:abstractNumId="29" w15:restartNumberingAfterBreak="0">
    <w:nsid w:val="40913399"/>
    <w:multiLevelType w:val="hybridMultilevel"/>
    <w:tmpl w:val="6AF0D3AC"/>
    <w:lvl w:ilvl="0" w:tplc="B4D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DB3353"/>
    <w:multiLevelType w:val="multilevel"/>
    <w:tmpl w:val="0366C03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42377B62"/>
    <w:multiLevelType w:val="multilevel"/>
    <w:tmpl w:val="DA00C6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4ACD69CF"/>
    <w:multiLevelType w:val="hybridMultilevel"/>
    <w:tmpl w:val="D4BCBF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B9E27A7"/>
    <w:multiLevelType w:val="hybridMultilevel"/>
    <w:tmpl w:val="0C08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12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06287C"/>
    <w:multiLevelType w:val="hybridMultilevel"/>
    <w:tmpl w:val="CBA65584"/>
    <w:lvl w:ilvl="0" w:tplc="2A38FD1A">
      <w:start w:val="1"/>
      <w:numFmt w:val="bullet"/>
      <w:lvlText w:val=""/>
      <w:lvlJc w:val="left"/>
      <w:pPr>
        <w:ind w:left="720" w:hanging="360"/>
      </w:pPr>
      <w:rPr>
        <w:rFonts w:ascii="Symbol" w:hAnsi="Symbol" w:hint="default"/>
      </w:rPr>
    </w:lvl>
    <w:lvl w:ilvl="1" w:tplc="7D8AB53A">
      <w:start w:val="1"/>
      <w:numFmt w:val="bullet"/>
      <w:lvlText w:val="o"/>
      <w:lvlJc w:val="left"/>
      <w:pPr>
        <w:ind w:left="1440" w:hanging="360"/>
      </w:pPr>
      <w:rPr>
        <w:rFonts w:ascii="Courier New" w:hAnsi="Courier New" w:hint="default"/>
      </w:rPr>
    </w:lvl>
    <w:lvl w:ilvl="2" w:tplc="F782FA96">
      <w:start w:val="1"/>
      <w:numFmt w:val="bullet"/>
      <w:lvlText w:val=""/>
      <w:lvlJc w:val="left"/>
      <w:pPr>
        <w:ind w:left="2160" w:hanging="360"/>
      </w:pPr>
      <w:rPr>
        <w:rFonts w:ascii="Wingdings" w:hAnsi="Wingdings" w:hint="default"/>
      </w:rPr>
    </w:lvl>
    <w:lvl w:ilvl="3" w:tplc="E6B8B3EC">
      <w:start w:val="1"/>
      <w:numFmt w:val="bullet"/>
      <w:lvlText w:val=""/>
      <w:lvlJc w:val="left"/>
      <w:pPr>
        <w:ind w:left="2880" w:hanging="360"/>
      </w:pPr>
      <w:rPr>
        <w:rFonts w:ascii="Symbol" w:hAnsi="Symbol" w:hint="default"/>
      </w:rPr>
    </w:lvl>
    <w:lvl w:ilvl="4" w:tplc="F440C07A">
      <w:start w:val="1"/>
      <w:numFmt w:val="bullet"/>
      <w:lvlText w:val="o"/>
      <w:lvlJc w:val="left"/>
      <w:pPr>
        <w:ind w:left="3600" w:hanging="360"/>
      </w:pPr>
      <w:rPr>
        <w:rFonts w:ascii="Courier New" w:hAnsi="Courier New" w:hint="default"/>
      </w:rPr>
    </w:lvl>
    <w:lvl w:ilvl="5" w:tplc="7D0E00FC">
      <w:start w:val="1"/>
      <w:numFmt w:val="bullet"/>
      <w:lvlText w:val=""/>
      <w:lvlJc w:val="left"/>
      <w:pPr>
        <w:ind w:left="4320" w:hanging="360"/>
      </w:pPr>
      <w:rPr>
        <w:rFonts w:ascii="Wingdings" w:hAnsi="Wingdings" w:hint="default"/>
      </w:rPr>
    </w:lvl>
    <w:lvl w:ilvl="6" w:tplc="06C05950">
      <w:start w:val="1"/>
      <w:numFmt w:val="bullet"/>
      <w:lvlText w:val=""/>
      <w:lvlJc w:val="left"/>
      <w:pPr>
        <w:ind w:left="5040" w:hanging="360"/>
      </w:pPr>
      <w:rPr>
        <w:rFonts w:ascii="Symbol" w:hAnsi="Symbol" w:hint="default"/>
      </w:rPr>
    </w:lvl>
    <w:lvl w:ilvl="7" w:tplc="EBF601A2">
      <w:start w:val="1"/>
      <w:numFmt w:val="bullet"/>
      <w:lvlText w:val="o"/>
      <w:lvlJc w:val="left"/>
      <w:pPr>
        <w:ind w:left="5760" w:hanging="360"/>
      </w:pPr>
      <w:rPr>
        <w:rFonts w:ascii="Courier New" w:hAnsi="Courier New" w:hint="default"/>
      </w:rPr>
    </w:lvl>
    <w:lvl w:ilvl="8" w:tplc="0CA6C2A2">
      <w:start w:val="1"/>
      <w:numFmt w:val="bullet"/>
      <w:lvlText w:val=""/>
      <w:lvlJc w:val="left"/>
      <w:pPr>
        <w:ind w:left="6480" w:hanging="360"/>
      </w:pPr>
      <w:rPr>
        <w:rFonts w:ascii="Wingdings" w:hAnsi="Wingdings" w:hint="default"/>
      </w:rPr>
    </w:lvl>
  </w:abstractNum>
  <w:abstractNum w:abstractNumId="36" w15:restartNumberingAfterBreak="0">
    <w:nsid w:val="52C10870"/>
    <w:multiLevelType w:val="hybridMultilevel"/>
    <w:tmpl w:val="A53462C8"/>
    <w:lvl w:ilvl="0" w:tplc="F6943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E338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566334"/>
    <w:multiLevelType w:val="hybridMultilevel"/>
    <w:tmpl w:val="67DA7100"/>
    <w:lvl w:ilvl="0" w:tplc="FFFFFFFF">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9" w15:restartNumberingAfterBreak="0">
    <w:nsid w:val="56C4672B"/>
    <w:multiLevelType w:val="multilevel"/>
    <w:tmpl w:val="06740BF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1" w15:restartNumberingAfterBreak="0">
    <w:nsid w:val="57B33A0B"/>
    <w:multiLevelType w:val="hybridMultilevel"/>
    <w:tmpl w:val="CFB4C82C"/>
    <w:lvl w:ilvl="0" w:tplc="F6943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AF0387"/>
    <w:multiLevelType w:val="multilevel"/>
    <w:tmpl w:val="06740BF6"/>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106ACF"/>
    <w:multiLevelType w:val="hybridMultilevel"/>
    <w:tmpl w:val="F04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E31854"/>
    <w:multiLevelType w:val="hybridMultilevel"/>
    <w:tmpl w:val="0E22891E"/>
    <w:lvl w:ilvl="0" w:tplc="A5D66B24">
      <w:start w:val="1"/>
      <w:numFmt w:val="decimal"/>
      <w:lvlText w:val="%1."/>
      <w:lvlJc w:val="left"/>
      <w:pPr>
        <w:ind w:left="720" w:hanging="360"/>
      </w:pPr>
    </w:lvl>
    <w:lvl w:ilvl="1" w:tplc="D40EC6E2">
      <w:start w:val="1"/>
      <w:numFmt w:val="lowerLetter"/>
      <w:lvlText w:val="%2."/>
      <w:lvlJc w:val="left"/>
      <w:pPr>
        <w:ind w:left="1440" w:hanging="360"/>
      </w:pPr>
    </w:lvl>
    <w:lvl w:ilvl="2" w:tplc="5B320DC6">
      <w:start w:val="1"/>
      <w:numFmt w:val="lowerRoman"/>
      <w:lvlText w:val="%3."/>
      <w:lvlJc w:val="right"/>
      <w:pPr>
        <w:ind w:left="2160" w:hanging="180"/>
      </w:pPr>
    </w:lvl>
    <w:lvl w:ilvl="3" w:tplc="DE145AE2">
      <w:start w:val="1"/>
      <w:numFmt w:val="decimal"/>
      <w:lvlText w:val="%4."/>
      <w:lvlJc w:val="left"/>
      <w:pPr>
        <w:ind w:left="2880" w:hanging="360"/>
      </w:pPr>
    </w:lvl>
    <w:lvl w:ilvl="4" w:tplc="FFECBCA8">
      <w:start w:val="1"/>
      <w:numFmt w:val="lowerLetter"/>
      <w:lvlText w:val="%5."/>
      <w:lvlJc w:val="left"/>
      <w:pPr>
        <w:ind w:left="3600" w:hanging="360"/>
      </w:pPr>
    </w:lvl>
    <w:lvl w:ilvl="5" w:tplc="F7F03710">
      <w:start w:val="1"/>
      <w:numFmt w:val="lowerRoman"/>
      <w:lvlText w:val="%6."/>
      <w:lvlJc w:val="right"/>
      <w:pPr>
        <w:ind w:left="4320" w:hanging="180"/>
      </w:pPr>
    </w:lvl>
    <w:lvl w:ilvl="6" w:tplc="D38C313A">
      <w:start w:val="1"/>
      <w:numFmt w:val="decimal"/>
      <w:lvlText w:val="%7."/>
      <w:lvlJc w:val="left"/>
      <w:pPr>
        <w:ind w:left="5040" w:hanging="360"/>
      </w:pPr>
    </w:lvl>
    <w:lvl w:ilvl="7" w:tplc="0CC8D928">
      <w:start w:val="1"/>
      <w:numFmt w:val="lowerLetter"/>
      <w:lvlText w:val="%8."/>
      <w:lvlJc w:val="left"/>
      <w:pPr>
        <w:ind w:left="5760" w:hanging="360"/>
      </w:pPr>
    </w:lvl>
    <w:lvl w:ilvl="8" w:tplc="71FC68A4">
      <w:start w:val="1"/>
      <w:numFmt w:val="lowerRoman"/>
      <w:lvlText w:val="%9."/>
      <w:lvlJc w:val="right"/>
      <w:pPr>
        <w:ind w:left="6480" w:hanging="180"/>
      </w:pPr>
    </w:lvl>
  </w:abstractNum>
  <w:abstractNum w:abstractNumId="45" w15:restartNumberingAfterBreak="0">
    <w:nsid w:val="5E106460"/>
    <w:multiLevelType w:val="hybridMultilevel"/>
    <w:tmpl w:val="ED3A8D3E"/>
    <w:lvl w:ilvl="0" w:tplc="1130A576">
      <w:start w:val="1"/>
      <w:numFmt w:val="bullet"/>
      <w:lvlText w:val=""/>
      <w:lvlJc w:val="left"/>
      <w:pPr>
        <w:ind w:left="720" w:hanging="360"/>
      </w:pPr>
      <w:rPr>
        <w:rFonts w:ascii="Symbol" w:hAnsi="Symbol" w:hint="default"/>
      </w:rPr>
    </w:lvl>
    <w:lvl w:ilvl="1" w:tplc="37E81DF4">
      <w:start w:val="1"/>
      <w:numFmt w:val="bullet"/>
      <w:lvlText w:val="o"/>
      <w:lvlJc w:val="left"/>
      <w:pPr>
        <w:ind w:left="1440" w:hanging="360"/>
      </w:pPr>
      <w:rPr>
        <w:rFonts w:ascii="Courier New" w:hAnsi="Courier New" w:hint="default"/>
      </w:rPr>
    </w:lvl>
    <w:lvl w:ilvl="2" w:tplc="6C580206">
      <w:start w:val="1"/>
      <w:numFmt w:val="bullet"/>
      <w:lvlText w:val=""/>
      <w:lvlJc w:val="left"/>
      <w:pPr>
        <w:ind w:left="2160" w:hanging="360"/>
      </w:pPr>
      <w:rPr>
        <w:rFonts w:ascii="Wingdings" w:hAnsi="Wingdings" w:hint="default"/>
      </w:rPr>
    </w:lvl>
    <w:lvl w:ilvl="3" w:tplc="DCD67A1A">
      <w:start w:val="1"/>
      <w:numFmt w:val="bullet"/>
      <w:lvlText w:val=""/>
      <w:lvlJc w:val="left"/>
      <w:pPr>
        <w:ind w:left="2880" w:hanging="360"/>
      </w:pPr>
      <w:rPr>
        <w:rFonts w:ascii="Symbol" w:hAnsi="Symbol" w:hint="default"/>
      </w:rPr>
    </w:lvl>
    <w:lvl w:ilvl="4" w:tplc="C778FA0E">
      <w:start w:val="1"/>
      <w:numFmt w:val="bullet"/>
      <w:lvlText w:val="o"/>
      <w:lvlJc w:val="left"/>
      <w:pPr>
        <w:ind w:left="3600" w:hanging="360"/>
      </w:pPr>
      <w:rPr>
        <w:rFonts w:ascii="Courier New" w:hAnsi="Courier New" w:hint="default"/>
      </w:rPr>
    </w:lvl>
    <w:lvl w:ilvl="5" w:tplc="87BA8906">
      <w:start w:val="1"/>
      <w:numFmt w:val="bullet"/>
      <w:lvlText w:val=""/>
      <w:lvlJc w:val="left"/>
      <w:pPr>
        <w:ind w:left="4320" w:hanging="360"/>
      </w:pPr>
      <w:rPr>
        <w:rFonts w:ascii="Wingdings" w:hAnsi="Wingdings" w:hint="default"/>
      </w:rPr>
    </w:lvl>
    <w:lvl w:ilvl="6" w:tplc="33EAFEC8">
      <w:start w:val="1"/>
      <w:numFmt w:val="bullet"/>
      <w:lvlText w:val=""/>
      <w:lvlJc w:val="left"/>
      <w:pPr>
        <w:ind w:left="5040" w:hanging="360"/>
      </w:pPr>
      <w:rPr>
        <w:rFonts w:ascii="Symbol" w:hAnsi="Symbol" w:hint="default"/>
      </w:rPr>
    </w:lvl>
    <w:lvl w:ilvl="7" w:tplc="D7C071C4">
      <w:start w:val="1"/>
      <w:numFmt w:val="bullet"/>
      <w:lvlText w:val="o"/>
      <w:lvlJc w:val="left"/>
      <w:pPr>
        <w:ind w:left="5760" w:hanging="360"/>
      </w:pPr>
      <w:rPr>
        <w:rFonts w:ascii="Courier New" w:hAnsi="Courier New" w:hint="default"/>
      </w:rPr>
    </w:lvl>
    <w:lvl w:ilvl="8" w:tplc="E3F83570">
      <w:start w:val="1"/>
      <w:numFmt w:val="bullet"/>
      <w:lvlText w:val=""/>
      <w:lvlJc w:val="left"/>
      <w:pPr>
        <w:ind w:left="6480" w:hanging="360"/>
      </w:pPr>
      <w:rPr>
        <w:rFonts w:ascii="Wingdings" w:hAnsi="Wingdings" w:hint="default"/>
      </w:rPr>
    </w:lvl>
  </w:abstractNum>
  <w:abstractNum w:abstractNumId="46" w15:restartNumberingAfterBreak="0">
    <w:nsid w:val="671D0874"/>
    <w:multiLevelType w:val="hybridMultilevel"/>
    <w:tmpl w:val="0EB2276E"/>
    <w:lvl w:ilvl="0" w:tplc="1D20A1DE">
      <w:start w:val="1"/>
      <w:numFmt w:val="bullet"/>
      <w:lvlText w:val=""/>
      <w:lvlJc w:val="left"/>
      <w:pPr>
        <w:ind w:left="720" w:hanging="360"/>
      </w:pPr>
      <w:rPr>
        <w:rFonts w:ascii="Symbol" w:hAnsi="Symbol" w:hint="default"/>
      </w:rPr>
    </w:lvl>
    <w:lvl w:ilvl="1" w:tplc="48BCBBB6">
      <w:start w:val="1"/>
      <w:numFmt w:val="bullet"/>
      <w:lvlText w:val="o"/>
      <w:lvlJc w:val="left"/>
      <w:pPr>
        <w:ind w:left="1440" w:hanging="360"/>
      </w:pPr>
      <w:rPr>
        <w:rFonts w:ascii="Courier New" w:hAnsi="Courier New" w:hint="default"/>
      </w:rPr>
    </w:lvl>
    <w:lvl w:ilvl="2" w:tplc="EE7A4EC4">
      <w:start w:val="1"/>
      <w:numFmt w:val="bullet"/>
      <w:lvlText w:val=""/>
      <w:lvlJc w:val="left"/>
      <w:pPr>
        <w:ind w:left="2160" w:hanging="360"/>
      </w:pPr>
      <w:rPr>
        <w:rFonts w:ascii="Wingdings" w:hAnsi="Wingdings" w:hint="default"/>
      </w:rPr>
    </w:lvl>
    <w:lvl w:ilvl="3" w:tplc="2578D428">
      <w:start w:val="1"/>
      <w:numFmt w:val="bullet"/>
      <w:lvlText w:val=""/>
      <w:lvlJc w:val="left"/>
      <w:pPr>
        <w:ind w:left="2880" w:hanging="360"/>
      </w:pPr>
      <w:rPr>
        <w:rFonts w:ascii="Symbol" w:hAnsi="Symbol" w:hint="default"/>
      </w:rPr>
    </w:lvl>
    <w:lvl w:ilvl="4" w:tplc="BC32604E">
      <w:start w:val="1"/>
      <w:numFmt w:val="bullet"/>
      <w:lvlText w:val="o"/>
      <w:lvlJc w:val="left"/>
      <w:pPr>
        <w:ind w:left="3600" w:hanging="360"/>
      </w:pPr>
      <w:rPr>
        <w:rFonts w:ascii="Courier New" w:hAnsi="Courier New" w:hint="default"/>
      </w:rPr>
    </w:lvl>
    <w:lvl w:ilvl="5" w:tplc="FB767E30">
      <w:start w:val="1"/>
      <w:numFmt w:val="bullet"/>
      <w:lvlText w:val=""/>
      <w:lvlJc w:val="left"/>
      <w:pPr>
        <w:ind w:left="4320" w:hanging="360"/>
      </w:pPr>
      <w:rPr>
        <w:rFonts w:ascii="Wingdings" w:hAnsi="Wingdings" w:hint="default"/>
      </w:rPr>
    </w:lvl>
    <w:lvl w:ilvl="6" w:tplc="5EE04D0A">
      <w:start w:val="1"/>
      <w:numFmt w:val="bullet"/>
      <w:lvlText w:val=""/>
      <w:lvlJc w:val="left"/>
      <w:pPr>
        <w:ind w:left="5040" w:hanging="360"/>
      </w:pPr>
      <w:rPr>
        <w:rFonts w:ascii="Symbol" w:hAnsi="Symbol" w:hint="default"/>
      </w:rPr>
    </w:lvl>
    <w:lvl w:ilvl="7" w:tplc="C5F4983E">
      <w:start w:val="1"/>
      <w:numFmt w:val="bullet"/>
      <w:lvlText w:val="o"/>
      <w:lvlJc w:val="left"/>
      <w:pPr>
        <w:ind w:left="5760" w:hanging="360"/>
      </w:pPr>
      <w:rPr>
        <w:rFonts w:ascii="Courier New" w:hAnsi="Courier New" w:hint="default"/>
      </w:rPr>
    </w:lvl>
    <w:lvl w:ilvl="8" w:tplc="F2729E98">
      <w:start w:val="1"/>
      <w:numFmt w:val="bullet"/>
      <w:lvlText w:val=""/>
      <w:lvlJc w:val="left"/>
      <w:pPr>
        <w:ind w:left="6480" w:hanging="360"/>
      </w:pPr>
      <w:rPr>
        <w:rFonts w:ascii="Wingdings" w:hAnsi="Wingdings" w:hint="default"/>
      </w:rPr>
    </w:lvl>
  </w:abstractNum>
  <w:abstractNum w:abstractNumId="47" w15:restartNumberingAfterBreak="0">
    <w:nsid w:val="6BBF4371"/>
    <w:multiLevelType w:val="hybridMultilevel"/>
    <w:tmpl w:val="F40272CE"/>
    <w:lvl w:ilvl="0" w:tplc="B360D9D8">
      <w:start w:val="1"/>
      <w:numFmt w:val="bullet"/>
      <w:lvlText w:val=""/>
      <w:lvlJc w:val="left"/>
      <w:pPr>
        <w:ind w:left="720" w:hanging="360"/>
      </w:pPr>
      <w:rPr>
        <w:rFonts w:ascii="Symbol" w:hAnsi="Symbol" w:hint="default"/>
      </w:rPr>
    </w:lvl>
    <w:lvl w:ilvl="1" w:tplc="B0F2EB44">
      <w:start w:val="1"/>
      <w:numFmt w:val="bullet"/>
      <w:lvlText w:val="o"/>
      <w:lvlJc w:val="left"/>
      <w:pPr>
        <w:ind w:left="1440" w:hanging="360"/>
      </w:pPr>
      <w:rPr>
        <w:rFonts w:ascii="Courier New" w:hAnsi="Courier New" w:hint="default"/>
      </w:rPr>
    </w:lvl>
    <w:lvl w:ilvl="2" w:tplc="26A6FCC8">
      <w:start w:val="1"/>
      <w:numFmt w:val="bullet"/>
      <w:lvlText w:val=""/>
      <w:lvlJc w:val="left"/>
      <w:pPr>
        <w:ind w:left="2160" w:hanging="360"/>
      </w:pPr>
      <w:rPr>
        <w:rFonts w:ascii="Wingdings" w:hAnsi="Wingdings" w:hint="default"/>
      </w:rPr>
    </w:lvl>
    <w:lvl w:ilvl="3" w:tplc="07989DB8">
      <w:start w:val="1"/>
      <w:numFmt w:val="bullet"/>
      <w:lvlText w:val=""/>
      <w:lvlJc w:val="left"/>
      <w:pPr>
        <w:ind w:left="2880" w:hanging="360"/>
      </w:pPr>
      <w:rPr>
        <w:rFonts w:ascii="Symbol" w:hAnsi="Symbol" w:hint="default"/>
      </w:rPr>
    </w:lvl>
    <w:lvl w:ilvl="4" w:tplc="25CE9736">
      <w:start w:val="1"/>
      <w:numFmt w:val="bullet"/>
      <w:lvlText w:val="o"/>
      <w:lvlJc w:val="left"/>
      <w:pPr>
        <w:ind w:left="3600" w:hanging="360"/>
      </w:pPr>
      <w:rPr>
        <w:rFonts w:ascii="Courier New" w:hAnsi="Courier New" w:hint="default"/>
      </w:rPr>
    </w:lvl>
    <w:lvl w:ilvl="5" w:tplc="769E2F92">
      <w:start w:val="1"/>
      <w:numFmt w:val="bullet"/>
      <w:lvlText w:val=""/>
      <w:lvlJc w:val="left"/>
      <w:pPr>
        <w:ind w:left="4320" w:hanging="360"/>
      </w:pPr>
      <w:rPr>
        <w:rFonts w:ascii="Wingdings" w:hAnsi="Wingdings" w:hint="default"/>
      </w:rPr>
    </w:lvl>
    <w:lvl w:ilvl="6" w:tplc="59207DB0">
      <w:start w:val="1"/>
      <w:numFmt w:val="bullet"/>
      <w:lvlText w:val=""/>
      <w:lvlJc w:val="left"/>
      <w:pPr>
        <w:ind w:left="5040" w:hanging="360"/>
      </w:pPr>
      <w:rPr>
        <w:rFonts w:ascii="Symbol" w:hAnsi="Symbol" w:hint="default"/>
      </w:rPr>
    </w:lvl>
    <w:lvl w:ilvl="7" w:tplc="36B2D302">
      <w:start w:val="1"/>
      <w:numFmt w:val="bullet"/>
      <w:lvlText w:val="o"/>
      <w:lvlJc w:val="left"/>
      <w:pPr>
        <w:ind w:left="5760" w:hanging="360"/>
      </w:pPr>
      <w:rPr>
        <w:rFonts w:ascii="Courier New" w:hAnsi="Courier New" w:hint="default"/>
      </w:rPr>
    </w:lvl>
    <w:lvl w:ilvl="8" w:tplc="A82E803C">
      <w:start w:val="1"/>
      <w:numFmt w:val="bullet"/>
      <w:lvlText w:val=""/>
      <w:lvlJc w:val="left"/>
      <w:pPr>
        <w:ind w:left="6480" w:hanging="360"/>
      </w:pPr>
      <w:rPr>
        <w:rFonts w:ascii="Wingdings" w:hAnsi="Wingdings" w:hint="default"/>
      </w:rPr>
    </w:lvl>
  </w:abstractNum>
  <w:abstractNum w:abstractNumId="48" w15:restartNumberingAfterBreak="0">
    <w:nsid w:val="6DCE5649"/>
    <w:multiLevelType w:val="hybridMultilevel"/>
    <w:tmpl w:val="DA08FE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17F7733"/>
    <w:multiLevelType w:val="multilevel"/>
    <w:tmpl w:val="7EE45C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726850D0"/>
    <w:multiLevelType w:val="hybridMultilevel"/>
    <w:tmpl w:val="EBA81E3E"/>
    <w:lvl w:ilvl="0" w:tplc="3A88FF26">
      <w:start w:val="1"/>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6423DD"/>
    <w:multiLevelType w:val="hybridMultilevel"/>
    <w:tmpl w:val="D1A8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D2ED7"/>
    <w:multiLevelType w:val="hybridMultilevel"/>
    <w:tmpl w:val="7632DAA4"/>
    <w:lvl w:ilvl="0" w:tplc="52B8C584">
      <w:start w:val="1"/>
      <w:numFmt w:val="bullet"/>
      <w:lvlText w:val=""/>
      <w:lvlJc w:val="left"/>
      <w:pPr>
        <w:ind w:left="720" w:hanging="360"/>
      </w:pPr>
      <w:rPr>
        <w:rFonts w:ascii="Symbol" w:hAnsi="Symbol" w:hint="default"/>
      </w:rPr>
    </w:lvl>
    <w:lvl w:ilvl="1" w:tplc="D4FE9118">
      <w:start w:val="1"/>
      <w:numFmt w:val="bullet"/>
      <w:lvlText w:val="o"/>
      <w:lvlJc w:val="left"/>
      <w:pPr>
        <w:ind w:left="1440" w:hanging="360"/>
      </w:pPr>
      <w:rPr>
        <w:rFonts w:ascii="Courier New" w:hAnsi="Courier New" w:hint="default"/>
      </w:rPr>
    </w:lvl>
    <w:lvl w:ilvl="2" w:tplc="B82E695E">
      <w:start w:val="1"/>
      <w:numFmt w:val="bullet"/>
      <w:lvlText w:val=""/>
      <w:lvlJc w:val="left"/>
      <w:pPr>
        <w:ind w:left="2160" w:hanging="360"/>
      </w:pPr>
      <w:rPr>
        <w:rFonts w:ascii="Wingdings" w:hAnsi="Wingdings" w:hint="default"/>
      </w:rPr>
    </w:lvl>
    <w:lvl w:ilvl="3" w:tplc="99FCFF3A">
      <w:start w:val="1"/>
      <w:numFmt w:val="bullet"/>
      <w:lvlText w:val=""/>
      <w:lvlJc w:val="left"/>
      <w:pPr>
        <w:ind w:left="2880" w:hanging="360"/>
      </w:pPr>
      <w:rPr>
        <w:rFonts w:ascii="Symbol" w:hAnsi="Symbol" w:hint="default"/>
      </w:rPr>
    </w:lvl>
    <w:lvl w:ilvl="4" w:tplc="DFC2C5EE">
      <w:start w:val="1"/>
      <w:numFmt w:val="bullet"/>
      <w:lvlText w:val="o"/>
      <w:lvlJc w:val="left"/>
      <w:pPr>
        <w:ind w:left="3600" w:hanging="360"/>
      </w:pPr>
      <w:rPr>
        <w:rFonts w:ascii="Courier New" w:hAnsi="Courier New" w:hint="default"/>
      </w:rPr>
    </w:lvl>
    <w:lvl w:ilvl="5" w:tplc="F488C9C0">
      <w:start w:val="1"/>
      <w:numFmt w:val="bullet"/>
      <w:lvlText w:val=""/>
      <w:lvlJc w:val="left"/>
      <w:pPr>
        <w:ind w:left="4320" w:hanging="360"/>
      </w:pPr>
      <w:rPr>
        <w:rFonts w:ascii="Wingdings" w:hAnsi="Wingdings" w:hint="default"/>
      </w:rPr>
    </w:lvl>
    <w:lvl w:ilvl="6" w:tplc="66B00400">
      <w:start w:val="1"/>
      <w:numFmt w:val="bullet"/>
      <w:lvlText w:val=""/>
      <w:lvlJc w:val="left"/>
      <w:pPr>
        <w:ind w:left="5040" w:hanging="360"/>
      </w:pPr>
      <w:rPr>
        <w:rFonts w:ascii="Symbol" w:hAnsi="Symbol" w:hint="default"/>
      </w:rPr>
    </w:lvl>
    <w:lvl w:ilvl="7" w:tplc="B22AAA64">
      <w:start w:val="1"/>
      <w:numFmt w:val="bullet"/>
      <w:lvlText w:val="o"/>
      <w:lvlJc w:val="left"/>
      <w:pPr>
        <w:ind w:left="5760" w:hanging="360"/>
      </w:pPr>
      <w:rPr>
        <w:rFonts w:ascii="Courier New" w:hAnsi="Courier New" w:hint="default"/>
      </w:rPr>
    </w:lvl>
    <w:lvl w:ilvl="8" w:tplc="5678CADC">
      <w:start w:val="1"/>
      <w:numFmt w:val="bullet"/>
      <w:lvlText w:val=""/>
      <w:lvlJc w:val="left"/>
      <w:pPr>
        <w:ind w:left="6480" w:hanging="360"/>
      </w:pPr>
      <w:rPr>
        <w:rFonts w:ascii="Wingdings" w:hAnsi="Wingdings" w:hint="default"/>
      </w:rPr>
    </w:lvl>
  </w:abstractNum>
  <w:abstractNum w:abstractNumId="53" w15:restartNumberingAfterBreak="0">
    <w:nsid w:val="74F52422"/>
    <w:multiLevelType w:val="hybridMultilevel"/>
    <w:tmpl w:val="E4264A04"/>
    <w:lvl w:ilvl="0" w:tplc="0940583A">
      <w:start w:val="1"/>
      <w:numFmt w:val="bullet"/>
      <w:lvlText w:val=""/>
      <w:lvlJc w:val="left"/>
      <w:pPr>
        <w:ind w:left="720" w:hanging="360"/>
      </w:pPr>
      <w:rPr>
        <w:rFonts w:ascii="Symbol" w:hAnsi="Symbol" w:hint="default"/>
      </w:rPr>
    </w:lvl>
    <w:lvl w:ilvl="1" w:tplc="183637C8">
      <w:start w:val="1"/>
      <w:numFmt w:val="bullet"/>
      <w:lvlText w:val="o"/>
      <w:lvlJc w:val="left"/>
      <w:pPr>
        <w:ind w:left="1440" w:hanging="360"/>
      </w:pPr>
      <w:rPr>
        <w:rFonts w:ascii="Courier New" w:hAnsi="Courier New" w:hint="default"/>
      </w:rPr>
    </w:lvl>
    <w:lvl w:ilvl="2" w:tplc="62E66FE2">
      <w:start w:val="1"/>
      <w:numFmt w:val="bullet"/>
      <w:lvlText w:val=""/>
      <w:lvlJc w:val="left"/>
      <w:pPr>
        <w:ind w:left="2160" w:hanging="360"/>
      </w:pPr>
      <w:rPr>
        <w:rFonts w:ascii="Wingdings" w:hAnsi="Wingdings" w:hint="default"/>
      </w:rPr>
    </w:lvl>
    <w:lvl w:ilvl="3" w:tplc="C9403C66">
      <w:start w:val="1"/>
      <w:numFmt w:val="bullet"/>
      <w:lvlText w:val=""/>
      <w:lvlJc w:val="left"/>
      <w:pPr>
        <w:ind w:left="2880" w:hanging="360"/>
      </w:pPr>
      <w:rPr>
        <w:rFonts w:ascii="Symbol" w:hAnsi="Symbol" w:hint="default"/>
      </w:rPr>
    </w:lvl>
    <w:lvl w:ilvl="4" w:tplc="5D445006">
      <w:start w:val="1"/>
      <w:numFmt w:val="bullet"/>
      <w:lvlText w:val="o"/>
      <w:lvlJc w:val="left"/>
      <w:pPr>
        <w:ind w:left="3600" w:hanging="360"/>
      </w:pPr>
      <w:rPr>
        <w:rFonts w:ascii="Courier New" w:hAnsi="Courier New" w:hint="default"/>
      </w:rPr>
    </w:lvl>
    <w:lvl w:ilvl="5" w:tplc="7B5C1E16">
      <w:start w:val="1"/>
      <w:numFmt w:val="bullet"/>
      <w:lvlText w:val=""/>
      <w:lvlJc w:val="left"/>
      <w:pPr>
        <w:ind w:left="4320" w:hanging="360"/>
      </w:pPr>
      <w:rPr>
        <w:rFonts w:ascii="Wingdings" w:hAnsi="Wingdings" w:hint="default"/>
      </w:rPr>
    </w:lvl>
    <w:lvl w:ilvl="6" w:tplc="814CD35C">
      <w:start w:val="1"/>
      <w:numFmt w:val="bullet"/>
      <w:lvlText w:val=""/>
      <w:lvlJc w:val="left"/>
      <w:pPr>
        <w:ind w:left="5040" w:hanging="360"/>
      </w:pPr>
      <w:rPr>
        <w:rFonts w:ascii="Symbol" w:hAnsi="Symbol" w:hint="default"/>
      </w:rPr>
    </w:lvl>
    <w:lvl w:ilvl="7" w:tplc="F0C2EAD4">
      <w:start w:val="1"/>
      <w:numFmt w:val="bullet"/>
      <w:lvlText w:val="o"/>
      <w:lvlJc w:val="left"/>
      <w:pPr>
        <w:ind w:left="5760" w:hanging="360"/>
      </w:pPr>
      <w:rPr>
        <w:rFonts w:ascii="Courier New" w:hAnsi="Courier New" w:hint="default"/>
      </w:rPr>
    </w:lvl>
    <w:lvl w:ilvl="8" w:tplc="8DBCFD84">
      <w:start w:val="1"/>
      <w:numFmt w:val="bullet"/>
      <w:lvlText w:val=""/>
      <w:lvlJc w:val="left"/>
      <w:pPr>
        <w:ind w:left="6480" w:hanging="360"/>
      </w:pPr>
      <w:rPr>
        <w:rFonts w:ascii="Wingdings" w:hAnsi="Wingdings" w:hint="default"/>
      </w:rPr>
    </w:lvl>
  </w:abstractNum>
  <w:abstractNum w:abstractNumId="54" w15:restartNumberingAfterBreak="0">
    <w:nsid w:val="7F885D46"/>
    <w:multiLevelType w:val="hybridMultilevel"/>
    <w:tmpl w:val="1B6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5"/>
  </w:num>
  <w:num w:numId="4">
    <w:abstractNumId w:val="26"/>
  </w:num>
  <w:num w:numId="5">
    <w:abstractNumId w:val="44"/>
  </w:num>
  <w:num w:numId="6">
    <w:abstractNumId w:val="46"/>
  </w:num>
  <w:num w:numId="7">
    <w:abstractNumId w:val="45"/>
  </w:num>
  <w:num w:numId="8">
    <w:abstractNumId w:val="25"/>
  </w:num>
  <w:num w:numId="9">
    <w:abstractNumId w:val="19"/>
  </w:num>
  <w:num w:numId="10">
    <w:abstractNumId w:val="30"/>
  </w:num>
  <w:num w:numId="11">
    <w:abstractNumId w:val="47"/>
  </w:num>
  <w:num w:numId="12">
    <w:abstractNumId w:val="49"/>
  </w:num>
  <w:num w:numId="13">
    <w:abstractNumId w:val="14"/>
  </w:num>
  <w:num w:numId="14">
    <w:abstractNumId w:val="17"/>
  </w:num>
  <w:num w:numId="15">
    <w:abstractNumId w:val="37"/>
  </w:num>
  <w:num w:numId="16">
    <w:abstractNumId w:val="21"/>
  </w:num>
  <w:num w:numId="17">
    <w:abstractNumId w:val="31"/>
  </w:num>
  <w:num w:numId="18">
    <w:abstractNumId w:val="4"/>
  </w:num>
  <w:num w:numId="19">
    <w:abstractNumId w:val="15"/>
  </w:num>
  <w:num w:numId="20">
    <w:abstractNumId w:val="11"/>
  </w:num>
  <w:num w:numId="21">
    <w:abstractNumId w:val="24"/>
  </w:num>
  <w:num w:numId="22">
    <w:abstractNumId w:val="52"/>
  </w:num>
  <w:num w:numId="23">
    <w:abstractNumId w:val="53"/>
  </w:num>
  <w:num w:numId="24">
    <w:abstractNumId w:val="22"/>
  </w:num>
  <w:num w:numId="25">
    <w:abstractNumId w:val="28"/>
  </w:num>
  <w:num w:numId="26">
    <w:abstractNumId w:val="38"/>
  </w:num>
  <w:num w:numId="27">
    <w:abstractNumId w:val="7"/>
  </w:num>
  <w:num w:numId="28">
    <w:abstractNumId w:val="33"/>
  </w:num>
  <w:num w:numId="29">
    <w:abstractNumId w:val="50"/>
  </w:num>
  <w:num w:numId="30">
    <w:abstractNumId w:val="8"/>
  </w:num>
  <w:num w:numId="31">
    <w:abstractNumId w:val="40"/>
  </w:num>
  <w:num w:numId="32">
    <w:abstractNumId w:val="6"/>
  </w:num>
  <w:num w:numId="33">
    <w:abstractNumId w:val="51"/>
  </w:num>
  <w:num w:numId="34">
    <w:abstractNumId w:val="18"/>
  </w:num>
  <w:num w:numId="35">
    <w:abstractNumId w:val="20"/>
  </w:num>
  <w:num w:numId="36">
    <w:abstractNumId w:val="48"/>
  </w:num>
  <w:num w:numId="37">
    <w:abstractNumId w:val="41"/>
  </w:num>
  <w:num w:numId="38">
    <w:abstractNumId w:val="1"/>
  </w:num>
  <w:num w:numId="39">
    <w:abstractNumId w:val="36"/>
  </w:num>
  <w:num w:numId="40">
    <w:abstractNumId w:val="5"/>
  </w:num>
  <w:num w:numId="41">
    <w:abstractNumId w:val="23"/>
  </w:num>
  <w:num w:numId="42">
    <w:abstractNumId w:val="10"/>
  </w:num>
  <w:num w:numId="43">
    <w:abstractNumId w:val="12"/>
  </w:num>
  <w:num w:numId="44">
    <w:abstractNumId w:val="32"/>
  </w:num>
  <w:num w:numId="45">
    <w:abstractNumId w:val="0"/>
  </w:num>
  <w:num w:numId="46">
    <w:abstractNumId w:val="13"/>
  </w:num>
  <w:num w:numId="47">
    <w:abstractNumId w:val="2"/>
  </w:num>
  <w:num w:numId="48">
    <w:abstractNumId w:val="42"/>
  </w:num>
  <w:num w:numId="49">
    <w:abstractNumId w:val="27"/>
  </w:num>
  <w:num w:numId="50">
    <w:abstractNumId w:val="39"/>
  </w:num>
  <w:num w:numId="51">
    <w:abstractNumId w:val="29"/>
  </w:num>
  <w:num w:numId="52">
    <w:abstractNumId w:val="9"/>
  </w:num>
  <w:num w:numId="53">
    <w:abstractNumId w:val="43"/>
  </w:num>
  <w:num w:numId="54">
    <w:abstractNumId w:val="54"/>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lang="en-US" w:vendorID="64" w:dllVersion="6" w:nlCheck="1" w:checkStyle="0" w:appName="MSWord"/>
  <w:activeWritingStyle w:lang="en-US"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91"/>
    <w:rsid w:val="000001E6"/>
    <w:rsid w:val="00000FB0"/>
    <w:rsid w:val="000013C7"/>
    <w:rsid w:val="000016CB"/>
    <w:rsid w:val="00001B0B"/>
    <w:rsid w:val="00002266"/>
    <w:rsid w:val="00004486"/>
    <w:rsid w:val="0000487D"/>
    <w:rsid w:val="00004DDB"/>
    <w:rsid w:val="000056A5"/>
    <w:rsid w:val="00005B8D"/>
    <w:rsid w:val="00005CF7"/>
    <w:rsid w:val="00005EAD"/>
    <w:rsid w:val="00006298"/>
    <w:rsid w:val="000069FF"/>
    <w:rsid w:val="00006B51"/>
    <w:rsid w:val="00011705"/>
    <w:rsid w:val="000117D7"/>
    <w:rsid w:val="00012BFE"/>
    <w:rsid w:val="0001354B"/>
    <w:rsid w:val="00013E7B"/>
    <w:rsid w:val="00015174"/>
    <w:rsid w:val="000157F1"/>
    <w:rsid w:val="00016057"/>
    <w:rsid w:val="0001736C"/>
    <w:rsid w:val="000178DA"/>
    <w:rsid w:val="0002042F"/>
    <w:rsid w:val="00020ABB"/>
    <w:rsid w:val="00020B7C"/>
    <w:rsid w:val="00022A73"/>
    <w:rsid w:val="00022C88"/>
    <w:rsid w:val="000238AF"/>
    <w:rsid w:val="00024139"/>
    <w:rsid w:val="0002428F"/>
    <w:rsid w:val="00025354"/>
    <w:rsid w:val="00025429"/>
    <w:rsid w:val="000254C9"/>
    <w:rsid w:val="0002564D"/>
    <w:rsid w:val="00025B73"/>
    <w:rsid w:val="00025CB9"/>
    <w:rsid w:val="00025CC9"/>
    <w:rsid w:val="00026516"/>
    <w:rsid w:val="0002726D"/>
    <w:rsid w:val="00030071"/>
    <w:rsid w:val="000302B8"/>
    <w:rsid w:val="00030D31"/>
    <w:rsid w:val="00030F76"/>
    <w:rsid w:val="00031D5B"/>
    <w:rsid w:val="00032330"/>
    <w:rsid w:val="00032A13"/>
    <w:rsid w:val="00032B7D"/>
    <w:rsid w:val="0003344E"/>
    <w:rsid w:val="000336C1"/>
    <w:rsid w:val="00033A39"/>
    <w:rsid w:val="000343D8"/>
    <w:rsid w:val="000353F6"/>
    <w:rsid w:val="00036380"/>
    <w:rsid w:val="000363DF"/>
    <w:rsid w:val="00036C7E"/>
    <w:rsid w:val="00037006"/>
    <w:rsid w:val="000379B9"/>
    <w:rsid w:val="0004031F"/>
    <w:rsid w:val="00041053"/>
    <w:rsid w:val="00041309"/>
    <w:rsid w:val="000415F3"/>
    <w:rsid w:val="00042C13"/>
    <w:rsid w:val="000441AB"/>
    <w:rsid w:val="0004439D"/>
    <w:rsid w:val="00044AE3"/>
    <w:rsid w:val="00044EE7"/>
    <w:rsid w:val="00045871"/>
    <w:rsid w:val="00045901"/>
    <w:rsid w:val="00045CF9"/>
    <w:rsid w:val="00045DFF"/>
    <w:rsid w:val="00045EA2"/>
    <w:rsid w:val="0004608E"/>
    <w:rsid w:val="00046125"/>
    <w:rsid w:val="00047890"/>
    <w:rsid w:val="000505A3"/>
    <w:rsid w:val="00051186"/>
    <w:rsid w:val="0005178E"/>
    <w:rsid w:val="00052246"/>
    <w:rsid w:val="00052459"/>
    <w:rsid w:val="00053909"/>
    <w:rsid w:val="00053A29"/>
    <w:rsid w:val="00053B57"/>
    <w:rsid w:val="00054DE4"/>
    <w:rsid w:val="00055415"/>
    <w:rsid w:val="00056111"/>
    <w:rsid w:val="000567C3"/>
    <w:rsid w:val="000568BC"/>
    <w:rsid w:val="00056BFB"/>
    <w:rsid w:val="00056D3B"/>
    <w:rsid w:val="0005713A"/>
    <w:rsid w:val="00057801"/>
    <w:rsid w:val="00057959"/>
    <w:rsid w:val="00057E40"/>
    <w:rsid w:val="00060989"/>
    <w:rsid w:val="00060B76"/>
    <w:rsid w:val="0006115F"/>
    <w:rsid w:val="00061921"/>
    <w:rsid w:val="00061CD0"/>
    <w:rsid w:val="00061F73"/>
    <w:rsid w:val="0006230C"/>
    <w:rsid w:val="00062CA1"/>
    <w:rsid w:val="0006345B"/>
    <w:rsid w:val="00063C2D"/>
    <w:rsid w:val="00066700"/>
    <w:rsid w:val="0006684B"/>
    <w:rsid w:val="000707AC"/>
    <w:rsid w:val="00071107"/>
    <w:rsid w:val="00071119"/>
    <w:rsid w:val="00071F3A"/>
    <w:rsid w:val="000722C7"/>
    <w:rsid w:val="00072432"/>
    <w:rsid w:val="000727C0"/>
    <w:rsid w:val="0007321E"/>
    <w:rsid w:val="000733B3"/>
    <w:rsid w:val="0007353F"/>
    <w:rsid w:val="00075104"/>
    <w:rsid w:val="00075B09"/>
    <w:rsid w:val="00076362"/>
    <w:rsid w:val="00076465"/>
    <w:rsid w:val="000765F9"/>
    <w:rsid w:val="00076EDC"/>
    <w:rsid w:val="000776F5"/>
    <w:rsid w:val="000778F5"/>
    <w:rsid w:val="00077A02"/>
    <w:rsid w:val="000805D9"/>
    <w:rsid w:val="00080B28"/>
    <w:rsid w:val="00080CC1"/>
    <w:rsid w:val="00080ED9"/>
    <w:rsid w:val="00081115"/>
    <w:rsid w:val="00081C7E"/>
    <w:rsid w:val="00081D37"/>
    <w:rsid w:val="00082083"/>
    <w:rsid w:val="000820DB"/>
    <w:rsid w:val="000825DD"/>
    <w:rsid w:val="0008266E"/>
    <w:rsid w:val="00082FB3"/>
    <w:rsid w:val="00083224"/>
    <w:rsid w:val="000834DF"/>
    <w:rsid w:val="00083DFA"/>
    <w:rsid w:val="00084076"/>
    <w:rsid w:val="0008439E"/>
    <w:rsid w:val="00084518"/>
    <w:rsid w:val="00084B63"/>
    <w:rsid w:val="00084DA1"/>
    <w:rsid w:val="000853D4"/>
    <w:rsid w:val="00085C28"/>
    <w:rsid w:val="00085FD8"/>
    <w:rsid w:val="000861AA"/>
    <w:rsid w:val="00086641"/>
    <w:rsid w:val="00087CB9"/>
    <w:rsid w:val="00087CFD"/>
    <w:rsid w:val="00090878"/>
    <w:rsid w:val="00091926"/>
    <w:rsid w:val="00091B7F"/>
    <w:rsid w:val="00091C8D"/>
    <w:rsid w:val="000925E4"/>
    <w:rsid w:val="00093A15"/>
    <w:rsid w:val="00093DCE"/>
    <w:rsid w:val="000942F1"/>
    <w:rsid w:val="00094F0F"/>
    <w:rsid w:val="00095278"/>
    <w:rsid w:val="00096287"/>
    <w:rsid w:val="0009650F"/>
    <w:rsid w:val="00096D7E"/>
    <w:rsid w:val="00096DE5"/>
    <w:rsid w:val="00097C10"/>
    <w:rsid w:val="000A1307"/>
    <w:rsid w:val="000A1FBE"/>
    <w:rsid w:val="000A2454"/>
    <w:rsid w:val="000A2578"/>
    <w:rsid w:val="000A3337"/>
    <w:rsid w:val="000A3881"/>
    <w:rsid w:val="000A409E"/>
    <w:rsid w:val="000A437C"/>
    <w:rsid w:val="000A454F"/>
    <w:rsid w:val="000A4EC7"/>
    <w:rsid w:val="000A501B"/>
    <w:rsid w:val="000A602E"/>
    <w:rsid w:val="000A6D85"/>
    <w:rsid w:val="000A6DD5"/>
    <w:rsid w:val="000A6EE0"/>
    <w:rsid w:val="000A725A"/>
    <w:rsid w:val="000A7337"/>
    <w:rsid w:val="000A76E6"/>
    <w:rsid w:val="000B0179"/>
    <w:rsid w:val="000B01A9"/>
    <w:rsid w:val="000B0629"/>
    <w:rsid w:val="000B0B16"/>
    <w:rsid w:val="000B0C87"/>
    <w:rsid w:val="000B112B"/>
    <w:rsid w:val="000B18E3"/>
    <w:rsid w:val="000B19C5"/>
    <w:rsid w:val="000B1CED"/>
    <w:rsid w:val="000B2235"/>
    <w:rsid w:val="000B24CE"/>
    <w:rsid w:val="000B2A89"/>
    <w:rsid w:val="000B2B65"/>
    <w:rsid w:val="000B3191"/>
    <w:rsid w:val="000B38F3"/>
    <w:rsid w:val="000B40E5"/>
    <w:rsid w:val="000B4772"/>
    <w:rsid w:val="000B5AF4"/>
    <w:rsid w:val="000B5D2F"/>
    <w:rsid w:val="000B5FFA"/>
    <w:rsid w:val="000B6535"/>
    <w:rsid w:val="000B65D4"/>
    <w:rsid w:val="000B6661"/>
    <w:rsid w:val="000B6976"/>
    <w:rsid w:val="000B697B"/>
    <w:rsid w:val="000B6C62"/>
    <w:rsid w:val="000C056D"/>
    <w:rsid w:val="000C13B8"/>
    <w:rsid w:val="000C38D4"/>
    <w:rsid w:val="000C3F19"/>
    <w:rsid w:val="000C4048"/>
    <w:rsid w:val="000C4537"/>
    <w:rsid w:val="000C4D78"/>
    <w:rsid w:val="000C4DDC"/>
    <w:rsid w:val="000C5F26"/>
    <w:rsid w:val="000C61A9"/>
    <w:rsid w:val="000C6DAD"/>
    <w:rsid w:val="000C72A7"/>
    <w:rsid w:val="000C72C5"/>
    <w:rsid w:val="000C7567"/>
    <w:rsid w:val="000C7665"/>
    <w:rsid w:val="000C797A"/>
    <w:rsid w:val="000D1030"/>
    <w:rsid w:val="000D1166"/>
    <w:rsid w:val="000D1217"/>
    <w:rsid w:val="000D165A"/>
    <w:rsid w:val="000D1994"/>
    <w:rsid w:val="000D2922"/>
    <w:rsid w:val="000D2E00"/>
    <w:rsid w:val="000D40DE"/>
    <w:rsid w:val="000D508B"/>
    <w:rsid w:val="000D53AE"/>
    <w:rsid w:val="000D6FDD"/>
    <w:rsid w:val="000D7461"/>
    <w:rsid w:val="000D7496"/>
    <w:rsid w:val="000D764E"/>
    <w:rsid w:val="000E0583"/>
    <w:rsid w:val="000E11F3"/>
    <w:rsid w:val="000E14B4"/>
    <w:rsid w:val="000E1DC3"/>
    <w:rsid w:val="000E2028"/>
    <w:rsid w:val="000E2057"/>
    <w:rsid w:val="000E3FB1"/>
    <w:rsid w:val="000E4092"/>
    <w:rsid w:val="000E4524"/>
    <w:rsid w:val="000E46AE"/>
    <w:rsid w:val="000E5094"/>
    <w:rsid w:val="000E53E2"/>
    <w:rsid w:val="000E5AE0"/>
    <w:rsid w:val="000E5BD8"/>
    <w:rsid w:val="000E62FD"/>
    <w:rsid w:val="000E646A"/>
    <w:rsid w:val="000E68FB"/>
    <w:rsid w:val="000E797A"/>
    <w:rsid w:val="000E7DA7"/>
    <w:rsid w:val="000F003B"/>
    <w:rsid w:val="000F09FC"/>
    <w:rsid w:val="000F1DAF"/>
    <w:rsid w:val="000F25A6"/>
    <w:rsid w:val="000F2629"/>
    <w:rsid w:val="000F2D22"/>
    <w:rsid w:val="000F334F"/>
    <w:rsid w:val="000F3A9D"/>
    <w:rsid w:val="000F58BB"/>
    <w:rsid w:val="000F5CD4"/>
    <w:rsid w:val="000F5DE2"/>
    <w:rsid w:val="000F60B0"/>
    <w:rsid w:val="000F6501"/>
    <w:rsid w:val="000F77BC"/>
    <w:rsid w:val="001003EA"/>
    <w:rsid w:val="00101917"/>
    <w:rsid w:val="00101B1A"/>
    <w:rsid w:val="001020F4"/>
    <w:rsid w:val="00102623"/>
    <w:rsid w:val="00102C75"/>
    <w:rsid w:val="00102EA2"/>
    <w:rsid w:val="001032B6"/>
    <w:rsid w:val="00103774"/>
    <w:rsid w:val="001037E7"/>
    <w:rsid w:val="00103CD4"/>
    <w:rsid w:val="00103DC4"/>
    <w:rsid w:val="00104974"/>
    <w:rsid w:val="00104DC7"/>
    <w:rsid w:val="00105490"/>
    <w:rsid w:val="001059F9"/>
    <w:rsid w:val="00105F38"/>
    <w:rsid w:val="00106142"/>
    <w:rsid w:val="0010648D"/>
    <w:rsid w:val="001072F9"/>
    <w:rsid w:val="001075CA"/>
    <w:rsid w:val="00107BEC"/>
    <w:rsid w:val="00107E5F"/>
    <w:rsid w:val="00107EA8"/>
    <w:rsid w:val="00110687"/>
    <w:rsid w:val="001106E1"/>
    <w:rsid w:val="00110788"/>
    <w:rsid w:val="001109A1"/>
    <w:rsid w:val="001111E9"/>
    <w:rsid w:val="00111691"/>
    <w:rsid w:val="00111924"/>
    <w:rsid w:val="00111D82"/>
    <w:rsid w:val="00111E96"/>
    <w:rsid w:val="001128E6"/>
    <w:rsid w:val="00112DF8"/>
    <w:rsid w:val="00113020"/>
    <w:rsid w:val="00113120"/>
    <w:rsid w:val="00113569"/>
    <w:rsid w:val="00113F9D"/>
    <w:rsid w:val="001148C8"/>
    <w:rsid w:val="00114A6E"/>
    <w:rsid w:val="00114B29"/>
    <w:rsid w:val="001153A1"/>
    <w:rsid w:val="001153C8"/>
    <w:rsid w:val="00115D82"/>
    <w:rsid w:val="00115EC9"/>
    <w:rsid w:val="00116699"/>
    <w:rsid w:val="00120264"/>
    <w:rsid w:val="0012047F"/>
    <w:rsid w:val="00120E65"/>
    <w:rsid w:val="00120FFE"/>
    <w:rsid w:val="001212F0"/>
    <w:rsid w:val="00121343"/>
    <w:rsid w:val="0012179F"/>
    <w:rsid w:val="00121A31"/>
    <w:rsid w:val="00122351"/>
    <w:rsid w:val="001225AE"/>
    <w:rsid w:val="00122F95"/>
    <w:rsid w:val="001234C8"/>
    <w:rsid w:val="001238EF"/>
    <w:rsid w:val="0012503A"/>
    <w:rsid w:val="00125079"/>
    <w:rsid w:val="0012561F"/>
    <w:rsid w:val="001277A2"/>
    <w:rsid w:val="00127C14"/>
    <w:rsid w:val="00130E0D"/>
    <w:rsid w:val="00130F26"/>
    <w:rsid w:val="001312E1"/>
    <w:rsid w:val="001313EE"/>
    <w:rsid w:val="001318D4"/>
    <w:rsid w:val="00132642"/>
    <w:rsid w:val="00132CD9"/>
    <w:rsid w:val="00133365"/>
    <w:rsid w:val="00133941"/>
    <w:rsid w:val="0013448A"/>
    <w:rsid w:val="00134AB7"/>
    <w:rsid w:val="00134B75"/>
    <w:rsid w:val="00135203"/>
    <w:rsid w:val="00135345"/>
    <w:rsid w:val="0013573D"/>
    <w:rsid w:val="00136234"/>
    <w:rsid w:val="0013670D"/>
    <w:rsid w:val="00137DB3"/>
    <w:rsid w:val="0013B882"/>
    <w:rsid w:val="00140243"/>
    <w:rsid w:val="00140BF6"/>
    <w:rsid w:val="00140D98"/>
    <w:rsid w:val="00140FC5"/>
    <w:rsid w:val="001429D3"/>
    <w:rsid w:val="00142A44"/>
    <w:rsid w:val="00143009"/>
    <w:rsid w:val="0014340F"/>
    <w:rsid w:val="00144082"/>
    <w:rsid w:val="0014442A"/>
    <w:rsid w:val="00144A16"/>
    <w:rsid w:val="00144EC2"/>
    <w:rsid w:val="001467A7"/>
    <w:rsid w:val="00147421"/>
    <w:rsid w:val="001474AF"/>
    <w:rsid w:val="00147E37"/>
    <w:rsid w:val="00147FB0"/>
    <w:rsid w:val="00150DEE"/>
    <w:rsid w:val="00150F9A"/>
    <w:rsid w:val="00151801"/>
    <w:rsid w:val="00151D23"/>
    <w:rsid w:val="00151F5F"/>
    <w:rsid w:val="00153342"/>
    <w:rsid w:val="00153B80"/>
    <w:rsid w:val="0015420A"/>
    <w:rsid w:val="001542FE"/>
    <w:rsid w:val="001544AB"/>
    <w:rsid w:val="0015568C"/>
    <w:rsid w:val="00156C50"/>
    <w:rsid w:val="0015704B"/>
    <w:rsid w:val="00157050"/>
    <w:rsid w:val="00160BD4"/>
    <w:rsid w:val="0016178C"/>
    <w:rsid w:val="00161857"/>
    <w:rsid w:val="0016198C"/>
    <w:rsid w:val="00161B0C"/>
    <w:rsid w:val="00161E1B"/>
    <w:rsid w:val="001627C6"/>
    <w:rsid w:val="00162951"/>
    <w:rsid w:val="00163357"/>
    <w:rsid w:val="00163442"/>
    <w:rsid w:val="00163539"/>
    <w:rsid w:val="001640B7"/>
    <w:rsid w:val="00164969"/>
    <w:rsid w:val="00164AAC"/>
    <w:rsid w:val="00164C72"/>
    <w:rsid w:val="00164E1B"/>
    <w:rsid w:val="001659FD"/>
    <w:rsid w:val="00165D22"/>
    <w:rsid w:val="001663C2"/>
    <w:rsid w:val="001667EC"/>
    <w:rsid w:val="0016732A"/>
    <w:rsid w:val="00170DD5"/>
    <w:rsid w:val="00171AD7"/>
    <w:rsid w:val="0017225E"/>
    <w:rsid w:val="00173C43"/>
    <w:rsid w:val="00174201"/>
    <w:rsid w:val="001745FB"/>
    <w:rsid w:val="00174A29"/>
    <w:rsid w:val="00174EAC"/>
    <w:rsid w:val="00175C33"/>
    <w:rsid w:val="00175D6F"/>
    <w:rsid w:val="00176453"/>
    <w:rsid w:val="0017671D"/>
    <w:rsid w:val="0017694C"/>
    <w:rsid w:val="001773AF"/>
    <w:rsid w:val="00177834"/>
    <w:rsid w:val="00177B96"/>
    <w:rsid w:val="00181CC0"/>
    <w:rsid w:val="00181DE2"/>
    <w:rsid w:val="00182261"/>
    <w:rsid w:val="001825BD"/>
    <w:rsid w:val="00182A65"/>
    <w:rsid w:val="00182B9A"/>
    <w:rsid w:val="00183358"/>
    <w:rsid w:val="001841BB"/>
    <w:rsid w:val="001846B7"/>
    <w:rsid w:val="00184CA0"/>
    <w:rsid w:val="00185402"/>
    <w:rsid w:val="001863F5"/>
    <w:rsid w:val="00186CA8"/>
    <w:rsid w:val="001879CF"/>
    <w:rsid w:val="00187E23"/>
    <w:rsid w:val="00190917"/>
    <w:rsid w:val="00190929"/>
    <w:rsid w:val="001912CA"/>
    <w:rsid w:val="0019195B"/>
    <w:rsid w:val="00191A1C"/>
    <w:rsid w:val="00191C39"/>
    <w:rsid w:val="00193B33"/>
    <w:rsid w:val="00193D5A"/>
    <w:rsid w:val="00194675"/>
    <w:rsid w:val="00194AE8"/>
    <w:rsid w:val="00194BCD"/>
    <w:rsid w:val="00194D6C"/>
    <w:rsid w:val="00194EA6"/>
    <w:rsid w:val="00195888"/>
    <w:rsid w:val="00195CFC"/>
    <w:rsid w:val="00195D2F"/>
    <w:rsid w:val="00195E0B"/>
    <w:rsid w:val="0019667A"/>
    <w:rsid w:val="00197C43"/>
    <w:rsid w:val="001A1836"/>
    <w:rsid w:val="001A28C4"/>
    <w:rsid w:val="001A2C4D"/>
    <w:rsid w:val="001A30E2"/>
    <w:rsid w:val="001A3BCE"/>
    <w:rsid w:val="001A424A"/>
    <w:rsid w:val="001A479F"/>
    <w:rsid w:val="001A4905"/>
    <w:rsid w:val="001A4EE8"/>
    <w:rsid w:val="001A62C2"/>
    <w:rsid w:val="001A6351"/>
    <w:rsid w:val="001A6AE0"/>
    <w:rsid w:val="001A6EDC"/>
    <w:rsid w:val="001A731C"/>
    <w:rsid w:val="001A7BE1"/>
    <w:rsid w:val="001A7DA8"/>
    <w:rsid w:val="001B0189"/>
    <w:rsid w:val="001B0A35"/>
    <w:rsid w:val="001B110E"/>
    <w:rsid w:val="001B151A"/>
    <w:rsid w:val="001B161F"/>
    <w:rsid w:val="001B1B86"/>
    <w:rsid w:val="001B231B"/>
    <w:rsid w:val="001B2916"/>
    <w:rsid w:val="001B2E45"/>
    <w:rsid w:val="001B37F5"/>
    <w:rsid w:val="001B570C"/>
    <w:rsid w:val="001B5C06"/>
    <w:rsid w:val="001B5FD7"/>
    <w:rsid w:val="001B645E"/>
    <w:rsid w:val="001B6A64"/>
    <w:rsid w:val="001B6F97"/>
    <w:rsid w:val="001B7684"/>
    <w:rsid w:val="001B7F9B"/>
    <w:rsid w:val="001C0019"/>
    <w:rsid w:val="001C0399"/>
    <w:rsid w:val="001C09D8"/>
    <w:rsid w:val="001C109F"/>
    <w:rsid w:val="001C179E"/>
    <w:rsid w:val="001C1B7C"/>
    <w:rsid w:val="001C1DE8"/>
    <w:rsid w:val="001C38C3"/>
    <w:rsid w:val="001C3CD4"/>
    <w:rsid w:val="001C3DFF"/>
    <w:rsid w:val="001C488C"/>
    <w:rsid w:val="001C5264"/>
    <w:rsid w:val="001C6068"/>
    <w:rsid w:val="001C6A28"/>
    <w:rsid w:val="001C6C3A"/>
    <w:rsid w:val="001C6E69"/>
    <w:rsid w:val="001C6E9A"/>
    <w:rsid w:val="001D03EB"/>
    <w:rsid w:val="001D0B16"/>
    <w:rsid w:val="001D0B36"/>
    <w:rsid w:val="001D12EF"/>
    <w:rsid w:val="001D218F"/>
    <w:rsid w:val="001D26F4"/>
    <w:rsid w:val="001D2C44"/>
    <w:rsid w:val="001D2E8A"/>
    <w:rsid w:val="001D38FF"/>
    <w:rsid w:val="001D39C7"/>
    <w:rsid w:val="001D3BC7"/>
    <w:rsid w:val="001D3D7A"/>
    <w:rsid w:val="001D488C"/>
    <w:rsid w:val="001D5561"/>
    <w:rsid w:val="001D59E1"/>
    <w:rsid w:val="001D5E69"/>
    <w:rsid w:val="001D6B59"/>
    <w:rsid w:val="001D743D"/>
    <w:rsid w:val="001E09E2"/>
    <w:rsid w:val="001E0B42"/>
    <w:rsid w:val="001E0C77"/>
    <w:rsid w:val="001E125E"/>
    <w:rsid w:val="001E21DD"/>
    <w:rsid w:val="001E25DD"/>
    <w:rsid w:val="001E3D77"/>
    <w:rsid w:val="001E49AB"/>
    <w:rsid w:val="001E53D3"/>
    <w:rsid w:val="001E569D"/>
    <w:rsid w:val="001E56A2"/>
    <w:rsid w:val="001E5E39"/>
    <w:rsid w:val="001E6018"/>
    <w:rsid w:val="001E6CC2"/>
    <w:rsid w:val="001E6D26"/>
    <w:rsid w:val="001E6DBB"/>
    <w:rsid w:val="001E74D9"/>
    <w:rsid w:val="001F0342"/>
    <w:rsid w:val="001F1DA9"/>
    <w:rsid w:val="001F1EFE"/>
    <w:rsid w:val="001F294B"/>
    <w:rsid w:val="001F299E"/>
    <w:rsid w:val="001F2C98"/>
    <w:rsid w:val="001F365F"/>
    <w:rsid w:val="001F36FA"/>
    <w:rsid w:val="001F3931"/>
    <w:rsid w:val="001F3C0B"/>
    <w:rsid w:val="001F5D78"/>
    <w:rsid w:val="001F5F0A"/>
    <w:rsid w:val="001F6741"/>
    <w:rsid w:val="001F67D0"/>
    <w:rsid w:val="001F6CF1"/>
    <w:rsid w:val="001F6D11"/>
    <w:rsid w:val="001F6DAB"/>
    <w:rsid w:val="001F704A"/>
    <w:rsid w:val="001F72F8"/>
    <w:rsid w:val="001F73CC"/>
    <w:rsid w:val="001F7820"/>
    <w:rsid w:val="001F7F7A"/>
    <w:rsid w:val="002000F3"/>
    <w:rsid w:val="002004FA"/>
    <w:rsid w:val="00201EB9"/>
    <w:rsid w:val="002020E5"/>
    <w:rsid w:val="002025FA"/>
    <w:rsid w:val="002039A5"/>
    <w:rsid w:val="00203B83"/>
    <w:rsid w:val="002041D1"/>
    <w:rsid w:val="0020421A"/>
    <w:rsid w:val="002043FB"/>
    <w:rsid w:val="00204428"/>
    <w:rsid w:val="00205FD7"/>
    <w:rsid w:val="00206855"/>
    <w:rsid w:val="00207653"/>
    <w:rsid w:val="0021022B"/>
    <w:rsid w:val="002105B2"/>
    <w:rsid w:val="00210FDE"/>
    <w:rsid w:val="002110BC"/>
    <w:rsid w:val="00211292"/>
    <w:rsid w:val="00211BBB"/>
    <w:rsid w:val="00211CB7"/>
    <w:rsid w:val="0021290C"/>
    <w:rsid w:val="00213828"/>
    <w:rsid w:val="0021404F"/>
    <w:rsid w:val="002144E8"/>
    <w:rsid w:val="002148D2"/>
    <w:rsid w:val="002149F5"/>
    <w:rsid w:val="00214C72"/>
    <w:rsid w:val="00216877"/>
    <w:rsid w:val="00216E20"/>
    <w:rsid w:val="00217238"/>
    <w:rsid w:val="0021782F"/>
    <w:rsid w:val="00217AE7"/>
    <w:rsid w:val="00217F2B"/>
    <w:rsid w:val="00217FE4"/>
    <w:rsid w:val="0022047D"/>
    <w:rsid w:val="0022086F"/>
    <w:rsid w:val="00221018"/>
    <w:rsid w:val="00221709"/>
    <w:rsid w:val="00221814"/>
    <w:rsid w:val="002220EB"/>
    <w:rsid w:val="00222577"/>
    <w:rsid w:val="00222FF1"/>
    <w:rsid w:val="0022362E"/>
    <w:rsid w:val="002240C0"/>
    <w:rsid w:val="00224363"/>
    <w:rsid w:val="00224550"/>
    <w:rsid w:val="00225BF9"/>
    <w:rsid w:val="00225CFB"/>
    <w:rsid w:val="00225D88"/>
    <w:rsid w:val="00225D8E"/>
    <w:rsid w:val="00225F59"/>
    <w:rsid w:val="0022613B"/>
    <w:rsid w:val="00226CD5"/>
    <w:rsid w:val="00227039"/>
    <w:rsid w:val="00227277"/>
    <w:rsid w:val="00227CDA"/>
    <w:rsid w:val="00227D26"/>
    <w:rsid w:val="0023007D"/>
    <w:rsid w:val="00230517"/>
    <w:rsid w:val="0023092F"/>
    <w:rsid w:val="00230D07"/>
    <w:rsid w:val="00230E00"/>
    <w:rsid w:val="00231057"/>
    <w:rsid w:val="00231BF1"/>
    <w:rsid w:val="00232A1A"/>
    <w:rsid w:val="00232A3B"/>
    <w:rsid w:val="002331FF"/>
    <w:rsid w:val="002334F3"/>
    <w:rsid w:val="00234F21"/>
    <w:rsid w:val="002351F7"/>
    <w:rsid w:val="0023660F"/>
    <w:rsid w:val="00236F35"/>
    <w:rsid w:val="00236FF3"/>
    <w:rsid w:val="00242AF7"/>
    <w:rsid w:val="00243343"/>
    <w:rsid w:val="00243573"/>
    <w:rsid w:val="00243914"/>
    <w:rsid w:val="00243B56"/>
    <w:rsid w:val="00244444"/>
    <w:rsid w:val="00244501"/>
    <w:rsid w:val="002446E9"/>
    <w:rsid w:val="00245560"/>
    <w:rsid w:val="00245CBE"/>
    <w:rsid w:val="00246FDE"/>
    <w:rsid w:val="0024710F"/>
    <w:rsid w:val="0024721E"/>
    <w:rsid w:val="00247EBF"/>
    <w:rsid w:val="00247FD7"/>
    <w:rsid w:val="002504B3"/>
    <w:rsid w:val="002511B0"/>
    <w:rsid w:val="00251587"/>
    <w:rsid w:val="00251CBE"/>
    <w:rsid w:val="00254C64"/>
    <w:rsid w:val="00255080"/>
    <w:rsid w:val="0025531C"/>
    <w:rsid w:val="00255B57"/>
    <w:rsid w:val="00256392"/>
    <w:rsid w:val="00256610"/>
    <w:rsid w:val="002573E5"/>
    <w:rsid w:val="00257B91"/>
    <w:rsid w:val="002608A8"/>
    <w:rsid w:val="00261941"/>
    <w:rsid w:val="00261F48"/>
    <w:rsid w:val="002626BE"/>
    <w:rsid w:val="002628CD"/>
    <w:rsid w:val="00262A60"/>
    <w:rsid w:val="00262BB5"/>
    <w:rsid w:val="002632C0"/>
    <w:rsid w:val="002644FC"/>
    <w:rsid w:val="00265913"/>
    <w:rsid w:val="00266A53"/>
    <w:rsid w:val="002672D8"/>
    <w:rsid w:val="0027036E"/>
    <w:rsid w:val="002708AC"/>
    <w:rsid w:val="00270D51"/>
    <w:rsid w:val="002713FE"/>
    <w:rsid w:val="00271CF5"/>
    <w:rsid w:val="002721DB"/>
    <w:rsid w:val="00273ACA"/>
    <w:rsid w:val="002741AA"/>
    <w:rsid w:val="002741C1"/>
    <w:rsid w:val="00275228"/>
    <w:rsid w:val="002758E7"/>
    <w:rsid w:val="002759FA"/>
    <w:rsid w:val="00277306"/>
    <w:rsid w:val="002813B0"/>
    <w:rsid w:val="002814C6"/>
    <w:rsid w:val="00281601"/>
    <w:rsid w:val="00282056"/>
    <w:rsid w:val="00282C3B"/>
    <w:rsid w:val="002830F5"/>
    <w:rsid w:val="00283E10"/>
    <w:rsid w:val="00284500"/>
    <w:rsid w:val="002848AC"/>
    <w:rsid w:val="00285353"/>
    <w:rsid w:val="0028582A"/>
    <w:rsid w:val="00286628"/>
    <w:rsid w:val="00286C46"/>
    <w:rsid w:val="002873CE"/>
    <w:rsid w:val="0028745A"/>
    <w:rsid w:val="002878F4"/>
    <w:rsid w:val="00287F53"/>
    <w:rsid w:val="0029063E"/>
    <w:rsid w:val="002915F5"/>
    <w:rsid w:val="00291C4B"/>
    <w:rsid w:val="00291F3F"/>
    <w:rsid w:val="002929AF"/>
    <w:rsid w:val="002932CF"/>
    <w:rsid w:val="00294694"/>
    <w:rsid w:val="002949C1"/>
    <w:rsid w:val="00294B01"/>
    <w:rsid w:val="002951F2"/>
    <w:rsid w:val="002952E8"/>
    <w:rsid w:val="002963ED"/>
    <w:rsid w:val="00296C9D"/>
    <w:rsid w:val="00296DAC"/>
    <w:rsid w:val="00296FE6"/>
    <w:rsid w:val="002A023F"/>
    <w:rsid w:val="002A0387"/>
    <w:rsid w:val="002A0D24"/>
    <w:rsid w:val="002A1687"/>
    <w:rsid w:val="002A1BA7"/>
    <w:rsid w:val="002A1CBA"/>
    <w:rsid w:val="002A23D3"/>
    <w:rsid w:val="002A29DC"/>
    <w:rsid w:val="002A2C14"/>
    <w:rsid w:val="002A3309"/>
    <w:rsid w:val="002A4008"/>
    <w:rsid w:val="002A448C"/>
    <w:rsid w:val="002A4945"/>
    <w:rsid w:val="002A5C2E"/>
    <w:rsid w:val="002A62AB"/>
    <w:rsid w:val="002A639F"/>
    <w:rsid w:val="002A7BBE"/>
    <w:rsid w:val="002A7E07"/>
    <w:rsid w:val="002B009B"/>
    <w:rsid w:val="002B0757"/>
    <w:rsid w:val="002B3A39"/>
    <w:rsid w:val="002B3DF0"/>
    <w:rsid w:val="002B4C49"/>
    <w:rsid w:val="002B4D4B"/>
    <w:rsid w:val="002B4D8E"/>
    <w:rsid w:val="002B5611"/>
    <w:rsid w:val="002B591D"/>
    <w:rsid w:val="002B6953"/>
    <w:rsid w:val="002B6D1B"/>
    <w:rsid w:val="002B6D35"/>
    <w:rsid w:val="002C0B06"/>
    <w:rsid w:val="002C112C"/>
    <w:rsid w:val="002C1E3C"/>
    <w:rsid w:val="002C2CDF"/>
    <w:rsid w:val="002C32E4"/>
    <w:rsid w:val="002C36C6"/>
    <w:rsid w:val="002C4575"/>
    <w:rsid w:val="002C47D7"/>
    <w:rsid w:val="002C483F"/>
    <w:rsid w:val="002C4D1F"/>
    <w:rsid w:val="002C4F2C"/>
    <w:rsid w:val="002C5614"/>
    <w:rsid w:val="002C672B"/>
    <w:rsid w:val="002C755B"/>
    <w:rsid w:val="002D0651"/>
    <w:rsid w:val="002D0EFF"/>
    <w:rsid w:val="002D2387"/>
    <w:rsid w:val="002D25A9"/>
    <w:rsid w:val="002D2D9E"/>
    <w:rsid w:val="002D3318"/>
    <w:rsid w:val="002D35A5"/>
    <w:rsid w:val="002D471A"/>
    <w:rsid w:val="002D5650"/>
    <w:rsid w:val="002D6048"/>
    <w:rsid w:val="002D67A4"/>
    <w:rsid w:val="002D6AF8"/>
    <w:rsid w:val="002D72F1"/>
    <w:rsid w:val="002D766E"/>
    <w:rsid w:val="002D798C"/>
    <w:rsid w:val="002E0683"/>
    <w:rsid w:val="002E1496"/>
    <w:rsid w:val="002E1BED"/>
    <w:rsid w:val="002E2172"/>
    <w:rsid w:val="002E2C3C"/>
    <w:rsid w:val="002E2C81"/>
    <w:rsid w:val="002E426E"/>
    <w:rsid w:val="002E4326"/>
    <w:rsid w:val="002E4547"/>
    <w:rsid w:val="002E4A6B"/>
    <w:rsid w:val="002E50D3"/>
    <w:rsid w:val="002E51F1"/>
    <w:rsid w:val="002E55C0"/>
    <w:rsid w:val="002E5979"/>
    <w:rsid w:val="002E5C4B"/>
    <w:rsid w:val="002E5C7D"/>
    <w:rsid w:val="002E5DD2"/>
    <w:rsid w:val="002E6D61"/>
    <w:rsid w:val="002E7145"/>
    <w:rsid w:val="002E78DD"/>
    <w:rsid w:val="002E7C70"/>
    <w:rsid w:val="002F0ED6"/>
    <w:rsid w:val="002F23EA"/>
    <w:rsid w:val="002F3358"/>
    <w:rsid w:val="002F3852"/>
    <w:rsid w:val="002F3E54"/>
    <w:rsid w:val="002F3EC5"/>
    <w:rsid w:val="002F43DD"/>
    <w:rsid w:val="002F4E87"/>
    <w:rsid w:val="002F65DF"/>
    <w:rsid w:val="002F7011"/>
    <w:rsid w:val="002F7622"/>
    <w:rsid w:val="002F7B80"/>
    <w:rsid w:val="00300916"/>
    <w:rsid w:val="00300B80"/>
    <w:rsid w:val="00301536"/>
    <w:rsid w:val="00301A0F"/>
    <w:rsid w:val="00301E70"/>
    <w:rsid w:val="00302237"/>
    <w:rsid w:val="00302C15"/>
    <w:rsid w:val="00302CD0"/>
    <w:rsid w:val="00303432"/>
    <w:rsid w:val="0030397C"/>
    <w:rsid w:val="00303A8D"/>
    <w:rsid w:val="0030424F"/>
    <w:rsid w:val="0030453E"/>
    <w:rsid w:val="00304B2C"/>
    <w:rsid w:val="00304CBC"/>
    <w:rsid w:val="00304CEF"/>
    <w:rsid w:val="00306043"/>
    <w:rsid w:val="003066D6"/>
    <w:rsid w:val="00306FCE"/>
    <w:rsid w:val="00307122"/>
    <w:rsid w:val="00307921"/>
    <w:rsid w:val="00307DCC"/>
    <w:rsid w:val="00310359"/>
    <w:rsid w:val="003107FB"/>
    <w:rsid w:val="00312F84"/>
    <w:rsid w:val="00313083"/>
    <w:rsid w:val="003130CF"/>
    <w:rsid w:val="0031394A"/>
    <w:rsid w:val="00314342"/>
    <w:rsid w:val="00314964"/>
    <w:rsid w:val="00314CBB"/>
    <w:rsid w:val="003154BE"/>
    <w:rsid w:val="0031591E"/>
    <w:rsid w:val="00316F7E"/>
    <w:rsid w:val="00317559"/>
    <w:rsid w:val="00317D33"/>
    <w:rsid w:val="00320263"/>
    <w:rsid w:val="00320C64"/>
    <w:rsid w:val="00320F6B"/>
    <w:rsid w:val="0032118E"/>
    <w:rsid w:val="003218ED"/>
    <w:rsid w:val="00322972"/>
    <w:rsid w:val="00322B9E"/>
    <w:rsid w:val="00323219"/>
    <w:rsid w:val="003233CA"/>
    <w:rsid w:val="0032378D"/>
    <w:rsid w:val="00323FEB"/>
    <w:rsid w:val="0032483A"/>
    <w:rsid w:val="00324F7E"/>
    <w:rsid w:val="00325C91"/>
    <w:rsid w:val="00326305"/>
    <w:rsid w:val="00326A39"/>
    <w:rsid w:val="00326A9C"/>
    <w:rsid w:val="00326E4B"/>
    <w:rsid w:val="00330B70"/>
    <w:rsid w:val="00330D23"/>
    <w:rsid w:val="00330F8F"/>
    <w:rsid w:val="003323D6"/>
    <w:rsid w:val="00333781"/>
    <w:rsid w:val="003337FA"/>
    <w:rsid w:val="00333BFD"/>
    <w:rsid w:val="003344B9"/>
    <w:rsid w:val="00334859"/>
    <w:rsid w:val="00334CCF"/>
    <w:rsid w:val="00334E30"/>
    <w:rsid w:val="0033501D"/>
    <w:rsid w:val="00335786"/>
    <w:rsid w:val="0033593B"/>
    <w:rsid w:val="00335F2C"/>
    <w:rsid w:val="00336695"/>
    <w:rsid w:val="00336BF0"/>
    <w:rsid w:val="00336DFC"/>
    <w:rsid w:val="00337293"/>
    <w:rsid w:val="00337D2B"/>
    <w:rsid w:val="00340328"/>
    <w:rsid w:val="00340505"/>
    <w:rsid w:val="003409E5"/>
    <w:rsid w:val="00340DC7"/>
    <w:rsid w:val="00342877"/>
    <w:rsid w:val="00342B2B"/>
    <w:rsid w:val="00342CDF"/>
    <w:rsid w:val="00343F85"/>
    <w:rsid w:val="0034416D"/>
    <w:rsid w:val="00346091"/>
    <w:rsid w:val="003467C6"/>
    <w:rsid w:val="00346A28"/>
    <w:rsid w:val="00347662"/>
    <w:rsid w:val="00347B65"/>
    <w:rsid w:val="00350708"/>
    <w:rsid w:val="00350E80"/>
    <w:rsid w:val="00351541"/>
    <w:rsid w:val="003517C2"/>
    <w:rsid w:val="00351B5F"/>
    <w:rsid w:val="00351FD6"/>
    <w:rsid w:val="00352400"/>
    <w:rsid w:val="00353089"/>
    <w:rsid w:val="0035392E"/>
    <w:rsid w:val="003540B4"/>
    <w:rsid w:val="003540F9"/>
    <w:rsid w:val="00354332"/>
    <w:rsid w:val="003555A9"/>
    <w:rsid w:val="0035665F"/>
    <w:rsid w:val="00356D58"/>
    <w:rsid w:val="00357964"/>
    <w:rsid w:val="00357F6C"/>
    <w:rsid w:val="00360610"/>
    <w:rsid w:val="00360627"/>
    <w:rsid w:val="0036145B"/>
    <w:rsid w:val="00361531"/>
    <w:rsid w:val="003616B3"/>
    <w:rsid w:val="00361998"/>
    <w:rsid w:val="003625EB"/>
    <w:rsid w:val="00362762"/>
    <w:rsid w:val="00362A9C"/>
    <w:rsid w:val="00362B93"/>
    <w:rsid w:val="003641FD"/>
    <w:rsid w:val="003663F7"/>
    <w:rsid w:val="00366FFA"/>
    <w:rsid w:val="00367165"/>
    <w:rsid w:val="0036717D"/>
    <w:rsid w:val="003671AB"/>
    <w:rsid w:val="0036726F"/>
    <w:rsid w:val="0036745B"/>
    <w:rsid w:val="003679DF"/>
    <w:rsid w:val="003701B2"/>
    <w:rsid w:val="003707F5"/>
    <w:rsid w:val="00370856"/>
    <w:rsid w:val="003710C2"/>
    <w:rsid w:val="003711B7"/>
    <w:rsid w:val="00372B31"/>
    <w:rsid w:val="00373033"/>
    <w:rsid w:val="0037355C"/>
    <w:rsid w:val="00373EF4"/>
    <w:rsid w:val="003740E7"/>
    <w:rsid w:val="00374406"/>
    <w:rsid w:val="003755FC"/>
    <w:rsid w:val="00377528"/>
    <w:rsid w:val="003779FC"/>
    <w:rsid w:val="0038011D"/>
    <w:rsid w:val="0038099F"/>
    <w:rsid w:val="00380B22"/>
    <w:rsid w:val="0038110E"/>
    <w:rsid w:val="0038141A"/>
    <w:rsid w:val="00381EED"/>
    <w:rsid w:val="0038349A"/>
    <w:rsid w:val="00385E48"/>
    <w:rsid w:val="003866D5"/>
    <w:rsid w:val="00386933"/>
    <w:rsid w:val="00386AFB"/>
    <w:rsid w:val="00386D0D"/>
    <w:rsid w:val="00386D82"/>
    <w:rsid w:val="00387212"/>
    <w:rsid w:val="00387511"/>
    <w:rsid w:val="0039046D"/>
    <w:rsid w:val="00390735"/>
    <w:rsid w:val="00391325"/>
    <w:rsid w:val="00391359"/>
    <w:rsid w:val="003915B5"/>
    <w:rsid w:val="00391CF7"/>
    <w:rsid w:val="00391FAD"/>
    <w:rsid w:val="00392533"/>
    <w:rsid w:val="00392CA5"/>
    <w:rsid w:val="00393E33"/>
    <w:rsid w:val="00394E2B"/>
    <w:rsid w:val="0039516D"/>
    <w:rsid w:val="00395E35"/>
    <w:rsid w:val="00397315"/>
    <w:rsid w:val="003974B5"/>
    <w:rsid w:val="003A0386"/>
    <w:rsid w:val="003A05A1"/>
    <w:rsid w:val="003A0B68"/>
    <w:rsid w:val="003A28BF"/>
    <w:rsid w:val="003A28E3"/>
    <w:rsid w:val="003A2C25"/>
    <w:rsid w:val="003A2D6E"/>
    <w:rsid w:val="003A3228"/>
    <w:rsid w:val="003A3631"/>
    <w:rsid w:val="003A3736"/>
    <w:rsid w:val="003A37AC"/>
    <w:rsid w:val="003A3806"/>
    <w:rsid w:val="003A38EE"/>
    <w:rsid w:val="003A392D"/>
    <w:rsid w:val="003A5133"/>
    <w:rsid w:val="003A5B44"/>
    <w:rsid w:val="003A5F8F"/>
    <w:rsid w:val="003A6802"/>
    <w:rsid w:val="003A703F"/>
    <w:rsid w:val="003A7F9D"/>
    <w:rsid w:val="003B07D7"/>
    <w:rsid w:val="003B0910"/>
    <w:rsid w:val="003B0BA2"/>
    <w:rsid w:val="003B1231"/>
    <w:rsid w:val="003B1897"/>
    <w:rsid w:val="003B1BD5"/>
    <w:rsid w:val="003B24B5"/>
    <w:rsid w:val="003B2855"/>
    <w:rsid w:val="003B293A"/>
    <w:rsid w:val="003B2AA3"/>
    <w:rsid w:val="003B2C40"/>
    <w:rsid w:val="003B34CF"/>
    <w:rsid w:val="003B3E8A"/>
    <w:rsid w:val="003B4107"/>
    <w:rsid w:val="003B43A2"/>
    <w:rsid w:val="003B47D5"/>
    <w:rsid w:val="003B4BEE"/>
    <w:rsid w:val="003B502F"/>
    <w:rsid w:val="003B5126"/>
    <w:rsid w:val="003B53E6"/>
    <w:rsid w:val="003B5820"/>
    <w:rsid w:val="003B5855"/>
    <w:rsid w:val="003B5D96"/>
    <w:rsid w:val="003B5F3D"/>
    <w:rsid w:val="003B619D"/>
    <w:rsid w:val="003B6885"/>
    <w:rsid w:val="003B69AD"/>
    <w:rsid w:val="003B7243"/>
    <w:rsid w:val="003B75E4"/>
    <w:rsid w:val="003C01E5"/>
    <w:rsid w:val="003C215A"/>
    <w:rsid w:val="003C3525"/>
    <w:rsid w:val="003C35D8"/>
    <w:rsid w:val="003C3CCA"/>
    <w:rsid w:val="003C5C60"/>
    <w:rsid w:val="003C6CEF"/>
    <w:rsid w:val="003C6D5F"/>
    <w:rsid w:val="003C700C"/>
    <w:rsid w:val="003D0869"/>
    <w:rsid w:val="003D0D85"/>
    <w:rsid w:val="003D18B1"/>
    <w:rsid w:val="003D1CDD"/>
    <w:rsid w:val="003D24DD"/>
    <w:rsid w:val="003D2D1B"/>
    <w:rsid w:val="003D2F34"/>
    <w:rsid w:val="003D3E57"/>
    <w:rsid w:val="003D415A"/>
    <w:rsid w:val="003D43B9"/>
    <w:rsid w:val="003D4FD0"/>
    <w:rsid w:val="003D5622"/>
    <w:rsid w:val="003D5680"/>
    <w:rsid w:val="003D5887"/>
    <w:rsid w:val="003D65D6"/>
    <w:rsid w:val="003D68E5"/>
    <w:rsid w:val="003D7B36"/>
    <w:rsid w:val="003E00F4"/>
    <w:rsid w:val="003E0A33"/>
    <w:rsid w:val="003E2736"/>
    <w:rsid w:val="003E2962"/>
    <w:rsid w:val="003E2F75"/>
    <w:rsid w:val="003E4A31"/>
    <w:rsid w:val="003E5088"/>
    <w:rsid w:val="003E5483"/>
    <w:rsid w:val="003E5864"/>
    <w:rsid w:val="003E5923"/>
    <w:rsid w:val="003E6EA1"/>
    <w:rsid w:val="003E71F7"/>
    <w:rsid w:val="003E7AD8"/>
    <w:rsid w:val="003F0033"/>
    <w:rsid w:val="003F005B"/>
    <w:rsid w:val="003F0235"/>
    <w:rsid w:val="003F11B6"/>
    <w:rsid w:val="003F144A"/>
    <w:rsid w:val="003F15B8"/>
    <w:rsid w:val="003F280E"/>
    <w:rsid w:val="003F38B3"/>
    <w:rsid w:val="003F3DD6"/>
    <w:rsid w:val="003F45B2"/>
    <w:rsid w:val="003F47C2"/>
    <w:rsid w:val="003F4A6E"/>
    <w:rsid w:val="003F4C06"/>
    <w:rsid w:val="003F4D5F"/>
    <w:rsid w:val="003F4E35"/>
    <w:rsid w:val="003F694E"/>
    <w:rsid w:val="003F6C10"/>
    <w:rsid w:val="003F71DF"/>
    <w:rsid w:val="003F7800"/>
    <w:rsid w:val="003F7E53"/>
    <w:rsid w:val="0040020D"/>
    <w:rsid w:val="004002E7"/>
    <w:rsid w:val="0040079D"/>
    <w:rsid w:val="00400A3B"/>
    <w:rsid w:val="004012C1"/>
    <w:rsid w:val="0040160C"/>
    <w:rsid w:val="00401905"/>
    <w:rsid w:val="0040370C"/>
    <w:rsid w:val="004040A8"/>
    <w:rsid w:val="00404EDA"/>
    <w:rsid w:val="004055B9"/>
    <w:rsid w:val="00406913"/>
    <w:rsid w:val="0040692B"/>
    <w:rsid w:val="00406CED"/>
    <w:rsid w:val="004075C3"/>
    <w:rsid w:val="00407BF1"/>
    <w:rsid w:val="00407E91"/>
    <w:rsid w:val="0041007D"/>
    <w:rsid w:val="00411CF3"/>
    <w:rsid w:val="004124C1"/>
    <w:rsid w:val="00412E5C"/>
    <w:rsid w:val="004130D4"/>
    <w:rsid w:val="00413544"/>
    <w:rsid w:val="00413D0E"/>
    <w:rsid w:val="00413D4D"/>
    <w:rsid w:val="00414220"/>
    <w:rsid w:val="00414566"/>
    <w:rsid w:val="00414650"/>
    <w:rsid w:val="00414AC2"/>
    <w:rsid w:val="00415B2A"/>
    <w:rsid w:val="00415BD0"/>
    <w:rsid w:val="00415D71"/>
    <w:rsid w:val="004160CB"/>
    <w:rsid w:val="00416292"/>
    <w:rsid w:val="00416435"/>
    <w:rsid w:val="004170A0"/>
    <w:rsid w:val="00417189"/>
    <w:rsid w:val="00417875"/>
    <w:rsid w:val="004208AF"/>
    <w:rsid w:val="00420BCA"/>
    <w:rsid w:val="004219E7"/>
    <w:rsid w:val="00422A7C"/>
    <w:rsid w:val="00422E9E"/>
    <w:rsid w:val="00423289"/>
    <w:rsid w:val="0042355B"/>
    <w:rsid w:val="0042370F"/>
    <w:rsid w:val="00423D38"/>
    <w:rsid w:val="00424352"/>
    <w:rsid w:val="00425DDC"/>
    <w:rsid w:val="00427604"/>
    <w:rsid w:val="004279A0"/>
    <w:rsid w:val="00427A32"/>
    <w:rsid w:val="0043070D"/>
    <w:rsid w:val="00430AB4"/>
    <w:rsid w:val="00431159"/>
    <w:rsid w:val="00431A02"/>
    <w:rsid w:val="00431CA6"/>
    <w:rsid w:val="00431FFA"/>
    <w:rsid w:val="00432098"/>
    <w:rsid w:val="004322DC"/>
    <w:rsid w:val="00433550"/>
    <w:rsid w:val="004335DF"/>
    <w:rsid w:val="00434613"/>
    <w:rsid w:val="00434909"/>
    <w:rsid w:val="00434B97"/>
    <w:rsid w:val="00434E23"/>
    <w:rsid w:val="00434F67"/>
    <w:rsid w:val="00435128"/>
    <w:rsid w:val="0043514D"/>
    <w:rsid w:val="004353A5"/>
    <w:rsid w:val="00435412"/>
    <w:rsid w:val="004356B5"/>
    <w:rsid w:val="00435E72"/>
    <w:rsid w:val="00436BFF"/>
    <w:rsid w:val="00436D67"/>
    <w:rsid w:val="004371D2"/>
    <w:rsid w:val="0043783D"/>
    <w:rsid w:val="00440771"/>
    <w:rsid w:val="00440787"/>
    <w:rsid w:val="004418BB"/>
    <w:rsid w:val="00442048"/>
    <w:rsid w:val="004428F7"/>
    <w:rsid w:val="00442BBC"/>
    <w:rsid w:val="00442D57"/>
    <w:rsid w:val="00442EFB"/>
    <w:rsid w:val="00444382"/>
    <w:rsid w:val="00444A04"/>
    <w:rsid w:val="0044568F"/>
    <w:rsid w:val="00445710"/>
    <w:rsid w:val="004460D9"/>
    <w:rsid w:val="0044623B"/>
    <w:rsid w:val="0044648F"/>
    <w:rsid w:val="004467B4"/>
    <w:rsid w:val="004469B5"/>
    <w:rsid w:val="00446AD9"/>
    <w:rsid w:val="00446B00"/>
    <w:rsid w:val="00446CD5"/>
    <w:rsid w:val="00450608"/>
    <w:rsid w:val="004512B5"/>
    <w:rsid w:val="004513C0"/>
    <w:rsid w:val="004513E8"/>
    <w:rsid w:val="004517CF"/>
    <w:rsid w:val="0045206B"/>
    <w:rsid w:val="00452100"/>
    <w:rsid w:val="00452B1C"/>
    <w:rsid w:val="00452BC4"/>
    <w:rsid w:val="004535D0"/>
    <w:rsid w:val="0045608C"/>
    <w:rsid w:val="004566BA"/>
    <w:rsid w:val="00456CB9"/>
    <w:rsid w:val="00457C13"/>
    <w:rsid w:val="00457CD4"/>
    <w:rsid w:val="00460F06"/>
    <w:rsid w:val="00461DC8"/>
    <w:rsid w:val="004620BF"/>
    <w:rsid w:val="00463FB3"/>
    <w:rsid w:val="0046479F"/>
    <w:rsid w:val="004648A7"/>
    <w:rsid w:val="00464F0B"/>
    <w:rsid w:val="00465C77"/>
    <w:rsid w:val="0046629D"/>
    <w:rsid w:val="00467518"/>
    <w:rsid w:val="0046781F"/>
    <w:rsid w:val="004703A0"/>
    <w:rsid w:val="00470540"/>
    <w:rsid w:val="00470E6E"/>
    <w:rsid w:val="00470EDB"/>
    <w:rsid w:val="00471C5E"/>
    <w:rsid w:val="0047283D"/>
    <w:rsid w:val="004731A5"/>
    <w:rsid w:val="00473258"/>
    <w:rsid w:val="004737B2"/>
    <w:rsid w:val="00473F05"/>
    <w:rsid w:val="00474CE1"/>
    <w:rsid w:val="00474D1F"/>
    <w:rsid w:val="00475183"/>
    <w:rsid w:val="00475239"/>
    <w:rsid w:val="00475683"/>
    <w:rsid w:val="004756FD"/>
    <w:rsid w:val="004758F7"/>
    <w:rsid w:val="004761A3"/>
    <w:rsid w:val="0048146B"/>
    <w:rsid w:val="00481747"/>
    <w:rsid w:val="004824DA"/>
    <w:rsid w:val="004828A0"/>
    <w:rsid w:val="004834D3"/>
    <w:rsid w:val="0048468B"/>
    <w:rsid w:val="004854E1"/>
    <w:rsid w:val="00486066"/>
    <w:rsid w:val="00487063"/>
    <w:rsid w:val="004872C1"/>
    <w:rsid w:val="00487AAD"/>
    <w:rsid w:val="004904B9"/>
    <w:rsid w:val="00490711"/>
    <w:rsid w:val="00490D23"/>
    <w:rsid w:val="00490FC4"/>
    <w:rsid w:val="004912EF"/>
    <w:rsid w:val="00491807"/>
    <w:rsid w:val="00491970"/>
    <w:rsid w:val="004927FC"/>
    <w:rsid w:val="0049299A"/>
    <w:rsid w:val="00493451"/>
    <w:rsid w:val="004935AB"/>
    <w:rsid w:val="0049381C"/>
    <w:rsid w:val="00493E08"/>
    <w:rsid w:val="00494090"/>
    <w:rsid w:val="00494395"/>
    <w:rsid w:val="0049499C"/>
    <w:rsid w:val="004959BE"/>
    <w:rsid w:val="00495CA1"/>
    <w:rsid w:val="00496305"/>
    <w:rsid w:val="00496344"/>
    <w:rsid w:val="0049660B"/>
    <w:rsid w:val="00496D7A"/>
    <w:rsid w:val="00496EE8"/>
    <w:rsid w:val="0049705B"/>
    <w:rsid w:val="0049798D"/>
    <w:rsid w:val="004A029B"/>
    <w:rsid w:val="004A10C2"/>
    <w:rsid w:val="004A1EEF"/>
    <w:rsid w:val="004A2155"/>
    <w:rsid w:val="004A2AE4"/>
    <w:rsid w:val="004A2B7C"/>
    <w:rsid w:val="004A2DB6"/>
    <w:rsid w:val="004A45C2"/>
    <w:rsid w:val="004A475A"/>
    <w:rsid w:val="004A50B4"/>
    <w:rsid w:val="004A5834"/>
    <w:rsid w:val="004A585B"/>
    <w:rsid w:val="004A6059"/>
    <w:rsid w:val="004A6391"/>
    <w:rsid w:val="004A6E80"/>
    <w:rsid w:val="004A7769"/>
    <w:rsid w:val="004A7D6B"/>
    <w:rsid w:val="004A7DC8"/>
    <w:rsid w:val="004AE51A"/>
    <w:rsid w:val="004B0070"/>
    <w:rsid w:val="004B0594"/>
    <w:rsid w:val="004B1D36"/>
    <w:rsid w:val="004B1E19"/>
    <w:rsid w:val="004B241C"/>
    <w:rsid w:val="004B2A5C"/>
    <w:rsid w:val="004B4595"/>
    <w:rsid w:val="004B45DE"/>
    <w:rsid w:val="004B4A2A"/>
    <w:rsid w:val="004B4ACA"/>
    <w:rsid w:val="004B5947"/>
    <w:rsid w:val="004B5AFC"/>
    <w:rsid w:val="004B6203"/>
    <w:rsid w:val="004B6924"/>
    <w:rsid w:val="004B7411"/>
    <w:rsid w:val="004B7C80"/>
    <w:rsid w:val="004C01CE"/>
    <w:rsid w:val="004C1682"/>
    <w:rsid w:val="004C1716"/>
    <w:rsid w:val="004C2868"/>
    <w:rsid w:val="004C2F5C"/>
    <w:rsid w:val="004C3171"/>
    <w:rsid w:val="004C3207"/>
    <w:rsid w:val="004C3E9A"/>
    <w:rsid w:val="004C52E5"/>
    <w:rsid w:val="004C559F"/>
    <w:rsid w:val="004C5812"/>
    <w:rsid w:val="004C6AFB"/>
    <w:rsid w:val="004C6E83"/>
    <w:rsid w:val="004C6FB3"/>
    <w:rsid w:val="004C7AFE"/>
    <w:rsid w:val="004C7CD0"/>
    <w:rsid w:val="004C7D28"/>
    <w:rsid w:val="004C7FDF"/>
    <w:rsid w:val="004D00FB"/>
    <w:rsid w:val="004D07EE"/>
    <w:rsid w:val="004D08C5"/>
    <w:rsid w:val="004D0C33"/>
    <w:rsid w:val="004D0EED"/>
    <w:rsid w:val="004D1014"/>
    <w:rsid w:val="004D15FE"/>
    <w:rsid w:val="004D272D"/>
    <w:rsid w:val="004D2970"/>
    <w:rsid w:val="004D2A21"/>
    <w:rsid w:val="004D2C5B"/>
    <w:rsid w:val="004D2D0D"/>
    <w:rsid w:val="004D3982"/>
    <w:rsid w:val="004D3CB8"/>
    <w:rsid w:val="004D3D31"/>
    <w:rsid w:val="004D4247"/>
    <w:rsid w:val="004D5043"/>
    <w:rsid w:val="004D5463"/>
    <w:rsid w:val="004D5F67"/>
    <w:rsid w:val="004D6474"/>
    <w:rsid w:val="004D6EFC"/>
    <w:rsid w:val="004D7C99"/>
    <w:rsid w:val="004D7C9B"/>
    <w:rsid w:val="004D7CDE"/>
    <w:rsid w:val="004D7D4C"/>
    <w:rsid w:val="004E00E7"/>
    <w:rsid w:val="004E044D"/>
    <w:rsid w:val="004E1D9E"/>
    <w:rsid w:val="004E2439"/>
    <w:rsid w:val="004E3E92"/>
    <w:rsid w:val="004E4157"/>
    <w:rsid w:val="004E4794"/>
    <w:rsid w:val="004E5869"/>
    <w:rsid w:val="004E63D0"/>
    <w:rsid w:val="004E6C7F"/>
    <w:rsid w:val="004F129E"/>
    <w:rsid w:val="004F1310"/>
    <w:rsid w:val="004F1848"/>
    <w:rsid w:val="004F289F"/>
    <w:rsid w:val="004F37AC"/>
    <w:rsid w:val="004F51E9"/>
    <w:rsid w:val="004F5281"/>
    <w:rsid w:val="004F5347"/>
    <w:rsid w:val="004F54AE"/>
    <w:rsid w:val="004F5761"/>
    <w:rsid w:val="004F583B"/>
    <w:rsid w:val="004F5B6B"/>
    <w:rsid w:val="004F5DDD"/>
    <w:rsid w:val="004F5FC7"/>
    <w:rsid w:val="004F642B"/>
    <w:rsid w:val="004F6EB5"/>
    <w:rsid w:val="004F70AF"/>
    <w:rsid w:val="004F7965"/>
    <w:rsid w:val="0050061E"/>
    <w:rsid w:val="00501C36"/>
    <w:rsid w:val="00501DF8"/>
    <w:rsid w:val="0050252B"/>
    <w:rsid w:val="0050260C"/>
    <w:rsid w:val="0050267F"/>
    <w:rsid w:val="00502A17"/>
    <w:rsid w:val="00502A44"/>
    <w:rsid w:val="00502F09"/>
    <w:rsid w:val="005030F9"/>
    <w:rsid w:val="0050383A"/>
    <w:rsid w:val="00504145"/>
    <w:rsid w:val="00504918"/>
    <w:rsid w:val="00505FB1"/>
    <w:rsid w:val="0050625B"/>
    <w:rsid w:val="005067F6"/>
    <w:rsid w:val="00506CC1"/>
    <w:rsid w:val="00506D8A"/>
    <w:rsid w:val="005070FB"/>
    <w:rsid w:val="005071F2"/>
    <w:rsid w:val="005076B4"/>
    <w:rsid w:val="00507FDA"/>
    <w:rsid w:val="0051026B"/>
    <w:rsid w:val="0051054B"/>
    <w:rsid w:val="005112B3"/>
    <w:rsid w:val="00511920"/>
    <w:rsid w:val="0051288B"/>
    <w:rsid w:val="0051307B"/>
    <w:rsid w:val="00513C22"/>
    <w:rsid w:val="005144AE"/>
    <w:rsid w:val="00515FE6"/>
    <w:rsid w:val="00517322"/>
    <w:rsid w:val="00517BDD"/>
    <w:rsid w:val="00517F6A"/>
    <w:rsid w:val="005219AE"/>
    <w:rsid w:val="00521AB1"/>
    <w:rsid w:val="00522A9C"/>
    <w:rsid w:val="005236DC"/>
    <w:rsid w:val="00523882"/>
    <w:rsid w:val="005239C4"/>
    <w:rsid w:val="00523CC4"/>
    <w:rsid w:val="00524302"/>
    <w:rsid w:val="005249BE"/>
    <w:rsid w:val="005249DD"/>
    <w:rsid w:val="00525D4A"/>
    <w:rsid w:val="00525D53"/>
    <w:rsid w:val="005262E3"/>
    <w:rsid w:val="00527361"/>
    <w:rsid w:val="00527362"/>
    <w:rsid w:val="00527714"/>
    <w:rsid w:val="00527B51"/>
    <w:rsid w:val="00527F53"/>
    <w:rsid w:val="005305F3"/>
    <w:rsid w:val="005309BA"/>
    <w:rsid w:val="005312C7"/>
    <w:rsid w:val="00531D19"/>
    <w:rsid w:val="00532076"/>
    <w:rsid w:val="00532264"/>
    <w:rsid w:val="00533692"/>
    <w:rsid w:val="00534641"/>
    <w:rsid w:val="005349A1"/>
    <w:rsid w:val="00534A85"/>
    <w:rsid w:val="00534D7B"/>
    <w:rsid w:val="00534F3C"/>
    <w:rsid w:val="005351C9"/>
    <w:rsid w:val="00535709"/>
    <w:rsid w:val="00535C17"/>
    <w:rsid w:val="00536A2B"/>
    <w:rsid w:val="00537787"/>
    <w:rsid w:val="005405E4"/>
    <w:rsid w:val="00540AC8"/>
    <w:rsid w:val="005422BE"/>
    <w:rsid w:val="00542646"/>
    <w:rsid w:val="005428EC"/>
    <w:rsid w:val="00542E1C"/>
    <w:rsid w:val="0054309F"/>
    <w:rsid w:val="00543DB2"/>
    <w:rsid w:val="00543EAC"/>
    <w:rsid w:val="00544E61"/>
    <w:rsid w:val="00545274"/>
    <w:rsid w:val="0054527E"/>
    <w:rsid w:val="00545655"/>
    <w:rsid w:val="00545B04"/>
    <w:rsid w:val="00545C45"/>
    <w:rsid w:val="00546113"/>
    <w:rsid w:val="00546767"/>
    <w:rsid w:val="00547321"/>
    <w:rsid w:val="00547392"/>
    <w:rsid w:val="0054778E"/>
    <w:rsid w:val="00550393"/>
    <w:rsid w:val="005509A3"/>
    <w:rsid w:val="00550B4F"/>
    <w:rsid w:val="00550BA2"/>
    <w:rsid w:val="00551D39"/>
    <w:rsid w:val="00552250"/>
    <w:rsid w:val="00553223"/>
    <w:rsid w:val="00553AA4"/>
    <w:rsid w:val="00553C9D"/>
    <w:rsid w:val="00553F6C"/>
    <w:rsid w:val="00554888"/>
    <w:rsid w:val="005554F0"/>
    <w:rsid w:val="0055573A"/>
    <w:rsid w:val="0055638B"/>
    <w:rsid w:val="005563BC"/>
    <w:rsid w:val="00556682"/>
    <w:rsid w:val="00556710"/>
    <w:rsid w:val="005572FD"/>
    <w:rsid w:val="00557A62"/>
    <w:rsid w:val="00561616"/>
    <w:rsid w:val="005627B6"/>
    <w:rsid w:val="00562DF4"/>
    <w:rsid w:val="0056300D"/>
    <w:rsid w:val="00563113"/>
    <w:rsid w:val="00563535"/>
    <w:rsid w:val="005636A3"/>
    <w:rsid w:val="00564551"/>
    <w:rsid w:val="0056456F"/>
    <w:rsid w:val="00564BC2"/>
    <w:rsid w:val="00564D5C"/>
    <w:rsid w:val="00564F7C"/>
    <w:rsid w:val="00565781"/>
    <w:rsid w:val="00565E3A"/>
    <w:rsid w:val="00565FAF"/>
    <w:rsid w:val="005661D8"/>
    <w:rsid w:val="0056652B"/>
    <w:rsid w:val="00566E74"/>
    <w:rsid w:val="00566FAF"/>
    <w:rsid w:val="00567017"/>
    <w:rsid w:val="00567A32"/>
    <w:rsid w:val="00570028"/>
    <w:rsid w:val="00570106"/>
    <w:rsid w:val="00570685"/>
    <w:rsid w:val="0057085A"/>
    <w:rsid w:val="00571A98"/>
    <w:rsid w:val="00571AC2"/>
    <w:rsid w:val="00571D46"/>
    <w:rsid w:val="00572642"/>
    <w:rsid w:val="00572836"/>
    <w:rsid w:val="00572C85"/>
    <w:rsid w:val="00574043"/>
    <w:rsid w:val="00574D8B"/>
    <w:rsid w:val="00574DC1"/>
    <w:rsid w:val="00575075"/>
    <w:rsid w:val="0057526B"/>
    <w:rsid w:val="00575BBD"/>
    <w:rsid w:val="00577F6B"/>
    <w:rsid w:val="0058078C"/>
    <w:rsid w:val="0058119E"/>
    <w:rsid w:val="00581C8C"/>
    <w:rsid w:val="0058246E"/>
    <w:rsid w:val="00582C87"/>
    <w:rsid w:val="005848DC"/>
    <w:rsid w:val="00584D12"/>
    <w:rsid w:val="00584D42"/>
    <w:rsid w:val="00584F4D"/>
    <w:rsid w:val="0058574D"/>
    <w:rsid w:val="005859DD"/>
    <w:rsid w:val="00585A86"/>
    <w:rsid w:val="005868CC"/>
    <w:rsid w:val="005875E4"/>
    <w:rsid w:val="0058763F"/>
    <w:rsid w:val="00587E68"/>
    <w:rsid w:val="00590842"/>
    <w:rsid w:val="00591444"/>
    <w:rsid w:val="005916E7"/>
    <w:rsid w:val="00591721"/>
    <w:rsid w:val="00591C37"/>
    <w:rsid w:val="005922A0"/>
    <w:rsid w:val="0059297B"/>
    <w:rsid w:val="005932C9"/>
    <w:rsid w:val="00594651"/>
    <w:rsid w:val="0059557A"/>
    <w:rsid w:val="00595603"/>
    <w:rsid w:val="005960C8"/>
    <w:rsid w:val="00596216"/>
    <w:rsid w:val="00597068"/>
    <w:rsid w:val="005975D1"/>
    <w:rsid w:val="005975D6"/>
    <w:rsid w:val="005975F2"/>
    <w:rsid w:val="005976D6"/>
    <w:rsid w:val="005A0CD8"/>
    <w:rsid w:val="005A13CB"/>
    <w:rsid w:val="005A1C86"/>
    <w:rsid w:val="005A2F80"/>
    <w:rsid w:val="005A4139"/>
    <w:rsid w:val="005A4EF0"/>
    <w:rsid w:val="005A564C"/>
    <w:rsid w:val="005A6FE9"/>
    <w:rsid w:val="005A7CBD"/>
    <w:rsid w:val="005B03FE"/>
    <w:rsid w:val="005B040B"/>
    <w:rsid w:val="005B0573"/>
    <w:rsid w:val="005B0A4F"/>
    <w:rsid w:val="005B0CF6"/>
    <w:rsid w:val="005B2710"/>
    <w:rsid w:val="005B299C"/>
    <w:rsid w:val="005B334F"/>
    <w:rsid w:val="005B3779"/>
    <w:rsid w:val="005B3CC3"/>
    <w:rsid w:val="005B4374"/>
    <w:rsid w:val="005B4948"/>
    <w:rsid w:val="005B58E4"/>
    <w:rsid w:val="005B62E1"/>
    <w:rsid w:val="005B6D1F"/>
    <w:rsid w:val="005B740E"/>
    <w:rsid w:val="005B77B8"/>
    <w:rsid w:val="005B7F1B"/>
    <w:rsid w:val="005B7F39"/>
    <w:rsid w:val="005C1AA6"/>
    <w:rsid w:val="005C2F21"/>
    <w:rsid w:val="005C3260"/>
    <w:rsid w:val="005C362E"/>
    <w:rsid w:val="005C3F1A"/>
    <w:rsid w:val="005C43CE"/>
    <w:rsid w:val="005C4404"/>
    <w:rsid w:val="005C4812"/>
    <w:rsid w:val="005C5722"/>
    <w:rsid w:val="005C58C3"/>
    <w:rsid w:val="005C6BCE"/>
    <w:rsid w:val="005C6CC6"/>
    <w:rsid w:val="005C76F7"/>
    <w:rsid w:val="005C7BCF"/>
    <w:rsid w:val="005D0631"/>
    <w:rsid w:val="005D0991"/>
    <w:rsid w:val="005D16BC"/>
    <w:rsid w:val="005D32D3"/>
    <w:rsid w:val="005D3781"/>
    <w:rsid w:val="005D37AD"/>
    <w:rsid w:val="005D3E21"/>
    <w:rsid w:val="005D4042"/>
    <w:rsid w:val="005D49C4"/>
    <w:rsid w:val="005D6030"/>
    <w:rsid w:val="005D6404"/>
    <w:rsid w:val="005D6860"/>
    <w:rsid w:val="005D71DA"/>
    <w:rsid w:val="005D76EB"/>
    <w:rsid w:val="005D7762"/>
    <w:rsid w:val="005E047A"/>
    <w:rsid w:val="005E0B40"/>
    <w:rsid w:val="005E1E74"/>
    <w:rsid w:val="005E2292"/>
    <w:rsid w:val="005E2601"/>
    <w:rsid w:val="005E2C66"/>
    <w:rsid w:val="005E32C6"/>
    <w:rsid w:val="005E3847"/>
    <w:rsid w:val="005E3F60"/>
    <w:rsid w:val="005E412C"/>
    <w:rsid w:val="005E4BB3"/>
    <w:rsid w:val="005E4F9E"/>
    <w:rsid w:val="005E56A3"/>
    <w:rsid w:val="005E5C4C"/>
    <w:rsid w:val="005E761D"/>
    <w:rsid w:val="005E76B8"/>
    <w:rsid w:val="005E7E25"/>
    <w:rsid w:val="005E7EC8"/>
    <w:rsid w:val="005F0279"/>
    <w:rsid w:val="005F0D9F"/>
    <w:rsid w:val="005F12AA"/>
    <w:rsid w:val="005F22DB"/>
    <w:rsid w:val="005F2550"/>
    <w:rsid w:val="005F27B0"/>
    <w:rsid w:val="005F30BF"/>
    <w:rsid w:val="005F3F1E"/>
    <w:rsid w:val="005F4579"/>
    <w:rsid w:val="005F4718"/>
    <w:rsid w:val="005F4BC0"/>
    <w:rsid w:val="005F5BB2"/>
    <w:rsid w:val="005F63B1"/>
    <w:rsid w:val="005F63FD"/>
    <w:rsid w:val="005F71D5"/>
    <w:rsid w:val="005F7B30"/>
    <w:rsid w:val="00600FCF"/>
    <w:rsid w:val="00602C9D"/>
    <w:rsid w:val="00602CB5"/>
    <w:rsid w:val="006032E1"/>
    <w:rsid w:val="0060338A"/>
    <w:rsid w:val="00604170"/>
    <w:rsid w:val="006041CA"/>
    <w:rsid w:val="00604293"/>
    <w:rsid w:val="00604318"/>
    <w:rsid w:val="00604B21"/>
    <w:rsid w:val="006051F4"/>
    <w:rsid w:val="00605A57"/>
    <w:rsid w:val="00606575"/>
    <w:rsid w:val="006068F0"/>
    <w:rsid w:val="00607931"/>
    <w:rsid w:val="0060794E"/>
    <w:rsid w:val="00607F7D"/>
    <w:rsid w:val="006101E3"/>
    <w:rsid w:val="0061075E"/>
    <w:rsid w:val="00610A27"/>
    <w:rsid w:val="006123E6"/>
    <w:rsid w:val="00612416"/>
    <w:rsid w:val="006124A5"/>
    <w:rsid w:val="006124F3"/>
    <w:rsid w:val="006126DD"/>
    <w:rsid w:val="006129CD"/>
    <w:rsid w:val="00612C25"/>
    <w:rsid w:val="00614757"/>
    <w:rsid w:val="00614CC0"/>
    <w:rsid w:val="00614F84"/>
    <w:rsid w:val="00615925"/>
    <w:rsid w:val="00616329"/>
    <w:rsid w:val="00617693"/>
    <w:rsid w:val="0061785F"/>
    <w:rsid w:val="00617FE7"/>
    <w:rsid w:val="0062086D"/>
    <w:rsid w:val="006210A6"/>
    <w:rsid w:val="00621B7B"/>
    <w:rsid w:val="006221C8"/>
    <w:rsid w:val="00623B27"/>
    <w:rsid w:val="00623E16"/>
    <w:rsid w:val="00625695"/>
    <w:rsid w:val="006259BE"/>
    <w:rsid w:val="00626508"/>
    <w:rsid w:val="00626EA4"/>
    <w:rsid w:val="00627158"/>
    <w:rsid w:val="006271B3"/>
    <w:rsid w:val="00630119"/>
    <w:rsid w:val="006309C0"/>
    <w:rsid w:val="00631785"/>
    <w:rsid w:val="0063264A"/>
    <w:rsid w:val="00632777"/>
    <w:rsid w:val="00633BB7"/>
    <w:rsid w:val="00633D8D"/>
    <w:rsid w:val="00633EAC"/>
    <w:rsid w:val="006344B3"/>
    <w:rsid w:val="0063456D"/>
    <w:rsid w:val="00634816"/>
    <w:rsid w:val="00635089"/>
    <w:rsid w:val="006351DF"/>
    <w:rsid w:val="006356DB"/>
    <w:rsid w:val="00635D97"/>
    <w:rsid w:val="006362BF"/>
    <w:rsid w:val="00636D1D"/>
    <w:rsid w:val="00637681"/>
    <w:rsid w:val="00640192"/>
    <w:rsid w:val="0064088B"/>
    <w:rsid w:val="00641515"/>
    <w:rsid w:val="006417A5"/>
    <w:rsid w:val="0064182B"/>
    <w:rsid w:val="00641F3A"/>
    <w:rsid w:val="00642D52"/>
    <w:rsid w:val="00642DAD"/>
    <w:rsid w:val="00643914"/>
    <w:rsid w:val="00644542"/>
    <w:rsid w:val="00644DDF"/>
    <w:rsid w:val="00645A7A"/>
    <w:rsid w:val="00645C58"/>
    <w:rsid w:val="00646AAD"/>
    <w:rsid w:val="006475C2"/>
    <w:rsid w:val="00647DA5"/>
    <w:rsid w:val="00650593"/>
    <w:rsid w:val="00650980"/>
    <w:rsid w:val="00650B68"/>
    <w:rsid w:val="00651AFD"/>
    <w:rsid w:val="00652265"/>
    <w:rsid w:val="0065227E"/>
    <w:rsid w:val="006524F3"/>
    <w:rsid w:val="00653424"/>
    <w:rsid w:val="00653507"/>
    <w:rsid w:val="00653EF6"/>
    <w:rsid w:val="00654237"/>
    <w:rsid w:val="006545B1"/>
    <w:rsid w:val="00654E8E"/>
    <w:rsid w:val="00654FBC"/>
    <w:rsid w:val="006553C0"/>
    <w:rsid w:val="0065551A"/>
    <w:rsid w:val="0065659B"/>
    <w:rsid w:val="00656B50"/>
    <w:rsid w:val="00660006"/>
    <w:rsid w:val="00660CD4"/>
    <w:rsid w:val="0066103D"/>
    <w:rsid w:val="006613D9"/>
    <w:rsid w:val="00661B37"/>
    <w:rsid w:val="00663082"/>
    <w:rsid w:val="006630AA"/>
    <w:rsid w:val="00663163"/>
    <w:rsid w:val="0066447F"/>
    <w:rsid w:val="006647EE"/>
    <w:rsid w:val="00665AEE"/>
    <w:rsid w:val="00665B79"/>
    <w:rsid w:val="00665BB1"/>
    <w:rsid w:val="006666AC"/>
    <w:rsid w:val="006666E4"/>
    <w:rsid w:val="00667BF4"/>
    <w:rsid w:val="006700FB"/>
    <w:rsid w:val="006708B0"/>
    <w:rsid w:val="00670B56"/>
    <w:rsid w:val="00670FBD"/>
    <w:rsid w:val="00671024"/>
    <w:rsid w:val="00671472"/>
    <w:rsid w:val="0067154E"/>
    <w:rsid w:val="00671612"/>
    <w:rsid w:val="00671922"/>
    <w:rsid w:val="00672237"/>
    <w:rsid w:val="00673D46"/>
    <w:rsid w:val="00674830"/>
    <w:rsid w:val="00674866"/>
    <w:rsid w:val="006752C8"/>
    <w:rsid w:val="0067541D"/>
    <w:rsid w:val="006756EF"/>
    <w:rsid w:val="00676537"/>
    <w:rsid w:val="00676980"/>
    <w:rsid w:val="00676D71"/>
    <w:rsid w:val="00676FE5"/>
    <w:rsid w:val="0067715B"/>
    <w:rsid w:val="006771D4"/>
    <w:rsid w:val="00677E21"/>
    <w:rsid w:val="0068045B"/>
    <w:rsid w:val="00680A80"/>
    <w:rsid w:val="00680B8D"/>
    <w:rsid w:val="0068168E"/>
    <w:rsid w:val="006817F9"/>
    <w:rsid w:val="00681BB4"/>
    <w:rsid w:val="006825F5"/>
    <w:rsid w:val="006828B8"/>
    <w:rsid w:val="00682B21"/>
    <w:rsid w:val="00682FEA"/>
    <w:rsid w:val="0068337D"/>
    <w:rsid w:val="006846EB"/>
    <w:rsid w:val="00684AC7"/>
    <w:rsid w:val="0068533D"/>
    <w:rsid w:val="00685393"/>
    <w:rsid w:val="0068545F"/>
    <w:rsid w:val="006864BB"/>
    <w:rsid w:val="006877C6"/>
    <w:rsid w:val="006878EF"/>
    <w:rsid w:val="0068799F"/>
    <w:rsid w:val="00687F3C"/>
    <w:rsid w:val="006908F9"/>
    <w:rsid w:val="00690BC1"/>
    <w:rsid w:val="00692D5D"/>
    <w:rsid w:val="00693123"/>
    <w:rsid w:val="006934AB"/>
    <w:rsid w:val="00693853"/>
    <w:rsid w:val="00693926"/>
    <w:rsid w:val="00693FDE"/>
    <w:rsid w:val="006955B2"/>
    <w:rsid w:val="006957B9"/>
    <w:rsid w:val="00695882"/>
    <w:rsid w:val="006962A1"/>
    <w:rsid w:val="006965B6"/>
    <w:rsid w:val="00696799"/>
    <w:rsid w:val="00696A2C"/>
    <w:rsid w:val="00696ECB"/>
    <w:rsid w:val="006976C1"/>
    <w:rsid w:val="006A09E9"/>
    <w:rsid w:val="006A1037"/>
    <w:rsid w:val="006A1803"/>
    <w:rsid w:val="006A1CBD"/>
    <w:rsid w:val="006A2937"/>
    <w:rsid w:val="006A38C2"/>
    <w:rsid w:val="006A3A1D"/>
    <w:rsid w:val="006A420C"/>
    <w:rsid w:val="006A4954"/>
    <w:rsid w:val="006A4BD4"/>
    <w:rsid w:val="006A53B0"/>
    <w:rsid w:val="006A56EC"/>
    <w:rsid w:val="006A578B"/>
    <w:rsid w:val="006A5E15"/>
    <w:rsid w:val="006A61C7"/>
    <w:rsid w:val="006A6570"/>
    <w:rsid w:val="006A6BBB"/>
    <w:rsid w:val="006A77FB"/>
    <w:rsid w:val="006B06E8"/>
    <w:rsid w:val="006B08DA"/>
    <w:rsid w:val="006B0E1E"/>
    <w:rsid w:val="006B1567"/>
    <w:rsid w:val="006B310E"/>
    <w:rsid w:val="006B3381"/>
    <w:rsid w:val="006B35BD"/>
    <w:rsid w:val="006B4F09"/>
    <w:rsid w:val="006B4F95"/>
    <w:rsid w:val="006B5791"/>
    <w:rsid w:val="006B57DA"/>
    <w:rsid w:val="006B69F8"/>
    <w:rsid w:val="006B6A36"/>
    <w:rsid w:val="006B6B70"/>
    <w:rsid w:val="006B6BE7"/>
    <w:rsid w:val="006B6D56"/>
    <w:rsid w:val="006B6E4E"/>
    <w:rsid w:val="006B7179"/>
    <w:rsid w:val="006B734E"/>
    <w:rsid w:val="006B7456"/>
    <w:rsid w:val="006B74B1"/>
    <w:rsid w:val="006B74B7"/>
    <w:rsid w:val="006B764E"/>
    <w:rsid w:val="006B7D7D"/>
    <w:rsid w:val="006C0BAB"/>
    <w:rsid w:val="006C0DBF"/>
    <w:rsid w:val="006C14EE"/>
    <w:rsid w:val="006C152A"/>
    <w:rsid w:val="006C153E"/>
    <w:rsid w:val="006C1DD5"/>
    <w:rsid w:val="006C2044"/>
    <w:rsid w:val="006C237F"/>
    <w:rsid w:val="006C240D"/>
    <w:rsid w:val="006C3054"/>
    <w:rsid w:val="006C31E7"/>
    <w:rsid w:val="006C348A"/>
    <w:rsid w:val="006C3EF5"/>
    <w:rsid w:val="006C51AC"/>
    <w:rsid w:val="006C529F"/>
    <w:rsid w:val="006C5406"/>
    <w:rsid w:val="006C5629"/>
    <w:rsid w:val="006C5924"/>
    <w:rsid w:val="006C61BF"/>
    <w:rsid w:val="006C6B17"/>
    <w:rsid w:val="006C6C6C"/>
    <w:rsid w:val="006C708C"/>
    <w:rsid w:val="006C7507"/>
    <w:rsid w:val="006C79ED"/>
    <w:rsid w:val="006D0E91"/>
    <w:rsid w:val="006D1F12"/>
    <w:rsid w:val="006D30BC"/>
    <w:rsid w:val="006D3145"/>
    <w:rsid w:val="006D3BB0"/>
    <w:rsid w:val="006D4542"/>
    <w:rsid w:val="006D48C3"/>
    <w:rsid w:val="006D5489"/>
    <w:rsid w:val="006D5499"/>
    <w:rsid w:val="006D5F9B"/>
    <w:rsid w:val="006D6254"/>
    <w:rsid w:val="006D62FB"/>
    <w:rsid w:val="006D643D"/>
    <w:rsid w:val="006D6600"/>
    <w:rsid w:val="006D71A7"/>
    <w:rsid w:val="006D779D"/>
    <w:rsid w:val="006D77A2"/>
    <w:rsid w:val="006E09C2"/>
    <w:rsid w:val="006E19C8"/>
    <w:rsid w:val="006E1FA9"/>
    <w:rsid w:val="006E26FF"/>
    <w:rsid w:val="006E32B2"/>
    <w:rsid w:val="006E4184"/>
    <w:rsid w:val="006E41C5"/>
    <w:rsid w:val="006E454B"/>
    <w:rsid w:val="006E49BD"/>
    <w:rsid w:val="006E4D07"/>
    <w:rsid w:val="006E4DF5"/>
    <w:rsid w:val="006E5577"/>
    <w:rsid w:val="006E5A08"/>
    <w:rsid w:val="006E5B6D"/>
    <w:rsid w:val="006E5F9F"/>
    <w:rsid w:val="006E5FE0"/>
    <w:rsid w:val="006E6793"/>
    <w:rsid w:val="006E67AD"/>
    <w:rsid w:val="006E689F"/>
    <w:rsid w:val="006E6BFF"/>
    <w:rsid w:val="006E779A"/>
    <w:rsid w:val="006E77C7"/>
    <w:rsid w:val="006F0360"/>
    <w:rsid w:val="006F03C8"/>
    <w:rsid w:val="006F1C8A"/>
    <w:rsid w:val="006F2E1D"/>
    <w:rsid w:val="006F2EDC"/>
    <w:rsid w:val="006F3101"/>
    <w:rsid w:val="006F3543"/>
    <w:rsid w:val="006F35F9"/>
    <w:rsid w:val="006F410D"/>
    <w:rsid w:val="006F49E3"/>
    <w:rsid w:val="006F4BE1"/>
    <w:rsid w:val="006F657D"/>
    <w:rsid w:val="006F66E6"/>
    <w:rsid w:val="006F6D64"/>
    <w:rsid w:val="006F703D"/>
    <w:rsid w:val="00700061"/>
    <w:rsid w:val="007006D7"/>
    <w:rsid w:val="007010F7"/>
    <w:rsid w:val="00702058"/>
    <w:rsid w:val="0070267E"/>
    <w:rsid w:val="00702B84"/>
    <w:rsid w:val="007036DE"/>
    <w:rsid w:val="00703A8F"/>
    <w:rsid w:val="00703F5D"/>
    <w:rsid w:val="00704C4F"/>
    <w:rsid w:val="00704CDD"/>
    <w:rsid w:val="007053DD"/>
    <w:rsid w:val="00705417"/>
    <w:rsid w:val="00705980"/>
    <w:rsid w:val="00705B11"/>
    <w:rsid w:val="00706976"/>
    <w:rsid w:val="00706C4F"/>
    <w:rsid w:val="0070737F"/>
    <w:rsid w:val="00707E41"/>
    <w:rsid w:val="00710646"/>
    <w:rsid w:val="00710766"/>
    <w:rsid w:val="00710984"/>
    <w:rsid w:val="007114D8"/>
    <w:rsid w:val="007116D6"/>
    <w:rsid w:val="00711AA2"/>
    <w:rsid w:val="00711B47"/>
    <w:rsid w:val="007122BD"/>
    <w:rsid w:val="0071255A"/>
    <w:rsid w:val="007125D8"/>
    <w:rsid w:val="00713D7E"/>
    <w:rsid w:val="00716394"/>
    <w:rsid w:val="00716A15"/>
    <w:rsid w:val="00716B59"/>
    <w:rsid w:val="00717DCD"/>
    <w:rsid w:val="00717E92"/>
    <w:rsid w:val="00720038"/>
    <w:rsid w:val="0072037A"/>
    <w:rsid w:val="00720AF7"/>
    <w:rsid w:val="00720F2A"/>
    <w:rsid w:val="0072158D"/>
    <w:rsid w:val="00721BD1"/>
    <w:rsid w:val="007222F7"/>
    <w:rsid w:val="00725EDF"/>
    <w:rsid w:val="00726797"/>
    <w:rsid w:val="0072709C"/>
    <w:rsid w:val="007275B6"/>
    <w:rsid w:val="0072761C"/>
    <w:rsid w:val="00730272"/>
    <w:rsid w:val="007302CB"/>
    <w:rsid w:val="00731600"/>
    <w:rsid w:val="0073173D"/>
    <w:rsid w:val="0073181F"/>
    <w:rsid w:val="0073286D"/>
    <w:rsid w:val="007328BF"/>
    <w:rsid w:val="00732DD0"/>
    <w:rsid w:val="00733178"/>
    <w:rsid w:val="007337A8"/>
    <w:rsid w:val="00733BF8"/>
    <w:rsid w:val="00733D1B"/>
    <w:rsid w:val="00734C10"/>
    <w:rsid w:val="00735256"/>
    <w:rsid w:val="00735764"/>
    <w:rsid w:val="007363C2"/>
    <w:rsid w:val="00736609"/>
    <w:rsid w:val="00736A35"/>
    <w:rsid w:val="00736ED5"/>
    <w:rsid w:val="0073754B"/>
    <w:rsid w:val="00737C78"/>
    <w:rsid w:val="00740AE8"/>
    <w:rsid w:val="00740DA3"/>
    <w:rsid w:val="00741A2A"/>
    <w:rsid w:val="00741B74"/>
    <w:rsid w:val="007422F4"/>
    <w:rsid w:val="0074246C"/>
    <w:rsid w:val="00742CA6"/>
    <w:rsid w:val="00742DBD"/>
    <w:rsid w:val="007437D6"/>
    <w:rsid w:val="00743D8E"/>
    <w:rsid w:val="00744A05"/>
    <w:rsid w:val="00744FF6"/>
    <w:rsid w:val="0074574D"/>
    <w:rsid w:val="00745BE7"/>
    <w:rsid w:val="00745C40"/>
    <w:rsid w:val="00746077"/>
    <w:rsid w:val="0074645D"/>
    <w:rsid w:val="00746DD8"/>
    <w:rsid w:val="0074735B"/>
    <w:rsid w:val="00747D4B"/>
    <w:rsid w:val="00750CDF"/>
    <w:rsid w:val="00750CF3"/>
    <w:rsid w:val="00750F4E"/>
    <w:rsid w:val="00751319"/>
    <w:rsid w:val="00751374"/>
    <w:rsid w:val="0075154D"/>
    <w:rsid w:val="00752248"/>
    <w:rsid w:val="00753BE1"/>
    <w:rsid w:val="00754DE8"/>
    <w:rsid w:val="00755921"/>
    <w:rsid w:val="00755B3E"/>
    <w:rsid w:val="0075659B"/>
    <w:rsid w:val="00757195"/>
    <w:rsid w:val="00757541"/>
    <w:rsid w:val="00757B7B"/>
    <w:rsid w:val="00757D55"/>
    <w:rsid w:val="00760011"/>
    <w:rsid w:val="00760833"/>
    <w:rsid w:val="00760D54"/>
    <w:rsid w:val="00761DFE"/>
    <w:rsid w:val="007623CD"/>
    <w:rsid w:val="00762756"/>
    <w:rsid w:val="00762AAD"/>
    <w:rsid w:val="00762CB5"/>
    <w:rsid w:val="00762FAA"/>
    <w:rsid w:val="007632E5"/>
    <w:rsid w:val="00763E64"/>
    <w:rsid w:val="00764036"/>
    <w:rsid w:val="007640B6"/>
    <w:rsid w:val="007654CB"/>
    <w:rsid w:val="00766756"/>
    <w:rsid w:val="0076689B"/>
    <w:rsid w:val="00767439"/>
    <w:rsid w:val="0076755E"/>
    <w:rsid w:val="00767E47"/>
    <w:rsid w:val="0077014A"/>
    <w:rsid w:val="00770CD9"/>
    <w:rsid w:val="007712E4"/>
    <w:rsid w:val="007712EE"/>
    <w:rsid w:val="00771449"/>
    <w:rsid w:val="0077239D"/>
    <w:rsid w:val="00772667"/>
    <w:rsid w:val="00772DCB"/>
    <w:rsid w:val="00773630"/>
    <w:rsid w:val="00773FD0"/>
    <w:rsid w:val="007741F1"/>
    <w:rsid w:val="00774830"/>
    <w:rsid w:val="0077536A"/>
    <w:rsid w:val="0077726D"/>
    <w:rsid w:val="00777868"/>
    <w:rsid w:val="00777939"/>
    <w:rsid w:val="00777D2F"/>
    <w:rsid w:val="007803FB"/>
    <w:rsid w:val="007804A4"/>
    <w:rsid w:val="00780A83"/>
    <w:rsid w:val="00780B80"/>
    <w:rsid w:val="00780E02"/>
    <w:rsid w:val="007813F3"/>
    <w:rsid w:val="00781C90"/>
    <w:rsid w:val="00782CDB"/>
    <w:rsid w:val="00782DF7"/>
    <w:rsid w:val="007836FF"/>
    <w:rsid w:val="00783F3A"/>
    <w:rsid w:val="007847AD"/>
    <w:rsid w:val="00784DD1"/>
    <w:rsid w:val="00784F3E"/>
    <w:rsid w:val="00784F87"/>
    <w:rsid w:val="007855BF"/>
    <w:rsid w:val="00785953"/>
    <w:rsid w:val="00785999"/>
    <w:rsid w:val="00785BF0"/>
    <w:rsid w:val="00785D7A"/>
    <w:rsid w:val="00787363"/>
    <w:rsid w:val="007873CC"/>
    <w:rsid w:val="00787710"/>
    <w:rsid w:val="00787BC9"/>
    <w:rsid w:val="00790BDD"/>
    <w:rsid w:val="00791694"/>
    <w:rsid w:val="0079180B"/>
    <w:rsid w:val="007929BE"/>
    <w:rsid w:val="00792CFF"/>
    <w:rsid w:val="00792D70"/>
    <w:rsid w:val="00795025"/>
    <w:rsid w:val="007951B4"/>
    <w:rsid w:val="007951C7"/>
    <w:rsid w:val="007964AE"/>
    <w:rsid w:val="00796CE8"/>
    <w:rsid w:val="0079732A"/>
    <w:rsid w:val="00797F84"/>
    <w:rsid w:val="007A01B1"/>
    <w:rsid w:val="007A08BA"/>
    <w:rsid w:val="007A0926"/>
    <w:rsid w:val="007A0AB2"/>
    <w:rsid w:val="007A12E7"/>
    <w:rsid w:val="007A208A"/>
    <w:rsid w:val="007A2EF0"/>
    <w:rsid w:val="007A3244"/>
    <w:rsid w:val="007A356E"/>
    <w:rsid w:val="007A3A17"/>
    <w:rsid w:val="007A3D12"/>
    <w:rsid w:val="007A5264"/>
    <w:rsid w:val="007A52A3"/>
    <w:rsid w:val="007A5ACD"/>
    <w:rsid w:val="007A5D93"/>
    <w:rsid w:val="007A6299"/>
    <w:rsid w:val="007A6723"/>
    <w:rsid w:val="007A778C"/>
    <w:rsid w:val="007B0672"/>
    <w:rsid w:val="007B0F26"/>
    <w:rsid w:val="007B0F2D"/>
    <w:rsid w:val="007B1030"/>
    <w:rsid w:val="007B1422"/>
    <w:rsid w:val="007B17D8"/>
    <w:rsid w:val="007B196B"/>
    <w:rsid w:val="007B1F83"/>
    <w:rsid w:val="007B2D1E"/>
    <w:rsid w:val="007B2DC4"/>
    <w:rsid w:val="007B2FAF"/>
    <w:rsid w:val="007B33D8"/>
    <w:rsid w:val="007B438B"/>
    <w:rsid w:val="007B4806"/>
    <w:rsid w:val="007B6467"/>
    <w:rsid w:val="007B698F"/>
    <w:rsid w:val="007B6E0D"/>
    <w:rsid w:val="007B6E26"/>
    <w:rsid w:val="007B7483"/>
    <w:rsid w:val="007B7A2E"/>
    <w:rsid w:val="007B7AA4"/>
    <w:rsid w:val="007C0097"/>
    <w:rsid w:val="007C00C9"/>
    <w:rsid w:val="007C013E"/>
    <w:rsid w:val="007C09FE"/>
    <w:rsid w:val="007C0CBF"/>
    <w:rsid w:val="007C12F8"/>
    <w:rsid w:val="007C17F3"/>
    <w:rsid w:val="007C2095"/>
    <w:rsid w:val="007C23EE"/>
    <w:rsid w:val="007C245F"/>
    <w:rsid w:val="007C2801"/>
    <w:rsid w:val="007C3BA3"/>
    <w:rsid w:val="007C4DA2"/>
    <w:rsid w:val="007C515E"/>
    <w:rsid w:val="007C567A"/>
    <w:rsid w:val="007C6F98"/>
    <w:rsid w:val="007C7000"/>
    <w:rsid w:val="007D0C9A"/>
    <w:rsid w:val="007D2662"/>
    <w:rsid w:val="007D2FBB"/>
    <w:rsid w:val="007D328C"/>
    <w:rsid w:val="007D6BF2"/>
    <w:rsid w:val="007D6CB1"/>
    <w:rsid w:val="007D6DD5"/>
    <w:rsid w:val="007D7118"/>
    <w:rsid w:val="007D7D33"/>
    <w:rsid w:val="007D7FBD"/>
    <w:rsid w:val="007E0056"/>
    <w:rsid w:val="007E023A"/>
    <w:rsid w:val="007E12B4"/>
    <w:rsid w:val="007E1529"/>
    <w:rsid w:val="007E15B1"/>
    <w:rsid w:val="007E1A2C"/>
    <w:rsid w:val="007E1AB2"/>
    <w:rsid w:val="007E1E25"/>
    <w:rsid w:val="007E3AE2"/>
    <w:rsid w:val="007E5898"/>
    <w:rsid w:val="007E614A"/>
    <w:rsid w:val="007E6355"/>
    <w:rsid w:val="007E66A2"/>
    <w:rsid w:val="007E75AC"/>
    <w:rsid w:val="007E762F"/>
    <w:rsid w:val="007E7EEF"/>
    <w:rsid w:val="007F0236"/>
    <w:rsid w:val="007F1021"/>
    <w:rsid w:val="007F1BF8"/>
    <w:rsid w:val="007F1F17"/>
    <w:rsid w:val="007F2F66"/>
    <w:rsid w:val="007F3314"/>
    <w:rsid w:val="007F3A5D"/>
    <w:rsid w:val="007F3D2A"/>
    <w:rsid w:val="007F4058"/>
    <w:rsid w:val="007F43EB"/>
    <w:rsid w:val="007F59E2"/>
    <w:rsid w:val="007F62F2"/>
    <w:rsid w:val="007F65D9"/>
    <w:rsid w:val="007F6840"/>
    <w:rsid w:val="007F685C"/>
    <w:rsid w:val="007F6D04"/>
    <w:rsid w:val="007F735F"/>
    <w:rsid w:val="007F7729"/>
    <w:rsid w:val="008001AE"/>
    <w:rsid w:val="00800473"/>
    <w:rsid w:val="008004B3"/>
    <w:rsid w:val="00800C89"/>
    <w:rsid w:val="008010F8"/>
    <w:rsid w:val="00801C4E"/>
    <w:rsid w:val="00801E3C"/>
    <w:rsid w:val="00801F2E"/>
    <w:rsid w:val="008021E0"/>
    <w:rsid w:val="00802A96"/>
    <w:rsid w:val="00802C3A"/>
    <w:rsid w:val="00802C6B"/>
    <w:rsid w:val="0080358C"/>
    <w:rsid w:val="00803EAB"/>
    <w:rsid w:val="00804F09"/>
    <w:rsid w:val="008050E9"/>
    <w:rsid w:val="008059E3"/>
    <w:rsid w:val="00805B28"/>
    <w:rsid w:val="00805CDF"/>
    <w:rsid w:val="00805F0D"/>
    <w:rsid w:val="00806413"/>
    <w:rsid w:val="00806955"/>
    <w:rsid w:val="00810325"/>
    <w:rsid w:val="008103EB"/>
    <w:rsid w:val="008103FC"/>
    <w:rsid w:val="00810517"/>
    <w:rsid w:val="00810901"/>
    <w:rsid w:val="00812E7B"/>
    <w:rsid w:val="00813DE8"/>
    <w:rsid w:val="00813F36"/>
    <w:rsid w:val="00814DF4"/>
    <w:rsid w:val="0081512E"/>
    <w:rsid w:val="008156CC"/>
    <w:rsid w:val="008156E1"/>
    <w:rsid w:val="0081587B"/>
    <w:rsid w:val="008158B5"/>
    <w:rsid w:val="008160AB"/>
    <w:rsid w:val="00816B5B"/>
    <w:rsid w:val="00817476"/>
    <w:rsid w:val="008178BA"/>
    <w:rsid w:val="008178CC"/>
    <w:rsid w:val="00817DB0"/>
    <w:rsid w:val="00820639"/>
    <w:rsid w:val="00820A56"/>
    <w:rsid w:val="0082102F"/>
    <w:rsid w:val="00821804"/>
    <w:rsid w:val="00822248"/>
    <w:rsid w:val="00822B2C"/>
    <w:rsid w:val="008238BC"/>
    <w:rsid w:val="00823FAD"/>
    <w:rsid w:val="0082510B"/>
    <w:rsid w:val="00825CF4"/>
    <w:rsid w:val="00825D28"/>
    <w:rsid w:val="0082678F"/>
    <w:rsid w:val="008268FC"/>
    <w:rsid w:val="00826C03"/>
    <w:rsid w:val="00827D3B"/>
    <w:rsid w:val="00827F5F"/>
    <w:rsid w:val="008309A5"/>
    <w:rsid w:val="00830E30"/>
    <w:rsid w:val="00832E4C"/>
    <w:rsid w:val="00833516"/>
    <w:rsid w:val="00834145"/>
    <w:rsid w:val="00834963"/>
    <w:rsid w:val="008353C8"/>
    <w:rsid w:val="0083695D"/>
    <w:rsid w:val="00837194"/>
    <w:rsid w:val="008379F7"/>
    <w:rsid w:val="00837AB2"/>
    <w:rsid w:val="0084008D"/>
    <w:rsid w:val="00840242"/>
    <w:rsid w:val="0084067C"/>
    <w:rsid w:val="0084130B"/>
    <w:rsid w:val="00841813"/>
    <w:rsid w:val="0084186E"/>
    <w:rsid w:val="00841B9C"/>
    <w:rsid w:val="00842F0B"/>
    <w:rsid w:val="0084343A"/>
    <w:rsid w:val="00843629"/>
    <w:rsid w:val="008439E2"/>
    <w:rsid w:val="00843DA3"/>
    <w:rsid w:val="008440C2"/>
    <w:rsid w:val="00844B02"/>
    <w:rsid w:val="00844BB2"/>
    <w:rsid w:val="0084572A"/>
    <w:rsid w:val="008457AC"/>
    <w:rsid w:val="00845B8C"/>
    <w:rsid w:val="008461A4"/>
    <w:rsid w:val="00846217"/>
    <w:rsid w:val="00846A8E"/>
    <w:rsid w:val="00846A8F"/>
    <w:rsid w:val="00846D55"/>
    <w:rsid w:val="00846F3F"/>
    <w:rsid w:val="008476DD"/>
    <w:rsid w:val="008508AF"/>
    <w:rsid w:val="00850B9D"/>
    <w:rsid w:val="008515C0"/>
    <w:rsid w:val="00851965"/>
    <w:rsid w:val="00852CFE"/>
    <w:rsid w:val="0085325F"/>
    <w:rsid w:val="008535DD"/>
    <w:rsid w:val="00853ABC"/>
    <w:rsid w:val="00854047"/>
    <w:rsid w:val="008541E7"/>
    <w:rsid w:val="008542C5"/>
    <w:rsid w:val="008552DE"/>
    <w:rsid w:val="00855567"/>
    <w:rsid w:val="00855868"/>
    <w:rsid w:val="00855B01"/>
    <w:rsid w:val="00856049"/>
    <w:rsid w:val="008567C7"/>
    <w:rsid w:val="00857309"/>
    <w:rsid w:val="00857ABE"/>
    <w:rsid w:val="008607C9"/>
    <w:rsid w:val="00860C62"/>
    <w:rsid w:val="00860FE6"/>
    <w:rsid w:val="008619C6"/>
    <w:rsid w:val="00861ADD"/>
    <w:rsid w:val="008631F5"/>
    <w:rsid w:val="008635D0"/>
    <w:rsid w:val="00864863"/>
    <w:rsid w:val="00864AB1"/>
    <w:rsid w:val="00864AEC"/>
    <w:rsid w:val="0086599D"/>
    <w:rsid w:val="008661CD"/>
    <w:rsid w:val="00866869"/>
    <w:rsid w:val="008671B4"/>
    <w:rsid w:val="008676ED"/>
    <w:rsid w:val="00867D02"/>
    <w:rsid w:val="00867FA4"/>
    <w:rsid w:val="00870211"/>
    <w:rsid w:val="00870324"/>
    <w:rsid w:val="00870A77"/>
    <w:rsid w:val="00871049"/>
    <w:rsid w:val="008727F7"/>
    <w:rsid w:val="00872928"/>
    <w:rsid w:val="00873280"/>
    <w:rsid w:val="00873FD4"/>
    <w:rsid w:val="0087440F"/>
    <w:rsid w:val="00874452"/>
    <w:rsid w:val="008750E6"/>
    <w:rsid w:val="00875125"/>
    <w:rsid w:val="00875A47"/>
    <w:rsid w:val="00875CD7"/>
    <w:rsid w:val="00876169"/>
    <w:rsid w:val="00876821"/>
    <w:rsid w:val="0087686B"/>
    <w:rsid w:val="008801BE"/>
    <w:rsid w:val="008805BF"/>
    <w:rsid w:val="00881A83"/>
    <w:rsid w:val="00882291"/>
    <w:rsid w:val="00882B52"/>
    <w:rsid w:val="00882D1D"/>
    <w:rsid w:val="00884495"/>
    <w:rsid w:val="008853E6"/>
    <w:rsid w:val="00885F2F"/>
    <w:rsid w:val="00886001"/>
    <w:rsid w:val="0088614F"/>
    <w:rsid w:val="008868B5"/>
    <w:rsid w:val="00887D91"/>
    <w:rsid w:val="00890248"/>
    <w:rsid w:val="00891016"/>
    <w:rsid w:val="0089117A"/>
    <w:rsid w:val="00891518"/>
    <w:rsid w:val="00891B05"/>
    <w:rsid w:val="00891D3E"/>
    <w:rsid w:val="00891EF8"/>
    <w:rsid w:val="00892559"/>
    <w:rsid w:val="00892F80"/>
    <w:rsid w:val="00893EAA"/>
    <w:rsid w:val="0089462F"/>
    <w:rsid w:val="00894A27"/>
    <w:rsid w:val="0089712F"/>
    <w:rsid w:val="00897A15"/>
    <w:rsid w:val="008A085C"/>
    <w:rsid w:val="008A1394"/>
    <w:rsid w:val="008A13BC"/>
    <w:rsid w:val="008A1509"/>
    <w:rsid w:val="008A2FC8"/>
    <w:rsid w:val="008A33A8"/>
    <w:rsid w:val="008A35FE"/>
    <w:rsid w:val="008A3CDF"/>
    <w:rsid w:val="008A3FD9"/>
    <w:rsid w:val="008A4C9D"/>
    <w:rsid w:val="008A4D06"/>
    <w:rsid w:val="008A56B7"/>
    <w:rsid w:val="008A5D81"/>
    <w:rsid w:val="008A6636"/>
    <w:rsid w:val="008A665A"/>
    <w:rsid w:val="008A6C8E"/>
    <w:rsid w:val="008A70C8"/>
    <w:rsid w:val="008A7585"/>
    <w:rsid w:val="008A7678"/>
    <w:rsid w:val="008A7B38"/>
    <w:rsid w:val="008B04B5"/>
    <w:rsid w:val="008B05AB"/>
    <w:rsid w:val="008B0675"/>
    <w:rsid w:val="008B0D45"/>
    <w:rsid w:val="008B19C5"/>
    <w:rsid w:val="008B1CCB"/>
    <w:rsid w:val="008B21C1"/>
    <w:rsid w:val="008B235D"/>
    <w:rsid w:val="008B2539"/>
    <w:rsid w:val="008B29CB"/>
    <w:rsid w:val="008B2DA2"/>
    <w:rsid w:val="008B2F9C"/>
    <w:rsid w:val="008B3764"/>
    <w:rsid w:val="008B3FAB"/>
    <w:rsid w:val="008B4336"/>
    <w:rsid w:val="008B45AA"/>
    <w:rsid w:val="008B469B"/>
    <w:rsid w:val="008B4DAA"/>
    <w:rsid w:val="008B4F40"/>
    <w:rsid w:val="008B531E"/>
    <w:rsid w:val="008B5719"/>
    <w:rsid w:val="008B5792"/>
    <w:rsid w:val="008B5BD7"/>
    <w:rsid w:val="008B5E75"/>
    <w:rsid w:val="008B6A2A"/>
    <w:rsid w:val="008B6BF7"/>
    <w:rsid w:val="008B6FC3"/>
    <w:rsid w:val="008B77CB"/>
    <w:rsid w:val="008B78F5"/>
    <w:rsid w:val="008C04CE"/>
    <w:rsid w:val="008C0F11"/>
    <w:rsid w:val="008C23E1"/>
    <w:rsid w:val="008C258E"/>
    <w:rsid w:val="008C34AF"/>
    <w:rsid w:val="008C36B7"/>
    <w:rsid w:val="008C49E0"/>
    <w:rsid w:val="008C4F55"/>
    <w:rsid w:val="008C50AB"/>
    <w:rsid w:val="008C56B3"/>
    <w:rsid w:val="008C5D1C"/>
    <w:rsid w:val="008C5DED"/>
    <w:rsid w:val="008C6108"/>
    <w:rsid w:val="008C64B5"/>
    <w:rsid w:val="008C68EB"/>
    <w:rsid w:val="008C69E0"/>
    <w:rsid w:val="008C6DE9"/>
    <w:rsid w:val="008D0141"/>
    <w:rsid w:val="008D1BD9"/>
    <w:rsid w:val="008D1D69"/>
    <w:rsid w:val="008D25AB"/>
    <w:rsid w:val="008D265B"/>
    <w:rsid w:val="008D2AA7"/>
    <w:rsid w:val="008D31D9"/>
    <w:rsid w:val="008D44F8"/>
    <w:rsid w:val="008D453F"/>
    <w:rsid w:val="008D4547"/>
    <w:rsid w:val="008D4CC8"/>
    <w:rsid w:val="008D5844"/>
    <w:rsid w:val="008D5A8F"/>
    <w:rsid w:val="008D5F29"/>
    <w:rsid w:val="008D668A"/>
    <w:rsid w:val="008D6715"/>
    <w:rsid w:val="008D680F"/>
    <w:rsid w:val="008D7018"/>
    <w:rsid w:val="008D741F"/>
    <w:rsid w:val="008E02DF"/>
    <w:rsid w:val="008E1974"/>
    <w:rsid w:val="008E1FF6"/>
    <w:rsid w:val="008E20A8"/>
    <w:rsid w:val="008E22DC"/>
    <w:rsid w:val="008E300B"/>
    <w:rsid w:val="008E4EDE"/>
    <w:rsid w:val="008E59FC"/>
    <w:rsid w:val="008E5CA4"/>
    <w:rsid w:val="008E6CA8"/>
    <w:rsid w:val="008E6D08"/>
    <w:rsid w:val="008E6E7D"/>
    <w:rsid w:val="008F06E7"/>
    <w:rsid w:val="008F092D"/>
    <w:rsid w:val="008F0DD2"/>
    <w:rsid w:val="008F11DF"/>
    <w:rsid w:val="008F1339"/>
    <w:rsid w:val="008F1AA5"/>
    <w:rsid w:val="008F2E4C"/>
    <w:rsid w:val="008F3A34"/>
    <w:rsid w:val="008F3DAA"/>
    <w:rsid w:val="008F490C"/>
    <w:rsid w:val="008F4ACA"/>
    <w:rsid w:val="008F5102"/>
    <w:rsid w:val="008F53AA"/>
    <w:rsid w:val="008F619A"/>
    <w:rsid w:val="008F6A8B"/>
    <w:rsid w:val="008F6ADC"/>
    <w:rsid w:val="008F6B88"/>
    <w:rsid w:val="008F72C0"/>
    <w:rsid w:val="008F77FF"/>
    <w:rsid w:val="008F7829"/>
    <w:rsid w:val="008F78BC"/>
    <w:rsid w:val="008F7E76"/>
    <w:rsid w:val="0090047A"/>
    <w:rsid w:val="00900662"/>
    <w:rsid w:val="00900A35"/>
    <w:rsid w:val="00900EA1"/>
    <w:rsid w:val="009010FC"/>
    <w:rsid w:val="00901291"/>
    <w:rsid w:val="009012BC"/>
    <w:rsid w:val="009023ED"/>
    <w:rsid w:val="00903AA4"/>
    <w:rsid w:val="00903F30"/>
    <w:rsid w:val="009040CB"/>
    <w:rsid w:val="009041D6"/>
    <w:rsid w:val="00904428"/>
    <w:rsid w:val="00904538"/>
    <w:rsid w:val="0090564F"/>
    <w:rsid w:val="00905D58"/>
    <w:rsid w:val="009061CC"/>
    <w:rsid w:val="00906DDD"/>
    <w:rsid w:val="009075F3"/>
    <w:rsid w:val="00907A82"/>
    <w:rsid w:val="00907CDD"/>
    <w:rsid w:val="0091083F"/>
    <w:rsid w:val="00911098"/>
    <w:rsid w:val="00911497"/>
    <w:rsid w:val="0091204E"/>
    <w:rsid w:val="0091283B"/>
    <w:rsid w:val="00913763"/>
    <w:rsid w:val="00913B3E"/>
    <w:rsid w:val="00914619"/>
    <w:rsid w:val="00914F98"/>
    <w:rsid w:val="009152C6"/>
    <w:rsid w:val="00915367"/>
    <w:rsid w:val="009159DE"/>
    <w:rsid w:val="00915FC6"/>
    <w:rsid w:val="00916C62"/>
    <w:rsid w:val="00916D6B"/>
    <w:rsid w:val="009203C6"/>
    <w:rsid w:val="009207F6"/>
    <w:rsid w:val="00920839"/>
    <w:rsid w:val="00920BD5"/>
    <w:rsid w:val="00920D1C"/>
    <w:rsid w:val="0092288E"/>
    <w:rsid w:val="00922A51"/>
    <w:rsid w:val="009234B4"/>
    <w:rsid w:val="009234DB"/>
    <w:rsid w:val="00923800"/>
    <w:rsid w:val="0092403B"/>
    <w:rsid w:val="0092451A"/>
    <w:rsid w:val="00924A24"/>
    <w:rsid w:val="00924A48"/>
    <w:rsid w:val="00924D27"/>
    <w:rsid w:val="0092538B"/>
    <w:rsid w:val="00925EB8"/>
    <w:rsid w:val="00926371"/>
    <w:rsid w:val="0092693B"/>
    <w:rsid w:val="009269FB"/>
    <w:rsid w:val="00926F40"/>
    <w:rsid w:val="0092747F"/>
    <w:rsid w:val="009274BC"/>
    <w:rsid w:val="00927F4E"/>
    <w:rsid w:val="00930FBB"/>
    <w:rsid w:val="009310BE"/>
    <w:rsid w:val="009310DE"/>
    <w:rsid w:val="00931939"/>
    <w:rsid w:val="009319CA"/>
    <w:rsid w:val="00931F6C"/>
    <w:rsid w:val="00931FF7"/>
    <w:rsid w:val="0093442B"/>
    <w:rsid w:val="009344C5"/>
    <w:rsid w:val="0093479D"/>
    <w:rsid w:val="00935CDD"/>
    <w:rsid w:val="00936753"/>
    <w:rsid w:val="00936E6F"/>
    <w:rsid w:val="00937022"/>
    <w:rsid w:val="00937043"/>
    <w:rsid w:val="009371AA"/>
    <w:rsid w:val="00937313"/>
    <w:rsid w:val="00937D6B"/>
    <w:rsid w:val="00937DE7"/>
    <w:rsid w:val="00940BB2"/>
    <w:rsid w:val="00940FE0"/>
    <w:rsid w:val="0094118D"/>
    <w:rsid w:val="009413AB"/>
    <w:rsid w:val="00941DEA"/>
    <w:rsid w:val="00942830"/>
    <w:rsid w:val="009429CC"/>
    <w:rsid w:val="00942F37"/>
    <w:rsid w:val="00942FA8"/>
    <w:rsid w:val="00945632"/>
    <w:rsid w:val="00946580"/>
    <w:rsid w:val="009471C3"/>
    <w:rsid w:val="009476BB"/>
    <w:rsid w:val="009478C9"/>
    <w:rsid w:val="00947938"/>
    <w:rsid w:val="00947DA8"/>
    <w:rsid w:val="00950137"/>
    <w:rsid w:val="00950351"/>
    <w:rsid w:val="00950EF5"/>
    <w:rsid w:val="00950F46"/>
    <w:rsid w:val="00950FC8"/>
    <w:rsid w:val="0095107B"/>
    <w:rsid w:val="00951433"/>
    <w:rsid w:val="00951B35"/>
    <w:rsid w:val="00951E87"/>
    <w:rsid w:val="00951F43"/>
    <w:rsid w:val="00951F97"/>
    <w:rsid w:val="00951FBD"/>
    <w:rsid w:val="00952739"/>
    <w:rsid w:val="0095280E"/>
    <w:rsid w:val="0095356A"/>
    <w:rsid w:val="009540C2"/>
    <w:rsid w:val="00954200"/>
    <w:rsid w:val="0095429F"/>
    <w:rsid w:val="00954D1B"/>
    <w:rsid w:val="00954D4D"/>
    <w:rsid w:val="009550E6"/>
    <w:rsid w:val="009559B5"/>
    <w:rsid w:val="00955B11"/>
    <w:rsid w:val="00955D07"/>
    <w:rsid w:val="00956282"/>
    <w:rsid w:val="00956866"/>
    <w:rsid w:val="00956908"/>
    <w:rsid w:val="00957164"/>
    <w:rsid w:val="009578B6"/>
    <w:rsid w:val="0096055F"/>
    <w:rsid w:val="00960A78"/>
    <w:rsid w:val="00960C08"/>
    <w:rsid w:val="0096134F"/>
    <w:rsid w:val="009616A7"/>
    <w:rsid w:val="00961F44"/>
    <w:rsid w:val="0096202A"/>
    <w:rsid w:val="009624C8"/>
    <w:rsid w:val="00962EFC"/>
    <w:rsid w:val="00963361"/>
    <w:rsid w:val="0096347D"/>
    <w:rsid w:val="009635E5"/>
    <w:rsid w:val="00963B76"/>
    <w:rsid w:val="009645A9"/>
    <w:rsid w:val="00964F7B"/>
    <w:rsid w:val="00965C21"/>
    <w:rsid w:val="009665F1"/>
    <w:rsid w:val="009667CE"/>
    <w:rsid w:val="009671E0"/>
    <w:rsid w:val="00967605"/>
    <w:rsid w:val="00970222"/>
    <w:rsid w:val="0097098C"/>
    <w:rsid w:val="00970E75"/>
    <w:rsid w:val="00971115"/>
    <w:rsid w:val="009712F5"/>
    <w:rsid w:val="00971CBE"/>
    <w:rsid w:val="00971F73"/>
    <w:rsid w:val="009722F9"/>
    <w:rsid w:val="009723B9"/>
    <w:rsid w:val="00973104"/>
    <w:rsid w:val="009738E1"/>
    <w:rsid w:val="00973AA2"/>
    <w:rsid w:val="00973B91"/>
    <w:rsid w:val="009741D9"/>
    <w:rsid w:val="0097452D"/>
    <w:rsid w:val="00974623"/>
    <w:rsid w:val="00974EC9"/>
    <w:rsid w:val="00975E97"/>
    <w:rsid w:val="009761C8"/>
    <w:rsid w:val="009767D2"/>
    <w:rsid w:val="0097722A"/>
    <w:rsid w:val="009779E6"/>
    <w:rsid w:val="00977E34"/>
    <w:rsid w:val="0098112B"/>
    <w:rsid w:val="009814B6"/>
    <w:rsid w:val="009816DA"/>
    <w:rsid w:val="009819AA"/>
    <w:rsid w:val="00981CB1"/>
    <w:rsid w:val="009825AD"/>
    <w:rsid w:val="009826E0"/>
    <w:rsid w:val="00983AB5"/>
    <w:rsid w:val="00983C10"/>
    <w:rsid w:val="00984166"/>
    <w:rsid w:val="00984258"/>
    <w:rsid w:val="00984827"/>
    <w:rsid w:val="00984EBB"/>
    <w:rsid w:val="00984F13"/>
    <w:rsid w:val="00985050"/>
    <w:rsid w:val="00985AD8"/>
    <w:rsid w:val="0098663C"/>
    <w:rsid w:val="009874A3"/>
    <w:rsid w:val="0098753C"/>
    <w:rsid w:val="0098758D"/>
    <w:rsid w:val="009876FD"/>
    <w:rsid w:val="00987A14"/>
    <w:rsid w:val="00987D33"/>
    <w:rsid w:val="00987EAF"/>
    <w:rsid w:val="0099119F"/>
    <w:rsid w:val="00992271"/>
    <w:rsid w:val="009932A1"/>
    <w:rsid w:val="009932AD"/>
    <w:rsid w:val="0099372E"/>
    <w:rsid w:val="00993928"/>
    <w:rsid w:val="00993B2A"/>
    <w:rsid w:val="00993E88"/>
    <w:rsid w:val="00995392"/>
    <w:rsid w:val="0099544E"/>
    <w:rsid w:val="00996238"/>
    <w:rsid w:val="0099688D"/>
    <w:rsid w:val="00996B41"/>
    <w:rsid w:val="0099749E"/>
    <w:rsid w:val="009977E8"/>
    <w:rsid w:val="009A02A9"/>
    <w:rsid w:val="009A1960"/>
    <w:rsid w:val="009A1EFB"/>
    <w:rsid w:val="009A244C"/>
    <w:rsid w:val="009A27C5"/>
    <w:rsid w:val="009A2A60"/>
    <w:rsid w:val="009A2CBE"/>
    <w:rsid w:val="009A2FF6"/>
    <w:rsid w:val="009A3543"/>
    <w:rsid w:val="009A3D71"/>
    <w:rsid w:val="009A4164"/>
    <w:rsid w:val="009A41D1"/>
    <w:rsid w:val="009A436D"/>
    <w:rsid w:val="009A4789"/>
    <w:rsid w:val="009A4797"/>
    <w:rsid w:val="009A507E"/>
    <w:rsid w:val="009A5541"/>
    <w:rsid w:val="009A5621"/>
    <w:rsid w:val="009A61C9"/>
    <w:rsid w:val="009A6961"/>
    <w:rsid w:val="009A7972"/>
    <w:rsid w:val="009B0324"/>
    <w:rsid w:val="009B0365"/>
    <w:rsid w:val="009B08A4"/>
    <w:rsid w:val="009B0DB5"/>
    <w:rsid w:val="009B1D65"/>
    <w:rsid w:val="009B1E8B"/>
    <w:rsid w:val="009B21D1"/>
    <w:rsid w:val="009B236F"/>
    <w:rsid w:val="009B242C"/>
    <w:rsid w:val="009B32B6"/>
    <w:rsid w:val="009B33B9"/>
    <w:rsid w:val="009B46FA"/>
    <w:rsid w:val="009B4732"/>
    <w:rsid w:val="009B5193"/>
    <w:rsid w:val="009B5560"/>
    <w:rsid w:val="009B5E8F"/>
    <w:rsid w:val="009B6870"/>
    <w:rsid w:val="009B6F58"/>
    <w:rsid w:val="009B7326"/>
    <w:rsid w:val="009B746F"/>
    <w:rsid w:val="009B9D0F"/>
    <w:rsid w:val="009C0012"/>
    <w:rsid w:val="009C0100"/>
    <w:rsid w:val="009C082E"/>
    <w:rsid w:val="009C0939"/>
    <w:rsid w:val="009C0C23"/>
    <w:rsid w:val="009C0D8F"/>
    <w:rsid w:val="009C10CE"/>
    <w:rsid w:val="009C1287"/>
    <w:rsid w:val="009C17FF"/>
    <w:rsid w:val="009C19D0"/>
    <w:rsid w:val="009C2478"/>
    <w:rsid w:val="009C27B3"/>
    <w:rsid w:val="009C3925"/>
    <w:rsid w:val="009C3BFB"/>
    <w:rsid w:val="009C41EB"/>
    <w:rsid w:val="009C43DE"/>
    <w:rsid w:val="009C4DC6"/>
    <w:rsid w:val="009C5412"/>
    <w:rsid w:val="009C56DA"/>
    <w:rsid w:val="009C6327"/>
    <w:rsid w:val="009C691D"/>
    <w:rsid w:val="009C6C43"/>
    <w:rsid w:val="009C709A"/>
    <w:rsid w:val="009C730A"/>
    <w:rsid w:val="009C7F0C"/>
    <w:rsid w:val="009D0446"/>
    <w:rsid w:val="009D097F"/>
    <w:rsid w:val="009D16A4"/>
    <w:rsid w:val="009D1E94"/>
    <w:rsid w:val="009D279A"/>
    <w:rsid w:val="009D28BC"/>
    <w:rsid w:val="009D305E"/>
    <w:rsid w:val="009D3394"/>
    <w:rsid w:val="009D3C22"/>
    <w:rsid w:val="009D3F2B"/>
    <w:rsid w:val="009D3F91"/>
    <w:rsid w:val="009D5525"/>
    <w:rsid w:val="009D62EE"/>
    <w:rsid w:val="009D6920"/>
    <w:rsid w:val="009D706D"/>
    <w:rsid w:val="009D72C2"/>
    <w:rsid w:val="009D737E"/>
    <w:rsid w:val="009D76E4"/>
    <w:rsid w:val="009D7DEF"/>
    <w:rsid w:val="009E0A3B"/>
    <w:rsid w:val="009E185B"/>
    <w:rsid w:val="009E2992"/>
    <w:rsid w:val="009E2B8B"/>
    <w:rsid w:val="009E2BFC"/>
    <w:rsid w:val="009E3098"/>
    <w:rsid w:val="009E34B9"/>
    <w:rsid w:val="009E360B"/>
    <w:rsid w:val="009E39C7"/>
    <w:rsid w:val="009E4454"/>
    <w:rsid w:val="009E4562"/>
    <w:rsid w:val="009E4DF3"/>
    <w:rsid w:val="009E5045"/>
    <w:rsid w:val="009E5140"/>
    <w:rsid w:val="009E5DB7"/>
    <w:rsid w:val="009E6018"/>
    <w:rsid w:val="009E6357"/>
    <w:rsid w:val="009E6A9A"/>
    <w:rsid w:val="009E7BCF"/>
    <w:rsid w:val="009E7FC6"/>
    <w:rsid w:val="009F01FB"/>
    <w:rsid w:val="009F0924"/>
    <w:rsid w:val="009F0FB0"/>
    <w:rsid w:val="009F1278"/>
    <w:rsid w:val="009F13AE"/>
    <w:rsid w:val="009F147C"/>
    <w:rsid w:val="009F1786"/>
    <w:rsid w:val="009F1DA0"/>
    <w:rsid w:val="009F1EE3"/>
    <w:rsid w:val="009F2862"/>
    <w:rsid w:val="009F4E81"/>
    <w:rsid w:val="009F51E5"/>
    <w:rsid w:val="009F5B19"/>
    <w:rsid w:val="009F5BD5"/>
    <w:rsid w:val="009F64C0"/>
    <w:rsid w:val="009F64E7"/>
    <w:rsid w:val="00A0061E"/>
    <w:rsid w:val="00A00988"/>
    <w:rsid w:val="00A00D35"/>
    <w:rsid w:val="00A00E8D"/>
    <w:rsid w:val="00A00EF9"/>
    <w:rsid w:val="00A0116F"/>
    <w:rsid w:val="00A02DFF"/>
    <w:rsid w:val="00A02F3D"/>
    <w:rsid w:val="00A031CF"/>
    <w:rsid w:val="00A03C64"/>
    <w:rsid w:val="00A04243"/>
    <w:rsid w:val="00A04270"/>
    <w:rsid w:val="00A04461"/>
    <w:rsid w:val="00A04E2E"/>
    <w:rsid w:val="00A05A87"/>
    <w:rsid w:val="00A06BBD"/>
    <w:rsid w:val="00A0735E"/>
    <w:rsid w:val="00A0762E"/>
    <w:rsid w:val="00A07A91"/>
    <w:rsid w:val="00A07C87"/>
    <w:rsid w:val="00A1068F"/>
    <w:rsid w:val="00A10AD1"/>
    <w:rsid w:val="00A10BDD"/>
    <w:rsid w:val="00A10D0E"/>
    <w:rsid w:val="00A113CB"/>
    <w:rsid w:val="00A115B1"/>
    <w:rsid w:val="00A117A5"/>
    <w:rsid w:val="00A118BC"/>
    <w:rsid w:val="00A125C1"/>
    <w:rsid w:val="00A12667"/>
    <w:rsid w:val="00A1295D"/>
    <w:rsid w:val="00A13025"/>
    <w:rsid w:val="00A13BEF"/>
    <w:rsid w:val="00A13F88"/>
    <w:rsid w:val="00A15D3D"/>
    <w:rsid w:val="00A16246"/>
    <w:rsid w:val="00A163A0"/>
    <w:rsid w:val="00A1767B"/>
    <w:rsid w:val="00A20698"/>
    <w:rsid w:val="00A2069D"/>
    <w:rsid w:val="00A20CC5"/>
    <w:rsid w:val="00A21DAD"/>
    <w:rsid w:val="00A223BE"/>
    <w:rsid w:val="00A226CA"/>
    <w:rsid w:val="00A228F5"/>
    <w:rsid w:val="00A22C1A"/>
    <w:rsid w:val="00A23892"/>
    <w:rsid w:val="00A23E16"/>
    <w:rsid w:val="00A247EA"/>
    <w:rsid w:val="00A24E2C"/>
    <w:rsid w:val="00A250B6"/>
    <w:rsid w:val="00A250F9"/>
    <w:rsid w:val="00A2521E"/>
    <w:rsid w:val="00A252D8"/>
    <w:rsid w:val="00A254F5"/>
    <w:rsid w:val="00A255A7"/>
    <w:rsid w:val="00A27111"/>
    <w:rsid w:val="00A2750C"/>
    <w:rsid w:val="00A2767C"/>
    <w:rsid w:val="00A2769F"/>
    <w:rsid w:val="00A3003F"/>
    <w:rsid w:val="00A30A27"/>
    <w:rsid w:val="00A30AD3"/>
    <w:rsid w:val="00A3191D"/>
    <w:rsid w:val="00A31C80"/>
    <w:rsid w:val="00A32A41"/>
    <w:rsid w:val="00A32BA1"/>
    <w:rsid w:val="00A34E60"/>
    <w:rsid w:val="00A357B4"/>
    <w:rsid w:val="00A35DE2"/>
    <w:rsid w:val="00A375C8"/>
    <w:rsid w:val="00A378E5"/>
    <w:rsid w:val="00A403D5"/>
    <w:rsid w:val="00A41487"/>
    <w:rsid w:val="00A416C1"/>
    <w:rsid w:val="00A41DD9"/>
    <w:rsid w:val="00A428E4"/>
    <w:rsid w:val="00A43D2C"/>
    <w:rsid w:val="00A43E22"/>
    <w:rsid w:val="00A441A2"/>
    <w:rsid w:val="00A445DA"/>
    <w:rsid w:val="00A4509D"/>
    <w:rsid w:val="00A45CA1"/>
    <w:rsid w:val="00A47F24"/>
    <w:rsid w:val="00A507E2"/>
    <w:rsid w:val="00A5091B"/>
    <w:rsid w:val="00A5103D"/>
    <w:rsid w:val="00A51317"/>
    <w:rsid w:val="00A51338"/>
    <w:rsid w:val="00A51515"/>
    <w:rsid w:val="00A51884"/>
    <w:rsid w:val="00A532B6"/>
    <w:rsid w:val="00A53F8D"/>
    <w:rsid w:val="00A540EF"/>
    <w:rsid w:val="00A551CD"/>
    <w:rsid w:val="00A55BF0"/>
    <w:rsid w:val="00A56602"/>
    <w:rsid w:val="00A569AC"/>
    <w:rsid w:val="00A56DD0"/>
    <w:rsid w:val="00A57460"/>
    <w:rsid w:val="00A5755C"/>
    <w:rsid w:val="00A575EA"/>
    <w:rsid w:val="00A575F5"/>
    <w:rsid w:val="00A57747"/>
    <w:rsid w:val="00A60D8E"/>
    <w:rsid w:val="00A6110F"/>
    <w:rsid w:val="00A61BED"/>
    <w:rsid w:val="00A61EC6"/>
    <w:rsid w:val="00A622E5"/>
    <w:rsid w:val="00A63070"/>
    <w:rsid w:val="00A631B1"/>
    <w:rsid w:val="00A64004"/>
    <w:rsid w:val="00A64870"/>
    <w:rsid w:val="00A64BCD"/>
    <w:rsid w:val="00A64D60"/>
    <w:rsid w:val="00A6549D"/>
    <w:rsid w:val="00A66595"/>
    <w:rsid w:val="00A671A5"/>
    <w:rsid w:val="00A675D0"/>
    <w:rsid w:val="00A70174"/>
    <w:rsid w:val="00A70641"/>
    <w:rsid w:val="00A7079A"/>
    <w:rsid w:val="00A714BD"/>
    <w:rsid w:val="00A71AAA"/>
    <w:rsid w:val="00A71DD8"/>
    <w:rsid w:val="00A724C6"/>
    <w:rsid w:val="00A72782"/>
    <w:rsid w:val="00A727BF"/>
    <w:rsid w:val="00A72A74"/>
    <w:rsid w:val="00A72BD3"/>
    <w:rsid w:val="00A73488"/>
    <w:rsid w:val="00A7357A"/>
    <w:rsid w:val="00A74306"/>
    <w:rsid w:val="00A74C88"/>
    <w:rsid w:val="00A75302"/>
    <w:rsid w:val="00A75AAD"/>
    <w:rsid w:val="00A76F23"/>
    <w:rsid w:val="00A80DB9"/>
    <w:rsid w:val="00A8164A"/>
    <w:rsid w:val="00A816A2"/>
    <w:rsid w:val="00A81F10"/>
    <w:rsid w:val="00A82072"/>
    <w:rsid w:val="00A834F3"/>
    <w:rsid w:val="00A835B2"/>
    <w:rsid w:val="00A8375C"/>
    <w:rsid w:val="00A845DF"/>
    <w:rsid w:val="00A851B6"/>
    <w:rsid w:val="00A85371"/>
    <w:rsid w:val="00A85383"/>
    <w:rsid w:val="00A85833"/>
    <w:rsid w:val="00A85E51"/>
    <w:rsid w:val="00A86448"/>
    <w:rsid w:val="00A867F0"/>
    <w:rsid w:val="00A86A0C"/>
    <w:rsid w:val="00A87140"/>
    <w:rsid w:val="00A874AA"/>
    <w:rsid w:val="00A87B4F"/>
    <w:rsid w:val="00A87D53"/>
    <w:rsid w:val="00A916FE"/>
    <w:rsid w:val="00A922AB"/>
    <w:rsid w:val="00A93498"/>
    <w:rsid w:val="00A9444B"/>
    <w:rsid w:val="00A94808"/>
    <w:rsid w:val="00A95DED"/>
    <w:rsid w:val="00A960CB"/>
    <w:rsid w:val="00A968AF"/>
    <w:rsid w:val="00A9695D"/>
    <w:rsid w:val="00A96A79"/>
    <w:rsid w:val="00A96D06"/>
    <w:rsid w:val="00A97A2D"/>
    <w:rsid w:val="00A97C8E"/>
    <w:rsid w:val="00A97D80"/>
    <w:rsid w:val="00A97EC9"/>
    <w:rsid w:val="00AA07D6"/>
    <w:rsid w:val="00AA0997"/>
    <w:rsid w:val="00AA0BD9"/>
    <w:rsid w:val="00AA0BDE"/>
    <w:rsid w:val="00AA176E"/>
    <w:rsid w:val="00AA25C8"/>
    <w:rsid w:val="00AA292F"/>
    <w:rsid w:val="00AA2F6C"/>
    <w:rsid w:val="00AA32E0"/>
    <w:rsid w:val="00AA32E7"/>
    <w:rsid w:val="00AA3462"/>
    <w:rsid w:val="00AA3AF6"/>
    <w:rsid w:val="00AA3D60"/>
    <w:rsid w:val="00AA4438"/>
    <w:rsid w:val="00AA46C4"/>
    <w:rsid w:val="00AA4A27"/>
    <w:rsid w:val="00AA5A4E"/>
    <w:rsid w:val="00AA5C17"/>
    <w:rsid w:val="00AA5CBB"/>
    <w:rsid w:val="00AA5D69"/>
    <w:rsid w:val="00AA6B0F"/>
    <w:rsid w:val="00AA6B5A"/>
    <w:rsid w:val="00AA6BAF"/>
    <w:rsid w:val="00AA7615"/>
    <w:rsid w:val="00AA7691"/>
    <w:rsid w:val="00AA7B0F"/>
    <w:rsid w:val="00AB03C9"/>
    <w:rsid w:val="00AB0A6A"/>
    <w:rsid w:val="00AB0B29"/>
    <w:rsid w:val="00AB0D1A"/>
    <w:rsid w:val="00AB0EB5"/>
    <w:rsid w:val="00AB0FF2"/>
    <w:rsid w:val="00AB12C8"/>
    <w:rsid w:val="00AB16BA"/>
    <w:rsid w:val="00AB1D81"/>
    <w:rsid w:val="00AB1EBD"/>
    <w:rsid w:val="00AB1EE6"/>
    <w:rsid w:val="00AB28D0"/>
    <w:rsid w:val="00AB2967"/>
    <w:rsid w:val="00AB2B81"/>
    <w:rsid w:val="00AB2E0A"/>
    <w:rsid w:val="00AB3718"/>
    <w:rsid w:val="00AB6534"/>
    <w:rsid w:val="00AB675B"/>
    <w:rsid w:val="00AB69A5"/>
    <w:rsid w:val="00AB6A52"/>
    <w:rsid w:val="00AB6B67"/>
    <w:rsid w:val="00AB70B0"/>
    <w:rsid w:val="00AC1EC2"/>
    <w:rsid w:val="00AC27C7"/>
    <w:rsid w:val="00AC3258"/>
    <w:rsid w:val="00AC3283"/>
    <w:rsid w:val="00AC3929"/>
    <w:rsid w:val="00AC41AF"/>
    <w:rsid w:val="00AC4701"/>
    <w:rsid w:val="00AC498C"/>
    <w:rsid w:val="00AC5CDD"/>
    <w:rsid w:val="00AC5F1D"/>
    <w:rsid w:val="00AC5FA9"/>
    <w:rsid w:val="00AC6E77"/>
    <w:rsid w:val="00AC7043"/>
    <w:rsid w:val="00AC772A"/>
    <w:rsid w:val="00AD025A"/>
    <w:rsid w:val="00AD0BF7"/>
    <w:rsid w:val="00AD2077"/>
    <w:rsid w:val="00AD20C2"/>
    <w:rsid w:val="00AD2130"/>
    <w:rsid w:val="00AD2654"/>
    <w:rsid w:val="00AD2E0A"/>
    <w:rsid w:val="00AD3132"/>
    <w:rsid w:val="00AD365C"/>
    <w:rsid w:val="00AD3A56"/>
    <w:rsid w:val="00AD4B6F"/>
    <w:rsid w:val="00AD532E"/>
    <w:rsid w:val="00AD62D0"/>
    <w:rsid w:val="00AD753A"/>
    <w:rsid w:val="00AE0110"/>
    <w:rsid w:val="00AE0AAD"/>
    <w:rsid w:val="00AE0BA4"/>
    <w:rsid w:val="00AE14A1"/>
    <w:rsid w:val="00AE2696"/>
    <w:rsid w:val="00AE26FF"/>
    <w:rsid w:val="00AE2B54"/>
    <w:rsid w:val="00AE2CD5"/>
    <w:rsid w:val="00AE3725"/>
    <w:rsid w:val="00AE37E4"/>
    <w:rsid w:val="00AE3894"/>
    <w:rsid w:val="00AE4365"/>
    <w:rsid w:val="00AE48A6"/>
    <w:rsid w:val="00AE49AD"/>
    <w:rsid w:val="00AE6465"/>
    <w:rsid w:val="00AE6907"/>
    <w:rsid w:val="00AE69EB"/>
    <w:rsid w:val="00AE7370"/>
    <w:rsid w:val="00AE788F"/>
    <w:rsid w:val="00AE78F5"/>
    <w:rsid w:val="00AE7B17"/>
    <w:rsid w:val="00AE7D51"/>
    <w:rsid w:val="00AF0641"/>
    <w:rsid w:val="00AF0F24"/>
    <w:rsid w:val="00AF1DAC"/>
    <w:rsid w:val="00AF2997"/>
    <w:rsid w:val="00AF299D"/>
    <w:rsid w:val="00AF2B75"/>
    <w:rsid w:val="00AF2B76"/>
    <w:rsid w:val="00AF2C57"/>
    <w:rsid w:val="00AF3116"/>
    <w:rsid w:val="00AF35E7"/>
    <w:rsid w:val="00AF43FB"/>
    <w:rsid w:val="00AF468D"/>
    <w:rsid w:val="00AF4C51"/>
    <w:rsid w:val="00AF54E1"/>
    <w:rsid w:val="00AF55D7"/>
    <w:rsid w:val="00AF5649"/>
    <w:rsid w:val="00AF588C"/>
    <w:rsid w:val="00AF58EA"/>
    <w:rsid w:val="00AF710A"/>
    <w:rsid w:val="00AF745B"/>
    <w:rsid w:val="00AF759E"/>
    <w:rsid w:val="00AF7B08"/>
    <w:rsid w:val="00B007E5"/>
    <w:rsid w:val="00B00C06"/>
    <w:rsid w:val="00B01C5E"/>
    <w:rsid w:val="00B02644"/>
    <w:rsid w:val="00B036E9"/>
    <w:rsid w:val="00B04428"/>
    <w:rsid w:val="00B04564"/>
    <w:rsid w:val="00B046D3"/>
    <w:rsid w:val="00B04DEE"/>
    <w:rsid w:val="00B052B2"/>
    <w:rsid w:val="00B05BF6"/>
    <w:rsid w:val="00B05C83"/>
    <w:rsid w:val="00B065E7"/>
    <w:rsid w:val="00B06663"/>
    <w:rsid w:val="00B06E3B"/>
    <w:rsid w:val="00B07E9B"/>
    <w:rsid w:val="00B101FF"/>
    <w:rsid w:val="00B10380"/>
    <w:rsid w:val="00B11652"/>
    <w:rsid w:val="00B11703"/>
    <w:rsid w:val="00B11AE2"/>
    <w:rsid w:val="00B12133"/>
    <w:rsid w:val="00B125DD"/>
    <w:rsid w:val="00B1280D"/>
    <w:rsid w:val="00B12D20"/>
    <w:rsid w:val="00B12E0E"/>
    <w:rsid w:val="00B12F87"/>
    <w:rsid w:val="00B133A7"/>
    <w:rsid w:val="00B14C8A"/>
    <w:rsid w:val="00B15641"/>
    <w:rsid w:val="00B16F57"/>
    <w:rsid w:val="00B175BD"/>
    <w:rsid w:val="00B176AA"/>
    <w:rsid w:val="00B17984"/>
    <w:rsid w:val="00B2012E"/>
    <w:rsid w:val="00B2065E"/>
    <w:rsid w:val="00B21178"/>
    <w:rsid w:val="00B21C8A"/>
    <w:rsid w:val="00B21F3A"/>
    <w:rsid w:val="00B22669"/>
    <w:rsid w:val="00B226C1"/>
    <w:rsid w:val="00B23BA4"/>
    <w:rsid w:val="00B23E4C"/>
    <w:rsid w:val="00B250CC"/>
    <w:rsid w:val="00B25751"/>
    <w:rsid w:val="00B26755"/>
    <w:rsid w:val="00B27C32"/>
    <w:rsid w:val="00B306D3"/>
    <w:rsid w:val="00B30796"/>
    <w:rsid w:val="00B3085A"/>
    <w:rsid w:val="00B317AF"/>
    <w:rsid w:val="00B3297A"/>
    <w:rsid w:val="00B32C32"/>
    <w:rsid w:val="00B32DDC"/>
    <w:rsid w:val="00B33C48"/>
    <w:rsid w:val="00B341AE"/>
    <w:rsid w:val="00B3434E"/>
    <w:rsid w:val="00B34800"/>
    <w:rsid w:val="00B350A6"/>
    <w:rsid w:val="00B35425"/>
    <w:rsid w:val="00B3576C"/>
    <w:rsid w:val="00B37436"/>
    <w:rsid w:val="00B40068"/>
    <w:rsid w:val="00B4066B"/>
    <w:rsid w:val="00B4085A"/>
    <w:rsid w:val="00B409A6"/>
    <w:rsid w:val="00B41823"/>
    <w:rsid w:val="00B41F46"/>
    <w:rsid w:val="00B42197"/>
    <w:rsid w:val="00B425A4"/>
    <w:rsid w:val="00B42CC2"/>
    <w:rsid w:val="00B42ED5"/>
    <w:rsid w:val="00B43C61"/>
    <w:rsid w:val="00B43D85"/>
    <w:rsid w:val="00B43E5C"/>
    <w:rsid w:val="00B447BF"/>
    <w:rsid w:val="00B45EEB"/>
    <w:rsid w:val="00B461E7"/>
    <w:rsid w:val="00B46D71"/>
    <w:rsid w:val="00B47A88"/>
    <w:rsid w:val="00B50B09"/>
    <w:rsid w:val="00B50D4E"/>
    <w:rsid w:val="00B5189B"/>
    <w:rsid w:val="00B524A2"/>
    <w:rsid w:val="00B527E5"/>
    <w:rsid w:val="00B52BC6"/>
    <w:rsid w:val="00B52C29"/>
    <w:rsid w:val="00B52F43"/>
    <w:rsid w:val="00B53201"/>
    <w:rsid w:val="00B532A8"/>
    <w:rsid w:val="00B5370E"/>
    <w:rsid w:val="00B5399C"/>
    <w:rsid w:val="00B53CA8"/>
    <w:rsid w:val="00B54C97"/>
    <w:rsid w:val="00B55B4A"/>
    <w:rsid w:val="00B55E31"/>
    <w:rsid w:val="00B5617C"/>
    <w:rsid w:val="00B56388"/>
    <w:rsid w:val="00B5676C"/>
    <w:rsid w:val="00B567E3"/>
    <w:rsid w:val="00B571BE"/>
    <w:rsid w:val="00B572F8"/>
    <w:rsid w:val="00B6029D"/>
    <w:rsid w:val="00B602BF"/>
    <w:rsid w:val="00B6087C"/>
    <w:rsid w:val="00B60A3D"/>
    <w:rsid w:val="00B61113"/>
    <w:rsid w:val="00B616CF"/>
    <w:rsid w:val="00B61E6A"/>
    <w:rsid w:val="00B62734"/>
    <w:rsid w:val="00B62C66"/>
    <w:rsid w:val="00B62C8D"/>
    <w:rsid w:val="00B62EE7"/>
    <w:rsid w:val="00B630D4"/>
    <w:rsid w:val="00B63617"/>
    <w:rsid w:val="00B6366D"/>
    <w:rsid w:val="00B65463"/>
    <w:rsid w:val="00B654CE"/>
    <w:rsid w:val="00B66AAB"/>
    <w:rsid w:val="00B66B71"/>
    <w:rsid w:val="00B66C9A"/>
    <w:rsid w:val="00B676E3"/>
    <w:rsid w:val="00B717B7"/>
    <w:rsid w:val="00B72431"/>
    <w:rsid w:val="00B72C66"/>
    <w:rsid w:val="00B73767"/>
    <w:rsid w:val="00B7447B"/>
    <w:rsid w:val="00B74E19"/>
    <w:rsid w:val="00B74EEB"/>
    <w:rsid w:val="00B75241"/>
    <w:rsid w:val="00B7533C"/>
    <w:rsid w:val="00B774BF"/>
    <w:rsid w:val="00B77B5C"/>
    <w:rsid w:val="00B80ADA"/>
    <w:rsid w:val="00B80B6B"/>
    <w:rsid w:val="00B810B9"/>
    <w:rsid w:val="00B81290"/>
    <w:rsid w:val="00B815C9"/>
    <w:rsid w:val="00B8204C"/>
    <w:rsid w:val="00B820C5"/>
    <w:rsid w:val="00B82A5C"/>
    <w:rsid w:val="00B82C69"/>
    <w:rsid w:val="00B82D32"/>
    <w:rsid w:val="00B834BA"/>
    <w:rsid w:val="00B83D38"/>
    <w:rsid w:val="00B83E2F"/>
    <w:rsid w:val="00B844D6"/>
    <w:rsid w:val="00B846DF"/>
    <w:rsid w:val="00B8490B"/>
    <w:rsid w:val="00B852D4"/>
    <w:rsid w:val="00B8705C"/>
    <w:rsid w:val="00B87747"/>
    <w:rsid w:val="00B87AEE"/>
    <w:rsid w:val="00B9068B"/>
    <w:rsid w:val="00B907FC"/>
    <w:rsid w:val="00B90D7C"/>
    <w:rsid w:val="00B91430"/>
    <w:rsid w:val="00B91759"/>
    <w:rsid w:val="00B92672"/>
    <w:rsid w:val="00B92CA6"/>
    <w:rsid w:val="00B92D8A"/>
    <w:rsid w:val="00B92F4A"/>
    <w:rsid w:val="00B93A89"/>
    <w:rsid w:val="00B93E50"/>
    <w:rsid w:val="00B93FA7"/>
    <w:rsid w:val="00B94520"/>
    <w:rsid w:val="00B94BA6"/>
    <w:rsid w:val="00B94C6A"/>
    <w:rsid w:val="00B95230"/>
    <w:rsid w:val="00B9555F"/>
    <w:rsid w:val="00B955C9"/>
    <w:rsid w:val="00B95780"/>
    <w:rsid w:val="00B95BCA"/>
    <w:rsid w:val="00B96318"/>
    <w:rsid w:val="00B9650E"/>
    <w:rsid w:val="00B9661E"/>
    <w:rsid w:val="00B96F67"/>
    <w:rsid w:val="00B9754A"/>
    <w:rsid w:val="00BA0F6D"/>
    <w:rsid w:val="00BA1130"/>
    <w:rsid w:val="00BA1673"/>
    <w:rsid w:val="00BA1FB6"/>
    <w:rsid w:val="00BA2299"/>
    <w:rsid w:val="00BA274A"/>
    <w:rsid w:val="00BA3861"/>
    <w:rsid w:val="00BA3C9A"/>
    <w:rsid w:val="00BA3D60"/>
    <w:rsid w:val="00BA4586"/>
    <w:rsid w:val="00BA5118"/>
    <w:rsid w:val="00BA5C95"/>
    <w:rsid w:val="00BA6074"/>
    <w:rsid w:val="00BA61A4"/>
    <w:rsid w:val="00BA7700"/>
    <w:rsid w:val="00BB00E6"/>
    <w:rsid w:val="00BB04B7"/>
    <w:rsid w:val="00BB0E34"/>
    <w:rsid w:val="00BB0F57"/>
    <w:rsid w:val="00BB13D3"/>
    <w:rsid w:val="00BB1811"/>
    <w:rsid w:val="00BB1872"/>
    <w:rsid w:val="00BB20B1"/>
    <w:rsid w:val="00BB215E"/>
    <w:rsid w:val="00BB26F4"/>
    <w:rsid w:val="00BB2C5F"/>
    <w:rsid w:val="00BB33C2"/>
    <w:rsid w:val="00BB41A0"/>
    <w:rsid w:val="00BB55BF"/>
    <w:rsid w:val="00BB6C32"/>
    <w:rsid w:val="00BB6C92"/>
    <w:rsid w:val="00BB6F70"/>
    <w:rsid w:val="00BB71C9"/>
    <w:rsid w:val="00BC00A1"/>
    <w:rsid w:val="00BC03B6"/>
    <w:rsid w:val="00BC1AE2"/>
    <w:rsid w:val="00BC1B0D"/>
    <w:rsid w:val="00BC1F15"/>
    <w:rsid w:val="00BC1FF5"/>
    <w:rsid w:val="00BC2650"/>
    <w:rsid w:val="00BC2AAF"/>
    <w:rsid w:val="00BC3A54"/>
    <w:rsid w:val="00BC4306"/>
    <w:rsid w:val="00BC45FD"/>
    <w:rsid w:val="00BC4712"/>
    <w:rsid w:val="00BC4E7C"/>
    <w:rsid w:val="00BC4F09"/>
    <w:rsid w:val="00BC58C9"/>
    <w:rsid w:val="00BC5922"/>
    <w:rsid w:val="00BC5DC7"/>
    <w:rsid w:val="00BC6605"/>
    <w:rsid w:val="00BC71FD"/>
    <w:rsid w:val="00BC7216"/>
    <w:rsid w:val="00BD05A6"/>
    <w:rsid w:val="00BD0B05"/>
    <w:rsid w:val="00BD0ED7"/>
    <w:rsid w:val="00BD168E"/>
    <w:rsid w:val="00BD16A3"/>
    <w:rsid w:val="00BD1A34"/>
    <w:rsid w:val="00BD1CB0"/>
    <w:rsid w:val="00BD1FDE"/>
    <w:rsid w:val="00BD2A2F"/>
    <w:rsid w:val="00BD4040"/>
    <w:rsid w:val="00BD4555"/>
    <w:rsid w:val="00BD45FF"/>
    <w:rsid w:val="00BD475A"/>
    <w:rsid w:val="00BD5BED"/>
    <w:rsid w:val="00BD6060"/>
    <w:rsid w:val="00BD6941"/>
    <w:rsid w:val="00BD6C2A"/>
    <w:rsid w:val="00BD6F26"/>
    <w:rsid w:val="00BE03E7"/>
    <w:rsid w:val="00BE0659"/>
    <w:rsid w:val="00BE074E"/>
    <w:rsid w:val="00BE1520"/>
    <w:rsid w:val="00BE1D67"/>
    <w:rsid w:val="00BE1FB5"/>
    <w:rsid w:val="00BE2EA1"/>
    <w:rsid w:val="00BE2F8C"/>
    <w:rsid w:val="00BE32A5"/>
    <w:rsid w:val="00BE343B"/>
    <w:rsid w:val="00BE3F81"/>
    <w:rsid w:val="00BE4B65"/>
    <w:rsid w:val="00BE55B2"/>
    <w:rsid w:val="00BE59D6"/>
    <w:rsid w:val="00BE6462"/>
    <w:rsid w:val="00BE711C"/>
    <w:rsid w:val="00BE73D3"/>
    <w:rsid w:val="00BE75D6"/>
    <w:rsid w:val="00BE7C26"/>
    <w:rsid w:val="00BE7F44"/>
    <w:rsid w:val="00BF18BB"/>
    <w:rsid w:val="00BF18CB"/>
    <w:rsid w:val="00BF19B8"/>
    <w:rsid w:val="00BF23B6"/>
    <w:rsid w:val="00BF253C"/>
    <w:rsid w:val="00BF2A0C"/>
    <w:rsid w:val="00BF2E81"/>
    <w:rsid w:val="00BF3BFD"/>
    <w:rsid w:val="00BF4ACA"/>
    <w:rsid w:val="00BF4CA3"/>
    <w:rsid w:val="00BF4D5C"/>
    <w:rsid w:val="00BF4E7E"/>
    <w:rsid w:val="00BF53F0"/>
    <w:rsid w:val="00BF5F44"/>
    <w:rsid w:val="00BF66B0"/>
    <w:rsid w:val="00BF6EE5"/>
    <w:rsid w:val="00BF7CEE"/>
    <w:rsid w:val="00C00F96"/>
    <w:rsid w:val="00C0119B"/>
    <w:rsid w:val="00C02D81"/>
    <w:rsid w:val="00C0377F"/>
    <w:rsid w:val="00C03CCE"/>
    <w:rsid w:val="00C04D43"/>
    <w:rsid w:val="00C05107"/>
    <w:rsid w:val="00C055F9"/>
    <w:rsid w:val="00C05A2E"/>
    <w:rsid w:val="00C0610E"/>
    <w:rsid w:val="00C06602"/>
    <w:rsid w:val="00C070DA"/>
    <w:rsid w:val="00C079A2"/>
    <w:rsid w:val="00C07B58"/>
    <w:rsid w:val="00C07CD8"/>
    <w:rsid w:val="00C10542"/>
    <w:rsid w:val="00C10A5D"/>
    <w:rsid w:val="00C10AD0"/>
    <w:rsid w:val="00C10CA5"/>
    <w:rsid w:val="00C1174E"/>
    <w:rsid w:val="00C11819"/>
    <w:rsid w:val="00C12329"/>
    <w:rsid w:val="00C12512"/>
    <w:rsid w:val="00C125C8"/>
    <w:rsid w:val="00C12AFF"/>
    <w:rsid w:val="00C13BFB"/>
    <w:rsid w:val="00C1531F"/>
    <w:rsid w:val="00C15A2E"/>
    <w:rsid w:val="00C15BE0"/>
    <w:rsid w:val="00C15C16"/>
    <w:rsid w:val="00C169E1"/>
    <w:rsid w:val="00C179A5"/>
    <w:rsid w:val="00C17B5C"/>
    <w:rsid w:val="00C17EDC"/>
    <w:rsid w:val="00C200B5"/>
    <w:rsid w:val="00C200F6"/>
    <w:rsid w:val="00C20451"/>
    <w:rsid w:val="00C20C15"/>
    <w:rsid w:val="00C20FA9"/>
    <w:rsid w:val="00C20FCB"/>
    <w:rsid w:val="00C21648"/>
    <w:rsid w:val="00C21813"/>
    <w:rsid w:val="00C21C6F"/>
    <w:rsid w:val="00C2228F"/>
    <w:rsid w:val="00C223C1"/>
    <w:rsid w:val="00C24135"/>
    <w:rsid w:val="00C2531C"/>
    <w:rsid w:val="00C25396"/>
    <w:rsid w:val="00C254AA"/>
    <w:rsid w:val="00C25AD8"/>
    <w:rsid w:val="00C25E99"/>
    <w:rsid w:val="00C25F73"/>
    <w:rsid w:val="00C26591"/>
    <w:rsid w:val="00C26869"/>
    <w:rsid w:val="00C27BC5"/>
    <w:rsid w:val="00C308BB"/>
    <w:rsid w:val="00C30BC4"/>
    <w:rsid w:val="00C30D78"/>
    <w:rsid w:val="00C31C77"/>
    <w:rsid w:val="00C33D5D"/>
    <w:rsid w:val="00C3436F"/>
    <w:rsid w:val="00C3664E"/>
    <w:rsid w:val="00C36700"/>
    <w:rsid w:val="00C36DE3"/>
    <w:rsid w:val="00C37000"/>
    <w:rsid w:val="00C37473"/>
    <w:rsid w:val="00C37612"/>
    <w:rsid w:val="00C37A28"/>
    <w:rsid w:val="00C37CBF"/>
    <w:rsid w:val="00C40105"/>
    <w:rsid w:val="00C40756"/>
    <w:rsid w:val="00C40BD6"/>
    <w:rsid w:val="00C40EE0"/>
    <w:rsid w:val="00C40FF2"/>
    <w:rsid w:val="00C4193E"/>
    <w:rsid w:val="00C420C4"/>
    <w:rsid w:val="00C424DA"/>
    <w:rsid w:val="00C426AA"/>
    <w:rsid w:val="00C42BF8"/>
    <w:rsid w:val="00C43980"/>
    <w:rsid w:val="00C442FA"/>
    <w:rsid w:val="00C45229"/>
    <w:rsid w:val="00C452A7"/>
    <w:rsid w:val="00C458A2"/>
    <w:rsid w:val="00C45AC7"/>
    <w:rsid w:val="00C4702B"/>
    <w:rsid w:val="00C47353"/>
    <w:rsid w:val="00C4796F"/>
    <w:rsid w:val="00C4797B"/>
    <w:rsid w:val="00C5197A"/>
    <w:rsid w:val="00C520F3"/>
    <w:rsid w:val="00C52428"/>
    <w:rsid w:val="00C52AB3"/>
    <w:rsid w:val="00C53C0F"/>
    <w:rsid w:val="00C5433E"/>
    <w:rsid w:val="00C54A95"/>
    <w:rsid w:val="00C54C7D"/>
    <w:rsid w:val="00C54CCE"/>
    <w:rsid w:val="00C54EFC"/>
    <w:rsid w:val="00C55120"/>
    <w:rsid w:val="00C562E1"/>
    <w:rsid w:val="00C57BF2"/>
    <w:rsid w:val="00C61022"/>
    <w:rsid w:val="00C61364"/>
    <w:rsid w:val="00C61764"/>
    <w:rsid w:val="00C6198C"/>
    <w:rsid w:val="00C61BBF"/>
    <w:rsid w:val="00C61E6C"/>
    <w:rsid w:val="00C61F12"/>
    <w:rsid w:val="00C62A79"/>
    <w:rsid w:val="00C62F7A"/>
    <w:rsid w:val="00C62FAC"/>
    <w:rsid w:val="00C640F5"/>
    <w:rsid w:val="00C64272"/>
    <w:rsid w:val="00C64408"/>
    <w:rsid w:val="00C645F3"/>
    <w:rsid w:val="00C64939"/>
    <w:rsid w:val="00C650F8"/>
    <w:rsid w:val="00C656D0"/>
    <w:rsid w:val="00C6578D"/>
    <w:rsid w:val="00C65CDE"/>
    <w:rsid w:val="00C66238"/>
    <w:rsid w:val="00C6636E"/>
    <w:rsid w:val="00C66654"/>
    <w:rsid w:val="00C67599"/>
    <w:rsid w:val="00C67821"/>
    <w:rsid w:val="00C71047"/>
    <w:rsid w:val="00C71513"/>
    <w:rsid w:val="00C71545"/>
    <w:rsid w:val="00C71FF8"/>
    <w:rsid w:val="00C732A4"/>
    <w:rsid w:val="00C733FA"/>
    <w:rsid w:val="00C74947"/>
    <w:rsid w:val="00C74CB1"/>
    <w:rsid w:val="00C754BA"/>
    <w:rsid w:val="00C7613A"/>
    <w:rsid w:val="00C761A3"/>
    <w:rsid w:val="00C76872"/>
    <w:rsid w:val="00C76991"/>
    <w:rsid w:val="00C76BB6"/>
    <w:rsid w:val="00C76D9D"/>
    <w:rsid w:val="00C80517"/>
    <w:rsid w:val="00C80798"/>
    <w:rsid w:val="00C81FFB"/>
    <w:rsid w:val="00C829B6"/>
    <w:rsid w:val="00C836F4"/>
    <w:rsid w:val="00C8536C"/>
    <w:rsid w:val="00C86602"/>
    <w:rsid w:val="00C86C23"/>
    <w:rsid w:val="00C8716D"/>
    <w:rsid w:val="00C87249"/>
    <w:rsid w:val="00C87924"/>
    <w:rsid w:val="00C87AEC"/>
    <w:rsid w:val="00C911CF"/>
    <w:rsid w:val="00C91DCD"/>
    <w:rsid w:val="00C92826"/>
    <w:rsid w:val="00C92B26"/>
    <w:rsid w:val="00C93CF7"/>
    <w:rsid w:val="00C93E39"/>
    <w:rsid w:val="00C943D0"/>
    <w:rsid w:val="00C94411"/>
    <w:rsid w:val="00C94849"/>
    <w:rsid w:val="00C95068"/>
    <w:rsid w:val="00C9510C"/>
    <w:rsid w:val="00C9529F"/>
    <w:rsid w:val="00C953D8"/>
    <w:rsid w:val="00C95565"/>
    <w:rsid w:val="00C95B21"/>
    <w:rsid w:val="00C95C97"/>
    <w:rsid w:val="00C96B2C"/>
    <w:rsid w:val="00C971AA"/>
    <w:rsid w:val="00C97FAD"/>
    <w:rsid w:val="00CA0401"/>
    <w:rsid w:val="00CA0770"/>
    <w:rsid w:val="00CA079C"/>
    <w:rsid w:val="00CA07A6"/>
    <w:rsid w:val="00CA0995"/>
    <w:rsid w:val="00CA12DF"/>
    <w:rsid w:val="00CA1791"/>
    <w:rsid w:val="00CA18DD"/>
    <w:rsid w:val="00CA1AC3"/>
    <w:rsid w:val="00CA1B13"/>
    <w:rsid w:val="00CA1E66"/>
    <w:rsid w:val="00CA3564"/>
    <w:rsid w:val="00CA4069"/>
    <w:rsid w:val="00CA47C5"/>
    <w:rsid w:val="00CA4CC1"/>
    <w:rsid w:val="00CA55B6"/>
    <w:rsid w:val="00CA72E8"/>
    <w:rsid w:val="00CA7EB4"/>
    <w:rsid w:val="00CB04CB"/>
    <w:rsid w:val="00CB132B"/>
    <w:rsid w:val="00CB146F"/>
    <w:rsid w:val="00CB1707"/>
    <w:rsid w:val="00CB1A5D"/>
    <w:rsid w:val="00CB1BF6"/>
    <w:rsid w:val="00CB1E0F"/>
    <w:rsid w:val="00CB1F4B"/>
    <w:rsid w:val="00CB249A"/>
    <w:rsid w:val="00CB2765"/>
    <w:rsid w:val="00CB2C22"/>
    <w:rsid w:val="00CB3092"/>
    <w:rsid w:val="00CB31C2"/>
    <w:rsid w:val="00CB3759"/>
    <w:rsid w:val="00CB48EC"/>
    <w:rsid w:val="00CB49D7"/>
    <w:rsid w:val="00CB4CED"/>
    <w:rsid w:val="00CB4F5C"/>
    <w:rsid w:val="00CB5940"/>
    <w:rsid w:val="00CB5D70"/>
    <w:rsid w:val="00CB5E30"/>
    <w:rsid w:val="00CB77CA"/>
    <w:rsid w:val="00CC0068"/>
    <w:rsid w:val="00CC0E61"/>
    <w:rsid w:val="00CC0EF6"/>
    <w:rsid w:val="00CC1017"/>
    <w:rsid w:val="00CC17D4"/>
    <w:rsid w:val="00CC1F58"/>
    <w:rsid w:val="00CC2A30"/>
    <w:rsid w:val="00CC2B22"/>
    <w:rsid w:val="00CC353F"/>
    <w:rsid w:val="00CC37F8"/>
    <w:rsid w:val="00CC4A6F"/>
    <w:rsid w:val="00CC4E8D"/>
    <w:rsid w:val="00CC6BB9"/>
    <w:rsid w:val="00CC7002"/>
    <w:rsid w:val="00CC72B6"/>
    <w:rsid w:val="00CD003B"/>
    <w:rsid w:val="00CD0CB9"/>
    <w:rsid w:val="00CD0D96"/>
    <w:rsid w:val="00CD0F5A"/>
    <w:rsid w:val="00CD13FF"/>
    <w:rsid w:val="00CD158A"/>
    <w:rsid w:val="00CD20B4"/>
    <w:rsid w:val="00CD24E6"/>
    <w:rsid w:val="00CD287D"/>
    <w:rsid w:val="00CD3CD0"/>
    <w:rsid w:val="00CD3D2E"/>
    <w:rsid w:val="00CD3E30"/>
    <w:rsid w:val="00CD4003"/>
    <w:rsid w:val="00CD4173"/>
    <w:rsid w:val="00CD4CCA"/>
    <w:rsid w:val="00CD4DB6"/>
    <w:rsid w:val="00CD5501"/>
    <w:rsid w:val="00CD5D8F"/>
    <w:rsid w:val="00CD6753"/>
    <w:rsid w:val="00CD6795"/>
    <w:rsid w:val="00CD7457"/>
    <w:rsid w:val="00CE1145"/>
    <w:rsid w:val="00CE1507"/>
    <w:rsid w:val="00CE15CC"/>
    <w:rsid w:val="00CE227C"/>
    <w:rsid w:val="00CE29A4"/>
    <w:rsid w:val="00CE37F5"/>
    <w:rsid w:val="00CE4220"/>
    <w:rsid w:val="00CE48F6"/>
    <w:rsid w:val="00CE50ED"/>
    <w:rsid w:val="00CE60B8"/>
    <w:rsid w:val="00CE636D"/>
    <w:rsid w:val="00CE6B6D"/>
    <w:rsid w:val="00CE6F0F"/>
    <w:rsid w:val="00CE71C7"/>
    <w:rsid w:val="00CE7507"/>
    <w:rsid w:val="00CF013E"/>
    <w:rsid w:val="00CF1CD0"/>
    <w:rsid w:val="00CF1FD6"/>
    <w:rsid w:val="00CF30F1"/>
    <w:rsid w:val="00CF37AB"/>
    <w:rsid w:val="00CF43BE"/>
    <w:rsid w:val="00CF4FAA"/>
    <w:rsid w:val="00CF6A4E"/>
    <w:rsid w:val="00CF7C6B"/>
    <w:rsid w:val="00CF7FC6"/>
    <w:rsid w:val="00D00381"/>
    <w:rsid w:val="00D01B46"/>
    <w:rsid w:val="00D023B1"/>
    <w:rsid w:val="00D025F4"/>
    <w:rsid w:val="00D02EA1"/>
    <w:rsid w:val="00D04835"/>
    <w:rsid w:val="00D04B61"/>
    <w:rsid w:val="00D0628D"/>
    <w:rsid w:val="00D06F9A"/>
    <w:rsid w:val="00D07385"/>
    <w:rsid w:val="00D073D2"/>
    <w:rsid w:val="00D078BE"/>
    <w:rsid w:val="00D07CFE"/>
    <w:rsid w:val="00D106EB"/>
    <w:rsid w:val="00D10D0C"/>
    <w:rsid w:val="00D10EA9"/>
    <w:rsid w:val="00D111B0"/>
    <w:rsid w:val="00D1245A"/>
    <w:rsid w:val="00D12BCB"/>
    <w:rsid w:val="00D12BF2"/>
    <w:rsid w:val="00D1359C"/>
    <w:rsid w:val="00D1403C"/>
    <w:rsid w:val="00D14654"/>
    <w:rsid w:val="00D148AD"/>
    <w:rsid w:val="00D1502A"/>
    <w:rsid w:val="00D15695"/>
    <w:rsid w:val="00D15BF6"/>
    <w:rsid w:val="00D17B0B"/>
    <w:rsid w:val="00D20778"/>
    <w:rsid w:val="00D20898"/>
    <w:rsid w:val="00D20BA2"/>
    <w:rsid w:val="00D216B0"/>
    <w:rsid w:val="00D222C4"/>
    <w:rsid w:val="00D2241D"/>
    <w:rsid w:val="00D224A2"/>
    <w:rsid w:val="00D22CFF"/>
    <w:rsid w:val="00D23B2F"/>
    <w:rsid w:val="00D2414E"/>
    <w:rsid w:val="00D247F7"/>
    <w:rsid w:val="00D24BAD"/>
    <w:rsid w:val="00D253AD"/>
    <w:rsid w:val="00D25BF6"/>
    <w:rsid w:val="00D25F9E"/>
    <w:rsid w:val="00D26130"/>
    <w:rsid w:val="00D2639E"/>
    <w:rsid w:val="00D26ED5"/>
    <w:rsid w:val="00D27FBF"/>
    <w:rsid w:val="00D3008E"/>
    <w:rsid w:val="00D31A15"/>
    <w:rsid w:val="00D31B07"/>
    <w:rsid w:val="00D31EB0"/>
    <w:rsid w:val="00D32BC0"/>
    <w:rsid w:val="00D33477"/>
    <w:rsid w:val="00D34672"/>
    <w:rsid w:val="00D34E07"/>
    <w:rsid w:val="00D35825"/>
    <w:rsid w:val="00D3588E"/>
    <w:rsid w:val="00D3624C"/>
    <w:rsid w:val="00D3667B"/>
    <w:rsid w:val="00D36FBF"/>
    <w:rsid w:val="00D37044"/>
    <w:rsid w:val="00D37547"/>
    <w:rsid w:val="00D4057C"/>
    <w:rsid w:val="00D41977"/>
    <w:rsid w:val="00D42078"/>
    <w:rsid w:val="00D4217F"/>
    <w:rsid w:val="00D42764"/>
    <w:rsid w:val="00D4313F"/>
    <w:rsid w:val="00D43A5E"/>
    <w:rsid w:val="00D43EB9"/>
    <w:rsid w:val="00D442EA"/>
    <w:rsid w:val="00D443E8"/>
    <w:rsid w:val="00D44B42"/>
    <w:rsid w:val="00D44F7E"/>
    <w:rsid w:val="00D45391"/>
    <w:rsid w:val="00D47000"/>
    <w:rsid w:val="00D47081"/>
    <w:rsid w:val="00D473AE"/>
    <w:rsid w:val="00D50910"/>
    <w:rsid w:val="00D50F73"/>
    <w:rsid w:val="00D514C0"/>
    <w:rsid w:val="00D5161B"/>
    <w:rsid w:val="00D51843"/>
    <w:rsid w:val="00D51F20"/>
    <w:rsid w:val="00D51FE7"/>
    <w:rsid w:val="00D52932"/>
    <w:rsid w:val="00D531C6"/>
    <w:rsid w:val="00D53FAF"/>
    <w:rsid w:val="00D54420"/>
    <w:rsid w:val="00D5467D"/>
    <w:rsid w:val="00D549C6"/>
    <w:rsid w:val="00D55E13"/>
    <w:rsid w:val="00D56E1D"/>
    <w:rsid w:val="00D57403"/>
    <w:rsid w:val="00D574B3"/>
    <w:rsid w:val="00D57593"/>
    <w:rsid w:val="00D57988"/>
    <w:rsid w:val="00D606E7"/>
    <w:rsid w:val="00D617DC"/>
    <w:rsid w:val="00D624AD"/>
    <w:rsid w:val="00D626A7"/>
    <w:rsid w:val="00D62E1E"/>
    <w:rsid w:val="00D633C2"/>
    <w:rsid w:val="00D646D7"/>
    <w:rsid w:val="00D65F54"/>
    <w:rsid w:val="00D6613A"/>
    <w:rsid w:val="00D6658C"/>
    <w:rsid w:val="00D6676F"/>
    <w:rsid w:val="00D66840"/>
    <w:rsid w:val="00D66C61"/>
    <w:rsid w:val="00D67436"/>
    <w:rsid w:val="00D67AA5"/>
    <w:rsid w:val="00D67CA8"/>
    <w:rsid w:val="00D70220"/>
    <w:rsid w:val="00D70AEE"/>
    <w:rsid w:val="00D71268"/>
    <w:rsid w:val="00D7139C"/>
    <w:rsid w:val="00D71D98"/>
    <w:rsid w:val="00D72B31"/>
    <w:rsid w:val="00D73AE9"/>
    <w:rsid w:val="00D73D14"/>
    <w:rsid w:val="00D73DDA"/>
    <w:rsid w:val="00D73EC8"/>
    <w:rsid w:val="00D741D0"/>
    <w:rsid w:val="00D74DDA"/>
    <w:rsid w:val="00D755FA"/>
    <w:rsid w:val="00D76E77"/>
    <w:rsid w:val="00D76FE3"/>
    <w:rsid w:val="00D77410"/>
    <w:rsid w:val="00D77464"/>
    <w:rsid w:val="00D7749A"/>
    <w:rsid w:val="00D7773B"/>
    <w:rsid w:val="00D77A36"/>
    <w:rsid w:val="00D80B98"/>
    <w:rsid w:val="00D813D8"/>
    <w:rsid w:val="00D81521"/>
    <w:rsid w:val="00D81570"/>
    <w:rsid w:val="00D81677"/>
    <w:rsid w:val="00D816C5"/>
    <w:rsid w:val="00D81D58"/>
    <w:rsid w:val="00D82E62"/>
    <w:rsid w:val="00D83163"/>
    <w:rsid w:val="00D832EE"/>
    <w:rsid w:val="00D83C61"/>
    <w:rsid w:val="00D83EBA"/>
    <w:rsid w:val="00D85039"/>
    <w:rsid w:val="00D852E2"/>
    <w:rsid w:val="00D85ABC"/>
    <w:rsid w:val="00D8E0A3"/>
    <w:rsid w:val="00D912D9"/>
    <w:rsid w:val="00D91474"/>
    <w:rsid w:val="00D919D7"/>
    <w:rsid w:val="00D91BAE"/>
    <w:rsid w:val="00D923A8"/>
    <w:rsid w:val="00D92BB0"/>
    <w:rsid w:val="00D92D91"/>
    <w:rsid w:val="00D93847"/>
    <w:rsid w:val="00D93F29"/>
    <w:rsid w:val="00D94443"/>
    <w:rsid w:val="00D94489"/>
    <w:rsid w:val="00D9551D"/>
    <w:rsid w:val="00D956E4"/>
    <w:rsid w:val="00D95A66"/>
    <w:rsid w:val="00D95D0F"/>
    <w:rsid w:val="00D96AC6"/>
    <w:rsid w:val="00D96C57"/>
    <w:rsid w:val="00D97813"/>
    <w:rsid w:val="00DA1B9A"/>
    <w:rsid w:val="00DA1C2E"/>
    <w:rsid w:val="00DA1E9D"/>
    <w:rsid w:val="00DA226A"/>
    <w:rsid w:val="00DA2EDA"/>
    <w:rsid w:val="00DA4460"/>
    <w:rsid w:val="00DA4BF8"/>
    <w:rsid w:val="00DA4C7A"/>
    <w:rsid w:val="00DA4CD4"/>
    <w:rsid w:val="00DA5422"/>
    <w:rsid w:val="00DA5432"/>
    <w:rsid w:val="00DA6120"/>
    <w:rsid w:val="00DA62E1"/>
    <w:rsid w:val="00DA6721"/>
    <w:rsid w:val="00DA6B94"/>
    <w:rsid w:val="00DA70AC"/>
    <w:rsid w:val="00DA7929"/>
    <w:rsid w:val="00DB000E"/>
    <w:rsid w:val="00DB03C8"/>
    <w:rsid w:val="00DB0C1B"/>
    <w:rsid w:val="00DB22A3"/>
    <w:rsid w:val="00DB2399"/>
    <w:rsid w:val="00DB3279"/>
    <w:rsid w:val="00DB32BD"/>
    <w:rsid w:val="00DB342D"/>
    <w:rsid w:val="00DB5250"/>
    <w:rsid w:val="00DB55E2"/>
    <w:rsid w:val="00DB6253"/>
    <w:rsid w:val="00DB6959"/>
    <w:rsid w:val="00DB7BEA"/>
    <w:rsid w:val="00DB7F71"/>
    <w:rsid w:val="00DC0C24"/>
    <w:rsid w:val="00DC0E64"/>
    <w:rsid w:val="00DC16EB"/>
    <w:rsid w:val="00DC195C"/>
    <w:rsid w:val="00DC1EF6"/>
    <w:rsid w:val="00DC2380"/>
    <w:rsid w:val="00DC2DE7"/>
    <w:rsid w:val="00DC376E"/>
    <w:rsid w:val="00DC4B03"/>
    <w:rsid w:val="00DC4DE7"/>
    <w:rsid w:val="00DC51DA"/>
    <w:rsid w:val="00DC5838"/>
    <w:rsid w:val="00DC5879"/>
    <w:rsid w:val="00DC5C04"/>
    <w:rsid w:val="00DC6A0B"/>
    <w:rsid w:val="00DC6BD4"/>
    <w:rsid w:val="00DC6CF4"/>
    <w:rsid w:val="00DD065D"/>
    <w:rsid w:val="00DD09AE"/>
    <w:rsid w:val="00DD0E29"/>
    <w:rsid w:val="00DD1817"/>
    <w:rsid w:val="00DD18A0"/>
    <w:rsid w:val="00DD2444"/>
    <w:rsid w:val="00DD286B"/>
    <w:rsid w:val="00DD2997"/>
    <w:rsid w:val="00DD325E"/>
    <w:rsid w:val="00DD3752"/>
    <w:rsid w:val="00DD3894"/>
    <w:rsid w:val="00DD4003"/>
    <w:rsid w:val="00DD410E"/>
    <w:rsid w:val="00DD4B09"/>
    <w:rsid w:val="00DD6243"/>
    <w:rsid w:val="00DD6B08"/>
    <w:rsid w:val="00DD6C70"/>
    <w:rsid w:val="00DD6DD3"/>
    <w:rsid w:val="00DD71DD"/>
    <w:rsid w:val="00DE0E8A"/>
    <w:rsid w:val="00DE20A0"/>
    <w:rsid w:val="00DE27D5"/>
    <w:rsid w:val="00DE2BE7"/>
    <w:rsid w:val="00DE2D99"/>
    <w:rsid w:val="00DE42FD"/>
    <w:rsid w:val="00DE4DF2"/>
    <w:rsid w:val="00DE5658"/>
    <w:rsid w:val="00DE5773"/>
    <w:rsid w:val="00DE5BDE"/>
    <w:rsid w:val="00DE6257"/>
    <w:rsid w:val="00DE639F"/>
    <w:rsid w:val="00DE657F"/>
    <w:rsid w:val="00DE6D35"/>
    <w:rsid w:val="00DE7FEF"/>
    <w:rsid w:val="00DF0B60"/>
    <w:rsid w:val="00DF0D16"/>
    <w:rsid w:val="00DF14EF"/>
    <w:rsid w:val="00DF34B7"/>
    <w:rsid w:val="00DF3B34"/>
    <w:rsid w:val="00DF40F2"/>
    <w:rsid w:val="00DF4BCC"/>
    <w:rsid w:val="00DF4C23"/>
    <w:rsid w:val="00DF5725"/>
    <w:rsid w:val="00DF5F04"/>
    <w:rsid w:val="00DF5F80"/>
    <w:rsid w:val="00DF7312"/>
    <w:rsid w:val="00DF73D6"/>
    <w:rsid w:val="00DF79F9"/>
    <w:rsid w:val="00E00907"/>
    <w:rsid w:val="00E00AC5"/>
    <w:rsid w:val="00E02D96"/>
    <w:rsid w:val="00E03AA7"/>
    <w:rsid w:val="00E03E57"/>
    <w:rsid w:val="00E046AB"/>
    <w:rsid w:val="00E046B8"/>
    <w:rsid w:val="00E0548F"/>
    <w:rsid w:val="00E0591F"/>
    <w:rsid w:val="00E06314"/>
    <w:rsid w:val="00E067C4"/>
    <w:rsid w:val="00E068AF"/>
    <w:rsid w:val="00E069F4"/>
    <w:rsid w:val="00E06D66"/>
    <w:rsid w:val="00E06F63"/>
    <w:rsid w:val="00E073AB"/>
    <w:rsid w:val="00E10D44"/>
    <w:rsid w:val="00E10DEB"/>
    <w:rsid w:val="00E10FE7"/>
    <w:rsid w:val="00E114B9"/>
    <w:rsid w:val="00E11FE3"/>
    <w:rsid w:val="00E121AA"/>
    <w:rsid w:val="00E12EEA"/>
    <w:rsid w:val="00E13564"/>
    <w:rsid w:val="00E13948"/>
    <w:rsid w:val="00E13B0A"/>
    <w:rsid w:val="00E13CD1"/>
    <w:rsid w:val="00E13DE3"/>
    <w:rsid w:val="00E13EA5"/>
    <w:rsid w:val="00E1510F"/>
    <w:rsid w:val="00E1666A"/>
    <w:rsid w:val="00E173EF"/>
    <w:rsid w:val="00E176F6"/>
    <w:rsid w:val="00E2080B"/>
    <w:rsid w:val="00E21DE5"/>
    <w:rsid w:val="00E240C5"/>
    <w:rsid w:val="00E24A13"/>
    <w:rsid w:val="00E24FA8"/>
    <w:rsid w:val="00E2544A"/>
    <w:rsid w:val="00E255A4"/>
    <w:rsid w:val="00E255BD"/>
    <w:rsid w:val="00E2653D"/>
    <w:rsid w:val="00E2694B"/>
    <w:rsid w:val="00E27A31"/>
    <w:rsid w:val="00E30C5E"/>
    <w:rsid w:val="00E30E76"/>
    <w:rsid w:val="00E30EA1"/>
    <w:rsid w:val="00E316CA"/>
    <w:rsid w:val="00E31CA9"/>
    <w:rsid w:val="00E34653"/>
    <w:rsid w:val="00E349E6"/>
    <w:rsid w:val="00E34EC3"/>
    <w:rsid w:val="00E35006"/>
    <w:rsid w:val="00E350A7"/>
    <w:rsid w:val="00E352D0"/>
    <w:rsid w:val="00E35427"/>
    <w:rsid w:val="00E364CF"/>
    <w:rsid w:val="00E36C2D"/>
    <w:rsid w:val="00E36E35"/>
    <w:rsid w:val="00E375C0"/>
    <w:rsid w:val="00E37993"/>
    <w:rsid w:val="00E400C5"/>
    <w:rsid w:val="00E401B1"/>
    <w:rsid w:val="00E409BA"/>
    <w:rsid w:val="00E40C85"/>
    <w:rsid w:val="00E4106C"/>
    <w:rsid w:val="00E41195"/>
    <w:rsid w:val="00E4124E"/>
    <w:rsid w:val="00E4129F"/>
    <w:rsid w:val="00E417B0"/>
    <w:rsid w:val="00E42B4A"/>
    <w:rsid w:val="00E436A5"/>
    <w:rsid w:val="00E43746"/>
    <w:rsid w:val="00E43BF7"/>
    <w:rsid w:val="00E4434F"/>
    <w:rsid w:val="00E44839"/>
    <w:rsid w:val="00E44B46"/>
    <w:rsid w:val="00E44E32"/>
    <w:rsid w:val="00E45F88"/>
    <w:rsid w:val="00E46707"/>
    <w:rsid w:val="00E473C0"/>
    <w:rsid w:val="00E47BA2"/>
    <w:rsid w:val="00E47F7F"/>
    <w:rsid w:val="00E50553"/>
    <w:rsid w:val="00E5137F"/>
    <w:rsid w:val="00E51738"/>
    <w:rsid w:val="00E518AD"/>
    <w:rsid w:val="00E529AF"/>
    <w:rsid w:val="00E52C07"/>
    <w:rsid w:val="00E5390D"/>
    <w:rsid w:val="00E54561"/>
    <w:rsid w:val="00E56E21"/>
    <w:rsid w:val="00E573E5"/>
    <w:rsid w:val="00E5786F"/>
    <w:rsid w:val="00E60416"/>
    <w:rsid w:val="00E60535"/>
    <w:rsid w:val="00E61DD6"/>
    <w:rsid w:val="00E62FBF"/>
    <w:rsid w:val="00E630DE"/>
    <w:rsid w:val="00E63955"/>
    <w:rsid w:val="00E64EE1"/>
    <w:rsid w:val="00E66352"/>
    <w:rsid w:val="00E668EA"/>
    <w:rsid w:val="00E66BB8"/>
    <w:rsid w:val="00E66E16"/>
    <w:rsid w:val="00E6788B"/>
    <w:rsid w:val="00E67CD3"/>
    <w:rsid w:val="00E705B0"/>
    <w:rsid w:val="00E70852"/>
    <w:rsid w:val="00E70959"/>
    <w:rsid w:val="00E70D6C"/>
    <w:rsid w:val="00E7114B"/>
    <w:rsid w:val="00E71315"/>
    <w:rsid w:val="00E71D52"/>
    <w:rsid w:val="00E7260E"/>
    <w:rsid w:val="00E73DF4"/>
    <w:rsid w:val="00E73E24"/>
    <w:rsid w:val="00E74AC1"/>
    <w:rsid w:val="00E753FE"/>
    <w:rsid w:val="00E754F5"/>
    <w:rsid w:val="00E75B5D"/>
    <w:rsid w:val="00E76AA2"/>
    <w:rsid w:val="00E77238"/>
    <w:rsid w:val="00E77306"/>
    <w:rsid w:val="00E77762"/>
    <w:rsid w:val="00E778A5"/>
    <w:rsid w:val="00E77DCE"/>
    <w:rsid w:val="00E80E1D"/>
    <w:rsid w:val="00E81836"/>
    <w:rsid w:val="00E81C0F"/>
    <w:rsid w:val="00E82196"/>
    <w:rsid w:val="00E8293B"/>
    <w:rsid w:val="00E82BEF"/>
    <w:rsid w:val="00E82E70"/>
    <w:rsid w:val="00E82EFC"/>
    <w:rsid w:val="00E83D15"/>
    <w:rsid w:val="00E83EC7"/>
    <w:rsid w:val="00E84AE4"/>
    <w:rsid w:val="00E84C0A"/>
    <w:rsid w:val="00E85330"/>
    <w:rsid w:val="00E857A3"/>
    <w:rsid w:val="00E8759F"/>
    <w:rsid w:val="00E87819"/>
    <w:rsid w:val="00E8797F"/>
    <w:rsid w:val="00E87AF7"/>
    <w:rsid w:val="00E87FCC"/>
    <w:rsid w:val="00E90423"/>
    <w:rsid w:val="00E912D6"/>
    <w:rsid w:val="00E913B2"/>
    <w:rsid w:val="00E9225D"/>
    <w:rsid w:val="00E923F0"/>
    <w:rsid w:val="00E9248B"/>
    <w:rsid w:val="00E92CBC"/>
    <w:rsid w:val="00E92D8D"/>
    <w:rsid w:val="00E9331A"/>
    <w:rsid w:val="00E934B4"/>
    <w:rsid w:val="00E9351C"/>
    <w:rsid w:val="00E93923"/>
    <w:rsid w:val="00E93943"/>
    <w:rsid w:val="00E93FF9"/>
    <w:rsid w:val="00E974D4"/>
    <w:rsid w:val="00EA006F"/>
    <w:rsid w:val="00EA06DC"/>
    <w:rsid w:val="00EA14C2"/>
    <w:rsid w:val="00EA1536"/>
    <w:rsid w:val="00EA15FE"/>
    <w:rsid w:val="00EA1793"/>
    <w:rsid w:val="00EA184E"/>
    <w:rsid w:val="00EA1A07"/>
    <w:rsid w:val="00EA20F7"/>
    <w:rsid w:val="00EA2299"/>
    <w:rsid w:val="00EA2770"/>
    <w:rsid w:val="00EA2891"/>
    <w:rsid w:val="00EA2898"/>
    <w:rsid w:val="00EA2CA0"/>
    <w:rsid w:val="00EA2D62"/>
    <w:rsid w:val="00EA2E6E"/>
    <w:rsid w:val="00EA34CE"/>
    <w:rsid w:val="00EA353A"/>
    <w:rsid w:val="00EA3628"/>
    <w:rsid w:val="00EA36FA"/>
    <w:rsid w:val="00EA4026"/>
    <w:rsid w:val="00EA468F"/>
    <w:rsid w:val="00EA486D"/>
    <w:rsid w:val="00EA51C9"/>
    <w:rsid w:val="00EA5583"/>
    <w:rsid w:val="00EA590A"/>
    <w:rsid w:val="00EA6C0E"/>
    <w:rsid w:val="00EA6D61"/>
    <w:rsid w:val="00EA7261"/>
    <w:rsid w:val="00EA79EC"/>
    <w:rsid w:val="00EA7AA1"/>
    <w:rsid w:val="00EB0141"/>
    <w:rsid w:val="00EB0513"/>
    <w:rsid w:val="00EB0C2D"/>
    <w:rsid w:val="00EB0E7F"/>
    <w:rsid w:val="00EB14CD"/>
    <w:rsid w:val="00EB25D6"/>
    <w:rsid w:val="00EB28F2"/>
    <w:rsid w:val="00EB3295"/>
    <w:rsid w:val="00EB396F"/>
    <w:rsid w:val="00EB4585"/>
    <w:rsid w:val="00EB4597"/>
    <w:rsid w:val="00EB4A39"/>
    <w:rsid w:val="00EB4C72"/>
    <w:rsid w:val="00EB4D0F"/>
    <w:rsid w:val="00EB5B48"/>
    <w:rsid w:val="00EB6E2A"/>
    <w:rsid w:val="00EB74C7"/>
    <w:rsid w:val="00EB7958"/>
    <w:rsid w:val="00EB7A2B"/>
    <w:rsid w:val="00EB7D8D"/>
    <w:rsid w:val="00EC035F"/>
    <w:rsid w:val="00EC0739"/>
    <w:rsid w:val="00EC0DC7"/>
    <w:rsid w:val="00EC1C43"/>
    <w:rsid w:val="00EC1E64"/>
    <w:rsid w:val="00EC2015"/>
    <w:rsid w:val="00EC2836"/>
    <w:rsid w:val="00EC2925"/>
    <w:rsid w:val="00EC2B13"/>
    <w:rsid w:val="00EC34A0"/>
    <w:rsid w:val="00EC39DA"/>
    <w:rsid w:val="00EC45FE"/>
    <w:rsid w:val="00EC4DC3"/>
    <w:rsid w:val="00EC62E0"/>
    <w:rsid w:val="00EC63D6"/>
    <w:rsid w:val="00EC6AA2"/>
    <w:rsid w:val="00EC6BCD"/>
    <w:rsid w:val="00EC796B"/>
    <w:rsid w:val="00ED0139"/>
    <w:rsid w:val="00ED02BD"/>
    <w:rsid w:val="00ED038F"/>
    <w:rsid w:val="00ED0881"/>
    <w:rsid w:val="00ED0B84"/>
    <w:rsid w:val="00ED1C67"/>
    <w:rsid w:val="00ED2571"/>
    <w:rsid w:val="00ED25D1"/>
    <w:rsid w:val="00ED3DD6"/>
    <w:rsid w:val="00ED47CD"/>
    <w:rsid w:val="00ED4B4A"/>
    <w:rsid w:val="00ED5FCC"/>
    <w:rsid w:val="00ED6612"/>
    <w:rsid w:val="00ED6A6B"/>
    <w:rsid w:val="00ED6B95"/>
    <w:rsid w:val="00ED763F"/>
    <w:rsid w:val="00ED7A05"/>
    <w:rsid w:val="00EE0B77"/>
    <w:rsid w:val="00EE1703"/>
    <w:rsid w:val="00EE1E45"/>
    <w:rsid w:val="00EE2CBA"/>
    <w:rsid w:val="00EE2E37"/>
    <w:rsid w:val="00EE3B16"/>
    <w:rsid w:val="00EE4AEB"/>
    <w:rsid w:val="00EE4E74"/>
    <w:rsid w:val="00EE5193"/>
    <w:rsid w:val="00EE5822"/>
    <w:rsid w:val="00EE5C50"/>
    <w:rsid w:val="00EE6AC0"/>
    <w:rsid w:val="00EE6DBF"/>
    <w:rsid w:val="00EE71DF"/>
    <w:rsid w:val="00EE7E44"/>
    <w:rsid w:val="00EF01F4"/>
    <w:rsid w:val="00EF0F95"/>
    <w:rsid w:val="00EF100F"/>
    <w:rsid w:val="00EF1724"/>
    <w:rsid w:val="00EF1A75"/>
    <w:rsid w:val="00EF205E"/>
    <w:rsid w:val="00EF364D"/>
    <w:rsid w:val="00EF38A1"/>
    <w:rsid w:val="00EF41CA"/>
    <w:rsid w:val="00EF5D03"/>
    <w:rsid w:val="00EF65FE"/>
    <w:rsid w:val="00EF6680"/>
    <w:rsid w:val="00EF6A17"/>
    <w:rsid w:val="00EF6B03"/>
    <w:rsid w:val="00EF72E9"/>
    <w:rsid w:val="00EF7960"/>
    <w:rsid w:val="00EF7A00"/>
    <w:rsid w:val="00EFE127"/>
    <w:rsid w:val="00F0092F"/>
    <w:rsid w:val="00F00E62"/>
    <w:rsid w:val="00F01147"/>
    <w:rsid w:val="00F01465"/>
    <w:rsid w:val="00F0231C"/>
    <w:rsid w:val="00F02784"/>
    <w:rsid w:val="00F02A5E"/>
    <w:rsid w:val="00F02D78"/>
    <w:rsid w:val="00F02E88"/>
    <w:rsid w:val="00F03B5E"/>
    <w:rsid w:val="00F0409D"/>
    <w:rsid w:val="00F04207"/>
    <w:rsid w:val="00F042DC"/>
    <w:rsid w:val="00F049AB"/>
    <w:rsid w:val="00F04C90"/>
    <w:rsid w:val="00F04CB2"/>
    <w:rsid w:val="00F05383"/>
    <w:rsid w:val="00F05AE4"/>
    <w:rsid w:val="00F078D7"/>
    <w:rsid w:val="00F07C38"/>
    <w:rsid w:val="00F11A0D"/>
    <w:rsid w:val="00F12207"/>
    <w:rsid w:val="00F128CF"/>
    <w:rsid w:val="00F12B8C"/>
    <w:rsid w:val="00F1393B"/>
    <w:rsid w:val="00F13FB6"/>
    <w:rsid w:val="00F140FD"/>
    <w:rsid w:val="00F147F9"/>
    <w:rsid w:val="00F148DF"/>
    <w:rsid w:val="00F14D18"/>
    <w:rsid w:val="00F14EC6"/>
    <w:rsid w:val="00F16111"/>
    <w:rsid w:val="00F16CC4"/>
    <w:rsid w:val="00F17383"/>
    <w:rsid w:val="00F1749B"/>
    <w:rsid w:val="00F17B02"/>
    <w:rsid w:val="00F2045E"/>
    <w:rsid w:val="00F211E6"/>
    <w:rsid w:val="00F21C98"/>
    <w:rsid w:val="00F23027"/>
    <w:rsid w:val="00F23E8C"/>
    <w:rsid w:val="00F2463A"/>
    <w:rsid w:val="00F24961"/>
    <w:rsid w:val="00F253EA"/>
    <w:rsid w:val="00F2562F"/>
    <w:rsid w:val="00F25789"/>
    <w:rsid w:val="00F25AB2"/>
    <w:rsid w:val="00F25BC2"/>
    <w:rsid w:val="00F26077"/>
    <w:rsid w:val="00F261A6"/>
    <w:rsid w:val="00F26965"/>
    <w:rsid w:val="00F272CD"/>
    <w:rsid w:val="00F302CE"/>
    <w:rsid w:val="00F30B0C"/>
    <w:rsid w:val="00F30F34"/>
    <w:rsid w:val="00F3132D"/>
    <w:rsid w:val="00F31373"/>
    <w:rsid w:val="00F314B3"/>
    <w:rsid w:val="00F31B7F"/>
    <w:rsid w:val="00F32BC2"/>
    <w:rsid w:val="00F3360B"/>
    <w:rsid w:val="00F33807"/>
    <w:rsid w:val="00F33A29"/>
    <w:rsid w:val="00F3416D"/>
    <w:rsid w:val="00F3449D"/>
    <w:rsid w:val="00F34D4E"/>
    <w:rsid w:val="00F35148"/>
    <w:rsid w:val="00F35398"/>
    <w:rsid w:val="00F354E3"/>
    <w:rsid w:val="00F3620E"/>
    <w:rsid w:val="00F362B5"/>
    <w:rsid w:val="00F3667D"/>
    <w:rsid w:val="00F368AD"/>
    <w:rsid w:val="00F36C06"/>
    <w:rsid w:val="00F36F95"/>
    <w:rsid w:val="00F37075"/>
    <w:rsid w:val="00F372AF"/>
    <w:rsid w:val="00F4066E"/>
    <w:rsid w:val="00F408D9"/>
    <w:rsid w:val="00F40ECA"/>
    <w:rsid w:val="00F41028"/>
    <w:rsid w:val="00F413E0"/>
    <w:rsid w:val="00F41737"/>
    <w:rsid w:val="00F42997"/>
    <w:rsid w:val="00F42D22"/>
    <w:rsid w:val="00F43567"/>
    <w:rsid w:val="00F43F89"/>
    <w:rsid w:val="00F44297"/>
    <w:rsid w:val="00F44667"/>
    <w:rsid w:val="00F44EAE"/>
    <w:rsid w:val="00F453E6"/>
    <w:rsid w:val="00F46E3B"/>
    <w:rsid w:val="00F507BF"/>
    <w:rsid w:val="00F50BAD"/>
    <w:rsid w:val="00F50C7F"/>
    <w:rsid w:val="00F50D41"/>
    <w:rsid w:val="00F51263"/>
    <w:rsid w:val="00F51692"/>
    <w:rsid w:val="00F51999"/>
    <w:rsid w:val="00F51FA6"/>
    <w:rsid w:val="00F5240F"/>
    <w:rsid w:val="00F529A7"/>
    <w:rsid w:val="00F52A93"/>
    <w:rsid w:val="00F52CCE"/>
    <w:rsid w:val="00F52E61"/>
    <w:rsid w:val="00F53996"/>
    <w:rsid w:val="00F53AB0"/>
    <w:rsid w:val="00F5440C"/>
    <w:rsid w:val="00F54750"/>
    <w:rsid w:val="00F550A4"/>
    <w:rsid w:val="00F550E2"/>
    <w:rsid w:val="00F5549C"/>
    <w:rsid w:val="00F5578B"/>
    <w:rsid w:val="00F559B9"/>
    <w:rsid w:val="00F563D5"/>
    <w:rsid w:val="00F56BCC"/>
    <w:rsid w:val="00F5723E"/>
    <w:rsid w:val="00F602C2"/>
    <w:rsid w:val="00F6085B"/>
    <w:rsid w:val="00F60B61"/>
    <w:rsid w:val="00F60D92"/>
    <w:rsid w:val="00F61600"/>
    <w:rsid w:val="00F61B0D"/>
    <w:rsid w:val="00F626A9"/>
    <w:rsid w:val="00F6299C"/>
    <w:rsid w:val="00F631C4"/>
    <w:rsid w:val="00F632E4"/>
    <w:rsid w:val="00F64B07"/>
    <w:rsid w:val="00F65C6B"/>
    <w:rsid w:val="00F65D3C"/>
    <w:rsid w:val="00F668F5"/>
    <w:rsid w:val="00F67026"/>
    <w:rsid w:val="00F67949"/>
    <w:rsid w:val="00F67CE8"/>
    <w:rsid w:val="00F7094B"/>
    <w:rsid w:val="00F70C93"/>
    <w:rsid w:val="00F70CDA"/>
    <w:rsid w:val="00F718C8"/>
    <w:rsid w:val="00F73818"/>
    <w:rsid w:val="00F73CDC"/>
    <w:rsid w:val="00F7475B"/>
    <w:rsid w:val="00F74DE3"/>
    <w:rsid w:val="00F75001"/>
    <w:rsid w:val="00F7501B"/>
    <w:rsid w:val="00F75174"/>
    <w:rsid w:val="00F75279"/>
    <w:rsid w:val="00F76BBA"/>
    <w:rsid w:val="00F77025"/>
    <w:rsid w:val="00F77885"/>
    <w:rsid w:val="00F77EF0"/>
    <w:rsid w:val="00F8098A"/>
    <w:rsid w:val="00F80A96"/>
    <w:rsid w:val="00F81D31"/>
    <w:rsid w:val="00F82097"/>
    <w:rsid w:val="00F8216B"/>
    <w:rsid w:val="00F82CFA"/>
    <w:rsid w:val="00F83B86"/>
    <w:rsid w:val="00F83BF0"/>
    <w:rsid w:val="00F83D6C"/>
    <w:rsid w:val="00F85501"/>
    <w:rsid w:val="00F85CAE"/>
    <w:rsid w:val="00F85F06"/>
    <w:rsid w:val="00F86570"/>
    <w:rsid w:val="00F86976"/>
    <w:rsid w:val="00F87AED"/>
    <w:rsid w:val="00F87B0D"/>
    <w:rsid w:val="00F90915"/>
    <w:rsid w:val="00F90E61"/>
    <w:rsid w:val="00F90EE9"/>
    <w:rsid w:val="00F90F13"/>
    <w:rsid w:val="00F911CB"/>
    <w:rsid w:val="00F91A19"/>
    <w:rsid w:val="00F91B08"/>
    <w:rsid w:val="00F91C00"/>
    <w:rsid w:val="00F91F91"/>
    <w:rsid w:val="00F94AF6"/>
    <w:rsid w:val="00F966DC"/>
    <w:rsid w:val="00F968CC"/>
    <w:rsid w:val="00F96C21"/>
    <w:rsid w:val="00F9749F"/>
    <w:rsid w:val="00F97591"/>
    <w:rsid w:val="00F9772A"/>
    <w:rsid w:val="00F97DC2"/>
    <w:rsid w:val="00FA0AC2"/>
    <w:rsid w:val="00FA0C0A"/>
    <w:rsid w:val="00FA0C9E"/>
    <w:rsid w:val="00FA11C4"/>
    <w:rsid w:val="00FA1254"/>
    <w:rsid w:val="00FA172A"/>
    <w:rsid w:val="00FA2929"/>
    <w:rsid w:val="00FA3282"/>
    <w:rsid w:val="00FA3BF1"/>
    <w:rsid w:val="00FA43F0"/>
    <w:rsid w:val="00FA4FBE"/>
    <w:rsid w:val="00FA51EF"/>
    <w:rsid w:val="00FA5201"/>
    <w:rsid w:val="00FA53A3"/>
    <w:rsid w:val="00FA549A"/>
    <w:rsid w:val="00FA5598"/>
    <w:rsid w:val="00FA57DC"/>
    <w:rsid w:val="00FA6A39"/>
    <w:rsid w:val="00FA6F6C"/>
    <w:rsid w:val="00FA6F97"/>
    <w:rsid w:val="00FA7091"/>
    <w:rsid w:val="00FA7A25"/>
    <w:rsid w:val="00FA7FC9"/>
    <w:rsid w:val="00FB0142"/>
    <w:rsid w:val="00FB021F"/>
    <w:rsid w:val="00FB07F2"/>
    <w:rsid w:val="00FB119D"/>
    <w:rsid w:val="00FB1505"/>
    <w:rsid w:val="00FB1612"/>
    <w:rsid w:val="00FB16B4"/>
    <w:rsid w:val="00FB1D7E"/>
    <w:rsid w:val="00FB2190"/>
    <w:rsid w:val="00FB2614"/>
    <w:rsid w:val="00FB285E"/>
    <w:rsid w:val="00FB2C11"/>
    <w:rsid w:val="00FB2D67"/>
    <w:rsid w:val="00FB2E2F"/>
    <w:rsid w:val="00FB3E72"/>
    <w:rsid w:val="00FB3F5C"/>
    <w:rsid w:val="00FB41E8"/>
    <w:rsid w:val="00FB4987"/>
    <w:rsid w:val="00FB5571"/>
    <w:rsid w:val="00FB5607"/>
    <w:rsid w:val="00FB5C59"/>
    <w:rsid w:val="00FB5D07"/>
    <w:rsid w:val="00FB5DF1"/>
    <w:rsid w:val="00FB647D"/>
    <w:rsid w:val="00FB6DA0"/>
    <w:rsid w:val="00FB6E32"/>
    <w:rsid w:val="00FC08AF"/>
    <w:rsid w:val="00FC1819"/>
    <w:rsid w:val="00FC2016"/>
    <w:rsid w:val="00FC28F9"/>
    <w:rsid w:val="00FC2ACC"/>
    <w:rsid w:val="00FC2E10"/>
    <w:rsid w:val="00FC3DC0"/>
    <w:rsid w:val="00FC4303"/>
    <w:rsid w:val="00FC4450"/>
    <w:rsid w:val="00FC44D1"/>
    <w:rsid w:val="00FC455A"/>
    <w:rsid w:val="00FC4CB6"/>
    <w:rsid w:val="00FC5CB0"/>
    <w:rsid w:val="00FC5DF8"/>
    <w:rsid w:val="00FC636F"/>
    <w:rsid w:val="00FC6471"/>
    <w:rsid w:val="00FC6F41"/>
    <w:rsid w:val="00FC6FEC"/>
    <w:rsid w:val="00FC7A95"/>
    <w:rsid w:val="00FC7E15"/>
    <w:rsid w:val="00FC7F83"/>
    <w:rsid w:val="00FD0020"/>
    <w:rsid w:val="00FD0050"/>
    <w:rsid w:val="00FD0B09"/>
    <w:rsid w:val="00FD0DCC"/>
    <w:rsid w:val="00FD10AA"/>
    <w:rsid w:val="00FD2363"/>
    <w:rsid w:val="00FD2512"/>
    <w:rsid w:val="00FD2F6A"/>
    <w:rsid w:val="00FD2FAD"/>
    <w:rsid w:val="00FD339B"/>
    <w:rsid w:val="00FD391F"/>
    <w:rsid w:val="00FD43B2"/>
    <w:rsid w:val="00FD47EC"/>
    <w:rsid w:val="00FD4993"/>
    <w:rsid w:val="00FD4BBC"/>
    <w:rsid w:val="00FD55E7"/>
    <w:rsid w:val="00FD5BF5"/>
    <w:rsid w:val="00FD61AB"/>
    <w:rsid w:val="00FD6A95"/>
    <w:rsid w:val="00FD7137"/>
    <w:rsid w:val="00FD7FAD"/>
    <w:rsid w:val="00FE063E"/>
    <w:rsid w:val="00FE09C9"/>
    <w:rsid w:val="00FE0A30"/>
    <w:rsid w:val="00FE0C67"/>
    <w:rsid w:val="00FE1006"/>
    <w:rsid w:val="00FE16AA"/>
    <w:rsid w:val="00FE209E"/>
    <w:rsid w:val="00FE2C35"/>
    <w:rsid w:val="00FE4037"/>
    <w:rsid w:val="00FE5429"/>
    <w:rsid w:val="00FE5DC3"/>
    <w:rsid w:val="00FE6F8D"/>
    <w:rsid w:val="00FE7594"/>
    <w:rsid w:val="00FE7C09"/>
    <w:rsid w:val="00FF049D"/>
    <w:rsid w:val="00FF05A8"/>
    <w:rsid w:val="00FF0989"/>
    <w:rsid w:val="00FF0F4F"/>
    <w:rsid w:val="00FF177A"/>
    <w:rsid w:val="00FF20DE"/>
    <w:rsid w:val="00FF373A"/>
    <w:rsid w:val="00FF56BD"/>
    <w:rsid w:val="00FF5944"/>
    <w:rsid w:val="00FF5A77"/>
    <w:rsid w:val="00FF62D9"/>
    <w:rsid w:val="00FF667B"/>
    <w:rsid w:val="00FF772B"/>
    <w:rsid w:val="00FF77E4"/>
    <w:rsid w:val="00FF7D7E"/>
    <w:rsid w:val="011BD14C"/>
    <w:rsid w:val="01773F79"/>
    <w:rsid w:val="01A530D1"/>
    <w:rsid w:val="01B34031"/>
    <w:rsid w:val="01DB7D1A"/>
    <w:rsid w:val="02075AB9"/>
    <w:rsid w:val="024E5756"/>
    <w:rsid w:val="02B94833"/>
    <w:rsid w:val="02C9AD6E"/>
    <w:rsid w:val="02CC5B32"/>
    <w:rsid w:val="02D34BA1"/>
    <w:rsid w:val="02DA1E9E"/>
    <w:rsid w:val="03061B96"/>
    <w:rsid w:val="0338C5D9"/>
    <w:rsid w:val="0408DAA4"/>
    <w:rsid w:val="041B29D6"/>
    <w:rsid w:val="04662564"/>
    <w:rsid w:val="04974CE0"/>
    <w:rsid w:val="053F7079"/>
    <w:rsid w:val="05694B5E"/>
    <w:rsid w:val="056B8640"/>
    <w:rsid w:val="05FA122D"/>
    <w:rsid w:val="0606E950"/>
    <w:rsid w:val="063DDC23"/>
    <w:rsid w:val="063E5445"/>
    <w:rsid w:val="0652324B"/>
    <w:rsid w:val="0688EF99"/>
    <w:rsid w:val="07AE70A4"/>
    <w:rsid w:val="07D4F7A5"/>
    <w:rsid w:val="08364480"/>
    <w:rsid w:val="083BCB4E"/>
    <w:rsid w:val="084DF33B"/>
    <w:rsid w:val="0856344C"/>
    <w:rsid w:val="08778F02"/>
    <w:rsid w:val="08B7D1A0"/>
    <w:rsid w:val="08BE936A"/>
    <w:rsid w:val="08CFAE7F"/>
    <w:rsid w:val="090D68D6"/>
    <w:rsid w:val="09462524"/>
    <w:rsid w:val="095F695B"/>
    <w:rsid w:val="09655FDE"/>
    <w:rsid w:val="09BAF703"/>
    <w:rsid w:val="09D14E69"/>
    <w:rsid w:val="0A311CDC"/>
    <w:rsid w:val="0A622C05"/>
    <w:rsid w:val="0A660606"/>
    <w:rsid w:val="0A674ECD"/>
    <w:rsid w:val="0A6F2C62"/>
    <w:rsid w:val="0A7B57D4"/>
    <w:rsid w:val="0A8DC43C"/>
    <w:rsid w:val="0A8E6002"/>
    <w:rsid w:val="0A8EB80D"/>
    <w:rsid w:val="0B3A6A44"/>
    <w:rsid w:val="0B65C3E5"/>
    <w:rsid w:val="0B72FB7F"/>
    <w:rsid w:val="0B84C99F"/>
    <w:rsid w:val="0BDD1A43"/>
    <w:rsid w:val="0BEACFB7"/>
    <w:rsid w:val="0C52C2BD"/>
    <w:rsid w:val="0CC8AA3A"/>
    <w:rsid w:val="0CEFCCE9"/>
    <w:rsid w:val="0D0F4AB9"/>
    <w:rsid w:val="0D45E879"/>
    <w:rsid w:val="0D59B1AC"/>
    <w:rsid w:val="0D7B73EF"/>
    <w:rsid w:val="0D84E925"/>
    <w:rsid w:val="0E1C29C3"/>
    <w:rsid w:val="0E2CE210"/>
    <w:rsid w:val="0E7D314B"/>
    <w:rsid w:val="0EE47543"/>
    <w:rsid w:val="0F1F0BE4"/>
    <w:rsid w:val="0F7F1B09"/>
    <w:rsid w:val="0F86248E"/>
    <w:rsid w:val="0F9CC67D"/>
    <w:rsid w:val="0FDD4323"/>
    <w:rsid w:val="0FEBD9A0"/>
    <w:rsid w:val="1030501F"/>
    <w:rsid w:val="107357B2"/>
    <w:rsid w:val="109B8A7D"/>
    <w:rsid w:val="10A86E9A"/>
    <w:rsid w:val="10DEBBCF"/>
    <w:rsid w:val="1129AF41"/>
    <w:rsid w:val="11391E98"/>
    <w:rsid w:val="124734E5"/>
    <w:rsid w:val="126454EE"/>
    <w:rsid w:val="12994AE6"/>
    <w:rsid w:val="1301A3E3"/>
    <w:rsid w:val="138B24AB"/>
    <w:rsid w:val="13935642"/>
    <w:rsid w:val="13D5DD16"/>
    <w:rsid w:val="13F11DD8"/>
    <w:rsid w:val="140A2B7D"/>
    <w:rsid w:val="14157F50"/>
    <w:rsid w:val="14642ED3"/>
    <w:rsid w:val="14806FA2"/>
    <w:rsid w:val="148EB097"/>
    <w:rsid w:val="1491F2D9"/>
    <w:rsid w:val="14BD7314"/>
    <w:rsid w:val="15029CEF"/>
    <w:rsid w:val="15372FD4"/>
    <w:rsid w:val="1576ADB5"/>
    <w:rsid w:val="157B6A6B"/>
    <w:rsid w:val="158371AC"/>
    <w:rsid w:val="15AF7628"/>
    <w:rsid w:val="15B4B13B"/>
    <w:rsid w:val="16980D6F"/>
    <w:rsid w:val="16EC1AC9"/>
    <w:rsid w:val="16F91BDE"/>
    <w:rsid w:val="170F1630"/>
    <w:rsid w:val="1726EB83"/>
    <w:rsid w:val="1767E68E"/>
    <w:rsid w:val="176A8BA5"/>
    <w:rsid w:val="17BA0418"/>
    <w:rsid w:val="17D5A600"/>
    <w:rsid w:val="17DED5B4"/>
    <w:rsid w:val="187861FA"/>
    <w:rsid w:val="1897FD37"/>
    <w:rsid w:val="18BAC80E"/>
    <w:rsid w:val="18C21C84"/>
    <w:rsid w:val="18E1AE09"/>
    <w:rsid w:val="18FFAD60"/>
    <w:rsid w:val="191277B6"/>
    <w:rsid w:val="195FC479"/>
    <w:rsid w:val="19677E5F"/>
    <w:rsid w:val="19733E59"/>
    <w:rsid w:val="19772E94"/>
    <w:rsid w:val="19B45DF0"/>
    <w:rsid w:val="1A1C1D27"/>
    <w:rsid w:val="1A394E17"/>
    <w:rsid w:val="1A491A32"/>
    <w:rsid w:val="1A4ACBDC"/>
    <w:rsid w:val="1A8201FF"/>
    <w:rsid w:val="1A9EDBEC"/>
    <w:rsid w:val="1B1D0B71"/>
    <w:rsid w:val="1BE65A74"/>
    <w:rsid w:val="1C232741"/>
    <w:rsid w:val="1C41ACEA"/>
    <w:rsid w:val="1C9184FE"/>
    <w:rsid w:val="1CBDD349"/>
    <w:rsid w:val="1CDFE21D"/>
    <w:rsid w:val="1D1EAA7A"/>
    <w:rsid w:val="1D488D2E"/>
    <w:rsid w:val="1D55E373"/>
    <w:rsid w:val="1D5D73E3"/>
    <w:rsid w:val="1D5FB10A"/>
    <w:rsid w:val="1D8CE533"/>
    <w:rsid w:val="1DB9463E"/>
    <w:rsid w:val="1DC6EBEB"/>
    <w:rsid w:val="1E0C3434"/>
    <w:rsid w:val="1E0CDDC6"/>
    <w:rsid w:val="1E18AEA7"/>
    <w:rsid w:val="1E47DECA"/>
    <w:rsid w:val="1E72D14A"/>
    <w:rsid w:val="1E8043EF"/>
    <w:rsid w:val="1E8704CB"/>
    <w:rsid w:val="1ECEB499"/>
    <w:rsid w:val="1ECEDF9E"/>
    <w:rsid w:val="1EE465FB"/>
    <w:rsid w:val="1EFD320C"/>
    <w:rsid w:val="1EFEF2DF"/>
    <w:rsid w:val="1F072A21"/>
    <w:rsid w:val="1F1B1B86"/>
    <w:rsid w:val="1F2C9FC3"/>
    <w:rsid w:val="1F2CF63E"/>
    <w:rsid w:val="1F5C3564"/>
    <w:rsid w:val="1F96C40A"/>
    <w:rsid w:val="1FCD9939"/>
    <w:rsid w:val="203976E3"/>
    <w:rsid w:val="204486CF"/>
    <w:rsid w:val="20D18BFB"/>
    <w:rsid w:val="213BDD77"/>
    <w:rsid w:val="215CE200"/>
    <w:rsid w:val="217432D9"/>
    <w:rsid w:val="219C597B"/>
    <w:rsid w:val="219F55F8"/>
    <w:rsid w:val="21A58ACA"/>
    <w:rsid w:val="21A9C0BA"/>
    <w:rsid w:val="21C1AA0A"/>
    <w:rsid w:val="2200953A"/>
    <w:rsid w:val="223FEAC6"/>
    <w:rsid w:val="224FE4F6"/>
    <w:rsid w:val="227E6B5F"/>
    <w:rsid w:val="22A70646"/>
    <w:rsid w:val="22B32AB7"/>
    <w:rsid w:val="22CD9936"/>
    <w:rsid w:val="22CE405B"/>
    <w:rsid w:val="22E4A99E"/>
    <w:rsid w:val="2328FDCB"/>
    <w:rsid w:val="238D73EA"/>
    <w:rsid w:val="23A3D74A"/>
    <w:rsid w:val="23BDA7D4"/>
    <w:rsid w:val="23C8F54F"/>
    <w:rsid w:val="23DBBB27"/>
    <w:rsid w:val="2435240D"/>
    <w:rsid w:val="245353EB"/>
    <w:rsid w:val="246305FE"/>
    <w:rsid w:val="24BEB282"/>
    <w:rsid w:val="24CCC194"/>
    <w:rsid w:val="24CEC3CB"/>
    <w:rsid w:val="24D4CD9C"/>
    <w:rsid w:val="24E7E425"/>
    <w:rsid w:val="24ECF0EC"/>
    <w:rsid w:val="2566D191"/>
    <w:rsid w:val="259C1519"/>
    <w:rsid w:val="25B35E33"/>
    <w:rsid w:val="25CED3D0"/>
    <w:rsid w:val="25D2FD3A"/>
    <w:rsid w:val="25E91D8E"/>
    <w:rsid w:val="2642B323"/>
    <w:rsid w:val="264E1B17"/>
    <w:rsid w:val="2692BB0F"/>
    <w:rsid w:val="26C57B84"/>
    <w:rsid w:val="2712F445"/>
    <w:rsid w:val="276F1C4C"/>
    <w:rsid w:val="27A6F1B0"/>
    <w:rsid w:val="27B93302"/>
    <w:rsid w:val="27C61C75"/>
    <w:rsid w:val="27DF2420"/>
    <w:rsid w:val="28135F40"/>
    <w:rsid w:val="28496E3F"/>
    <w:rsid w:val="287B7924"/>
    <w:rsid w:val="28C70EDC"/>
    <w:rsid w:val="291C0E5E"/>
    <w:rsid w:val="296A3595"/>
    <w:rsid w:val="29800336"/>
    <w:rsid w:val="29863E24"/>
    <w:rsid w:val="29BD5637"/>
    <w:rsid w:val="2A294B22"/>
    <w:rsid w:val="2A66487F"/>
    <w:rsid w:val="2AE2140B"/>
    <w:rsid w:val="2AE7E71E"/>
    <w:rsid w:val="2B01F6AF"/>
    <w:rsid w:val="2B3CB92C"/>
    <w:rsid w:val="2B626633"/>
    <w:rsid w:val="2BDD443E"/>
    <w:rsid w:val="2BDE7D12"/>
    <w:rsid w:val="2BEA7289"/>
    <w:rsid w:val="2C0D3746"/>
    <w:rsid w:val="2C7B7F1C"/>
    <w:rsid w:val="2CBE2D73"/>
    <w:rsid w:val="2D0EF7F6"/>
    <w:rsid w:val="2D28B6D5"/>
    <w:rsid w:val="2D304386"/>
    <w:rsid w:val="2E878CB4"/>
    <w:rsid w:val="2E91E620"/>
    <w:rsid w:val="2F181AB5"/>
    <w:rsid w:val="2F854664"/>
    <w:rsid w:val="2F9837EF"/>
    <w:rsid w:val="2FA92909"/>
    <w:rsid w:val="2FC45205"/>
    <w:rsid w:val="3038ACAF"/>
    <w:rsid w:val="3039E677"/>
    <w:rsid w:val="305946A6"/>
    <w:rsid w:val="3099C580"/>
    <w:rsid w:val="309B12CF"/>
    <w:rsid w:val="316FF920"/>
    <w:rsid w:val="31791901"/>
    <w:rsid w:val="3203E9CF"/>
    <w:rsid w:val="321E9CC4"/>
    <w:rsid w:val="32230BBF"/>
    <w:rsid w:val="322CB87D"/>
    <w:rsid w:val="323AB0DA"/>
    <w:rsid w:val="32525813"/>
    <w:rsid w:val="327E7F7B"/>
    <w:rsid w:val="32974BFB"/>
    <w:rsid w:val="32E2F681"/>
    <w:rsid w:val="33493846"/>
    <w:rsid w:val="33831C4C"/>
    <w:rsid w:val="338D262A"/>
    <w:rsid w:val="33A25949"/>
    <w:rsid w:val="33D3F8AA"/>
    <w:rsid w:val="33DCD693"/>
    <w:rsid w:val="3457BC98"/>
    <w:rsid w:val="345CB25C"/>
    <w:rsid w:val="3474C52C"/>
    <w:rsid w:val="347A5B77"/>
    <w:rsid w:val="347B8F1C"/>
    <w:rsid w:val="349B941F"/>
    <w:rsid w:val="34A41449"/>
    <w:rsid w:val="34A8D85C"/>
    <w:rsid w:val="352E34DA"/>
    <w:rsid w:val="3534A751"/>
    <w:rsid w:val="354131CB"/>
    <w:rsid w:val="360470C0"/>
    <w:rsid w:val="362E66A1"/>
    <w:rsid w:val="3681C916"/>
    <w:rsid w:val="36B6758E"/>
    <w:rsid w:val="370B6023"/>
    <w:rsid w:val="371E47B4"/>
    <w:rsid w:val="3748E1BD"/>
    <w:rsid w:val="37C8360B"/>
    <w:rsid w:val="37E26BE8"/>
    <w:rsid w:val="37E8315C"/>
    <w:rsid w:val="37E896DF"/>
    <w:rsid w:val="383EA2A3"/>
    <w:rsid w:val="38524EDF"/>
    <w:rsid w:val="38594DEE"/>
    <w:rsid w:val="386C645D"/>
    <w:rsid w:val="38A03B86"/>
    <w:rsid w:val="38CE7528"/>
    <w:rsid w:val="38F69715"/>
    <w:rsid w:val="39E638AC"/>
    <w:rsid w:val="39F1D89B"/>
    <w:rsid w:val="39FDF3CF"/>
    <w:rsid w:val="3A286EE9"/>
    <w:rsid w:val="3A3B25F3"/>
    <w:rsid w:val="3A3DB614"/>
    <w:rsid w:val="3A8D6928"/>
    <w:rsid w:val="3AC151A8"/>
    <w:rsid w:val="3AC2E599"/>
    <w:rsid w:val="3AE2C28B"/>
    <w:rsid w:val="3B469957"/>
    <w:rsid w:val="3B8CD441"/>
    <w:rsid w:val="3BA3076B"/>
    <w:rsid w:val="3BC91836"/>
    <w:rsid w:val="3BEC0A25"/>
    <w:rsid w:val="3C29EFBA"/>
    <w:rsid w:val="3C34CAB6"/>
    <w:rsid w:val="3C4D609A"/>
    <w:rsid w:val="3C5696A0"/>
    <w:rsid w:val="3C665469"/>
    <w:rsid w:val="3C824538"/>
    <w:rsid w:val="3C904B26"/>
    <w:rsid w:val="3CBCD44D"/>
    <w:rsid w:val="3CE046E3"/>
    <w:rsid w:val="3CF9745E"/>
    <w:rsid w:val="3D2B0CE4"/>
    <w:rsid w:val="3DBACEA7"/>
    <w:rsid w:val="3DCFDF0D"/>
    <w:rsid w:val="3DD56D07"/>
    <w:rsid w:val="3DDDCE5C"/>
    <w:rsid w:val="3E4A4B30"/>
    <w:rsid w:val="3E4C61A9"/>
    <w:rsid w:val="3E870072"/>
    <w:rsid w:val="3EDECDB9"/>
    <w:rsid w:val="3F0D1E71"/>
    <w:rsid w:val="3F107969"/>
    <w:rsid w:val="3F1E86B6"/>
    <w:rsid w:val="3F23B7FE"/>
    <w:rsid w:val="3F5091AC"/>
    <w:rsid w:val="3F6D5EBD"/>
    <w:rsid w:val="3FD42BEC"/>
    <w:rsid w:val="3FFD3B27"/>
    <w:rsid w:val="403FF3E9"/>
    <w:rsid w:val="405411F0"/>
    <w:rsid w:val="4059044C"/>
    <w:rsid w:val="40809896"/>
    <w:rsid w:val="409FC654"/>
    <w:rsid w:val="40AED940"/>
    <w:rsid w:val="40B95C52"/>
    <w:rsid w:val="40BB87F9"/>
    <w:rsid w:val="40CFDA3B"/>
    <w:rsid w:val="40FC5534"/>
    <w:rsid w:val="41166CAE"/>
    <w:rsid w:val="414E0599"/>
    <w:rsid w:val="415D303E"/>
    <w:rsid w:val="41C43CA0"/>
    <w:rsid w:val="42AF4A63"/>
    <w:rsid w:val="4317E44C"/>
    <w:rsid w:val="4400446F"/>
    <w:rsid w:val="44522CF6"/>
    <w:rsid w:val="445ED9A5"/>
    <w:rsid w:val="449C3E4B"/>
    <w:rsid w:val="44B70553"/>
    <w:rsid w:val="44BDD74D"/>
    <w:rsid w:val="44D6DED9"/>
    <w:rsid w:val="44DC0870"/>
    <w:rsid w:val="450197AE"/>
    <w:rsid w:val="451732C3"/>
    <w:rsid w:val="45361BFD"/>
    <w:rsid w:val="458AB4A7"/>
    <w:rsid w:val="45D089C3"/>
    <w:rsid w:val="461D0F6A"/>
    <w:rsid w:val="462FD7E0"/>
    <w:rsid w:val="466D14FF"/>
    <w:rsid w:val="46715F1A"/>
    <w:rsid w:val="46766C48"/>
    <w:rsid w:val="4691EF8E"/>
    <w:rsid w:val="46FC4BFB"/>
    <w:rsid w:val="473C8137"/>
    <w:rsid w:val="473EA8DA"/>
    <w:rsid w:val="475B67A4"/>
    <w:rsid w:val="476D486D"/>
    <w:rsid w:val="47760680"/>
    <w:rsid w:val="4778A4BA"/>
    <w:rsid w:val="47832AA9"/>
    <w:rsid w:val="47BAA682"/>
    <w:rsid w:val="47C389CF"/>
    <w:rsid w:val="47DC0626"/>
    <w:rsid w:val="48453744"/>
    <w:rsid w:val="484BC0C1"/>
    <w:rsid w:val="4869F9B9"/>
    <w:rsid w:val="487BCDB0"/>
    <w:rsid w:val="499EC5FC"/>
    <w:rsid w:val="49E7BCF6"/>
    <w:rsid w:val="49EDD7D0"/>
    <w:rsid w:val="49EE4964"/>
    <w:rsid w:val="4A119588"/>
    <w:rsid w:val="4A28B661"/>
    <w:rsid w:val="4A4CC8F1"/>
    <w:rsid w:val="4A50E7A1"/>
    <w:rsid w:val="4A81ED5C"/>
    <w:rsid w:val="4A96427F"/>
    <w:rsid w:val="4A9D2E7E"/>
    <w:rsid w:val="4AE182D0"/>
    <w:rsid w:val="4B154F32"/>
    <w:rsid w:val="4B89CC44"/>
    <w:rsid w:val="4BA03162"/>
    <w:rsid w:val="4BD69C9E"/>
    <w:rsid w:val="4BE18ABB"/>
    <w:rsid w:val="4C016505"/>
    <w:rsid w:val="4CA11E70"/>
    <w:rsid w:val="4CA2BAF2"/>
    <w:rsid w:val="4CA7820C"/>
    <w:rsid w:val="4CAE09FE"/>
    <w:rsid w:val="4D53B6AD"/>
    <w:rsid w:val="4D6765C6"/>
    <w:rsid w:val="4DB1F51F"/>
    <w:rsid w:val="4DC7C2F7"/>
    <w:rsid w:val="4DE8741D"/>
    <w:rsid w:val="4E6281BE"/>
    <w:rsid w:val="4EC00CA8"/>
    <w:rsid w:val="4F6826E8"/>
    <w:rsid w:val="4F6BEEFE"/>
    <w:rsid w:val="4F94E162"/>
    <w:rsid w:val="4FC03307"/>
    <w:rsid w:val="4FFD7B72"/>
    <w:rsid w:val="5028E395"/>
    <w:rsid w:val="50318AAF"/>
    <w:rsid w:val="504B3FC2"/>
    <w:rsid w:val="50AA0ED6"/>
    <w:rsid w:val="50AFB8F9"/>
    <w:rsid w:val="50B93A29"/>
    <w:rsid w:val="50C6273C"/>
    <w:rsid w:val="50EA8722"/>
    <w:rsid w:val="5128421C"/>
    <w:rsid w:val="517C4EA1"/>
    <w:rsid w:val="51910920"/>
    <w:rsid w:val="51BF863D"/>
    <w:rsid w:val="51CA9D26"/>
    <w:rsid w:val="51EC2FD8"/>
    <w:rsid w:val="52110E7D"/>
    <w:rsid w:val="5265473E"/>
    <w:rsid w:val="527E3362"/>
    <w:rsid w:val="5295CD5F"/>
    <w:rsid w:val="52AB8D4F"/>
    <w:rsid w:val="52D5F228"/>
    <w:rsid w:val="5303C7BC"/>
    <w:rsid w:val="5304F3E9"/>
    <w:rsid w:val="53106593"/>
    <w:rsid w:val="534BA811"/>
    <w:rsid w:val="53ACA94F"/>
    <w:rsid w:val="53C5897F"/>
    <w:rsid w:val="53D1F0CC"/>
    <w:rsid w:val="53D6E67A"/>
    <w:rsid w:val="53E3E0A5"/>
    <w:rsid w:val="542421F7"/>
    <w:rsid w:val="54EAB013"/>
    <w:rsid w:val="55031D01"/>
    <w:rsid w:val="551D4A90"/>
    <w:rsid w:val="552E239C"/>
    <w:rsid w:val="5598E5AE"/>
    <w:rsid w:val="55A110C7"/>
    <w:rsid w:val="55E83D01"/>
    <w:rsid w:val="5606F0C8"/>
    <w:rsid w:val="562C4D5D"/>
    <w:rsid w:val="5635C7FF"/>
    <w:rsid w:val="56601289"/>
    <w:rsid w:val="568335F2"/>
    <w:rsid w:val="56B5B1E1"/>
    <w:rsid w:val="571B7714"/>
    <w:rsid w:val="5767CDE3"/>
    <w:rsid w:val="57ABB5C2"/>
    <w:rsid w:val="57C7D7E1"/>
    <w:rsid w:val="57F01A6B"/>
    <w:rsid w:val="57F12518"/>
    <w:rsid w:val="58061BA6"/>
    <w:rsid w:val="580803E8"/>
    <w:rsid w:val="582EF727"/>
    <w:rsid w:val="58756B60"/>
    <w:rsid w:val="5883CB03"/>
    <w:rsid w:val="589A48EA"/>
    <w:rsid w:val="58DFA294"/>
    <w:rsid w:val="58FD5D56"/>
    <w:rsid w:val="59417B17"/>
    <w:rsid w:val="595814C5"/>
    <w:rsid w:val="59C24B16"/>
    <w:rsid w:val="59D9FBE0"/>
    <w:rsid w:val="59F345F0"/>
    <w:rsid w:val="5A2A79AC"/>
    <w:rsid w:val="5A3BE688"/>
    <w:rsid w:val="5A95D3DF"/>
    <w:rsid w:val="5AA00F39"/>
    <w:rsid w:val="5AA103D1"/>
    <w:rsid w:val="5B1377FA"/>
    <w:rsid w:val="5B18EBFE"/>
    <w:rsid w:val="5B766B40"/>
    <w:rsid w:val="5B9C6BD4"/>
    <w:rsid w:val="5BFB9BEC"/>
    <w:rsid w:val="5C511964"/>
    <w:rsid w:val="5CC6546C"/>
    <w:rsid w:val="5D02F1D2"/>
    <w:rsid w:val="5D188112"/>
    <w:rsid w:val="5D6B5D6F"/>
    <w:rsid w:val="5D841CFC"/>
    <w:rsid w:val="5DB314F3"/>
    <w:rsid w:val="5DFEC63F"/>
    <w:rsid w:val="5E9B166E"/>
    <w:rsid w:val="5EC276A3"/>
    <w:rsid w:val="5ECFCF99"/>
    <w:rsid w:val="5ED7330F"/>
    <w:rsid w:val="5EF0B81E"/>
    <w:rsid w:val="5F25EBFD"/>
    <w:rsid w:val="5F5D3D33"/>
    <w:rsid w:val="5FA814D3"/>
    <w:rsid w:val="5FB59CE0"/>
    <w:rsid w:val="5FC08FE9"/>
    <w:rsid w:val="5FEB9015"/>
    <w:rsid w:val="601B5BFB"/>
    <w:rsid w:val="604B3507"/>
    <w:rsid w:val="60755F54"/>
    <w:rsid w:val="60B4E6FB"/>
    <w:rsid w:val="60B6EAF9"/>
    <w:rsid w:val="60B7F708"/>
    <w:rsid w:val="60E0DE5A"/>
    <w:rsid w:val="61055420"/>
    <w:rsid w:val="612D2616"/>
    <w:rsid w:val="615B4890"/>
    <w:rsid w:val="617EECD2"/>
    <w:rsid w:val="61C66147"/>
    <w:rsid w:val="61D3199C"/>
    <w:rsid w:val="61EC0BE2"/>
    <w:rsid w:val="621AEBE5"/>
    <w:rsid w:val="626A02FF"/>
    <w:rsid w:val="629CDC0A"/>
    <w:rsid w:val="62A0BD7F"/>
    <w:rsid w:val="62A492B8"/>
    <w:rsid w:val="62C4485A"/>
    <w:rsid w:val="630A80F3"/>
    <w:rsid w:val="637E6595"/>
    <w:rsid w:val="63FD69F9"/>
    <w:rsid w:val="646D785B"/>
    <w:rsid w:val="647E93EE"/>
    <w:rsid w:val="649F3D81"/>
    <w:rsid w:val="64A6F2E8"/>
    <w:rsid w:val="6546747C"/>
    <w:rsid w:val="655ED3E2"/>
    <w:rsid w:val="65D941BE"/>
    <w:rsid w:val="65E142D1"/>
    <w:rsid w:val="65F1A8EB"/>
    <w:rsid w:val="669CAE54"/>
    <w:rsid w:val="66B4ADCB"/>
    <w:rsid w:val="670BDDEC"/>
    <w:rsid w:val="67146B25"/>
    <w:rsid w:val="67727877"/>
    <w:rsid w:val="68044E5B"/>
    <w:rsid w:val="685FBCE1"/>
    <w:rsid w:val="68BED80E"/>
    <w:rsid w:val="68C57165"/>
    <w:rsid w:val="68DFFB7E"/>
    <w:rsid w:val="69426F0B"/>
    <w:rsid w:val="6994AAC3"/>
    <w:rsid w:val="69C658D8"/>
    <w:rsid w:val="69D7391D"/>
    <w:rsid w:val="69D85E68"/>
    <w:rsid w:val="6A3A56A7"/>
    <w:rsid w:val="6A51151C"/>
    <w:rsid w:val="6AE10F32"/>
    <w:rsid w:val="6AE75AFB"/>
    <w:rsid w:val="6AF2229B"/>
    <w:rsid w:val="6B79E041"/>
    <w:rsid w:val="6B93B979"/>
    <w:rsid w:val="6B943B22"/>
    <w:rsid w:val="6BD724C8"/>
    <w:rsid w:val="6CB8EEB4"/>
    <w:rsid w:val="6CC463C0"/>
    <w:rsid w:val="6CE70A96"/>
    <w:rsid w:val="6D4F80FF"/>
    <w:rsid w:val="6D5B7656"/>
    <w:rsid w:val="6D703A43"/>
    <w:rsid w:val="6DBF15D0"/>
    <w:rsid w:val="6E2B2293"/>
    <w:rsid w:val="6E43EF6A"/>
    <w:rsid w:val="6E4DAF19"/>
    <w:rsid w:val="6E760B3B"/>
    <w:rsid w:val="6E83522A"/>
    <w:rsid w:val="6E9AEB63"/>
    <w:rsid w:val="6F6C587C"/>
    <w:rsid w:val="6FACF7A7"/>
    <w:rsid w:val="6FC349BD"/>
    <w:rsid w:val="6FD0ADF7"/>
    <w:rsid w:val="702F4FBB"/>
    <w:rsid w:val="703DF19C"/>
    <w:rsid w:val="70952D2F"/>
    <w:rsid w:val="70F060C0"/>
    <w:rsid w:val="712C68CD"/>
    <w:rsid w:val="712C6A1C"/>
    <w:rsid w:val="71F2A485"/>
    <w:rsid w:val="7256F753"/>
    <w:rsid w:val="727621E4"/>
    <w:rsid w:val="728070C0"/>
    <w:rsid w:val="72814D7C"/>
    <w:rsid w:val="72D63063"/>
    <w:rsid w:val="72F7DF7E"/>
    <w:rsid w:val="7309A796"/>
    <w:rsid w:val="7339C27D"/>
    <w:rsid w:val="7361788C"/>
    <w:rsid w:val="73671D1B"/>
    <w:rsid w:val="73CB76E3"/>
    <w:rsid w:val="73D277D6"/>
    <w:rsid w:val="74242D15"/>
    <w:rsid w:val="74909E90"/>
    <w:rsid w:val="74D22524"/>
    <w:rsid w:val="751A3D15"/>
    <w:rsid w:val="7541945F"/>
    <w:rsid w:val="75495A40"/>
    <w:rsid w:val="755133E2"/>
    <w:rsid w:val="75B553B0"/>
    <w:rsid w:val="75BA1CDA"/>
    <w:rsid w:val="75BA5A70"/>
    <w:rsid w:val="75C37196"/>
    <w:rsid w:val="75D38860"/>
    <w:rsid w:val="762319AB"/>
    <w:rsid w:val="76306C5C"/>
    <w:rsid w:val="76333104"/>
    <w:rsid w:val="76A0BD7F"/>
    <w:rsid w:val="76D86464"/>
    <w:rsid w:val="76DA0AF9"/>
    <w:rsid w:val="771F9960"/>
    <w:rsid w:val="7721E2D1"/>
    <w:rsid w:val="772ECDDB"/>
    <w:rsid w:val="7758B073"/>
    <w:rsid w:val="77EBC65B"/>
    <w:rsid w:val="78446BC6"/>
    <w:rsid w:val="78456924"/>
    <w:rsid w:val="784642CA"/>
    <w:rsid w:val="786CFABD"/>
    <w:rsid w:val="7884BD4A"/>
    <w:rsid w:val="78C3A56E"/>
    <w:rsid w:val="78C3DADB"/>
    <w:rsid w:val="78D81DF3"/>
    <w:rsid w:val="79070FC0"/>
    <w:rsid w:val="791795AF"/>
    <w:rsid w:val="7928EDA4"/>
    <w:rsid w:val="79349F60"/>
    <w:rsid w:val="79969D1B"/>
    <w:rsid w:val="79BCC97B"/>
    <w:rsid w:val="79CC6E08"/>
    <w:rsid w:val="79CDF435"/>
    <w:rsid w:val="79CEB0B6"/>
    <w:rsid w:val="7A8DAA38"/>
    <w:rsid w:val="7ACD819D"/>
    <w:rsid w:val="7AF13A8F"/>
    <w:rsid w:val="7B080A01"/>
    <w:rsid w:val="7B45E433"/>
    <w:rsid w:val="7B9A0BAE"/>
    <w:rsid w:val="7BE27444"/>
    <w:rsid w:val="7BF10C28"/>
    <w:rsid w:val="7C4B4F98"/>
    <w:rsid w:val="7C8518C9"/>
    <w:rsid w:val="7CC0E0F6"/>
    <w:rsid w:val="7CEB21FF"/>
    <w:rsid w:val="7D585C45"/>
    <w:rsid w:val="7D9BC73D"/>
    <w:rsid w:val="7E06C1C9"/>
    <w:rsid w:val="7E2980B7"/>
    <w:rsid w:val="7E41D7D8"/>
    <w:rsid w:val="7E57F5F1"/>
    <w:rsid w:val="7E79D134"/>
    <w:rsid w:val="7E819412"/>
    <w:rsid w:val="7E82DA34"/>
    <w:rsid w:val="7E97DBA3"/>
    <w:rsid w:val="7ED702BA"/>
    <w:rsid w:val="7ED8655A"/>
    <w:rsid w:val="7F133EB8"/>
    <w:rsid w:val="7F452272"/>
    <w:rsid w:val="7F4988F1"/>
    <w:rsid w:val="7F64439C"/>
    <w:rsid w:val="7F6F1D61"/>
    <w:rsid w:val="7F8C2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917E"/>
  <w15:docId w15:val="{5C5B0E89-033F-41E9-A896-CEFE184D17D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91"/>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qFormat/>
    <w:rsid w:val="00D45391"/>
    <w:pPr>
      <w:keepNext/>
      <w:spacing w:before="120" w:after="240"/>
      <w:outlineLvl w:val="0"/>
    </w:pPr>
    <w:rPr>
      <w:rFonts w:ascii="Helvetica" w:hAnsi="Helvetica"/>
      <w:b/>
      <w:caps/>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391"/>
    <w:rPr>
      <w:rFonts w:ascii="Helvetica" w:eastAsia="Times New Roman" w:hAnsi="Helvetica" w:cs="Times New Roman"/>
      <w:b/>
      <w:caps/>
      <w:kern w:val="28"/>
      <w:sz w:val="26"/>
      <w:szCs w:val="20"/>
      <w:u w:val="single"/>
    </w:r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
    <w:basedOn w:val="Normal"/>
    <w:link w:val="FootnoteTextChar"/>
    <w:uiPriority w:val="99"/>
    <w:rsid w:val="00D45391"/>
    <w:pPr>
      <w:spacing w:after="240"/>
    </w:pPr>
    <w:rPr>
      <w:sz w:val="24"/>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
    <w:basedOn w:val="DefaultParagraphFont"/>
    <w:link w:val="FootnoteText"/>
    <w:uiPriority w:val="99"/>
    <w:rsid w:val="00D45391"/>
    <w:rPr>
      <w:rFonts w:ascii="Palatino" w:eastAsia="Times New Roman" w:hAnsi="Palatino" w:cs="Times New Roman"/>
      <w:sz w:val="24"/>
      <w:szCs w:val="20"/>
    </w:rPr>
  </w:style>
  <w:style w:type="paragraph" w:customStyle="1" w:styleId="mainex">
    <w:name w:val="mainex"/>
    <w:basedOn w:val="Normal"/>
    <w:rsid w:val="00D45391"/>
    <w:pPr>
      <w:keepNext/>
      <w:jc w:val="center"/>
    </w:pPr>
    <w:rPr>
      <w:rFonts w:ascii="Helvetica" w:hAnsi="Helvetica"/>
      <w:b/>
      <w:spacing w:val="120"/>
    </w:rPr>
  </w:style>
  <w:style w:type="paragraph" w:customStyle="1" w:styleId="titlebar">
    <w:name w:val="title bar"/>
    <w:basedOn w:val="Normal"/>
    <w:rsid w:val="00D45391"/>
    <w:pPr>
      <w:keepNext/>
      <w:suppressAutoHyphens/>
      <w:jc w:val="center"/>
    </w:pPr>
    <w:rPr>
      <w:rFonts w:ascii="Helvetica" w:hAnsi="Helvetica"/>
      <w:b/>
    </w:rPr>
  </w:style>
  <w:style w:type="character" w:styleId="FootnoteReference">
    <w:name w:val="footnote reference"/>
    <w:aliases w:val="o,fr,Style 3,o1,o2,o3,o4,o5,o6,o11,o21,o7,Footnote Reference1"/>
    <w:uiPriority w:val="99"/>
    <w:rsid w:val="00D45391"/>
    <w:rPr>
      <w:vertAlign w:val="superscript"/>
    </w:rPr>
  </w:style>
  <w:style w:type="paragraph" w:customStyle="1" w:styleId="Res-Caption">
    <w:name w:val="Res-Caption"/>
    <w:basedOn w:val="Normal"/>
    <w:rsid w:val="00D45391"/>
    <w:pPr>
      <w:ind w:left="720" w:right="720"/>
    </w:pPr>
  </w:style>
  <w:style w:type="paragraph" w:styleId="Header">
    <w:name w:val="header"/>
    <w:basedOn w:val="Normal"/>
    <w:link w:val="HeaderChar"/>
    <w:uiPriority w:val="99"/>
    <w:unhideWhenUsed/>
    <w:rsid w:val="00D45391"/>
    <w:pPr>
      <w:tabs>
        <w:tab w:val="center" w:pos="4680"/>
        <w:tab w:val="right" w:pos="9360"/>
      </w:tabs>
    </w:pPr>
  </w:style>
  <w:style w:type="character" w:customStyle="1" w:styleId="HeaderChar">
    <w:name w:val="Header Char"/>
    <w:basedOn w:val="DefaultParagraphFont"/>
    <w:link w:val="Header"/>
    <w:uiPriority w:val="99"/>
    <w:rsid w:val="00D45391"/>
    <w:rPr>
      <w:rFonts w:ascii="Palatino" w:eastAsia="Times New Roman" w:hAnsi="Palatino" w:cs="Times New Roman"/>
      <w:sz w:val="26"/>
      <w:szCs w:val="20"/>
    </w:rPr>
  </w:style>
  <w:style w:type="paragraph" w:styleId="Footer">
    <w:name w:val="footer"/>
    <w:basedOn w:val="Normal"/>
    <w:link w:val="FooterChar"/>
    <w:uiPriority w:val="99"/>
    <w:unhideWhenUsed/>
    <w:rsid w:val="00D45391"/>
    <w:pPr>
      <w:tabs>
        <w:tab w:val="center" w:pos="4680"/>
        <w:tab w:val="right" w:pos="9360"/>
      </w:tabs>
    </w:pPr>
  </w:style>
  <w:style w:type="character" w:customStyle="1" w:styleId="FooterChar">
    <w:name w:val="Footer Char"/>
    <w:basedOn w:val="DefaultParagraphFont"/>
    <w:link w:val="Footer"/>
    <w:uiPriority w:val="99"/>
    <w:rsid w:val="00D45391"/>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D45391"/>
    <w:rPr>
      <w:rFonts w:ascii="Tahoma" w:hAnsi="Tahoma" w:cs="Tahoma"/>
      <w:sz w:val="16"/>
      <w:szCs w:val="16"/>
    </w:rPr>
  </w:style>
  <w:style w:type="character" w:customStyle="1" w:styleId="BalloonTextChar">
    <w:name w:val="Balloon Text Char"/>
    <w:basedOn w:val="DefaultParagraphFont"/>
    <w:link w:val="BalloonText"/>
    <w:uiPriority w:val="99"/>
    <w:semiHidden/>
    <w:rsid w:val="00D453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75C3"/>
    <w:rPr>
      <w:sz w:val="16"/>
      <w:szCs w:val="16"/>
    </w:rPr>
  </w:style>
  <w:style w:type="paragraph" w:styleId="CommentText">
    <w:name w:val="annotation text"/>
    <w:basedOn w:val="Normal"/>
    <w:link w:val="CommentTextChar"/>
    <w:uiPriority w:val="99"/>
    <w:unhideWhenUsed/>
    <w:rsid w:val="004075C3"/>
    <w:rPr>
      <w:sz w:val="20"/>
    </w:rPr>
  </w:style>
  <w:style w:type="character" w:customStyle="1" w:styleId="CommentTextChar">
    <w:name w:val="Comment Text Char"/>
    <w:basedOn w:val="DefaultParagraphFont"/>
    <w:link w:val="CommentText"/>
    <w:uiPriority w:val="99"/>
    <w:rsid w:val="004075C3"/>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075C3"/>
    <w:rPr>
      <w:b/>
      <w:bCs/>
    </w:rPr>
  </w:style>
  <w:style w:type="character" w:customStyle="1" w:styleId="CommentSubjectChar">
    <w:name w:val="Comment Subject Char"/>
    <w:basedOn w:val="CommentTextChar"/>
    <w:link w:val="CommentSubject"/>
    <w:uiPriority w:val="99"/>
    <w:semiHidden/>
    <w:rsid w:val="004075C3"/>
    <w:rPr>
      <w:rFonts w:ascii="Palatino" w:eastAsia="Times New Roman" w:hAnsi="Palatino" w:cs="Times New Roman"/>
      <w:b/>
      <w:bCs/>
      <w:sz w:val="20"/>
      <w:szCs w:val="20"/>
    </w:rPr>
  </w:style>
  <w:style w:type="paragraph" w:styleId="ListParagraph">
    <w:name w:val="List Paragraph"/>
    <w:basedOn w:val="Normal"/>
    <w:uiPriority w:val="34"/>
    <w:qFormat/>
    <w:rsid w:val="00CD13FF"/>
    <w:pPr>
      <w:ind w:left="720"/>
      <w:contextualSpacing/>
    </w:pPr>
  </w:style>
  <w:style w:type="paragraph" w:customStyle="1" w:styleId="standard">
    <w:name w:val="standard"/>
    <w:basedOn w:val="Normal"/>
    <w:link w:val="standardChar"/>
    <w:rsid w:val="00B92672"/>
    <w:pPr>
      <w:spacing w:line="360" w:lineRule="auto"/>
      <w:ind w:firstLine="720"/>
    </w:pPr>
  </w:style>
  <w:style w:type="character" w:customStyle="1" w:styleId="standardChar">
    <w:name w:val="standard Char"/>
    <w:link w:val="standard"/>
    <w:rsid w:val="00B92672"/>
    <w:rPr>
      <w:rFonts w:ascii="Palatino" w:eastAsia="Times New Roman" w:hAnsi="Palatino" w:cs="Times New Roman"/>
      <w:sz w:val="26"/>
      <w:szCs w:val="20"/>
    </w:rPr>
  </w:style>
  <w:style w:type="paragraph" w:customStyle="1" w:styleId="xmsoheader">
    <w:name w:val="x_msoheader"/>
    <w:basedOn w:val="Normal"/>
    <w:rsid w:val="00AD753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1767B"/>
    <w:pPr>
      <w:spacing w:after="0" w:line="240" w:lineRule="auto"/>
    </w:pPr>
    <w:rPr>
      <w:rFonts w:ascii="Palatino" w:eastAsia="Times New Roman" w:hAnsi="Palatino" w:cs="Times New Roman"/>
      <w:sz w:val="26"/>
      <w:szCs w:val="20"/>
    </w:rPr>
  </w:style>
  <w:style w:type="character" w:styleId="Hyperlink">
    <w:name w:val="Hyperlink"/>
    <w:basedOn w:val="DefaultParagraphFont"/>
    <w:uiPriority w:val="99"/>
    <w:unhideWhenUsed/>
    <w:rsid w:val="00634816"/>
    <w:rPr>
      <w:color w:val="0000FF"/>
      <w:u w:val="single"/>
    </w:rPr>
  </w:style>
  <w:style w:type="character" w:customStyle="1" w:styleId="UnresolvedMention1">
    <w:name w:val="Unresolved Mention1"/>
    <w:basedOn w:val="DefaultParagraphFont"/>
    <w:uiPriority w:val="99"/>
    <w:semiHidden/>
    <w:unhideWhenUsed/>
    <w:rsid w:val="00634816"/>
    <w:rPr>
      <w:color w:val="605E5C"/>
      <w:shd w:val="clear" w:color="auto" w:fill="E1DFDD"/>
    </w:rPr>
  </w:style>
  <w:style w:type="paragraph" w:customStyle="1" w:styleId="Style1">
    <w:name w:val="Style1"/>
    <w:basedOn w:val="Normal"/>
    <w:rsid w:val="00B55E31"/>
    <w:pPr>
      <w:tabs>
        <w:tab w:val="left" w:pos="-720"/>
      </w:tabs>
      <w:suppressAutoHyphens/>
      <w:spacing w:after="240"/>
    </w:pPr>
  </w:style>
  <w:style w:type="paragraph" w:customStyle="1" w:styleId="Default">
    <w:name w:val="Default"/>
    <w:rsid w:val="00D81570"/>
    <w:pPr>
      <w:autoSpaceDE w:val="0"/>
      <w:autoSpaceDN w:val="0"/>
      <w:adjustRightInd w:val="0"/>
      <w:spacing w:after="0" w:line="240" w:lineRule="auto"/>
    </w:pPr>
    <w:rPr>
      <w:rFonts w:ascii="Book Antiqua" w:hAnsi="Book Antiqua" w:cs="Book Antiqua"/>
      <w:color w:val="000000"/>
      <w:sz w:val="24"/>
      <w:szCs w:val="24"/>
    </w:rPr>
  </w:style>
  <w:style w:type="paragraph" w:customStyle="1" w:styleId="Body">
    <w:name w:val="Body"/>
    <w:rsid w:val="00D81570"/>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cyqlc2me3">
    <w:name w:val="markcyqlc2me3"/>
    <w:basedOn w:val="DefaultParagraphFont"/>
    <w:rsid w:val="003779FC"/>
  </w:style>
  <w:style w:type="character" w:customStyle="1" w:styleId="marksoa9r7gab">
    <w:name w:val="marksoa9r7gab"/>
    <w:basedOn w:val="DefaultParagraphFont"/>
    <w:rsid w:val="003779FC"/>
  </w:style>
  <w:style w:type="paragraph" w:customStyle="1" w:styleId="paragraph">
    <w:name w:val="paragraph"/>
    <w:basedOn w:val="Normal"/>
    <w:rsid w:val="00DF73D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F73D6"/>
  </w:style>
  <w:style w:type="character" w:customStyle="1" w:styleId="eop">
    <w:name w:val="eop"/>
    <w:basedOn w:val="DefaultParagraphFont"/>
    <w:rsid w:val="00DF73D6"/>
  </w:style>
  <w:style w:type="character" w:styleId="UnresolvedMention">
    <w:name w:val="Unresolved Mention"/>
    <w:basedOn w:val="DefaultParagraphFont"/>
    <w:uiPriority w:val="99"/>
    <w:unhideWhenUsed/>
    <w:rsid w:val="00AE7370"/>
    <w:rPr>
      <w:color w:val="605E5C"/>
      <w:shd w:val="clear" w:color="auto" w:fill="E1DFDD"/>
    </w:rPr>
  </w:style>
  <w:style w:type="paragraph" w:styleId="NormalWeb">
    <w:name w:val="Normal (Web)"/>
    <w:basedOn w:val="Normal"/>
    <w:uiPriority w:val="99"/>
    <w:rsid w:val="00CB1E0F"/>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CB1E0F"/>
    <w:rPr>
      <w:color w:val="800080" w:themeColor="followedHyperlink"/>
      <w:u w:val="single"/>
    </w:rPr>
  </w:style>
  <w:style w:type="character" w:customStyle="1" w:styleId="apple-converted-space">
    <w:name w:val="apple-converted-space"/>
    <w:basedOn w:val="DefaultParagraphFont"/>
    <w:rsid w:val="00EF1A75"/>
  </w:style>
  <w:style w:type="character" w:styleId="PageNumber">
    <w:name w:val="page number"/>
    <w:basedOn w:val="DefaultParagraphFont"/>
    <w:uiPriority w:val="99"/>
    <w:semiHidden/>
    <w:unhideWhenUsed/>
    <w:rsid w:val="00C3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315">
      <w:bodyDiv w:val="1"/>
      <w:marLeft w:val="0"/>
      <w:marRight w:val="0"/>
      <w:marTop w:val="0"/>
      <w:marBottom w:val="0"/>
      <w:divBdr>
        <w:top w:val="none" w:sz="0" w:space="0" w:color="auto"/>
        <w:left w:val="none" w:sz="0" w:space="0" w:color="auto"/>
        <w:bottom w:val="none" w:sz="0" w:space="0" w:color="auto"/>
        <w:right w:val="none" w:sz="0" w:space="0" w:color="auto"/>
      </w:divBdr>
    </w:div>
    <w:div w:id="53087839">
      <w:bodyDiv w:val="1"/>
      <w:marLeft w:val="0"/>
      <w:marRight w:val="0"/>
      <w:marTop w:val="0"/>
      <w:marBottom w:val="0"/>
      <w:divBdr>
        <w:top w:val="none" w:sz="0" w:space="0" w:color="auto"/>
        <w:left w:val="none" w:sz="0" w:space="0" w:color="auto"/>
        <w:bottom w:val="none" w:sz="0" w:space="0" w:color="auto"/>
        <w:right w:val="none" w:sz="0" w:space="0" w:color="auto"/>
      </w:divBdr>
      <w:divsChild>
        <w:div w:id="222067009">
          <w:marLeft w:val="0"/>
          <w:marRight w:val="0"/>
          <w:marTop w:val="0"/>
          <w:marBottom w:val="0"/>
          <w:divBdr>
            <w:top w:val="none" w:sz="0" w:space="0" w:color="auto"/>
            <w:left w:val="none" w:sz="0" w:space="0" w:color="auto"/>
            <w:bottom w:val="none" w:sz="0" w:space="0" w:color="auto"/>
            <w:right w:val="none" w:sz="0" w:space="0" w:color="auto"/>
          </w:divBdr>
        </w:div>
        <w:div w:id="1133792201">
          <w:marLeft w:val="0"/>
          <w:marRight w:val="0"/>
          <w:marTop w:val="0"/>
          <w:marBottom w:val="0"/>
          <w:divBdr>
            <w:top w:val="none" w:sz="0" w:space="0" w:color="auto"/>
            <w:left w:val="none" w:sz="0" w:space="0" w:color="auto"/>
            <w:bottom w:val="none" w:sz="0" w:space="0" w:color="auto"/>
            <w:right w:val="none" w:sz="0" w:space="0" w:color="auto"/>
          </w:divBdr>
        </w:div>
        <w:div w:id="1626109627">
          <w:marLeft w:val="0"/>
          <w:marRight w:val="0"/>
          <w:marTop w:val="0"/>
          <w:marBottom w:val="0"/>
          <w:divBdr>
            <w:top w:val="none" w:sz="0" w:space="0" w:color="auto"/>
            <w:left w:val="none" w:sz="0" w:space="0" w:color="auto"/>
            <w:bottom w:val="none" w:sz="0" w:space="0" w:color="auto"/>
            <w:right w:val="none" w:sz="0" w:space="0" w:color="auto"/>
          </w:divBdr>
        </w:div>
      </w:divsChild>
    </w:div>
    <w:div w:id="58486353">
      <w:bodyDiv w:val="1"/>
      <w:marLeft w:val="0"/>
      <w:marRight w:val="0"/>
      <w:marTop w:val="0"/>
      <w:marBottom w:val="0"/>
      <w:divBdr>
        <w:top w:val="none" w:sz="0" w:space="0" w:color="auto"/>
        <w:left w:val="none" w:sz="0" w:space="0" w:color="auto"/>
        <w:bottom w:val="none" w:sz="0" w:space="0" w:color="auto"/>
        <w:right w:val="none" w:sz="0" w:space="0" w:color="auto"/>
      </w:divBdr>
    </w:div>
    <w:div w:id="91979092">
      <w:bodyDiv w:val="1"/>
      <w:marLeft w:val="0"/>
      <w:marRight w:val="0"/>
      <w:marTop w:val="0"/>
      <w:marBottom w:val="0"/>
      <w:divBdr>
        <w:top w:val="none" w:sz="0" w:space="0" w:color="auto"/>
        <w:left w:val="none" w:sz="0" w:space="0" w:color="auto"/>
        <w:bottom w:val="none" w:sz="0" w:space="0" w:color="auto"/>
        <w:right w:val="none" w:sz="0" w:space="0" w:color="auto"/>
      </w:divBdr>
    </w:div>
    <w:div w:id="94443716">
      <w:bodyDiv w:val="1"/>
      <w:marLeft w:val="0"/>
      <w:marRight w:val="0"/>
      <w:marTop w:val="0"/>
      <w:marBottom w:val="0"/>
      <w:divBdr>
        <w:top w:val="none" w:sz="0" w:space="0" w:color="auto"/>
        <w:left w:val="none" w:sz="0" w:space="0" w:color="auto"/>
        <w:bottom w:val="none" w:sz="0" w:space="0" w:color="auto"/>
        <w:right w:val="none" w:sz="0" w:space="0" w:color="auto"/>
      </w:divBdr>
    </w:div>
    <w:div w:id="100882325">
      <w:bodyDiv w:val="1"/>
      <w:marLeft w:val="0"/>
      <w:marRight w:val="0"/>
      <w:marTop w:val="0"/>
      <w:marBottom w:val="0"/>
      <w:divBdr>
        <w:top w:val="none" w:sz="0" w:space="0" w:color="auto"/>
        <w:left w:val="none" w:sz="0" w:space="0" w:color="auto"/>
        <w:bottom w:val="none" w:sz="0" w:space="0" w:color="auto"/>
        <w:right w:val="none" w:sz="0" w:space="0" w:color="auto"/>
      </w:divBdr>
    </w:div>
    <w:div w:id="152526785">
      <w:bodyDiv w:val="1"/>
      <w:marLeft w:val="0"/>
      <w:marRight w:val="0"/>
      <w:marTop w:val="0"/>
      <w:marBottom w:val="0"/>
      <w:divBdr>
        <w:top w:val="none" w:sz="0" w:space="0" w:color="auto"/>
        <w:left w:val="none" w:sz="0" w:space="0" w:color="auto"/>
        <w:bottom w:val="none" w:sz="0" w:space="0" w:color="auto"/>
        <w:right w:val="none" w:sz="0" w:space="0" w:color="auto"/>
      </w:divBdr>
    </w:div>
    <w:div w:id="170722848">
      <w:bodyDiv w:val="1"/>
      <w:marLeft w:val="0"/>
      <w:marRight w:val="0"/>
      <w:marTop w:val="0"/>
      <w:marBottom w:val="0"/>
      <w:divBdr>
        <w:top w:val="none" w:sz="0" w:space="0" w:color="auto"/>
        <w:left w:val="none" w:sz="0" w:space="0" w:color="auto"/>
        <w:bottom w:val="none" w:sz="0" w:space="0" w:color="auto"/>
        <w:right w:val="none" w:sz="0" w:space="0" w:color="auto"/>
      </w:divBdr>
    </w:div>
    <w:div w:id="198982197">
      <w:bodyDiv w:val="1"/>
      <w:marLeft w:val="0"/>
      <w:marRight w:val="0"/>
      <w:marTop w:val="0"/>
      <w:marBottom w:val="0"/>
      <w:divBdr>
        <w:top w:val="none" w:sz="0" w:space="0" w:color="auto"/>
        <w:left w:val="none" w:sz="0" w:space="0" w:color="auto"/>
        <w:bottom w:val="none" w:sz="0" w:space="0" w:color="auto"/>
        <w:right w:val="none" w:sz="0" w:space="0" w:color="auto"/>
      </w:divBdr>
    </w:div>
    <w:div w:id="224267623">
      <w:bodyDiv w:val="1"/>
      <w:marLeft w:val="0"/>
      <w:marRight w:val="0"/>
      <w:marTop w:val="0"/>
      <w:marBottom w:val="0"/>
      <w:divBdr>
        <w:top w:val="none" w:sz="0" w:space="0" w:color="auto"/>
        <w:left w:val="none" w:sz="0" w:space="0" w:color="auto"/>
        <w:bottom w:val="none" w:sz="0" w:space="0" w:color="auto"/>
        <w:right w:val="none" w:sz="0" w:space="0" w:color="auto"/>
      </w:divBdr>
    </w:div>
    <w:div w:id="227614802">
      <w:bodyDiv w:val="1"/>
      <w:marLeft w:val="0"/>
      <w:marRight w:val="0"/>
      <w:marTop w:val="0"/>
      <w:marBottom w:val="0"/>
      <w:divBdr>
        <w:top w:val="none" w:sz="0" w:space="0" w:color="auto"/>
        <w:left w:val="none" w:sz="0" w:space="0" w:color="auto"/>
        <w:bottom w:val="none" w:sz="0" w:space="0" w:color="auto"/>
        <w:right w:val="none" w:sz="0" w:space="0" w:color="auto"/>
      </w:divBdr>
    </w:div>
    <w:div w:id="242953614">
      <w:bodyDiv w:val="1"/>
      <w:marLeft w:val="0"/>
      <w:marRight w:val="0"/>
      <w:marTop w:val="0"/>
      <w:marBottom w:val="0"/>
      <w:divBdr>
        <w:top w:val="none" w:sz="0" w:space="0" w:color="auto"/>
        <w:left w:val="none" w:sz="0" w:space="0" w:color="auto"/>
        <w:bottom w:val="none" w:sz="0" w:space="0" w:color="auto"/>
        <w:right w:val="none" w:sz="0" w:space="0" w:color="auto"/>
      </w:divBdr>
    </w:div>
    <w:div w:id="300549161">
      <w:bodyDiv w:val="1"/>
      <w:marLeft w:val="0"/>
      <w:marRight w:val="0"/>
      <w:marTop w:val="0"/>
      <w:marBottom w:val="0"/>
      <w:divBdr>
        <w:top w:val="none" w:sz="0" w:space="0" w:color="auto"/>
        <w:left w:val="none" w:sz="0" w:space="0" w:color="auto"/>
        <w:bottom w:val="none" w:sz="0" w:space="0" w:color="auto"/>
        <w:right w:val="none" w:sz="0" w:space="0" w:color="auto"/>
      </w:divBdr>
    </w:div>
    <w:div w:id="335377905">
      <w:bodyDiv w:val="1"/>
      <w:marLeft w:val="0"/>
      <w:marRight w:val="0"/>
      <w:marTop w:val="0"/>
      <w:marBottom w:val="0"/>
      <w:divBdr>
        <w:top w:val="none" w:sz="0" w:space="0" w:color="auto"/>
        <w:left w:val="none" w:sz="0" w:space="0" w:color="auto"/>
        <w:bottom w:val="none" w:sz="0" w:space="0" w:color="auto"/>
        <w:right w:val="none" w:sz="0" w:space="0" w:color="auto"/>
      </w:divBdr>
      <w:divsChild>
        <w:div w:id="1069497358">
          <w:marLeft w:val="0"/>
          <w:marRight w:val="0"/>
          <w:marTop w:val="0"/>
          <w:marBottom w:val="0"/>
          <w:divBdr>
            <w:top w:val="none" w:sz="0" w:space="0" w:color="auto"/>
            <w:left w:val="none" w:sz="0" w:space="0" w:color="auto"/>
            <w:bottom w:val="none" w:sz="0" w:space="0" w:color="auto"/>
            <w:right w:val="none" w:sz="0" w:space="0" w:color="auto"/>
          </w:divBdr>
        </w:div>
        <w:div w:id="1341615814">
          <w:marLeft w:val="0"/>
          <w:marRight w:val="0"/>
          <w:marTop w:val="0"/>
          <w:marBottom w:val="0"/>
          <w:divBdr>
            <w:top w:val="none" w:sz="0" w:space="0" w:color="auto"/>
            <w:left w:val="none" w:sz="0" w:space="0" w:color="auto"/>
            <w:bottom w:val="none" w:sz="0" w:space="0" w:color="auto"/>
            <w:right w:val="none" w:sz="0" w:space="0" w:color="auto"/>
          </w:divBdr>
        </w:div>
        <w:div w:id="1408454040">
          <w:marLeft w:val="0"/>
          <w:marRight w:val="0"/>
          <w:marTop w:val="0"/>
          <w:marBottom w:val="0"/>
          <w:divBdr>
            <w:top w:val="none" w:sz="0" w:space="0" w:color="auto"/>
            <w:left w:val="none" w:sz="0" w:space="0" w:color="auto"/>
            <w:bottom w:val="none" w:sz="0" w:space="0" w:color="auto"/>
            <w:right w:val="none" w:sz="0" w:space="0" w:color="auto"/>
          </w:divBdr>
        </w:div>
        <w:div w:id="1540241746">
          <w:marLeft w:val="0"/>
          <w:marRight w:val="0"/>
          <w:marTop w:val="0"/>
          <w:marBottom w:val="0"/>
          <w:divBdr>
            <w:top w:val="none" w:sz="0" w:space="0" w:color="auto"/>
            <w:left w:val="none" w:sz="0" w:space="0" w:color="auto"/>
            <w:bottom w:val="none" w:sz="0" w:space="0" w:color="auto"/>
            <w:right w:val="none" w:sz="0" w:space="0" w:color="auto"/>
          </w:divBdr>
        </w:div>
        <w:div w:id="2041779454">
          <w:marLeft w:val="0"/>
          <w:marRight w:val="0"/>
          <w:marTop w:val="0"/>
          <w:marBottom w:val="0"/>
          <w:divBdr>
            <w:top w:val="none" w:sz="0" w:space="0" w:color="auto"/>
            <w:left w:val="none" w:sz="0" w:space="0" w:color="auto"/>
            <w:bottom w:val="none" w:sz="0" w:space="0" w:color="auto"/>
            <w:right w:val="none" w:sz="0" w:space="0" w:color="auto"/>
          </w:divBdr>
        </w:div>
      </w:divsChild>
    </w:div>
    <w:div w:id="340477217">
      <w:bodyDiv w:val="1"/>
      <w:marLeft w:val="0"/>
      <w:marRight w:val="0"/>
      <w:marTop w:val="0"/>
      <w:marBottom w:val="0"/>
      <w:divBdr>
        <w:top w:val="none" w:sz="0" w:space="0" w:color="auto"/>
        <w:left w:val="none" w:sz="0" w:space="0" w:color="auto"/>
        <w:bottom w:val="none" w:sz="0" w:space="0" w:color="auto"/>
        <w:right w:val="none" w:sz="0" w:space="0" w:color="auto"/>
      </w:divBdr>
    </w:div>
    <w:div w:id="348609674">
      <w:bodyDiv w:val="1"/>
      <w:marLeft w:val="0"/>
      <w:marRight w:val="0"/>
      <w:marTop w:val="0"/>
      <w:marBottom w:val="0"/>
      <w:divBdr>
        <w:top w:val="none" w:sz="0" w:space="0" w:color="auto"/>
        <w:left w:val="none" w:sz="0" w:space="0" w:color="auto"/>
        <w:bottom w:val="none" w:sz="0" w:space="0" w:color="auto"/>
        <w:right w:val="none" w:sz="0" w:space="0" w:color="auto"/>
      </w:divBdr>
    </w:div>
    <w:div w:id="387462474">
      <w:bodyDiv w:val="1"/>
      <w:marLeft w:val="0"/>
      <w:marRight w:val="0"/>
      <w:marTop w:val="0"/>
      <w:marBottom w:val="0"/>
      <w:divBdr>
        <w:top w:val="none" w:sz="0" w:space="0" w:color="auto"/>
        <w:left w:val="none" w:sz="0" w:space="0" w:color="auto"/>
        <w:bottom w:val="none" w:sz="0" w:space="0" w:color="auto"/>
        <w:right w:val="none" w:sz="0" w:space="0" w:color="auto"/>
      </w:divBdr>
    </w:div>
    <w:div w:id="476191465">
      <w:bodyDiv w:val="1"/>
      <w:marLeft w:val="0"/>
      <w:marRight w:val="0"/>
      <w:marTop w:val="0"/>
      <w:marBottom w:val="0"/>
      <w:divBdr>
        <w:top w:val="none" w:sz="0" w:space="0" w:color="auto"/>
        <w:left w:val="none" w:sz="0" w:space="0" w:color="auto"/>
        <w:bottom w:val="none" w:sz="0" w:space="0" w:color="auto"/>
        <w:right w:val="none" w:sz="0" w:space="0" w:color="auto"/>
      </w:divBdr>
      <w:divsChild>
        <w:div w:id="79568434">
          <w:marLeft w:val="0"/>
          <w:marRight w:val="0"/>
          <w:marTop w:val="0"/>
          <w:marBottom w:val="0"/>
          <w:divBdr>
            <w:top w:val="none" w:sz="0" w:space="0" w:color="auto"/>
            <w:left w:val="none" w:sz="0" w:space="0" w:color="auto"/>
            <w:bottom w:val="none" w:sz="0" w:space="0" w:color="auto"/>
            <w:right w:val="none" w:sz="0" w:space="0" w:color="auto"/>
          </w:divBdr>
        </w:div>
        <w:div w:id="1650282242">
          <w:marLeft w:val="0"/>
          <w:marRight w:val="0"/>
          <w:marTop w:val="0"/>
          <w:marBottom w:val="0"/>
          <w:divBdr>
            <w:top w:val="none" w:sz="0" w:space="0" w:color="auto"/>
            <w:left w:val="none" w:sz="0" w:space="0" w:color="auto"/>
            <w:bottom w:val="none" w:sz="0" w:space="0" w:color="auto"/>
            <w:right w:val="none" w:sz="0" w:space="0" w:color="auto"/>
          </w:divBdr>
        </w:div>
      </w:divsChild>
    </w:div>
    <w:div w:id="480345296">
      <w:bodyDiv w:val="1"/>
      <w:marLeft w:val="0"/>
      <w:marRight w:val="0"/>
      <w:marTop w:val="0"/>
      <w:marBottom w:val="0"/>
      <w:divBdr>
        <w:top w:val="none" w:sz="0" w:space="0" w:color="auto"/>
        <w:left w:val="none" w:sz="0" w:space="0" w:color="auto"/>
        <w:bottom w:val="none" w:sz="0" w:space="0" w:color="auto"/>
        <w:right w:val="none" w:sz="0" w:space="0" w:color="auto"/>
      </w:divBdr>
      <w:divsChild>
        <w:div w:id="1032417979">
          <w:marLeft w:val="0"/>
          <w:marRight w:val="0"/>
          <w:marTop w:val="0"/>
          <w:marBottom w:val="0"/>
          <w:divBdr>
            <w:top w:val="none" w:sz="0" w:space="0" w:color="auto"/>
            <w:left w:val="none" w:sz="0" w:space="0" w:color="auto"/>
            <w:bottom w:val="none" w:sz="0" w:space="0" w:color="auto"/>
            <w:right w:val="none" w:sz="0" w:space="0" w:color="auto"/>
          </w:divBdr>
          <w:divsChild>
            <w:div w:id="1526868636">
              <w:marLeft w:val="0"/>
              <w:marRight w:val="0"/>
              <w:marTop w:val="0"/>
              <w:marBottom w:val="0"/>
              <w:divBdr>
                <w:top w:val="none" w:sz="0" w:space="0" w:color="auto"/>
                <w:left w:val="none" w:sz="0" w:space="0" w:color="auto"/>
                <w:bottom w:val="none" w:sz="0" w:space="0" w:color="auto"/>
                <w:right w:val="none" w:sz="0" w:space="0" w:color="auto"/>
              </w:divBdr>
              <w:divsChild>
                <w:div w:id="1958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99686">
      <w:bodyDiv w:val="1"/>
      <w:marLeft w:val="0"/>
      <w:marRight w:val="0"/>
      <w:marTop w:val="0"/>
      <w:marBottom w:val="0"/>
      <w:divBdr>
        <w:top w:val="none" w:sz="0" w:space="0" w:color="auto"/>
        <w:left w:val="none" w:sz="0" w:space="0" w:color="auto"/>
        <w:bottom w:val="none" w:sz="0" w:space="0" w:color="auto"/>
        <w:right w:val="none" w:sz="0" w:space="0" w:color="auto"/>
      </w:divBdr>
    </w:div>
    <w:div w:id="536819746">
      <w:bodyDiv w:val="1"/>
      <w:marLeft w:val="0"/>
      <w:marRight w:val="0"/>
      <w:marTop w:val="0"/>
      <w:marBottom w:val="0"/>
      <w:divBdr>
        <w:top w:val="none" w:sz="0" w:space="0" w:color="auto"/>
        <w:left w:val="none" w:sz="0" w:space="0" w:color="auto"/>
        <w:bottom w:val="none" w:sz="0" w:space="0" w:color="auto"/>
        <w:right w:val="none" w:sz="0" w:space="0" w:color="auto"/>
      </w:divBdr>
    </w:div>
    <w:div w:id="557404766">
      <w:bodyDiv w:val="1"/>
      <w:marLeft w:val="0"/>
      <w:marRight w:val="0"/>
      <w:marTop w:val="0"/>
      <w:marBottom w:val="0"/>
      <w:divBdr>
        <w:top w:val="none" w:sz="0" w:space="0" w:color="auto"/>
        <w:left w:val="none" w:sz="0" w:space="0" w:color="auto"/>
        <w:bottom w:val="none" w:sz="0" w:space="0" w:color="auto"/>
        <w:right w:val="none" w:sz="0" w:space="0" w:color="auto"/>
      </w:divBdr>
    </w:div>
    <w:div w:id="604314892">
      <w:bodyDiv w:val="1"/>
      <w:marLeft w:val="0"/>
      <w:marRight w:val="0"/>
      <w:marTop w:val="0"/>
      <w:marBottom w:val="0"/>
      <w:divBdr>
        <w:top w:val="none" w:sz="0" w:space="0" w:color="auto"/>
        <w:left w:val="none" w:sz="0" w:space="0" w:color="auto"/>
        <w:bottom w:val="none" w:sz="0" w:space="0" w:color="auto"/>
        <w:right w:val="none" w:sz="0" w:space="0" w:color="auto"/>
      </w:divBdr>
      <w:divsChild>
        <w:div w:id="516508141">
          <w:marLeft w:val="0"/>
          <w:marRight w:val="0"/>
          <w:marTop w:val="0"/>
          <w:marBottom w:val="0"/>
          <w:divBdr>
            <w:top w:val="none" w:sz="0" w:space="0" w:color="auto"/>
            <w:left w:val="none" w:sz="0" w:space="0" w:color="auto"/>
            <w:bottom w:val="none" w:sz="0" w:space="0" w:color="auto"/>
            <w:right w:val="none" w:sz="0" w:space="0" w:color="auto"/>
          </w:divBdr>
          <w:divsChild>
            <w:div w:id="1007562616">
              <w:marLeft w:val="0"/>
              <w:marRight w:val="0"/>
              <w:marTop w:val="0"/>
              <w:marBottom w:val="0"/>
              <w:divBdr>
                <w:top w:val="none" w:sz="0" w:space="0" w:color="auto"/>
                <w:left w:val="none" w:sz="0" w:space="0" w:color="auto"/>
                <w:bottom w:val="none" w:sz="0" w:space="0" w:color="auto"/>
                <w:right w:val="none" w:sz="0" w:space="0" w:color="auto"/>
              </w:divBdr>
              <w:divsChild>
                <w:div w:id="17596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8546">
      <w:bodyDiv w:val="1"/>
      <w:marLeft w:val="0"/>
      <w:marRight w:val="0"/>
      <w:marTop w:val="0"/>
      <w:marBottom w:val="0"/>
      <w:divBdr>
        <w:top w:val="none" w:sz="0" w:space="0" w:color="auto"/>
        <w:left w:val="none" w:sz="0" w:space="0" w:color="auto"/>
        <w:bottom w:val="none" w:sz="0" w:space="0" w:color="auto"/>
        <w:right w:val="none" w:sz="0" w:space="0" w:color="auto"/>
      </w:divBdr>
    </w:div>
    <w:div w:id="613293493">
      <w:bodyDiv w:val="1"/>
      <w:marLeft w:val="0"/>
      <w:marRight w:val="0"/>
      <w:marTop w:val="0"/>
      <w:marBottom w:val="0"/>
      <w:divBdr>
        <w:top w:val="none" w:sz="0" w:space="0" w:color="auto"/>
        <w:left w:val="none" w:sz="0" w:space="0" w:color="auto"/>
        <w:bottom w:val="none" w:sz="0" w:space="0" w:color="auto"/>
        <w:right w:val="none" w:sz="0" w:space="0" w:color="auto"/>
      </w:divBdr>
    </w:div>
    <w:div w:id="625085999">
      <w:bodyDiv w:val="1"/>
      <w:marLeft w:val="0"/>
      <w:marRight w:val="0"/>
      <w:marTop w:val="0"/>
      <w:marBottom w:val="0"/>
      <w:divBdr>
        <w:top w:val="none" w:sz="0" w:space="0" w:color="auto"/>
        <w:left w:val="none" w:sz="0" w:space="0" w:color="auto"/>
        <w:bottom w:val="none" w:sz="0" w:space="0" w:color="auto"/>
        <w:right w:val="none" w:sz="0" w:space="0" w:color="auto"/>
      </w:divBdr>
    </w:div>
    <w:div w:id="642733438">
      <w:bodyDiv w:val="1"/>
      <w:marLeft w:val="0"/>
      <w:marRight w:val="0"/>
      <w:marTop w:val="0"/>
      <w:marBottom w:val="0"/>
      <w:divBdr>
        <w:top w:val="none" w:sz="0" w:space="0" w:color="auto"/>
        <w:left w:val="none" w:sz="0" w:space="0" w:color="auto"/>
        <w:bottom w:val="none" w:sz="0" w:space="0" w:color="auto"/>
        <w:right w:val="none" w:sz="0" w:space="0" w:color="auto"/>
      </w:divBdr>
    </w:div>
    <w:div w:id="665396896">
      <w:bodyDiv w:val="1"/>
      <w:marLeft w:val="0"/>
      <w:marRight w:val="0"/>
      <w:marTop w:val="0"/>
      <w:marBottom w:val="0"/>
      <w:divBdr>
        <w:top w:val="none" w:sz="0" w:space="0" w:color="auto"/>
        <w:left w:val="none" w:sz="0" w:space="0" w:color="auto"/>
        <w:bottom w:val="none" w:sz="0" w:space="0" w:color="auto"/>
        <w:right w:val="none" w:sz="0" w:space="0" w:color="auto"/>
      </w:divBdr>
    </w:div>
    <w:div w:id="685711979">
      <w:bodyDiv w:val="1"/>
      <w:marLeft w:val="0"/>
      <w:marRight w:val="0"/>
      <w:marTop w:val="0"/>
      <w:marBottom w:val="0"/>
      <w:divBdr>
        <w:top w:val="none" w:sz="0" w:space="0" w:color="auto"/>
        <w:left w:val="none" w:sz="0" w:space="0" w:color="auto"/>
        <w:bottom w:val="none" w:sz="0" w:space="0" w:color="auto"/>
        <w:right w:val="none" w:sz="0" w:space="0" w:color="auto"/>
      </w:divBdr>
    </w:div>
    <w:div w:id="710880673">
      <w:bodyDiv w:val="1"/>
      <w:marLeft w:val="0"/>
      <w:marRight w:val="0"/>
      <w:marTop w:val="0"/>
      <w:marBottom w:val="0"/>
      <w:divBdr>
        <w:top w:val="none" w:sz="0" w:space="0" w:color="auto"/>
        <w:left w:val="none" w:sz="0" w:space="0" w:color="auto"/>
        <w:bottom w:val="none" w:sz="0" w:space="0" w:color="auto"/>
        <w:right w:val="none" w:sz="0" w:space="0" w:color="auto"/>
      </w:divBdr>
    </w:div>
    <w:div w:id="723019961">
      <w:bodyDiv w:val="1"/>
      <w:marLeft w:val="0"/>
      <w:marRight w:val="0"/>
      <w:marTop w:val="0"/>
      <w:marBottom w:val="0"/>
      <w:divBdr>
        <w:top w:val="none" w:sz="0" w:space="0" w:color="auto"/>
        <w:left w:val="none" w:sz="0" w:space="0" w:color="auto"/>
        <w:bottom w:val="none" w:sz="0" w:space="0" w:color="auto"/>
        <w:right w:val="none" w:sz="0" w:space="0" w:color="auto"/>
      </w:divBdr>
    </w:div>
    <w:div w:id="743380089">
      <w:bodyDiv w:val="1"/>
      <w:marLeft w:val="0"/>
      <w:marRight w:val="0"/>
      <w:marTop w:val="0"/>
      <w:marBottom w:val="0"/>
      <w:divBdr>
        <w:top w:val="none" w:sz="0" w:space="0" w:color="auto"/>
        <w:left w:val="none" w:sz="0" w:space="0" w:color="auto"/>
        <w:bottom w:val="none" w:sz="0" w:space="0" w:color="auto"/>
        <w:right w:val="none" w:sz="0" w:space="0" w:color="auto"/>
      </w:divBdr>
    </w:div>
    <w:div w:id="761267552">
      <w:bodyDiv w:val="1"/>
      <w:marLeft w:val="0"/>
      <w:marRight w:val="0"/>
      <w:marTop w:val="0"/>
      <w:marBottom w:val="0"/>
      <w:divBdr>
        <w:top w:val="none" w:sz="0" w:space="0" w:color="auto"/>
        <w:left w:val="none" w:sz="0" w:space="0" w:color="auto"/>
        <w:bottom w:val="none" w:sz="0" w:space="0" w:color="auto"/>
        <w:right w:val="none" w:sz="0" w:space="0" w:color="auto"/>
      </w:divBdr>
    </w:div>
    <w:div w:id="794904879">
      <w:bodyDiv w:val="1"/>
      <w:marLeft w:val="0"/>
      <w:marRight w:val="0"/>
      <w:marTop w:val="0"/>
      <w:marBottom w:val="0"/>
      <w:divBdr>
        <w:top w:val="none" w:sz="0" w:space="0" w:color="auto"/>
        <w:left w:val="none" w:sz="0" w:space="0" w:color="auto"/>
        <w:bottom w:val="none" w:sz="0" w:space="0" w:color="auto"/>
        <w:right w:val="none" w:sz="0" w:space="0" w:color="auto"/>
      </w:divBdr>
    </w:div>
    <w:div w:id="809328943">
      <w:bodyDiv w:val="1"/>
      <w:marLeft w:val="0"/>
      <w:marRight w:val="0"/>
      <w:marTop w:val="0"/>
      <w:marBottom w:val="0"/>
      <w:divBdr>
        <w:top w:val="none" w:sz="0" w:space="0" w:color="auto"/>
        <w:left w:val="none" w:sz="0" w:space="0" w:color="auto"/>
        <w:bottom w:val="none" w:sz="0" w:space="0" w:color="auto"/>
        <w:right w:val="none" w:sz="0" w:space="0" w:color="auto"/>
      </w:divBdr>
    </w:div>
    <w:div w:id="840195495">
      <w:bodyDiv w:val="1"/>
      <w:marLeft w:val="0"/>
      <w:marRight w:val="0"/>
      <w:marTop w:val="0"/>
      <w:marBottom w:val="0"/>
      <w:divBdr>
        <w:top w:val="none" w:sz="0" w:space="0" w:color="auto"/>
        <w:left w:val="none" w:sz="0" w:space="0" w:color="auto"/>
        <w:bottom w:val="none" w:sz="0" w:space="0" w:color="auto"/>
        <w:right w:val="none" w:sz="0" w:space="0" w:color="auto"/>
      </w:divBdr>
    </w:div>
    <w:div w:id="845245446">
      <w:bodyDiv w:val="1"/>
      <w:marLeft w:val="0"/>
      <w:marRight w:val="0"/>
      <w:marTop w:val="0"/>
      <w:marBottom w:val="0"/>
      <w:divBdr>
        <w:top w:val="none" w:sz="0" w:space="0" w:color="auto"/>
        <w:left w:val="none" w:sz="0" w:space="0" w:color="auto"/>
        <w:bottom w:val="none" w:sz="0" w:space="0" w:color="auto"/>
        <w:right w:val="none" w:sz="0" w:space="0" w:color="auto"/>
      </w:divBdr>
    </w:div>
    <w:div w:id="882449181">
      <w:bodyDiv w:val="1"/>
      <w:marLeft w:val="0"/>
      <w:marRight w:val="0"/>
      <w:marTop w:val="0"/>
      <w:marBottom w:val="0"/>
      <w:divBdr>
        <w:top w:val="none" w:sz="0" w:space="0" w:color="auto"/>
        <w:left w:val="none" w:sz="0" w:space="0" w:color="auto"/>
        <w:bottom w:val="none" w:sz="0" w:space="0" w:color="auto"/>
        <w:right w:val="none" w:sz="0" w:space="0" w:color="auto"/>
      </w:divBdr>
      <w:divsChild>
        <w:div w:id="3627549">
          <w:marLeft w:val="0"/>
          <w:marRight w:val="0"/>
          <w:marTop w:val="0"/>
          <w:marBottom w:val="0"/>
          <w:divBdr>
            <w:top w:val="none" w:sz="0" w:space="0" w:color="auto"/>
            <w:left w:val="none" w:sz="0" w:space="0" w:color="auto"/>
            <w:bottom w:val="none" w:sz="0" w:space="0" w:color="auto"/>
            <w:right w:val="none" w:sz="0" w:space="0" w:color="auto"/>
          </w:divBdr>
        </w:div>
        <w:div w:id="119618207">
          <w:marLeft w:val="0"/>
          <w:marRight w:val="0"/>
          <w:marTop w:val="0"/>
          <w:marBottom w:val="0"/>
          <w:divBdr>
            <w:top w:val="none" w:sz="0" w:space="0" w:color="auto"/>
            <w:left w:val="none" w:sz="0" w:space="0" w:color="auto"/>
            <w:bottom w:val="none" w:sz="0" w:space="0" w:color="auto"/>
            <w:right w:val="none" w:sz="0" w:space="0" w:color="auto"/>
          </w:divBdr>
        </w:div>
      </w:divsChild>
    </w:div>
    <w:div w:id="884173218">
      <w:bodyDiv w:val="1"/>
      <w:marLeft w:val="0"/>
      <w:marRight w:val="0"/>
      <w:marTop w:val="0"/>
      <w:marBottom w:val="0"/>
      <w:divBdr>
        <w:top w:val="none" w:sz="0" w:space="0" w:color="auto"/>
        <w:left w:val="none" w:sz="0" w:space="0" w:color="auto"/>
        <w:bottom w:val="none" w:sz="0" w:space="0" w:color="auto"/>
        <w:right w:val="none" w:sz="0" w:space="0" w:color="auto"/>
      </w:divBdr>
    </w:div>
    <w:div w:id="923227773">
      <w:bodyDiv w:val="1"/>
      <w:marLeft w:val="0"/>
      <w:marRight w:val="0"/>
      <w:marTop w:val="0"/>
      <w:marBottom w:val="0"/>
      <w:divBdr>
        <w:top w:val="none" w:sz="0" w:space="0" w:color="auto"/>
        <w:left w:val="none" w:sz="0" w:space="0" w:color="auto"/>
        <w:bottom w:val="none" w:sz="0" w:space="0" w:color="auto"/>
        <w:right w:val="none" w:sz="0" w:space="0" w:color="auto"/>
      </w:divBdr>
      <w:divsChild>
        <w:div w:id="151801309">
          <w:marLeft w:val="0"/>
          <w:marRight w:val="0"/>
          <w:marTop w:val="0"/>
          <w:marBottom w:val="0"/>
          <w:divBdr>
            <w:top w:val="none" w:sz="0" w:space="0" w:color="auto"/>
            <w:left w:val="none" w:sz="0" w:space="0" w:color="auto"/>
            <w:bottom w:val="none" w:sz="0" w:space="0" w:color="auto"/>
            <w:right w:val="none" w:sz="0" w:space="0" w:color="auto"/>
          </w:divBdr>
          <w:divsChild>
            <w:div w:id="599995786">
              <w:marLeft w:val="0"/>
              <w:marRight w:val="0"/>
              <w:marTop w:val="0"/>
              <w:marBottom w:val="0"/>
              <w:divBdr>
                <w:top w:val="none" w:sz="0" w:space="0" w:color="auto"/>
                <w:left w:val="none" w:sz="0" w:space="0" w:color="auto"/>
                <w:bottom w:val="none" w:sz="0" w:space="0" w:color="auto"/>
                <w:right w:val="none" w:sz="0" w:space="0" w:color="auto"/>
              </w:divBdr>
              <w:divsChild>
                <w:div w:id="1851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127">
      <w:bodyDiv w:val="1"/>
      <w:marLeft w:val="0"/>
      <w:marRight w:val="0"/>
      <w:marTop w:val="0"/>
      <w:marBottom w:val="0"/>
      <w:divBdr>
        <w:top w:val="none" w:sz="0" w:space="0" w:color="auto"/>
        <w:left w:val="none" w:sz="0" w:space="0" w:color="auto"/>
        <w:bottom w:val="none" w:sz="0" w:space="0" w:color="auto"/>
        <w:right w:val="none" w:sz="0" w:space="0" w:color="auto"/>
      </w:divBdr>
      <w:divsChild>
        <w:div w:id="88238789">
          <w:marLeft w:val="0"/>
          <w:marRight w:val="0"/>
          <w:marTop w:val="0"/>
          <w:marBottom w:val="0"/>
          <w:divBdr>
            <w:top w:val="none" w:sz="0" w:space="0" w:color="auto"/>
            <w:left w:val="none" w:sz="0" w:space="0" w:color="auto"/>
            <w:bottom w:val="none" w:sz="0" w:space="0" w:color="auto"/>
            <w:right w:val="none" w:sz="0" w:space="0" w:color="auto"/>
          </w:divBdr>
        </w:div>
        <w:div w:id="193034499">
          <w:marLeft w:val="0"/>
          <w:marRight w:val="0"/>
          <w:marTop w:val="0"/>
          <w:marBottom w:val="0"/>
          <w:divBdr>
            <w:top w:val="none" w:sz="0" w:space="0" w:color="auto"/>
            <w:left w:val="none" w:sz="0" w:space="0" w:color="auto"/>
            <w:bottom w:val="none" w:sz="0" w:space="0" w:color="auto"/>
            <w:right w:val="none" w:sz="0" w:space="0" w:color="auto"/>
          </w:divBdr>
        </w:div>
        <w:div w:id="404651482">
          <w:marLeft w:val="0"/>
          <w:marRight w:val="0"/>
          <w:marTop w:val="0"/>
          <w:marBottom w:val="0"/>
          <w:divBdr>
            <w:top w:val="none" w:sz="0" w:space="0" w:color="auto"/>
            <w:left w:val="none" w:sz="0" w:space="0" w:color="auto"/>
            <w:bottom w:val="none" w:sz="0" w:space="0" w:color="auto"/>
            <w:right w:val="none" w:sz="0" w:space="0" w:color="auto"/>
          </w:divBdr>
        </w:div>
        <w:div w:id="408693823">
          <w:marLeft w:val="0"/>
          <w:marRight w:val="0"/>
          <w:marTop w:val="0"/>
          <w:marBottom w:val="0"/>
          <w:divBdr>
            <w:top w:val="none" w:sz="0" w:space="0" w:color="auto"/>
            <w:left w:val="none" w:sz="0" w:space="0" w:color="auto"/>
            <w:bottom w:val="none" w:sz="0" w:space="0" w:color="auto"/>
            <w:right w:val="none" w:sz="0" w:space="0" w:color="auto"/>
          </w:divBdr>
        </w:div>
        <w:div w:id="434447214">
          <w:marLeft w:val="0"/>
          <w:marRight w:val="0"/>
          <w:marTop w:val="0"/>
          <w:marBottom w:val="0"/>
          <w:divBdr>
            <w:top w:val="none" w:sz="0" w:space="0" w:color="auto"/>
            <w:left w:val="none" w:sz="0" w:space="0" w:color="auto"/>
            <w:bottom w:val="none" w:sz="0" w:space="0" w:color="auto"/>
            <w:right w:val="none" w:sz="0" w:space="0" w:color="auto"/>
          </w:divBdr>
        </w:div>
        <w:div w:id="653022551">
          <w:marLeft w:val="0"/>
          <w:marRight w:val="0"/>
          <w:marTop w:val="0"/>
          <w:marBottom w:val="0"/>
          <w:divBdr>
            <w:top w:val="none" w:sz="0" w:space="0" w:color="auto"/>
            <w:left w:val="none" w:sz="0" w:space="0" w:color="auto"/>
            <w:bottom w:val="none" w:sz="0" w:space="0" w:color="auto"/>
            <w:right w:val="none" w:sz="0" w:space="0" w:color="auto"/>
          </w:divBdr>
        </w:div>
        <w:div w:id="660893912">
          <w:marLeft w:val="0"/>
          <w:marRight w:val="0"/>
          <w:marTop w:val="0"/>
          <w:marBottom w:val="0"/>
          <w:divBdr>
            <w:top w:val="none" w:sz="0" w:space="0" w:color="auto"/>
            <w:left w:val="none" w:sz="0" w:space="0" w:color="auto"/>
            <w:bottom w:val="none" w:sz="0" w:space="0" w:color="auto"/>
            <w:right w:val="none" w:sz="0" w:space="0" w:color="auto"/>
          </w:divBdr>
        </w:div>
        <w:div w:id="710225053">
          <w:marLeft w:val="0"/>
          <w:marRight w:val="0"/>
          <w:marTop w:val="0"/>
          <w:marBottom w:val="0"/>
          <w:divBdr>
            <w:top w:val="none" w:sz="0" w:space="0" w:color="auto"/>
            <w:left w:val="none" w:sz="0" w:space="0" w:color="auto"/>
            <w:bottom w:val="none" w:sz="0" w:space="0" w:color="auto"/>
            <w:right w:val="none" w:sz="0" w:space="0" w:color="auto"/>
          </w:divBdr>
        </w:div>
        <w:div w:id="974531115">
          <w:marLeft w:val="0"/>
          <w:marRight w:val="0"/>
          <w:marTop w:val="0"/>
          <w:marBottom w:val="0"/>
          <w:divBdr>
            <w:top w:val="none" w:sz="0" w:space="0" w:color="auto"/>
            <w:left w:val="none" w:sz="0" w:space="0" w:color="auto"/>
            <w:bottom w:val="none" w:sz="0" w:space="0" w:color="auto"/>
            <w:right w:val="none" w:sz="0" w:space="0" w:color="auto"/>
          </w:divBdr>
        </w:div>
        <w:div w:id="1027026529">
          <w:marLeft w:val="0"/>
          <w:marRight w:val="0"/>
          <w:marTop w:val="0"/>
          <w:marBottom w:val="0"/>
          <w:divBdr>
            <w:top w:val="none" w:sz="0" w:space="0" w:color="auto"/>
            <w:left w:val="none" w:sz="0" w:space="0" w:color="auto"/>
            <w:bottom w:val="none" w:sz="0" w:space="0" w:color="auto"/>
            <w:right w:val="none" w:sz="0" w:space="0" w:color="auto"/>
          </w:divBdr>
        </w:div>
        <w:div w:id="1039209819">
          <w:marLeft w:val="0"/>
          <w:marRight w:val="0"/>
          <w:marTop w:val="0"/>
          <w:marBottom w:val="0"/>
          <w:divBdr>
            <w:top w:val="none" w:sz="0" w:space="0" w:color="auto"/>
            <w:left w:val="none" w:sz="0" w:space="0" w:color="auto"/>
            <w:bottom w:val="none" w:sz="0" w:space="0" w:color="auto"/>
            <w:right w:val="none" w:sz="0" w:space="0" w:color="auto"/>
          </w:divBdr>
        </w:div>
        <w:div w:id="1123813921">
          <w:marLeft w:val="0"/>
          <w:marRight w:val="0"/>
          <w:marTop w:val="0"/>
          <w:marBottom w:val="0"/>
          <w:divBdr>
            <w:top w:val="none" w:sz="0" w:space="0" w:color="auto"/>
            <w:left w:val="none" w:sz="0" w:space="0" w:color="auto"/>
            <w:bottom w:val="none" w:sz="0" w:space="0" w:color="auto"/>
            <w:right w:val="none" w:sz="0" w:space="0" w:color="auto"/>
          </w:divBdr>
        </w:div>
        <w:div w:id="1165701427">
          <w:marLeft w:val="0"/>
          <w:marRight w:val="0"/>
          <w:marTop w:val="0"/>
          <w:marBottom w:val="0"/>
          <w:divBdr>
            <w:top w:val="none" w:sz="0" w:space="0" w:color="auto"/>
            <w:left w:val="none" w:sz="0" w:space="0" w:color="auto"/>
            <w:bottom w:val="none" w:sz="0" w:space="0" w:color="auto"/>
            <w:right w:val="none" w:sz="0" w:space="0" w:color="auto"/>
          </w:divBdr>
        </w:div>
        <w:div w:id="1386224385">
          <w:marLeft w:val="0"/>
          <w:marRight w:val="0"/>
          <w:marTop w:val="0"/>
          <w:marBottom w:val="0"/>
          <w:divBdr>
            <w:top w:val="none" w:sz="0" w:space="0" w:color="auto"/>
            <w:left w:val="none" w:sz="0" w:space="0" w:color="auto"/>
            <w:bottom w:val="none" w:sz="0" w:space="0" w:color="auto"/>
            <w:right w:val="none" w:sz="0" w:space="0" w:color="auto"/>
          </w:divBdr>
        </w:div>
        <w:div w:id="1573151772">
          <w:marLeft w:val="0"/>
          <w:marRight w:val="0"/>
          <w:marTop w:val="0"/>
          <w:marBottom w:val="0"/>
          <w:divBdr>
            <w:top w:val="none" w:sz="0" w:space="0" w:color="auto"/>
            <w:left w:val="none" w:sz="0" w:space="0" w:color="auto"/>
            <w:bottom w:val="none" w:sz="0" w:space="0" w:color="auto"/>
            <w:right w:val="none" w:sz="0" w:space="0" w:color="auto"/>
          </w:divBdr>
        </w:div>
        <w:div w:id="1864707980">
          <w:marLeft w:val="0"/>
          <w:marRight w:val="0"/>
          <w:marTop w:val="0"/>
          <w:marBottom w:val="0"/>
          <w:divBdr>
            <w:top w:val="none" w:sz="0" w:space="0" w:color="auto"/>
            <w:left w:val="none" w:sz="0" w:space="0" w:color="auto"/>
            <w:bottom w:val="none" w:sz="0" w:space="0" w:color="auto"/>
            <w:right w:val="none" w:sz="0" w:space="0" w:color="auto"/>
          </w:divBdr>
        </w:div>
      </w:divsChild>
    </w:div>
    <w:div w:id="1071125459">
      <w:bodyDiv w:val="1"/>
      <w:marLeft w:val="0"/>
      <w:marRight w:val="0"/>
      <w:marTop w:val="0"/>
      <w:marBottom w:val="0"/>
      <w:divBdr>
        <w:top w:val="none" w:sz="0" w:space="0" w:color="auto"/>
        <w:left w:val="none" w:sz="0" w:space="0" w:color="auto"/>
        <w:bottom w:val="none" w:sz="0" w:space="0" w:color="auto"/>
        <w:right w:val="none" w:sz="0" w:space="0" w:color="auto"/>
      </w:divBdr>
    </w:div>
    <w:div w:id="1171288133">
      <w:bodyDiv w:val="1"/>
      <w:marLeft w:val="0"/>
      <w:marRight w:val="0"/>
      <w:marTop w:val="0"/>
      <w:marBottom w:val="0"/>
      <w:divBdr>
        <w:top w:val="none" w:sz="0" w:space="0" w:color="auto"/>
        <w:left w:val="none" w:sz="0" w:space="0" w:color="auto"/>
        <w:bottom w:val="none" w:sz="0" w:space="0" w:color="auto"/>
        <w:right w:val="none" w:sz="0" w:space="0" w:color="auto"/>
      </w:divBdr>
    </w:div>
    <w:div w:id="1187669367">
      <w:bodyDiv w:val="1"/>
      <w:marLeft w:val="0"/>
      <w:marRight w:val="0"/>
      <w:marTop w:val="0"/>
      <w:marBottom w:val="0"/>
      <w:divBdr>
        <w:top w:val="none" w:sz="0" w:space="0" w:color="auto"/>
        <w:left w:val="none" w:sz="0" w:space="0" w:color="auto"/>
        <w:bottom w:val="none" w:sz="0" w:space="0" w:color="auto"/>
        <w:right w:val="none" w:sz="0" w:space="0" w:color="auto"/>
      </w:divBdr>
    </w:div>
    <w:div w:id="1200169485">
      <w:bodyDiv w:val="1"/>
      <w:marLeft w:val="0"/>
      <w:marRight w:val="0"/>
      <w:marTop w:val="0"/>
      <w:marBottom w:val="0"/>
      <w:divBdr>
        <w:top w:val="none" w:sz="0" w:space="0" w:color="auto"/>
        <w:left w:val="none" w:sz="0" w:space="0" w:color="auto"/>
        <w:bottom w:val="none" w:sz="0" w:space="0" w:color="auto"/>
        <w:right w:val="none" w:sz="0" w:space="0" w:color="auto"/>
      </w:divBdr>
    </w:div>
    <w:div w:id="1215704179">
      <w:bodyDiv w:val="1"/>
      <w:marLeft w:val="0"/>
      <w:marRight w:val="0"/>
      <w:marTop w:val="0"/>
      <w:marBottom w:val="0"/>
      <w:divBdr>
        <w:top w:val="none" w:sz="0" w:space="0" w:color="auto"/>
        <w:left w:val="none" w:sz="0" w:space="0" w:color="auto"/>
        <w:bottom w:val="none" w:sz="0" w:space="0" w:color="auto"/>
        <w:right w:val="none" w:sz="0" w:space="0" w:color="auto"/>
      </w:divBdr>
    </w:div>
    <w:div w:id="1228684418">
      <w:bodyDiv w:val="1"/>
      <w:marLeft w:val="0"/>
      <w:marRight w:val="0"/>
      <w:marTop w:val="0"/>
      <w:marBottom w:val="0"/>
      <w:divBdr>
        <w:top w:val="none" w:sz="0" w:space="0" w:color="auto"/>
        <w:left w:val="none" w:sz="0" w:space="0" w:color="auto"/>
        <w:bottom w:val="none" w:sz="0" w:space="0" w:color="auto"/>
        <w:right w:val="none" w:sz="0" w:space="0" w:color="auto"/>
      </w:divBdr>
    </w:div>
    <w:div w:id="1338728238">
      <w:bodyDiv w:val="1"/>
      <w:marLeft w:val="0"/>
      <w:marRight w:val="0"/>
      <w:marTop w:val="0"/>
      <w:marBottom w:val="0"/>
      <w:divBdr>
        <w:top w:val="none" w:sz="0" w:space="0" w:color="auto"/>
        <w:left w:val="none" w:sz="0" w:space="0" w:color="auto"/>
        <w:bottom w:val="none" w:sz="0" w:space="0" w:color="auto"/>
        <w:right w:val="none" w:sz="0" w:space="0" w:color="auto"/>
      </w:divBdr>
    </w:div>
    <w:div w:id="1388412014">
      <w:bodyDiv w:val="1"/>
      <w:marLeft w:val="0"/>
      <w:marRight w:val="0"/>
      <w:marTop w:val="0"/>
      <w:marBottom w:val="0"/>
      <w:divBdr>
        <w:top w:val="none" w:sz="0" w:space="0" w:color="auto"/>
        <w:left w:val="none" w:sz="0" w:space="0" w:color="auto"/>
        <w:bottom w:val="none" w:sz="0" w:space="0" w:color="auto"/>
        <w:right w:val="none" w:sz="0" w:space="0" w:color="auto"/>
      </w:divBdr>
    </w:div>
    <w:div w:id="1432356966">
      <w:bodyDiv w:val="1"/>
      <w:marLeft w:val="0"/>
      <w:marRight w:val="0"/>
      <w:marTop w:val="0"/>
      <w:marBottom w:val="0"/>
      <w:divBdr>
        <w:top w:val="none" w:sz="0" w:space="0" w:color="auto"/>
        <w:left w:val="none" w:sz="0" w:space="0" w:color="auto"/>
        <w:bottom w:val="none" w:sz="0" w:space="0" w:color="auto"/>
        <w:right w:val="none" w:sz="0" w:space="0" w:color="auto"/>
      </w:divBdr>
    </w:div>
    <w:div w:id="1460995975">
      <w:bodyDiv w:val="1"/>
      <w:marLeft w:val="0"/>
      <w:marRight w:val="0"/>
      <w:marTop w:val="0"/>
      <w:marBottom w:val="0"/>
      <w:divBdr>
        <w:top w:val="none" w:sz="0" w:space="0" w:color="auto"/>
        <w:left w:val="none" w:sz="0" w:space="0" w:color="auto"/>
        <w:bottom w:val="none" w:sz="0" w:space="0" w:color="auto"/>
        <w:right w:val="none" w:sz="0" w:space="0" w:color="auto"/>
      </w:divBdr>
    </w:div>
    <w:div w:id="1532646841">
      <w:bodyDiv w:val="1"/>
      <w:marLeft w:val="0"/>
      <w:marRight w:val="0"/>
      <w:marTop w:val="0"/>
      <w:marBottom w:val="0"/>
      <w:divBdr>
        <w:top w:val="none" w:sz="0" w:space="0" w:color="auto"/>
        <w:left w:val="none" w:sz="0" w:space="0" w:color="auto"/>
        <w:bottom w:val="none" w:sz="0" w:space="0" w:color="auto"/>
        <w:right w:val="none" w:sz="0" w:space="0" w:color="auto"/>
      </w:divBdr>
    </w:div>
    <w:div w:id="1579052988">
      <w:bodyDiv w:val="1"/>
      <w:marLeft w:val="0"/>
      <w:marRight w:val="0"/>
      <w:marTop w:val="0"/>
      <w:marBottom w:val="0"/>
      <w:divBdr>
        <w:top w:val="none" w:sz="0" w:space="0" w:color="auto"/>
        <w:left w:val="none" w:sz="0" w:space="0" w:color="auto"/>
        <w:bottom w:val="none" w:sz="0" w:space="0" w:color="auto"/>
        <w:right w:val="none" w:sz="0" w:space="0" w:color="auto"/>
      </w:divBdr>
    </w:div>
    <w:div w:id="1600023074">
      <w:bodyDiv w:val="1"/>
      <w:marLeft w:val="0"/>
      <w:marRight w:val="0"/>
      <w:marTop w:val="0"/>
      <w:marBottom w:val="0"/>
      <w:divBdr>
        <w:top w:val="none" w:sz="0" w:space="0" w:color="auto"/>
        <w:left w:val="none" w:sz="0" w:space="0" w:color="auto"/>
        <w:bottom w:val="none" w:sz="0" w:space="0" w:color="auto"/>
        <w:right w:val="none" w:sz="0" w:space="0" w:color="auto"/>
      </w:divBdr>
    </w:div>
    <w:div w:id="1642491621">
      <w:bodyDiv w:val="1"/>
      <w:marLeft w:val="0"/>
      <w:marRight w:val="0"/>
      <w:marTop w:val="0"/>
      <w:marBottom w:val="0"/>
      <w:divBdr>
        <w:top w:val="none" w:sz="0" w:space="0" w:color="auto"/>
        <w:left w:val="none" w:sz="0" w:space="0" w:color="auto"/>
        <w:bottom w:val="none" w:sz="0" w:space="0" w:color="auto"/>
        <w:right w:val="none" w:sz="0" w:space="0" w:color="auto"/>
      </w:divBdr>
    </w:div>
    <w:div w:id="1741900039">
      <w:bodyDiv w:val="1"/>
      <w:marLeft w:val="0"/>
      <w:marRight w:val="0"/>
      <w:marTop w:val="0"/>
      <w:marBottom w:val="0"/>
      <w:divBdr>
        <w:top w:val="none" w:sz="0" w:space="0" w:color="auto"/>
        <w:left w:val="none" w:sz="0" w:space="0" w:color="auto"/>
        <w:bottom w:val="none" w:sz="0" w:space="0" w:color="auto"/>
        <w:right w:val="none" w:sz="0" w:space="0" w:color="auto"/>
      </w:divBdr>
    </w:div>
    <w:div w:id="1743216639">
      <w:bodyDiv w:val="1"/>
      <w:marLeft w:val="0"/>
      <w:marRight w:val="0"/>
      <w:marTop w:val="0"/>
      <w:marBottom w:val="0"/>
      <w:divBdr>
        <w:top w:val="none" w:sz="0" w:space="0" w:color="auto"/>
        <w:left w:val="none" w:sz="0" w:space="0" w:color="auto"/>
        <w:bottom w:val="none" w:sz="0" w:space="0" w:color="auto"/>
        <w:right w:val="none" w:sz="0" w:space="0" w:color="auto"/>
      </w:divBdr>
      <w:divsChild>
        <w:div w:id="655767572">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7466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1376">
      <w:bodyDiv w:val="1"/>
      <w:marLeft w:val="0"/>
      <w:marRight w:val="0"/>
      <w:marTop w:val="0"/>
      <w:marBottom w:val="0"/>
      <w:divBdr>
        <w:top w:val="none" w:sz="0" w:space="0" w:color="auto"/>
        <w:left w:val="none" w:sz="0" w:space="0" w:color="auto"/>
        <w:bottom w:val="none" w:sz="0" w:space="0" w:color="auto"/>
        <w:right w:val="none" w:sz="0" w:space="0" w:color="auto"/>
      </w:divBdr>
    </w:div>
    <w:div w:id="1756365892">
      <w:bodyDiv w:val="1"/>
      <w:marLeft w:val="0"/>
      <w:marRight w:val="0"/>
      <w:marTop w:val="0"/>
      <w:marBottom w:val="0"/>
      <w:divBdr>
        <w:top w:val="none" w:sz="0" w:space="0" w:color="auto"/>
        <w:left w:val="none" w:sz="0" w:space="0" w:color="auto"/>
        <w:bottom w:val="none" w:sz="0" w:space="0" w:color="auto"/>
        <w:right w:val="none" w:sz="0" w:space="0" w:color="auto"/>
      </w:divBdr>
      <w:divsChild>
        <w:div w:id="692266685">
          <w:marLeft w:val="0"/>
          <w:marRight w:val="0"/>
          <w:marTop w:val="0"/>
          <w:marBottom w:val="0"/>
          <w:divBdr>
            <w:top w:val="none" w:sz="0" w:space="0" w:color="auto"/>
            <w:left w:val="none" w:sz="0" w:space="0" w:color="auto"/>
            <w:bottom w:val="none" w:sz="0" w:space="0" w:color="auto"/>
            <w:right w:val="none" w:sz="0" w:space="0" w:color="auto"/>
          </w:divBdr>
        </w:div>
        <w:div w:id="1033700308">
          <w:marLeft w:val="0"/>
          <w:marRight w:val="0"/>
          <w:marTop w:val="0"/>
          <w:marBottom w:val="0"/>
          <w:divBdr>
            <w:top w:val="none" w:sz="0" w:space="0" w:color="auto"/>
            <w:left w:val="none" w:sz="0" w:space="0" w:color="auto"/>
            <w:bottom w:val="none" w:sz="0" w:space="0" w:color="auto"/>
            <w:right w:val="none" w:sz="0" w:space="0" w:color="auto"/>
          </w:divBdr>
        </w:div>
      </w:divsChild>
    </w:div>
    <w:div w:id="1792556225">
      <w:bodyDiv w:val="1"/>
      <w:marLeft w:val="0"/>
      <w:marRight w:val="0"/>
      <w:marTop w:val="0"/>
      <w:marBottom w:val="0"/>
      <w:divBdr>
        <w:top w:val="none" w:sz="0" w:space="0" w:color="auto"/>
        <w:left w:val="none" w:sz="0" w:space="0" w:color="auto"/>
        <w:bottom w:val="none" w:sz="0" w:space="0" w:color="auto"/>
        <w:right w:val="none" w:sz="0" w:space="0" w:color="auto"/>
      </w:divBdr>
      <w:divsChild>
        <w:div w:id="1647005040">
          <w:marLeft w:val="0"/>
          <w:marRight w:val="0"/>
          <w:marTop w:val="0"/>
          <w:marBottom w:val="0"/>
          <w:divBdr>
            <w:top w:val="none" w:sz="0" w:space="0" w:color="auto"/>
            <w:left w:val="none" w:sz="0" w:space="0" w:color="auto"/>
            <w:bottom w:val="none" w:sz="0" w:space="0" w:color="auto"/>
            <w:right w:val="none" w:sz="0" w:space="0" w:color="auto"/>
          </w:divBdr>
          <w:divsChild>
            <w:div w:id="697122382">
              <w:marLeft w:val="0"/>
              <w:marRight w:val="0"/>
              <w:marTop w:val="0"/>
              <w:marBottom w:val="0"/>
              <w:divBdr>
                <w:top w:val="none" w:sz="0" w:space="0" w:color="auto"/>
                <w:left w:val="none" w:sz="0" w:space="0" w:color="auto"/>
                <w:bottom w:val="none" w:sz="0" w:space="0" w:color="auto"/>
                <w:right w:val="none" w:sz="0" w:space="0" w:color="auto"/>
              </w:divBdr>
              <w:divsChild>
                <w:div w:id="20353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3488">
      <w:bodyDiv w:val="1"/>
      <w:marLeft w:val="0"/>
      <w:marRight w:val="0"/>
      <w:marTop w:val="0"/>
      <w:marBottom w:val="0"/>
      <w:divBdr>
        <w:top w:val="none" w:sz="0" w:space="0" w:color="auto"/>
        <w:left w:val="none" w:sz="0" w:space="0" w:color="auto"/>
        <w:bottom w:val="none" w:sz="0" w:space="0" w:color="auto"/>
        <w:right w:val="none" w:sz="0" w:space="0" w:color="auto"/>
      </w:divBdr>
    </w:div>
    <w:div w:id="1813867629">
      <w:bodyDiv w:val="1"/>
      <w:marLeft w:val="0"/>
      <w:marRight w:val="0"/>
      <w:marTop w:val="0"/>
      <w:marBottom w:val="0"/>
      <w:divBdr>
        <w:top w:val="none" w:sz="0" w:space="0" w:color="auto"/>
        <w:left w:val="none" w:sz="0" w:space="0" w:color="auto"/>
        <w:bottom w:val="none" w:sz="0" w:space="0" w:color="auto"/>
        <w:right w:val="none" w:sz="0" w:space="0" w:color="auto"/>
      </w:divBdr>
    </w:div>
    <w:div w:id="1899389423">
      <w:bodyDiv w:val="1"/>
      <w:marLeft w:val="0"/>
      <w:marRight w:val="0"/>
      <w:marTop w:val="0"/>
      <w:marBottom w:val="0"/>
      <w:divBdr>
        <w:top w:val="none" w:sz="0" w:space="0" w:color="auto"/>
        <w:left w:val="none" w:sz="0" w:space="0" w:color="auto"/>
        <w:bottom w:val="none" w:sz="0" w:space="0" w:color="auto"/>
        <w:right w:val="none" w:sz="0" w:space="0" w:color="auto"/>
      </w:divBdr>
    </w:div>
    <w:div w:id="1918783575">
      <w:bodyDiv w:val="1"/>
      <w:marLeft w:val="0"/>
      <w:marRight w:val="0"/>
      <w:marTop w:val="0"/>
      <w:marBottom w:val="0"/>
      <w:divBdr>
        <w:top w:val="none" w:sz="0" w:space="0" w:color="auto"/>
        <w:left w:val="none" w:sz="0" w:space="0" w:color="auto"/>
        <w:bottom w:val="none" w:sz="0" w:space="0" w:color="auto"/>
        <w:right w:val="none" w:sz="0" w:space="0" w:color="auto"/>
      </w:divBdr>
      <w:divsChild>
        <w:div w:id="1095323913">
          <w:marLeft w:val="0"/>
          <w:marRight w:val="0"/>
          <w:marTop w:val="0"/>
          <w:marBottom w:val="0"/>
          <w:divBdr>
            <w:top w:val="none" w:sz="0" w:space="0" w:color="auto"/>
            <w:left w:val="none" w:sz="0" w:space="0" w:color="auto"/>
            <w:bottom w:val="none" w:sz="0" w:space="0" w:color="auto"/>
            <w:right w:val="none" w:sz="0" w:space="0" w:color="auto"/>
          </w:divBdr>
          <w:divsChild>
            <w:div w:id="439685990">
              <w:marLeft w:val="0"/>
              <w:marRight w:val="0"/>
              <w:marTop w:val="0"/>
              <w:marBottom w:val="0"/>
              <w:divBdr>
                <w:top w:val="none" w:sz="0" w:space="0" w:color="auto"/>
                <w:left w:val="none" w:sz="0" w:space="0" w:color="auto"/>
                <w:bottom w:val="none" w:sz="0" w:space="0" w:color="auto"/>
                <w:right w:val="none" w:sz="0" w:space="0" w:color="auto"/>
              </w:divBdr>
              <w:divsChild>
                <w:div w:id="839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6018">
      <w:bodyDiv w:val="1"/>
      <w:marLeft w:val="0"/>
      <w:marRight w:val="0"/>
      <w:marTop w:val="0"/>
      <w:marBottom w:val="0"/>
      <w:divBdr>
        <w:top w:val="none" w:sz="0" w:space="0" w:color="auto"/>
        <w:left w:val="none" w:sz="0" w:space="0" w:color="auto"/>
        <w:bottom w:val="none" w:sz="0" w:space="0" w:color="auto"/>
        <w:right w:val="none" w:sz="0" w:space="0" w:color="auto"/>
      </w:divBdr>
    </w:div>
    <w:div w:id="2022732317">
      <w:bodyDiv w:val="1"/>
      <w:marLeft w:val="0"/>
      <w:marRight w:val="0"/>
      <w:marTop w:val="0"/>
      <w:marBottom w:val="0"/>
      <w:divBdr>
        <w:top w:val="none" w:sz="0" w:space="0" w:color="auto"/>
        <w:left w:val="none" w:sz="0" w:space="0" w:color="auto"/>
        <w:bottom w:val="none" w:sz="0" w:space="0" w:color="auto"/>
        <w:right w:val="none" w:sz="0" w:space="0" w:color="auto"/>
      </w:divBdr>
    </w:div>
    <w:div w:id="2088266817">
      <w:bodyDiv w:val="1"/>
      <w:marLeft w:val="0"/>
      <w:marRight w:val="0"/>
      <w:marTop w:val="0"/>
      <w:marBottom w:val="0"/>
      <w:divBdr>
        <w:top w:val="none" w:sz="0" w:space="0" w:color="auto"/>
        <w:left w:val="none" w:sz="0" w:space="0" w:color="auto"/>
        <w:bottom w:val="none" w:sz="0" w:space="0" w:color="auto"/>
        <w:right w:val="none" w:sz="0" w:space="0" w:color="auto"/>
      </w:divBdr>
    </w:div>
    <w:div w:id="2091853527">
      <w:bodyDiv w:val="1"/>
      <w:marLeft w:val="0"/>
      <w:marRight w:val="0"/>
      <w:marTop w:val="0"/>
      <w:marBottom w:val="0"/>
      <w:divBdr>
        <w:top w:val="none" w:sz="0" w:space="0" w:color="auto"/>
        <w:left w:val="none" w:sz="0" w:space="0" w:color="auto"/>
        <w:bottom w:val="none" w:sz="0" w:space="0" w:color="auto"/>
        <w:right w:val="none" w:sz="0" w:space="0" w:color="auto"/>
      </w:divBdr>
      <w:divsChild>
        <w:div w:id="385564543">
          <w:marLeft w:val="0"/>
          <w:marRight w:val="0"/>
          <w:marTop w:val="0"/>
          <w:marBottom w:val="0"/>
          <w:divBdr>
            <w:top w:val="none" w:sz="0" w:space="0" w:color="auto"/>
            <w:left w:val="none" w:sz="0" w:space="0" w:color="auto"/>
            <w:bottom w:val="none" w:sz="0" w:space="0" w:color="auto"/>
            <w:right w:val="none" w:sz="0" w:space="0" w:color="auto"/>
          </w:divBdr>
          <w:divsChild>
            <w:div w:id="1795440164">
              <w:marLeft w:val="0"/>
              <w:marRight w:val="0"/>
              <w:marTop w:val="0"/>
              <w:marBottom w:val="0"/>
              <w:divBdr>
                <w:top w:val="none" w:sz="0" w:space="0" w:color="auto"/>
                <w:left w:val="none" w:sz="0" w:space="0" w:color="auto"/>
                <w:bottom w:val="none" w:sz="0" w:space="0" w:color="auto"/>
                <w:right w:val="none" w:sz="0" w:space="0" w:color="auto"/>
              </w:divBdr>
              <w:divsChild>
                <w:div w:id="19386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ca.gov/wp-content/uploads/2020/04/California-Roadmap-to-Modify-the-Stay-at-Home-Order.pdf" TargetMode="External"/><Relationship Id="rId2" Type="http://schemas.openxmlformats.org/officeDocument/2006/relationships/hyperlink" Target="https://www.cpuc.ca.gov/uploadedFiles/CPUCWebsite/Content/News_Room/NewsUpdates/2020/Exec.%20Director%20Second%20Letter%20re%20ESA%20Contractors%20April%207%202020.pdf" TargetMode="External"/><Relationship Id="rId1" Type="http://schemas.openxmlformats.org/officeDocument/2006/relationships/hyperlink" Target="https://www.cpuc.ca.gov/uploadedFiles/CPUCWebsite/Content/News_Room/NewsUpdates/2020/Exec.%20Director%20Letter%20re%20ESA%20Contractors%20during%20COVID%2019%20Pandemic%20March%2023,%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991CFEBC9B34D9563988AB446D1C3" ma:contentTypeVersion="7" ma:contentTypeDescription="Create a new document." ma:contentTypeScope="" ma:versionID="bb5b57037c613a7631f557d0dccffa1b">
  <xsd:schema xmlns:xsd="http://www.w3.org/2001/XMLSchema" xmlns:xs="http://www.w3.org/2001/XMLSchema" xmlns:p="http://schemas.microsoft.com/office/2006/metadata/properties" xmlns:ns3="39609060-d435-41b9-9194-6ce8a86c80bc" xmlns:ns4="c61ff885-a387-41ea-acdb-4a005f901287" targetNamespace="http://schemas.microsoft.com/office/2006/metadata/properties" ma:root="true" ma:fieldsID="2ee013f8c4140c39f498702aa975aae8" ns3:_="" ns4:_="">
    <xsd:import namespace="39609060-d435-41b9-9194-6ce8a86c80bc"/>
    <xsd:import namespace="c61ff885-a387-41ea-acdb-4a005f901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9060-d435-41b9-9194-6ce8a86c8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f885-a387-41ea-acdb-4a005f901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E1661ADBBB1B48BF21CEFE7235FB17" ma:contentTypeVersion="7" ma:contentTypeDescription="Create a new document." ma:contentTypeScope="" ma:versionID="5705140dfeea9b1174958d9d67f74cf9">
  <xsd:schema xmlns:xsd="http://www.w3.org/2001/XMLSchema" xmlns:xs="http://www.w3.org/2001/XMLSchema" xmlns:p="http://schemas.microsoft.com/office/2006/metadata/properties" xmlns:ns3="7a4b4790-8a76-49b9-84c6-ad3c05bdaf3c" xmlns:ns4="2c0782a9-f762-4416-ae6c-b4317e89eaff" targetNamespace="http://schemas.microsoft.com/office/2006/metadata/properties" ma:root="true" ma:fieldsID="b28ca5f2a78ecb5d2a0c52661947f0f3" ns3:_="" ns4:_="">
    <xsd:import namespace="7a4b4790-8a76-49b9-84c6-ad3c05bdaf3c"/>
    <xsd:import namespace="2c0782a9-f762-4416-ae6c-b4317e89ea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b4790-8a76-49b9-84c6-ad3c05bdaf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782a9-f762-4416-ae6c-b4317e89ea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822D-798A-46E6-822C-050AC7E0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9060-d435-41b9-9194-6ce8a86c80bc"/>
    <ds:schemaRef ds:uri="c61ff885-a387-41ea-acdb-4a005f90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FFED2-6A5A-45F1-BD09-8AEB318D93C0}">
  <ds:schemaRefs>
    <ds:schemaRef ds:uri="http://schemas.microsoft.com/sharepoint/v3/contenttype/forms"/>
  </ds:schemaRefs>
</ds:datastoreItem>
</file>

<file path=customXml/itemProps3.xml><?xml version="1.0" encoding="utf-8"?>
<ds:datastoreItem xmlns:ds="http://schemas.openxmlformats.org/officeDocument/2006/customXml" ds:itemID="{CA57ECDB-BBF1-4E23-B837-E694CB9CE9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F67EF-B720-42FD-96A6-24BE6917F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b4790-8a76-49b9-84c6-ad3c05bdaf3c"/>
    <ds:schemaRef ds:uri="2c0782a9-f762-4416-ae6c-b4317e89e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09B1A-A406-4E41-96CE-216407D9745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6777</ap:Words>
  <ap:Characters>38630</ap:Characters>
  <ap:Application>Microsoft Office Word</ap:Application>
  <ap:DocSecurity>0</ap:DocSecurity>
  <ap:Lines>321</ap:Lines>
  <ap:Paragraphs>90</ap:Paragraphs>
  <ap:ScaleCrop>false</ap:ScaleCrop>
  <ap:Company/>
  <ap:LinksUpToDate>false</ap:LinksUpToDate>
  <ap:CharactersWithSpaces>45317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2020-05-18T14:25:30Z</dcterms:created>
  <dcterms:modified xsi:type="dcterms:W3CDTF">2020-05-18T14:25:30Z</dcterms:modified>
</cp:coreProperties>
</file>