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B5A0A" w:rsidR="00E74566" w:rsidP="00E74566" w:rsidRDefault="00E74566" w14:paraId="4C51B983" w14:textId="77777777">
      <w:pPr>
        <w:spacing w:line="240" w:lineRule="auto"/>
        <w:jc w:val="right"/>
        <w:rPr>
          <w:rFonts w:ascii="Times New Roman" w:hAnsi="Times New Roman"/>
          <w:szCs w:val="24"/>
        </w:rPr>
      </w:pPr>
      <w:r w:rsidRPr="00BB5A0A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editId="0F9E8A23" wp14:anchorId="172C0A94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1069975" cy="1007110"/>
            <wp:effectExtent l="0" t="0" r="0" b="0"/>
            <wp:wrapNone/>
            <wp:docPr id="2" name="Picture 2" descr="http://www.cpuc.ca.gov/PUBLISHED/Graphics/5160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puc.ca.gov/PUBLISHED/Graphics/51604-2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5A0A">
        <w:rPr>
          <w:rFonts w:ascii="Times New Roman" w:hAnsi="Times New Roman"/>
          <w:b/>
          <w:color w:val="000080"/>
          <w:szCs w:val="24"/>
        </w:rPr>
        <w:t>California Public Utilities Commission</w:t>
      </w:r>
      <w:r w:rsidRPr="00BB5A0A">
        <w:rPr>
          <w:rFonts w:ascii="Times New Roman" w:hAnsi="Times New Roman"/>
          <w:b/>
          <w:color w:val="000080"/>
          <w:szCs w:val="24"/>
        </w:rPr>
        <w:br/>
        <w:t>505 Van Ness Ave., San Francisco</w:t>
      </w:r>
    </w:p>
    <w:p w:rsidRPr="00BB5A0A" w:rsidR="00E74566" w:rsidP="00E74566" w:rsidRDefault="00E74566" w14:paraId="7646BE83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BB5A0A" w:rsidR="00E74566" w:rsidP="00E74566" w:rsidRDefault="00E74566" w14:paraId="1307A553" w14:textId="77777777">
      <w:pPr>
        <w:spacing w:line="240" w:lineRule="auto"/>
        <w:ind w:left="5040" w:firstLine="0"/>
        <w:rPr>
          <w:rFonts w:ascii="Times New Roman" w:hAnsi="Times New Roman"/>
          <w:b/>
          <w:color w:val="000080"/>
          <w:szCs w:val="24"/>
        </w:rPr>
      </w:pPr>
    </w:p>
    <w:p w:rsidRPr="00BB5A0A" w:rsidR="00E74566" w:rsidP="00E74566" w:rsidRDefault="00E74566" w14:paraId="275E0CD6" w14:textId="77777777">
      <w:pPr>
        <w:spacing w:line="240" w:lineRule="auto"/>
        <w:ind w:firstLine="0"/>
        <w:rPr>
          <w:rFonts w:ascii="Times New Roman" w:hAnsi="Times New Roman"/>
          <w:color w:val="000080"/>
          <w:szCs w:val="24"/>
        </w:rPr>
      </w:pPr>
    </w:p>
    <w:p w:rsidRPr="00BB5A0A" w:rsidR="00E74566" w:rsidP="00E74566" w:rsidRDefault="00E74566" w14:paraId="5E1F439C" w14:textId="77777777">
      <w:pPr>
        <w:ind w:firstLine="0"/>
        <w:rPr>
          <w:rFonts w:ascii="Times New Roman" w:hAnsi="Times New Roman"/>
          <w:color w:val="000080"/>
          <w:szCs w:val="24"/>
        </w:rPr>
      </w:pPr>
      <w:r w:rsidRPr="00BB5A0A">
        <w:rPr>
          <w:rFonts w:ascii="Times New Roman" w:hAnsi="Times New Roman"/>
          <w:color w:val="000080"/>
          <w:szCs w:val="24"/>
        </w:rPr>
        <w:t>_________________________________________________________________________________</w:t>
      </w:r>
    </w:p>
    <w:p w:rsidRPr="00BB5A0A" w:rsidR="00E74566" w:rsidP="00E74566" w:rsidRDefault="00E74566" w14:paraId="707197A7" w14:textId="77777777">
      <w:pPr>
        <w:spacing w:line="240" w:lineRule="auto"/>
        <w:ind w:firstLine="0"/>
        <w:rPr>
          <w:rFonts w:ascii="Times New Roman" w:hAnsi="Times New Roman"/>
          <w:b/>
          <w:szCs w:val="24"/>
        </w:rPr>
      </w:pPr>
      <w:r w:rsidRPr="00BB5A0A">
        <w:rPr>
          <w:rFonts w:ascii="Times New Roman" w:hAnsi="Times New Roman"/>
          <w:b/>
          <w:szCs w:val="24"/>
        </w:rPr>
        <w:t>FOR IMMEDIATE RELEASE</w:t>
      </w:r>
      <w:r w:rsidRPr="00BB5A0A">
        <w:rPr>
          <w:rFonts w:ascii="Times New Roman" w:hAnsi="Times New Roman"/>
          <w:szCs w:val="24"/>
        </w:rPr>
        <w:t xml:space="preserve"> </w:t>
      </w:r>
      <w:r w:rsidRPr="00BB5A0A">
        <w:rPr>
          <w:rFonts w:ascii="Times New Roman" w:hAnsi="Times New Roman"/>
          <w:szCs w:val="24"/>
        </w:rPr>
        <w:tab/>
      </w:r>
      <w:r w:rsidRPr="00BB5A0A">
        <w:rPr>
          <w:rFonts w:ascii="Times New Roman" w:hAnsi="Times New Roman"/>
          <w:szCs w:val="24"/>
        </w:rPr>
        <w:tab/>
      </w:r>
      <w:r w:rsidR="00B64C05">
        <w:rPr>
          <w:rFonts w:ascii="Times New Roman" w:hAnsi="Times New Roman"/>
          <w:szCs w:val="24"/>
        </w:rPr>
        <w:tab/>
      </w:r>
      <w:r w:rsidR="007031A1">
        <w:rPr>
          <w:rFonts w:ascii="Times New Roman" w:hAnsi="Times New Roman"/>
          <w:szCs w:val="24"/>
        </w:rPr>
        <w:tab/>
      </w:r>
      <w:r w:rsidRPr="00BB5A0A">
        <w:rPr>
          <w:rFonts w:ascii="Times New Roman" w:hAnsi="Times New Roman"/>
          <w:szCs w:val="24"/>
        </w:rPr>
        <w:tab/>
      </w:r>
      <w:r w:rsidRPr="00BB5A0A">
        <w:rPr>
          <w:rFonts w:ascii="Times New Roman" w:hAnsi="Times New Roman"/>
          <w:szCs w:val="24"/>
        </w:rPr>
        <w:tab/>
        <w:t xml:space="preserve">     </w:t>
      </w:r>
      <w:r w:rsidRPr="00BB5A0A" w:rsidR="008B757B">
        <w:rPr>
          <w:rFonts w:ascii="Times New Roman" w:hAnsi="Times New Roman"/>
          <w:szCs w:val="24"/>
        </w:rPr>
        <w:t xml:space="preserve">    </w:t>
      </w:r>
      <w:r w:rsidRPr="00BB5A0A">
        <w:rPr>
          <w:rFonts w:ascii="Times New Roman" w:hAnsi="Times New Roman"/>
          <w:b/>
          <w:szCs w:val="24"/>
        </w:rPr>
        <w:t>PRESS RELEASE</w:t>
      </w:r>
    </w:p>
    <w:p w:rsidRPr="00BB5A0A" w:rsidR="00E74566" w:rsidP="00E74566" w:rsidRDefault="00E74566" w14:paraId="50D3D5A8" w14:textId="77777777">
      <w:pPr>
        <w:spacing w:line="240" w:lineRule="auto"/>
        <w:ind w:firstLine="0"/>
        <w:rPr>
          <w:rFonts w:ascii="Times New Roman" w:hAnsi="Times New Roman"/>
          <w:szCs w:val="24"/>
        </w:rPr>
      </w:pPr>
      <w:r w:rsidRPr="00BB5A0A">
        <w:rPr>
          <w:rFonts w:ascii="Times New Roman" w:hAnsi="Times New Roman"/>
          <w:szCs w:val="24"/>
        </w:rPr>
        <w:t xml:space="preserve">Media Contact: Terrie Prosper, 415.703.1366, </w:t>
      </w:r>
      <w:hyperlink w:history="1" r:id="rId12">
        <w:r w:rsidRPr="00BB5A0A">
          <w:rPr>
            <w:rStyle w:val="Hyperlink"/>
            <w:rFonts w:ascii="Times New Roman" w:hAnsi="Times New Roman"/>
            <w:szCs w:val="24"/>
          </w:rPr>
          <w:t>news@cpuc.ca.gov</w:t>
        </w:r>
      </w:hyperlink>
      <w:r w:rsidRPr="00BB5A0A">
        <w:rPr>
          <w:rFonts w:ascii="Times New Roman" w:hAnsi="Times New Roman"/>
          <w:szCs w:val="24"/>
        </w:rPr>
        <w:tab/>
      </w:r>
      <w:r w:rsidRPr="00BB5A0A">
        <w:rPr>
          <w:rFonts w:ascii="Times New Roman" w:hAnsi="Times New Roman"/>
          <w:szCs w:val="24"/>
        </w:rPr>
        <w:tab/>
        <w:t xml:space="preserve">    </w:t>
      </w:r>
      <w:r w:rsidRPr="00BB5A0A" w:rsidR="003812E7">
        <w:rPr>
          <w:rFonts w:ascii="Times New Roman" w:hAnsi="Times New Roman"/>
          <w:szCs w:val="24"/>
        </w:rPr>
        <w:t xml:space="preserve">  </w:t>
      </w:r>
      <w:r w:rsidRPr="00BB5A0A">
        <w:rPr>
          <w:rFonts w:ascii="Times New Roman" w:hAnsi="Times New Roman"/>
          <w:szCs w:val="24"/>
        </w:rPr>
        <w:t xml:space="preserve">Docket #: </w:t>
      </w:r>
      <w:r w:rsidRPr="00BB5A0A" w:rsidR="003812E7">
        <w:rPr>
          <w:rFonts w:ascii="Times New Roman" w:hAnsi="Times New Roman"/>
          <w:szCs w:val="24"/>
        </w:rPr>
        <w:t>I.19-06-015</w:t>
      </w:r>
    </w:p>
    <w:p w:rsidRPr="00BB5A0A" w:rsidR="00E74566" w:rsidP="00E74566" w:rsidRDefault="00E74566" w14:paraId="69B86EC3" w14:textId="045C59D7">
      <w:pPr>
        <w:tabs>
          <w:tab w:val="left" w:pos="720"/>
          <w:tab w:val="left" w:pos="3300"/>
        </w:tabs>
        <w:ind w:firstLine="0"/>
        <w:rPr>
          <w:rFonts w:ascii="Times New Roman" w:hAnsi="Times New Roman"/>
          <w:szCs w:val="24"/>
        </w:rPr>
      </w:pPr>
    </w:p>
    <w:p w:rsidRPr="007F7D88" w:rsidR="00E74566" w:rsidP="007F7D88" w:rsidRDefault="006215C5" w14:paraId="637E1BC9" w14:textId="77777777">
      <w:pPr>
        <w:pStyle w:val="BodyTextIndent"/>
        <w:spacing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8"/>
          <w:szCs w:val="22"/>
        </w:rPr>
      </w:pPr>
      <w:r>
        <w:rPr>
          <w:rFonts w:ascii="Times New Roman" w:hAnsi="Times New Roman"/>
          <w:b/>
          <w:bCs/>
          <w:sz w:val="28"/>
          <w:szCs w:val="22"/>
        </w:rPr>
        <w:t xml:space="preserve">CPUC </w:t>
      </w:r>
      <w:r w:rsidR="007031A1">
        <w:rPr>
          <w:rFonts w:ascii="Times New Roman" w:hAnsi="Times New Roman"/>
          <w:b/>
          <w:bCs/>
          <w:sz w:val="28"/>
          <w:szCs w:val="22"/>
        </w:rPr>
        <w:t xml:space="preserve">PENALIZES PG&amp;E </w:t>
      </w:r>
      <w:r w:rsidRPr="007F7D88" w:rsidR="00AD7A73">
        <w:rPr>
          <w:rFonts w:ascii="Times New Roman" w:hAnsi="Times New Roman"/>
          <w:b/>
          <w:bCs/>
          <w:sz w:val="28"/>
          <w:szCs w:val="22"/>
        </w:rPr>
        <w:t xml:space="preserve">$2 BILLION </w:t>
      </w:r>
      <w:r w:rsidRPr="007F7D88" w:rsidR="007F7D88">
        <w:rPr>
          <w:rFonts w:ascii="Times New Roman" w:hAnsi="Times New Roman"/>
          <w:b/>
          <w:bCs/>
          <w:sz w:val="28"/>
          <w:szCs w:val="22"/>
        </w:rPr>
        <w:t>FOR 2017 AND 2018 WILDFIRES</w:t>
      </w:r>
    </w:p>
    <w:p w:rsidRPr="00BB5A0A" w:rsidR="007F7D88" w:rsidP="00E74566" w:rsidRDefault="007F7D88" w14:paraId="77FCCBE7" w14:textId="77777777">
      <w:pPr>
        <w:pStyle w:val="BodyTextIndent"/>
        <w:ind w:firstLine="0"/>
        <w:outlineLvl w:val="0"/>
        <w:rPr>
          <w:rFonts w:ascii="Times New Roman" w:hAnsi="Times New Roman"/>
        </w:rPr>
      </w:pPr>
    </w:p>
    <w:p w:rsidR="00173E30" w:rsidP="00E74566" w:rsidRDefault="00E74566" w14:paraId="38274D9C" w14:textId="27957DEC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 xml:space="preserve">SAN FRANCISCO, </w:t>
      </w:r>
      <w:r w:rsidRPr="00627DE6" w:rsidR="007031A1">
        <w:rPr>
          <w:rFonts w:ascii="Times New Roman" w:hAnsi="Times New Roman"/>
          <w:szCs w:val="24"/>
        </w:rPr>
        <w:t>May 7</w:t>
      </w:r>
      <w:r w:rsidRPr="00627DE6">
        <w:rPr>
          <w:rFonts w:ascii="Times New Roman" w:hAnsi="Times New Roman"/>
          <w:szCs w:val="24"/>
        </w:rPr>
        <w:t>, 20</w:t>
      </w:r>
      <w:r w:rsidRPr="00627DE6" w:rsidR="00DF0399">
        <w:rPr>
          <w:rFonts w:ascii="Times New Roman" w:hAnsi="Times New Roman"/>
          <w:szCs w:val="24"/>
        </w:rPr>
        <w:t>20</w:t>
      </w:r>
      <w:r w:rsidRPr="00627DE6">
        <w:rPr>
          <w:rFonts w:ascii="Times New Roman" w:hAnsi="Times New Roman"/>
          <w:szCs w:val="24"/>
        </w:rPr>
        <w:t xml:space="preserve"> </w:t>
      </w:r>
      <w:r w:rsidRPr="00627DE6" w:rsidR="00723EFE">
        <w:rPr>
          <w:rFonts w:ascii="Times New Roman" w:hAnsi="Times New Roman"/>
          <w:szCs w:val="24"/>
        </w:rPr>
        <w:t>–</w:t>
      </w:r>
      <w:r w:rsidRPr="00627DE6">
        <w:rPr>
          <w:rFonts w:ascii="Times New Roman" w:hAnsi="Times New Roman"/>
          <w:szCs w:val="24"/>
        </w:rPr>
        <w:t xml:space="preserve"> </w:t>
      </w:r>
      <w:r w:rsidRPr="00627DE6" w:rsidR="006215C5">
        <w:rPr>
          <w:rFonts w:ascii="Times New Roman" w:hAnsi="Times New Roman"/>
          <w:szCs w:val="24"/>
        </w:rPr>
        <w:t>The California Public Ut</w:t>
      </w:r>
      <w:r w:rsidRPr="00627DE6" w:rsidR="00265B49">
        <w:rPr>
          <w:rFonts w:ascii="Times New Roman" w:hAnsi="Times New Roman"/>
          <w:szCs w:val="24"/>
        </w:rPr>
        <w:t xml:space="preserve">ilities Commission (CPUC) today </w:t>
      </w:r>
      <w:r w:rsidRPr="00627DE6" w:rsidR="00A256B5">
        <w:rPr>
          <w:rFonts w:ascii="Times New Roman" w:hAnsi="Times New Roman"/>
          <w:szCs w:val="24"/>
        </w:rPr>
        <w:t>impos</w:t>
      </w:r>
      <w:r w:rsidRPr="00627DE6" w:rsidR="006215C5">
        <w:rPr>
          <w:rFonts w:ascii="Times New Roman" w:hAnsi="Times New Roman"/>
          <w:szCs w:val="24"/>
        </w:rPr>
        <w:t>e</w:t>
      </w:r>
      <w:r w:rsidRPr="00627DE6" w:rsidR="00265B49">
        <w:rPr>
          <w:rFonts w:ascii="Times New Roman" w:hAnsi="Times New Roman"/>
          <w:szCs w:val="24"/>
        </w:rPr>
        <w:t>d</w:t>
      </w:r>
      <w:r w:rsidRPr="00627DE6" w:rsidR="006215C5">
        <w:rPr>
          <w:rFonts w:ascii="Times New Roman" w:hAnsi="Times New Roman"/>
          <w:szCs w:val="24"/>
        </w:rPr>
        <w:t xml:space="preserve"> </w:t>
      </w:r>
      <w:r w:rsidRPr="00627DE6" w:rsidR="00A42151">
        <w:rPr>
          <w:rFonts w:ascii="Times New Roman" w:hAnsi="Times New Roman"/>
          <w:szCs w:val="24"/>
        </w:rPr>
        <w:t>$</w:t>
      </w:r>
      <w:r w:rsidRPr="00627DE6" w:rsidR="0027092D">
        <w:rPr>
          <w:rFonts w:ascii="Times New Roman" w:hAnsi="Times New Roman"/>
          <w:szCs w:val="24"/>
        </w:rPr>
        <w:t>1</w:t>
      </w:r>
      <w:r w:rsidRPr="00627DE6" w:rsidR="00A42151">
        <w:rPr>
          <w:rFonts w:ascii="Times New Roman" w:hAnsi="Times New Roman"/>
          <w:szCs w:val="24"/>
        </w:rPr>
        <w:t>.</w:t>
      </w:r>
      <w:r w:rsidRPr="00627DE6" w:rsidR="0027092D">
        <w:rPr>
          <w:rFonts w:ascii="Times New Roman" w:hAnsi="Times New Roman"/>
          <w:szCs w:val="24"/>
        </w:rPr>
        <w:t>9</w:t>
      </w:r>
      <w:r w:rsidRPr="00627DE6" w:rsidR="00A42151">
        <w:rPr>
          <w:rFonts w:ascii="Times New Roman" w:hAnsi="Times New Roman"/>
          <w:szCs w:val="24"/>
        </w:rPr>
        <w:t xml:space="preserve">37 billion in </w:t>
      </w:r>
      <w:r w:rsidRPr="00627DE6" w:rsidR="00A256B5">
        <w:rPr>
          <w:rFonts w:ascii="Times New Roman" w:hAnsi="Times New Roman"/>
          <w:szCs w:val="24"/>
        </w:rPr>
        <w:t>pena</w:t>
      </w:r>
      <w:r w:rsidRPr="00627DE6" w:rsidR="00366525">
        <w:rPr>
          <w:rFonts w:ascii="Times New Roman" w:hAnsi="Times New Roman"/>
          <w:szCs w:val="24"/>
        </w:rPr>
        <w:t>lties against</w:t>
      </w:r>
      <w:r w:rsidRPr="00627DE6" w:rsidR="00E100AC">
        <w:rPr>
          <w:rFonts w:ascii="Times New Roman" w:hAnsi="Times New Roman"/>
          <w:szCs w:val="24"/>
        </w:rPr>
        <w:t xml:space="preserve"> Pacific Gas and Electric Company (PG&amp;E)</w:t>
      </w:r>
      <w:r w:rsidRPr="00627DE6" w:rsidR="001D09BD">
        <w:rPr>
          <w:rFonts w:ascii="Times New Roman" w:hAnsi="Times New Roman"/>
          <w:szCs w:val="24"/>
        </w:rPr>
        <w:t>,</w:t>
      </w:r>
      <w:r w:rsidRPr="00627DE6" w:rsidR="00E100AC">
        <w:rPr>
          <w:rFonts w:ascii="Times New Roman" w:hAnsi="Times New Roman"/>
          <w:szCs w:val="24"/>
        </w:rPr>
        <w:t xml:space="preserve"> </w:t>
      </w:r>
      <w:r w:rsidRPr="00627DE6" w:rsidR="001D09BD">
        <w:rPr>
          <w:rFonts w:ascii="Times New Roman" w:hAnsi="Times New Roman"/>
          <w:szCs w:val="24"/>
        </w:rPr>
        <w:t xml:space="preserve">the largest penalty </w:t>
      </w:r>
      <w:r w:rsidRPr="00627DE6" w:rsidR="00A8527F">
        <w:rPr>
          <w:rFonts w:ascii="Times New Roman" w:hAnsi="Times New Roman"/>
          <w:szCs w:val="24"/>
        </w:rPr>
        <w:t xml:space="preserve">ever assessed by the </w:t>
      </w:r>
      <w:r w:rsidRPr="00627DE6" w:rsidR="00BC66B2">
        <w:rPr>
          <w:rFonts w:ascii="Times New Roman" w:hAnsi="Times New Roman"/>
          <w:szCs w:val="24"/>
        </w:rPr>
        <w:t>CPUC</w:t>
      </w:r>
      <w:r w:rsidRPr="00627DE6" w:rsidR="001D09BD">
        <w:rPr>
          <w:rFonts w:ascii="Times New Roman" w:hAnsi="Times New Roman"/>
          <w:szCs w:val="24"/>
        </w:rPr>
        <w:t xml:space="preserve">, </w:t>
      </w:r>
      <w:r w:rsidRPr="00627DE6" w:rsidR="00E100AC">
        <w:rPr>
          <w:rFonts w:ascii="Times New Roman" w:hAnsi="Times New Roman"/>
          <w:szCs w:val="24"/>
        </w:rPr>
        <w:t xml:space="preserve">for the </w:t>
      </w:r>
      <w:r w:rsidRPr="00627DE6" w:rsidR="00BB7E7F">
        <w:rPr>
          <w:rFonts w:ascii="Times New Roman" w:hAnsi="Times New Roman"/>
          <w:szCs w:val="24"/>
        </w:rPr>
        <w:t xml:space="preserve">utility’s </w:t>
      </w:r>
      <w:r w:rsidRPr="00627DE6" w:rsidR="00E100AC">
        <w:rPr>
          <w:rFonts w:ascii="Times New Roman" w:hAnsi="Times New Roman"/>
          <w:szCs w:val="24"/>
        </w:rPr>
        <w:t>role</w:t>
      </w:r>
      <w:r w:rsidRPr="00627DE6" w:rsidR="00E23F2F">
        <w:rPr>
          <w:rFonts w:ascii="Times New Roman" w:hAnsi="Times New Roman"/>
          <w:szCs w:val="24"/>
        </w:rPr>
        <w:t xml:space="preserve"> in</w:t>
      </w:r>
      <w:r w:rsidRPr="00627DE6" w:rsidR="00E100AC">
        <w:rPr>
          <w:rFonts w:ascii="Times New Roman" w:hAnsi="Times New Roman"/>
          <w:szCs w:val="24"/>
        </w:rPr>
        <w:t xml:space="preserve"> the </w:t>
      </w:r>
      <w:r w:rsidRPr="00627DE6" w:rsidR="002D3B35">
        <w:rPr>
          <w:rFonts w:ascii="Times New Roman" w:hAnsi="Times New Roman"/>
          <w:szCs w:val="24"/>
        </w:rPr>
        <w:t xml:space="preserve">catastrophic </w:t>
      </w:r>
      <w:r w:rsidRPr="00627DE6" w:rsidR="00E100AC">
        <w:rPr>
          <w:rFonts w:ascii="Times New Roman" w:hAnsi="Times New Roman"/>
          <w:szCs w:val="24"/>
        </w:rPr>
        <w:t>2017 and 2018</w:t>
      </w:r>
      <w:r w:rsidRPr="00627DE6" w:rsidR="006F68A1">
        <w:rPr>
          <w:rFonts w:ascii="Times New Roman" w:hAnsi="Times New Roman"/>
          <w:szCs w:val="24"/>
        </w:rPr>
        <w:t xml:space="preserve"> wildfires</w:t>
      </w:r>
      <w:r w:rsidRPr="00627DE6" w:rsidR="00E100AC">
        <w:rPr>
          <w:rFonts w:ascii="Times New Roman" w:hAnsi="Times New Roman"/>
          <w:szCs w:val="24"/>
        </w:rPr>
        <w:t>.</w:t>
      </w:r>
      <w:r w:rsidRPr="00627DE6" w:rsidR="00173E30">
        <w:rPr>
          <w:rFonts w:ascii="Times New Roman" w:hAnsi="Times New Roman"/>
          <w:szCs w:val="24"/>
        </w:rPr>
        <w:t xml:space="preserve"> </w:t>
      </w:r>
      <w:r w:rsidRPr="00627DE6" w:rsidR="00E51DC9">
        <w:rPr>
          <w:rFonts w:ascii="Times New Roman" w:hAnsi="Times New Roman"/>
          <w:szCs w:val="24"/>
        </w:rPr>
        <w:t xml:space="preserve"> </w:t>
      </w:r>
      <w:r w:rsidRPr="00627DE6" w:rsidR="00884B76">
        <w:rPr>
          <w:rFonts w:ascii="Times New Roman" w:hAnsi="Times New Roman"/>
          <w:szCs w:val="24"/>
        </w:rPr>
        <w:t xml:space="preserve">Resolving this investigation is </w:t>
      </w:r>
      <w:r w:rsidRPr="00627DE6" w:rsidR="00AC33FF">
        <w:rPr>
          <w:rFonts w:ascii="Times New Roman" w:hAnsi="Times New Roman"/>
          <w:szCs w:val="24"/>
        </w:rPr>
        <w:t xml:space="preserve">an important step </w:t>
      </w:r>
      <w:r w:rsidRPr="00627DE6" w:rsidR="00E150F5">
        <w:rPr>
          <w:rFonts w:ascii="Times New Roman" w:hAnsi="Times New Roman"/>
          <w:szCs w:val="24"/>
        </w:rPr>
        <w:t xml:space="preserve">for </w:t>
      </w:r>
      <w:r w:rsidRPr="00627DE6" w:rsidR="00FB3D30">
        <w:rPr>
          <w:rFonts w:ascii="Times New Roman" w:hAnsi="Times New Roman"/>
          <w:szCs w:val="24"/>
        </w:rPr>
        <w:t>PG&amp;E</w:t>
      </w:r>
      <w:r w:rsidRPr="00627DE6" w:rsidR="00C30757">
        <w:rPr>
          <w:rFonts w:ascii="Times New Roman" w:hAnsi="Times New Roman"/>
          <w:szCs w:val="24"/>
        </w:rPr>
        <w:t xml:space="preserve"> to emerge from bankruptcy</w:t>
      </w:r>
      <w:r w:rsidRPr="00627DE6" w:rsidR="00FB3D30">
        <w:rPr>
          <w:rFonts w:ascii="Times New Roman" w:hAnsi="Times New Roman"/>
          <w:szCs w:val="24"/>
        </w:rPr>
        <w:t xml:space="preserve">.  </w:t>
      </w:r>
    </w:p>
    <w:p w:rsidRPr="00627DE6" w:rsidR="007C62DD" w:rsidP="00E74566" w:rsidRDefault="007C62DD" w14:paraId="2D0C8394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3456D3" w:rsidP="003456D3" w:rsidRDefault="00265B49" w14:paraId="56D93AB4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Today’s Decision approves</w:t>
      </w:r>
      <w:r w:rsidRPr="00627DE6" w:rsidR="0080158F">
        <w:rPr>
          <w:rFonts w:ascii="Times New Roman" w:hAnsi="Times New Roman"/>
          <w:szCs w:val="24"/>
        </w:rPr>
        <w:t xml:space="preserve"> with modifications a settlement between PG&amp;E, the CPUC’s Safety and Enforcement Division and Office of the Safety Advocate, and the Coalition of California Utility Employees.</w:t>
      </w:r>
      <w:r w:rsidRPr="00627DE6" w:rsidR="002D0DCD">
        <w:rPr>
          <w:rFonts w:ascii="Times New Roman" w:hAnsi="Times New Roman"/>
          <w:szCs w:val="24"/>
        </w:rPr>
        <w:t xml:space="preserve"> </w:t>
      </w:r>
      <w:r w:rsidRPr="00627DE6">
        <w:rPr>
          <w:rFonts w:ascii="Times New Roman" w:hAnsi="Times New Roman"/>
          <w:szCs w:val="24"/>
        </w:rPr>
        <w:t>The Decision increased</w:t>
      </w:r>
      <w:r w:rsidRPr="00627DE6" w:rsidR="004C4644">
        <w:rPr>
          <w:rFonts w:ascii="Times New Roman" w:hAnsi="Times New Roman"/>
          <w:szCs w:val="24"/>
        </w:rPr>
        <w:t xml:space="preserve"> the penalty amount </w:t>
      </w:r>
      <w:r w:rsidRPr="00627DE6" w:rsidR="002D3B35">
        <w:rPr>
          <w:rFonts w:ascii="Times New Roman" w:hAnsi="Times New Roman"/>
          <w:szCs w:val="24"/>
        </w:rPr>
        <w:t xml:space="preserve">in </w:t>
      </w:r>
      <w:r w:rsidRPr="00627DE6" w:rsidR="003F596E">
        <w:rPr>
          <w:rFonts w:ascii="Times New Roman" w:hAnsi="Times New Roman"/>
          <w:szCs w:val="24"/>
        </w:rPr>
        <w:t>the</w:t>
      </w:r>
      <w:r w:rsidRPr="00627DE6" w:rsidR="002D3B35">
        <w:rPr>
          <w:rFonts w:ascii="Times New Roman" w:hAnsi="Times New Roman"/>
          <w:szCs w:val="24"/>
        </w:rPr>
        <w:t xml:space="preserve"> settlement </w:t>
      </w:r>
      <w:r w:rsidRPr="00627DE6" w:rsidR="004C4644">
        <w:rPr>
          <w:rFonts w:ascii="Times New Roman" w:hAnsi="Times New Roman"/>
          <w:szCs w:val="24"/>
        </w:rPr>
        <w:t>by $</w:t>
      </w:r>
      <w:r w:rsidRPr="00627DE6" w:rsidR="00316117">
        <w:rPr>
          <w:rFonts w:ascii="Times New Roman" w:hAnsi="Times New Roman"/>
          <w:szCs w:val="24"/>
        </w:rPr>
        <w:t>2</w:t>
      </w:r>
      <w:r w:rsidRPr="00627DE6" w:rsidR="004C4644">
        <w:rPr>
          <w:rFonts w:ascii="Times New Roman" w:hAnsi="Times New Roman"/>
          <w:szCs w:val="24"/>
        </w:rPr>
        <w:t>6</w:t>
      </w:r>
      <w:r w:rsidRPr="00627DE6" w:rsidR="00DE138A">
        <w:rPr>
          <w:rFonts w:ascii="Times New Roman" w:hAnsi="Times New Roman"/>
          <w:szCs w:val="24"/>
        </w:rPr>
        <w:t>2</w:t>
      </w:r>
      <w:r w:rsidRPr="00627DE6" w:rsidR="004C4644">
        <w:rPr>
          <w:rFonts w:ascii="Times New Roman" w:hAnsi="Times New Roman"/>
          <w:szCs w:val="24"/>
        </w:rPr>
        <w:t xml:space="preserve"> million</w:t>
      </w:r>
      <w:r w:rsidRPr="00627DE6" w:rsidR="00D651CA">
        <w:rPr>
          <w:rFonts w:ascii="Times New Roman" w:hAnsi="Times New Roman"/>
          <w:szCs w:val="24"/>
        </w:rPr>
        <w:t xml:space="preserve"> </w:t>
      </w:r>
      <w:r w:rsidRPr="00627DE6" w:rsidR="00E82690">
        <w:rPr>
          <w:rFonts w:ascii="Times New Roman" w:hAnsi="Times New Roman"/>
          <w:szCs w:val="24"/>
        </w:rPr>
        <w:t xml:space="preserve">due to the pervasive </w:t>
      </w:r>
      <w:r w:rsidR="002F6F1A">
        <w:rPr>
          <w:rFonts w:ascii="Times New Roman" w:hAnsi="Times New Roman"/>
          <w:szCs w:val="24"/>
        </w:rPr>
        <w:t xml:space="preserve">nature of the identified </w:t>
      </w:r>
      <w:r w:rsidRPr="00627DE6" w:rsidR="00E82690">
        <w:rPr>
          <w:rFonts w:ascii="Times New Roman" w:hAnsi="Times New Roman"/>
          <w:szCs w:val="24"/>
        </w:rPr>
        <w:t>violations and unprecedented harm</w:t>
      </w:r>
      <w:r w:rsidR="002F6F1A">
        <w:rPr>
          <w:rFonts w:ascii="Times New Roman" w:hAnsi="Times New Roman"/>
          <w:szCs w:val="24"/>
        </w:rPr>
        <w:t xml:space="preserve"> caused by PG&amp;E</w:t>
      </w:r>
      <w:r w:rsidRPr="00627DE6" w:rsidR="00497D8F">
        <w:rPr>
          <w:rFonts w:ascii="Times New Roman" w:hAnsi="Times New Roman"/>
          <w:szCs w:val="24"/>
        </w:rPr>
        <w:t>, including loss of life,</w:t>
      </w:r>
      <w:r w:rsidRPr="00627DE6" w:rsidR="00E82690">
        <w:rPr>
          <w:rFonts w:ascii="Times New Roman" w:hAnsi="Times New Roman"/>
          <w:szCs w:val="24"/>
        </w:rPr>
        <w:t xml:space="preserve"> that resulted</w:t>
      </w:r>
      <w:r w:rsidRPr="00627DE6" w:rsidR="00F972D8">
        <w:rPr>
          <w:rFonts w:ascii="Times New Roman" w:hAnsi="Times New Roman"/>
          <w:szCs w:val="24"/>
        </w:rPr>
        <w:t xml:space="preserve"> from the wildfires</w:t>
      </w:r>
      <w:r w:rsidRPr="00627DE6" w:rsidR="00E82690">
        <w:rPr>
          <w:rFonts w:ascii="Times New Roman" w:hAnsi="Times New Roman"/>
          <w:szCs w:val="24"/>
        </w:rPr>
        <w:t>.</w:t>
      </w:r>
      <w:r w:rsidRPr="00627DE6" w:rsidR="00CD7022">
        <w:rPr>
          <w:rFonts w:ascii="Times New Roman" w:hAnsi="Times New Roman"/>
          <w:szCs w:val="24"/>
        </w:rPr>
        <w:t xml:space="preserve"> </w:t>
      </w:r>
      <w:r w:rsidRPr="00627DE6" w:rsidR="002E4777">
        <w:rPr>
          <w:rFonts w:ascii="Times New Roman" w:hAnsi="Times New Roman"/>
          <w:szCs w:val="24"/>
        </w:rPr>
        <w:t xml:space="preserve"> In addition, </w:t>
      </w:r>
      <w:r w:rsidRPr="00627DE6" w:rsidR="0026521A">
        <w:rPr>
          <w:rFonts w:ascii="Times New Roman" w:hAnsi="Times New Roman"/>
          <w:szCs w:val="24"/>
        </w:rPr>
        <w:t xml:space="preserve">any </w:t>
      </w:r>
      <w:r w:rsidRPr="00627DE6" w:rsidR="009B51CD">
        <w:rPr>
          <w:rFonts w:ascii="Times New Roman" w:hAnsi="Times New Roman"/>
          <w:szCs w:val="24"/>
        </w:rPr>
        <w:t xml:space="preserve">realized </w:t>
      </w:r>
      <w:r w:rsidRPr="00627DE6" w:rsidR="0026521A">
        <w:rPr>
          <w:rFonts w:ascii="Times New Roman" w:hAnsi="Times New Roman"/>
          <w:szCs w:val="24"/>
        </w:rPr>
        <w:t>tax savi</w:t>
      </w:r>
      <w:r w:rsidR="00245395">
        <w:rPr>
          <w:rFonts w:ascii="Times New Roman" w:hAnsi="Times New Roman"/>
          <w:szCs w:val="24"/>
        </w:rPr>
        <w:t>ngs associated with shareholder-</w:t>
      </w:r>
      <w:r w:rsidRPr="00627DE6" w:rsidR="0026521A">
        <w:rPr>
          <w:rFonts w:ascii="Times New Roman" w:hAnsi="Times New Roman"/>
          <w:szCs w:val="24"/>
        </w:rPr>
        <w:t xml:space="preserve">funded operating expenses under the modified settlement agreement </w:t>
      </w:r>
      <w:r w:rsidRPr="00627DE6" w:rsidR="00C40AB8">
        <w:rPr>
          <w:rFonts w:ascii="Times New Roman" w:hAnsi="Times New Roman"/>
          <w:szCs w:val="24"/>
        </w:rPr>
        <w:t xml:space="preserve">will </w:t>
      </w:r>
      <w:r w:rsidRPr="00627DE6" w:rsidR="0026521A">
        <w:rPr>
          <w:rFonts w:ascii="Times New Roman" w:hAnsi="Times New Roman"/>
          <w:szCs w:val="24"/>
        </w:rPr>
        <w:t xml:space="preserve">be returned to PG&amp;E customers. </w:t>
      </w:r>
      <w:r w:rsidRPr="00AF65FC" w:rsidR="00AF65FC">
        <w:rPr>
          <w:rFonts w:ascii="Times New Roman" w:hAnsi="Times New Roman"/>
          <w:szCs w:val="24"/>
        </w:rPr>
        <w:t>Although these ratepayer benefits are uncertain, PG&amp;E estimate</w:t>
      </w:r>
      <w:r w:rsidR="00AF65FC">
        <w:rPr>
          <w:rFonts w:ascii="Times New Roman" w:hAnsi="Times New Roman"/>
          <w:szCs w:val="24"/>
        </w:rPr>
        <w:t>s</w:t>
      </w:r>
      <w:r w:rsidRPr="00AF65FC" w:rsidR="00AF65FC">
        <w:rPr>
          <w:rFonts w:ascii="Times New Roman" w:hAnsi="Times New Roman"/>
          <w:szCs w:val="24"/>
        </w:rPr>
        <w:t xml:space="preserve"> that these benefits may be $425.5 million.</w:t>
      </w:r>
    </w:p>
    <w:p w:rsidRPr="00627DE6" w:rsidR="008A1865" w:rsidP="003456D3" w:rsidRDefault="008A1865" w14:paraId="66ADEDD8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3456D3" w:rsidP="003456D3" w:rsidRDefault="00103CA5" w14:paraId="398A6B3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The CPUC</w:t>
      </w:r>
      <w:r w:rsidR="00245395">
        <w:rPr>
          <w:rFonts w:ascii="Times New Roman" w:hAnsi="Times New Roman"/>
          <w:szCs w:val="24"/>
        </w:rPr>
        <w:t>’s</w:t>
      </w:r>
      <w:r w:rsidRPr="00627DE6">
        <w:rPr>
          <w:rFonts w:ascii="Times New Roman" w:hAnsi="Times New Roman"/>
          <w:szCs w:val="24"/>
        </w:rPr>
        <w:t xml:space="preserve"> Commissioners give final approval of settlements and may include modifications, however, the settlement process requires agreement to modifications by all the settlement parties. </w:t>
      </w:r>
      <w:r w:rsidRPr="00627DE6" w:rsidR="003456D3">
        <w:rPr>
          <w:rFonts w:ascii="Times New Roman" w:hAnsi="Times New Roman"/>
          <w:szCs w:val="24"/>
        </w:rPr>
        <w:t>Over the course of this process the CPUC improve</w:t>
      </w:r>
      <w:r w:rsidRPr="00627DE6" w:rsidR="006F06C0">
        <w:rPr>
          <w:rFonts w:ascii="Times New Roman" w:hAnsi="Times New Roman"/>
          <w:szCs w:val="24"/>
        </w:rPr>
        <w:t>d</w:t>
      </w:r>
      <w:r w:rsidRPr="00627DE6" w:rsidR="003456D3">
        <w:rPr>
          <w:rFonts w:ascii="Times New Roman" w:hAnsi="Times New Roman"/>
          <w:szCs w:val="24"/>
        </w:rPr>
        <w:t xml:space="preserve"> the terms of the settlement to better benefit PG&amp;E ratepayers</w:t>
      </w:r>
      <w:r w:rsidRPr="00627DE6" w:rsidR="006F06C0">
        <w:rPr>
          <w:rFonts w:ascii="Times New Roman" w:hAnsi="Times New Roman"/>
          <w:szCs w:val="24"/>
        </w:rPr>
        <w:t xml:space="preserve"> through an initial proposal</w:t>
      </w:r>
      <w:r w:rsidRPr="00627DE6" w:rsidR="003456D3">
        <w:rPr>
          <w:rFonts w:ascii="Times New Roman" w:hAnsi="Times New Roman"/>
          <w:szCs w:val="24"/>
        </w:rPr>
        <w:t xml:space="preserve"> </w:t>
      </w:r>
      <w:r w:rsidRPr="00627DE6" w:rsidR="006F06C0">
        <w:rPr>
          <w:rFonts w:ascii="Times New Roman" w:hAnsi="Times New Roman"/>
          <w:szCs w:val="24"/>
        </w:rPr>
        <w:t>o</w:t>
      </w:r>
      <w:r w:rsidRPr="00627DE6" w:rsidR="003456D3">
        <w:rPr>
          <w:rFonts w:ascii="Times New Roman" w:hAnsi="Times New Roman"/>
          <w:szCs w:val="24"/>
        </w:rPr>
        <w:t>n February 27</w:t>
      </w:r>
      <w:r w:rsidR="00245395">
        <w:rPr>
          <w:rFonts w:ascii="Times New Roman" w:hAnsi="Times New Roman"/>
          <w:szCs w:val="24"/>
        </w:rPr>
        <w:t>, 2020</w:t>
      </w:r>
      <w:r w:rsidRPr="00627DE6" w:rsidR="006F06C0">
        <w:rPr>
          <w:rFonts w:ascii="Times New Roman" w:hAnsi="Times New Roman"/>
          <w:szCs w:val="24"/>
        </w:rPr>
        <w:t xml:space="preserve"> from</w:t>
      </w:r>
      <w:r w:rsidRPr="00627DE6" w:rsidR="003456D3">
        <w:rPr>
          <w:rFonts w:ascii="Times New Roman" w:hAnsi="Times New Roman"/>
          <w:szCs w:val="24"/>
        </w:rPr>
        <w:t xml:space="preserve"> a CPUC Administrative Law Judge</w:t>
      </w:r>
      <w:r w:rsidRPr="00627DE6" w:rsidR="006F06C0">
        <w:rPr>
          <w:rFonts w:ascii="Times New Roman" w:hAnsi="Times New Roman"/>
          <w:szCs w:val="24"/>
        </w:rPr>
        <w:t xml:space="preserve">, </w:t>
      </w:r>
      <w:r w:rsidR="00245395">
        <w:rPr>
          <w:rFonts w:ascii="Times New Roman" w:hAnsi="Times New Roman"/>
          <w:szCs w:val="24"/>
        </w:rPr>
        <w:t xml:space="preserve">and a </w:t>
      </w:r>
      <w:r w:rsidRPr="00627DE6" w:rsidR="006F06C0">
        <w:rPr>
          <w:rFonts w:ascii="Times New Roman" w:hAnsi="Times New Roman"/>
          <w:szCs w:val="24"/>
        </w:rPr>
        <w:t>subsequent proposal by</w:t>
      </w:r>
      <w:r w:rsidRPr="00627DE6" w:rsidR="003456D3">
        <w:rPr>
          <w:rFonts w:ascii="Times New Roman" w:hAnsi="Times New Roman"/>
          <w:szCs w:val="24"/>
        </w:rPr>
        <w:t xml:space="preserve"> Commissioner Clifford Rechtschaffen </w:t>
      </w:r>
      <w:r w:rsidRPr="00627DE6" w:rsidR="000C013A">
        <w:rPr>
          <w:rFonts w:ascii="Times New Roman" w:hAnsi="Times New Roman"/>
          <w:szCs w:val="24"/>
        </w:rPr>
        <w:t xml:space="preserve">issued </w:t>
      </w:r>
      <w:r w:rsidRPr="00627DE6" w:rsidR="003456D3">
        <w:rPr>
          <w:rFonts w:ascii="Times New Roman" w:hAnsi="Times New Roman"/>
          <w:szCs w:val="24"/>
        </w:rPr>
        <w:t>on April 20</w:t>
      </w:r>
      <w:r w:rsidR="00245395">
        <w:rPr>
          <w:rFonts w:ascii="Times New Roman" w:hAnsi="Times New Roman"/>
          <w:szCs w:val="24"/>
        </w:rPr>
        <w:t>, 2020</w:t>
      </w:r>
      <w:r w:rsidRPr="00627DE6" w:rsidR="000C013A">
        <w:rPr>
          <w:rFonts w:ascii="Times New Roman" w:hAnsi="Times New Roman"/>
          <w:szCs w:val="24"/>
        </w:rPr>
        <w:t>.</w:t>
      </w:r>
      <w:r w:rsidRPr="00627DE6" w:rsidR="00C857E5">
        <w:rPr>
          <w:rFonts w:ascii="Times New Roman" w:hAnsi="Times New Roman"/>
          <w:szCs w:val="24"/>
        </w:rPr>
        <w:t xml:space="preserve">  </w:t>
      </w:r>
    </w:p>
    <w:p w:rsidRPr="00627DE6" w:rsidR="003456D3" w:rsidP="00E74566" w:rsidRDefault="003456D3" w14:paraId="0E40A8A1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A8183D" w:rsidP="00A8183D" w:rsidRDefault="00265B49" w14:paraId="6191D51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The p</w:t>
      </w:r>
      <w:r w:rsidRPr="00627DE6" w:rsidR="00EA3889">
        <w:rPr>
          <w:rFonts w:ascii="Times New Roman" w:hAnsi="Times New Roman"/>
          <w:szCs w:val="24"/>
        </w:rPr>
        <w:t>enalties of</w:t>
      </w:r>
      <w:r w:rsidRPr="00627DE6" w:rsidR="006464DF">
        <w:rPr>
          <w:rFonts w:ascii="Times New Roman" w:hAnsi="Times New Roman"/>
          <w:szCs w:val="24"/>
        </w:rPr>
        <w:t xml:space="preserve"> </w:t>
      </w:r>
      <w:r w:rsidRPr="00627DE6" w:rsidR="00101689">
        <w:rPr>
          <w:rFonts w:ascii="Times New Roman" w:hAnsi="Times New Roman"/>
          <w:szCs w:val="24"/>
        </w:rPr>
        <w:t>$</w:t>
      </w:r>
      <w:r w:rsidRPr="00627DE6" w:rsidR="00EA3889">
        <w:rPr>
          <w:rFonts w:ascii="Times New Roman" w:hAnsi="Times New Roman"/>
          <w:szCs w:val="24"/>
        </w:rPr>
        <w:t xml:space="preserve">1.937 </w:t>
      </w:r>
      <w:r w:rsidRPr="00627DE6" w:rsidR="00101689">
        <w:rPr>
          <w:rFonts w:ascii="Times New Roman" w:hAnsi="Times New Roman"/>
          <w:szCs w:val="24"/>
        </w:rPr>
        <w:t xml:space="preserve">billion </w:t>
      </w:r>
      <w:r w:rsidRPr="00627DE6" w:rsidR="00104B50">
        <w:rPr>
          <w:rFonts w:ascii="Times New Roman" w:hAnsi="Times New Roman"/>
          <w:szCs w:val="24"/>
        </w:rPr>
        <w:t>imposed on PG&amp;E</w:t>
      </w:r>
      <w:r w:rsidRPr="00627DE6" w:rsidR="00C4090A">
        <w:rPr>
          <w:rFonts w:ascii="Times New Roman" w:hAnsi="Times New Roman"/>
          <w:szCs w:val="24"/>
        </w:rPr>
        <w:t xml:space="preserve"> </w:t>
      </w:r>
      <w:r w:rsidRPr="00627DE6" w:rsidR="00B13AF9">
        <w:rPr>
          <w:rFonts w:ascii="Times New Roman" w:hAnsi="Times New Roman"/>
          <w:szCs w:val="24"/>
        </w:rPr>
        <w:t>consist of</w:t>
      </w:r>
      <w:r w:rsidRPr="00627DE6" w:rsidR="00A8183D">
        <w:rPr>
          <w:rFonts w:ascii="Times New Roman" w:hAnsi="Times New Roman"/>
          <w:szCs w:val="24"/>
        </w:rPr>
        <w:t>:</w:t>
      </w:r>
    </w:p>
    <w:p w:rsidRPr="00627DE6" w:rsidR="00A8183D" w:rsidP="00A8183D" w:rsidRDefault="00A8183D" w14:paraId="32A7F04D" w14:textId="77777777">
      <w:pPr>
        <w:pStyle w:val="BodyTextIndent"/>
        <w:numPr>
          <w:ilvl w:val="0"/>
          <w:numId w:val="1"/>
        </w:numPr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lastRenderedPageBreak/>
        <w:t xml:space="preserve">$1.823 billion in disallowances for wildfire-related expenditures (an increase of $198 million from the </w:t>
      </w:r>
      <w:r w:rsidRPr="00627DE6" w:rsidR="003F596E">
        <w:rPr>
          <w:rFonts w:ascii="Times New Roman" w:hAnsi="Times New Roman"/>
          <w:szCs w:val="24"/>
        </w:rPr>
        <w:t xml:space="preserve">original </w:t>
      </w:r>
      <w:r w:rsidRPr="00627DE6">
        <w:rPr>
          <w:rFonts w:ascii="Times New Roman" w:hAnsi="Times New Roman"/>
          <w:szCs w:val="24"/>
        </w:rPr>
        <w:t>settlement agreement)</w:t>
      </w:r>
      <w:r w:rsidRPr="00627DE6" w:rsidR="00A81093">
        <w:rPr>
          <w:rFonts w:ascii="Times New Roman" w:hAnsi="Times New Roman"/>
          <w:szCs w:val="24"/>
        </w:rPr>
        <w:t xml:space="preserve">, meaning that PG&amp;E shareholders will </w:t>
      </w:r>
      <w:r w:rsidRPr="00627DE6" w:rsidR="004C4644">
        <w:rPr>
          <w:rFonts w:ascii="Times New Roman" w:hAnsi="Times New Roman"/>
          <w:szCs w:val="24"/>
        </w:rPr>
        <w:t xml:space="preserve">pay </w:t>
      </w:r>
      <w:r w:rsidRPr="00627DE6" w:rsidR="00A81093">
        <w:rPr>
          <w:rFonts w:ascii="Times New Roman" w:hAnsi="Times New Roman"/>
          <w:szCs w:val="24"/>
        </w:rPr>
        <w:t xml:space="preserve">the cost of expenditures that </w:t>
      </w:r>
      <w:r w:rsidRPr="00627DE6" w:rsidR="00395EB4">
        <w:rPr>
          <w:rFonts w:ascii="Times New Roman" w:hAnsi="Times New Roman"/>
          <w:szCs w:val="24"/>
        </w:rPr>
        <w:t xml:space="preserve">it </w:t>
      </w:r>
      <w:r w:rsidRPr="00627DE6" w:rsidR="00A81093">
        <w:rPr>
          <w:rFonts w:ascii="Times New Roman" w:hAnsi="Times New Roman"/>
          <w:szCs w:val="24"/>
        </w:rPr>
        <w:t>would</w:t>
      </w:r>
      <w:r w:rsidRPr="00627DE6" w:rsidR="00CE6FCD">
        <w:rPr>
          <w:rFonts w:ascii="Times New Roman" w:hAnsi="Times New Roman"/>
          <w:szCs w:val="24"/>
        </w:rPr>
        <w:t xml:space="preserve"> otherwise seek to recover from </w:t>
      </w:r>
      <w:r w:rsidRPr="00627DE6" w:rsidR="00A81093">
        <w:rPr>
          <w:rFonts w:ascii="Times New Roman" w:hAnsi="Times New Roman"/>
          <w:szCs w:val="24"/>
        </w:rPr>
        <w:t>customers</w:t>
      </w:r>
      <w:r w:rsidR="001B68D5">
        <w:rPr>
          <w:rFonts w:ascii="Times New Roman" w:hAnsi="Times New Roman"/>
          <w:szCs w:val="24"/>
        </w:rPr>
        <w:t>.</w:t>
      </w:r>
    </w:p>
    <w:p w:rsidRPr="00627DE6" w:rsidR="00FA6D9F" w:rsidP="00FA6D9F" w:rsidRDefault="00A8183D" w14:paraId="6FBA8EDD" w14:textId="77777777">
      <w:pPr>
        <w:pStyle w:val="BodyTextIndent"/>
        <w:numPr>
          <w:ilvl w:val="0"/>
          <w:numId w:val="1"/>
        </w:numPr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 xml:space="preserve">$114 million in System Enhancement Initiatives and corrective actions </w:t>
      </w:r>
      <w:r w:rsidRPr="00627DE6" w:rsidR="001446D4">
        <w:rPr>
          <w:rFonts w:ascii="Times New Roman" w:hAnsi="Times New Roman"/>
          <w:szCs w:val="24"/>
        </w:rPr>
        <w:t xml:space="preserve">to further protect public safety </w:t>
      </w:r>
      <w:r w:rsidRPr="00627DE6">
        <w:rPr>
          <w:rFonts w:ascii="Times New Roman" w:hAnsi="Times New Roman"/>
          <w:szCs w:val="24"/>
        </w:rPr>
        <w:t>(an increase of $64 million from the settlement agreement)</w:t>
      </w:r>
      <w:r w:rsidRPr="00627DE6" w:rsidR="00FA6D9F">
        <w:rPr>
          <w:rFonts w:ascii="Times New Roman" w:hAnsi="Times New Roman"/>
          <w:szCs w:val="24"/>
        </w:rPr>
        <w:t>, including:</w:t>
      </w:r>
    </w:p>
    <w:p w:rsidRPr="00627DE6" w:rsidR="00052401" w:rsidP="00052401" w:rsidRDefault="00CB0692" w14:paraId="6307ACC5" w14:textId="77777777">
      <w:pPr>
        <w:pStyle w:val="BodyTextIndent"/>
        <w:numPr>
          <w:ilvl w:val="1"/>
          <w:numId w:val="1"/>
        </w:numPr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Root cause analysis</w:t>
      </w:r>
      <w:r w:rsidRPr="00627DE6" w:rsidR="00405044">
        <w:rPr>
          <w:rFonts w:ascii="Times New Roman" w:hAnsi="Times New Roman"/>
          <w:szCs w:val="24"/>
        </w:rPr>
        <w:t xml:space="preserve"> for </w:t>
      </w:r>
      <w:r w:rsidRPr="00627DE6" w:rsidR="004A0614">
        <w:rPr>
          <w:rFonts w:ascii="Times New Roman" w:hAnsi="Times New Roman"/>
          <w:szCs w:val="24"/>
        </w:rPr>
        <w:t>wildfire</w:t>
      </w:r>
      <w:r w:rsidRPr="00627DE6" w:rsidR="00C66D17">
        <w:rPr>
          <w:rFonts w:ascii="Times New Roman" w:hAnsi="Times New Roman"/>
          <w:szCs w:val="24"/>
        </w:rPr>
        <w:t>s where</w:t>
      </w:r>
      <w:r w:rsidRPr="00627DE6" w:rsidR="00405044">
        <w:rPr>
          <w:rFonts w:ascii="Times New Roman" w:hAnsi="Times New Roman"/>
          <w:szCs w:val="24"/>
        </w:rPr>
        <w:t xml:space="preserve"> ignition involved PG&amp;E facilities</w:t>
      </w:r>
      <w:r w:rsidRPr="00627DE6">
        <w:rPr>
          <w:rFonts w:ascii="Times New Roman" w:hAnsi="Times New Roman"/>
          <w:szCs w:val="24"/>
        </w:rPr>
        <w:t>, and</w:t>
      </w:r>
      <w:r w:rsidRPr="00627DE6" w:rsidR="00923731">
        <w:rPr>
          <w:rFonts w:ascii="Times New Roman" w:hAnsi="Times New Roman"/>
          <w:szCs w:val="24"/>
        </w:rPr>
        <w:t xml:space="preserve"> the</w:t>
      </w:r>
      <w:r w:rsidRPr="00627DE6">
        <w:rPr>
          <w:rFonts w:ascii="Times New Roman" w:hAnsi="Times New Roman"/>
          <w:szCs w:val="24"/>
        </w:rPr>
        <w:t xml:space="preserve"> implementation of recommended actions to prevent similar events</w:t>
      </w:r>
      <w:r w:rsidR="001B68D5">
        <w:rPr>
          <w:rFonts w:ascii="Times New Roman" w:hAnsi="Times New Roman"/>
          <w:szCs w:val="24"/>
        </w:rPr>
        <w:t>;</w:t>
      </w:r>
    </w:p>
    <w:p w:rsidRPr="00627DE6" w:rsidR="00FA6D9F" w:rsidP="00FA6D9F" w:rsidRDefault="000514A0" w14:paraId="387BDE67" w14:textId="77777777">
      <w:pPr>
        <w:pStyle w:val="BodyTextIndent"/>
        <w:numPr>
          <w:ilvl w:val="1"/>
          <w:numId w:val="1"/>
        </w:numPr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 xml:space="preserve">Funding </w:t>
      </w:r>
      <w:r w:rsidRPr="00627DE6" w:rsidR="00167287">
        <w:rPr>
          <w:rFonts w:ascii="Times New Roman" w:hAnsi="Times New Roman"/>
          <w:szCs w:val="24"/>
        </w:rPr>
        <w:t>local Fire Safe Councils</w:t>
      </w:r>
      <w:r w:rsidRPr="00627DE6" w:rsidR="00E72D81">
        <w:rPr>
          <w:rFonts w:ascii="Times New Roman" w:hAnsi="Times New Roman"/>
          <w:szCs w:val="24"/>
        </w:rPr>
        <w:t xml:space="preserve"> that focus on </w:t>
      </w:r>
      <w:r w:rsidRPr="00627DE6" w:rsidR="0016340E">
        <w:rPr>
          <w:rFonts w:ascii="Times New Roman" w:hAnsi="Times New Roman"/>
          <w:szCs w:val="24"/>
        </w:rPr>
        <w:t xml:space="preserve">community-based </w:t>
      </w:r>
      <w:r w:rsidRPr="00627DE6" w:rsidR="00E72D81">
        <w:rPr>
          <w:rFonts w:ascii="Times New Roman" w:hAnsi="Times New Roman"/>
          <w:szCs w:val="24"/>
        </w:rPr>
        <w:t>wildfire prevention and mitigation efforts</w:t>
      </w:r>
      <w:r w:rsidR="001B68D5">
        <w:rPr>
          <w:rFonts w:ascii="Times New Roman" w:hAnsi="Times New Roman"/>
          <w:szCs w:val="24"/>
        </w:rPr>
        <w:t>; and,</w:t>
      </w:r>
    </w:p>
    <w:p w:rsidRPr="00627DE6" w:rsidR="00FA6D9F" w:rsidP="00141545" w:rsidRDefault="00DF32B2" w14:paraId="030FF149" w14:textId="77777777">
      <w:pPr>
        <w:pStyle w:val="BodyTextIndent"/>
        <w:numPr>
          <w:ilvl w:val="1"/>
          <w:numId w:val="1"/>
        </w:numPr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Funding to the California Foundation for Independent Living Centers</w:t>
      </w:r>
      <w:r w:rsidRPr="00627DE6" w:rsidR="00F041BD">
        <w:rPr>
          <w:rFonts w:ascii="Times New Roman" w:hAnsi="Times New Roman"/>
          <w:szCs w:val="24"/>
        </w:rPr>
        <w:t xml:space="preserve"> to support the safety and welfare of vulnerable customers before, during, and after disasters and P</w:t>
      </w:r>
      <w:r w:rsidRPr="00627DE6" w:rsidR="00BF3115">
        <w:rPr>
          <w:rFonts w:ascii="Times New Roman" w:hAnsi="Times New Roman"/>
          <w:szCs w:val="24"/>
        </w:rPr>
        <w:t>ublic Safety Power Shut</w:t>
      </w:r>
      <w:r w:rsidRPr="00627DE6" w:rsidR="00141545">
        <w:rPr>
          <w:rFonts w:ascii="Times New Roman" w:hAnsi="Times New Roman"/>
          <w:szCs w:val="24"/>
        </w:rPr>
        <w:t>-</w:t>
      </w:r>
      <w:r w:rsidRPr="00627DE6" w:rsidR="00BF3115">
        <w:rPr>
          <w:rFonts w:ascii="Times New Roman" w:hAnsi="Times New Roman"/>
          <w:szCs w:val="24"/>
        </w:rPr>
        <w:t>off</w:t>
      </w:r>
      <w:r w:rsidRPr="00627DE6" w:rsidR="00F041BD">
        <w:rPr>
          <w:rFonts w:ascii="Times New Roman" w:hAnsi="Times New Roman"/>
          <w:szCs w:val="24"/>
        </w:rPr>
        <w:t xml:space="preserve"> events</w:t>
      </w:r>
      <w:r w:rsidR="001B68D5">
        <w:rPr>
          <w:rFonts w:ascii="Times New Roman" w:hAnsi="Times New Roman"/>
          <w:szCs w:val="24"/>
        </w:rPr>
        <w:t>.</w:t>
      </w:r>
    </w:p>
    <w:p w:rsidRPr="00627DE6" w:rsidR="00F17436" w:rsidP="00A8183D" w:rsidRDefault="00AF65FC" w14:paraId="15A82529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 w:rsidRPr="00627DE6" w:rsidR="00A161BC">
        <w:rPr>
          <w:rFonts w:ascii="Times New Roman" w:hAnsi="Times New Roman"/>
          <w:szCs w:val="24"/>
        </w:rPr>
        <w:t xml:space="preserve">The </w:t>
      </w:r>
      <w:r w:rsidRPr="00627DE6" w:rsidR="00265B49">
        <w:rPr>
          <w:rFonts w:ascii="Times New Roman" w:hAnsi="Times New Roman"/>
          <w:szCs w:val="24"/>
        </w:rPr>
        <w:t>Decision</w:t>
      </w:r>
      <w:r w:rsidRPr="00627DE6" w:rsidR="00A161BC">
        <w:rPr>
          <w:rFonts w:ascii="Times New Roman" w:hAnsi="Times New Roman"/>
          <w:szCs w:val="24"/>
        </w:rPr>
        <w:t xml:space="preserve"> </w:t>
      </w:r>
      <w:r w:rsidRPr="00627DE6" w:rsidR="006C63B9">
        <w:rPr>
          <w:rFonts w:ascii="Times New Roman" w:hAnsi="Times New Roman"/>
          <w:szCs w:val="24"/>
        </w:rPr>
        <w:t xml:space="preserve">also </w:t>
      </w:r>
      <w:r w:rsidRPr="00627DE6" w:rsidR="00A161BC">
        <w:rPr>
          <w:rFonts w:ascii="Times New Roman" w:hAnsi="Times New Roman"/>
          <w:szCs w:val="24"/>
        </w:rPr>
        <w:t>impose</w:t>
      </w:r>
      <w:r w:rsidRPr="00627DE6" w:rsidR="006C63B9">
        <w:rPr>
          <w:rFonts w:ascii="Times New Roman" w:hAnsi="Times New Roman"/>
          <w:szCs w:val="24"/>
        </w:rPr>
        <w:t>s</w:t>
      </w:r>
      <w:r w:rsidRPr="00627DE6" w:rsidR="00AC02C2">
        <w:rPr>
          <w:rFonts w:ascii="Times New Roman" w:hAnsi="Times New Roman"/>
          <w:szCs w:val="24"/>
        </w:rPr>
        <w:t xml:space="preserve"> a $200 million fine, with the obligation to pay </w:t>
      </w:r>
      <w:r w:rsidRPr="00627DE6" w:rsidR="00B53D43">
        <w:rPr>
          <w:rFonts w:ascii="Times New Roman" w:hAnsi="Times New Roman"/>
          <w:szCs w:val="24"/>
        </w:rPr>
        <w:t xml:space="preserve">permanently </w:t>
      </w:r>
      <w:r w:rsidRPr="00627DE6" w:rsidR="00AC02C2">
        <w:rPr>
          <w:rFonts w:ascii="Times New Roman" w:hAnsi="Times New Roman"/>
          <w:szCs w:val="24"/>
        </w:rPr>
        <w:t xml:space="preserve">suspended, in order to ensure that payment of the fine does not reduce the funds available to satisfy the claims of wildfire victims and given the unique circumstances of PG&amp;E’s bankruptcy. </w:t>
      </w:r>
      <w:r w:rsidRPr="00627DE6" w:rsidR="002D5DB3">
        <w:rPr>
          <w:rFonts w:ascii="Times New Roman" w:hAnsi="Times New Roman"/>
          <w:szCs w:val="24"/>
        </w:rPr>
        <w:t xml:space="preserve">  </w:t>
      </w:r>
    </w:p>
    <w:p w:rsidRPr="00627DE6" w:rsidR="00257FE6" w:rsidP="00A8183D" w:rsidRDefault="00257FE6" w14:paraId="6EA64CBE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1301D2" w:rsidP="00A8183D" w:rsidRDefault="00BC69D6" w14:paraId="7CDB045D" w14:textId="77777777">
      <w:pPr>
        <w:pStyle w:val="BodyTextIndent"/>
        <w:ind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a result of the Decision’s disallowances of cost recovery, PG&amp;E residential customers should save </w:t>
      </w:r>
      <w:r w:rsidR="00D20208">
        <w:rPr>
          <w:rFonts w:ascii="Times New Roman" w:hAnsi="Times New Roman"/>
        </w:rPr>
        <w:t>approximately</w:t>
      </w:r>
      <w:r>
        <w:rPr>
          <w:rFonts w:ascii="Times New Roman" w:hAnsi="Times New Roman"/>
        </w:rPr>
        <w:t xml:space="preserve"> 3 percent on their bills in 2021 and beyond.</w:t>
      </w:r>
    </w:p>
    <w:p w:rsidR="005B3F0F" w:rsidP="00A8183D" w:rsidRDefault="005B3F0F" w14:paraId="794360FD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AC11A5" w:rsidP="00AC11A5" w:rsidRDefault="00AC11A5" w14:paraId="28ECB7D5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AC11A5">
        <w:rPr>
          <w:rFonts w:ascii="Times New Roman" w:hAnsi="Times New Roman"/>
          <w:szCs w:val="24"/>
        </w:rPr>
        <w:t>“The scope of the devastation caused by PG&amp;E’s misconduct demands this record penalty</w:t>
      </w:r>
      <w:r>
        <w:rPr>
          <w:rFonts w:ascii="Times New Roman" w:hAnsi="Times New Roman"/>
          <w:szCs w:val="24"/>
        </w:rPr>
        <w:t>,</w:t>
      </w:r>
      <w:r w:rsidR="004B3C65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</w:rPr>
        <w:t xml:space="preserve"> said Commissioner Clifford Rechtschaffen.  “</w:t>
      </w:r>
      <w:r w:rsidRPr="00AC11A5">
        <w:rPr>
          <w:rFonts w:ascii="Times New Roman" w:hAnsi="Times New Roman"/>
          <w:szCs w:val="24"/>
        </w:rPr>
        <w:t>It is one of many aggressive steps being taken by the CPUC to hold PG&amp;E accountable for failing to keep public safety a top priority.”</w:t>
      </w:r>
    </w:p>
    <w:p w:rsidR="00C11110" w:rsidP="00AC11A5" w:rsidRDefault="00C11110" w14:paraId="1C552BD7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="00C11110" w:rsidP="00C11110" w:rsidRDefault="00C11110" w14:paraId="0A7F993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“This decision resolves the investigation of the catastrophic 2017 wildfires,” said Commissioner Genevieve Shiroma. “As we work to harden the system and mitigate Public Safety Power Shut-offs, I was pleased to see the inclusion of a Request For Information in the settlement intended to identify non-diesel generators capable of meeting a range of use cases, including planned outages and temporary microgrids.”</w:t>
      </w:r>
    </w:p>
    <w:p w:rsidR="00AF65FC" w:rsidP="00AC11A5" w:rsidRDefault="00AF65FC" w14:paraId="5C24CE95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297131" w:rsidP="00C26397" w:rsidRDefault="00C26397" w14:paraId="0B16058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 xml:space="preserve">The wildfires that occurred in </w:t>
      </w:r>
      <w:r w:rsidRPr="00627DE6" w:rsidR="00CA3A39">
        <w:rPr>
          <w:rFonts w:ascii="Times New Roman" w:hAnsi="Times New Roman"/>
          <w:szCs w:val="24"/>
        </w:rPr>
        <w:t xml:space="preserve">Northern California in </w:t>
      </w:r>
      <w:r w:rsidRPr="00627DE6">
        <w:rPr>
          <w:rFonts w:ascii="Times New Roman" w:hAnsi="Times New Roman"/>
          <w:szCs w:val="24"/>
        </w:rPr>
        <w:t>October 2017 and November 2018 were unprecedented in size, scope, destruction</w:t>
      </w:r>
      <w:r w:rsidRPr="00627DE6" w:rsidR="0091368A">
        <w:rPr>
          <w:rFonts w:ascii="Times New Roman" w:hAnsi="Times New Roman"/>
          <w:szCs w:val="24"/>
        </w:rPr>
        <w:t>, and loss of life</w:t>
      </w:r>
      <w:r w:rsidRPr="00627DE6">
        <w:rPr>
          <w:rFonts w:ascii="Times New Roman" w:hAnsi="Times New Roman"/>
          <w:szCs w:val="24"/>
        </w:rPr>
        <w:t xml:space="preserve">. </w:t>
      </w:r>
      <w:r w:rsidRPr="00627DE6" w:rsidR="00C66D17">
        <w:rPr>
          <w:rFonts w:ascii="Times New Roman" w:hAnsi="Times New Roman"/>
          <w:szCs w:val="24"/>
        </w:rPr>
        <w:t>At the peak of t</w:t>
      </w:r>
      <w:r w:rsidR="001B68D5">
        <w:rPr>
          <w:rFonts w:ascii="Times New Roman" w:hAnsi="Times New Roman"/>
          <w:szCs w:val="24"/>
        </w:rPr>
        <w:t xml:space="preserve">he </w:t>
      </w:r>
      <w:r w:rsidRPr="00627DE6">
        <w:rPr>
          <w:rFonts w:ascii="Times New Roman" w:hAnsi="Times New Roman"/>
          <w:szCs w:val="24"/>
        </w:rPr>
        <w:t xml:space="preserve">October 2017 Fire </w:t>
      </w:r>
      <w:r w:rsidRPr="00627DE6">
        <w:rPr>
          <w:rFonts w:ascii="Times New Roman" w:hAnsi="Times New Roman"/>
          <w:szCs w:val="24"/>
        </w:rPr>
        <w:lastRenderedPageBreak/>
        <w:t>Siege there were 21 major wildfires that, in tota</w:t>
      </w:r>
      <w:r w:rsidR="001B68D5">
        <w:rPr>
          <w:rFonts w:ascii="Times New Roman" w:hAnsi="Times New Roman"/>
          <w:szCs w:val="24"/>
        </w:rPr>
        <w:t xml:space="preserve">l, burned 245,000 acres. Eleven </w:t>
      </w:r>
      <w:r w:rsidRPr="00627DE6">
        <w:rPr>
          <w:rFonts w:ascii="Times New Roman" w:hAnsi="Times New Roman"/>
          <w:szCs w:val="24"/>
        </w:rPr>
        <w:t>thousand firefighters battled the fires that forced 100,000 people to evacuate, destroyed an estimated 8,900 structures</w:t>
      </w:r>
      <w:r w:rsidRPr="00627DE6" w:rsidR="00550504">
        <w:rPr>
          <w:rFonts w:ascii="Times New Roman" w:hAnsi="Times New Roman"/>
          <w:szCs w:val="24"/>
        </w:rPr>
        <w:t>,</w:t>
      </w:r>
      <w:r w:rsidRPr="00627DE6">
        <w:rPr>
          <w:rFonts w:ascii="Times New Roman" w:hAnsi="Times New Roman"/>
          <w:szCs w:val="24"/>
        </w:rPr>
        <w:t xml:space="preserve"> and took the lives of 44 people</w:t>
      </w:r>
      <w:r w:rsidRPr="00627DE6" w:rsidR="00816608">
        <w:rPr>
          <w:rFonts w:ascii="Times New Roman" w:hAnsi="Times New Roman"/>
          <w:szCs w:val="24"/>
        </w:rPr>
        <w:t xml:space="preserve"> (including 22 people during the Tubbs fire for which PG&amp;E </w:t>
      </w:r>
      <w:r w:rsidRPr="00627DE6" w:rsidR="00B5063A">
        <w:rPr>
          <w:rFonts w:ascii="Times New Roman" w:hAnsi="Times New Roman"/>
          <w:szCs w:val="24"/>
        </w:rPr>
        <w:t>equipment</w:t>
      </w:r>
      <w:r w:rsidRPr="00627DE6" w:rsidR="00F458C6">
        <w:rPr>
          <w:rFonts w:ascii="Times New Roman" w:hAnsi="Times New Roman"/>
          <w:szCs w:val="24"/>
        </w:rPr>
        <w:t xml:space="preserve"> is not </w:t>
      </w:r>
      <w:r w:rsidRPr="00627DE6" w:rsidR="00B5063A">
        <w:rPr>
          <w:rFonts w:ascii="Times New Roman" w:hAnsi="Times New Roman"/>
          <w:szCs w:val="24"/>
        </w:rPr>
        <w:t>implicated)</w:t>
      </w:r>
      <w:r w:rsidRPr="00627DE6" w:rsidR="00550504">
        <w:rPr>
          <w:rFonts w:ascii="Times New Roman" w:hAnsi="Times New Roman"/>
          <w:szCs w:val="24"/>
        </w:rPr>
        <w:t>.</w:t>
      </w:r>
      <w:r w:rsidRPr="00627DE6">
        <w:rPr>
          <w:rFonts w:ascii="Times New Roman" w:hAnsi="Times New Roman"/>
          <w:szCs w:val="24"/>
        </w:rPr>
        <w:t xml:space="preserve"> In the early morning hours of November 8, 2018, </w:t>
      </w:r>
      <w:r w:rsidRPr="00627DE6" w:rsidR="00211066">
        <w:rPr>
          <w:rFonts w:ascii="Times New Roman" w:hAnsi="Times New Roman"/>
          <w:szCs w:val="24"/>
        </w:rPr>
        <w:t>the Camp Fire</w:t>
      </w:r>
      <w:r w:rsidRPr="00627DE6">
        <w:rPr>
          <w:rFonts w:ascii="Times New Roman" w:hAnsi="Times New Roman"/>
          <w:szCs w:val="24"/>
        </w:rPr>
        <w:t xml:space="preserve"> ignited in Butte County</w:t>
      </w:r>
      <w:r w:rsidRPr="00627DE6" w:rsidR="00211066">
        <w:rPr>
          <w:rFonts w:ascii="Times New Roman" w:hAnsi="Times New Roman"/>
          <w:szCs w:val="24"/>
        </w:rPr>
        <w:t>,</w:t>
      </w:r>
      <w:r w:rsidRPr="00627DE6">
        <w:rPr>
          <w:rFonts w:ascii="Times New Roman" w:hAnsi="Times New Roman"/>
          <w:szCs w:val="24"/>
        </w:rPr>
        <w:t xml:space="preserve"> resulting </w:t>
      </w:r>
      <w:r w:rsidRPr="00627DE6" w:rsidR="00211066">
        <w:rPr>
          <w:rFonts w:ascii="Times New Roman" w:hAnsi="Times New Roman"/>
          <w:szCs w:val="24"/>
        </w:rPr>
        <w:t xml:space="preserve">in </w:t>
      </w:r>
      <w:r w:rsidRPr="00627DE6">
        <w:rPr>
          <w:rFonts w:ascii="Times New Roman" w:hAnsi="Times New Roman"/>
          <w:szCs w:val="24"/>
        </w:rPr>
        <w:t>approximately 153,336 acres</w:t>
      </w:r>
      <w:r w:rsidRPr="00627DE6" w:rsidR="00211066">
        <w:rPr>
          <w:rFonts w:ascii="Times New Roman" w:hAnsi="Times New Roman"/>
          <w:szCs w:val="24"/>
        </w:rPr>
        <w:t xml:space="preserve"> burned</w:t>
      </w:r>
      <w:r w:rsidRPr="00627DE6" w:rsidR="00E82690">
        <w:rPr>
          <w:rFonts w:ascii="Times New Roman" w:hAnsi="Times New Roman"/>
          <w:szCs w:val="24"/>
        </w:rPr>
        <w:t>,</w:t>
      </w:r>
      <w:r w:rsidRPr="00627DE6" w:rsidR="007407D7">
        <w:rPr>
          <w:rFonts w:ascii="Times New Roman" w:hAnsi="Times New Roman"/>
          <w:szCs w:val="24"/>
        </w:rPr>
        <w:t xml:space="preserve"> destruction of the town of Paradise</w:t>
      </w:r>
      <w:r w:rsidRPr="00627DE6">
        <w:rPr>
          <w:rFonts w:ascii="Times New Roman" w:hAnsi="Times New Roman"/>
          <w:szCs w:val="24"/>
        </w:rPr>
        <w:t>, 18,804 structures</w:t>
      </w:r>
      <w:r w:rsidRPr="00627DE6" w:rsidR="00211066">
        <w:rPr>
          <w:rFonts w:ascii="Times New Roman" w:hAnsi="Times New Roman"/>
          <w:szCs w:val="24"/>
        </w:rPr>
        <w:t xml:space="preserve"> destroyed</w:t>
      </w:r>
      <w:r w:rsidRPr="00627DE6">
        <w:rPr>
          <w:rFonts w:ascii="Times New Roman" w:hAnsi="Times New Roman"/>
          <w:szCs w:val="24"/>
        </w:rPr>
        <w:t>, and 85 fatalities.</w:t>
      </w:r>
    </w:p>
    <w:p w:rsidRPr="00627DE6" w:rsidR="00150298" w:rsidP="00C26397" w:rsidRDefault="00150298" w14:paraId="66DF700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28553F" w:rsidP="0028553F" w:rsidRDefault="00150298" w14:paraId="24DA724C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Following a</w:t>
      </w:r>
      <w:r w:rsidRPr="00627DE6" w:rsidR="006250AA">
        <w:rPr>
          <w:rFonts w:ascii="Times New Roman" w:hAnsi="Times New Roman"/>
          <w:szCs w:val="24"/>
        </w:rPr>
        <w:t>n extensive</w:t>
      </w:r>
      <w:r w:rsidRPr="00627DE6">
        <w:rPr>
          <w:rFonts w:ascii="Times New Roman" w:hAnsi="Times New Roman"/>
          <w:szCs w:val="24"/>
        </w:rPr>
        <w:t xml:space="preserve"> </w:t>
      </w:r>
      <w:r w:rsidRPr="00627DE6" w:rsidR="00550504">
        <w:rPr>
          <w:rFonts w:ascii="Times New Roman" w:hAnsi="Times New Roman"/>
          <w:szCs w:val="24"/>
        </w:rPr>
        <w:t xml:space="preserve">CPUC </w:t>
      </w:r>
      <w:r w:rsidRPr="00627DE6">
        <w:rPr>
          <w:rFonts w:ascii="Times New Roman" w:hAnsi="Times New Roman"/>
          <w:szCs w:val="24"/>
        </w:rPr>
        <w:t>staff investigation, on June 27, 2019</w:t>
      </w:r>
      <w:r w:rsidR="001B68D5">
        <w:rPr>
          <w:rFonts w:ascii="Times New Roman" w:hAnsi="Times New Roman"/>
          <w:szCs w:val="24"/>
        </w:rPr>
        <w:t>,</w:t>
      </w:r>
      <w:r w:rsidRPr="00627DE6">
        <w:rPr>
          <w:rFonts w:ascii="Times New Roman" w:hAnsi="Times New Roman"/>
          <w:szCs w:val="24"/>
        </w:rPr>
        <w:t xml:space="preserve"> the CPUC opened a formal</w:t>
      </w:r>
      <w:r w:rsidRPr="00627DE6" w:rsidR="00695373">
        <w:rPr>
          <w:rFonts w:ascii="Times New Roman" w:hAnsi="Times New Roman"/>
          <w:szCs w:val="24"/>
        </w:rPr>
        <w:t xml:space="preserve"> investigation</w:t>
      </w:r>
      <w:r w:rsidRPr="00627DE6">
        <w:rPr>
          <w:rFonts w:ascii="Times New Roman" w:hAnsi="Times New Roman"/>
          <w:szCs w:val="24"/>
        </w:rPr>
        <w:t xml:space="preserve"> into the maintenance, operations, and practices of PG&amp;E with respect to its electric facilities</w:t>
      </w:r>
      <w:r w:rsidRPr="00627DE6" w:rsidR="0060053E">
        <w:rPr>
          <w:rFonts w:ascii="Times New Roman" w:hAnsi="Times New Roman"/>
          <w:szCs w:val="24"/>
        </w:rPr>
        <w:t xml:space="preserve"> </w:t>
      </w:r>
      <w:r w:rsidRPr="00627DE6" w:rsidR="00C66D17">
        <w:rPr>
          <w:rFonts w:ascii="Times New Roman" w:hAnsi="Times New Roman"/>
          <w:szCs w:val="24"/>
        </w:rPr>
        <w:t xml:space="preserve">that were involved </w:t>
      </w:r>
      <w:r w:rsidRPr="00627DE6" w:rsidR="0060053E">
        <w:rPr>
          <w:rFonts w:ascii="Times New Roman" w:hAnsi="Times New Roman"/>
          <w:szCs w:val="24"/>
        </w:rPr>
        <w:t>in igniting these fires, and to determine the appropriate penalties for violation of CPUC rules and regulations</w:t>
      </w:r>
      <w:r w:rsidRPr="00627DE6" w:rsidR="008339E9">
        <w:rPr>
          <w:rFonts w:ascii="Times New Roman" w:hAnsi="Times New Roman"/>
          <w:szCs w:val="24"/>
        </w:rPr>
        <w:t xml:space="preserve"> that were found by the </w:t>
      </w:r>
      <w:r w:rsidRPr="00627DE6" w:rsidR="006215C5">
        <w:rPr>
          <w:rFonts w:ascii="Times New Roman" w:hAnsi="Times New Roman"/>
          <w:szCs w:val="24"/>
        </w:rPr>
        <w:t>CPUC’s</w:t>
      </w:r>
      <w:r w:rsidRPr="00627DE6" w:rsidR="008339E9">
        <w:rPr>
          <w:rFonts w:ascii="Times New Roman" w:hAnsi="Times New Roman"/>
          <w:szCs w:val="24"/>
        </w:rPr>
        <w:t xml:space="preserve"> Safety and Enforcement Division</w:t>
      </w:r>
      <w:r w:rsidRPr="00627DE6">
        <w:rPr>
          <w:rFonts w:ascii="Times New Roman" w:hAnsi="Times New Roman"/>
          <w:szCs w:val="24"/>
        </w:rPr>
        <w:t>.</w:t>
      </w:r>
      <w:r w:rsidR="001B68D5">
        <w:rPr>
          <w:rFonts w:ascii="Times New Roman" w:hAnsi="Times New Roman"/>
          <w:szCs w:val="24"/>
        </w:rPr>
        <w:t xml:space="preserve">  </w:t>
      </w:r>
      <w:r w:rsidRPr="00627DE6" w:rsidDel="004430FE" w:rsidR="0028553F">
        <w:rPr>
          <w:rFonts w:ascii="Times New Roman" w:hAnsi="Times New Roman"/>
          <w:szCs w:val="24"/>
        </w:rPr>
        <w:t xml:space="preserve">PG&amp;E </w:t>
      </w:r>
      <w:r w:rsidRPr="00627DE6" w:rsidR="0028553F">
        <w:rPr>
          <w:rFonts w:ascii="Times New Roman" w:hAnsi="Times New Roman"/>
          <w:szCs w:val="24"/>
        </w:rPr>
        <w:t>subsequently</w:t>
      </w:r>
      <w:r w:rsidRPr="00627DE6" w:rsidDel="004430FE" w:rsidR="0028553F">
        <w:rPr>
          <w:rFonts w:ascii="Times New Roman" w:hAnsi="Times New Roman"/>
          <w:szCs w:val="24"/>
        </w:rPr>
        <w:t xml:space="preserve"> pled guilty to 84 counts of involuntary manslaughter for its role in causing the Camp Fire</w:t>
      </w:r>
      <w:r w:rsidRPr="00627DE6" w:rsidR="00A52A45">
        <w:rPr>
          <w:rFonts w:ascii="Times New Roman" w:hAnsi="Times New Roman"/>
          <w:szCs w:val="24"/>
        </w:rPr>
        <w:t>.</w:t>
      </w:r>
      <w:r w:rsidRPr="00627DE6" w:rsidDel="004430FE" w:rsidR="0028553F">
        <w:rPr>
          <w:rFonts w:ascii="Times New Roman" w:hAnsi="Times New Roman"/>
          <w:szCs w:val="24"/>
        </w:rPr>
        <w:t xml:space="preserve"> </w:t>
      </w:r>
    </w:p>
    <w:p w:rsidRPr="00627DE6" w:rsidR="00F272CC" w:rsidP="00C26397" w:rsidRDefault="00F272CC" w14:paraId="6B5FA3B3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550504" w:rsidP="00C26397" w:rsidRDefault="00550504" w14:paraId="4F17FEEA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The Decision is available at:</w:t>
      </w:r>
      <w:r w:rsidRPr="00627DE6" w:rsidR="00265B49">
        <w:rPr>
          <w:rFonts w:ascii="Times New Roman" w:hAnsi="Times New Roman"/>
          <w:szCs w:val="24"/>
        </w:rPr>
        <w:t xml:space="preserve"> </w:t>
      </w:r>
      <w:hyperlink w:history="1" r:id="rId13">
        <w:r w:rsidRPr="006B7965" w:rsidR="00B64C05">
          <w:rPr>
            <w:rStyle w:val="Hyperlink"/>
            <w:rFonts w:ascii="Times New Roman" w:hAnsi="Times New Roman"/>
            <w:szCs w:val="24"/>
          </w:rPr>
          <w:t>http://docs.cpuc.ca.gov/PublishedDocs/Published/G000/M336/K236/336236538.pdf</w:t>
        </w:r>
      </w:hyperlink>
      <w:r w:rsidRPr="00627DE6" w:rsidR="007F7D88">
        <w:rPr>
          <w:rFonts w:ascii="Times New Roman" w:hAnsi="Times New Roman"/>
          <w:szCs w:val="24"/>
        </w:rPr>
        <w:t xml:space="preserve">. </w:t>
      </w:r>
    </w:p>
    <w:p w:rsidRPr="00627DE6" w:rsidR="00F272CC" w:rsidP="00E74566" w:rsidRDefault="00F272CC" w14:paraId="669B3EA2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E74566" w:rsidP="00E74566" w:rsidRDefault="00C30E8B" w14:paraId="6CBEAEB5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Documents related to this proceeding</w:t>
      </w:r>
      <w:r w:rsidRPr="00627DE6" w:rsidR="00550504">
        <w:rPr>
          <w:rFonts w:ascii="Times New Roman" w:hAnsi="Times New Roman"/>
          <w:szCs w:val="24"/>
        </w:rPr>
        <w:t xml:space="preserve"> </w:t>
      </w:r>
      <w:r w:rsidRPr="00627DE6">
        <w:rPr>
          <w:rFonts w:ascii="Times New Roman" w:hAnsi="Times New Roman"/>
          <w:szCs w:val="24"/>
        </w:rPr>
        <w:t>are available at</w:t>
      </w:r>
      <w:r w:rsidRPr="00627DE6" w:rsidR="00E74566">
        <w:rPr>
          <w:rFonts w:ascii="Times New Roman" w:hAnsi="Times New Roman"/>
          <w:szCs w:val="24"/>
        </w:rPr>
        <w:t xml:space="preserve">: </w:t>
      </w:r>
      <w:hyperlink w:history="1" r:id="rId14">
        <w:r w:rsidRPr="00627DE6" w:rsidR="00550504">
          <w:rPr>
            <w:rStyle w:val="Hyperlink"/>
            <w:rFonts w:ascii="Times New Roman" w:hAnsi="Times New Roman"/>
            <w:sz w:val="22"/>
            <w:szCs w:val="22"/>
          </w:rPr>
          <w:t>https://apps.cpuc.ca.gov/apex/f?p=401:56:0::NO:RP,57,RIR:P5_PROCEEDING_SELECT:I1906015</w:t>
        </w:r>
      </w:hyperlink>
      <w:r w:rsidRPr="00627DE6" w:rsidR="00550504">
        <w:rPr>
          <w:rFonts w:ascii="Times New Roman" w:hAnsi="Times New Roman"/>
          <w:sz w:val="22"/>
          <w:szCs w:val="22"/>
        </w:rPr>
        <w:t>.</w:t>
      </w:r>
      <w:r w:rsidRPr="00627DE6" w:rsidR="00550504">
        <w:rPr>
          <w:rFonts w:ascii="Times New Roman" w:hAnsi="Times New Roman"/>
          <w:szCs w:val="24"/>
        </w:rPr>
        <w:br/>
      </w:r>
    </w:p>
    <w:p w:rsidR="00E74566" w:rsidP="00E74566" w:rsidRDefault="00E74566" w14:paraId="6A413822" w14:textId="54208B1F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 xml:space="preserve">The CPUC regulates services and utilities, safeguards the environment, and assures Californians’ access to safe and reliable utility infrastructure and services.  For more information on the CPUC, please visit </w:t>
      </w:r>
      <w:hyperlink w:history="1" r:id="rId15">
        <w:r w:rsidRPr="00627DE6">
          <w:rPr>
            <w:rStyle w:val="Hyperlink"/>
            <w:rFonts w:ascii="Times New Roman" w:hAnsi="Times New Roman"/>
            <w:szCs w:val="24"/>
          </w:rPr>
          <w:t>www.cpuc.ca.gov</w:t>
        </w:r>
      </w:hyperlink>
      <w:r w:rsidRPr="00627DE6">
        <w:rPr>
          <w:rFonts w:ascii="Times New Roman" w:hAnsi="Times New Roman"/>
          <w:szCs w:val="24"/>
        </w:rPr>
        <w:t>.</w:t>
      </w:r>
    </w:p>
    <w:p w:rsidRPr="00627DE6" w:rsidR="007C62DD" w:rsidP="00E74566" w:rsidRDefault="007C62DD" w14:paraId="7F86139A" w14:textId="77777777">
      <w:pPr>
        <w:pStyle w:val="BodyTextIndent"/>
        <w:ind w:firstLine="0"/>
        <w:outlineLvl w:val="0"/>
        <w:rPr>
          <w:rFonts w:ascii="Times New Roman" w:hAnsi="Times New Roman"/>
          <w:szCs w:val="24"/>
        </w:rPr>
      </w:pPr>
    </w:p>
    <w:p w:rsidRPr="00627DE6" w:rsidR="006A7D91" w:rsidP="006A7D91" w:rsidRDefault="006A7D91" w14:paraId="63135D38" w14:textId="77777777">
      <w:pPr>
        <w:pStyle w:val="BodyTextIndent"/>
        <w:ind w:firstLine="0"/>
        <w:jc w:val="center"/>
        <w:outlineLvl w:val="0"/>
        <w:rPr>
          <w:rFonts w:ascii="Times New Roman" w:hAnsi="Times New Roman"/>
          <w:szCs w:val="24"/>
        </w:rPr>
      </w:pPr>
      <w:r w:rsidRPr="00627DE6">
        <w:rPr>
          <w:rFonts w:ascii="Times New Roman" w:hAnsi="Times New Roman"/>
          <w:szCs w:val="24"/>
        </w:rPr>
        <w:t>###</w:t>
      </w:r>
    </w:p>
    <w:p w:rsidRPr="00BB5A0A" w:rsidR="008E0959" w:rsidRDefault="008E0959" w14:paraId="78EC2A9F" w14:textId="77777777"/>
    <w:sectPr w:rsidRPr="00BB5A0A" w:rsidR="008E0959" w:rsidSect="00E74566">
      <w:footerReference w:type="default" r:id="rId16"/>
      <w:pgSz w:w="12240" w:h="15840"/>
      <w:pgMar w:top="1440" w:right="1080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69D2" w14:textId="77777777" w:rsidR="005914DA" w:rsidRDefault="005914DA" w:rsidP="00C115EF">
      <w:pPr>
        <w:spacing w:line="240" w:lineRule="auto"/>
      </w:pPr>
      <w:r>
        <w:separator/>
      </w:r>
    </w:p>
  </w:endnote>
  <w:endnote w:type="continuationSeparator" w:id="0">
    <w:p w14:paraId="5C831A98" w14:textId="77777777" w:rsidR="005914DA" w:rsidRDefault="005914DA" w:rsidP="00C115EF">
      <w:pPr>
        <w:spacing w:line="240" w:lineRule="auto"/>
      </w:pPr>
      <w:r>
        <w:continuationSeparator/>
      </w:r>
    </w:p>
  </w:endnote>
  <w:endnote w:type="continuationNotice" w:id="1">
    <w:p w14:paraId="1521AB73" w14:textId="77777777" w:rsidR="005914DA" w:rsidRDefault="005914D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BEC2F" w14:textId="77777777" w:rsidR="00C115EF" w:rsidRDefault="005D3EEB" w:rsidP="00C115EF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C115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30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D075AE" w14:textId="77777777" w:rsidR="00C115EF" w:rsidRDefault="00C115EF" w:rsidP="00C115EF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46B2C" wp14:editId="3A2067D4">
          <wp:simplePos x="0" y="0"/>
          <wp:positionH relativeFrom="column">
            <wp:posOffset>1880235</wp:posOffset>
          </wp:positionH>
          <wp:positionV relativeFrom="paragraph">
            <wp:posOffset>-26670</wp:posOffset>
          </wp:positionV>
          <wp:extent cx="4214495" cy="252095"/>
          <wp:effectExtent l="0" t="0" r="0" b="0"/>
          <wp:wrapNone/>
          <wp:docPr id="1" name="Picture 1" descr="pressRel_footer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Rel_footer_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495" cy="252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A0ADA" w14:textId="77777777" w:rsidR="005914DA" w:rsidRDefault="005914DA" w:rsidP="00C115EF">
      <w:pPr>
        <w:spacing w:line="240" w:lineRule="auto"/>
      </w:pPr>
      <w:r>
        <w:separator/>
      </w:r>
    </w:p>
  </w:footnote>
  <w:footnote w:type="continuationSeparator" w:id="0">
    <w:p w14:paraId="1F3C4C85" w14:textId="77777777" w:rsidR="005914DA" w:rsidRDefault="005914DA" w:rsidP="00C115EF">
      <w:pPr>
        <w:spacing w:line="240" w:lineRule="auto"/>
      </w:pPr>
      <w:r>
        <w:continuationSeparator/>
      </w:r>
    </w:p>
  </w:footnote>
  <w:footnote w:type="continuationNotice" w:id="1">
    <w:p w14:paraId="0E36D136" w14:textId="77777777" w:rsidR="005914DA" w:rsidRDefault="005914D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E424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D626A"/>
    <w:multiLevelType w:val="hybridMultilevel"/>
    <w:tmpl w:val="3EB6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582A7D"/>
    <w:multiLevelType w:val="hybridMultilevel"/>
    <w:tmpl w:val="77BE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activeWritingStyle w:lang="es-MX" w:vendorID="64" w:dllVersion="6" w:nlCheck="1" w:checkStyle="0" w:appName="MSWord"/>
  <w:activeWritingStyle w:lang="en-US" w:vendorID="64" w:dllVersion="6" w:nlCheck="1" w:checkStyle="1" w:appName="MSWord"/>
  <w:activeWritingStyle w:lang="en-US" w:vendorID="64" w:dllVersion="0" w:nlCheck="1" w:checkStyle="0" w:appName="MSWord"/>
  <w:activeWritingStyle w:lang="es-MX" w:vendorID="64" w:dllVersion="0" w:nlCheck="1" w:checkStyle="0" w:appName="MSWord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566"/>
    <w:rsid w:val="000061D1"/>
    <w:rsid w:val="00024E71"/>
    <w:rsid w:val="000365AA"/>
    <w:rsid w:val="000514A0"/>
    <w:rsid w:val="00052401"/>
    <w:rsid w:val="00067DDB"/>
    <w:rsid w:val="000A237B"/>
    <w:rsid w:val="000A2CFE"/>
    <w:rsid w:val="000A37B0"/>
    <w:rsid w:val="000A5956"/>
    <w:rsid w:val="000A5FEB"/>
    <w:rsid w:val="000B1E97"/>
    <w:rsid w:val="000B3A4E"/>
    <w:rsid w:val="000B5F04"/>
    <w:rsid w:val="000C013A"/>
    <w:rsid w:val="000C5126"/>
    <w:rsid w:val="000E3A04"/>
    <w:rsid w:val="000E7CBF"/>
    <w:rsid w:val="000F095F"/>
    <w:rsid w:val="00101689"/>
    <w:rsid w:val="00103CA5"/>
    <w:rsid w:val="00104B50"/>
    <w:rsid w:val="001071B5"/>
    <w:rsid w:val="00111FE6"/>
    <w:rsid w:val="0011629C"/>
    <w:rsid w:val="001255C4"/>
    <w:rsid w:val="001301D2"/>
    <w:rsid w:val="00130B43"/>
    <w:rsid w:val="0013699A"/>
    <w:rsid w:val="00141545"/>
    <w:rsid w:val="001446D4"/>
    <w:rsid w:val="00150298"/>
    <w:rsid w:val="001525D9"/>
    <w:rsid w:val="0016340E"/>
    <w:rsid w:val="00167287"/>
    <w:rsid w:val="00173E30"/>
    <w:rsid w:val="00185EDE"/>
    <w:rsid w:val="00191A77"/>
    <w:rsid w:val="00194E46"/>
    <w:rsid w:val="001B3176"/>
    <w:rsid w:val="001B68D5"/>
    <w:rsid w:val="001B6F3C"/>
    <w:rsid w:val="001B71F3"/>
    <w:rsid w:val="001C659E"/>
    <w:rsid w:val="001D09BD"/>
    <w:rsid w:val="001D628F"/>
    <w:rsid w:val="00200449"/>
    <w:rsid w:val="00211066"/>
    <w:rsid w:val="002418B9"/>
    <w:rsid w:val="00243690"/>
    <w:rsid w:val="00245395"/>
    <w:rsid w:val="00253BC7"/>
    <w:rsid w:val="00255AEF"/>
    <w:rsid w:val="002561CC"/>
    <w:rsid w:val="00257FE6"/>
    <w:rsid w:val="0026521A"/>
    <w:rsid w:val="00265B49"/>
    <w:rsid w:val="0027092D"/>
    <w:rsid w:val="002760F6"/>
    <w:rsid w:val="0028553F"/>
    <w:rsid w:val="00297131"/>
    <w:rsid w:val="002B3E8C"/>
    <w:rsid w:val="002B4532"/>
    <w:rsid w:val="002B65B5"/>
    <w:rsid w:val="002C33B7"/>
    <w:rsid w:val="002C57CE"/>
    <w:rsid w:val="002D0DCD"/>
    <w:rsid w:val="002D3B35"/>
    <w:rsid w:val="002D5DB3"/>
    <w:rsid w:val="002D6030"/>
    <w:rsid w:val="002D616F"/>
    <w:rsid w:val="002E3A7A"/>
    <w:rsid w:val="002E4777"/>
    <w:rsid w:val="002E70C3"/>
    <w:rsid w:val="002E7AFB"/>
    <w:rsid w:val="002F29CA"/>
    <w:rsid w:val="002F6D54"/>
    <w:rsid w:val="002F6F1A"/>
    <w:rsid w:val="00316117"/>
    <w:rsid w:val="0032413E"/>
    <w:rsid w:val="00325970"/>
    <w:rsid w:val="0033084B"/>
    <w:rsid w:val="00331E12"/>
    <w:rsid w:val="00336910"/>
    <w:rsid w:val="00345020"/>
    <w:rsid w:val="003456D3"/>
    <w:rsid w:val="00363B94"/>
    <w:rsid w:val="003654C0"/>
    <w:rsid w:val="00366525"/>
    <w:rsid w:val="00374F7D"/>
    <w:rsid w:val="00376F4F"/>
    <w:rsid w:val="003809D0"/>
    <w:rsid w:val="003812E7"/>
    <w:rsid w:val="00395EB4"/>
    <w:rsid w:val="00396BDF"/>
    <w:rsid w:val="003A30CF"/>
    <w:rsid w:val="003A49DC"/>
    <w:rsid w:val="003B53F7"/>
    <w:rsid w:val="003C5A0C"/>
    <w:rsid w:val="003D2B56"/>
    <w:rsid w:val="003D3630"/>
    <w:rsid w:val="003D62F9"/>
    <w:rsid w:val="003F596E"/>
    <w:rsid w:val="00405044"/>
    <w:rsid w:val="004057A9"/>
    <w:rsid w:val="00406ECE"/>
    <w:rsid w:val="004129D5"/>
    <w:rsid w:val="004234AA"/>
    <w:rsid w:val="004430FE"/>
    <w:rsid w:val="00444E02"/>
    <w:rsid w:val="00447056"/>
    <w:rsid w:val="00464189"/>
    <w:rsid w:val="00473799"/>
    <w:rsid w:val="00474D1F"/>
    <w:rsid w:val="0048798A"/>
    <w:rsid w:val="0049030B"/>
    <w:rsid w:val="00497D8F"/>
    <w:rsid w:val="004A017D"/>
    <w:rsid w:val="004A0614"/>
    <w:rsid w:val="004A38DD"/>
    <w:rsid w:val="004A4CF4"/>
    <w:rsid w:val="004B07EC"/>
    <w:rsid w:val="004B3C65"/>
    <w:rsid w:val="004C2731"/>
    <w:rsid w:val="004C4644"/>
    <w:rsid w:val="004E6209"/>
    <w:rsid w:val="004F29A4"/>
    <w:rsid w:val="004F3344"/>
    <w:rsid w:val="00506583"/>
    <w:rsid w:val="0051451B"/>
    <w:rsid w:val="00516DC0"/>
    <w:rsid w:val="0051703D"/>
    <w:rsid w:val="00522C47"/>
    <w:rsid w:val="005235E7"/>
    <w:rsid w:val="00524B08"/>
    <w:rsid w:val="00531A6B"/>
    <w:rsid w:val="00533561"/>
    <w:rsid w:val="005366AF"/>
    <w:rsid w:val="00550504"/>
    <w:rsid w:val="005520DA"/>
    <w:rsid w:val="00555CF6"/>
    <w:rsid w:val="0056223E"/>
    <w:rsid w:val="0058263A"/>
    <w:rsid w:val="00583DB5"/>
    <w:rsid w:val="005914DA"/>
    <w:rsid w:val="00591FF0"/>
    <w:rsid w:val="00592629"/>
    <w:rsid w:val="005A2B36"/>
    <w:rsid w:val="005A40CB"/>
    <w:rsid w:val="005B3F0F"/>
    <w:rsid w:val="005C24A2"/>
    <w:rsid w:val="005C4F75"/>
    <w:rsid w:val="005D3EEB"/>
    <w:rsid w:val="005D3FD3"/>
    <w:rsid w:val="005E0CFD"/>
    <w:rsid w:val="005F7DF6"/>
    <w:rsid w:val="0060053E"/>
    <w:rsid w:val="0060654D"/>
    <w:rsid w:val="00610052"/>
    <w:rsid w:val="00614CF7"/>
    <w:rsid w:val="006215C5"/>
    <w:rsid w:val="006250A7"/>
    <w:rsid w:val="006250AA"/>
    <w:rsid w:val="00625BBA"/>
    <w:rsid w:val="0062720D"/>
    <w:rsid w:val="00627DE6"/>
    <w:rsid w:val="00631A13"/>
    <w:rsid w:val="006464DF"/>
    <w:rsid w:val="006507BB"/>
    <w:rsid w:val="006530E3"/>
    <w:rsid w:val="006563C4"/>
    <w:rsid w:val="006616E2"/>
    <w:rsid w:val="00670B28"/>
    <w:rsid w:val="00683558"/>
    <w:rsid w:val="006843FB"/>
    <w:rsid w:val="00693BEB"/>
    <w:rsid w:val="00695373"/>
    <w:rsid w:val="006A44F5"/>
    <w:rsid w:val="006A4B7F"/>
    <w:rsid w:val="006A79C0"/>
    <w:rsid w:val="006A7D91"/>
    <w:rsid w:val="006B0151"/>
    <w:rsid w:val="006C63B9"/>
    <w:rsid w:val="006D3B39"/>
    <w:rsid w:val="006F06C0"/>
    <w:rsid w:val="006F11BD"/>
    <w:rsid w:val="006F68A1"/>
    <w:rsid w:val="007031A1"/>
    <w:rsid w:val="00723EFE"/>
    <w:rsid w:val="007255CA"/>
    <w:rsid w:val="00725650"/>
    <w:rsid w:val="0073764E"/>
    <w:rsid w:val="007407D7"/>
    <w:rsid w:val="00742784"/>
    <w:rsid w:val="007444A1"/>
    <w:rsid w:val="0075069B"/>
    <w:rsid w:val="007555FC"/>
    <w:rsid w:val="00755A72"/>
    <w:rsid w:val="0076748C"/>
    <w:rsid w:val="00767CA5"/>
    <w:rsid w:val="007732A8"/>
    <w:rsid w:val="0077589A"/>
    <w:rsid w:val="007834DF"/>
    <w:rsid w:val="00794B74"/>
    <w:rsid w:val="007A111D"/>
    <w:rsid w:val="007A688D"/>
    <w:rsid w:val="007B0ED7"/>
    <w:rsid w:val="007B2367"/>
    <w:rsid w:val="007B2A7A"/>
    <w:rsid w:val="007C62DD"/>
    <w:rsid w:val="007D5DF2"/>
    <w:rsid w:val="007F21CF"/>
    <w:rsid w:val="007F7D88"/>
    <w:rsid w:val="0080158F"/>
    <w:rsid w:val="00803EA5"/>
    <w:rsid w:val="00804676"/>
    <w:rsid w:val="00810912"/>
    <w:rsid w:val="00813B56"/>
    <w:rsid w:val="00816608"/>
    <w:rsid w:val="00817A36"/>
    <w:rsid w:val="008339E9"/>
    <w:rsid w:val="00842BF4"/>
    <w:rsid w:val="00853A1C"/>
    <w:rsid w:val="00861404"/>
    <w:rsid w:val="0086293C"/>
    <w:rsid w:val="008722C4"/>
    <w:rsid w:val="00875133"/>
    <w:rsid w:val="00877E3A"/>
    <w:rsid w:val="00883D45"/>
    <w:rsid w:val="00884B76"/>
    <w:rsid w:val="00886023"/>
    <w:rsid w:val="008926F8"/>
    <w:rsid w:val="00896169"/>
    <w:rsid w:val="008A1865"/>
    <w:rsid w:val="008A44B3"/>
    <w:rsid w:val="008A68F9"/>
    <w:rsid w:val="008B757B"/>
    <w:rsid w:val="008C2D7D"/>
    <w:rsid w:val="008E0959"/>
    <w:rsid w:val="008E254D"/>
    <w:rsid w:val="008F1965"/>
    <w:rsid w:val="009017F0"/>
    <w:rsid w:val="0091368A"/>
    <w:rsid w:val="00921ED1"/>
    <w:rsid w:val="00923731"/>
    <w:rsid w:val="00925081"/>
    <w:rsid w:val="0092733F"/>
    <w:rsid w:val="009277AA"/>
    <w:rsid w:val="00936434"/>
    <w:rsid w:val="00937C96"/>
    <w:rsid w:val="009447C2"/>
    <w:rsid w:val="00960642"/>
    <w:rsid w:val="009627E3"/>
    <w:rsid w:val="00963AB6"/>
    <w:rsid w:val="00966EA3"/>
    <w:rsid w:val="0097370B"/>
    <w:rsid w:val="00973AEC"/>
    <w:rsid w:val="0097484E"/>
    <w:rsid w:val="00974FE2"/>
    <w:rsid w:val="009925A2"/>
    <w:rsid w:val="009A592C"/>
    <w:rsid w:val="009A5BDF"/>
    <w:rsid w:val="009A6F6B"/>
    <w:rsid w:val="009B3C64"/>
    <w:rsid w:val="009B51CD"/>
    <w:rsid w:val="009C1073"/>
    <w:rsid w:val="009D4BD4"/>
    <w:rsid w:val="009F3F77"/>
    <w:rsid w:val="00A02B95"/>
    <w:rsid w:val="00A13C0A"/>
    <w:rsid w:val="00A13C35"/>
    <w:rsid w:val="00A161BC"/>
    <w:rsid w:val="00A2537B"/>
    <w:rsid w:val="00A256B5"/>
    <w:rsid w:val="00A30514"/>
    <w:rsid w:val="00A3084E"/>
    <w:rsid w:val="00A319C5"/>
    <w:rsid w:val="00A40D81"/>
    <w:rsid w:val="00A42151"/>
    <w:rsid w:val="00A52A45"/>
    <w:rsid w:val="00A571A7"/>
    <w:rsid w:val="00A61AD4"/>
    <w:rsid w:val="00A70220"/>
    <w:rsid w:val="00A72771"/>
    <w:rsid w:val="00A81093"/>
    <w:rsid w:val="00A8183D"/>
    <w:rsid w:val="00A8527F"/>
    <w:rsid w:val="00A86B28"/>
    <w:rsid w:val="00A87845"/>
    <w:rsid w:val="00A96845"/>
    <w:rsid w:val="00AB0D8F"/>
    <w:rsid w:val="00AB72C5"/>
    <w:rsid w:val="00AC02C2"/>
    <w:rsid w:val="00AC11A5"/>
    <w:rsid w:val="00AC33FF"/>
    <w:rsid w:val="00AD0C0C"/>
    <w:rsid w:val="00AD7A73"/>
    <w:rsid w:val="00AF65FC"/>
    <w:rsid w:val="00B04422"/>
    <w:rsid w:val="00B131D6"/>
    <w:rsid w:val="00B1397E"/>
    <w:rsid w:val="00B13AF9"/>
    <w:rsid w:val="00B421E6"/>
    <w:rsid w:val="00B440E3"/>
    <w:rsid w:val="00B442A7"/>
    <w:rsid w:val="00B45508"/>
    <w:rsid w:val="00B5063A"/>
    <w:rsid w:val="00B508A5"/>
    <w:rsid w:val="00B52680"/>
    <w:rsid w:val="00B53D43"/>
    <w:rsid w:val="00B53F24"/>
    <w:rsid w:val="00B551A6"/>
    <w:rsid w:val="00B562EF"/>
    <w:rsid w:val="00B64C05"/>
    <w:rsid w:val="00B6535A"/>
    <w:rsid w:val="00B7241D"/>
    <w:rsid w:val="00B771A6"/>
    <w:rsid w:val="00B81D04"/>
    <w:rsid w:val="00B82786"/>
    <w:rsid w:val="00B865AD"/>
    <w:rsid w:val="00B975C4"/>
    <w:rsid w:val="00BB0BC4"/>
    <w:rsid w:val="00BB5A0A"/>
    <w:rsid w:val="00BB7E7F"/>
    <w:rsid w:val="00BC3B8A"/>
    <w:rsid w:val="00BC66B2"/>
    <w:rsid w:val="00BC69D6"/>
    <w:rsid w:val="00BC76D4"/>
    <w:rsid w:val="00BF1F53"/>
    <w:rsid w:val="00BF3115"/>
    <w:rsid w:val="00C0210E"/>
    <w:rsid w:val="00C036F9"/>
    <w:rsid w:val="00C059FD"/>
    <w:rsid w:val="00C11110"/>
    <w:rsid w:val="00C115EF"/>
    <w:rsid w:val="00C20E95"/>
    <w:rsid w:val="00C215D0"/>
    <w:rsid w:val="00C26397"/>
    <w:rsid w:val="00C30757"/>
    <w:rsid w:val="00C30E8B"/>
    <w:rsid w:val="00C3591D"/>
    <w:rsid w:val="00C4090A"/>
    <w:rsid w:val="00C40AB8"/>
    <w:rsid w:val="00C44AFA"/>
    <w:rsid w:val="00C636F2"/>
    <w:rsid w:val="00C66D17"/>
    <w:rsid w:val="00C70D80"/>
    <w:rsid w:val="00C77629"/>
    <w:rsid w:val="00C857E5"/>
    <w:rsid w:val="00C95BB7"/>
    <w:rsid w:val="00C97941"/>
    <w:rsid w:val="00CA08F7"/>
    <w:rsid w:val="00CA3A39"/>
    <w:rsid w:val="00CA61C3"/>
    <w:rsid w:val="00CA75EF"/>
    <w:rsid w:val="00CB0692"/>
    <w:rsid w:val="00CB38D9"/>
    <w:rsid w:val="00CB5022"/>
    <w:rsid w:val="00CB5B61"/>
    <w:rsid w:val="00CC76F0"/>
    <w:rsid w:val="00CD7022"/>
    <w:rsid w:val="00CE5B00"/>
    <w:rsid w:val="00CE6FCD"/>
    <w:rsid w:val="00CF02AA"/>
    <w:rsid w:val="00D051FC"/>
    <w:rsid w:val="00D16FA5"/>
    <w:rsid w:val="00D20208"/>
    <w:rsid w:val="00D37682"/>
    <w:rsid w:val="00D43D1B"/>
    <w:rsid w:val="00D507BE"/>
    <w:rsid w:val="00D51371"/>
    <w:rsid w:val="00D51C6A"/>
    <w:rsid w:val="00D62C9E"/>
    <w:rsid w:val="00D651CA"/>
    <w:rsid w:val="00D6526E"/>
    <w:rsid w:val="00D74A7C"/>
    <w:rsid w:val="00D77E5C"/>
    <w:rsid w:val="00D85BD9"/>
    <w:rsid w:val="00D86DDC"/>
    <w:rsid w:val="00DA736B"/>
    <w:rsid w:val="00DB21CB"/>
    <w:rsid w:val="00DB55E7"/>
    <w:rsid w:val="00DC3F7E"/>
    <w:rsid w:val="00DD1123"/>
    <w:rsid w:val="00DD5E93"/>
    <w:rsid w:val="00DE138A"/>
    <w:rsid w:val="00DF0399"/>
    <w:rsid w:val="00DF2C1E"/>
    <w:rsid w:val="00DF32B2"/>
    <w:rsid w:val="00E06121"/>
    <w:rsid w:val="00E100AC"/>
    <w:rsid w:val="00E150F5"/>
    <w:rsid w:val="00E16045"/>
    <w:rsid w:val="00E23F2F"/>
    <w:rsid w:val="00E317E4"/>
    <w:rsid w:val="00E41146"/>
    <w:rsid w:val="00E41C96"/>
    <w:rsid w:val="00E461D1"/>
    <w:rsid w:val="00E51DC9"/>
    <w:rsid w:val="00E53A17"/>
    <w:rsid w:val="00E543AE"/>
    <w:rsid w:val="00E622A0"/>
    <w:rsid w:val="00E65359"/>
    <w:rsid w:val="00E72D81"/>
    <w:rsid w:val="00E74566"/>
    <w:rsid w:val="00E82690"/>
    <w:rsid w:val="00E905D8"/>
    <w:rsid w:val="00EA3889"/>
    <w:rsid w:val="00EB6D98"/>
    <w:rsid w:val="00ED5BD0"/>
    <w:rsid w:val="00EF5412"/>
    <w:rsid w:val="00F032F8"/>
    <w:rsid w:val="00F041BD"/>
    <w:rsid w:val="00F06D2B"/>
    <w:rsid w:val="00F105E1"/>
    <w:rsid w:val="00F10F00"/>
    <w:rsid w:val="00F1728B"/>
    <w:rsid w:val="00F17436"/>
    <w:rsid w:val="00F21EF8"/>
    <w:rsid w:val="00F24C56"/>
    <w:rsid w:val="00F26150"/>
    <w:rsid w:val="00F272CC"/>
    <w:rsid w:val="00F365E8"/>
    <w:rsid w:val="00F458C6"/>
    <w:rsid w:val="00F502C1"/>
    <w:rsid w:val="00F530A4"/>
    <w:rsid w:val="00F64764"/>
    <w:rsid w:val="00F66B27"/>
    <w:rsid w:val="00F82EE5"/>
    <w:rsid w:val="00F86824"/>
    <w:rsid w:val="00F972D8"/>
    <w:rsid w:val="00FA001B"/>
    <w:rsid w:val="00FA1C80"/>
    <w:rsid w:val="00FA6D9F"/>
    <w:rsid w:val="00FB3D30"/>
    <w:rsid w:val="00FB55CE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DC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566"/>
    <w:pPr>
      <w:spacing w:after="0" w:line="360" w:lineRule="auto"/>
      <w:ind w:firstLine="720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74566"/>
    <w:rPr>
      <w:color w:val="0000FF"/>
      <w:u w:val="single"/>
    </w:rPr>
  </w:style>
  <w:style w:type="paragraph" w:customStyle="1" w:styleId="ReleaseHead">
    <w:name w:val="ReleaseHead"/>
    <w:basedOn w:val="Normal"/>
    <w:autoRedefine/>
    <w:rsid w:val="00E74566"/>
    <w:pPr>
      <w:spacing w:after="180" w:line="240" w:lineRule="auto"/>
      <w:ind w:firstLine="0"/>
      <w:jc w:val="center"/>
      <w:outlineLvl w:val="0"/>
    </w:pPr>
    <w:rPr>
      <w:rFonts w:ascii="Times New Roman" w:hAnsi="Times New Roman"/>
      <w:b/>
      <w:bCs/>
      <w:caps/>
      <w:sz w:val="28"/>
    </w:rPr>
  </w:style>
  <w:style w:type="paragraph" w:styleId="BodyTextIndent">
    <w:name w:val="Body Text Indent"/>
    <w:basedOn w:val="Normal"/>
    <w:link w:val="BodyTextIndentChar"/>
    <w:rsid w:val="00E74566"/>
  </w:style>
  <w:style w:type="character" w:customStyle="1" w:styleId="BodyTextIndentChar">
    <w:name w:val="Body Text Indent Char"/>
    <w:basedOn w:val="DefaultParagraphFont"/>
    <w:link w:val="BodyTextIndent"/>
    <w:rsid w:val="00E74566"/>
    <w:rPr>
      <w:rFonts w:ascii="Bookman" w:eastAsia="Times New Roman" w:hAnsi="Book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115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5EF"/>
    <w:rPr>
      <w:rFonts w:ascii="Bookman" w:eastAsia="Times New Roman" w:hAnsi="Bookman" w:cs="Times New Roman"/>
      <w:sz w:val="24"/>
      <w:szCs w:val="20"/>
    </w:rPr>
  </w:style>
  <w:style w:type="character" w:styleId="PageNumber">
    <w:name w:val="page number"/>
    <w:basedOn w:val="DefaultParagraphFont"/>
    <w:rsid w:val="00C115EF"/>
  </w:style>
  <w:style w:type="character" w:styleId="CommentReference">
    <w:name w:val="annotation reference"/>
    <w:basedOn w:val="DefaultParagraphFont"/>
    <w:uiPriority w:val="99"/>
    <w:semiHidden/>
    <w:unhideWhenUsed/>
    <w:rsid w:val="005D3F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D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FD3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FD3"/>
    <w:rPr>
      <w:rFonts w:ascii="Bookman" w:eastAsia="Times New Roman" w:hAnsi="Book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D3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5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2A0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265B4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ocs.cpuc.ca.gov/PublishedDocs/Published/G000/M336/K236/336236538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ews@cpuc.ca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cpuc.ca.gov/PUBLISHED/Graphics/51604-2.gi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uc.ca.gov/" TargetMode="Externa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s.cpuc.ca.gov/apex/f?p=401:56:0::NO:RP,57,RIR:P5_PROCEEDING_SELECT:I1906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991CFEBC9B34D9563988AB446D1C3" ma:contentTypeVersion="7" ma:contentTypeDescription="Create a new document." ma:contentTypeScope="" ma:versionID="bb5b57037c613a7631f557d0dccffa1b">
  <xsd:schema xmlns:xsd="http://www.w3.org/2001/XMLSchema" xmlns:xs="http://www.w3.org/2001/XMLSchema" xmlns:p="http://schemas.microsoft.com/office/2006/metadata/properties" xmlns:ns3="39609060-d435-41b9-9194-6ce8a86c80bc" xmlns:ns4="c61ff885-a387-41ea-acdb-4a005f901287" targetNamespace="http://schemas.microsoft.com/office/2006/metadata/properties" ma:root="true" ma:fieldsID="2ee013f8c4140c39f498702aa975aae8" ns3:_="" ns4:_="">
    <xsd:import namespace="39609060-d435-41b9-9194-6ce8a86c80bc"/>
    <xsd:import namespace="c61ff885-a387-41ea-acdb-4a005f901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9060-d435-41b9-9194-6ce8a86c8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ff885-a387-41ea-acdb-4a005f90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B9DBB-43F4-46C1-A0E0-02250ADE4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073E9D-7395-40BF-A602-B5F53D6DF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254AE-0497-475C-8704-31A5C4598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09060-d435-41b9-9194-6ce8a86c80bc"/>
    <ds:schemaRef ds:uri="c61ff885-a387-41ea-acdb-4a005f901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896</ap:Words>
  <ap:Characters>5112</ap:Characters>
  <ap:Application>Microsoft Office Word</ap:Application>
  <ap:DocSecurity>0</ap:DocSecurity>
  <ap:Lines>42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5997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2020-02-27T16:01:00Z</cp:lastPrinted>
  <dcterms:created xsi:type="dcterms:W3CDTF">2020-05-07T12:51:40Z</dcterms:created>
  <dcterms:modified xsi:type="dcterms:W3CDTF">2020-05-07T12:51:40Z</dcterms:modified>
</cp:coreProperties>
</file>