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965" w:rsidP="00D67923" w:rsidRDefault="00146965" w14:paraId="248C36A9" w14:textId="26DECD73">
      <w:pPr>
        <w:pStyle w:val="Header"/>
        <w:tabs>
          <w:tab w:val="clear" w:pos="8640"/>
        </w:tabs>
      </w:pPr>
      <w:r>
        <w:t>ALJ/</w:t>
      </w:r>
      <w:r w:rsidR="005A0D5D">
        <w:t>PWI</w:t>
      </w:r>
      <w:r>
        <w:t>/</w:t>
      </w:r>
      <w:r w:rsidR="00240F24">
        <w:t>sgu</w:t>
      </w:r>
      <w:r w:rsidR="00D67923">
        <w:tab/>
      </w:r>
      <w:r w:rsidR="00D67923">
        <w:tab/>
      </w:r>
      <w:r w:rsidR="00D67923">
        <w:tab/>
      </w:r>
      <w:r w:rsidRPr="00D67923" w:rsidR="00D67923">
        <w:rPr>
          <w:b/>
          <w:bCs/>
        </w:rPr>
        <w:t>Date of Issuance  5/29/2020</w:t>
      </w:r>
    </w:p>
    <w:p w:rsidR="00146965" w:rsidRDefault="00146965" w14:paraId="3219C1CB" w14:textId="77777777"/>
    <w:p w:rsidR="00146965" w:rsidRDefault="00146965" w14:paraId="4A7E5E30" w14:textId="10535C3F"/>
    <w:p w:rsidR="00D67923" w:rsidRDefault="00D67923" w14:paraId="69068605" w14:textId="46588C4E">
      <w:r>
        <w:t>Decision 20-05-039</w:t>
      </w:r>
    </w:p>
    <w:p w:rsidR="00D67923" w:rsidRDefault="00D67923" w14:paraId="38FE79FC" w14:textId="159A7970"/>
    <w:p w:rsidR="00D67923" w:rsidRDefault="00D67923" w14:paraId="62317CB3" w14:textId="77777777"/>
    <w:p w:rsidR="00146965" w:rsidRDefault="00146965" w14:paraId="6CF03D56" w14:textId="77777777">
      <w:pPr>
        <w:pStyle w:val="main"/>
        <w:rPr>
          <w:sz w:val="24"/>
        </w:rPr>
      </w:pPr>
      <w:r>
        <w:rPr>
          <w:sz w:val="24"/>
        </w:rPr>
        <w:t>BEFORE THE PUBLIC UTILITIES COMMISSION OF THE STATE OF CALIFORNIA</w:t>
      </w:r>
    </w:p>
    <w:p w:rsidR="00146965" w:rsidRDefault="00146965" w14:paraId="576E0DA4" w14:textId="77777777">
      <w:pPr>
        <w:widowControl/>
        <w:suppressAutoHyphen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57"/>
      </w:tblGrid>
      <w:tr w:rsidR="00146965" w:rsidTr="007D0AFA" w14:paraId="067C5D53" w14:textId="77777777">
        <w:tc>
          <w:tcPr>
            <w:tcW w:w="5688" w:type="dxa"/>
            <w:tcBorders>
              <w:right w:val="single" w:color="auto" w:sz="6" w:space="0"/>
            </w:tcBorders>
          </w:tcPr>
          <w:p w:rsidR="007D0AFA" w:rsidRDefault="007D0AFA" w14:paraId="340E4118" w14:textId="77777777">
            <w:pPr>
              <w:widowControl/>
              <w:tabs>
                <w:tab w:val="left" w:pos="2160"/>
                <w:tab w:val="left" w:pos="3600"/>
              </w:tabs>
            </w:pPr>
          </w:p>
          <w:p w:rsidR="00AE3CAA" w:rsidRDefault="00AE3CAA" w14:paraId="21E3FA81" w14:textId="77777777">
            <w:pPr>
              <w:widowControl/>
              <w:tabs>
                <w:tab w:val="left" w:pos="2160"/>
                <w:tab w:val="left" w:pos="3600"/>
              </w:tabs>
            </w:pPr>
            <w:r w:rsidRPr="00AE3CAA">
              <w:t xml:space="preserve">Pioneer Community Energy, </w:t>
            </w:r>
          </w:p>
          <w:p w:rsidR="00AE3CAA" w:rsidRDefault="00AE3CAA" w14:paraId="420DF6F6" w14:textId="77777777">
            <w:pPr>
              <w:widowControl/>
              <w:tabs>
                <w:tab w:val="left" w:pos="2160"/>
                <w:tab w:val="left" w:pos="3600"/>
              </w:tabs>
            </w:pPr>
          </w:p>
          <w:p w:rsidR="007D0AFA" w:rsidP="00240F24" w:rsidRDefault="007D0AFA" w14:paraId="2CC81BE0" w14:textId="60A6FE07">
            <w:pPr>
              <w:widowControl/>
              <w:tabs>
                <w:tab w:val="left" w:pos="2160"/>
                <w:tab w:val="left" w:pos="3600"/>
              </w:tabs>
              <w:ind w:left="3150"/>
            </w:pPr>
            <w:r w:rsidRPr="00AE3CAA">
              <w:t>Complainant</w:t>
            </w:r>
            <w:r w:rsidR="00240F24">
              <w:t>,</w:t>
            </w:r>
          </w:p>
          <w:p w:rsidR="007D0AFA" w:rsidRDefault="007D0AFA" w14:paraId="13E2386B" w14:textId="77777777">
            <w:pPr>
              <w:widowControl/>
              <w:tabs>
                <w:tab w:val="left" w:pos="2160"/>
                <w:tab w:val="left" w:pos="3600"/>
              </w:tabs>
            </w:pPr>
          </w:p>
          <w:p w:rsidR="007D0AFA" w:rsidP="00240F24" w:rsidRDefault="007D0AFA" w14:paraId="689B24C1" w14:textId="016C41AA">
            <w:pPr>
              <w:widowControl/>
              <w:tabs>
                <w:tab w:val="left" w:pos="2160"/>
                <w:tab w:val="left" w:pos="3600"/>
              </w:tabs>
              <w:ind w:left="2430"/>
            </w:pPr>
            <w:r w:rsidRPr="00AE3CAA">
              <w:t>vs.</w:t>
            </w:r>
          </w:p>
          <w:p w:rsidR="007D0AFA" w:rsidRDefault="007D0AFA" w14:paraId="22DDEFAF" w14:textId="77777777">
            <w:pPr>
              <w:widowControl/>
              <w:tabs>
                <w:tab w:val="left" w:pos="2160"/>
                <w:tab w:val="left" w:pos="3600"/>
              </w:tabs>
            </w:pPr>
          </w:p>
          <w:p w:rsidR="007D0AFA" w:rsidRDefault="00AE3CAA" w14:paraId="3740D1CF" w14:textId="77777777">
            <w:pPr>
              <w:widowControl/>
              <w:tabs>
                <w:tab w:val="left" w:pos="2160"/>
                <w:tab w:val="left" w:pos="3600"/>
              </w:tabs>
            </w:pPr>
            <w:r w:rsidRPr="00AE3CAA">
              <w:t xml:space="preserve"> John Doe Mobile Home Park Owners 1-35 Vis-à-vis Park Billing Company, Inc., </w:t>
            </w:r>
          </w:p>
          <w:p w:rsidR="007D0AFA" w:rsidRDefault="007D0AFA" w14:paraId="4CBDC5BE" w14:textId="77777777">
            <w:pPr>
              <w:widowControl/>
              <w:tabs>
                <w:tab w:val="left" w:pos="2160"/>
                <w:tab w:val="left" w:pos="3600"/>
              </w:tabs>
            </w:pPr>
          </w:p>
          <w:p w:rsidR="007D0AFA" w:rsidP="00240F24" w:rsidRDefault="007D0AFA" w14:paraId="2757F82B" w14:textId="13DC1CF1">
            <w:pPr>
              <w:widowControl/>
              <w:tabs>
                <w:tab w:val="left" w:pos="2160"/>
                <w:tab w:val="left" w:pos="3600"/>
              </w:tabs>
              <w:ind w:left="3240"/>
            </w:pPr>
            <w:r w:rsidRPr="00AE3CAA">
              <w:t>Defendant.</w:t>
            </w:r>
          </w:p>
          <w:p w:rsidR="00146965" w:rsidRDefault="00146965" w14:paraId="6DD93DDD" w14:textId="77777777">
            <w:pPr>
              <w:widowControl/>
            </w:pPr>
          </w:p>
        </w:tc>
        <w:tc>
          <w:tcPr>
            <w:tcW w:w="3557" w:type="dxa"/>
            <w:tcBorders>
              <w:left w:val="nil"/>
            </w:tcBorders>
          </w:tcPr>
          <w:p w:rsidR="00146965" w:rsidRDefault="00146965" w14:paraId="42273E1F" w14:textId="77777777">
            <w:pPr>
              <w:widowControl/>
              <w:jc w:val="center"/>
            </w:pPr>
          </w:p>
          <w:p w:rsidR="007D0AFA" w:rsidRDefault="007D0AFA" w14:paraId="76870865" w14:textId="77777777">
            <w:pPr>
              <w:widowControl/>
              <w:jc w:val="center"/>
            </w:pPr>
          </w:p>
          <w:p w:rsidR="007D0AFA" w:rsidRDefault="007D0AFA" w14:paraId="355A026E" w14:textId="77777777">
            <w:pPr>
              <w:widowControl/>
              <w:jc w:val="center"/>
            </w:pPr>
          </w:p>
          <w:p w:rsidR="007D0AFA" w:rsidRDefault="007D0AFA" w14:paraId="591BF3A0" w14:textId="77777777">
            <w:pPr>
              <w:widowControl/>
              <w:jc w:val="center"/>
            </w:pPr>
          </w:p>
          <w:p w:rsidR="007D0AFA" w:rsidRDefault="007D0AFA" w14:paraId="205E2DC6" w14:textId="77777777">
            <w:pPr>
              <w:widowControl/>
              <w:jc w:val="center"/>
            </w:pPr>
          </w:p>
          <w:p w:rsidR="007D0AFA" w:rsidRDefault="007D0AFA" w14:paraId="580EC6F1" w14:textId="77777777">
            <w:pPr>
              <w:widowControl/>
              <w:jc w:val="center"/>
            </w:pPr>
          </w:p>
          <w:p w:rsidR="00146965" w:rsidRDefault="007D0AFA" w14:paraId="49F2E65D" w14:textId="5B421E91">
            <w:pPr>
              <w:widowControl/>
              <w:jc w:val="center"/>
            </w:pPr>
            <w:r>
              <w:t>Case 20-01-006</w:t>
            </w:r>
          </w:p>
        </w:tc>
      </w:tr>
      <w:tr w:rsidR="007D0AFA" w14:paraId="4E97C136" w14:textId="77777777">
        <w:tc>
          <w:tcPr>
            <w:tcW w:w="5688" w:type="dxa"/>
            <w:tcBorders>
              <w:bottom w:val="single" w:color="auto" w:sz="6" w:space="0"/>
              <w:right w:val="single" w:color="auto" w:sz="6" w:space="0"/>
            </w:tcBorders>
          </w:tcPr>
          <w:p w:rsidRPr="004B2CCD" w:rsidR="007D0AFA" w:rsidRDefault="007D0AFA" w14:paraId="6C14DCF7" w14:textId="77777777">
            <w:pPr>
              <w:widowControl/>
              <w:tabs>
                <w:tab w:val="left" w:pos="2160"/>
                <w:tab w:val="left" w:pos="3600"/>
              </w:tabs>
              <w:rPr>
                <w:sz w:val="2"/>
                <w:szCs w:val="2"/>
              </w:rPr>
            </w:pPr>
          </w:p>
        </w:tc>
        <w:tc>
          <w:tcPr>
            <w:tcW w:w="3557" w:type="dxa"/>
            <w:tcBorders>
              <w:left w:val="nil"/>
            </w:tcBorders>
          </w:tcPr>
          <w:p w:rsidR="007D0AFA" w:rsidRDefault="007D0AFA" w14:paraId="776DE930" w14:textId="77777777">
            <w:pPr>
              <w:widowControl/>
              <w:jc w:val="center"/>
            </w:pPr>
          </w:p>
        </w:tc>
      </w:tr>
    </w:tbl>
    <w:p w:rsidR="00146965" w:rsidRDefault="00146965" w14:paraId="2EDC0850" w14:textId="77777777"/>
    <w:p w:rsidR="00146965" w:rsidRDefault="00146965" w14:paraId="4A37BAC8" w14:textId="77777777"/>
    <w:p w:rsidR="00146965" w:rsidRDefault="00146965" w14:paraId="57055CB4" w14:textId="77777777">
      <w:pPr>
        <w:pStyle w:val="main"/>
      </w:pPr>
      <w:r>
        <w:t>ORDER OF DISMISSAL</w:t>
      </w:r>
    </w:p>
    <w:p w:rsidR="00146965" w:rsidRDefault="00146965" w14:paraId="03C23B43" w14:textId="77777777">
      <w:pPr>
        <w:widowControl/>
        <w:suppressAutoHyphens/>
      </w:pPr>
    </w:p>
    <w:p w:rsidRPr="00FA4CB9" w:rsidR="00146965" w:rsidRDefault="007D0AFA" w14:paraId="4D6832F6" w14:textId="77777777">
      <w:pPr>
        <w:pStyle w:val="standard"/>
      </w:pPr>
      <w:r>
        <w:t>Pursuant to Public Utilities Code Section 308</w:t>
      </w:r>
      <w:r w:rsidR="003E036C">
        <w:t>,</w:t>
      </w:r>
      <w:r>
        <w:t xml:space="preserve"> Rule 4.5 of the Rules of Practice and Procedure of the </w:t>
      </w:r>
      <w:r w:rsidR="003E036C">
        <w:t xml:space="preserve">California Public Utilities Commission, and the joint motion to dismiss with prejudice of </w:t>
      </w:r>
      <w:r w:rsidR="003A1648">
        <w:t>Complainant Pioneer Community Energy and Defendant Park Billing Company, Inc.</w:t>
      </w:r>
      <w:r w:rsidR="003E036C">
        <w:t xml:space="preserve"> filed on May 7, 2020, this </w:t>
      </w:r>
      <w:r w:rsidR="003A1648">
        <w:t>proceeding</w:t>
      </w:r>
      <w:r w:rsidR="003E036C">
        <w:t xml:space="preserve"> is dismissed with prejudice, effective today.</w:t>
      </w:r>
    </w:p>
    <w:p w:rsidR="00146965" w:rsidRDefault="003E036C" w14:paraId="3177D4FE" w14:textId="77777777">
      <w:pPr>
        <w:pStyle w:val="standard"/>
      </w:pPr>
      <w:r>
        <w:t>Case No. 20-01-006</w:t>
      </w:r>
      <w:r w:rsidRPr="00FA4CB9" w:rsidR="00146965">
        <w:t xml:space="preserve"> is closed.</w:t>
      </w:r>
    </w:p>
    <w:p w:rsidR="00146965" w:rsidRDefault="00146965" w14:paraId="5D32F501" w14:textId="12CB28E9">
      <w:pPr>
        <w:pStyle w:val="standard"/>
      </w:pPr>
      <w:r>
        <w:t>Dated</w:t>
      </w:r>
      <w:r w:rsidR="00D67923">
        <w:t xml:space="preserve"> May 22, 2020</w:t>
      </w:r>
      <w:r>
        <w:t>, at San Francisco, California.</w:t>
      </w:r>
    </w:p>
    <w:p w:rsidR="00146965" w:rsidRDefault="00146965" w14:paraId="06EE1450" w14:textId="77777777"/>
    <w:p w:rsidR="003A1648" w:rsidRDefault="003A1648" w14:paraId="768DF895" w14:textId="77777777"/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3780"/>
      </w:tblGrid>
      <w:tr w:rsidR="00146965" w14:paraId="20A3C553" w14:textId="77777777">
        <w:tc>
          <w:tcPr>
            <w:tcW w:w="3780" w:type="dxa"/>
            <w:tcBorders>
              <w:bottom w:val="single" w:color="auto" w:sz="6" w:space="0"/>
            </w:tcBorders>
          </w:tcPr>
          <w:p w:rsidR="00146965" w:rsidRDefault="00D67923" w14:paraId="3F865CD2" w14:textId="5F263C6F">
            <w:pPr>
              <w:jc w:val="center"/>
            </w:pPr>
            <w:r>
              <w:t>/S/  ALICE STEBBINS</w:t>
            </w:r>
          </w:p>
        </w:tc>
      </w:tr>
      <w:tr w:rsidR="00146965" w14:paraId="63BACDB5" w14:textId="77777777">
        <w:tc>
          <w:tcPr>
            <w:tcW w:w="3780" w:type="dxa"/>
          </w:tcPr>
          <w:p w:rsidR="00146965" w:rsidRDefault="00FA4CB9" w14:paraId="45D5BD3F" w14:textId="77777777">
            <w:pPr>
              <w:spacing w:before="120"/>
              <w:jc w:val="center"/>
            </w:pPr>
            <w:r>
              <w:t>ALICE STEBBINS</w:t>
            </w:r>
          </w:p>
          <w:p w:rsidR="00146965" w:rsidRDefault="00146965" w14:paraId="33C9E74A" w14:textId="77777777">
            <w:pPr>
              <w:jc w:val="center"/>
            </w:pPr>
            <w:r>
              <w:t>Executive Director</w:t>
            </w:r>
          </w:p>
        </w:tc>
      </w:tr>
    </w:tbl>
    <w:p w:rsidR="00146965" w:rsidRDefault="00146965" w14:paraId="10729211" w14:textId="77777777"/>
    <w:sectPr w:rsidR="00146965">
      <w:footerReference w:type="first" r:id="rId6"/>
      <w:endnotePr>
        <w:numFmt w:val="decimal"/>
      </w:endnotePr>
      <w:type w:val="continuous"/>
      <w:pgSz w:w="12240" w:h="15840" w:code="1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0D59" w14:textId="77777777" w:rsidR="004C0B10" w:rsidRDefault="004C0B10">
      <w:pPr>
        <w:spacing w:line="20" w:lineRule="exact"/>
      </w:pPr>
    </w:p>
  </w:endnote>
  <w:endnote w:type="continuationSeparator" w:id="0">
    <w:p w14:paraId="3CADE309" w14:textId="77777777" w:rsidR="004C0B10" w:rsidRDefault="004C0B10">
      <w:r>
        <w:t xml:space="preserve"> </w:t>
      </w:r>
    </w:p>
  </w:endnote>
  <w:endnote w:type="continuationNotice" w:id="1">
    <w:p w14:paraId="6A014756" w14:textId="77777777" w:rsidR="004C0B10" w:rsidRDefault="004C0B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D092" w14:textId="6F479011" w:rsidR="00240F24" w:rsidRPr="00240F24" w:rsidRDefault="00240F24">
    <w:pPr>
      <w:pStyle w:val="Footer"/>
      <w:rPr>
        <w:sz w:val="16"/>
        <w:szCs w:val="16"/>
      </w:rPr>
    </w:pPr>
    <w:r w:rsidRPr="00240F24">
      <w:rPr>
        <w:sz w:val="16"/>
        <w:szCs w:val="16"/>
      </w:rPr>
      <w:t>338173830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496E3" w14:textId="77777777" w:rsidR="004C0B10" w:rsidRDefault="004C0B10">
      <w:r>
        <w:separator/>
      </w:r>
    </w:p>
  </w:footnote>
  <w:footnote w:type="continuationSeparator" w:id="0">
    <w:p w14:paraId="7AF11FB9" w14:textId="77777777" w:rsidR="004C0B10" w:rsidRDefault="004C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965"/>
    <w:rsid w:val="00064C2F"/>
    <w:rsid w:val="00146965"/>
    <w:rsid w:val="00240F24"/>
    <w:rsid w:val="00242AB2"/>
    <w:rsid w:val="003A1648"/>
    <w:rsid w:val="003E036C"/>
    <w:rsid w:val="004B2CCD"/>
    <w:rsid w:val="004C0B10"/>
    <w:rsid w:val="005A0D5D"/>
    <w:rsid w:val="00773D59"/>
    <w:rsid w:val="007D0AFA"/>
    <w:rsid w:val="00923AAF"/>
    <w:rsid w:val="00AE3CAA"/>
    <w:rsid w:val="00D67923"/>
    <w:rsid w:val="00EA4792"/>
    <w:rsid w:val="00F569E9"/>
    <w:rsid w:val="00FA4CB9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CAEA9"/>
  <w15:chartTrackingRefBased/>
  <w15:docId w15:val="{832978EF-E0E8-448D-A269-588657A50ECC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mainex">
    <w:name w:val="mainex"/>
    <w:basedOn w:val="main"/>
    <w:rPr>
      <w:spacing w:val="120"/>
    </w:rPr>
  </w:style>
  <w:style w:type="paragraph" w:customStyle="1" w:styleId="letter">
    <w:name w:val="letter"/>
    <w:basedOn w:val="standard"/>
    <w:pPr>
      <w:spacing w:after="120" w:line="240" w:lineRule="auto"/>
      <w:ind w:left="1886" w:right="1440" w:hanging="446"/>
    </w:pPr>
  </w:style>
  <w:style w:type="paragraph" w:customStyle="1" w:styleId="heading">
    <w:name w:val="heading"/>
    <w:basedOn w:val="Normal"/>
    <w:pPr>
      <w:keepNext/>
      <w:suppressAutoHyphens/>
      <w:spacing w:line="360" w:lineRule="auto"/>
    </w:pPr>
    <w:rPr>
      <w:rFonts w:ascii="Helvetica" w:hAnsi="Helvetica"/>
      <w:b/>
    </w:rPr>
  </w:style>
  <w:style w:type="paragraph" w:customStyle="1" w:styleId="standard">
    <w:name w:val="standard"/>
    <w:basedOn w:val="Normal"/>
    <w:pPr>
      <w:widowControl/>
      <w:suppressAutoHyphens/>
      <w:spacing w:line="360" w:lineRule="auto"/>
      <w:ind w:firstLine="720"/>
    </w:pPr>
  </w:style>
  <w:style w:type="paragraph" w:customStyle="1" w:styleId="Quote1">
    <w:name w:val="Quote1"/>
    <w:basedOn w:val="Normal"/>
    <w:pPr>
      <w:widowControl/>
      <w:tabs>
        <w:tab w:val="left" w:pos="-720"/>
      </w:tabs>
      <w:suppressAutoHyphens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1">
    <w:name w:val="num1"/>
    <w:basedOn w:val="Normal"/>
    <w:pPr>
      <w:widowControl/>
      <w:tabs>
        <w:tab w:val="left" w:pos="-720"/>
      </w:tabs>
      <w:suppressAutoHyphens/>
      <w:spacing w:line="360" w:lineRule="auto"/>
      <w:ind w:firstLine="99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Palatino" w:hAnsi="Palatino"/>
      <w:sz w:val="24"/>
    </w:rPr>
  </w:style>
  <w:style w:type="paragraph" w:customStyle="1" w:styleId="main">
    <w:name w:val="main"/>
    <w:basedOn w:val="Normal"/>
    <w:pPr>
      <w:keepNext/>
      <w:widowControl/>
      <w:suppressAutoHyphens/>
      <w:spacing w:line="360" w:lineRule="auto"/>
      <w:jc w:val="center"/>
    </w:pPr>
    <w:rPr>
      <w:rFonts w:ascii="Helvetica" w:hAnsi="Helvetica"/>
      <w:b/>
    </w:rPr>
  </w:style>
  <w:style w:type="paragraph" w:customStyle="1" w:styleId="num2">
    <w:name w:val="num2"/>
    <w:basedOn w:val="num1"/>
    <w:pPr>
      <w:ind w:firstLine="900"/>
    </w:pPr>
  </w:style>
  <w:style w:type="paragraph" w:customStyle="1" w:styleId="indent">
    <w:name w:val="indent"/>
    <w:basedOn w:val="Normal"/>
    <w:pPr>
      <w:widowControl/>
      <w:spacing w:line="360" w:lineRule="auto"/>
      <w:ind w:firstLine="994"/>
    </w:pPr>
  </w:style>
  <w:style w:type="paragraph" w:styleId="BalloonText">
    <w:name w:val="Balloon Text"/>
    <w:basedOn w:val="Normal"/>
    <w:link w:val="BalloonTextChar"/>
    <w:rsid w:val="005A0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121</ap:Words>
  <ap:Characters>690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Decision 			</vt:lpstr>
    </vt:vector>
  </ap:TitlesOfParts>
  <ap:Company/>
  <ap:LinksUpToDate>false</ap:LinksUpToDate>
  <ap:CharactersWithSpaces>810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2007-03-19T16:54:00Z</cp:lastPrinted>
  <dcterms:created xsi:type="dcterms:W3CDTF">2020-05-29T14:28:18Z</dcterms:created>
  <dcterms:modified xsi:type="dcterms:W3CDTF">2020-05-29T14:28:18Z</dcterms:modified>
</cp:coreProperties>
</file>