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7DE" w:rsidRDefault="00CF17DE" w14:paraId="0B69E668" w14:textId="4D7A31DB">
      <w:pPr>
        <w:pStyle w:val="titlebar"/>
        <w:rPr>
          <w:sz w:val="24"/>
        </w:rPr>
      </w:pPr>
      <w:r>
        <w:rPr>
          <w:sz w:val="24"/>
        </w:rPr>
        <w:t>PUBLIC UTILITIES COMMISSION OF THE STATE OF CALIFORNIA</w:t>
      </w:r>
    </w:p>
    <w:p w:rsidR="00AE1FB8" w:rsidRDefault="00AE1FB8" w14:paraId="63D78C7A" w14:textId="77777777">
      <w:pPr>
        <w:pStyle w:val="titlebar"/>
        <w:rPr>
          <w:sz w:val="24"/>
        </w:rPr>
      </w:pPr>
    </w:p>
    <w:p w:rsidR="00CF17DE" w:rsidRDefault="00AE1FB8" w14:paraId="78B8DDD9" w14:textId="29E86871">
      <w:pPr>
        <w:suppressAutoHyphens/>
      </w:pPr>
      <w:r>
        <w:tab/>
      </w:r>
      <w:r>
        <w:tab/>
      </w:r>
      <w:r>
        <w:tab/>
      </w:r>
      <w:r>
        <w:tab/>
      </w:r>
      <w:r>
        <w:tab/>
      </w:r>
      <w:r>
        <w:tab/>
      </w:r>
      <w:r>
        <w:tab/>
      </w:r>
      <w:r>
        <w:tab/>
      </w:r>
      <w:r w:rsidRPr="005578D6">
        <w:rPr>
          <w:b/>
          <w:bCs/>
          <w:sz w:val="24"/>
          <w:szCs w:val="24"/>
        </w:rPr>
        <w:t>Agenda ID: 18461</w:t>
      </w:r>
    </w:p>
    <w:p w:rsidR="00CF17DE" w:rsidRDefault="00593807" w14:paraId="6723C544" w14:textId="26AE91F6">
      <w:pPr>
        <w:rPr>
          <w:b/>
          <w:sz w:val="24"/>
        </w:rPr>
      </w:pPr>
      <w:r>
        <w:rPr>
          <w:b/>
          <w:sz w:val="24"/>
        </w:rPr>
        <w:t>ENERGY DIVISION</w:t>
      </w:r>
      <w:r>
        <w:rPr>
          <w:b/>
          <w:sz w:val="24"/>
        </w:rPr>
        <w:tab/>
      </w:r>
      <w:r>
        <w:rPr>
          <w:b/>
          <w:sz w:val="24"/>
        </w:rPr>
        <w:tab/>
      </w:r>
      <w:r>
        <w:rPr>
          <w:b/>
          <w:sz w:val="24"/>
        </w:rPr>
        <w:tab/>
      </w:r>
      <w:r>
        <w:rPr>
          <w:b/>
          <w:sz w:val="24"/>
        </w:rPr>
        <w:tab/>
      </w:r>
      <w:r>
        <w:rPr>
          <w:b/>
          <w:sz w:val="24"/>
        </w:rPr>
        <w:tab/>
      </w:r>
      <w:r w:rsidR="00CF17DE">
        <w:rPr>
          <w:b/>
          <w:sz w:val="24"/>
        </w:rPr>
        <w:t xml:space="preserve">RESOLUTION </w:t>
      </w:r>
      <w:r w:rsidR="00BF6775">
        <w:rPr>
          <w:b/>
          <w:sz w:val="24"/>
        </w:rPr>
        <w:t>E-5069</w:t>
      </w:r>
    </w:p>
    <w:p w:rsidR="00CF17DE" w:rsidRDefault="00BF6775" w14:paraId="6253B038" w14:textId="754FD922">
      <w:pPr>
        <w:tabs>
          <w:tab w:val="right" w:pos="8910"/>
        </w:tabs>
        <w:ind w:left="1440" w:firstLine="720"/>
        <w:rPr>
          <w:b/>
          <w:sz w:val="24"/>
        </w:rPr>
      </w:pPr>
      <w:r>
        <w:rPr>
          <w:b/>
          <w:sz w:val="24"/>
        </w:rPr>
        <w:t xml:space="preserve">                                                            </w:t>
      </w:r>
      <w:r w:rsidR="00AA7B35">
        <w:rPr>
          <w:b/>
          <w:sz w:val="24"/>
        </w:rPr>
        <w:t>May 28</w:t>
      </w:r>
      <w:r>
        <w:rPr>
          <w:b/>
          <w:sz w:val="24"/>
        </w:rPr>
        <w:t>, 2020</w:t>
      </w:r>
    </w:p>
    <w:p w:rsidR="00CF17DE" w:rsidRDefault="00CF17DE" w14:paraId="3F9C5179" w14:textId="77777777">
      <w:pPr>
        <w:tabs>
          <w:tab w:val="right" w:pos="8910"/>
        </w:tabs>
        <w:ind w:left="1440" w:firstLine="720"/>
        <w:rPr>
          <w:b/>
          <w:sz w:val="24"/>
        </w:rPr>
      </w:pPr>
    </w:p>
    <w:p w:rsidR="00CF17DE" w:rsidRDefault="00CF17DE" w14:paraId="6AEE75D5" w14:textId="77777777">
      <w:pPr>
        <w:pStyle w:val="mainex"/>
        <w:rPr>
          <w:u w:val="single"/>
        </w:rPr>
      </w:pPr>
      <w:bookmarkStart w:name="_Ref404993683" w:id="0"/>
      <w:r>
        <w:rPr>
          <w:u w:val="single"/>
        </w:rPr>
        <w:t>RESOLUTION</w:t>
      </w:r>
    </w:p>
    <w:p w:rsidR="00CF17DE" w:rsidRDefault="00CF17DE" w14:paraId="592B5547" w14:textId="77777777"/>
    <w:p w:rsidR="00B927B5" w:rsidP="00B927B5" w:rsidRDefault="00B927B5" w14:paraId="6E736A05" w14:textId="262D8F2B">
      <w:pPr>
        <w:pStyle w:val="Res-Caption"/>
      </w:pPr>
      <w:r>
        <w:t xml:space="preserve">Resolution </w:t>
      </w:r>
      <w:r w:rsidR="00AE1FB8">
        <w:t>E-5069</w:t>
      </w:r>
      <w:r>
        <w:t xml:space="preserve">.  </w:t>
      </w:r>
      <w:r w:rsidR="00A73A08">
        <w:t>Update to San Diego Gas and Electric Company’s Marketing, Education and Outreach Budget for Residential Default Time-of-Use.</w:t>
      </w:r>
    </w:p>
    <w:p w:rsidR="00801D70" w:rsidRDefault="00801D70" w14:paraId="5CB72ADD" w14:textId="77777777">
      <w:pPr>
        <w:pStyle w:val="Res-Caption"/>
      </w:pPr>
    </w:p>
    <w:p w:rsidR="00801D70" w:rsidRDefault="00801D70" w14:paraId="79F45399" w14:textId="3D2A133F">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00142FB8" w:rsidP="00142FB8" w:rsidRDefault="00AB1AEF" w14:paraId="58E472F9" w14:textId="4AE3E861">
      <w:pPr>
        <w:pStyle w:val="Res-Caption"/>
        <w:numPr>
          <w:ilvl w:val="0"/>
          <w:numId w:val="7"/>
        </w:numPr>
        <w:rPr>
          <w:rFonts w:ascii="Palatino Linotype" w:hAnsi="Palatino Linotype"/>
        </w:rPr>
      </w:pPr>
      <w:r>
        <w:rPr>
          <w:rFonts w:ascii="Palatino Linotype" w:hAnsi="Palatino Linotype"/>
        </w:rPr>
        <w:t>Approves San Diego Gas and Electric Company’s (SDG&amp;E) request to increase its Residential Mass Default Time-of Use (TOU) budget by $</w:t>
      </w:r>
      <w:r w:rsidR="00A641DD">
        <w:rPr>
          <w:rFonts w:ascii="Palatino Linotype" w:hAnsi="Palatino Linotype"/>
        </w:rPr>
        <w:t>10.73</w:t>
      </w:r>
      <w:r>
        <w:rPr>
          <w:rFonts w:ascii="Palatino Linotype" w:hAnsi="Palatino Linotype"/>
        </w:rPr>
        <w:t xml:space="preserve"> million. </w:t>
      </w:r>
    </w:p>
    <w:p w:rsidR="00F51F8B" w:rsidRDefault="00F51F8B" w14:paraId="4F1BA2E8" w14:textId="77777777">
      <w:pPr>
        <w:pStyle w:val="Res-Caption"/>
        <w:rPr>
          <w:rFonts w:ascii="Palatino Linotype" w:hAnsi="Palatino Linotype"/>
        </w:rPr>
      </w:pPr>
    </w:p>
    <w:p w:rsidR="00F51F8B" w:rsidRDefault="00F51F8B" w14:paraId="7245800F" w14:textId="77777777">
      <w:pPr>
        <w:pStyle w:val="Res-Caption"/>
      </w:pPr>
      <w:r w:rsidRPr="00F51F8B">
        <w:t>SAFETY CONSIDERATIONS:</w:t>
      </w:r>
    </w:p>
    <w:p w:rsidR="00AE1FB8" w:rsidP="00AE1FB8" w:rsidRDefault="00AE1FB8" w14:paraId="53DD08D1" w14:textId="77777777">
      <w:pPr>
        <w:pStyle w:val="Res-Caption"/>
        <w:numPr>
          <w:ilvl w:val="0"/>
          <w:numId w:val="7"/>
        </w:numPr>
        <w:rPr>
          <w:rFonts w:ascii="Palatino Linotype" w:hAnsi="Palatino Linotype"/>
        </w:rPr>
      </w:pPr>
      <w:r w:rsidRPr="005578D6">
        <w:rPr>
          <w:rFonts w:ascii="Palatino Linotype" w:hAnsi="Palatino Linotype"/>
        </w:rPr>
        <w:t>There are no safety considerations associated with this resolution.</w:t>
      </w:r>
    </w:p>
    <w:p w:rsidR="00801D70" w:rsidRDefault="00801D70" w14:paraId="2A8701C7" w14:textId="77777777">
      <w:pPr>
        <w:pStyle w:val="Res-Caption"/>
        <w:rPr>
          <w:rFonts w:ascii="Palatino Linotype" w:hAnsi="Palatino Linotype"/>
        </w:rPr>
      </w:pPr>
    </w:p>
    <w:p w:rsidR="00801D70" w:rsidRDefault="00801D70" w14:paraId="185BE5FE" w14:textId="77777777">
      <w:pPr>
        <w:pStyle w:val="Res-Caption"/>
        <w:rPr>
          <w:rFonts w:ascii="Palatino Linotype" w:hAnsi="Palatino Linotype"/>
        </w:rPr>
      </w:pPr>
      <w:r w:rsidRPr="006B05EE">
        <w:t>ESTIMATED COST</w:t>
      </w:r>
      <w:r>
        <w:rPr>
          <w:rFonts w:ascii="Palatino Linotype" w:hAnsi="Palatino Linotype"/>
        </w:rPr>
        <w:t xml:space="preserve">:  </w:t>
      </w:r>
    </w:p>
    <w:p w:rsidR="003F6E5A" w:rsidP="003F6E5A" w:rsidRDefault="00A73A08" w14:paraId="5C33D3D9" w14:textId="757F49F0">
      <w:pPr>
        <w:pStyle w:val="Res-Caption"/>
        <w:numPr>
          <w:ilvl w:val="0"/>
          <w:numId w:val="6"/>
        </w:numPr>
        <w:rPr>
          <w:rFonts w:ascii="Palatino Linotype" w:hAnsi="Palatino Linotype"/>
        </w:rPr>
      </w:pPr>
      <w:r>
        <w:rPr>
          <w:rFonts w:ascii="Palatino Linotype" w:hAnsi="Palatino Linotype"/>
        </w:rPr>
        <w:t xml:space="preserve">SDG&amp;E requests </w:t>
      </w:r>
      <w:r w:rsidR="00C74392">
        <w:rPr>
          <w:rFonts w:ascii="Palatino Linotype" w:hAnsi="Palatino Linotype"/>
        </w:rPr>
        <w:t xml:space="preserve">recovery of </w:t>
      </w:r>
      <w:r>
        <w:rPr>
          <w:rFonts w:ascii="Palatino Linotype" w:hAnsi="Palatino Linotype"/>
        </w:rPr>
        <w:t>$10.73 million for additional Marketing, Education and Outreach</w:t>
      </w:r>
      <w:r w:rsidR="00A641DD">
        <w:rPr>
          <w:rFonts w:ascii="Palatino Linotype" w:hAnsi="Palatino Linotype"/>
        </w:rPr>
        <w:t xml:space="preserve"> (ME&amp;O)</w:t>
      </w:r>
      <w:r>
        <w:rPr>
          <w:rFonts w:ascii="Palatino Linotype" w:hAnsi="Palatino Linotype"/>
        </w:rPr>
        <w:t xml:space="preserve"> activities. </w:t>
      </w:r>
      <w:r w:rsidR="006D5707">
        <w:rPr>
          <w:rFonts w:ascii="Palatino Linotype" w:hAnsi="Palatino Linotype"/>
        </w:rPr>
        <w:t xml:space="preserve">A portion of the $10.73 million will come from </w:t>
      </w:r>
      <w:r w:rsidR="00AB1AEF">
        <w:rPr>
          <w:rFonts w:ascii="Palatino Linotype" w:hAnsi="Palatino Linotype"/>
        </w:rPr>
        <w:t xml:space="preserve">unspent funds </w:t>
      </w:r>
      <w:r w:rsidR="006D5707">
        <w:rPr>
          <w:rFonts w:ascii="Palatino Linotype" w:hAnsi="Palatino Linotype"/>
        </w:rPr>
        <w:t xml:space="preserve">($5.2 million) from SDG&amp;E’s </w:t>
      </w:r>
      <w:r w:rsidR="00AB1AEF">
        <w:rPr>
          <w:rFonts w:ascii="Palatino Linotype" w:hAnsi="Palatino Linotype"/>
        </w:rPr>
        <w:t>opt-in and default TOU pilots</w:t>
      </w:r>
      <w:r w:rsidR="006D5707">
        <w:rPr>
          <w:rFonts w:ascii="Palatino Linotype" w:hAnsi="Palatino Linotype"/>
        </w:rPr>
        <w:t xml:space="preserve"> that were previously authorized</w:t>
      </w:r>
      <w:r w:rsidR="00AB1AEF">
        <w:rPr>
          <w:rFonts w:ascii="Palatino Linotype" w:hAnsi="Palatino Linotype"/>
        </w:rPr>
        <w:t>.</w:t>
      </w:r>
    </w:p>
    <w:p w:rsidRPr="00142FB8" w:rsidR="00AB1AEF" w:rsidP="003F6E5A" w:rsidRDefault="006D5707" w14:paraId="06E29344" w14:textId="0EF60885">
      <w:pPr>
        <w:pStyle w:val="Res-Caption"/>
        <w:numPr>
          <w:ilvl w:val="0"/>
          <w:numId w:val="6"/>
        </w:numPr>
        <w:rPr>
          <w:rFonts w:ascii="Palatino Linotype" w:hAnsi="Palatino Linotype"/>
        </w:rPr>
      </w:pPr>
      <w:r>
        <w:rPr>
          <w:rFonts w:ascii="Palatino Linotype" w:hAnsi="Palatino Linotype"/>
        </w:rPr>
        <w:t>The additional funding approved in this resolution is $5.53 million</w:t>
      </w:r>
      <w:r w:rsidR="008608D2">
        <w:rPr>
          <w:rFonts w:ascii="Palatino Linotype" w:hAnsi="Palatino Linotype"/>
        </w:rPr>
        <w:t>,</w:t>
      </w:r>
      <w:r>
        <w:rPr>
          <w:rFonts w:ascii="Palatino Linotype" w:hAnsi="Palatino Linotype"/>
        </w:rPr>
        <w:t xml:space="preserve"> which will be entered into </w:t>
      </w:r>
      <w:r w:rsidR="00A641DD">
        <w:rPr>
          <w:rFonts w:ascii="Palatino Linotype" w:hAnsi="Palatino Linotype"/>
        </w:rPr>
        <w:t>SDG&amp;E’s Rate Reform Memorandum Account (RRMA)</w:t>
      </w:r>
      <w:r w:rsidR="00AB1AEF">
        <w:rPr>
          <w:rFonts w:ascii="Palatino Linotype" w:hAnsi="Palatino Linotype"/>
        </w:rPr>
        <w:t xml:space="preserve">. </w:t>
      </w:r>
    </w:p>
    <w:p w:rsidR="00CF17DE" w:rsidRDefault="00CF17DE" w14:paraId="4B530A2B" w14:textId="77777777">
      <w:pPr>
        <w:pStyle w:val="Res-Caption"/>
      </w:pPr>
    </w:p>
    <w:p w:rsidR="00CF17DE" w:rsidRDefault="00CF17DE" w14:paraId="4BB9E165" w14:textId="4CCA3FFA">
      <w:pPr>
        <w:pStyle w:val="Res-Caption"/>
      </w:pPr>
      <w:r>
        <w:t xml:space="preserve">By Advice Letter </w:t>
      </w:r>
      <w:r w:rsidR="00AB1AEF">
        <w:t>3352-E</w:t>
      </w:r>
      <w:r w:rsidR="003F6E5A">
        <w:t>,</w:t>
      </w:r>
      <w:r>
        <w:t xml:space="preserve"> </w:t>
      </w:r>
      <w:r w:rsidR="0037691A">
        <w:t>f</w:t>
      </w:r>
      <w:r>
        <w:t xml:space="preserve">iled on </w:t>
      </w:r>
      <w:r w:rsidR="00AB1AEF">
        <w:t>April 12, 2019</w:t>
      </w:r>
      <w:r>
        <w:t xml:space="preserve">. </w:t>
      </w:r>
    </w:p>
    <w:p w:rsidR="00CF17DE" w:rsidRDefault="00CF17DE" w14:paraId="3508CE5D" w14:textId="77777777">
      <w:pPr>
        <w:jc w:val="center"/>
      </w:pPr>
      <w:r>
        <w:t>__________________________________________________________</w:t>
      </w:r>
    </w:p>
    <w:p w:rsidR="00CF17DE" w:rsidRDefault="00CF17DE" w14:paraId="2DE18420" w14:textId="77777777">
      <w:pPr>
        <w:rPr>
          <w:b/>
        </w:rPr>
      </w:pPr>
    </w:p>
    <w:p w:rsidR="00CF17DE" w:rsidRDefault="00CF17DE" w14:paraId="3F969E43" w14:textId="77777777">
      <w:pPr>
        <w:pStyle w:val="Heading1"/>
      </w:pPr>
      <w:r>
        <w:t>Summary</w:t>
      </w:r>
      <w:bookmarkEnd w:id="0"/>
    </w:p>
    <w:p w:rsidR="007738DD" w:rsidRDefault="00CF17DE" w14:paraId="0ED3513B" w14:textId="77777777">
      <w:r>
        <w:t>This Resolution</w:t>
      </w:r>
      <w:r w:rsidR="00A641DD">
        <w:t xml:space="preserve"> approves SDG&amp;E’s request to increase </w:t>
      </w:r>
      <w:r w:rsidR="00573A86">
        <w:t xml:space="preserve">its original </w:t>
      </w:r>
      <w:r w:rsidR="00A641DD">
        <w:t xml:space="preserve">budget </w:t>
      </w:r>
      <w:r w:rsidR="00573A86">
        <w:t xml:space="preserve">of $19.37 million </w:t>
      </w:r>
      <w:r w:rsidR="00A641DD">
        <w:t>for its Residential Mass Default T</w:t>
      </w:r>
      <w:r w:rsidR="00B45C41">
        <w:t xml:space="preserve">ime of </w:t>
      </w:r>
      <w:r w:rsidR="00A641DD">
        <w:t>U</w:t>
      </w:r>
      <w:r w:rsidR="00B45C41">
        <w:t>se (TOU)</w:t>
      </w:r>
      <w:r w:rsidR="00A641DD">
        <w:t xml:space="preserve"> M</w:t>
      </w:r>
      <w:r w:rsidR="00B45C41">
        <w:t xml:space="preserve">arketing, </w:t>
      </w:r>
      <w:r w:rsidR="00A641DD">
        <w:t>E</w:t>
      </w:r>
      <w:r w:rsidR="00B45C41">
        <w:t xml:space="preserve">ducation and </w:t>
      </w:r>
      <w:r w:rsidR="00A641DD">
        <w:t>O</w:t>
      </w:r>
      <w:r w:rsidR="00B45C41">
        <w:t>utreach (ME&amp;O)</w:t>
      </w:r>
      <w:r w:rsidR="00A641DD">
        <w:t xml:space="preserve"> plan by $10.73 million dollars</w:t>
      </w:r>
      <w:r w:rsidR="00573A86">
        <w:t xml:space="preserve">, for a new total </w:t>
      </w:r>
      <w:r w:rsidR="00573A86">
        <w:lastRenderedPageBreak/>
        <w:t>of $30.10 million</w:t>
      </w:r>
      <w:r w:rsidR="00A641DD">
        <w:t xml:space="preserve">. </w:t>
      </w:r>
      <w:r w:rsidR="00C74392">
        <w:t xml:space="preserve">In AL 3352-E, </w:t>
      </w:r>
      <w:r w:rsidR="00A641DD">
        <w:t>SDG&amp;E propose</w:t>
      </w:r>
      <w:r w:rsidR="00C74392">
        <w:t>d</w:t>
      </w:r>
      <w:r w:rsidR="00A641DD">
        <w:t xml:space="preserve"> to </w:t>
      </w:r>
      <w:r w:rsidR="00573A86">
        <w:t>reallocate</w:t>
      </w:r>
      <w:r w:rsidR="00A641DD">
        <w:t xml:space="preserve"> </w:t>
      </w:r>
      <w:r w:rsidR="00573A86">
        <w:t xml:space="preserve">$5.2 million in </w:t>
      </w:r>
      <w:r w:rsidR="00A641DD">
        <w:t xml:space="preserve">unspent </w:t>
      </w:r>
      <w:r w:rsidR="00573A86">
        <w:t>funds</w:t>
      </w:r>
      <w:r w:rsidR="00A641DD">
        <w:t xml:space="preserve"> from its opt-in and default TOU pilot activities</w:t>
      </w:r>
      <w:r w:rsidR="00B45C41">
        <w:t>,</w:t>
      </w:r>
      <w:r w:rsidR="00A641DD">
        <w:t xml:space="preserve"> </w:t>
      </w:r>
      <w:r w:rsidR="006B51CB">
        <w:t>for an</w:t>
      </w:r>
      <w:r w:rsidR="00A641DD">
        <w:t xml:space="preserve"> </w:t>
      </w:r>
      <w:r w:rsidR="00B45C41">
        <w:t>incremental</w:t>
      </w:r>
      <w:r w:rsidR="00A641DD">
        <w:t xml:space="preserve"> amount </w:t>
      </w:r>
      <w:r w:rsidR="006D5707">
        <w:t xml:space="preserve">approved in this resolution and authorized for </w:t>
      </w:r>
      <w:r w:rsidR="00A641DD">
        <w:t>ent</w:t>
      </w:r>
      <w:r w:rsidR="006D5707">
        <w:t>ry</w:t>
      </w:r>
      <w:r w:rsidR="00A641DD">
        <w:t xml:space="preserve"> into the R</w:t>
      </w:r>
      <w:r w:rsidR="00B45C41">
        <w:t xml:space="preserve">ate </w:t>
      </w:r>
      <w:r w:rsidR="00A641DD">
        <w:t>R</w:t>
      </w:r>
      <w:r w:rsidR="00B45C41">
        <w:t xml:space="preserve">eform </w:t>
      </w:r>
      <w:r w:rsidR="00A641DD">
        <w:t>M</w:t>
      </w:r>
      <w:r w:rsidR="00B45C41">
        <w:t xml:space="preserve">emorandum </w:t>
      </w:r>
      <w:r w:rsidR="00A641DD">
        <w:t>A</w:t>
      </w:r>
      <w:r w:rsidR="00B45C41">
        <w:t>ccount (RRMA)</w:t>
      </w:r>
      <w:r w:rsidR="00A641DD">
        <w:t xml:space="preserve"> </w:t>
      </w:r>
      <w:r w:rsidR="006B51CB">
        <w:t>of</w:t>
      </w:r>
      <w:r w:rsidR="006D5707">
        <w:t xml:space="preserve"> </w:t>
      </w:r>
      <w:r w:rsidR="00A641DD">
        <w:t>$5.53 million dollars.</w:t>
      </w:r>
      <w:r w:rsidR="00102D40">
        <w:t xml:space="preserve"> </w:t>
      </w:r>
      <w:r w:rsidR="00573A86">
        <w:t xml:space="preserve"> In addition</w:t>
      </w:r>
      <w:r w:rsidR="00102D40">
        <w:t xml:space="preserve">, </w:t>
      </w:r>
    </w:p>
    <w:p w:rsidR="007738DD" w:rsidRDefault="007738DD" w14:paraId="3919E41F" w14:textId="77777777"/>
    <w:p w:rsidR="00102D40" w:rsidRDefault="007738DD" w14:paraId="6BDBE353" w14:textId="400BFBA4">
      <w:r>
        <w:t xml:space="preserve">In addition, this Resolution approves </w:t>
      </w:r>
      <w:r w:rsidRPr="00701D4D" w:rsidR="007A366A">
        <w:t>SDG&amp;E</w:t>
      </w:r>
      <w:r>
        <w:t>’s request</w:t>
      </w:r>
      <w:r>
        <w:rPr>
          <w:rFonts w:ascii="Palatino Linotype" w:hAnsi="Palatino Linotype"/>
        </w:rPr>
        <w:t xml:space="preserve"> that</w:t>
      </w:r>
      <w:r w:rsidR="007A366A">
        <w:rPr>
          <w:rFonts w:ascii="Palatino Linotype" w:hAnsi="Palatino Linotype"/>
        </w:rPr>
        <w:t xml:space="preserve"> $9.61 million in incremental costs associated with its </w:t>
      </w:r>
      <w:r w:rsidRPr="00D020DF" w:rsidR="007A366A">
        <w:t xml:space="preserve">Mass </w:t>
      </w:r>
      <w:r w:rsidR="007A366A">
        <w:t>TOU</w:t>
      </w:r>
      <w:r w:rsidRPr="00D020DF" w:rsidR="007A366A">
        <w:t xml:space="preserve"> Default Migration Plan</w:t>
      </w:r>
      <w:r w:rsidR="007A366A">
        <w:t>,</w:t>
      </w:r>
      <w:r w:rsidR="007A366A">
        <w:rPr>
          <w:rStyle w:val="FootnoteReference"/>
        </w:rPr>
        <w:footnoteReference w:id="2"/>
      </w:r>
      <w:r w:rsidR="007A366A">
        <w:t xml:space="preserve"> originally included in its 2017 General Rate Case (GRC) Application</w:t>
      </w:r>
      <w:r w:rsidR="008D6580">
        <w:t xml:space="preserve"> </w:t>
      </w:r>
      <w:r w:rsidR="00AE1FB8">
        <w:br/>
      </w:r>
      <w:r w:rsidR="008D6580">
        <w:t>(A).17-12-007</w:t>
      </w:r>
      <w:r w:rsidR="007A366A">
        <w:t>, be recorded in the RRMA.</w:t>
      </w:r>
      <w:r w:rsidR="00102D40">
        <w:t xml:space="preserve"> </w:t>
      </w:r>
    </w:p>
    <w:p w:rsidR="00102D40" w:rsidRDefault="00102D40" w14:paraId="20D16622" w14:textId="1DCF526B"/>
    <w:p w:rsidR="00CF17DE" w:rsidRDefault="00CF17DE" w14:paraId="202C3FE7" w14:textId="77777777">
      <w:pPr>
        <w:pStyle w:val="Heading1"/>
      </w:pPr>
      <w:r>
        <w:t>Background</w:t>
      </w:r>
    </w:p>
    <w:p w:rsidR="009D265B" w:rsidP="009D265B" w:rsidRDefault="009D265B" w14:paraId="65AD3A60" w14:textId="26C18DCF">
      <w:pPr>
        <w:rPr>
          <w:rFonts w:ascii="Palatino Linotype" w:hAnsi="Palatino Linotype"/>
        </w:rPr>
      </w:pPr>
      <w:r w:rsidRPr="0064001C">
        <w:rPr>
          <w:rFonts w:ascii="Palatino Linotype" w:hAnsi="Palatino Linotype"/>
        </w:rPr>
        <w:t>Decision</w:t>
      </w:r>
      <w:r>
        <w:rPr>
          <w:rFonts w:ascii="Palatino Linotype" w:hAnsi="Palatino Linotype"/>
        </w:rPr>
        <w:t xml:space="preserve"> (D.)</w:t>
      </w:r>
      <w:r w:rsidRPr="0064001C">
        <w:rPr>
          <w:rFonts w:ascii="Palatino Linotype" w:hAnsi="Palatino Linotype"/>
        </w:rPr>
        <w:t xml:space="preserve">15-07-001 </w:t>
      </w:r>
      <w:r>
        <w:rPr>
          <w:rFonts w:ascii="Palatino Linotype" w:hAnsi="Palatino Linotype"/>
        </w:rPr>
        <w:t xml:space="preserve">directed Pacific Gas and Electric Company (PG&amp;E), Southern California Edison Company (SCE) and </w:t>
      </w:r>
      <w:r w:rsidRPr="0064001C">
        <w:rPr>
          <w:rFonts w:ascii="Palatino Linotype" w:hAnsi="Palatino Linotype"/>
        </w:rPr>
        <w:t>San Diego</w:t>
      </w:r>
      <w:r>
        <w:rPr>
          <w:rFonts w:ascii="Palatino Linotype" w:hAnsi="Palatino Linotype"/>
        </w:rPr>
        <w:t xml:space="preserve"> Gas &amp; Electric Company (SDG&amp;E) (</w:t>
      </w:r>
      <w:r w:rsidRPr="0064001C">
        <w:rPr>
          <w:rFonts w:ascii="Palatino Linotype" w:hAnsi="Palatino Linotype"/>
        </w:rPr>
        <w:t>collectively the IOUs) to begin the process of defaulting residential custom</w:t>
      </w:r>
      <w:r>
        <w:rPr>
          <w:rFonts w:ascii="Palatino Linotype" w:hAnsi="Palatino Linotype"/>
        </w:rPr>
        <w:t>ers to TOU rates in 2019 after undertaking</w:t>
      </w:r>
      <w:r w:rsidRPr="0064001C">
        <w:rPr>
          <w:rFonts w:ascii="Palatino Linotype" w:hAnsi="Palatino Linotype"/>
        </w:rPr>
        <w:t xml:space="preserve"> a series of opt-in pilots in 2016 and default pilots in 2018.</w:t>
      </w:r>
      <w:r w:rsidR="00B45C41">
        <w:rPr>
          <w:rStyle w:val="FootnoteReference"/>
          <w:rFonts w:ascii="Palatino Linotype" w:hAnsi="Palatino Linotype"/>
        </w:rPr>
        <w:footnoteReference w:id="3"/>
      </w:r>
      <w:r w:rsidRPr="0064001C">
        <w:rPr>
          <w:rFonts w:ascii="Palatino Linotype" w:hAnsi="Palatino Linotype"/>
        </w:rPr>
        <w:t xml:space="preserve"> </w:t>
      </w:r>
      <w:r w:rsidR="00AD1733">
        <w:rPr>
          <w:rFonts w:ascii="Palatino Linotype" w:hAnsi="Palatino Linotype"/>
        </w:rPr>
        <w:t xml:space="preserve"> </w:t>
      </w:r>
      <w:r w:rsidR="004C59D0">
        <w:rPr>
          <w:rFonts w:ascii="Palatino Linotype" w:hAnsi="Palatino Linotype"/>
        </w:rPr>
        <w:t xml:space="preserve">Ordering Paragraph (OP) 14 of </w:t>
      </w:r>
      <w:r w:rsidR="00AE1FB8">
        <w:rPr>
          <w:rFonts w:ascii="Palatino Linotype" w:hAnsi="Palatino Linotype"/>
        </w:rPr>
        <w:br/>
      </w:r>
      <w:r w:rsidRPr="0064001C">
        <w:rPr>
          <w:rFonts w:ascii="Palatino Linotype" w:hAnsi="Palatino Linotype"/>
        </w:rPr>
        <w:t xml:space="preserve">D.15-07-001 </w:t>
      </w:r>
      <w:r w:rsidR="00AD1733">
        <w:rPr>
          <w:rFonts w:ascii="Palatino Linotype" w:hAnsi="Palatino Linotype"/>
        </w:rPr>
        <w:t xml:space="preserve">requires </w:t>
      </w:r>
      <w:r w:rsidRPr="0064001C">
        <w:rPr>
          <w:rFonts w:ascii="Palatino Linotype" w:hAnsi="Palatino Linotype"/>
        </w:rPr>
        <w:t xml:space="preserve">the </w:t>
      </w:r>
      <w:r w:rsidR="00AD1733">
        <w:rPr>
          <w:rFonts w:ascii="Palatino Linotype" w:hAnsi="Palatino Linotype"/>
        </w:rPr>
        <w:t xml:space="preserve">IOUs to provide </w:t>
      </w:r>
      <w:r>
        <w:rPr>
          <w:rFonts w:ascii="Palatino Linotype" w:hAnsi="Palatino Linotype"/>
        </w:rPr>
        <w:t>adequate ME&amp;O</w:t>
      </w:r>
      <w:r w:rsidRPr="0064001C">
        <w:rPr>
          <w:rFonts w:ascii="Palatino Linotype" w:hAnsi="Palatino Linotype"/>
        </w:rPr>
        <w:t xml:space="preserve"> to customers</w:t>
      </w:r>
      <w:r w:rsidRPr="00222DFA" w:rsidR="00222DFA">
        <w:rPr>
          <w:rFonts w:ascii="Palatino Linotype" w:hAnsi="Palatino Linotype"/>
        </w:rPr>
        <w:t xml:space="preserve"> and directed the IOUs to work with other parties to create an ME&amp;O Working Group.</w:t>
      </w:r>
      <w:r w:rsidR="00B45C41">
        <w:rPr>
          <w:rStyle w:val="FootnoteReference"/>
          <w:rFonts w:ascii="Palatino Linotype" w:hAnsi="Palatino Linotype"/>
        </w:rPr>
        <w:footnoteReference w:id="4"/>
      </w:r>
      <w:r w:rsidRPr="009D265B">
        <w:rPr>
          <w:rFonts w:ascii="Palatino Linotype" w:hAnsi="Palatino Linotype"/>
        </w:rPr>
        <w:t xml:space="preserve"> </w:t>
      </w:r>
    </w:p>
    <w:p w:rsidR="009D265B" w:rsidP="009D265B" w:rsidRDefault="009D265B" w14:paraId="02A35C4A" w14:textId="77777777">
      <w:pPr>
        <w:rPr>
          <w:rFonts w:ascii="Palatino Linotype" w:hAnsi="Palatino Linotype"/>
        </w:rPr>
      </w:pPr>
    </w:p>
    <w:p w:rsidR="009D265B" w:rsidP="009D265B" w:rsidRDefault="009D265B" w14:paraId="5A565874" w14:textId="6A69FFC2">
      <w:pPr>
        <w:rPr>
          <w:rFonts w:ascii="Palatino Linotype" w:hAnsi="Palatino Linotype"/>
        </w:rPr>
      </w:pPr>
      <w:r w:rsidRPr="009D265B">
        <w:rPr>
          <w:rFonts w:ascii="Palatino Linotype" w:hAnsi="Palatino Linotype"/>
        </w:rPr>
        <w:t>On December 17, 2015, the Assigned Commissioner and Administrative Law Judge (ALJ) issued a ruling</w:t>
      </w:r>
      <w:r w:rsidR="00B45C41">
        <w:rPr>
          <w:rStyle w:val="FootnoteReference"/>
          <w:rFonts w:ascii="Palatino Linotype" w:hAnsi="Palatino Linotype"/>
        </w:rPr>
        <w:footnoteReference w:id="5"/>
      </w:r>
      <w:r w:rsidRPr="009D265B">
        <w:rPr>
          <w:rFonts w:ascii="Palatino Linotype" w:hAnsi="Palatino Linotype"/>
        </w:rPr>
        <w:t xml:space="preserve"> (December 2015 Ruling) which directed the IOUs to prepare a comprehensive ME&amp;O plan </w:t>
      </w:r>
      <w:r>
        <w:rPr>
          <w:rFonts w:ascii="Palatino Linotype" w:hAnsi="Palatino Linotype"/>
        </w:rPr>
        <w:t xml:space="preserve">for the default roll-out </w:t>
      </w:r>
      <w:r w:rsidRPr="009D265B">
        <w:rPr>
          <w:rFonts w:ascii="Palatino Linotype" w:hAnsi="Palatino Linotype"/>
        </w:rPr>
        <w:t xml:space="preserve">by </w:t>
      </w:r>
      <w:r w:rsidR="00AE1FB8">
        <w:rPr>
          <w:rFonts w:ascii="Palatino Linotype" w:hAnsi="Palatino Linotype"/>
        </w:rPr>
        <w:br/>
      </w:r>
      <w:r w:rsidRPr="009D265B">
        <w:rPr>
          <w:rFonts w:ascii="Palatino Linotype" w:hAnsi="Palatino Linotype"/>
        </w:rPr>
        <w:t>September 1, 2016</w:t>
      </w:r>
      <w:r>
        <w:rPr>
          <w:rFonts w:ascii="Palatino Linotype" w:hAnsi="Palatino Linotype"/>
        </w:rPr>
        <w:t>.</w:t>
      </w:r>
    </w:p>
    <w:p w:rsidR="009D265B" w:rsidP="009D265B" w:rsidRDefault="009D265B" w14:paraId="23C44C4F" w14:textId="3CB04306">
      <w:pPr>
        <w:rPr>
          <w:rFonts w:ascii="Palatino Linotype" w:hAnsi="Palatino Linotype"/>
        </w:rPr>
      </w:pPr>
    </w:p>
    <w:p w:rsidR="009D265B" w:rsidP="009D265B" w:rsidRDefault="009D265B" w14:paraId="1CEA4BFB" w14:textId="4738CA27">
      <w:pPr>
        <w:rPr>
          <w:rFonts w:ascii="Palatino Linotype" w:hAnsi="Palatino Linotype"/>
        </w:rPr>
      </w:pPr>
      <w:r w:rsidRPr="0064001C">
        <w:rPr>
          <w:rFonts w:ascii="Palatino Linotype" w:hAnsi="Palatino Linotype"/>
        </w:rPr>
        <w:t xml:space="preserve">On November 1, 2016, SDG&amp;E submitted </w:t>
      </w:r>
      <w:r w:rsidR="00B45C41">
        <w:rPr>
          <w:rFonts w:ascii="Palatino Linotype" w:hAnsi="Palatino Linotype"/>
        </w:rPr>
        <w:t>advice letter (</w:t>
      </w:r>
      <w:r>
        <w:rPr>
          <w:rFonts w:ascii="Palatino Linotype" w:hAnsi="Palatino Linotype"/>
        </w:rPr>
        <w:t>AL</w:t>
      </w:r>
      <w:r w:rsidR="00B45C41">
        <w:rPr>
          <w:rFonts w:ascii="Palatino Linotype" w:hAnsi="Palatino Linotype"/>
        </w:rPr>
        <w:t>)</w:t>
      </w:r>
      <w:r>
        <w:rPr>
          <w:rFonts w:ascii="Palatino Linotype" w:hAnsi="Palatino Linotype"/>
        </w:rPr>
        <w:t xml:space="preserve"> 2992-E, </w:t>
      </w:r>
      <w:r w:rsidRPr="0064001C">
        <w:rPr>
          <w:rFonts w:ascii="Palatino Linotype" w:hAnsi="Palatino Linotype"/>
        </w:rPr>
        <w:t xml:space="preserve">setting forth </w:t>
      </w:r>
      <w:r>
        <w:rPr>
          <w:rFonts w:ascii="Palatino Linotype" w:hAnsi="Palatino Linotype"/>
        </w:rPr>
        <w:t>its</w:t>
      </w:r>
      <w:r w:rsidRPr="0064001C">
        <w:rPr>
          <w:rFonts w:ascii="Palatino Linotype" w:hAnsi="Palatino Linotype"/>
        </w:rPr>
        <w:t xml:space="preserve"> ME&amp;O </w:t>
      </w:r>
      <w:r>
        <w:rPr>
          <w:rFonts w:ascii="Palatino Linotype" w:hAnsi="Palatino Linotype"/>
        </w:rPr>
        <w:t>P</w:t>
      </w:r>
      <w:r w:rsidRPr="0064001C">
        <w:rPr>
          <w:rFonts w:ascii="Palatino Linotype" w:hAnsi="Palatino Linotype"/>
        </w:rPr>
        <w:t>lan</w:t>
      </w:r>
      <w:r>
        <w:rPr>
          <w:rFonts w:ascii="Palatino Linotype" w:hAnsi="Palatino Linotype"/>
        </w:rPr>
        <w:t>, deta</w:t>
      </w:r>
      <w:r w:rsidRPr="0064001C">
        <w:rPr>
          <w:rFonts w:ascii="Palatino Linotype" w:hAnsi="Palatino Linotype"/>
        </w:rPr>
        <w:t>iling strateg</w:t>
      </w:r>
      <w:r>
        <w:rPr>
          <w:rFonts w:ascii="Palatino Linotype" w:hAnsi="Palatino Linotype"/>
        </w:rPr>
        <w:t>ies</w:t>
      </w:r>
      <w:r w:rsidRPr="0064001C">
        <w:rPr>
          <w:rFonts w:ascii="Palatino Linotype" w:hAnsi="Palatino Linotype"/>
        </w:rPr>
        <w:t>, tactics and timeline</w:t>
      </w:r>
      <w:r>
        <w:rPr>
          <w:rFonts w:ascii="Palatino Linotype" w:hAnsi="Palatino Linotype"/>
        </w:rPr>
        <w:t>s</w:t>
      </w:r>
      <w:r w:rsidRPr="0064001C">
        <w:rPr>
          <w:rFonts w:ascii="Palatino Linotype" w:hAnsi="Palatino Linotype"/>
        </w:rPr>
        <w:t xml:space="preserve"> for customer engagement in accordance with the December </w:t>
      </w:r>
      <w:r>
        <w:rPr>
          <w:rFonts w:ascii="Palatino Linotype" w:hAnsi="Palatino Linotype"/>
        </w:rPr>
        <w:t xml:space="preserve">2015 Ruling. </w:t>
      </w:r>
      <w:r w:rsidR="00AD1733">
        <w:rPr>
          <w:rFonts w:ascii="Palatino Linotype" w:hAnsi="Palatino Linotype"/>
        </w:rPr>
        <w:t xml:space="preserve">Supplemental </w:t>
      </w:r>
      <w:r w:rsidR="00AE1FB8">
        <w:rPr>
          <w:rFonts w:ascii="Palatino Linotype" w:hAnsi="Palatino Linotype"/>
        </w:rPr>
        <w:br/>
      </w:r>
      <w:r>
        <w:rPr>
          <w:rFonts w:ascii="Palatino Linotype" w:hAnsi="Palatino Linotype"/>
        </w:rPr>
        <w:t xml:space="preserve">AL 2992 E-A was submitted on March 15, 2017 in response to </w:t>
      </w:r>
      <w:r w:rsidR="00B45C41">
        <w:rPr>
          <w:rFonts w:ascii="Palatino Linotype" w:hAnsi="Palatino Linotype"/>
        </w:rPr>
        <w:t>an Energy Division (ED) Staff</w:t>
      </w:r>
      <w:r>
        <w:rPr>
          <w:rFonts w:ascii="Palatino Linotype" w:hAnsi="Palatino Linotype"/>
        </w:rPr>
        <w:t xml:space="preserve"> </w:t>
      </w:r>
      <w:r w:rsidR="00B45C41">
        <w:rPr>
          <w:rFonts w:ascii="Palatino Linotype" w:hAnsi="Palatino Linotype"/>
        </w:rPr>
        <w:t>request for</w:t>
      </w:r>
      <w:r>
        <w:rPr>
          <w:rFonts w:ascii="Palatino Linotype" w:hAnsi="Palatino Linotype"/>
        </w:rPr>
        <w:t xml:space="preserve"> a more detailed budget and additional information on the strategies SDG&amp;E intended to deploy.</w:t>
      </w:r>
    </w:p>
    <w:p w:rsidRPr="00102D40" w:rsidR="009D265B" w:rsidP="009D265B" w:rsidRDefault="009D265B" w14:paraId="1AC8A838" w14:textId="76A1D1C8">
      <w:pPr>
        <w:rPr>
          <w:rFonts w:ascii="Palatino Linotype" w:hAnsi="Palatino Linotype"/>
        </w:rPr>
      </w:pPr>
      <w:r w:rsidRPr="00D03CC9">
        <w:rPr>
          <w:rFonts w:ascii="Palatino Linotype" w:hAnsi="Palatino Linotype"/>
        </w:rPr>
        <w:lastRenderedPageBreak/>
        <w:t xml:space="preserve">On February 8, 2018, </w:t>
      </w:r>
      <w:r w:rsidRPr="00D03CC9" w:rsidR="00B45C41">
        <w:rPr>
          <w:rFonts w:ascii="Palatino Linotype" w:hAnsi="Palatino Linotype"/>
        </w:rPr>
        <w:t>t</w:t>
      </w:r>
      <w:r w:rsidRPr="00102D40">
        <w:rPr>
          <w:rFonts w:ascii="Palatino Linotype" w:hAnsi="Palatino Linotype"/>
        </w:rPr>
        <w:t xml:space="preserve">he </w:t>
      </w:r>
      <w:r w:rsidRPr="00102D40" w:rsidR="00AD1733">
        <w:rPr>
          <w:rFonts w:ascii="Palatino Linotype" w:hAnsi="Palatino Linotype"/>
        </w:rPr>
        <w:t xml:space="preserve">CPUC </w:t>
      </w:r>
      <w:r w:rsidRPr="00D35F97">
        <w:rPr>
          <w:rFonts w:ascii="Palatino Linotype" w:hAnsi="Palatino Linotype"/>
        </w:rPr>
        <w:t>adopted Resolution E-4910</w:t>
      </w:r>
      <w:r w:rsidRPr="00D35F97" w:rsidR="00DC6ADB">
        <w:rPr>
          <w:rFonts w:ascii="Palatino Linotype" w:hAnsi="Palatino Linotype"/>
        </w:rPr>
        <w:t>,</w:t>
      </w:r>
      <w:r w:rsidRPr="006B51CB">
        <w:rPr>
          <w:rFonts w:ascii="Palatino Linotype" w:hAnsi="Palatino Linotype"/>
        </w:rPr>
        <w:t xml:space="preserve"> approving with modifications</w:t>
      </w:r>
      <w:r w:rsidRPr="008C78AC" w:rsidR="00B45C41">
        <w:rPr>
          <w:rFonts w:ascii="Palatino Linotype" w:hAnsi="Palatino Linotype"/>
        </w:rPr>
        <w:t xml:space="preserve"> </w:t>
      </w:r>
      <w:r w:rsidRPr="00AA7B35">
        <w:rPr>
          <w:rFonts w:ascii="Palatino Linotype" w:hAnsi="Palatino Linotype"/>
        </w:rPr>
        <w:t>SDG&amp;E’s</w:t>
      </w:r>
      <w:r w:rsidRPr="00AA7B35" w:rsidR="00B45C41">
        <w:rPr>
          <w:rFonts w:ascii="Palatino Linotype" w:hAnsi="Palatino Linotype"/>
        </w:rPr>
        <w:t xml:space="preserve"> ME&amp;O</w:t>
      </w:r>
      <w:r w:rsidRPr="00AA7B35">
        <w:rPr>
          <w:rFonts w:ascii="Palatino Linotype" w:hAnsi="Palatino Linotype"/>
        </w:rPr>
        <w:t xml:space="preserve"> plan</w:t>
      </w:r>
      <w:r w:rsidRPr="00AA7B35" w:rsidR="00B45C41">
        <w:rPr>
          <w:rFonts w:ascii="Palatino Linotype" w:hAnsi="Palatino Linotype"/>
        </w:rPr>
        <w:t>,</w:t>
      </w:r>
      <w:r w:rsidRPr="00AA7B35">
        <w:rPr>
          <w:rFonts w:ascii="Palatino Linotype" w:hAnsi="Palatino Linotype"/>
        </w:rPr>
        <w:t xml:space="preserve"> as presented in AL</w:t>
      </w:r>
      <w:r w:rsidRPr="00AA7B35" w:rsidR="005D1C75">
        <w:rPr>
          <w:rFonts w:ascii="Palatino Linotype" w:hAnsi="Palatino Linotype"/>
        </w:rPr>
        <w:t>s</w:t>
      </w:r>
      <w:r w:rsidRPr="00AA7B35">
        <w:rPr>
          <w:rFonts w:ascii="Palatino Linotype" w:hAnsi="Palatino Linotype"/>
        </w:rPr>
        <w:t xml:space="preserve"> 2992-E and 2992 E-A. The resolution adopted SDG&amp;E’s proposed budget of $19.37 million for years </w:t>
      </w:r>
      <w:r w:rsidRPr="008D6580">
        <w:rPr>
          <w:rFonts w:ascii="Palatino Linotype" w:hAnsi="Palatino Linotype"/>
        </w:rPr>
        <w:t xml:space="preserve">2017-2019 for entry into SDG&amp;E’s RRMA. The resolution also directed SDG&amp;E to seek authorization from the </w:t>
      </w:r>
      <w:r w:rsidRPr="008C78AC" w:rsidR="00AD1733">
        <w:rPr>
          <w:rFonts w:ascii="Palatino Linotype" w:hAnsi="Palatino Linotype"/>
        </w:rPr>
        <w:t>CPUC</w:t>
      </w:r>
      <w:r w:rsidRPr="00AA7B35">
        <w:rPr>
          <w:rFonts w:ascii="Palatino Linotype" w:hAnsi="Palatino Linotype"/>
        </w:rPr>
        <w:t xml:space="preserve"> for activities that required funds above the approved amount.</w:t>
      </w:r>
      <w:r w:rsidRPr="008D6580" w:rsidR="00AE19B5">
        <w:rPr>
          <w:rStyle w:val="FootnoteReference"/>
          <w:rFonts w:ascii="Palatino Linotype" w:hAnsi="Palatino Linotype"/>
        </w:rPr>
        <w:footnoteReference w:id="6"/>
      </w:r>
      <w:r w:rsidRPr="008D6580">
        <w:rPr>
          <w:rFonts w:ascii="Palatino Linotype" w:hAnsi="Palatino Linotype"/>
        </w:rPr>
        <w:t xml:space="preserve"> </w:t>
      </w:r>
    </w:p>
    <w:p w:rsidRPr="008C78AC" w:rsidR="009D265B" w:rsidP="009D265B" w:rsidRDefault="009D265B" w14:paraId="66A2B8AC" w14:textId="0B937B19">
      <w:pPr>
        <w:rPr>
          <w:rFonts w:ascii="Palatino Linotype" w:hAnsi="Palatino Linotype"/>
        </w:rPr>
      </w:pPr>
    </w:p>
    <w:p w:rsidR="00450F67" w:rsidP="00AD1733" w:rsidRDefault="00AD1733" w14:paraId="76D07FEC" w14:textId="2AEFD7CB">
      <w:pPr>
        <w:rPr>
          <w:rFonts w:ascii="Palatino Linotype" w:hAnsi="Palatino Linotype"/>
        </w:rPr>
      </w:pPr>
      <w:r w:rsidRPr="00AA7B35">
        <w:rPr>
          <w:rFonts w:ascii="Palatino Linotype" w:hAnsi="Palatino Linotype"/>
        </w:rPr>
        <w:t xml:space="preserve">On April 12, </w:t>
      </w:r>
      <w:r w:rsidRPr="00AA7B35" w:rsidR="005D1C75">
        <w:rPr>
          <w:rFonts w:ascii="Palatino Linotype" w:hAnsi="Palatino Linotype"/>
        </w:rPr>
        <w:t>2019</w:t>
      </w:r>
      <w:r w:rsidRPr="00AA7B35">
        <w:rPr>
          <w:rFonts w:ascii="Palatino Linotype" w:hAnsi="Palatino Linotype"/>
        </w:rPr>
        <w:t xml:space="preserve">, </w:t>
      </w:r>
      <w:r w:rsidRPr="00AA7B35" w:rsidR="00B45C41">
        <w:rPr>
          <w:rFonts w:ascii="Palatino Linotype" w:hAnsi="Palatino Linotype"/>
        </w:rPr>
        <w:t>pursuant to the directives in</w:t>
      </w:r>
      <w:r w:rsidRPr="00AA7B35">
        <w:rPr>
          <w:rFonts w:ascii="Palatino Linotype" w:hAnsi="Palatino Linotype"/>
        </w:rPr>
        <w:t xml:space="preserve"> E-4910,</w:t>
      </w:r>
      <w:r w:rsidRPr="008D6580" w:rsidR="00B45C41">
        <w:rPr>
          <w:rStyle w:val="FootnoteReference"/>
          <w:rFonts w:ascii="Palatino Linotype" w:hAnsi="Palatino Linotype"/>
        </w:rPr>
        <w:footnoteReference w:id="7"/>
      </w:r>
      <w:r w:rsidRPr="008D6580">
        <w:rPr>
          <w:rFonts w:ascii="Palatino Linotype" w:hAnsi="Palatino Linotype"/>
        </w:rPr>
        <w:t xml:space="preserve"> SDG&amp;E filed </w:t>
      </w:r>
      <w:r w:rsidRPr="00102D40" w:rsidR="00B45C41">
        <w:rPr>
          <w:rFonts w:ascii="Palatino Linotype" w:hAnsi="Palatino Linotype"/>
        </w:rPr>
        <w:t>AL</w:t>
      </w:r>
      <w:r w:rsidRPr="00CE12EC">
        <w:rPr>
          <w:rFonts w:ascii="Palatino Linotype" w:hAnsi="Palatino Linotype"/>
        </w:rPr>
        <w:t xml:space="preserve"> 3352-E seeking approval to increase its </w:t>
      </w:r>
      <w:r w:rsidR="00CE12EC">
        <w:rPr>
          <w:rFonts w:ascii="Palatino Linotype" w:hAnsi="Palatino Linotype"/>
        </w:rPr>
        <w:t xml:space="preserve">Mass </w:t>
      </w:r>
      <w:r w:rsidRPr="00CE12EC">
        <w:rPr>
          <w:rFonts w:ascii="Palatino Linotype" w:hAnsi="Palatino Linotype"/>
        </w:rPr>
        <w:t xml:space="preserve">Default TOU ME&amp;O budget forecast by $10.73 million. </w:t>
      </w:r>
      <w:bookmarkStart w:name="_Hlk37769514" w:id="2"/>
      <w:r w:rsidRPr="00CE12EC">
        <w:rPr>
          <w:rFonts w:ascii="Palatino Linotype" w:hAnsi="Palatino Linotype"/>
        </w:rPr>
        <w:t xml:space="preserve">SDG&amp;E asserts that the drivers for this increase are as follows: </w:t>
      </w:r>
    </w:p>
    <w:p w:rsidR="00450F67" w:rsidP="00AD1733" w:rsidRDefault="00450F67" w14:paraId="22F2FE55" w14:textId="0FB76F19">
      <w:pPr>
        <w:rPr>
          <w:rFonts w:ascii="Palatino Linotype" w:hAnsi="Palatino Linotype"/>
        </w:rPr>
      </w:pPr>
    </w:p>
    <w:p w:rsidR="00450F67" w:rsidP="007738DD" w:rsidRDefault="00450F67" w14:paraId="78E66F40" w14:textId="184C6B42">
      <w:pPr>
        <w:pStyle w:val="ListParagraph"/>
        <w:numPr>
          <w:ilvl w:val="0"/>
          <w:numId w:val="10"/>
        </w:numPr>
        <w:spacing w:after="60"/>
        <w:rPr>
          <w:rFonts w:cstheme="minorHAnsi"/>
        </w:rPr>
      </w:pPr>
      <w:r w:rsidRPr="00121BB2">
        <w:rPr>
          <w:rFonts w:cstheme="minorHAnsi"/>
          <w:b/>
          <w:bCs/>
        </w:rPr>
        <w:t>Communications Development</w:t>
      </w:r>
      <w:r w:rsidRPr="00121BB2">
        <w:rPr>
          <w:rFonts w:cstheme="minorHAnsi"/>
        </w:rPr>
        <w:t xml:space="preserve">: </w:t>
      </w:r>
      <w:r>
        <w:rPr>
          <w:rFonts w:cstheme="minorHAnsi"/>
        </w:rPr>
        <w:t>Additional spending based on lessons</w:t>
      </w:r>
      <w:r w:rsidRPr="00121BB2">
        <w:rPr>
          <w:rFonts w:cstheme="minorHAnsi"/>
        </w:rPr>
        <w:t xml:space="preserve"> learned from the default pilots plus other refinements to its plan based on collaboration with the statewide media implementer. </w:t>
      </w:r>
    </w:p>
    <w:p w:rsidRPr="00121BB2" w:rsidR="007738DD" w:rsidP="00014EB8" w:rsidRDefault="007738DD" w14:paraId="46BB9014" w14:textId="77777777">
      <w:pPr>
        <w:pStyle w:val="ListParagraph"/>
        <w:spacing w:after="60"/>
        <w:ind w:left="1080"/>
        <w:rPr>
          <w:rFonts w:cstheme="minorHAnsi"/>
        </w:rPr>
      </w:pPr>
    </w:p>
    <w:p w:rsidR="007738DD" w:rsidP="007738DD" w:rsidRDefault="00450F67" w14:paraId="05E30F98" w14:textId="06E584E8">
      <w:pPr>
        <w:pStyle w:val="ListParagraph"/>
        <w:numPr>
          <w:ilvl w:val="0"/>
          <w:numId w:val="10"/>
        </w:numPr>
        <w:spacing w:after="60"/>
        <w:rPr>
          <w:rFonts w:cstheme="minorHAnsi"/>
        </w:rPr>
      </w:pPr>
      <w:r>
        <w:rPr>
          <w:rFonts w:cstheme="minorHAnsi"/>
          <w:b/>
          <w:bCs/>
        </w:rPr>
        <w:t>General &amp; Digital Media</w:t>
      </w:r>
      <w:r w:rsidRPr="00121BB2">
        <w:rPr>
          <w:rFonts w:cstheme="minorHAnsi"/>
        </w:rPr>
        <w:t>:</w:t>
      </w:r>
      <w:r>
        <w:rPr>
          <w:rFonts w:cstheme="minorHAnsi"/>
        </w:rPr>
        <w:t xml:space="preserve"> More investment in digital media as a more cost-effective strategy as TV and radio costs increased.</w:t>
      </w:r>
    </w:p>
    <w:p w:rsidRPr="007738DD" w:rsidR="007738DD" w:rsidP="00014EB8" w:rsidRDefault="007738DD" w14:paraId="2E287772" w14:textId="77777777">
      <w:pPr>
        <w:pStyle w:val="ListParagraph"/>
        <w:spacing w:after="60"/>
        <w:ind w:left="1080"/>
        <w:rPr>
          <w:rFonts w:cstheme="minorHAnsi"/>
        </w:rPr>
      </w:pPr>
    </w:p>
    <w:p w:rsidR="00450F67" w:rsidP="007738DD" w:rsidRDefault="00450F67" w14:paraId="757621D8" w14:textId="4D0F4253">
      <w:pPr>
        <w:pStyle w:val="ListParagraph"/>
        <w:numPr>
          <w:ilvl w:val="0"/>
          <w:numId w:val="10"/>
        </w:numPr>
        <w:spacing w:after="60"/>
        <w:rPr>
          <w:rFonts w:cstheme="minorHAnsi"/>
        </w:rPr>
      </w:pPr>
      <w:r>
        <w:rPr>
          <w:rFonts w:cstheme="minorHAnsi"/>
          <w:b/>
          <w:bCs/>
        </w:rPr>
        <w:t>Direct Marketing</w:t>
      </w:r>
      <w:r w:rsidRPr="007766F8">
        <w:rPr>
          <w:rFonts w:cstheme="minorHAnsi"/>
        </w:rPr>
        <w:t>:</w:t>
      </w:r>
      <w:r>
        <w:rPr>
          <w:rFonts w:cstheme="minorHAnsi"/>
        </w:rPr>
        <w:t xml:space="preserve"> Increased emphasis on direct mail and email campaign elements.</w:t>
      </w:r>
    </w:p>
    <w:p w:rsidR="007738DD" w:rsidP="00014EB8" w:rsidRDefault="007738DD" w14:paraId="5D7041E4" w14:textId="77777777">
      <w:pPr>
        <w:pStyle w:val="ListParagraph"/>
        <w:spacing w:after="60"/>
        <w:ind w:left="1080"/>
        <w:rPr>
          <w:rFonts w:cstheme="minorHAnsi"/>
        </w:rPr>
      </w:pPr>
    </w:p>
    <w:p w:rsidRPr="00450F67" w:rsidR="00AD1733" w:rsidP="00014EB8" w:rsidRDefault="00AD1733" w14:paraId="15370221" w14:textId="31540D9C">
      <w:pPr>
        <w:pStyle w:val="ListParagraph"/>
        <w:numPr>
          <w:ilvl w:val="0"/>
          <w:numId w:val="10"/>
        </w:numPr>
        <w:spacing w:after="60"/>
        <w:rPr>
          <w:rFonts w:cstheme="minorHAnsi"/>
        </w:rPr>
      </w:pPr>
      <w:r w:rsidRPr="00450F67">
        <w:rPr>
          <w:rFonts w:ascii="Palatino Linotype" w:hAnsi="Palatino Linotype"/>
        </w:rPr>
        <w:t xml:space="preserve"> </w:t>
      </w:r>
      <w:r w:rsidRPr="00450F67" w:rsidR="00450F67">
        <w:rPr>
          <w:rFonts w:ascii="Palatino Linotype" w:hAnsi="Palatino Linotype"/>
          <w:b/>
          <w:bCs/>
        </w:rPr>
        <w:t>L</w:t>
      </w:r>
      <w:r w:rsidRPr="00450F67">
        <w:rPr>
          <w:rFonts w:ascii="Palatino Linotype" w:hAnsi="Palatino Linotype"/>
          <w:b/>
          <w:bCs/>
        </w:rPr>
        <w:t>abor</w:t>
      </w:r>
      <w:r w:rsidRPr="00450F67" w:rsidR="00450F67">
        <w:rPr>
          <w:rFonts w:ascii="Palatino Linotype" w:hAnsi="Palatino Linotype"/>
          <w:b/>
          <w:bCs/>
        </w:rPr>
        <w:t>:</w:t>
      </w:r>
      <w:r w:rsidR="00450F67">
        <w:rPr>
          <w:rFonts w:ascii="Palatino Linotype" w:hAnsi="Palatino Linotype"/>
        </w:rPr>
        <w:t xml:space="preserve"> Increased costs stemming</w:t>
      </w:r>
      <w:r w:rsidRPr="00450F67">
        <w:rPr>
          <w:rFonts w:ascii="Palatino Linotype" w:hAnsi="Palatino Linotype"/>
        </w:rPr>
        <w:t xml:space="preserve"> from </w:t>
      </w:r>
      <w:r w:rsidR="00450F67">
        <w:rPr>
          <w:rFonts w:ascii="Palatino Linotype" w:hAnsi="Palatino Linotype"/>
        </w:rPr>
        <w:t xml:space="preserve">the development of the </w:t>
      </w:r>
      <w:r w:rsidRPr="00450F67">
        <w:rPr>
          <w:rFonts w:ascii="Palatino Linotype" w:hAnsi="Palatino Linotype"/>
        </w:rPr>
        <w:t>Project Management Office and Customer Care</w:t>
      </w:r>
      <w:r w:rsidR="00450F67">
        <w:rPr>
          <w:rFonts w:ascii="Palatino Linotype" w:hAnsi="Palatino Linotype"/>
        </w:rPr>
        <w:t xml:space="preserve"> areas</w:t>
      </w:r>
      <w:r w:rsidRPr="00450F67">
        <w:rPr>
          <w:rFonts w:ascii="Palatino Linotype" w:hAnsi="Palatino Linotype"/>
        </w:rPr>
        <w:t xml:space="preserve">. </w:t>
      </w:r>
      <w:bookmarkEnd w:id="2"/>
    </w:p>
    <w:p w:rsidR="00CE12EC" w:rsidP="00AD1733" w:rsidRDefault="00CE12EC" w14:paraId="756D17AD" w14:textId="75322F3F">
      <w:pPr>
        <w:rPr>
          <w:rFonts w:ascii="Palatino Linotype" w:hAnsi="Palatino Linotype"/>
        </w:rPr>
      </w:pPr>
    </w:p>
    <w:p w:rsidR="007738DD" w:rsidP="00AD1733" w:rsidRDefault="00CE12EC" w14:paraId="3CA5EB9B" w14:textId="4350412E">
      <w:pPr>
        <w:rPr>
          <w:rFonts w:ascii="Palatino Linotype" w:hAnsi="Palatino Linotype"/>
        </w:rPr>
      </w:pPr>
      <w:r>
        <w:rPr>
          <w:rFonts w:ascii="Palatino Linotype" w:hAnsi="Palatino Linotype"/>
        </w:rPr>
        <w:t xml:space="preserve">SDG&amp;E’s original and proposed budget, including </w:t>
      </w:r>
      <w:r w:rsidR="00480D96">
        <w:rPr>
          <w:rFonts w:ascii="Palatino Linotype" w:hAnsi="Palatino Linotype"/>
        </w:rPr>
        <w:t xml:space="preserve">a </w:t>
      </w:r>
      <w:r>
        <w:rPr>
          <w:rFonts w:ascii="Palatino Linotype" w:hAnsi="Palatino Linotype"/>
        </w:rPr>
        <w:t>reallocation o</w:t>
      </w:r>
      <w:r w:rsidR="00480D96">
        <w:rPr>
          <w:rFonts w:ascii="Palatino Linotype" w:hAnsi="Palatino Linotype"/>
        </w:rPr>
        <w:t>f</w:t>
      </w:r>
      <w:r>
        <w:rPr>
          <w:rFonts w:ascii="Palatino Linotype" w:hAnsi="Palatino Linotype"/>
        </w:rPr>
        <w:t xml:space="preserve"> $5.2 million in unspent pilot funds, </w:t>
      </w:r>
      <w:r w:rsidR="00480D96">
        <w:rPr>
          <w:rFonts w:ascii="Palatino Linotype" w:hAnsi="Palatino Linotype"/>
        </w:rPr>
        <w:t>requires an additional $5.53 million in requested funds, as</w:t>
      </w:r>
      <w:r>
        <w:rPr>
          <w:rFonts w:ascii="Palatino Linotype" w:hAnsi="Palatino Linotype"/>
        </w:rPr>
        <w:t xml:space="preserve"> illustrated</w:t>
      </w:r>
      <w:r w:rsidR="00480D96">
        <w:rPr>
          <w:rFonts w:ascii="Palatino Linotype" w:hAnsi="Palatino Linotype"/>
        </w:rPr>
        <w:t xml:space="preserve"> in the table below</w:t>
      </w:r>
      <w:r>
        <w:rPr>
          <w:rFonts w:ascii="Palatino Linotype" w:hAnsi="Palatino Linotype"/>
        </w:rPr>
        <w:t>:</w:t>
      </w:r>
    </w:p>
    <w:p w:rsidR="00AE1FB8" w:rsidP="00AD1733" w:rsidRDefault="00AE1FB8" w14:paraId="78E14A77" w14:textId="75F29F61">
      <w:pPr>
        <w:rPr>
          <w:rFonts w:ascii="Palatino Linotype" w:hAnsi="Palatino Linotype"/>
        </w:rPr>
      </w:pPr>
    </w:p>
    <w:p w:rsidR="00AE1FB8" w:rsidP="00AD1733" w:rsidRDefault="00AE1FB8" w14:paraId="77D938A8" w14:textId="635F7EF0">
      <w:pPr>
        <w:rPr>
          <w:rFonts w:ascii="Palatino Linotype" w:hAnsi="Palatino Linotype"/>
        </w:rPr>
      </w:pPr>
    </w:p>
    <w:p w:rsidR="00AE1FB8" w:rsidP="00AD1733" w:rsidRDefault="00AE1FB8" w14:paraId="6195AB68" w14:textId="45DD960A">
      <w:pPr>
        <w:rPr>
          <w:rFonts w:ascii="Palatino Linotype" w:hAnsi="Palatino Linotype"/>
        </w:rPr>
      </w:pPr>
    </w:p>
    <w:p w:rsidR="00AE1FB8" w:rsidP="00AD1733" w:rsidRDefault="00AE1FB8" w14:paraId="60D1CEA1" w14:textId="6BF0DDE3">
      <w:pPr>
        <w:rPr>
          <w:rFonts w:ascii="Palatino Linotype" w:hAnsi="Palatino Linotype"/>
        </w:rPr>
      </w:pPr>
    </w:p>
    <w:p w:rsidR="00AE1FB8" w:rsidP="00AD1733" w:rsidRDefault="00AE1FB8" w14:paraId="127D40C8" w14:textId="6A2B011C">
      <w:pPr>
        <w:rPr>
          <w:rFonts w:ascii="Palatino Linotype" w:hAnsi="Palatino Linotype"/>
        </w:rPr>
      </w:pPr>
    </w:p>
    <w:p w:rsidR="00AE1FB8" w:rsidP="00AD1733" w:rsidRDefault="00AE1FB8" w14:paraId="0ED681D1" w14:textId="77777777">
      <w:pPr>
        <w:rPr>
          <w:rFonts w:ascii="Palatino Linotype" w:hAnsi="Palatino Linotype"/>
        </w:rPr>
      </w:pPr>
    </w:p>
    <w:p w:rsidR="007738DD" w:rsidP="00AD1733" w:rsidRDefault="007738DD" w14:paraId="5F4D805F" w14:textId="77777777">
      <w:pPr>
        <w:rPr>
          <w:rFonts w:ascii="Palatino Linotype" w:hAnsi="Palatino Linotype"/>
        </w:rPr>
      </w:pPr>
    </w:p>
    <w:tbl>
      <w:tblPr>
        <w:tblStyle w:val="GridTable6Colorful-Accent1"/>
        <w:tblW w:w="7055" w:type="dxa"/>
        <w:jc w:val="center"/>
        <w:tblLook w:val="04A0" w:firstRow="1" w:lastRow="0" w:firstColumn="1" w:lastColumn="0" w:noHBand="0" w:noVBand="1"/>
      </w:tblPr>
      <w:tblGrid>
        <w:gridCol w:w="4495"/>
        <w:gridCol w:w="2560"/>
      </w:tblGrid>
      <w:tr w:rsidRPr="00014EB8" w:rsidR="00CE12EC" w:rsidTr="00AA7B35" w14:paraId="709E8F82" w14:textId="77777777">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495" w:type="dxa"/>
            <w:hideMark/>
          </w:tcPr>
          <w:p w:rsidRPr="00014EB8" w:rsidR="00CE12EC" w:rsidP="00AA7B35" w:rsidRDefault="00CE12EC" w14:paraId="505B6977" w14:textId="77777777">
            <w:pPr>
              <w:jc w:val="center"/>
              <w:rPr>
                <w:rFonts w:ascii="Times New Roman" w:hAnsi="Times New Roman"/>
                <w:color w:val="000000"/>
                <w:szCs w:val="26"/>
              </w:rPr>
            </w:pPr>
            <w:bookmarkStart w:name="_Hlk37768796" w:id="3"/>
            <w:r w:rsidRPr="00014EB8">
              <w:rPr>
                <w:rFonts w:ascii="Times New Roman" w:hAnsi="Times New Roman"/>
                <w:color w:val="000000"/>
                <w:szCs w:val="26"/>
              </w:rPr>
              <w:lastRenderedPageBreak/>
              <w:t>Budget Source</w:t>
            </w:r>
          </w:p>
        </w:tc>
        <w:tc>
          <w:tcPr>
            <w:tcW w:w="2560" w:type="dxa"/>
            <w:noWrap/>
            <w:hideMark/>
          </w:tcPr>
          <w:p w:rsidRPr="00014EB8" w:rsidR="00CE12EC" w:rsidP="00AA7B35" w:rsidRDefault="00CE12EC" w14:paraId="5DE9E26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6"/>
              </w:rPr>
            </w:pPr>
            <w:r w:rsidRPr="00014EB8">
              <w:rPr>
                <w:rFonts w:ascii="Times New Roman" w:hAnsi="Times New Roman"/>
                <w:color w:val="000000"/>
                <w:szCs w:val="26"/>
              </w:rPr>
              <w:t>Amount ($ millions)</w:t>
            </w:r>
          </w:p>
        </w:tc>
      </w:tr>
      <w:tr w:rsidRPr="00AA7B35" w:rsidR="00CE12EC" w:rsidTr="00AA7B35" w14:paraId="0DCE5EE0" w14:textId="77777777">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4495" w:type="dxa"/>
            <w:hideMark/>
          </w:tcPr>
          <w:p w:rsidRPr="00AA7B35" w:rsidR="00CE12EC" w:rsidP="00CE12EC" w:rsidRDefault="00CE12EC" w14:paraId="0DF45A20" w14:textId="77777777">
            <w:pPr>
              <w:rPr>
                <w:rFonts w:ascii="Times New Roman" w:hAnsi="Times New Roman"/>
                <w:color w:val="000000"/>
                <w:sz w:val="24"/>
                <w:szCs w:val="24"/>
              </w:rPr>
            </w:pPr>
            <w:r w:rsidRPr="00AA7B35">
              <w:rPr>
                <w:rFonts w:ascii="Times New Roman" w:hAnsi="Times New Roman"/>
                <w:color w:val="000000"/>
                <w:sz w:val="24"/>
                <w:szCs w:val="24"/>
              </w:rPr>
              <w:t>2017-2019 Mass Default TOU ME&amp;O (Resolution E-4910)</w:t>
            </w:r>
          </w:p>
        </w:tc>
        <w:tc>
          <w:tcPr>
            <w:tcW w:w="2560" w:type="dxa"/>
            <w:noWrap/>
            <w:hideMark/>
          </w:tcPr>
          <w:p w:rsidRPr="00AA7B35" w:rsidR="00CE12EC" w:rsidP="00CE12EC" w:rsidRDefault="00CE12EC" w14:paraId="723246AD" w14:textId="7777777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A7B35">
              <w:rPr>
                <w:rFonts w:ascii="Times New Roman" w:hAnsi="Times New Roman"/>
                <w:color w:val="000000"/>
                <w:sz w:val="24"/>
                <w:szCs w:val="24"/>
              </w:rPr>
              <w:t xml:space="preserve">$19.37 </w:t>
            </w:r>
          </w:p>
        </w:tc>
      </w:tr>
      <w:tr w:rsidRPr="00AA7B35" w:rsidR="00CE12EC" w:rsidTr="00AA7B35" w14:paraId="7ECEF8F9" w14:textId="77777777">
        <w:trPr>
          <w:trHeight w:val="312"/>
          <w:jc w:val="center"/>
        </w:trPr>
        <w:tc>
          <w:tcPr>
            <w:cnfStyle w:val="001000000000" w:firstRow="0" w:lastRow="0" w:firstColumn="1" w:lastColumn="0" w:oddVBand="0" w:evenVBand="0" w:oddHBand="0" w:evenHBand="0" w:firstRowFirstColumn="0" w:firstRowLastColumn="0" w:lastRowFirstColumn="0" w:lastRowLastColumn="0"/>
            <w:tcW w:w="4495" w:type="dxa"/>
            <w:hideMark/>
          </w:tcPr>
          <w:p w:rsidRPr="00AA7B35" w:rsidR="00CE12EC" w:rsidP="00CE12EC" w:rsidRDefault="00CE12EC" w14:paraId="411A6CF3" w14:textId="77777777">
            <w:pPr>
              <w:rPr>
                <w:rFonts w:ascii="Times New Roman" w:hAnsi="Times New Roman"/>
                <w:color w:val="000000"/>
                <w:sz w:val="24"/>
                <w:szCs w:val="24"/>
              </w:rPr>
            </w:pPr>
            <w:r w:rsidRPr="00AA7B35">
              <w:rPr>
                <w:rFonts w:ascii="Times New Roman" w:hAnsi="Times New Roman"/>
                <w:color w:val="000000"/>
                <w:sz w:val="24"/>
                <w:szCs w:val="24"/>
              </w:rPr>
              <w:t>Revised Budget (AL 3352-E</w:t>
            </w:r>
          </w:p>
        </w:tc>
        <w:tc>
          <w:tcPr>
            <w:tcW w:w="2560" w:type="dxa"/>
            <w:noWrap/>
            <w:hideMark/>
          </w:tcPr>
          <w:p w:rsidRPr="00AA7B35" w:rsidR="00CE12EC" w:rsidP="00CE12EC" w:rsidRDefault="00CE12EC" w14:paraId="2DD27B3F" w14:textId="7777777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A7B35">
              <w:rPr>
                <w:rFonts w:ascii="Times New Roman" w:hAnsi="Times New Roman"/>
                <w:color w:val="000000"/>
                <w:sz w:val="24"/>
                <w:szCs w:val="24"/>
              </w:rPr>
              <w:t xml:space="preserve">$30.10 </w:t>
            </w:r>
          </w:p>
        </w:tc>
      </w:tr>
      <w:tr w:rsidRPr="00AA7B35" w:rsidR="00CE12EC" w:rsidTr="00AA7B35" w14:paraId="6EA44A34" w14:textId="7777777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495" w:type="dxa"/>
            <w:noWrap/>
            <w:hideMark/>
          </w:tcPr>
          <w:p w:rsidRPr="00AA7B35" w:rsidR="00CE12EC" w:rsidP="00CE12EC" w:rsidRDefault="00CE12EC" w14:paraId="65326789" w14:textId="77777777">
            <w:pPr>
              <w:rPr>
                <w:rFonts w:ascii="Times New Roman" w:hAnsi="Times New Roman"/>
                <w:color w:val="000000"/>
                <w:sz w:val="24"/>
                <w:szCs w:val="24"/>
              </w:rPr>
            </w:pPr>
            <w:r w:rsidRPr="00AA7B35">
              <w:rPr>
                <w:rFonts w:ascii="Times New Roman" w:hAnsi="Times New Roman"/>
                <w:color w:val="000000"/>
                <w:sz w:val="24"/>
                <w:szCs w:val="24"/>
              </w:rPr>
              <w:t>Difference</w:t>
            </w:r>
          </w:p>
        </w:tc>
        <w:tc>
          <w:tcPr>
            <w:tcW w:w="2560" w:type="dxa"/>
            <w:noWrap/>
            <w:hideMark/>
          </w:tcPr>
          <w:p w:rsidRPr="00AA7B35" w:rsidR="00CE12EC" w:rsidP="00CE12EC" w:rsidRDefault="00CE12EC" w14:paraId="59BACF01" w14:textId="7777777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A7B35">
              <w:rPr>
                <w:rFonts w:ascii="Times New Roman" w:hAnsi="Times New Roman"/>
                <w:color w:val="000000"/>
                <w:sz w:val="24"/>
                <w:szCs w:val="24"/>
              </w:rPr>
              <w:t xml:space="preserve">$10.73 </w:t>
            </w:r>
          </w:p>
        </w:tc>
      </w:tr>
      <w:tr w:rsidRPr="00AA7B35" w:rsidR="00CE12EC" w:rsidTr="00AA7B35" w14:paraId="5FC5E9BC" w14:textId="77777777">
        <w:trPr>
          <w:trHeight w:val="312"/>
          <w:jc w:val="center"/>
        </w:trPr>
        <w:tc>
          <w:tcPr>
            <w:cnfStyle w:val="001000000000" w:firstRow="0" w:lastRow="0" w:firstColumn="1" w:lastColumn="0" w:oddVBand="0" w:evenVBand="0" w:oddHBand="0" w:evenHBand="0" w:firstRowFirstColumn="0" w:firstRowLastColumn="0" w:lastRowFirstColumn="0" w:lastRowLastColumn="0"/>
            <w:tcW w:w="4495" w:type="dxa"/>
            <w:hideMark/>
          </w:tcPr>
          <w:p w:rsidRPr="00AA7B35" w:rsidR="00CE12EC" w:rsidP="00CE12EC" w:rsidRDefault="00CE12EC" w14:paraId="2FBF9BDC" w14:textId="5C278F29">
            <w:pPr>
              <w:rPr>
                <w:rFonts w:ascii="Times New Roman" w:hAnsi="Times New Roman"/>
                <w:color w:val="000000"/>
                <w:sz w:val="24"/>
                <w:szCs w:val="24"/>
              </w:rPr>
            </w:pPr>
            <w:r w:rsidRPr="00AA7B35">
              <w:rPr>
                <w:rFonts w:ascii="Times New Roman" w:hAnsi="Times New Roman"/>
                <w:color w:val="000000"/>
                <w:sz w:val="24"/>
                <w:szCs w:val="24"/>
              </w:rPr>
              <w:t xml:space="preserve">Reallocation of Unspent </w:t>
            </w:r>
            <w:r w:rsidR="00480D96">
              <w:rPr>
                <w:rFonts w:ascii="Times New Roman" w:hAnsi="Times New Roman"/>
                <w:color w:val="000000"/>
                <w:sz w:val="24"/>
                <w:szCs w:val="24"/>
              </w:rPr>
              <w:t xml:space="preserve">TOU </w:t>
            </w:r>
            <w:r w:rsidRPr="00AA7B35">
              <w:rPr>
                <w:rFonts w:ascii="Times New Roman" w:hAnsi="Times New Roman"/>
                <w:color w:val="000000"/>
                <w:sz w:val="24"/>
                <w:szCs w:val="24"/>
              </w:rPr>
              <w:t>Pilot Funds</w:t>
            </w:r>
          </w:p>
        </w:tc>
        <w:tc>
          <w:tcPr>
            <w:tcW w:w="2560" w:type="dxa"/>
            <w:noWrap/>
            <w:hideMark/>
          </w:tcPr>
          <w:p w:rsidRPr="00AA7B35" w:rsidR="00CE12EC" w:rsidP="00CE12EC" w:rsidRDefault="00CE12EC" w14:paraId="64CB2135" w14:textId="7777777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A7B35">
              <w:rPr>
                <w:rFonts w:ascii="Times New Roman" w:hAnsi="Times New Roman"/>
                <w:color w:val="000000"/>
                <w:sz w:val="24"/>
                <w:szCs w:val="24"/>
              </w:rPr>
              <w:t xml:space="preserve">$5.20 </w:t>
            </w:r>
          </w:p>
        </w:tc>
      </w:tr>
      <w:tr w:rsidRPr="00AA7B35" w:rsidR="00CE12EC" w:rsidTr="00AA7B35" w14:paraId="0DFD8F1D" w14:textId="7777777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495" w:type="dxa"/>
            <w:hideMark/>
          </w:tcPr>
          <w:p w:rsidRPr="00AA7B35" w:rsidR="00CE12EC" w:rsidP="00CE12EC" w:rsidRDefault="00CE12EC" w14:paraId="46A4B853" w14:textId="77777777">
            <w:pPr>
              <w:rPr>
                <w:rFonts w:ascii="Times New Roman" w:hAnsi="Times New Roman"/>
                <w:color w:val="000000"/>
                <w:sz w:val="24"/>
                <w:szCs w:val="24"/>
              </w:rPr>
            </w:pPr>
            <w:r w:rsidRPr="00AA7B35">
              <w:rPr>
                <w:rFonts w:ascii="Times New Roman" w:hAnsi="Times New Roman"/>
                <w:color w:val="000000"/>
                <w:sz w:val="24"/>
                <w:szCs w:val="24"/>
              </w:rPr>
              <w:t>Total Additional Funds Requested</w:t>
            </w:r>
          </w:p>
        </w:tc>
        <w:tc>
          <w:tcPr>
            <w:tcW w:w="2560" w:type="dxa"/>
            <w:noWrap/>
            <w:hideMark/>
          </w:tcPr>
          <w:p w:rsidRPr="00AA7B35" w:rsidR="00CE12EC" w:rsidP="00CE12EC" w:rsidRDefault="00CE12EC" w14:paraId="384018A0" w14:textId="7777777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AA7B35">
              <w:rPr>
                <w:rFonts w:ascii="Times New Roman" w:hAnsi="Times New Roman"/>
                <w:b/>
                <w:bCs/>
                <w:color w:val="000000"/>
                <w:sz w:val="24"/>
                <w:szCs w:val="24"/>
              </w:rPr>
              <w:t xml:space="preserve">$5.53 </w:t>
            </w:r>
          </w:p>
        </w:tc>
      </w:tr>
      <w:bookmarkEnd w:id="3"/>
    </w:tbl>
    <w:p w:rsidR="00410237" w:rsidP="009D265B" w:rsidRDefault="00410237" w14:paraId="2FFEC4D3" w14:textId="5BD19F61">
      <w:pPr>
        <w:rPr>
          <w:rFonts w:ascii="Palatino Linotype" w:hAnsi="Palatino Linotype"/>
        </w:rPr>
      </w:pPr>
    </w:p>
    <w:p w:rsidR="006B51CB" w:rsidP="009D265B" w:rsidRDefault="00480D96" w14:paraId="52C5E0D3" w14:textId="5AFA00D9">
      <w:r>
        <w:rPr>
          <w:rFonts w:ascii="Palatino Linotype" w:hAnsi="Palatino Linotype"/>
        </w:rPr>
        <w:t xml:space="preserve">Lastly, </w:t>
      </w:r>
      <w:r w:rsidR="00410237">
        <w:rPr>
          <w:rFonts w:ascii="Palatino Linotype" w:hAnsi="Palatino Linotype"/>
        </w:rPr>
        <w:t>AL 3352</w:t>
      </w:r>
      <w:r w:rsidR="00B45C41">
        <w:rPr>
          <w:rFonts w:ascii="Palatino Linotype" w:hAnsi="Palatino Linotype"/>
        </w:rPr>
        <w:t>-E</w:t>
      </w:r>
      <w:r w:rsidR="00410237">
        <w:rPr>
          <w:rFonts w:ascii="Palatino Linotype" w:hAnsi="Palatino Linotype"/>
        </w:rPr>
        <w:t xml:space="preserve"> also</w:t>
      </w:r>
      <w:r w:rsidR="005A4D1B">
        <w:rPr>
          <w:rFonts w:ascii="Palatino Linotype" w:hAnsi="Palatino Linotype"/>
        </w:rPr>
        <w:t xml:space="preserve"> requests </w:t>
      </w:r>
      <w:r w:rsidR="00D020DF">
        <w:rPr>
          <w:rFonts w:ascii="Palatino Linotype" w:hAnsi="Palatino Linotype"/>
        </w:rPr>
        <w:t>that</w:t>
      </w:r>
      <w:r w:rsidR="005A4D1B">
        <w:rPr>
          <w:rFonts w:ascii="Palatino Linotype" w:hAnsi="Palatino Linotype"/>
        </w:rPr>
        <w:t xml:space="preserve"> $9.61 million in incremental costs associated with</w:t>
      </w:r>
      <w:r w:rsidR="008E6DB6">
        <w:rPr>
          <w:rFonts w:ascii="Palatino Linotype" w:hAnsi="Palatino Linotype"/>
        </w:rPr>
        <w:t xml:space="preserve"> </w:t>
      </w:r>
      <w:r w:rsidR="005A4D1B">
        <w:rPr>
          <w:rFonts w:ascii="Palatino Linotype" w:hAnsi="Palatino Linotype"/>
        </w:rPr>
        <w:t xml:space="preserve">its </w:t>
      </w:r>
      <w:r w:rsidRPr="00D020DF" w:rsidR="00D020DF">
        <w:t xml:space="preserve">Mass </w:t>
      </w:r>
      <w:r w:rsidR="00B45C41">
        <w:t>TOU</w:t>
      </w:r>
      <w:r w:rsidRPr="00D020DF" w:rsidR="00D020DF">
        <w:t xml:space="preserve"> Default Migration Plan</w:t>
      </w:r>
      <w:r>
        <w:t>,</w:t>
      </w:r>
      <w:r w:rsidR="00D020DF">
        <w:t xml:space="preserve"> as approved in </w:t>
      </w:r>
      <w:r w:rsidR="00B45C41">
        <w:t xml:space="preserve">OP 3 of </w:t>
      </w:r>
      <w:r w:rsidR="00D020DF">
        <w:t>D.18-12-004</w:t>
      </w:r>
      <w:r>
        <w:t>,</w:t>
      </w:r>
      <w:r w:rsidR="00B45C41">
        <w:t xml:space="preserve"> be recorded in the RRMA.</w:t>
      </w:r>
      <w:r w:rsidR="00D020DF">
        <w:t xml:space="preserve">  </w:t>
      </w:r>
      <w:r w:rsidR="00B45C41">
        <w:t>SDG&amp;E originally included t</w:t>
      </w:r>
      <w:r w:rsidR="00D020DF">
        <w:t xml:space="preserve">his amount </w:t>
      </w:r>
      <w:r w:rsidR="008D6580">
        <w:t xml:space="preserve">in </w:t>
      </w:r>
      <w:r w:rsidR="00B45C41">
        <w:t>its</w:t>
      </w:r>
      <w:r w:rsidR="00D020DF">
        <w:t xml:space="preserve"> </w:t>
      </w:r>
      <w:r w:rsidR="008D6580">
        <w:t>2017 GRC (</w:t>
      </w:r>
      <w:r w:rsidR="00D020DF">
        <w:t>A</w:t>
      </w:r>
      <w:r w:rsidR="00FE39E6">
        <w:t>.17-12-007</w:t>
      </w:r>
      <w:r w:rsidR="008D6580">
        <w:t>)</w:t>
      </w:r>
      <w:r w:rsidR="00B45C41">
        <w:t xml:space="preserve">, </w:t>
      </w:r>
      <w:r w:rsidR="008D6580">
        <w:t xml:space="preserve">but then </w:t>
      </w:r>
      <w:r w:rsidR="00D020DF">
        <w:t>indicat</w:t>
      </w:r>
      <w:r w:rsidR="008D6580">
        <w:t>ed</w:t>
      </w:r>
      <w:r w:rsidR="00D020DF">
        <w:t xml:space="preserve"> in that proceeding that it would file an </w:t>
      </w:r>
      <w:r w:rsidR="00B45C41">
        <w:t>AL</w:t>
      </w:r>
      <w:r w:rsidR="00D020DF">
        <w:t xml:space="preserve"> requesting that</w:t>
      </w:r>
      <w:r w:rsidR="008D6580">
        <w:t xml:space="preserve"> these costs</w:t>
      </w:r>
      <w:r w:rsidR="00D020DF">
        <w:t xml:space="preserve"> be recorded in the RRMA.</w:t>
      </w:r>
    </w:p>
    <w:p w:rsidR="006B51CB" w:rsidP="009D265B" w:rsidRDefault="006B51CB" w14:paraId="4AAB6ABA" w14:textId="77777777"/>
    <w:p w:rsidR="00A641DD" w:rsidRDefault="006B51CB" w14:paraId="38E17346" w14:textId="22BD7FF9">
      <w:r>
        <w:t xml:space="preserve">According to the recorded costs in SDG&amp;E’s RRMA, most of the proposed </w:t>
      </w:r>
      <w:r w:rsidR="00480D96">
        <w:t xml:space="preserve">incremental </w:t>
      </w:r>
      <w:r>
        <w:t>increase of $10.73 million in its Residential Mass Default TOU ME&amp;O budget was spent through the end of 2019.</w:t>
      </w:r>
      <w:r w:rsidR="00BC1994">
        <w:rPr>
          <w:rStyle w:val="FootnoteReference"/>
        </w:rPr>
        <w:footnoteReference w:id="8"/>
      </w:r>
      <w:r>
        <w:t xml:space="preserve">  </w:t>
      </w:r>
    </w:p>
    <w:p w:rsidRPr="00AE1FB8" w:rsidR="00AE1FB8" w:rsidRDefault="00AE1FB8" w14:paraId="5AE34A73" w14:textId="77777777"/>
    <w:p w:rsidR="00CF17DE" w:rsidRDefault="00CF17DE" w14:paraId="73EE262F" w14:textId="77777777">
      <w:pPr>
        <w:pStyle w:val="Heading1"/>
      </w:pPr>
      <w:r>
        <w:t xml:space="preserve">Notice </w:t>
      </w:r>
    </w:p>
    <w:p w:rsidR="00CF17DE" w:rsidRDefault="00CF17DE" w14:paraId="123BBEC1" w14:textId="36A30EF4">
      <w:r>
        <w:t xml:space="preserve">Notice of </w:t>
      </w:r>
      <w:r w:rsidR="00AB1AEF">
        <w:t>AL 3352-E</w:t>
      </w:r>
      <w:r>
        <w:t xml:space="preserve"> was made by publication in the </w:t>
      </w:r>
      <w:r w:rsidR="00AD1733">
        <w:t>CPUC</w:t>
      </w:r>
      <w:r>
        <w:t xml:space="preserve">’s Daily Calendar.  </w:t>
      </w:r>
      <w:r w:rsidR="00B45C41">
        <w:t>SDG&amp;E</w:t>
      </w:r>
      <w:r>
        <w:t xml:space="preserve"> states that a copy of the </w:t>
      </w:r>
      <w:r w:rsidR="00B45C41">
        <w:t>AL</w:t>
      </w:r>
      <w:r>
        <w:t xml:space="preserve"> was mailed and distributed in accordance with Sec</w:t>
      </w:r>
      <w:r w:rsidR="00A1526C">
        <w:t xml:space="preserve">tion </w:t>
      </w:r>
      <w:r w:rsidR="0069631C">
        <w:t>4</w:t>
      </w:r>
      <w:r w:rsidR="00E928CF">
        <w:t xml:space="preserve"> of General Order 96-B</w:t>
      </w:r>
      <w:r>
        <w:t xml:space="preserve">. </w:t>
      </w:r>
    </w:p>
    <w:p w:rsidR="00CF17DE" w:rsidRDefault="00CF17DE" w14:paraId="1911B853" w14:textId="77777777"/>
    <w:p w:rsidR="00CF17DE" w:rsidRDefault="00CF17DE" w14:paraId="57D90332" w14:textId="77777777">
      <w:pPr>
        <w:pStyle w:val="Heading1"/>
      </w:pPr>
      <w:r>
        <w:t>Protests</w:t>
      </w:r>
    </w:p>
    <w:p w:rsidR="00CF17DE" w:rsidRDefault="00AB1AEF" w14:paraId="3B5C7419" w14:textId="28816E33">
      <w:r>
        <w:t>AL 3352-E</w:t>
      </w:r>
      <w:r w:rsidR="00CF17DE">
        <w:t xml:space="preserve"> was</w:t>
      </w:r>
      <w:r>
        <w:t xml:space="preserve"> not</w:t>
      </w:r>
      <w:r w:rsidR="00CF17DE">
        <w:t xml:space="preserve"> protested.  </w:t>
      </w:r>
    </w:p>
    <w:p w:rsidR="00CF17DE" w:rsidRDefault="00CF17DE" w14:paraId="58709D43" w14:textId="77777777"/>
    <w:p w:rsidR="00CF17DE" w:rsidRDefault="00CF17DE" w14:paraId="734DEE9A" w14:textId="77777777">
      <w:pPr>
        <w:pStyle w:val="Heading1"/>
      </w:pPr>
      <w:r>
        <w:t>Discussion</w:t>
      </w:r>
    </w:p>
    <w:p w:rsidR="00CF17DE" w:rsidRDefault="00DC6ADB" w14:paraId="0FC76CEE" w14:textId="67AA74B5">
      <w:r>
        <w:t xml:space="preserve">Since the approval of </w:t>
      </w:r>
      <w:r w:rsidR="00142EA6">
        <w:t xml:space="preserve">SDG&amp;E’s ME&amp;O plan in </w:t>
      </w:r>
      <w:r w:rsidR="00F10927">
        <w:t>R</w:t>
      </w:r>
      <w:r>
        <w:t xml:space="preserve">esolution 4910-E, SDG&amp;E has gained insights from </w:t>
      </w:r>
      <w:r w:rsidR="00142EA6">
        <w:t xml:space="preserve">its </w:t>
      </w:r>
      <w:r>
        <w:t>ME&amp;O activities and pilots</w:t>
      </w:r>
      <w:r w:rsidR="00142EA6">
        <w:t xml:space="preserve"> and has </w:t>
      </w:r>
      <w:r>
        <w:t xml:space="preserve">made </w:t>
      </w:r>
      <w:r w:rsidR="00DC4246">
        <w:t>several</w:t>
      </w:r>
      <w:r>
        <w:t xml:space="preserve"> necessary adjustments to their strategies, accordingly. </w:t>
      </w:r>
      <w:r w:rsidR="00A76B92">
        <w:t xml:space="preserve"> </w:t>
      </w:r>
      <w:r w:rsidR="00142EA6">
        <w:t xml:space="preserve">During this process, SDG&amp;E recognized that additional expenditures would be needed in order to </w:t>
      </w:r>
      <w:r w:rsidR="00142EA6">
        <w:lastRenderedPageBreak/>
        <w:t xml:space="preserve">optimize their evolving marketing strategies, as set forth in AL 3552-E. </w:t>
      </w:r>
      <w:r w:rsidR="001730D3">
        <w:t>The CPUC</w:t>
      </w:r>
      <w:r>
        <w:t xml:space="preserve"> has reviewed </w:t>
      </w:r>
      <w:r w:rsidR="00142EA6">
        <w:t xml:space="preserve">these proposed changes to its ME&amp;O plan </w:t>
      </w:r>
      <w:proofErr w:type="gramStart"/>
      <w:r w:rsidR="00142EA6">
        <w:t>budget, and</w:t>
      </w:r>
      <w:proofErr w:type="gramEnd"/>
      <w:r w:rsidR="00142EA6">
        <w:t xml:space="preserve"> finds this</w:t>
      </w:r>
      <w:r>
        <w:t xml:space="preserve"> request reasonable.</w:t>
      </w:r>
    </w:p>
    <w:p w:rsidR="00222DFA" w:rsidRDefault="00222DFA" w14:paraId="34935688" w14:textId="136B5BF4"/>
    <w:p w:rsidR="00A76B92" w:rsidRDefault="003D08A3" w14:paraId="72EC5DD7" w14:textId="2C7D48BC">
      <w:r>
        <w:t>In D.15-07-001, t</w:t>
      </w:r>
      <w:r w:rsidR="00222DFA">
        <w:t xml:space="preserve">he </w:t>
      </w:r>
      <w:r w:rsidR="00AD1733">
        <w:t>CPUC</w:t>
      </w:r>
      <w:r w:rsidR="00222DFA">
        <w:t xml:space="preserve"> acknowledged that implementing default TOU would be an iterative process marked by experimentation and learning</w:t>
      </w:r>
      <w:r w:rsidR="00B45C41">
        <w:t>, and directed the implementation of an ongoing ME&amp;O Working Group for this purpose</w:t>
      </w:r>
      <w:r w:rsidR="00222DFA">
        <w:t>.</w:t>
      </w:r>
      <w:r w:rsidR="00B45C41">
        <w:rPr>
          <w:rStyle w:val="FootnoteReference"/>
        </w:rPr>
        <w:footnoteReference w:id="9"/>
      </w:r>
      <w:r w:rsidR="00B45C41">
        <w:t xml:space="preserve"> </w:t>
      </w:r>
      <w:r w:rsidR="00222DFA">
        <w:t xml:space="preserve"> </w:t>
      </w:r>
      <w:r w:rsidR="00A76B92">
        <w:t xml:space="preserve">The CPUC authorized optional and default TOU pilots in order to learn how customers would respond to TOU rates and to develop the best methods of communicating the essentials of the transition to default TOU.  </w:t>
      </w:r>
      <w:r w:rsidR="00142EA6">
        <w:t>After launching the</w:t>
      </w:r>
      <w:r w:rsidR="00A76B92">
        <w:t xml:space="preserve">se </w:t>
      </w:r>
      <w:r w:rsidR="00142EA6">
        <w:t xml:space="preserve">pilots </w:t>
      </w:r>
      <w:r w:rsidR="00DC4246">
        <w:t>from November</w:t>
      </w:r>
      <w:r w:rsidR="00142EA6">
        <w:t xml:space="preserve"> 2016</w:t>
      </w:r>
      <w:r w:rsidR="00DC4246">
        <w:t xml:space="preserve"> through March 2019</w:t>
      </w:r>
      <w:r w:rsidR="00142EA6">
        <w:t xml:space="preserve">, </w:t>
      </w:r>
      <w:r>
        <w:t xml:space="preserve">SDG&amp;E </w:t>
      </w:r>
      <w:r w:rsidR="00142EA6">
        <w:t xml:space="preserve">later </w:t>
      </w:r>
      <w:r>
        <w:t xml:space="preserve">began coordinating with the statewide </w:t>
      </w:r>
      <w:r w:rsidR="00142EA6">
        <w:t xml:space="preserve">marketing </w:t>
      </w:r>
      <w:r>
        <w:t xml:space="preserve">campaign to maximize the effectiveness of its mass media strategy.  </w:t>
      </w:r>
    </w:p>
    <w:p w:rsidR="00A76B92" w:rsidRDefault="00A76B92" w14:paraId="27067669" w14:textId="77777777"/>
    <w:p w:rsidR="00AA7B35" w:rsidRDefault="00142EA6" w14:paraId="5AD1F284" w14:textId="114C2384">
      <w:r>
        <w:t>Over the course</w:t>
      </w:r>
      <w:r w:rsidR="00B45C41">
        <w:t xml:space="preserve"> of th</w:t>
      </w:r>
      <w:r>
        <w:t>is process</w:t>
      </w:r>
      <w:r w:rsidR="00B45C41">
        <w:t xml:space="preserve">, </w:t>
      </w:r>
      <w:r w:rsidR="00222DFA">
        <w:t xml:space="preserve">SDG&amp;E updated </w:t>
      </w:r>
      <w:r w:rsidR="005D5094">
        <w:t>its</w:t>
      </w:r>
      <w:r w:rsidR="00222DFA">
        <w:t xml:space="preserve"> ME&amp;O plan to increase in-language, specialized and personalized communications to its customers</w:t>
      </w:r>
      <w:r>
        <w:t>,</w:t>
      </w:r>
      <w:r w:rsidR="00222DFA">
        <w:t xml:space="preserve"> as well as emails and targeted outbound calls</w:t>
      </w:r>
      <w:r>
        <w:t>,</w:t>
      </w:r>
      <w:r w:rsidR="00222DFA">
        <w:t xml:space="preserve"> which have been shown to increase information retention among default pilot participants.</w:t>
      </w:r>
      <w:r w:rsidR="004C59D0">
        <w:t xml:space="preserve"> </w:t>
      </w:r>
      <w:r w:rsidR="00222DFA">
        <w:t xml:space="preserve"> </w:t>
      </w:r>
      <w:r w:rsidR="003D08A3">
        <w:t xml:space="preserve">In addition, </w:t>
      </w:r>
      <w:r w:rsidR="00B45C41">
        <w:t>SDG&amp;E expanded</w:t>
      </w:r>
      <w:r w:rsidR="005D5094">
        <w:t xml:space="preserve"> </w:t>
      </w:r>
      <w:r w:rsidR="00DC4246">
        <w:t xml:space="preserve">its </w:t>
      </w:r>
      <w:r w:rsidR="005D5094">
        <w:t>digital media and direct communications strategies</w:t>
      </w:r>
      <w:r w:rsidR="00B45C41">
        <w:t xml:space="preserve">. </w:t>
      </w:r>
      <w:r w:rsidR="00DC4246">
        <w:t xml:space="preserve">Furthermore, consistent with the other two IOUs, </w:t>
      </w:r>
      <w:r w:rsidR="00222DFA">
        <w:t>SDG&amp;E</w:t>
      </w:r>
      <w:r w:rsidR="00DC4246">
        <w:t xml:space="preserve"> created a </w:t>
      </w:r>
      <w:r w:rsidR="00222DFA">
        <w:t>Project Management Office</w:t>
      </w:r>
      <w:r w:rsidR="00DC4246">
        <w:t>, which</w:t>
      </w:r>
      <w:r w:rsidR="000D6713">
        <w:t xml:space="preserve"> </w:t>
      </w:r>
      <w:r w:rsidR="005D5094">
        <w:t>performed well through the</w:t>
      </w:r>
      <w:r w:rsidR="00B45C41">
        <w:t xml:space="preserve"> optional and default TOU </w:t>
      </w:r>
      <w:r w:rsidR="005D5094">
        <w:t>pilot stage</w:t>
      </w:r>
      <w:r w:rsidR="00DC4246">
        <w:t>.</w:t>
      </w:r>
      <w:r w:rsidR="000D6713">
        <w:t xml:space="preserve"> </w:t>
      </w:r>
      <w:r w:rsidR="00DC4246">
        <w:t xml:space="preserve">Resolution E-4910 directs SDG&amp;E to </w:t>
      </w:r>
      <w:r w:rsidR="00A76B92">
        <w:t>seek CPUC approval for changes to its ME&amp;O plan</w:t>
      </w:r>
      <w:r w:rsidR="00DC4246">
        <w:t xml:space="preserve"> budget</w:t>
      </w:r>
      <w:r w:rsidR="00A76B92">
        <w:t xml:space="preserve">, and </w:t>
      </w:r>
      <w:r w:rsidR="003C010C">
        <w:t xml:space="preserve">we </w:t>
      </w:r>
      <w:r w:rsidR="00A76B92">
        <w:t xml:space="preserve">find </w:t>
      </w:r>
      <w:r w:rsidR="003D08A3">
        <w:t>that</w:t>
      </w:r>
      <w:r w:rsidR="00A76B92">
        <w:t xml:space="preserve"> the proposed</w:t>
      </w:r>
      <w:r w:rsidR="003D08A3">
        <w:t xml:space="preserve"> incremental </w:t>
      </w:r>
      <w:r w:rsidR="00A76B92">
        <w:t>expenditures</w:t>
      </w:r>
      <w:r w:rsidR="003D08A3">
        <w:t xml:space="preserve"> </w:t>
      </w:r>
      <w:r w:rsidR="00A76B92">
        <w:t>set forth in AL 3352-E</w:t>
      </w:r>
      <w:r w:rsidR="003D08A3">
        <w:t xml:space="preserve"> are reasonable.</w:t>
      </w:r>
      <w:r w:rsidR="00A84AB5">
        <w:t xml:space="preserve">  </w:t>
      </w:r>
    </w:p>
    <w:p w:rsidR="00AA7B35" w:rsidRDefault="00AA7B35" w14:paraId="2EE7A8D1" w14:textId="77777777"/>
    <w:p w:rsidR="00222DFA" w:rsidRDefault="00A84AB5" w14:paraId="3C53AB16" w14:textId="74863C32">
      <w:r>
        <w:t>As demonstrated in recent field surveys of default TOU customers by Ipsos,</w:t>
      </w:r>
      <w:r w:rsidR="00ED400A">
        <w:rPr>
          <w:rStyle w:val="FootnoteReference"/>
        </w:rPr>
        <w:footnoteReference w:id="10"/>
      </w:r>
      <w:r>
        <w:t xml:space="preserve"> the SDG&amp;E marketing campaign</w:t>
      </w:r>
      <w:r w:rsidR="00AA7B35">
        <w:t xml:space="preserve">, when combined with the TOU portion of the statewide campaign, </w:t>
      </w:r>
      <w:r>
        <w:t>has generally performed well year-over-yea</w:t>
      </w:r>
      <w:r w:rsidR="008C78AC">
        <w:t xml:space="preserve">r, including positive shifts in key </w:t>
      </w:r>
      <w:r w:rsidR="001730D3">
        <w:t>“</w:t>
      </w:r>
      <w:r w:rsidR="008C78AC">
        <w:t>Vision</w:t>
      </w:r>
      <w:r w:rsidR="001730D3">
        <w:t>”</w:t>
      </w:r>
      <w:r w:rsidR="008C78AC">
        <w:t xml:space="preserve"> metrics.</w:t>
      </w:r>
      <w:r w:rsidR="008C78AC">
        <w:rPr>
          <w:rStyle w:val="FootnoteReference"/>
        </w:rPr>
        <w:footnoteReference w:id="11"/>
      </w:r>
      <w:r w:rsidR="008C78AC">
        <w:t xml:space="preserve"> </w:t>
      </w:r>
      <w:r w:rsidR="00AA7B35">
        <w:t xml:space="preserve">This evaluation is further evidence that SDG&amp;E has made prudent and effective investments in its ME&amp;O activities that </w:t>
      </w:r>
      <w:r w:rsidR="00AA7B35">
        <w:lastRenderedPageBreak/>
        <w:t xml:space="preserve">have had a positive overall impact on customer acceptance and understanding of default TOU.  Moreover, it offers further justification for the </w:t>
      </w:r>
      <w:r w:rsidR="00BC1994">
        <w:t xml:space="preserve">approval of the </w:t>
      </w:r>
      <w:r w:rsidR="00AA7B35">
        <w:t xml:space="preserve">additional </w:t>
      </w:r>
      <w:r w:rsidR="00BC1994">
        <w:t xml:space="preserve">$5.53 million in </w:t>
      </w:r>
      <w:r w:rsidR="00AA7B35">
        <w:t>funds requested in AL 3352-E.</w:t>
      </w:r>
    </w:p>
    <w:p w:rsidR="005D5094" w:rsidRDefault="005D5094" w14:paraId="3708F949" w14:textId="6E503C22"/>
    <w:p w:rsidR="005D5094" w:rsidRDefault="005D5094" w14:paraId="171FE3A8" w14:textId="205D7D38">
      <w:r>
        <w:t xml:space="preserve">Lastly, SDG&amp;E has requested to </w:t>
      </w:r>
      <w:r w:rsidR="00FE39E6">
        <w:t>record</w:t>
      </w:r>
      <w:r>
        <w:t xml:space="preserve"> </w:t>
      </w:r>
      <w:r w:rsidR="00FE39E6">
        <w:t xml:space="preserve">$9.61 million in </w:t>
      </w:r>
      <w:r>
        <w:t xml:space="preserve">expenses associated with the </w:t>
      </w:r>
      <w:r w:rsidRPr="00D020DF" w:rsidR="00FE39E6">
        <w:t xml:space="preserve">Mass </w:t>
      </w:r>
      <w:r w:rsidR="00B45C41">
        <w:t>TOU</w:t>
      </w:r>
      <w:r w:rsidRPr="00D020DF" w:rsidR="00FE39E6">
        <w:t xml:space="preserve"> Default Migration Pl</w:t>
      </w:r>
      <w:r w:rsidR="00FE39E6">
        <w:t>an in the RRMA</w:t>
      </w:r>
      <w:r w:rsidR="00A76B92">
        <w:t>,</w:t>
      </w:r>
      <w:r w:rsidR="00FE39E6">
        <w:t xml:space="preserve"> includ</w:t>
      </w:r>
      <w:r w:rsidR="00A76B92">
        <w:t>ing</w:t>
      </w:r>
      <w:r w:rsidR="00FE39E6">
        <w:t xml:space="preserve"> </w:t>
      </w:r>
      <w:r w:rsidR="00B45C41">
        <w:t xml:space="preserve">funding </w:t>
      </w:r>
      <w:r w:rsidR="00FE39E6">
        <w:t xml:space="preserve">for Advanced Metering Operations and the Customer Contact Center. Upon approval of this </w:t>
      </w:r>
      <w:r w:rsidR="00B45C41">
        <w:t>AL,</w:t>
      </w:r>
      <w:r w:rsidR="00FE39E6">
        <w:t xml:space="preserve"> SDG&amp;E will remove th</w:t>
      </w:r>
      <w:r w:rsidR="00B45C41">
        <w:t>is funding request</w:t>
      </w:r>
      <w:r w:rsidR="00FE39E6">
        <w:t xml:space="preserve"> from its GRC revenue requirement. This </w:t>
      </w:r>
      <w:r w:rsidR="00720617">
        <w:t xml:space="preserve">resolution </w:t>
      </w:r>
      <w:r w:rsidR="00FE39E6">
        <w:t xml:space="preserve">approves SDG&amp;E’s request to record these </w:t>
      </w:r>
      <w:r w:rsidR="00B45C41">
        <w:t>expenses</w:t>
      </w:r>
      <w:r w:rsidR="00FE39E6">
        <w:t xml:space="preserve"> in the</w:t>
      </w:r>
      <w:r w:rsidR="00B45C41">
        <w:t>ir</w:t>
      </w:r>
      <w:r w:rsidR="00FE39E6">
        <w:t xml:space="preserve"> RRMA but makes no determination </w:t>
      </w:r>
      <w:r w:rsidR="00B45C41">
        <w:t>regarding</w:t>
      </w:r>
      <w:r w:rsidR="00FE39E6">
        <w:t xml:space="preserve"> their reasonableness. The</w:t>
      </w:r>
      <w:r w:rsidR="00B45C41">
        <w:t xml:space="preserve"> basis for these expenses</w:t>
      </w:r>
      <w:r w:rsidR="00FE39E6">
        <w:t xml:space="preserve"> </w:t>
      </w:r>
      <w:r w:rsidR="00B45C41">
        <w:t>is</w:t>
      </w:r>
      <w:r w:rsidR="00DC4246">
        <w:t xml:space="preserve"> </w:t>
      </w:r>
      <w:r w:rsidR="00B45C41">
        <w:t>provided in</w:t>
      </w:r>
      <w:r w:rsidR="00FE39E6">
        <w:t xml:space="preserve"> </w:t>
      </w:r>
      <w:r w:rsidR="00AD1733">
        <w:t>D.</w:t>
      </w:r>
      <w:r w:rsidR="00FE39E6">
        <w:t>18-12-004</w:t>
      </w:r>
      <w:r w:rsidR="00B45C41">
        <w:t>,</w:t>
      </w:r>
      <w:r w:rsidR="00FE39E6">
        <w:t xml:space="preserve"> and a</w:t>
      </w:r>
      <w:r w:rsidR="00B45C41">
        <w:t>ny</w:t>
      </w:r>
      <w:r w:rsidR="00FE39E6">
        <w:t xml:space="preserve"> determination of reasonableness </w:t>
      </w:r>
      <w:r w:rsidR="00B45C41">
        <w:t>shall occur in a future GRC proceeding</w:t>
      </w:r>
      <w:r w:rsidR="00FE39E6">
        <w:t xml:space="preserve">. </w:t>
      </w:r>
    </w:p>
    <w:p w:rsidR="00222DFA" w:rsidRDefault="00222DFA" w14:paraId="0CC63913" w14:textId="77777777"/>
    <w:p w:rsidR="00CF17DE" w:rsidRDefault="00CF17DE" w14:paraId="1656D928" w14:textId="77777777">
      <w:pPr>
        <w:pStyle w:val="Heading1"/>
      </w:pPr>
      <w:r>
        <w:t>Comments</w:t>
      </w:r>
    </w:p>
    <w:p w:rsidR="00CF17DE" w:rsidRDefault="00CF17DE" w14:paraId="0879DAF2" w14:textId="009977F8">
      <w:r>
        <w:t xml:space="preserve">Public Utilities Code section 311(g)(1) provides that this resolution must be served on all parties and subject to at least 30 days public review and comment prior to a vote of the </w:t>
      </w:r>
      <w:r w:rsidR="00AD1733">
        <w:t>CPUC</w:t>
      </w:r>
      <w:r>
        <w:t xml:space="preserve">.  Section 311(g)(2) provides that this 30-day period may be reduced or waived upon the stipulation of </w:t>
      </w:r>
      <w:r w:rsidR="003F6E5A">
        <w:t>all parties in the proceeding.</w:t>
      </w:r>
    </w:p>
    <w:p w:rsidR="00CF17DE" w:rsidRDefault="00CF17DE" w14:paraId="45D12844" w14:textId="77777777"/>
    <w:p w:rsidR="00CF17DE" w:rsidP="00A641DD" w:rsidRDefault="00732F6C" w14:paraId="19930299" w14:textId="67A07AAC">
      <w:bookmarkStart w:name="_Hlk41470948" w:id="4"/>
      <w:r>
        <w:t>Since the subject of this resolution is not a controversial matter and was not protested, t</w:t>
      </w:r>
      <w:r w:rsidR="00CF17DE">
        <w:t>he 30-day comment period for the draft of thi</w:t>
      </w:r>
      <w:r w:rsidR="009D7160">
        <w:t>s resolution was</w:t>
      </w:r>
      <w:r w:rsidR="00CF17DE">
        <w:t xml:space="preserve"> reduced</w:t>
      </w:r>
      <w:r w:rsidR="00FC544E">
        <w:t xml:space="preserve"> to 1</w:t>
      </w:r>
      <w:r>
        <w:t>5</w:t>
      </w:r>
      <w:r w:rsidR="00FC544E">
        <w:t xml:space="preserve"> days, as </w:t>
      </w:r>
      <w:r>
        <w:t>agreed</w:t>
      </w:r>
      <w:r w:rsidR="00FC544E">
        <w:t xml:space="preserve"> to by SDG&amp;E</w:t>
      </w:r>
      <w:r w:rsidR="00CF17DE">
        <w:t xml:space="preserve">.  Accordingly, this draft resolution was mailed to parties for comments, and will be placed on the </w:t>
      </w:r>
      <w:r w:rsidR="00AD1733">
        <w:t>CPUC</w:t>
      </w:r>
      <w:r w:rsidR="00CF17DE">
        <w:t xml:space="preserve">'s agenda no earlier than </w:t>
      </w:r>
      <w:r w:rsidR="00FC544E">
        <w:t>1</w:t>
      </w:r>
      <w:r>
        <w:t>5</w:t>
      </w:r>
      <w:r w:rsidR="003F6E5A">
        <w:t xml:space="preserve"> days from today.</w:t>
      </w:r>
    </w:p>
    <w:bookmarkEnd w:id="4"/>
    <w:p w:rsidR="00890F8F" w:rsidP="00A641DD" w:rsidRDefault="00890F8F" w14:paraId="31C5FF2E" w14:textId="77777777"/>
    <w:p w:rsidR="00CF17DE" w:rsidRDefault="00CF17DE" w14:paraId="37D75AC2" w14:textId="77777777">
      <w:pPr>
        <w:pStyle w:val="Heading1"/>
      </w:pPr>
      <w:r>
        <w:t>Findings</w:t>
      </w:r>
    </w:p>
    <w:p w:rsidR="00360521" w:rsidRDefault="00360521" w14:paraId="54ABD925" w14:textId="0F8A5172">
      <w:pPr>
        <w:numPr>
          <w:ilvl w:val="0"/>
          <w:numId w:val="4"/>
        </w:numPr>
      </w:pPr>
      <w:r>
        <w:t xml:space="preserve">Resolution E-4910 approved SDG&amp;E’s </w:t>
      </w:r>
      <w:r w:rsidR="00FE39E6">
        <w:t xml:space="preserve">marketing, education and outreach </w:t>
      </w:r>
      <w:r>
        <w:t>plan with modifications.</w:t>
      </w:r>
    </w:p>
    <w:p w:rsidR="00556A79" w:rsidP="00AA7B35" w:rsidRDefault="00556A79" w14:paraId="48632FD2" w14:textId="77777777">
      <w:pPr>
        <w:ind w:left="420"/>
      </w:pPr>
    </w:p>
    <w:p w:rsidR="00556A79" w:rsidP="00556A79" w:rsidRDefault="00360521" w14:paraId="2F57AFBF" w14:textId="4D9CA7DB">
      <w:pPr>
        <w:numPr>
          <w:ilvl w:val="0"/>
          <w:numId w:val="4"/>
        </w:numPr>
      </w:pPr>
      <w:r>
        <w:t xml:space="preserve">Resolution E-4910 directed SDG&amp;E to seek </w:t>
      </w:r>
      <w:r w:rsidR="00AD1733">
        <w:t>CPUC</w:t>
      </w:r>
      <w:r w:rsidR="00FE39E6">
        <w:t xml:space="preserve"> </w:t>
      </w:r>
      <w:r>
        <w:t>approval for any modifications to its plan</w:t>
      </w:r>
      <w:r w:rsidR="00F10927">
        <w:t>, including additional funding</w:t>
      </w:r>
      <w:r>
        <w:t xml:space="preserve">. </w:t>
      </w:r>
    </w:p>
    <w:p w:rsidR="00556A79" w:rsidP="00AA7B35" w:rsidRDefault="00556A79" w14:paraId="7134662C" w14:textId="77777777">
      <w:pPr>
        <w:pStyle w:val="ListParagraph"/>
      </w:pPr>
    </w:p>
    <w:p w:rsidR="00360521" w:rsidRDefault="00FE39E6" w14:paraId="46142879" w14:textId="0240AC56">
      <w:pPr>
        <w:numPr>
          <w:ilvl w:val="0"/>
          <w:numId w:val="4"/>
        </w:numPr>
      </w:pPr>
      <w:r>
        <w:t xml:space="preserve">SDG&amp;E </w:t>
      </w:r>
      <w:r w:rsidR="00F10927">
        <w:t xml:space="preserve">operated </w:t>
      </w:r>
      <w:r>
        <w:t>opt</w:t>
      </w:r>
      <w:r w:rsidR="00DC4246">
        <w:t>ional</w:t>
      </w:r>
      <w:r>
        <w:t xml:space="preserve"> and default residential time-of-use pilots between November 2016 and March 2019 which informed its marketing, education and outreach strategy. </w:t>
      </w:r>
    </w:p>
    <w:p w:rsidR="00556A79" w:rsidP="00AA7B35" w:rsidRDefault="00556A79" w14:paraId="06200695" w14:textId="77777777">
      <w:pPr>
        <w:ind w:left="420"/>
      </w:pPr>
    </w:p>
    <w:p w:rsidR="00FE39E6" w:rsidRDefault="00FE39E6" w14:paraId="53433932" w14:textId="1120751E">
      <w:pPr>
        <w:numPr>
          <w:ilvl w:val="0"/>
          <w:numId w:val="4"/>
        </w:numPr>
      </w:pPr>
      <w:r>
        <w:lastRenderedPageBreak/>
        <w:t xml:space="preserve">The </w:t>
      </w:r>
      <w:r w:rsidR="00AD1733">
        <w:t>CPUC</w:t>
      </w:r>
      <w:r>
        <w:t xml:space="preserve"> envisioned the residential default time-of-use rollout as an iterative process which would be informed by the pilots.</w:t>
      </w:r>
    </w:p>
    <w:p w:rsidR="00480D96" w:rsidP="00AA7B35" w:rsidRDefault="00480D96" w14:paraId="2539A91C" w14:textId="77777777">
      <w:pPr>
        <w:ind w:left="420"/>
      </w:pPr>
    </w:p>
    <w:p w:rsidR="00FE39E6" w:rsidRDefault="00FE39E6" w14:paraId="03B50D45" w14:textId="11017344">
      <w:pPr>
        <w:numPr>
          <w:ilvl w:val="0"/>
          <w:numId w:val="4"/>
        </w:numPr>
      </w:pPr>
      <w:r>
        <w:t>It is reasonable for SDG&amp;E to modify its marketing education and outreach plan based on</w:t>
      </w:r>
      <w:r w:rsidR="00DC4246">
        <w:t xml:space="preserve"> learnings from</w:t>
      </w:r>
      <w:r>
        <w:t xml:space="preserve"> the</w:t>
      </w:r>
      <w:r w:rsidR="00DC4246">
        <w:t xml:space="preserve">ir optional and default </w:t>
      </w:r>
      <w:r>
        <w:t>pilots.</w:t>
      </w:r>
    </w:p>
    <w:p w:rsidR="00AA7B35" w:rsidP="00AA7B35" w:rsidRDefault="00AA7B35" w14:paraId="12FEA199" w14:textId="77777777">
      <w:pPr>
        <w:pStyle w:val="ListParagraph"/>
      </w:pPr>
    </w:p>
    <w:p w:rsidR="00AA7B35" w:rsidRDefault="00AA7B35" w14:paraId="7FAFB6A4" w14:textId="6F80411B">
      <w:pPr>
        <w:numPr>
          <w:ilvl w:val="0"/>
          <w:numId w:val="4"/>
        </w:numPr>
      </w:pPr>
      <w:r>
        <w:t xml:space="preserve">The Ipsos statewide evaluation </w:t>
      </w:r>
      <w:r w:rsidR="00BC1994">
        <w:t xml:space="preserve">results </w:t>
      </w:r>
      <w:r>
        <w:t>generally</w:t>
      </w:r>
      <w:r w:rsidR="00BC1994">
        <w:t xml:space="preserve"> </w:t>
      </w:r>
      <w:r>
        <w:t>demonstrate the effectiveness and prudence of SDG&amp;E’s Mass Default TOU Migration Plan in conjunction with the statewide TOU ME&amp;O campaign</w:t>
      </w:r>
      <w:r w:rsidR="00BC1994">
        <w:t xml:space="preserve"> in educating customers about the transition to default TOU</w:t>
      </w:r>
      <w:r>
        <w:t>.</w:t>
      </w:r>
    </w:p>
    <w:p w:rsidR="00480D96" w:rsidP="00AA7B35" w:rsidRDefault="00480D96" w14:paraId="480C595F" w14:textId="77777777"/>
    <w:p w:rsidR="00FE39E6" w:rsidRDefault="00FE39E6" w14:paraId="16BEF47C" w14:textId="3B074E4E">
      <w:pPr>
        <w:numPr>
          <w:ilvl w:val="0"/>
          <w:numId w:val="4"/>
        </w:numPr>
      </w:pPr>
      <w:r>
        <w:t xml:space="preserve">It is reasonable for SDG&amp;E to remove one-time costs </w:t>
      </w:r>
      <w:r w:rsidR="00E90C4A">
        <w:t>of $</w:t>
      </w:r>
      <w:r w:rsidR="00480D96">
        <w:t>9.61 million</w:t>
      </w:r>
      <w:r w:rsidR="00E90C4A">
        <w:t xml:space="preserve"> </w:t>
      </w:r>
      <w:r>
        <w:t xml:space="preserve">associated with the </w:t>
      </w:r>
      <w:r w:rsidR="00A76B92">
        <w:t>Mass Default TOU Migration Plan</w:t>
      </w:r>
      <w:r>
        <w:t xml:space="preserve"> from its GRC revenue requirement</w:t>
      </w:r>
      <w:r w:rsidR="00A76B92">
        <w:t xml:space="preserve"> and to record them in its Rate Reform Memorandum Account.</w:t>
      </w:r>
    </w:p>
    <w:p w:rsidR="00CF17DE" w:rsidRDefault="00CF17DE" w14:paraId="2E3C7717" w14:textId="77777777">
      <w:pPr>
        <w:rPr>
          <w:b/>
        </w:rPr>
      </w:pPr>
    </w:p>
    <w:p w:rsidR="00CF17DE" w:rsidRDefault="00CF17DE" w14:paraId="60B17A15" w14:textId="77777777">
      <w:pPr>
        <w:pStyle w:val="Heading1"/>
      </w:pPr>
      <w:r>
        <w:t>Therefore it is ordered that:</w:t>
      </w:r>
    </w:p>
    <w:p w:rsidRPr="00A641DD" w:rsidR="00CF17DE" w:rsidP="0037691A" w:rsidRDefault="004C59D0" w14:paraId="48333A44" w14:textId="2253E978">
      <w:pPr>
        <w:numPr>
          <w:ilvl w:val="0"/>
          <w:numId w:val="5"/>
        </w:numPr>
        <w:rPr>
          <w:snapToGrid w:val="0"/>
        </w:rPr>
      </w:pPr>
      <w:r>
        <w:rPr>
          <w:snapToGrid w:val="0"/>
        </w:rPr>
        <w:t>As requested in Advice Letter 3352-E, t</w:t>
      </w:r>
      <w:r w:rsidRPr="00A641DD" w:rsidR="00CF17DE">
        <w:rPr>
          <w:snapToGrid w:val="0"/>
        </w:rPr>
        <w:t xml:space="preserve">he request of </w:t>
      </w:r>
      <w:r w:rsidRPr="00A641DD" w:rsidR="00AB1AEF">
        <w:rPr>
          <w:snapToGrid w:val="0"/>
        </w:rPr>
        <w:t>San Diego Gas and Electric</w:t>
      </w:r>
      <w:r w:rsidRPr="00A641DD" w:rsidR="00CF17DE">
        <w:rPr>
          <w:snapToGrid w:val="0"/>
        </w:rPr>
        <w:t xml:space="preserve"> to </w:t>
      </w:r>
      <w:r w:rsidRPr="00A641DD" w:rsidR="00A641DD">
        <w:rPr>
          <w:snapToGrid w:val="0"/>
        </w:rPr>
        <w:t>update its Residential Mass Default TOU ME&amp;O budget forecast</w:t>
      </w:r>
      <w:r w:rsidR="00556A79">
        <w:rPr>
          <w:snapToGrid w:val="0"/>
        </w:rPr>
        <w:t>,</w:t>
      </w:r>
      <w:r w:rsidR="00CF17DE">
        <w:t xml:space="preserve"> </w:t>
      </w:r>
      <w:r w:rsidR="00720617">
        <w:t xml:space="preserve">and </w:t>
      </w:r>
      <w:r w:rsidR="00480D96">
        <w:t xml:space="preserve">to remove $9.61 million in </w:t>
      </w:r>
      <w:r w:rsidR="00556A79">
        <w:t>one-time</w:t>
      </w:r>
      <w:r w:rsidR="00480D96">
        <w:t xml:space="preserve"> costs from its 2017 GRC request</w:t>
      </w:r>
      <w:r w:rsidR="00556A79">
        <w:t xml:space="preserve"> and book it to its Rate Reform Memorandum Account,</w:t>
      </w:r>
      <w:r w:rsidR="00720617">
        <w:t xml:space="preserve"> </w:t>
      </w:r>
      <w:r w:rsidRPr="00A641DD" w:rsidR="00CF17DE">
        <w:rPr>
          <w:snapToGrid w:val="0"/>
        </w:rPr>
        <w:t>is approved</w:t>
      </w:r>
      <w:r w:rsidR="00A641DD">
        <w:rPr>
          <w:snapToGrid w:val="0"/>
        </w:rPr>
        <w:t>.</w:t>
      </w:r>
    </w:p>
    <w:p w:rsidR="00CF17DE" w:rsidRDefault="00CF17DE" w14:paraId="704F1C17" w14:textId="77777777">
      <w:pPr>
        <w:tabs>
          <w:tab w:val="left" w:pos="720"/>
          <w:tab w:val="left" w:pos="1296"/>
          <w:tab w:val="left" w:pos="2016"/>
          <w:tab w:val="left" w:pos="2736"/>
          <w:tab w:val="left" w:pos="3456"/>
          <w:tab w:val="left" w:pos="4176"/>
          <w:tab w:val="left" w:pos="5760"/>
        </w:tabs>
      </w:pPr>
    </w:p>
    <w:p w:rsidR="00AE1FB8" w:rsidRDefault="00AE1FB8" w14:paraId="2C0581CA" w14:textId="77777777">
      <w:pPr>
        <w:tabs>
          <w:tab w:val="left" w:pos="720"/>
          <w:tab w:val="left" w:pos="1296"/>
          <w:tab w:val="left" w:pos="2016"/>
          <w:tab w:val="left" w:pos="2736"/>
          <w:tab w:val="left" w:pos="3456"/>
          <w:tab w:val="left" w:pos="4176"/>
          <w:tab w:val="left" w:pos="5760"/>
        </w:tabs>
      </w:pPr>
    </w:p>
    <w:p w:rsidR="00CF17DE" w:rsidRDefault="00CF17DE" w14:paraId="25F592F2" w14:textId="1E6F39B4">
      <w:pPr>
        <w:tabs>
          <w:tab w:val="left" w:pos="720"/>
          <w:tab w:val="left" w:pos="1296"/>
          <w:tab w:val="left" w:pos="2016"/>
          <w:tab w:val="left" w:pos="2736"/>
          <w:tab w:val="left" w:pos="3456"/>
          <w:tab w:val="left" w:pos="4176"/>
          <w:tab w:val="left" w:pos="5760"/>
        </w:tabs>
      </w:pPr>
      <w:r>
        <w:t>This Resolution is effective today.</w:t>
      </w:r>
    </w:p>
    <w:p w:rsidR="00CF17DE" w:rsidRDefault="00CF17DE" w14:paraId="591319AA" w14:textId="13FF8957">
      <w:pPr>
        <w:rPr>
          <w:snapToGrid w:val="0"/>
        </w:rPr>
      </w:pPr>
      <w:r>
        <w:rPr>
          <w:snapToGrid w:val="0"/>
        </w:rPr>
        <w:t xml:space="preserve">I certify that the foregoing resolution was duly introduced, passed and adopted at a conference of the Public Utilities Commission of the State of California held on </w:t>
      </w:r>
      <w:r w:rsidR="00AA7B35">
        <w:rPr>
          <w:snapToGrid w:val="0"/>
        </w:rPr>
        <w:t>May 28, 2020</w:t>
      </w:r>
      <w:r>
        <w:rPr>
          <w:snapToGrid w:val="0"/>
        </w:rPr>
        <w:t>; the following Commissioners voting favorably thereon:</w:t>
      </w:r>
    </w:p>
    <w:p w:rsidR="00CF17DE" w:rsidRDefault="00CF17DE" w14:paraId="4CCC8119" w14:textId="77777777">
      <w:pPr>
        <w:tabs>
          <w:tab w:val="left" w:pos="720"/>
          <w:tab w:val="left" w:pos="1152"/>
          <w:tab w:val="left" w:pos="1728"/>
          <w:tab w:val="left" w:pos="3168"/>
          <w:tab w:val="left" w:pos="5040"/>
        </w:tabs>
        <w:ind w:right="144"/>
      </w:pPr>
    </w:p>
    <w:p w:rsidR="00CF17DE" w:rsidRDefault="00CF17DE" w14:paraId="5C817CF7" w14:textId="77777777">
      <w:pPr>
        <w:tabs>
          <w:tab w:val="left" w:pos="720"/>
          <w:tab w:val="left" w:pos="1152"/>
          <w:tab w:val="left" w:pos="1728"/>
          <w:tab w:val="left" w:pos="3168"/>
          <w:tab w:val="left" w:pos="5040"/>
        </w:tabs>
        <w:ind w:right="144"/>
      </w:pPr>
    </w:p>
    <w:p w:rsidR="00CF17DE" w:rsidRDefault="00CF17DE" w14:paraId="6EA3E43F" w14:textId="77777777">
      <w:pPr>
        <w:tabs>
          <w:tab w:val="left" w:pos="720"/>
          <w:tab w:val="left" w:pos="1152"/>
          <w:tab w:val="left" w:pos="1728"/>
          <w:tab w:val="left" w:pos="3168"/>
          <w:tab w:val="left" w:pos="5040"/>
        </w:tabs>
        <w:ind w:right="144"/>
      </w:pPr>
    </w:p>
    <w:p w:rsidR="00CF17DE" w:rsidRDefault="00CF17DE" w14:paraId="207840E5" w14:textId="77777777">
      <w:pPr>
        <w:tabs>
          <w:tab w:val="left" w:pos="720"/>
          <w:tab w:val="left" w:pos="1152"/>
          <w:tab w:val="left" w:pos="1728"/>
          <w:tab w:val="left" w:pos="3168"/>
          <w:tab w:val="left" w:pos="5040"/>
        </w:tabs>
        <w:ind w:right="144"/>
      </w:pPr>
    </w:p>
    <w:p w:rsidR="00CF17DE" w:rsidRDefault="00CF17DE" w14:paraId="405E5C58" w14:textId="77777777">
      <w:pPr>
        <w:tabs>
          <w:tab w:val="left" w:pos="720"/>
          <w:tab w:val="left" w:pos="1152"/>
          <w:tab w:val="left" w:pos="1728"/>
          <w:tab w:val="left" w:pos="3168"/>
          <w:tab w:val="left" w:pos="5040"/>
        </w:tabs>
        <w:ind w:right="144"/>
      </w:pPr>
      <w:r>
        <w:tab/>
      </w:r>
      <w:r>
        <w:tab/>
      </w:r>
      <w:r>
        <w:tab/>
      </w:r>
      <w:r>
        <w:tab/>
      </w:r>
      <w:r>
        <w:tab/>
      </w:r>
      <w:r>
        <w:tab/>
        <w:t>_______________</w:t>
      </w:r>
      <w:r w:rsidR="008E6797">
        <w:t>______</w:t>
      </w:r>
    </w:p>
    <w:p w:rsidR="00CF17DE" w:rsidRDefault="00CF17DE" w14:paraId="7F097CEC" w14:textId="2D7562DE">
      <w:r>
        <w:tab/>
      </w:r>
      <w:r>
        <w:tab/>
      </w:r>
      <w:r>
        <w:tab/>
      </w:r>
      <w:r>
        <w:tab/>
      </w:r>
      <w:r>
        <w:tab/>
      </w:r>
      <w:r>
        <w:tab/>
      </w:r>
      <w:r>
        <w:tab/>
      </w:r>
      <w:r>
        <w:tab/>
      </w:r>
      <w:r w:rsidR="00AB1AEF">
        <w:t>ALICE STEBBINS</w:t>
      </w:r>
    </w:p>
    <w:p w:rsidR="00CF17DE" w:rsidRDefault="00CF17DE" w14:paraId="2A0A6B96" w14:textId="77777777">
      <w:r>
        <w:tab/>
      </w:r>
      <w:r>
        <w:tab/>
      </w:r>
      <w:r>
        <w:tab/>
      </w:r>
      <w:r>
        <w:tab/>
      </w:r>
      <w:r>
        <w:tab/>
      </w:r>
      <w:r>
        <w:tab/>
      </w:r>
      <w:r>
        <w:tab/>
      </w:r>
      <w:r>
        <w:tab/>
        <w:t>Executive Director</w:t>
      </w:r>
    </w:p>
    <w:sectPr w:rsidR="00CF17DE">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08FB7" w14:textId="77777777" w:rsidR="00BD72EF" w:rsidRDefault="00BD72EF">
      <w:r>
        <w:separator/>
      </w:r>
    </w:p>
  </w:endnote>
  <w:endnote w:type="continuationSeparator" w:id="0">
    <w:p w14:paraId="2D5BAF4C" w14:textId="77777777" w:rsidR="00BD72EF" w:rsidRDefault="00BD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2ACB" w14:textId="77777777" w:rsidR="006833CA" w:rsidRDefault="006833C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862D" w14:textId="046F61EA" w:rsidR="006833CA" w:rsidRDefault="00AE1FB8" w:rsidP="00AE1FB8">
    <w:pPr>
      <w:pStyle w:val="Footer"/>
      <w:tabs>
        <w:tab w:val="clear" w:pos="4320"/>
        <w:tab w:val="center" w:pos="4680"/>
      </w:tabs>
      <w:jc w:val="left"/>
    </w:pPr>
    <w:r w:rsidRPr="003628FB">
      <w:rPr>
        <w:rStyle w:val="PageNumber"/>
      </w:rPr>
      <w:t>338348748</w:t>
    </w:r>
    <w:r>
      <w:rPr>
        <w:rStyle w:val="PageNumber"/>
      </w:rPr>
      <w:tab/>
    </w:r>
    <w:r w:rsidR="006833CA">
      <w:rPr>
        <w:rStyle w:val="PageNumber"/>
      </w:rPr>
      <w:fldChar w:fldCharType="begin"/>
    </w:r>
    <w:r w:rsidR="006833CA">
      <w:rPr>
        <w:rStyle w:val="PageNumber"/>
      </w:rPr>
      <w:instrText xml:space="preserve"> PAGE </w:instrText>
    </w:r>
    <w:r w:rsidR="006833CA">
      <w:rPr>
        <w:rStyle w:val="PageNumber"/>
      </w:rPr>
      <w:fldChar w:fldCharType="separate"/>
    </w:r>
    <w:r w:rsidR="006833CA">
      <w:rPr>
        <w:rStyle w:val="PageNumber"/>
        <w:noProof/>
      </w:rPr>
      <w:t>1</w:t>
    </w:r>
    <w:r w:rsidR="006833C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1571F" w14:textId="77777777" w:rsidR="00BD72EF" w:rsidRDefault="00BD72EF">
      <w:r>
        <w:separator/>
      </w:r>
    </w:p>
  </w:footnote>
  <w:footnote w:type="continuationSeparator" w:id="0">
    <w:p w14:paraId="586C4827" w14:textId="77777777" w:rsidR="00BD72EF" w:rsidRDefault="00BD72EF">
      <w:r>
        <w:continuationSeparator/>
      </w:r>
    </w:p>
  </w:footnote>
  <w:footnote w:type="continuationNotice" w:id="1">
    <w:p w14:paraId="51DCDD71" w14:textId="77777777" w:rsidR="00BD72EF" w:rsidRDefault="00BD72EF">
      <w:pPr>
        <w:rPr>
          <w:sz w:val="22"/>
        </w:rPr>
      </w:pPr>
    </w:p>
    <w:p w14:paraId="21282B5E" w14:textId="77777777" w:rsidR="00BD72EF" w:rsidRDefault="00BD72EF">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1472E72D" w14:textId="2ABA58B8" w:rsidR="006833CA" w:rsidRPr="00AA7B35" w:rsidRDefault="006833CA" w:rsidP="00AA7B35">
      <w:pPr>
        <w:pStyle w:val="FootnoteText"/>
        <w:numPr>
          <w:ilvl w:val="0"/>
          <w:numId w:val="0"/>
        </w:numPr>
        <w:spacing w:after="0"/>
        <w:rPr>
          <w:sz w:val="22"/>
          <w:szCs w:val="18"/>
        </w:rPr>
      </w:pPr>
      <w:r w:rsidRPr="00AA7B35">
        <w:rPr>
          <w:rStyle w:val="FootnoteReference"/>
          <w:sz w:val="22"/>
          <w:szCs w:val="18"/>
        </w:rPr>
        <w:footnoteRef/>
      </w:r>
      <w:r w:rsidRPr="00AA7B35">
        <w:rPr>
          <w:i/>
          <w:iCs/>
          <w:sz w:val="22"/>
          <w:szCs w:val="18"/>
        </w:rPr>
        <w:t xml:space="preserve"> See</w:t>
      </w:r>
      <w:r w:rsidRPr="00AA7B35">
        <w:rPr>
          <w:sz w:val="22"/>
          <w:szCs w:val="18"/>
        </w:rPr>
        <w:t xml:space="preserve"> Ordering Paragraph (OP) #3 in D.18-12-004.</w:t>
      </w:r>
    </w:p>
  </w:footnote>
  <w:footnote w:id="3">
    <w:p w14:paraId="77834323" w14:textId="03019DA0" w:rsidR="006833CA" w:rsidRPr="00890F8F" w:rsidRDefault="006833CA" w:rsidP="008D6580">
      <w:pPr>
        <w:pStyle w:val="FootnoteText"/>
        <w:numPr>
          <w:ilvl w:val="0"/>
          <w:numId w:val="0"/>
        </w:numPr>
        <w:spacing w:after="0"/>
        <w:ind w:left="360" w:hanging="360"/>
        <w:rPr>
          <w:sz w:val="22"/>
          <w:szCs w:val="18"/>
        </w:rPr>
      </w:pPr>
      <w:r w:rsidRPr="00890F8F">
        <w:rPr>
          <w:rStyle w:val="FootnoteReference"/>
          <w:sz w:val="22"/>
          <w:szCs w:val="18"/>
        </w:rPr>
        <w:footnoteRef/>
      </w:r>
      <w:r w:rsidRPr="00890F8F">
        <w:rPr>
          <w:sz w:val="22"/>
          <w:szCs w:val="18"/>
        </w:rPr>
        <w:t xml:space="preserve"> </w:t>
      </w:r>
      <w:bookmarkStart w:id="1" w:name="_Hlk31813590"/>
      <w:r w:rsidRPr="00890F8F">
        <w:rPr>
          <w:i/>
          <w:iCs/>
          <w:sz w:val="22"/>
          <w:szCs w:val="18"/>
        </w:rPr>
        <w:t>See</w:t>
      </w:r>
      <w:r w:rsidRPr="00890F8F">
        <w:rPr>
          <w:sz w:val="22"/>
          <w:szCs w:val="18"/>
        </w:rPr>
        <w:t xml:space="preserve"> OP #10 in D.15-07-001 at 334.</w:t>
      </w:r>
      <w:bookmarkEnd w:id="1"/>
    </w:p>
  </w:footnote>
  <w:footnote w:id="4">
    <w:p w14:paraId="12FCD6CE" w14:textId="7008C030" w:rsidR="006833CA" w:rsidRPr="00890F8F" w:rsidRDefault="006833CA" w:rsidP="008D6580">
      <w:pPr>
        <w:pStyle w:val="FootnoteText"/>
        <w:numPr>
          <w:ilvl w:val="0"/>
          <w:numId w:val="0"/>
        </w:numPr>
        <w:spacing w:after="0"/>
        <w:ind w:left="360" w:hanging="360"/>
        <w:rPr>
          <w:sz w:val="22"/>
          <w:szCs w:val="18"/>
        </w:rPr>
      </w:pPr>
      <w:r w:rsidRPr="00890F8F">
        <w:rPr>
          <w:rStyle w:val="FootnoteReference"/>
          <w:sz w:val="22"/>
          <w:szCs w:val="18"/>
        </w:rPr>
        <w:footnoteRef/>
      </w:r>
      <w:r w:rsidRPr="00890F8F">
        <w:rPr>
          <w:sz w:val="22"/>
          <w:szCs w:val="18"/>
        </w:rPr>
        <w:t xml:space="preserve"> </w:t>
      </w:r>
      <w:r w:rsidRPr="00890F8F">
        <w:rPr>
          <w:i/>
          <w:iCs/>
          <w:sz w:val="22"/>
          <w:szCs w:val="18"/>
        </w:rPr>
        <w:t>See</w:t>
      </w:r>
      <w:r w:rsidRPr="00890F8F">
        <w:rPr>
          <w:sz w:val="22"/>
          <w:szCs w:val="18"/>
        </w:rPr>
        <w:t xml:space="preserve"> OP #14 in D.15-07-001 at 336.</w:t>
      </w:r>
    </w:p>
  </w:footnote>
  <w:footnote w:id="5">
    <w:p w14:paraId="214E46E7" w14:textId="6A50DC3A" w:rsidR="006833CA" w:rsidRDefault="006833CA" w:rsidP="008D6580">
      <w:pPr>
        <w:pStyle w:val="FootnoteText"/>
        <w:numPr>
          <w:ilvl w:val="0"/>
          <w:numId w:val="0"/>
        </w:numPr>
        <w:spacing w:after="0"/>
        <w:ind w:left="360" w:hanging="360"/>
      </w:pPr>
      <w:r w:rsidRPr="00890F8F">
        <w:rPr>
          <w:rStyle w:val="FootnoteReference"/>
          <w:sz w:val="22"/>
          <w:szCs w:val="18"/>
        </w:rPr>
        <w:footnoteRef/>
      </w:r>
      <w:r w:rsidRPr="00890F8F">
        <w:rPr>
          <w:sz w:val="22"/>
          <w:szCs w:val="18"/>
        </w:rPr>
        <w:t xml:space="preserve"> Assigned Commissioner and Administrative Law Judge Ruling in R.12-06-013, </w:t>
      </w:r>
      <w:r w:rsidR="00AE1FB8">
        <w:rPr>
          <w:sz w:val="22"/>
          <w:szCs w:val="18"/>
        </w:rPr>
        <w:br/>
      </w:r>
      <w:r w:rsidRPr="00890F8F">
        <w:rPr>
          <w:sz w:val="22"/>
          <w:szCs w:val="18"/>
        </w:rPr>
        <w:t>December 17, 2015.</w:t>
      </w:r>
    </w:p>
  </w:footnote>
  <w:footnote w:id="6">
    <w:p w14:paraId="38F9E26A" w14:textId="1D07FB9C" w:rsidR="006833CA" w:rsidRDefault="006833CA" w:rsidP="00AA7B35">
      <w:pPr>
        <w:pStyle w:val="FootnoteText"/>
        <w:numPr>
          <w:ilvl w:val="0"/>
          <w:numId w:val="0"/>
        </w:numPr>
        <w:spacing w:after="0"/>
        <w:ind w:left="360" w:hanging="360"/>
      </w:pPr>
      <w:r w:rsidRPr="00AE19B5">
        <w:rPr>
          <w:rStyle w:val="FootnoteReference"/>
        </w:rPr>
        <w:footnoteRef/>
      </w:r>
      <w:r w:rsidRPr="00AE19B5">
        <w:t xml:space="preserve"> </w:t>
      </w:r>
      <w:r w:rsidRPr="00AA7B35">
        <w:rPr>
          <w:i/>
          <w:iCs/>
          <w:sz w:val="22"/>
          <w:szCs w:val="18"/>
        </w:rPr>
        <w:t>See</w:t>
      </w:r>
      <w:r w:rsidRPr="00AA7B35">
        <w:rPr>
          <w:sz w:val="22"/>
          <w:szCs w:val="18"/>
        </w:rPr>
        <w:t xml:space="preserve"> E-4910 at 21.</w:t>
      </w:r>
      <w:r>
        <w:t xml:space="preserve"> </w:t>
      </w:r>
    </w:p>
  </w:footnote>
  <w:footnote w:id="7">
    <w:p w14:paraId="29D7E3EC" w14:textId="5D240C0D" w:rsidR="006833CA" w:rsidRPr="00890F8F" w:rsidRDefault="006833CA" w:rsidP="00AE19B5">
      <w:pPr>
        <w:pStyle w:val="FootnoteText"/>
        <w:numPr>
          <w:ilvl w:val="0"/>
          <w:numId w:val="0"/>
        </w:numPr>
        <w:spacing w:after="0"/>
        <w:ind w:left="360" w:hanging="360"/>
        <w:rPr>
          <w:sz w:val="22"/>
          <w:szCs w:val="18"/>
        </w:rPr>
      </w:pPr>
      <w:r w:rsidRPr="00890F8F">
        <w:rPr>
          <w:rStyle w:val="FootnoteReference"/>
          <w:sz w:val="22"/>
          <w:szCs w:val="18"/>
        </w:rPr>
        <w:footnoteRef/>
      </w:r>
      <w:r w:rsidRPr="00890F8F">
        <w:rPr>
          <w:sz w:val="22"/>
          <w:szCs w:val="18"/>
        </w:rPr>
        <w:t xml:space="preserve"> </w:t>
      </w:r>
      <w:r w:rsidRPr="00AA7B35">
        <w:rPr>
          <w:i/>
          <w:iCs/>
          <w:sz w:val="22"/>
          <w:szCs w:val="18"/>
        </w:rPr>
        <w:t>Id.</w:t>
      </w:r>
    </w:p>
  </w:footnote>
  <w:footnote w:id="8">
    <w:p w14:paraId="08790E98" w14:textId="70B4580C" w:rsidR="006833CA" w:rsidRDefault="006833CA" w:rsidP="00BC1994">
      <w:pPr>
        <w:pStyle w:val="FootnoteText"/>
        <w:numPr>
          <w:ilvl w:val="0"/>
          <w:numId w:val="0"/>
        </w:numPr>
        <w:spacing w:after="0"/>
        <w:ind w:left="360" w:hanging="360"/>
      </w:pPr>
      <w:r w:rsidRPr="00BC1994">
        <w:rPr>
          <w:rStyle w:val="FootnoteReference"/>
          <w:sz w:val="22"/>
          <w:szCs w:val="18"/>
        </w:rPr>
        <w:footnoteRef/>
      </w:r>
      <w:r w:rsidRPr="00BC1994">
        <w:rPr>
          <w:sz w:val="22"/>
          <w:szCs w:val="18"/>
        </w:rPr>
        <w:t xml:space="preserve"> See SDG&amp;E’s RRMA budget update in </w:t>
      </w:r>
      <w:r>
        <w:rPr>
          <w:sz w:val="22"/>
          <w:szCs w:val="18"/>
        </w:rPr>
        <w:t>Appendix A of its Quarterly Report on Pro</w:t>
      </w:r>
      <w:r w:rsidRPr="00BC1994">
        <w:rPr>
          <w:sz w:val="22"/>
          <w:szCs w:val="18"/>
        </w:rPr>
        <w:t>gress o</w:t>
      </w:r>
      <w:r>
        <w:rPr>
          <w:sz w:val="22"/>
          <w:szCs w:val="18"/>
        </w:rPr>
        <w:t>f</w:t>
      </w:r>
      <w:r w:rsidRPr="00BC1994">
        <w:rPr>
          <w:sz w:val="22"/>
          <w:szCs w:val="18"/>
        </w:rPr>
        <w:t xml:space="preserve"> Residential Rate Reform (PRRR)”, February </w:t>
      </w:r>
      <w:r>
        <w:rPr>
          <w:sz w:val="22"/>
          <w:szCs w:val="18"/>
        </w:rPr>
        <w:t>3</w:t>
      </w:r>
      <w:r w:rsidRPr="00BC1994">
        <w:rPr>
          <w:sz w:val="22"/>
          <w:szCs w:val="18"/>
        </w:rPr>
        <w:t xml:space="preserve">, 2020, available at: </w:t>
      </w:r>
      <w:hyperlink r:id="rId1" w:history="1">
        <w:r w:rsidRPr="007E6584">
          <w:rPr>
            <w:rStyle w:val="Hyperlink"/>
            <w:sz w:val="22"/>
            <w:szCs w:val="18"/>
          </w:rPr>
          <w:t>https://www.sdge.com/sites/default/files/regulatory/R.12-06-013%20SDGE_Q4%202019_PRRR%202%203%2020.pdf</w:t>
        </w:r>
      </w:hyperlink>
      <w:r>
        <w:rPr>
          <w:sz w:val="22"/>
          <w:szCs w:val="18"/>
        </w:rPr>
        <w:t xml:space="preserve">. </w:t>
      </w:r>
    </w:p>
  </w:footnote>
  <w:footnote w:id="9">
    <w:p w14:paraId="13E84DC8" w14:textId="06C164E4" w:rsidR="006833CA" w:rsidRPr="00890F8F" w:rsidRDefault="006833CA" w:rsidP="00BC1994">
      <w:pPr>
        <w:pStyle w:val="FootnoteText"/>
        <w:numPr>
          <w:ilvl w:val="0"/>
          <w:numId w:val="0"/>
        </w:numPr>
        <w:spacing w:after="0"/>
        <w:ind w:left="360" w:hanging="360"/>
        <w:rPr>
          <w:sz w:val="22"/>
          <w:szCs w:val="18"/>
        </w:rPr>
      </w:pPr>
      <w:r w:rsidRPr="00890F8F">
        <w:rPr>
          <w:rStyle w:val="FootnoteReference"/>
          <w:sz w:val="22"/>
          <w:szCs w:val="18"/>
        </w:rPr>
        <w:footnoteRef/>
      </w:r>
      <w:r w:rsidRPr="00890F8F">
        <w:rPr>
          <w:sz w:val="22"/>
          <w:szCs w:val="18"/>
        </w:rPr>
        <w:t xml:space="preserve"> D.15-07-001 at 334.</w:t>
      </w:r>
    </w:p>
  </w:footnote>
  <w:footnote w:id="10">
    <w:p w14:paraId="5CC03F80" w14:textId="51F02FE9" w:rsidR="00ED400A" w:rsidRDefault="00ED400A" w:rsidP="00014EB8">
      <w:pPr>
        <w:pStyle w:val="FootnoteText"/>
        <w:numPr>
          <w:ilvl w:val="0"/>
          <w:numId w:val="0"/>
        </w:numPr>
        <w:spacing w:after="0"/>
        <w:ind w:left="360" w:hanging="360"/>
      </w:pPr>
      <w:r w:rsidRPr="00014EB8">
        <w:rPr>
          <w:rStyle w:val="FootnoteReference"/>
          <w:sz w:val="22"/>
          <w:szCs w:val="18"/>
        </w:rPr>
        <w:footnoteRef/>
      </w:r>
      <w:r w:rsidRPr="00014EB8">
        <w:rPr>
          <w:sz w:val="22"/>
          <w:szCs w:val="18"/>
        </w:rPr>
        <w:t xml:space="preserve"> Ipsos is a market research firm under contract to perform field research surveys to measure and evaluate customer understanding and acceptance of default TOU rates in response to statewide TOU marketing campaign messaging and outreach strategies.</w:t>
      </w:r>
      <w:r>
        <w:rPr>
          <w:sz w:val="22"/>
          <w:szCs w:val="18"/>
        </w:rPr>
        <w:t xml:space="preserve">  More information on Ipsos and its services is available at: </w:t>
      </w:r>
      <w:hyperlink r:id="rId2" w:history="1">
        <w:r w:rsidRPr="00D63025">
          <w:rPr>
            <w:rStyle w:val="Hyperlink"/>
            <w:sz w:val="22"/>
            <w:szCs w:val="18"/>
          </w:rPr>
          <w:t>https://www.ipsos.com/en</w:t>
        </w:r>
      </w:hyperlink>
      <w:r>
        <w:rPr>
          <w:sz w:val="22"/>
          <w:szCs w:val="18"/>
        </w:rPr>
        <w:t xml:space="preserve">. </w:t>
      </w:r>
    </w:p>
  </w:footnote>
  <w:footnote w:id="11">
    <w:p w14:paraId="72BB8FF4" w14:textId="7BC8232D" w:rsidR="006833CA" w:rsidRDefault="006833CA" w:rsidP="00ED400A">
      <w:pPr>
        <w:pStyle w:val="FootnoteText"/>
        <w:numPr>
          <w:ilvl w:val="0"/>
          <w:numId w:val="0"/>
        </w:numPr>
        <w:spacing w:after="0"/>
        <w:ind w:left="360" w:hanging="360"/>
      </w:pPr>
      <w:r>
        <w:rPr>
          <w:rStyle w:val="FootnoteReference"/>
        </w:rPr>
        <w:footnoteRef/>
      </w:r>
      <w:r>
        <w:t xml:space="preserve"> </w:t>
      </w:r>
      <w:r w:rsidRPr="00C77504">
        <w:rPr>
          <w:sz w:val="22"/>
          <w:szCs w:val="18"/>
        </w:rPr>
        <w:t xml:space="preserve">See </w:t>
      </w:r>
      <w:r w:rsidR="003E0D79" w:rsidRPr="00C77504">
        <w:rPr>
          <w:sz w:val="22"/>
          <w:szCs w:val="18"/>
        </w:rPr>
        <w:t xml:space="preserve">Annual Marketing </w:t>
      </w:r>
      <w:r w:rsidR="00C77504" w:rsidRPr="00C77504">
        <w:rPr>
          <w:sz w:val="22"/>
          <w:szCs w:val="18"/>
        </w:rPr>
        <w:t xml:space="preserve">Survey results in SDG&amp;E’s </w:t>
      </w:r>
      <w:r w:rsidR="00C77504" w:rsidRPr="00C77504">
        <w:rPr>
          <w:sz w:val="20"/>
          <w:szCs w:val="16"/>
        </w:rPr>
        <w:t xml:space="preserve">Quarterly Report on Progress of Residential Rate Reform (PRRR)”, February 3, 2020, at pp. 24-27.  Available at: </w:t>
      </w:r>
      <w:hyperlink r:id="rId3" w:history="1">
        <w:r w:rsidR="00C77504" w:rsidRPr="00C77504">
          <w:rPr>
            <w:rStyle w:val="Hyperlink"/>
            <w:sz w:val="20"/>
            <w:szCs w:val="16"/>
          </w:rPr>
          <w:t>https://www.sdge.com/sites/default/files/regulatory/R.12-06-013%20SDGE_Q4%202019_PRRR%202%203%2020.pdf</w:t>
        </w:r>
      </w:hyperlink>
      <w:r w:rsidR="00C77504" w:rsidRPr="00C77504">
        <w:rPr>
          <w:sz w:val="20"/>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8CE4" w14:textId="4E414694" w:rsidR="006833CA" w:rsidRDefault="006833CA">
    <w:pPr>
      <w:pStyle w:val="Header"/>
      <w:tabs>
        <w:tab w:val="clear" w:pos="4320"/>
        <w:tab w:val="clear" w:pos="8640"/>
        <w:tab w:val="center" w:pos="4680"/>
        <w:tab w:val="right" w:pos="9180"/>
      </w:tabs>
    </w:pPr>
    <w:r>
      <w:t>Resolution E-5069</w:t>
    </w:r>
    <w:r>
      <w:tab/>
      <w:t>DRAFT</w:t>
    </w:r>
    <w:r>
      <w:tab/>
      <w:t>May 28, 2020</w:t>
    </w:r>
  </w:p>
  <w:p w14:paraId="1615E218" w14:textId="71346910" w:rsidR="006833CA" w:rsidRDefault="006833CA">
    <w:pPr>
      <w:pStyle w:val="Header"/>
      <w:tabs>
        <w:tab w:val="clear" w:pos="4320"/>
        <w:tab w:val="clear" w:pos="8640"/>
        <w:tab w:val="center" w:pos="4680"/>
        <w:tab w:val="right" w:pos="9180"/>
      </w:tabs>
    </w:pPr>
    <w:r>
      <w:t>SDG&amp;E AL 3352-E/WKR</w:t>
    </w:r>
  </w:p>
  <w:p w14:paraId="608F6F56" w14:textId="77777777" w:rsidR="006833CA" w:rsidRDefault="00683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5E68" w14:textId="77777777" w:rsidR="006833CA" w:rsidRPr="008E6797" w:rsidRDefault="006833CA"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1"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9D62EC"/>
    <w:multiLevelType w:val="hybridMultilevel"/>
    <w:tmpl w:val="79F63C08"/>
    <w:lvl w:ilvl="0" w:tplc="0409000B">
      <w:start w:val="1"/>
      <w:numFmt w:val="bullet"/>
      <w:lvlText w:val=""/>
      <w:lvlJc w:val="left"/>
      <w:pPr>
        <w:ind w:left="1080" w:hanging="360"/>
      </w:pPr>
      <w:rPr>
        <w:rFonts w:ascii="Wingdings" w:hAnsi="Wingding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8" w15:restartNumberingAfterBreak="0">
    <w:nsid w:val="6BB84711"/>
    <w:multiLevelType w:val="hybridMultilevel"/>
    <w:tmpl w:val="13C00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4"/>
  </w:num>
  <w:num w:numId="7">
    <w:abstractNumId w:val="8"/>
  </w:num>
  <w:num w:numId="8">
    <w:abstractNumId w:val="9"/>
  </w:num>
  <w:num w:numId="9">
    <w:abstractNumId w:val="2"/>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1E94"/>
    <w:rsid w:val="00002C24"/>
    <w:rsid w:val="00014EB8"/>
    <w:rsid w:val="00022424"/>
    <w:rsid w:val="00025975"/>
    <w:rsid w:val="000B5D11"/>
    <w:rsid w:val="000D3A75"/>
    <w:rsid w:val="000D6713"/>
    <w:rsid w:val="00102D40"/>
    <w:rsid w:val="00142EA6"/>
    <w:rsid w:val="00142FB8"/>
    <w:rsid w:val="00165280"/>
    <w:rsid w:val="001730D3"/>
    <w:rsid w:val="00222DFA"/>
    <w:rsid w:val="00266CBB"/>
    <w:rsid w:val="00282D87"/>
    <w:rsid w:val="002A5EB5"/>
    <w:rsid w:val="00334913"/>
    <w:rsid w:val="00360521"/>
    <w:rsid w:val="0037691A"/>
    <w:rsid w:val="003B1839"/>
    <w:rsid w:val="003C010C"/>
    <w:rsid w:val="003D08A3"/>
    <w:rsid w:val="003E0D79"/>
    <w:rsid w:val="003F6E5A"/>
    <w:rsid w:val="00400F6B"/>
    <w:rsid w:val="00410237"/>
    <w:rsid w:val="00440AB7"/>
    <w:rsid w:val="00450F67"/>
    <w:rsid w:val="00467956"/>
    <w:rsid w:val="00470B9B"/>
    <w:rsid w:val="00477EA6"/>
    <w:rsid w:val="00480D96"/>
    <w:rsid w:val="004905D3"/>
    <w:rsid w:val="004C2C00"/>
    <w:rsid w:val="004C59D0"/>
    <w:rsid w:val="004D3212"/>
    <w:rsid w:val="00514C67"/>
    <w:rsid w:val="00556A79"/>
    <w:rsid w:val="005614EA"/>
    <w:rsid w:val="00573A86"/>
    <w:rsid w:val="00593807"/>
    <w:rsid w:val="005A4D1B"/>
    <w:rsid w:val="005C3126"/>
    <w:rsid w:val="005C6433"/>
    <w:rsid w:val="005D1C75"/>
    <w:rsid w:val="005D5094"/>
    <w:rsid w:val="005E1907"/>
    <w:rsid w:val="00623B16"/>
    <w:rsid w:val="006502B0"/>
    <w:rsid w:val="00661911"/>
    <w:rsid w:val="0067515C"/>
    <w:rsid w:val="006833CA"/>
    <w:rsid w:val="0069631C"/>
    <w:rsid w:val="006B05EE"/>
    <w:rsid w:val="006B51CB"/>
    <w:rsid w:val="006C2FAC"/>
    <w:rsid w:val="006D0218"/>
    <w:rsid w:val="006D5707"/>
    <w:rsid w:val="00701D4D"/>
    <w:rsid w:val="00720617"/>
    <w:rsid w:val="00732F6C"/>
    <w:rsid w:val="007738DD"/>
    <w:rsid w:val="007A281A"/>
    <w:rsid w:val="007A366A"/>
    <w:rsid w:val="00801D70"/>
    <w:rsid w:val="00817427"/>
    <w:rsid w:val="008350FD"/>
    <w:rsid w:val="00844D9D"/>
    <w:rsid w:val="008608D2"/>
    <w:rsid w:val="008658B6"/>
    <w:rsid w:val="00890F8F"/>
    <w:rsid w:val="008C78AC"/>
    <w:rsid w:val="008D6580"/>
    <w:rsid w:val="008E6797"/>
    <w:rsid w:val="008E6DB6"/>
    <w:rsid w:val="00966821"/>
    <w:rsid w:val="009809B1"/>
    <w:rsid w:val="009861B8"/>
    <w:rsid w:val="009A24A8"/>
    <w:rsid w:val="009A3AFC"/>
    <w:rsid w:val="009A50E0"/>
    <w:rsid w:val="009D265B"/>
    <w:rsid w:val="009D7160"/>
    <w:rsid w:val="009E1F8F"/>
    <w:rsid w:val="00A017D0"/>
    <w:rsid w:val="00A1526C"/>
    <w:rsid w:val="00A218B6"/>
    <w:rsid w:val="00A60201"/>
    <w:rsid w:val="00A641DD"/>
    <w:rsid w:val="00A73A08"/>
    <w:rsid w:val="00A76B92"/>
    <w:rsid w:val="00A84AB5"/>
    <w:rsid w:val="00AA7B35"/>
    <w:rsid w:val="00AB1AEF"/>
    <w:rsid w:val="00AD1733"/>
    <w:rsid w:val="00AD3FD6"/>
    <w:rsid w:val="00AE19B5"/>
    <w:rsid w:val="00AE1FB8"/>
    <w:rsid w:val="00AE664C"/>
    <w:rsid w:val="00AF1DF6"/>
    <w:rsid w:val="00B06B36"/>
    <w:rsid w:val="00B20AB3"/>
    <w:rsid w:val="00B45C41"/>
    <w:rsid w:val="00B927B5"/>
    <w:rsid w:val="00BC1994"/>
    <w:rsid w:val="00BD72EF"/>
    <w:rsid w:val="00BF6775"/>
    <w:rsid w:val="00C034B7"/>
    <w:rsid w:val="00C74392"/>
    <w:rsid w:val="00C77504"/>
    <w:rsid w:val="00CE12EC"/>
    <w:rsid w:val="00CF17DE"/>
    <w:rsid w:val="00D020DF"/>
    <w:rsid w:val="00D03CC9"/>
    <w:rsid w:val="00D0484A"/>
    <w:rsid w:val="00D12322"/>
    <w:rsid w:val="00D137B9"/>
    <w:rsid w:val="00D20F6C"/>
    <w:rsid w:val="00D35F97"/>
    <w:rsid w:val="00D52F2C"/>
    <w:rsid w:val="00DB08CE"/>
    <w:rsid w:val="00DB6F2C"/>
    <w:rsid w:val="00DC0387"/>
    <w:rsid w:val="00DC4246"/>
    <w:rsid w:val="00DC6ADB"/>
    <w:rsid w:val="00E02127"/>
    <w:rsid w:val="00E106E5"/>
    <w:rsid w:val="00E56EE2"/>
    <w:rsid w:val="00E90C4A"/>
    <w:rsid w:val="00E928CF"/>
    <w:rsid w:val="00ED400A"/>
    <w:rsid w:val="00F10927"/>
    <w:rsid w:val="00F23C6E"/>
    <w:rsid w:val="00F51F8B"/>
    <w:rsid w:val="00F94402"/>
    <w:rsid w:val="00FC544E"/>
    <w:rsid w:val="00FE39E6"/>
    <w:rsid w:val="00FE6CAC"/>
    <w:rsid w:val="00FF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87EC7"/>
  <w15:docId w15:val="{A4620996-9952-4935-A10F-9F9AF65F3C0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character" w:customStyle="1" w:styleId="FootnoteTextChar">
    <w:name w:val="Footnote Text Char"/>
    <w:basedOn w:val="DefaultParagraphFont"/>
    <w:link w:val="FootnoteText"/>
    <w:semiHidden/>
    <w:rsid w:val="009D265B"/>
    <w:rPr>
      <w:rFonts w:ascii="Palatino" w:hAnsi="Palatino"/>
      <w:sz w:val="24"/>
    </w:rPr>
  </w:style>
  <w:style w:type="character" w:styleId="CommentReference">
    <w:name w:val="annotation reference"/>
    <w:basedOn w:val="DefaultParagraphFont"/>
    <w:semiHidden/>
    <w:unhideWhenUsed/>
    <w:rsid w:val="00DC0387"/>
    <w:rPr>
      <w:sz w:val="16"/>
      <w:szCs w:val="16"/>
    </w:rPr>
  </w:style>
  <w:style w:type="paragraph" w:styleId="CommentText">
    <w:name w:val="annotation text"/>
    <w:basedOn w:val="Normal"/>
    <w:link w:val="CommentTextChar"/>
    <w:semiHidden/>
    <w:unhideWhenUsed/>
    <w:rsid w:val="00DC0387"/>
    <w:rPr>
      <w:sz w:val="20"/>
    </w:rPr>
  </w:style>
  <w:style w:type="character" w:customStyle="1" w:styleId="CommentTextChar">
    <w:name w:val="Comment Text Char"/>
    <w:basedOn w:val="DefaultParagraphFont"/>
    <w:link w:val="CommentText"/>
    <w:semiHidden/>
    <w:rsid w:val="00DC0387"/>
    <w:rPr>
      <w:rFonts w:ascii="Palatino" w:hAnsi="Palatino"/>
    </w:rPr>
  </w:style>
  <w:style w:type="paragraph" w:styleId="CommentSubject">
    <w:name w:val="annotation subject"/>
    <w:basedOn w:val="CommentText"/>
    <w:next w:val="CommentText"/>
    <w:link w:val="CommentSubjectChar"/>
    <w:semiHidden/>
    <w:unhideWhenUsed/>
    <w:rsid w:val="00DC0387"/>
    <w:rPr>
      <w:b/>
      <w:bCs/>
    </w:rPr>
  </w:style>
  <w:style w:type="character" w:customStyle="1" w:styleId="CommentSubjectChar">
    <w:name w:val="Comment Subject Char"/>
    <w:basedOn w:val="CommentTextChar"/>
    <w:link w:val="CommentSubject"/>
    <w:semiHidden/>
    <w:rsid w:val="00DC0387"/>
    <w:rPr>
      <w:rFonts w:ascii="Palatino" w:hAnsi="Palatino"/>
      <w:b/>
      <w:bCs/>
    </w:rPr>
  </w:style>
  <w:style w:type="paragraph" w:styleId="BalloonText">
    <w:name w:val="Balloon Text"/>
    <w:basedOn w:val="Normal"/>
    <w:link w:val="BalloonTextChar"/>
    <w:rsid w:val="00DC0387"/>
    <w:rPr>
      <w:rFonts w:ascii="Segoe UI" w:hAnsi="Segoe UI" w:cs="Segoe UI"/>
      <w:sz w:val="18"/>
      <w:szCs w:val="18"/>
    </w:rPr>
  </w:style>
  <w:style w:type="character" w:customStyle="1" w:styleId="BalloonTextChar">
    <w:name w:val="Balloon Text Char"/>
    <w:basedOn w:val="DefaultParagraphFont"/>
    <w:link w:val="BalloonText"/>
    <w:rsid w:val="00DC0387"/>
    <w:rPr>
      <w:rFonts w:ascii="Segoe UI" w:hAnsi="Segoe UI" w:cs="Segoe UI"/>
      <w:sz w:val="18"/>
      <w:szCs w:val="18"/>
    </w:rPr>
  </w:style>
  <w:style w:type="character" w:customStyle="1" w:styleId="st">
    <w:name w:val="st"/>
    <w:basedOn w:val="DefaultParagraphFont"/>
    <w:rsid w:val="005D5094"/>
  </w:style>
  <w:style w:type="paragraph" w:styleId="Revision">
    <w:name w:val="Revision"/>
    <w:hidden/>
    <w:uiPriority w:val="99"/>
    <w:semiHidden/>
    <w:rsid w:val="004C59D0"/>
    <w:rPr>
      <w:rFonts w:ascii="Palatino" w:hAnsi="Palatino"/>
      <w:sz w:val="26"/>
    </w:rPr>
  </w:style>
  <w:style w:type="table" w:styleId="GridTable3-Accent1">
    <w:name w:val="Grid Table 3 Accent 1"/>
    <w:basedOn w:val="TableNormal"/>
    <w:uiPriority w:val="48"/>
    <w:rsid w:val="00CE12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480D9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nhideWhenUsed/>
    <w:rsid w:val="00BC1994"/>
    <w:rPr>
      <w:color w:val="0000FF" w:themeColor="hyperlink"/>
      <w:u w:val="single"/>
    </w:rPr>
  </w:style>
  <w:style w:type="character" w:styleId="UnresolvedMention">
    <w:name w:val="Unresolved Mention"/>
    <w:basedOn w:val="DefaultParagraphFont"/>
    <w:uiPriority w:val="99"/>
    <w:semiHidden/>
    <w:unhideWhenUsed/>
    <w:rsid w:val="00BC1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0142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dge.com/sites/default/files/regulatory/R.12-06-013%20SDGE_Q4%202019_PRRR%202%203%2020.pdf" TargetMode="External"/><Relationship Id="rId2" Type="http://schemas.openxmlformats.org/officeDocument/2006/relationships/hyperlink" Target="https://www.ipsos.com/en" TargetMode="External"/><Relationship Id="rId1" Type="http://schemas.openxmlformats.org/officeDocument/2006/relationships/hyperlink" Target="https://www.sdge.com/sites/default/files/regulatory/R.12-06-013%20SDGE_Q4%202019_PRRR%202%20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45E7DAF17384E94D0377F0DB3F246" ma:contentTypeVersion="10" ma:contentTypeDescription="Create a new document." ma:contentTypeScope="" ma:versionID="01758e469fe23aa1363792f82130e5b7">
  <xsd:schema xmlns:xsd="http://www.w3.org/2001/XMLSchema" xmlns:xs="http://www.w3.org/2001/XMLSchema" xmlns:p="http://schemas.microsoft.com/office/2006/metadata/properties" xmlns:ns3="a06dcdef-7034-4956-b6f2-946e7df0c73f" xmlns:ns4="4825ebef-50e1-45d3-b413-df2bc71a73a7" targetNamespace="http://schemas.microsoft.com/office/2006/metadata/properties" ma:root="true" ma:fieldsID="2869027745359ae0880e36e810f1cf7a" ns3:_="" ns4:_="">
    <xsd:import namespace="a06dcdef-7034-4956-b6f2-946e7df0c73f"/>
    <xsd:import namespace="4825ebef-50e1-45d3-b413-df2bc71a73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cdef-7034-4956-b6f2-946e7df0c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25ebef-50e1-45d3-b413-df2bc71a73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6135-35D0-4D72-8841-F3D677236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cdef-7034-4956-b6f2-946e7df0c73f"/>
    <ds:schemaRef ds:uri="4825ebef-50e1-45d3-b413-df2bc71a7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EE817-3861-4965-945A-1247221E4764}">
  <ds:schemaRefs>
    <ds:schemaRef ds:uri="http://schemas.microsoft.com/sharepoint/v3/contenttype/forms"/>
  </ds:schemaRefs>
</ds:datastoreItem>
</file>

<file path=customXml/itemProps3.xml><?xml version="1.0" encoding="utf-8"?>
<ds:datastoreItem xmlns:ds="http://schemas.openxmlformats.org/officeDocument/2006/customXml" ds:itemID="{F07AA0BC-BBD1-4E72-866F-CE889EE67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1F3DE-7FA1-4BF6-90D0-36575FCD8B7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1647</ap:Words>
  <ap:Characters>9388</ap:Characters>
  <ap:Application>Microsoft Office Word</ap:Application>
  <ap:DocSecurity>0</ap:DocSecurity>
  <ap:Lines>78</ap:Lines>
  <ap:Paragraphs>22</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11013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2000-06-01T18:55:00Z</cp:lastPrinted>
  <dcterms:created xsi:type="dcterms:W3CDTF">2020-05-27T12:39:08Z</dcterms:created>
  <dcterms:modified xsi:type="dcterms:W3CDTF">2020-05-27T12:39:08Z</dcterms:modified>
</cp:coreProperties>
</file>