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CFB" w:rsidP="00650CFB" w:rsidRDefault="004947B2" w14:paraId="2EBC938F" w14:textId="40EC9F3B">
      <w:pPr>
        <w:tabs>
          <w:tab w:val="center" w:pos="4320"/>
          <w:tab w:val="right" w:pos="8640"/>
        </w:tabs>
        <w:suppressAutoHyphens/>
        <w:rPr>
          <w:color w:val="000000"/>
        </w:rPr>
      </w:pPr>
      <w:r>
        <w:rPr>
          <w:color w:val="000000"/>
        </w:rPr>
        <w:t>RL8</w:t>
      </w:r>
      <w:r w:rsidR="00650CFB">
        <w:rPr>
          <w:color w:val="000000"/>
        </w:rPr>
        <w:t>/ML2/nd3</w:t>
      </w:r>
      <w:r w:rsidR="00650CFB">
        <w:rPr>
          <w:color w:val="000000"/>
        </w:rPr>
        <w:tab/>
      </w:r>
      <w:r w:rsidRPr="00650CFB" w:rsidR="00650CFB">
        <w:rPr>
          <w:b/>
          <w:bCs/>
          <w:color w:val="000000"/>
        </w:rPr>
        <w:t>PROPOSED DECISION</w:t>
      </w:r>
      <w:r w:rsidRPr="00650CFB" w:rsidR="00650CFB">
        <w:rPr>
          <w:b/>
          <w:bCs/>
          <w:color w:val="000000"/>
        </w:rPr>
        <w:tab/>
        <w:t>Agenda ID #</w:t>
      </w:r>
      <w:r w:rsidRPr="00694E0B" w:rsidR="00694E0B">
        <w:rPr>
          <w:b/>
          <w:bCs/>
          <w:color w:val="000000"/>
        </w:rPr>
        <w:t>18559</w:t>
      </w:r>
    </w:p>
    <w:p w:rsidR="00650CFB" w:rsidRDefault="00650CFB" w14:paraId="229765E3" w14:textId="60DFFEE9">
      <w:pPr>
        <w:suppressAutoHyphens/>
        <w:rPr>
          <w:color w:val="000000"/>
        </w:rPr>
      </w:pPr>
    </w:p>
    <w:p w:rsidR="00650CFB" w:rsidRDefault="00650CFB" w14:paraId="0C432D54" w14:textId="77777777">
      <w:pPr>
        <w:suppressAutoHyphens/>
        <w:rPr>
          <w:color w:val="000000"/>
        </w:rPr>
      </w:pPr>
    </w:p>
    <w:p w:rsidRPr="004658D0" w:rsidR="00A92D0B" w:rsidRDefault="00A92D0B" w14:paraId="5BDA9FD4" w14:textId="1375A068">
      <w:pPr>
        <w:suppressAutoHyphens/>
        <w:rPr>
          <w:color w:val="000000"/>
          <w:u w:val="single"/>
        </w:rPr>
      </w:pPr>
      <w:r w:rsidRPr="007F620E">
        <w:rPr>
          <w:color w:val="000000"/>
        </w:rPr>
        <w:t>Decision</w:t>
      </w:r>
      <w:r w:rsidR="00660E30">
        <w:rPr>
          <w:color w:val="000000"/>
        </w:rPr>
        <w:t xml:space="preserve"> </w:t>
      </w:r>
      <w:r w:rsidR="00503031">
        <w:rPr>
          <w:color w:val="000000"/>
          <w:u w:val="single"/>
        </w:rPr>
        <w:t>_____________</w:t>
      </w:r>
    </w:p>
    <w:p w:rsidRPr="007F620E" w:rsidR="00A92D0B" w:rsidRDefault="00A92D0B" w14:paraId="6D327C87" w14:textId="77777777">
      <w:pPr>
        <w:pStyle w:val="titlebar"/>
        <w:rPr>
          <w:rFonts w:ascii="Times New Roman" w:hAnsi="Times New Roman"/>
          <w:color w:val="000000"/>
          <w:sz w:val="24"/>
          <w:szCs w:val="24"/>
        </w:rPr>
      </w:pPr>
    </w:p>
    <w:p w:rsidRPr="007F620E" w:rsidR="00A92D0B" w:rsidRDefault="00A92D0B" w14:paraId="44E03231" w14:textId="77777777">
      <w:pPr>
        <w:pStyle w:val="titlebar"/>
        <w:rPr>
          <w:rFonts w:ascii="Times New Roman" w:hAnsi="Times New Roman"/>
          <w:color w:val="000000"/>
          <w:sz w:val="24"/>
          <w:szCs w:val="24"/>
        </w:rPr>
      </w:pPr>
    </w:p>
    <w:p w:rsidRPr="00650CFB" w:rsidR="00A92D0B" w:rsidP="00650CFB" w:rsidRDefault="00A92D0B" w14:paraId="67F2520C" w14:textId="77777777">
      <w:pPr>
        <w:pStyle w:val="titlebar"/>
        <w:ind w:right="-720"/>
        <w:rPr>
          <w:rFonts w:ascii="Arial" w:hAnsi="Arial"/>
          <w:color w:val="000000"/>
          <w:sz w:val="24"/>
          <w:szCs w:val="24"/>
        </w:rPr>
      </w:pPr>
      <w:r w:rsidRPr="00650CFB">
        <w:rPr>
          <w:rFonts w:ascii="Arial" w:hAnsi="Arial"/>
          <w:color w:val="000000"/>
          <w:sz w:val="24"/>
          <w:szCs w:val="24"/>
        </w:rPr>
        <w:t>BEFORE THE PUBLIC UTILITIES COMMISSION OF THE STATE OF CALIFORNIA</w:t>
      </w:r>
    </w:p>
    <w:p w:rsidRPr="007F620E" w:rsidR="00A92D0B" w:rsidRDefault="00A92D0B" w14:paraId="564284CD" w14:textId="77777777">
      <w:pPr>
        <w:suppressAutoHyphens/>
        <w:rPr>
          <w:color w:val="000000"/>
        </w:rPr>
      </w:pPr>
    </w:p>
    <w:tbl>
      <w:tblPr>
        <w:tblW w:w="9828" w:type="dxa"/>
        <w:tblBorders>
          <w:insideV w:val="single" w:color="auto" w:sz="4" w:space="0"/>
        </w:tblBorders>
        <w:shd w:val="clear" w:color="auto" w:fill="CCFFCC"/>
        <w:tblLayout w:type="fixed"/>
        <w:tblLook w:val="0000" w:firstRow="0" w:lastRow="0" w:firstColumn="0" w:lastColumn="0" w:noHBand="0" w:noVBand="0"/>
      </w:tblPr>
      <w:tblGrid>
        <w:gridCol w:w="5395"/>
        <w:gridCol w:w="4433"/>
      </w:tblGrid>
      <w:tr w:rsidRPr="007F620E" w:rsidR="00A92D0B" w:rsidTr="0055364D" w14:paraId="3942D7B4" w14:textId="77777777">
        <w:tc>
          <w:tcPr>
            <w:tcW w:w="5395" w:type="dxa"/>
            <w:tcBorders>
              <w:bottom w:val="single" w:color="auto" w:sz="4" w:space="0"/>
            </w:tcBorders>
            <w:shd w:val="clear" w:color="auto" w:fill="auto"/>
          </w:tcPr>
          <w:p w:rsidR="00A92D0B" w:rsidRDefault="0055364D" w14:paraId="41A8F6E5" w14:textId="43646F42">
            <w:r w:rsidRPr="0055364D">
              <w:t>Application of San Diego Gas &amp; Electric Company (U902M) for Authority, Among Other Things, to Update its Electric and Gas Revenue Requirement and Base Rates Effective on January 1, 2019.</w:t>
            </w:r>
          </w:p>
          <w:p w:rsidRPr="007F620E" w:rsidR="00503031" w:rsidRDefault="00503031" w14:paraId="47850BD9" w14:textId="07FE4BA7">
            <w:pPr>
              <w:rPr>
                <w:color w:val="000000"/>
              </w:rPr>
            </w:pPr>
          </w:p>
        </w:tc>
        <w:tc>
          <w:tcPr>
            <w:tcW w:w="4433" w:type="dxa"/>
            <w:shd w:val="clear" w:color="auto" w:fill="auto"/>
          </w:tcPr>
          <w:p w:rsidR="00105290" w:rsidP="00105290" w:rsidRDefault="00105290" w14:paraId="2C6E044E" w14:textId="77777777">
            <w:pPr>
              <w:tabs>
                <w:tab w:val="left" w:pos="1440"/>
                <w:tab w:val="left" w:pos="3600"/>
              </w:tabs>
              <w:jc w:val="center"/>
              <w:rPr>
                <w:color w:val="000000"/>
              </w:rPr>
            </w:pPr>
          </w:p>
          <w:p w:rsidR="00105290" w:rsidP="00105290" w:rsidRDefault="00105290" w14:paraId="48866D63" w14:textId="77777777">
            <w:pPr>
              <w:tabs>
                <w:tab w:val="left" w:pos="1440"/>
                <w:tab w:val="left" w:pos="3600"/>
              </w:tabs>
              <w:jc w:val="center"/>
              <w:rPr>
                <w:color w:val="000000"/>
              </w:rPr>
            </w:pPr>
          </w:p>
          <w:p w:rsidRPr="007F620E" w:rsidR="00A92D0B" w:rsidP="0055364D" w:rsidRDefault="004658D0" w14:paraId="4E5DC7CF" w14:textId="3319D08F">
            <w:pPr>
              <w:tabs>
                <w:tab w:val="left" w:pos="1440"/>
                <w:tab w:val="left" w:pos="3600"/>
              </w:tabs>
              <w:jc w:val="center"/>
              <w:rPr>
                <w:color w:val="000000"/>
              </w:rPr>
            </w:pPr>
            <w:r>
              <w:rPr>
                <w:color w:val="000000"/>
              </w:rPr>
              <w:t>Application 17</w:t>
            </w:r>
            <w:r w:rsidR="00E83FD0">
              <w:rPr>
                <w:color w:val="000000"/>
              </w:rPr>
              <w:noBreakHyphen/>
            </w:r>
            <w:r>
              <w:rPr>
                <w:color w:val="000000"/>
              </w:rPr>
              <w:t>10</w:t>
            </w:r>
            <w:r w:rsidR="00E83FD0">
              <w:rPr>
                <w:color w:val="000000"/>
              </w:rPr>
              <w:noBreakHyphen/>
            </w:r>
            <w:r>
              <w:rPr>
                <w:color w:val="000000"/>
              </w:rPr>
              <w:t>007</w:t>
            </w:r>
          </w:p>
          <w:p w:rsidRPr="007F620E" w:rsidR="00A92D0B" w:rsidRDefault="00A92D0B" w14:paraId="7EC7277D" w14:textId="77777777">
            <w:pPr>
              <w:jc w:val="center"/>
              <w:rPr>
                <w:color w:val="000000"/>
              </w:rPr>
            </w:pPr>
          </w:p>
        </w:tc>
      </w:tr>
      <w:tr w:rsidRPr="007F620E" w:rsidR="00105290" w:rsidTr="0055364D" w14:paraId="1534B69F" w14:textId="77777777">
        <w:tc>
          <w:tcPr>
            <w:tcW w:w="5395" w:type="dxa"/>
            <w:tcBorders>
              <w:top w:val="single" w:color="auto" w:sz="4" w:space="0"/>
              <w:bottom w:val="single" w:color="auto" w:sz="4" w:space="0"/>
            </w:tcBorders>
            <w:shd w:val="clear" w:color="auto" w:fill="auto"/>
          </w:tcPr>
          <w:p w:rsidR="0055364D" w:rsidP="0055364D" w:rsidRDefault="0055364D" w14:paraId="591F5165" w14:textId="77777777">
            <w:pPr>
              <w:spacing w:line="271" w:lineRule="exact"/>
              <w:ind w:left="100" w:right="-20"/>
            </w:pPr>
          </w:p>
          <w:p w:rsidR="00105290" w:rsidP="0055364D" w:rsidRDefault="0055364D" w14:paraId="499D8798" w14:textId="062C0174">
            <w:pPr>
              <w:spacing w:line="271" w:lineRule="exact"/>
              <w:ind w:left="100" w:right="-20"/>
            </w:pPr>
            <w:r>
              <w:t>And Related Matter.</w:t>
            </w:r>
          </w:p>
        </w:tc>
        <w:tc>
          <w:tcPr>
            <w:tcW w:w="4433" w:type="dxa"/>
            <w:shd w:val="clear" w:color="auto" w:fill="auto"/>
          </w:tcPr>
          <w:p w:rsidR="00105290" w:rsidP="00105290" w:rsidRDefault="00105290" w14:paraId="5CEFC19F" w14:textId="77777777">
            <w:pPr>
              <w:tabs>
                <w:tab w:val="left" w:pos="1440"/>
                <w:tab w:val="left" w:pos="3600"/>
              </w:tabs>
              <w:jc w:val="center"/>
              <w:rPr>
                <w:color w:val="000000"/>
              </w:rPr>
            </w:pPr>
          </w:p>
          <w:p w:rsidRPr="007F620E" w:rsidR="00105290" w:rsidP="00105290" w:rsidRDefault="00105290" w14:paraId="320E750D" w14:textId="4E84C7FE">
            <w:pPr>
              <w:tabs>
                <w:tab w:val="left" w:pos="1440"/>
                <w:tab w:val="left" w:pos="3600"/>
              </w:tabs>
              <w:jc w:val="center"/>
              <w:rPr>
                <w:color w:val="000000"/>
              </w:rPr>
            </w:pPr>
            <w:r>
              <w:rPr>
                <w:color w:val="000000"/>
              </w:rPr>
              <w:t>Application 17</w:t>
            </w:r>
            <w:r w:rsidR="00E83FD0">
              <w:rPr>
                <w:color w:val="000000"/>
              </w:rPr>
              <w:noBreakHyphen/>
            </w:r>
            <w:r>
              <w:rPr>
                <w:color w:val="000000"/>
              </w:rPr>
              <w:t>10</w:t>
            </w:r>
            <w:r w:rsidR="00E83FD0">
              <w:rPr>
                <w:color w:val="000000"/>
              </w:rPr>
              <w:noBreakHyphen/>
            </w:r>
            <w:r>
              <w:rPr>
                <w:color w:val="000000"/>
              </w:rPr>
              <w:t>008</w:t>
            </w:r>
          </w:p>
          <w:p w:rsidR="00105290" w:rsidP="0055364D" w:rsidRDefault="00105290" w14:paraId="3B67B919" w14:textId="77777777">
            <w:pPr>
              <w:tabs>
                <w:tab w:val="left" w:pos="1440"/>
                <w:tab w:val="left" w:pos="3600"/>
              </w:tabs>
              <w:jc w:val="center"/>
              <w:rPr>
                <w:color w:val="000000"/>
              </w:rPr>
            </w:pPr>
          </w:p>
        </w:tc>
      </w:tr>
    </w:tbl>
    <w:p w:rsidR="00FC72B7" w:rsidRDefault="00FC72B7" w14:paraId="5459E071" w14:textId="6876B51D">
      <w:pPr>
        <w:jc w:val="center"/>
        <w:rPr>
          <w:b/>
          <w:color w:val="000000"/>
        </w:rPr>
      </w:pPr>
    </w:p>
    <w:p w:rsidRPr="007F620E" w:rsidR="00650CFB" w:rsidRDefault="00650CFB" w14:paraId="2D0F061C" w14:textId="77777777">
      <w:pPr>
        <w:jc w:val="center"/>
        <w:rPr>
          <w:b/>
          <w:color w:val="000000"/>
        </w:rPr>
      </w:pPr>
    </w:p>
    <w:p w:rsidR="00B039FD" w:rsidRDefault="004C1EC2" w14:paraId="3C69AD45" w14:textId="77777777">
      <w:pPr>
        <w:jc w:val="center"/>
        <w:rPr>
          <w:b/>
        </w:rPr>
      </w:pPr>
      <w:r>
        <w:rPr>
          <w:b/>
        </w:rPr>
        <w:t>DECISION GRANTING COMPENSATION TO</w:t>
      </w:r>
      <w:r w:rsidRPr="00691528" w:rsidR="00A92D0B">
        <w:rPr>
          <w:b/>
        </w:rPr>
        <w:t xml:space="preserve"> </w:t>
      </w:r>
      <w:r w:rsidRPr="004C1EC2" w:rsidR="004658D0">
        <w:rPr>
          <w:b/>
        </w:rPr>
        <w:t>SIERRA CLUB</w:t>
      </w:r>
      <w:r>
        <w:rPr>
          <w:b/>
        </w:rPr>
        <w:t xml:space="preserve"> </w:t>
      </w:r>
    </w:p>
    <w:p w:rsidRPr="00691528" w:rsidR="00A92D0B" w:rsidRDefault="004C1EC2" w14:paraId="170436E7" w14:textId="09BCA849">
      <w:pPr>
        <w:jc w:val="center"/>
        <w:rPr>
          <w:b/>
        </w:rPr>
      </w:pPr>
      <w:r>
        <w:rPr>
          <w:b/>
        </w:rPr>
        <w:t xml:space="preserve">FOR SUBSTANTIAL CONTRIBUTION TO DECISION </w:t>
      </w:r>
      <w:r w:rsidR="002F3896">
        <w:rPr>
          <w:b/>
        </w:rPr>
        <w:t>(D.) 19</w:t>
      </w:r>
      <w:r w:rsidR="00E83FD0">
        <w:rPr>
          <w:b/>
        </w:rPr>
        <w:noBreakHyphen/>
      </w:r>
      <w:r w:rsidR="002F3896">
        <w:rPr>
          <w:b/>
        </w:rPr>
        <w:t>09</w:t>
      </w:r>
      <w:r w:rsidR="00E83FD0">
        <w:rPr>
          <w:b/>
        </w:rPr>
        <w:noBreakHyphen/>
      </w:r>
      <w:r w:rsidR="002F3896">
        <w:rPr>
          <w:b/>
        </w:rPr>
        <w:t>05</w:t>
      </w:r>
      <w:r w:rsidR="000451B5">
        <w:rPr>
          <w:b/>
        </w:rPr>
        <w:t>1</w:t>
      </w:r>
    </w:p>
    <w:p w:rsidRPr="00691528" w:rsidR="00374FD1" w:rsidRDefault="00374FD1" w14:paraId="7DD45571" w14:textId="77777777">
      <w:pPr>
        <w:jc w:val="center"/>
        <w:rPr>
          <w:b/>
          <w:shd w:val="clear" w:color="auto" w:fill="CCFFCC"/>
        </w:rPr>
      </w:pPr>
    </w:p>
    <w:p w:rsidRPr="007F620E" w:rsidR="00A92D0B" w:rsidRDefault="00A92D0B" w14:paraId="4BEAFF75"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35"/>
        <w:gridCol w:w="6593"/>
      </w:tblGrid>
      <w:tr w:rsidRPr="007F620E" w:rsidR="00A92D0B" w:rsidTr="00C12883" w14:paraId="0FE98F62" w14:textId="77777777">
        <w:tc>
          <w:tcPr>
            <w:tcW w:w="3235" w:type="dxa"/>
            <w:shd w:val="clear" w:color="auto" w:fill="auto"/>
          </w:tcPr>
          <w:p w:rsidRPr="00691528" w:rsidR="00A92D0B" w:rsidP="00A92D0B" w:rsidRDefault="005A63D4" w14:paraId="11570D4A" w14:textId="15F3334C">
            <w:pPr>
              <w:tabs>
                <w:tab w:val="left" w:pos="1620"/>
                <w:tab w:val="right" w:pos="4500"/>
              </w:tabs>
              <w:spacing w:before="120"/>
              <w:rPr>
                <w:color w:val="000000"/>
              </w:rPr>
            </w:pPr>
            <w:r w:rsidRPr="007F620E">
              <w:rPr>
                <w:b/>
                <w:color w:val="000000"/>
              </w:rPr>
              <w:t>Intervenor</w:t>
            </w:r>
            <w:r w:rsidRPr="007F620E" w:rsidR="00F63C29">
              <w:rPr>
                <w:b/>
                <w:color w:val="000000"/>
              </w:rPr>
              <w:t>:</w:t>
            </w:r>
            <w:r w:rsidR="00691528">
              <w:rPr>
                <w:b/>
                <w:color w:val="000000"/>
              </w:rPr>
              <w:t xml:space="preserve"> </w:t>
            </w:r>
            <w:r w:rsidRPr="00552403" w:rsidR="004658D0">
              <w:rPr>
                <w:bCs/>
                <w:color w:val="000000"/>
              </w:rPr>
              <w:t>Sierra Club</w:t>
            </w:r>
          </w:p>
        </w:tc>
        <w:tc>
          <w:tcPr>
            <w:tcW w:w="6593" w:type="dxa"/>
            <w:shd w:val="clear" w:color="auto" w:fill="auto"/>
          </w:tcPr>
          <w:p w:rsidRPr="007F620E" w:rsidR="00A92D0B" w:rsidP="00E07405" w:rsidRDefault="00A92D0B" w14:paraId="53A584EE" w14:textId="674338E8">
            <w:pPr>
              <w:tabs>
                <w:tab w:val="left" w:pos="1872"/>
                <w:tab w:val="right" w:pos="3672"/>
              </w:tabs>
              <w:spacing w:before="120"/>
              <w:rPr>
                <w:b/>
                <w:color w:val="000000"/>
              </w:rPr>
            </w:pPr>
            <w:r w:rsidRPr="007F620E">
              <w:rPr>
                <w:b/>
                <w:color w:val="000000"/>
              </w:rPr>
              <w:t>For contribution to D</w:t>
            </w:r>
            <w:r w:rsidRPr="007F620E" w:rsidR="00DE3A5D">
              <w:rPr>
                <w:b/>
                <w:color w:val="000000"/>
              </w:rPr>
              <w:t xml:space="preserve">ecision (D.) </w:t>
            </w:r>
            <w:r w:rsidR="004658D0">
              <w:rPr>
                <w:b/>
                <w:color w:val="000000"/>
              </w:rPr>
              <w:t>D.19</w:t>
            </w:r>
            <w:r w:rsidR="00E83FD0">
              <w:rPr>
                <w:b/>
                <w:color w:val="000000"/>
              </w:rPr>
              <w:noBreakHyphen/>
            </w:r>
            <w:r w:rsidR="004658D0">
              <w:rPr>
                <w:b/>
                <w:color w:val="000000"/>
              </w:rPr>
              <w:t>0</w:t>
            </w:r>
            <w:r w:rsidR="00E07405">
              <w:rPr>
                <w:b/>
                <w:color w:val="000000"/>
              </w:rPr>
              <w:t>9</w:t>
            </w:r>
            <w:r w:rsidR="00E83FD0">
              <w:rPr>
                <w:b/>
                <w:color w:val="000000"/>
              </w:rPr>
              <w:noBreakHyphen/>
            </w:r>
            <w:r w:rsidR="004658D0">
              <w:rPr>
                <w:b/>
                <w:color w:val="000000"/>
              </w:rPr>
              <w:t>051</w:t>
            </w:r>
          </w:p>
        </w:tc>
      </w:tr>
      <w:tr w:rsidRPr="007F620E" w:rsidR="00A92D0B" w:rsidTr="00C12883" w14:paraId="47003B8E" w14:textId="77777777">
        <w:tc>
          <w:tcPr>
            <w:tcW w:w="3235" w:type="dxa"/>
            <w:shd w:val="clear" w:color="auto" w:fill="auto"/>
          </w:tcPr>
          <w:p w:rsidRPr="007F620E" w:rsidR="00A92D0B" w:rsidP="00691528" w:rsidRDefault="00A92D0B" w14:paraId="0E2E4BD1" w14:textId="10EF7E53">
            <w:pPr>
              <w:tabs>
                <w:tab w:val="left" w:pos="1620"/>
                <w:tab w:val="right" w:pos="4500"/>
              </w:tabs>
              <w:spacing w:before="120"/>
              <w:rPr>
                <w:b/>
                <w:color w:val="000000"/>
                <w:u w:val="single"/>
              </w:rPr>
            </w:pPr>
            <w:r w:rsidRPr="007F620E">
              <w:rPr>
                <w:b/>
                <w:color w:val="000000"/>
              </w:rPr>
              <w:t>Claimed:</w:t>
            </w:r>
            <w:r w:rsidRPr="007F620E" w:rsidR="00F63C29">
              <w:rPr>
                <w:b/>
                <w:color w:val="000000"/>
              </w:rPr>
              <w:t xml:space="preserve"> </w:t>
            </w:r>
            <w:r w:rsidR="002D21CA">
              <w:rPr>
                <w:b/>
                <w:color w:val="000000"/>
              </w:rPr>
              <w:t xml:space="preserve"> </w:t>
            </w:r>
            <w:r w:rsidRPr="00552403" w:rsidR="00FC72B7">
              <w:rPr>
                <w:bCs/>
                <w:color w:val="000000"/>
              </w:rPr>
              <w:t>$</w:t>
            </w:r>
            <w:r w:rsidRPr="00552403" w:rsidR="004A4990">
              <w:rPr>
                <w:bCs/>
                <w:color w:val="000000"/>
              </w:rPr>
              <w:t>215,591</w:t>
            </w:r>
          </w:p>
        </w:tc>
        <w:tc>
          <w:tcPr>
            <w:tcW w:w="6593" w:type="dxa"/>
            <w:tcBorders>
              <w:bottom w:val="single" w:color="auto" w:sz="4" w:space="0"/>
            </w:tcBorders>
            <w:shd w:val="clear" w:color="auto" w:fill="auto"/>
          </w:tcPr>
          <w:p w:rsidRPr="007F620E" w:rsidR="00A92D0B" w:rsidP="00FC72B7" w:rsidRDefault="00A92D0B" w14:paraId="211F40A8" w14:textId="00DEEE23">
            <w:pPr>
              <w:tabs>
                <w:tab w:val="left" w:pos="1872"/>
                <w:tab w:val="right" w:pos="3672"/>
              </w:tabs>
              <w:spacing w:before="120"/>
              <w:rPr>
                <w:b/>
                <w:color w:val="000000"/>
                <w:u w:val="single"/>
              </w:rPr>
            </w:pPr>
            <w:r w:rsidRPr="007F620E">
              <w:rPr>
                <w:b/>
                <w:color w:val="000000"/>
              </w:rPr>
              <w:t>Awarded:</w:t>
            </w:r>
            <w:r w:rsidRPr="007F620E" w:rsidR="00FC72B7">
              <w:rPr>
                <w:b/>
                <w:color w:val="000000"/>
              </w:rPr>
              <w:t xml:space="preserve">  </w:t>
            </w:r>
            <w:r w:rsidRPr="00552403" w:rsidR="00FC72B7">
              <w:rPr>
                <w:bCs/>
                <w:color w:val="000000"/>
              </w:rPr>
              <w:t>$</w:t>
            </w:r>
            <w:r w:rsidRPr="00552403" w:rsidR="007763E4">
              <w:rPr>
                <w:bCs/>
                <w:color w:val="000000"/>
              </w:rPr>
              <w:t>215,591.00</w:t>
            </w:r>
          </w:p>
        </w:tc>
      </w:tr>
      <w:tr w:rsidRPr="007F620E" w:rsidR="00A92D0B" w:rsidTr="00C12883" w14:paraId="5C56877D" w14:textId="77777777">
        <w:tc>
          <w:tcPr>
            <w:tcW w:w="3235" w:type="dxa"/>
            <w:shd w:val="clear" w:color="auto" w:fill="auto"/>
          </w:tcPr>
          <w:p w:rsidRPr="00691528" w:rsidR="00A92D0B" w:rsidP="00C12883" w:rsidRDefault="00A92D0B" w14:paraId="6EF99E36" w14:textId="3FFB1A85">
            <w:pPr>
              <w:tabs>
                <w:tab w:val="left" w:pos="3060"/>
                <w:tab w:val="right" w:pos="4500"/>
              </w:tabs>
              <w:spacing w:before="120" w:after="120"/>
              <w:rPr>
                <w:color w:val="000000"/>
                <w:u w:val="single"/>
              </w:rPr>
            </w:pPr>
            <w:r w:rsidRPr="007F620E">
              <w:rPr>
                <w:b/>
                <w:color w:val="000000"/>
              </w:rPr>
              <w:t xml:space="preserve">Assigned Commissioner: </w:t>
            </w:r>
            <w:r w:rsidRPr="00552403" w:rsidR="00E04CA7">
              <w:rPr>
                <w:bCs/>
                <w:color w:val="000000"/>
              </w:rPr>
              <w:t xml:space="preserve">Liane </w:t>
            </w:r>
            <w:r w:rsidRPr="00552403" w:rsidR="004658D0">
              <w:rPr>
                <w:bCs/>
                <w:color w:val="000000"/>
              </w:rPr>
              <w:t>Randolph</w:t>
            </w:r>
          </w:p>
        </w:tc>
        <w:tc>
          <w:tcPr>
            <w:tcW w:w="6593" w:type="dxa"/>
            <w:shd w:val="clear" w:color="auto" w:fill="auto"/>
          </w:tcPr>
          <w:p w:rsidRPr="00691528" w:rsidR="00A92D0B" w:rsidP="00A92D0B" w:rsidRDefault="00A92D0B" w14:paraId="79375F78" w14:textId="58E6F818">
            <w:pPr>
              <w:tabs>
                <w:tab w:val="left" w:pos="1872"/>
                <w:tab w:val="right" w:pos="3672"/>
              </w:tabs>
              <w:spacing w:before="120"/>
              <w:rPr>
                <w:color w:val="000000"/>
                <w:u w:val="single"/>
              </w:rPr>
            </w:pPr>
            <w:r w:rsidRPr="007F620E">
              <w:rPr>
                <w:b/>
                <w:color w:val="000000"/>
              </w:rPr>
              <w:t>Assigned ALJ</w:t>
            </w:r>
            <w:r w:rsidR="00552403">
              <w:rPr>
                <w:b/>
                <w:color w:val="000000"/>
              </w:rPr>
              <w:t>s</w:t>
            </w:r>
            <w:r w:rsidRPr="007F620E">
              <w:rPr>
                <w:b/>
                <w:color w:val="000000"/>
              </w:rPr>
              <w:t>:</w:t>
            </w:r>
            <w:r w:rsidR="00E04CA7">
              <w:rPr>
                <w:b/>
                <w:color w:val="000000"/>
              </w:rPr>
              <w:t xml:space="preserve"> </w:t>
            </w:r>
            <w:r w:rsidRPr="00552403" w:rsidR="00E04CA7">
              <w:rPr>
                <w:bCs/>
                <w:color w:val="000000"/>
              </w:rPr>
              <w:t>Rafael L.</w:t>
            </w:r>
            <w:r w:rsidRPr="00552403" w:rsidR="00F63C29">
              <w:rPr>
                <w:bCs/>
                <w:color w:val="000000"/>
              </w:rPr>
              <w:t xml:space="preserve"> </w:t>
            </w:r>
            <w:r w:rsidRPr="00552403" w:rsidR="004658D0">
              <w:rPr>
                <w:bCs/>
                <w:color w:val="000000"/>
              </w:rPr>
              <w:t>Lirag</w:t>
            </w:r>
            <w:r w:rsidRPr="00552403" w:rsidR="000451B5">
              <w:rPr>
                <w:bCs/>
                <w:color w:val="000000"/>
              </w:rPr>
              <w:t xml:space="preserve"> and</w:t>
            </w:r>
            <w:r w:rsidRPr="00552403" w:rsidR="004C1EC2">
              <w:rPr>
                <w:bCs/>
                <w:color w:val="000000"/>
              </w:rPr>
              <w:t xml:space="preserve"> Manisha Lakhanpal</w:t>
            </w:r>
          </w:p>
        </w:tc>
      </w:tr>
    </w:tbl>
    <w:p w:rsidR="00A92D0B" w:rsidRDefault="00A92D0B" w14:paraId="5F1ED56E" w14:textId="510D10D5">
      <w:pPr>
        <w:rPr>
          <w:color w:val="000000"/>
        </w:rPr>
      </w:pPr>
    </w:p>
    <w:p w:rsidRPr="007F620E" w:rsidR="00E07405" w:rsidRDefault="00E07405" w14:paraId="7BE4A67D" w14:textId="77777777">
      <w:pPr>
        <w:rPr>
          <w:color w:val="000000"/>
        </w:rPr>
      </w:pPr>
    </w:p>
    <w:p w:rsidR="00691528" w:rsidP="00691528" w:rsidRDefault="00A92D0B" w14:paraId="3CEED871" w14:textId="77777777">
      <w:pPr>
        <w:jc w:val="center"/>
        <w:rPr>
          <w:b/>
          <w:color w:val="000000"/>
        </w:rPr>
      </w:pPr>
      <w:r w:rsidRPr="007F620E">
        <w:rPr>
          <w:b/>
          <w:color w:val="000000"/>
        </w:rPr>
        <w:t>PART I:  PROCEDURAL ISSUES</w:t>
      </w:r>
    </w:p>
    <w:p w:rsidRPr="007F620E" w:rsidR="00A92D0B" w:rsidRDefault="00A92D0B" w14:paraId="37AA25BD"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7F620E" w:rsidR="00A92D0B" w:rsidTr="002F3896" w14:paraId="3C5C25ED" w14:textId="77777777">
        <w:tc>
          <w:tcPr>
            <w:tcW w:w="3708" w:type="dxa"/>
            <w:shd w:val="clear" w:color="auto" w:fill="auto"/>
          </w:tcPr>
          <w:p w:rsidRPr="007F620E" w:rsidR="00A92D0B" w:rsidP="00915118" w:rsidRDefault="00A92D0B" w14:paraId="1576A0A6" w14:textId="77777777">
            <w:pPr>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6120" w:type="dxa"/>
            <w:shd w:val="clear" w:color="auto" w:fill="auto"/>
          </w:tcPr>
          <w:p w:rsidRPr="007F620E" w:rsidR="00C02649" w:rsidRDefault="004658D0" w14:paraId="67B8ECAA" w14:textId="5F77C55E">
            <w:pPr>
              <w:rPr>
                <w:color w:val="000000"/>
              </w:rPr>
            </w:pPr>
            <w:r>
              <w:rPr>
                <w:color w:val="000000"/>
              </w:rPr>
              <w:t xml:space="preserve">Addressing the </w:t>
            </w:r>
            <w:r w:rsidR="0085401A">
              <w:rPr>
                <w:color w:val="000000"/>
              </w:rPr>
              <w:t>T</w:t>
            </w:r>
            <w:r>
              <w:rPr>
                <w:color w:val="000000"/>
              </w:rPr>
              <w:t xml:space="preserve">est </w:t>
            </w:r>
            <w:r w:rsidR="0085401A">
              <w:rPr>
                <w:color w:val="000000"/>
              </w:rPr>
              <w:t>Y</w:t>
            </w:r>
            <w:r>
              <w:rPr>
                <w:color w:val="000000"/>
              </w:rPr>
              <w:t xml:space="preserve">ear 2019 </w:t>
            </w:r>
            <w:r w:rsidR="0085401A">
              <w:rPr>
                <w:color w:val="000000"/>
              </w:rPr>
              <w:t>G</w:t>
            </w:r>
            <w:r>
              <w:rPr>
                <w:color w:val="000000"/>
              </w:rPr>
              <w:t xml:space="preserve">eneral </w:t>
            </w:r>
            <w:r w:rsidR="0085401A">
              <w:rPr>
                <w:color w:val="000000"/>
              </w:rPr>
              <w:t>R</w:t>
            </w:r>
            <w:r>
              <w:rPr>
                <w:color w:val="000000"/>
              </w:rPr>
              <w:t xml:space="preserve">ate </w:t>
            </w:r>
            <w:r w:rsidR="0085401A">
              <w:rPr>
                <w:color w:val="000000"/>
              </w:rPr>
              <w:t>C</w:t>
            </w:r>
            <w:r>
              <w:rPr>
                <w:color w:val="000000"/>
              </w:rPr>
              <w:t xml:space="preserve">ase (“GRC”) applications of San Diego Gas &amp; Electric </w:t>
            </w:r>
            <w:r w:rsidR="0085401A">
              <w:rPr>
                <w:color w:val="000000"/>
              </w:rPr>
              <w:t xml:space="preserve">Company </w:t>
            </w:r>
            <w:r>
              <w:rPr>
                <w:color w:val="000000"/>
              </w:rPr>
              <w:t>(“SDG&amp;E”) and Southern California Gas Company (“SoCalGas”).</w:t>
            </w:r>
          </w:p>
        </w:tc>
      </w:tr>
    </w:tbl>
    <w:p w:rsidRPr="007F620E" w:rsidR="00A92D0B" w:rsidRDefault="00A92D0B" w14:paraId="3627CBB7" w14:textId="77777777">
      <w:pPr>
        <w:rPr>
          <w:color w:val="000000"/>
        </w:rPr>
      </w:pPr>
    </w:p>
    <w:p w:rsidRPr="007F620E" w:rsidR="00A92D0B" w:rsidP="00E83FD0" w:rsidRDefault="005A63D4" w14:paraId="2FBF046C" w14:textId="0B4C79C7">
      <w:pPr>
        <w:keepNext/>
        <w:numPr>
          <w:ilvl w:val="0"/>
          <w:numId w:val="5"/>
        </w:numPr>
        <w:rPr>
          <w:b/>
          <w:color w:val="000000"/>
        </w:rPr>
      </w:pPr>
      <w:r w:rsidRPr="007F620E">
        <w:rPr>
          <w:b/>
          <w:color w:val="000000"/>
        </w:rPr>
        <w:lastRenderedPageBreak/>
        <w:t xml:space="preserve">Intervenor </w:t>
      </w:r>
      <w:r w:rsidRPr="007F620E" w:rsidR="00A92D0B">
        <w:rPr>
          <w:b/>
          <w:color w:val="000000"/>
        </w:rPr>
        <w:t xml:space="preserve">must satisfy intervenor compensation </w:t>
      </w:r>
      <w:r w:rsidRPr="007F620E" w:rsidR="00DE3A5D">
        <w:rPr>
          <w:b/>
          <w:color w:val="000000"/>
        </w:rPr>
        <w:t>requirements set forth in Pub. Util.</w:t>
      </w:r>
      <w:r w:rsidRPr="007F620E" w:rsidR="00A92D0B">
        <w:rPr>
          <w:b/>
          <w:color w:val="000000"/>
        </w:rPr>
        <w:t xml:space="preserve"> Code </w:t>
      </w:r>
      <w:r w:rsidR="00C12883">
        <w:rPr>
          <w:b/>
          <w:color w:val="000000"/>
        </w:rPr>
        <w:t>§§ </w:t>
      </w:r>
      <w:r w:rsidRPr="007F620E" w:rsidR="00A92D0B">
        <w:rPr>
          <w:b/>
          <w:color w:val="000000"/>
        </w:rPr>
        <w:t>1801</w:t>
      </w:r>
      <w:r w:rsidR="00E83FD0">
        <w:rPr>
          <w:b/>
          <w:color w:val="000000"/>
        </w:rPr>
        <w:noBreakHyphen/>
      </w:r>
      <w:r w:rsidRPr="007F620E" w:rsidR="00A92D0B">
        <w:rPr>
          <w:b/>
          <w:color w:val="000000"/>
        </w:rPr>
        <w:t>1812</w:t>
      </w:r>
      <w:r w:rsidR="003B6A1B">
        <w:rPr>
          <w:rStyle w:val="FootnoteReference"/>
          <w:b/>
          <w:color w:val="000000"/>
        </w:rPr>
        <w:footnoteReference w:id="1"/>
      </w:r>
      <w:r w:rsidRPr="007F620E" w:rsidR="00A92D0B">
        <w:rPr>
          <w:b/>
          <w:color w:val="000000"/>
        </w:rPr>
        <w:t>:</w:t>
      </w:r>
    </w:p>
    <w:p w:rsidRPr="007F620E" w:rsidR="00A92D0B" w:rsidP="00E83FD0" w:rsidRDefault="00A92D0B" w14:paraId="4E196E03" w14:textId="77777777">
      <w:pPr>
        <w:keepNext/>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7F620E" w:rsidR="00A92D0B" w:rsidTr="00180E8C" w14:paraId="640CF70A" w14:textId="77777777">
        <w:tc>
          <w:tcPr>
            <w:tcW w:w="5040" w:type="dxa"/>
            <w:tcBorders>
              <w:bottom w:val="single" w:color="auto" w:sz="4" w:space="0"/>
            </w:tcBorders>
            <w:shd w:val="clear" w:color="auto" w:fill="auto"/>
          </w:tcPr>
          <w:p w:rsidRPr="007F620E" w:rsidR="00A92D0B" w:rsidP="00E83FD0" w:rsidRDefault="00A92D0B" w14:paraId="409E4D92" w14:textId="77777777">
            <w:pPr>
              <w:keepNext/>
              <w:tabs>
                <w:tab w:val="left" w:pos="360"/>
              </w:tabs>
              <w:spacing w:before="120"/>
              <w:jc w:val="center"/>
              <w:rPr>
                <w:color w:val="000000"/>
              </w:rPr>
            </w:pPr>
          </w:p>
        </w:tc>
        <w:tc>
          <w:tcPr>
            <w:tcW w:w="2340" w:type="dxa"/>
            <w:tcBorders>
              <w:bottom w:val="single" w:color="auto" w:sz="4" w:space="0"/>
            </w:tcBorders>
            <w:shd w:val="clear" w:color="auto" w:fill="auto"/>
          </w:tcPr>
          <w:p w:rsidRPr="007F620E" w:rsidR="00A92D0B" w:rsidP="00E83FD0" w:rsidRDefault="005A63D4" w14:paraId="1412A3C6" w14:textId="77777777">
            <w:pPr>
              <w:keepNext/>
              <w:tabs>
                <w:tab w:val="left" w:pos="360"/>
              </w:tabs>
              <w:spacing w:before="12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E83FD0" w:rsidRDefault="00A92D0B" w14:paraId="2A218C38" w14:textId="386C9A6A">
            <w:pPr>
              <w:keepNext/>
              <w:tabs>
                <w:tab w:val="left" w:pos="360"/>
              </w:tabs>
              <w:spacing w:before="120"/>
              <w:jc w:val="center"/>
              <w:rPr>
                <w:b/>
                <w:color w:val="000000"/>
              </w:rPr>
            </w:pPr>
            <w:r w:rsidRPr="007F620E">
              <w:rPr>
                <w:b/>
                <w:color w:val="000000"/>
              </w:rPr>
              <w:t xml:space="preserve">CPUC </w:t>
            </w:r>
            <w:r w:rsidR="0081626F">
              <w:rPr>
                <w:b/>
                <w:color w:val="000000"/>
              </w:rPr>
              <w:t>Verification</w:t>
            </w:r>
          </w:p>
        </w:tc>
      </w:tr>
      <w:tr w:rsidRPr="007F620E" w:rsidR="00A92D0B" w:rsidTr="00180E8C"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E83FD0" w:rsidRDefault="00A92D0B" w14:paraId="606E2B66" w14:textId="49290508">
            <w:pPr>
              <w:keepNext/>
              <w:tabs>
                <w:tab w:val="left" w:pos="360"/>
              </w:tabs>
              <w:spacing w:before="60"/>
              <w:jc w:val="center"/>
              <w:rPr>
                <w:b/>
              </w:rPr>
            </w:pPr>
            <w:r w:rsidRPr="007F620E">
              <w:rPr>
                <w:b/>
              </w:rPr>
              <w:t>Timely filing of notice of intent to claim compensation (NOI) (</w:t>
            </w:r>
            <w:r w:rsidR="00C12883">
              <w:rPr>
                <w:b/>
              </w:rPr>
              <w:t>§ </w:t>
            </w:r>
            <w:r w:rsidRPr="007F620E">
              <w:rPr>
                <w:b/>
              </w:rPr>
              <w:t>1804(a)):</w:t>
            </w:r>
          </w:p>
        </w:tc>
      </w:tr>
      <w:tr w:rsidRPr="007F620E" w:rsidR="00A92D0B" w:rsidTr="002F3896" w14:paraId="160E284A" w14:textId="77777777">
        <w:tc>
          <w:tcPr>
            <w:tcW w:w="5040" w:type="dxa"/>
            <w:tcBorders>
              <w:top w:val="single" w:color="auto" w:sz="4" w:space="0"/>
            </w:tcBorders>
            <w:shd w:val="clear" w:color="auto" w:fill="auto"/>
          </w:tcPr>
          <w:p w:rsidRPr="007F620E" w:rsidR="00A92D0B" w:rsidP="00E83FD0" w:rsidRDefault="00FC72B7" w14:paraId="44D1876C" w14:textId="77777777">
            <w:pPr>
              <w:keepNext/>
              <w:tabs>
                <w:tab w:val="left" w:pos="360"/>
              </w:tabs>
              <w:spacing w:before="120"/>
              <w:ind w:left="360" w:hanging="360"/>
              <w:rPr>
                <w:color w:val="000000"/>
              </w:rPr>
            </w:pPr>
            <w:r w:rsidRPr="007F620E">
              <w:rPr>
                <w:color w:val="000000"/>
              </w:rPr>
              <w:t xml:space="preserve"> </w:t>
            </w:r>
            <w:r w:rsidRPr="007F620E" w:rsidR="00A92D0B">
              <w:rPr>
                <w:color w:val="000000"/>
              </w:rPr>
              <w:t>1.  Date of Prehearing Conference:</w:t>
            </w:r>
          </w:p>
        </w:tc>
        <w:tc>
          <w:tcPr>
            <w:tcW w:w="2340" w:type="dxa"/>
            <w:tcBorders>
              <w:top w:val="single" w:color="auto" w:sz="4" w:space="0"/>
            </w:tcBorders>
            <w:shd w:val="clear" w:color="auto" w:fill="auto"/>
          </w:tcPr>
          <w:p w:rsidRPr="007F620E" w:rsidR="00A92D0B" w:rsidP="00E83FD0" w:rsidRDefault="004658D0" w14:paraId="35450816" w14:textId="10B27547">
            <w:pPr>
              <w:keepNext/>
              <w:tabs>
                <w:tab w:val="left" w:pos="360"/>
              </w:tabs>
              <w:spacing w:before="120"/>
              <w:ind w:left="360" w:hanging="360"/>
              <w:rPr>
                <w:color w:val="000000"/>
              </w:rPr>
            </w:pPr>
            <w:r>
              <w:rPr>
                <w:color w:val="000000"/>
              </w:rPr>
              <w:t>Jan. 10, 2018</w:t>
            </w:r>
          </w:p>
        </w:tc>
        <w:tc>
          <w:tcPr>
            <w:tcW w:w="2340" w:type="dxa"/>
            <w:tcBorders>
              <w:top w:val="single" w:color="auto" w:sz="4" w:space="0"/>
            </w:tcBorders>
            <w:shd w:val="clear" w:color="auto" w:fill="auto"/>
          </w:tcPr>
          <w:p w:rsidRPr="007F620E" w:rsidR="00A92D0B" w:rsidP="00E83FD0" w:rsidRDefault="002F3896" w14:paraId="34540344" w14:textId="4E16ECAA">
            <w:pPr>
              <w:keepNext/>
              <w:tabs>
                <w:tab w:val="left" w:pos="360"/>
              </w:tabs>
              <w:spacing w:before="120"/>
              <w:jc w:val="both"/>
              <w:rPr>
                <w:color w:val="000000"/>
              </w:rPr>
            </w:pPr>
            <w:r>
              <w:rPr>
                <w:color w:val="000000"/>
              </w:rPr>
              <w:t>Verified</w:t>
            </w:r>
          </w:p>
        </w:tc>
      </w:tr>
      <w:tr w:rsidRPr="007F620E" w:rsidR="00A92D0B" w:rsidTr="002F3896" w14:paraId="24C85564" w14:textId="77777777">
        <w:tc>
          <w:tcPr>
            <w:tcW w:w="5040" w:type="dxa"/>
            <w:shd w:val="clear" w:color="auto" w:fill="auto"/>
          </w:tcPr>
          <w:p w:rsidRPr="007F620E" w:rsidR="00A92D0B" w:rsidP="00915118" w:rsidRDefault="00FC72B7" w14:paraId="382C578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045A2F" w:rsidRDefault="006B5BF4" w14:paraId="1826BC2C" w14:textId="2B8E2BD4">
            <w:pPr>
              <w:keepNext/>
              <w:keepLines/>
              <w:tabs>
                <w:tab w:val="left" w:pos="360"/>
              </w:tabs>
              <w:spacing w:before="120"/>
              <w:ind w:left="360" w:hanging="360"/>
              <w:rPr>
                <w:color w:val="000000"/>
              </w:rPr>
            </w:pPr>
            <w:r>
              <w:rPr>
                <w:color w:val="000000"/>
              </w:rPr>
              <w:t xml:space="preserve">n/a </w:t>
            </w:r>
          </w:p>
        </w:tc>
        <w:tc>
          <w:tcPr>
            <w:tcW w:w="2340" w:type="dxa"/>
            <w:shd w:val="clear" w:color="auto" w:fill="auto"/>
          </w:tcPr>
          <w:p w:rsidRPr="007F620E" w:rsidR="00A92D0B" w:rsidP="009A62F6" w:rsidRDefault="00A92D0B" w14:paraId="210DAD91" w14:textId="77777777">
            <w:pPr>
              <w:tabs>
                <w:tab w:val="left" w:pos="360"/>
              </w:tabs>
              <w:spacing w:before="120"/>
              <w:jc w:val="both"/>
              <w:rPr>
                <w:color w:val="000000"/>
              </w:rPr>
            </w:pPr>
          </w:p>
        </w:tc>
      </w:tr>
      <w:tr w:rsidRPr="007F620E" w:rsidR="00A92D0B" w:rsidTr="002F3896" w14:paraId="4836EEA6" w14:textId="77777777">
        <w:tc>
          <w:tcPr>
            <w:tcW w:w="5040" w:type="dxa"/>
            <w:shd w:val="clear" w:color="auto" w:fill="auto"/>
          </w:tcPr>
          <w:p w:rsidRPr="007F620E" w:rsidR="00A92D0B" w:rsidP="00915118" w:rsidRDefault="00FC72B7" w14:paraId="34809C45"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3.  Date NOI </w:t>
            </w:r>
            <w:r w:rsidRPr="007F620E" w:rsidR="00A319DE">
              <w:rPr>
                <w:color w:val="000000"/>
              </w:rPr>
              <w:t>f</w:t>
            </w:r>
            <w:r w:rsidRPr="007F620E" w:rsidR="00A92D0B">
              <w:rPr>
                <w:color w:val="000000"/>
              </w:rPr>
              <w:t>iled:</w:t>
            </w:r>
          </w:p>
        </w:tc>
        <w:tc>
          <w:tcPr>
            <w:tcW w:w="2340" w:type="dxa"/>
            <w:tcBorders>
              <w:bottom w:val="single" w:color="auto" w:sz="4" w:space="0"/>
            </w:tcBorders>
            <w:shd w:val="clear" w:color="auto" w:fill="auto"/>
          </w:tcPr>
          <w:p w:rsidRPr="007F620E" w:rsidR="00A92D0B" w:rsidP="00045A2F" w:rsidRDefault="004658D0" w14:paraId="44F7CCB9" w14:textId="1E726C70">
            <w:pPr>
              <w:keepNext/>
              <w:keepLines/>
              <w:tabs>
                <w:tab w:val="left" w:pos="360"/>
              </w:tabs>
              <w:spacing w:before="120"/>
              <w:ind w:left="360" w:hanging="360"/>
              <w:rPr>
                <w:color w:val="000000"/>
              </w:rPr>
            </w:pPr>
            <w:r>
              <w:rPr>
                <w:color w:val="000000"/>
              </w:rPr>
              <w:t>Feb. 8, 2018</w:t>
            </w:r>
          </w:p>
        </w:tc>
        <w:tc>
          <w:tcPr>
            <w:tcW w:w="2340" w:type="dxa"/>
            <w:tcBorders>
              <w:bottom w:val="single" w:color="auto" w:sz="4" w:space="0"/>
            </w:tcBorders>
            <w:shd w:val="clear" w:color="auto" w:fill="auto"/>
          </w:tcPr>
          <w:p w:rsidRPr="007F620E" w:rsidR="00A92D0B" w:rsidP="009A62F6" w:rsidRDefault="002F3896" w14:paraId="71759DE3" w14:textId="512842B2">
            <w:pPr>
              <w:tabs>
                <w:tab w:val="left" w:pos="360"/>
              </w:tabs>
              <w:spacing w:before="120"/>
              <w:jc w:val="both"/>
              <w:rPr>
                <w:color w:val="000000"/>
              </w:rPr>
            </w:pPr>
            <w:r>
              <w:rPr>
                <w:color w:val="000000"/>
              </w:rPr>
              <w:t>Verified</w:t>
            </w:r>
          </w:p>
        </w:tc>
      </w:tr>
      <w:tr w:rsidRPr="007F620E" w:rsidR="00A92D0B" w:rsidTr="00180E8C" w14:paraId="22BBCDE3" w14:textId="77777777">
        <w:tc>
          <w:tcPr>
            <w:tcW w:w="7380" w:type="dxa"/>
            <w:gridSpan w:val="2"/>
            <w:tcBorders>
              <w:bottom w:val="single" w:color="auto" w:sz="4" w:space="0"/>
            </w:tcBorders>
            <w:shd w:val="clear" w:color="auto" w:fill="auto"/>
          </w:tcPr>
          <w:p w:rsidRPr="007F620E" w:rsidR="00A92D0B" w:rsidP="00A92D0B" w:rsidRDefault="00FC72B7" w14:paraId="7E6E20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4. </w:t>
            </w:r>
            <w:r w:rsidRPr="007F620E">
              <w:rPr>
                <w:color w:val="000000"/>
              </w:rPr>
              <w:t xml:space="preserve"> </w:t>
            </w:r>
            <w:r w:rsidRPr="007F620E" w:rsidR="00A92D0B">
              <w:rPr>
                <w:color w:val="000000"/>
              </w:rPr>
              <w:t>Was the NOI timely filed?</w:t>
            </w:r>
          </w:p>
        </w:tc>
        <w:tc>
          <w:tcPr>
            <w:tcW w:w="2340" w:type="dxa"/>
            <w:tcBorders>
              <w:bottom w:val="single" w:color="auto" w:sz="4" w:space="0"/>
            </w:tcBorders>
            <w:shd w:val="clear" w:color="auto" w:fill="auto"/>
          </w:tcPr>
          <w:p w:rsidRPr="007F620E" w:rsidR="00A92D0B" w:rsidP="00A92D0B" w:rsidRDefault="002F3896" w14:paraId="61DE2845" w14:textId="12CADED7">
            <w:pPr>
              <w:tabs>
                <w:tab w:val="left" w:pos="360"/>
              </w:tabs>
              <w:spacing w:before="120"/>
              <w:rPr>
                <w:color w:val="000000"/>
              </w:rPr>
            </w:pPr>
            <w:r>
              <w:rPr>
                <w:color w:val="000000"/>
              </w:rPr>
              <w:t>Yes</w:t>
            </w:r>
          </w:p>
        </w:tc>
      </w:tr>
      <w:tr w:rsidRPr="007F620E" w:rsidR="00A92D0B" w:rsidTr="002F3896"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auto"/>
          </w:tcPr>
          <w:p w:rsidRPr="007F620E" w:rsidR="00A92D0B" w:rsidP="00ED6B6B" w:rsidRDefault="00A92D0B" w14:paraId="19D649BF" w14:textId="352CB570">
            <w:pPr>
              <w:keepNext/>
              <w:keepLines/>
              <w:tabs>
                <w:tab w:val="left" w:pos="360"/>
              </w:tabs>
              <w:spacing w:before="60"/>
              <w:jc w:val="center"/>
              <w:rPr>
                <w:b/>
                <w:color w:val="000000"/>
              </w:rPr>
            </w:pPr>
            <w:r w:rsidRPr="007F620E">
              <w:rPr>
                <w:b/>
                <w:color w:val="000000"/>
              </w:rPr>
              <w:t xml:space="preserve">Showing of </w:t>
            </w:r>
            <w:r w:rsidRPr="007F620E" w:rsidR="00F63C29">
              <w:rPr>
                <w:b/>
                <w:color w:val="000000"/>
              </w:rPr>
              <w:t xml:space="preserve">eligible </w:t>
            </w:r>
            <w:r w:rsidRPr="007F620E">
              <w:rPr>
                <w:b/>
                <w:color w:val="000000"/>
              </w:rPr>
              <w:t xml:space="preserve">customer </w:t>
            </w:r>
            <w:r w:rsidRPr="007F620E" w:rsidR="00F63C29">
              <w:rPr>
                <w:b/>
                <w:color w:val="000000"/>
              </w:rPr>
              <w:t>status (</w:t>
            </w:r>
            <w:r w:rsidR="00C12883">
              <w:rPr>
                <w:b/>
                <w:color w:val="000000"/>
              </w:rPr>
              <w:t>§ </w:t>
            </w:r>
            <w:r w:rsidRPr="007F620E" w:rsidR="00F63C29">
              <w:rPr>
                <w:b/>
                <w:color w:val="000000"/>
              </w:rPr>
              <w:t xml:space="preserve">1802(b) or eligible local government entity </w:t>
            </w:r>
            <w:r w:rsidR="00ED6B6B">
              <w:rPr>
                <w:b/>
                <w:color w:val="000000"/>
              </w:rPr>
              <w:t>status</w:t>
            </w:r>
            <w:r w:rsidRPr="007F620E" w:rsidR="00F63C29">
              <w:rPr>
                <w:b/>
                <w:color w:val="000000"/>
              </w:rPr>
              <w:br/>
              <w:t>(</w:t>
            </w:r>
            <w:r w:rsidR="00C12883">
              <w:rPr>
                <w:b/>
                <w:color w:val="000000"/>
              </w:rPr>
              <w:t>§§ </w:t>
            </w:r>
            <w:r w:rsidRPr="007F620E" w:rsidR="00F63C29">
              <w:rPr>
                <w:b/>
                <w:color w:val="000000"/>
              </w:rPr>
              <w:t>1802(d), 1802.4)</w:t>
            </w:r>
            <w:r w:rsidRPr="007F620E">
              <w:rPr>
                <w:b/>
                <w:color w:val="000000"/>
              </w:rPr>
              <w:t>:</w:t>
            </w:r>
          </w:p>
        </w:tc>
      </w:tr>
      <w:tr w:rsidRPr="007F620E" w:rsidR="00A92D0B" w:rsidTr="002F3896" w14:paraId="259EC227" w14:textId="77777777">
        <w:tc>
          <w:tcPr>
            <w:tcW w:w="5040" w:type="dxa"/>
            <w:tcBorders>
              <w:top w:val="single" w:color="auto" w:sz="4" w:space="0"/>
            </w:tcBorders>
            <w:shd w:val="clear" w:color="auto" w:fill="auto"/>
          </w:tcPr>
          <w:p w:rsidRPr="007F620E" w:rsidR="00A92D0B" w:rsidP="007E71C3" w:rsidRDefault="00FC72B7" w14:paraId="0EFCD0E9" w14:textId="77777777">
            <w:pPr>
              <w:keepNext/>
              <w:keepLines/>
              <w:spacing w:before="120"/>
              <w:ind w:left="360" w:hanging="360"/>
              <w:rPr>
                <w:color w:val="000000"/>
              </w:rPr>
            </w:pPr>
            <w:r w:rsidRPr="007F620E">
              <w:rPr>
                <w:color w:val="000000"/>
              </w:rPr>
              <w:t xml:space="preserve"> </w:t>
            </w:r>
            <w:r w:rsidRPr="007F620E" w:rsidR="00A92D0B">
              <w:rPr>
                <w:color w:val="000000"/>
              </w:rPr>
              <w:t xml:space="preserve">5.  Based on ALJ ruling issued in proceeding </w:t>
            </w:r>
            <w:r w:rsidRPr="007F620E" w:rsidR="00E3786F">
              <w:rPr>
                <w:color w:val="000000"/>
              </w:rPr>
              <w:t xml:space="preserve">  </w:t>
            </w:r>
            <w:r w:rsidRPr="007F620E" w:rsidR="00A92D0B">
              <w:rPr>
                <w:color w:val="000000"/>
              </w:rPr>
              <w:t>number:</w:t>
            </w:r>
          </w:p>
        </w:tc>
        <w:tc>
          <w:tcPr>
            <w:tcW w:w="2340" w:type="dxa"/>
            <w:tcBorders>
              <w:top w:val="single" w:color="auto" w:sz="4" w:space="0"/>
            </w:tcBorders>
            <w:shd w:val="clear" w:color="auto" w:fill="auto"/>
          </w:tcPr>
          <w:p w:rsidRPr="007F620E" w:rsidR="00A92D0B" w:rsidP="007E71C3" w:rsidRDefault="00BF3677" w14:paraId="13E72B6D" w14:textId="0795760F">
            <w:pPr>
              <w:keepNext/>
              <w:keepLines/>
              <w:tabs>
                <w:tab w:val="left" w:pos="360"/>
              </w:tabs>
              <w:spacing w:before="120"/>
              <w:ind w:left="360" w:hanging="360"/>
              <w:rPr>
                <w:color w:val="000000"/>
              </w:rPr>
            </w:pPr>
            <w:r>
              <w:rPr>
                <w:color w:val="000000"/>
              </w:rPr>
              <w:t>A.17</w:t>
            </w:r>
            <w:r w:rsidR="00E83FD0">
              <w:rPr>
                <w:color w:val="000000"/>
              </w:rPr>
              <w:noBreakHyphen/>
            </w:r>
            <w:r>
              <w:rPr>
                <w:color w:val="000000"/>
              </w:rPr>
              <w:t>01</w:t>
            </w:r>
            <w:r w:rsidR="00E83FD0">
              <w:rPr>
                <w:color w:val="000000"/>
              </w:rPr>
              <w:noBreakHyphen/>
            </w:r>
            <w:r>
              <w:rPr>
                <w:color w:val="000000"/>
              </w:rPr>
              <w:t>020</w:t>
            </w:r>
          </w:p>
        </w:tc>
        <w:tc>
          <w:tcPr>
            <w:tcW w:w="2340" w:type="dxa"/>
            <w:tcBorders>
              <w:top w:val="single" w:color="auto" w:sz="4" w:space="0"/>
            </w:tcBorders>
            <w:shd w:val="clear" w:color="auto" w:fill="auto"/>
          </w:tcPr>
          <w:p w:rsidRPr="007F620E" w:rsidR="00A92D0B" w:rsidP="007E71C3" w:rsidRDefault="002F3896" w14:paraId="2679B197" w14:textId="3EFBFE8D">
            <w:pPr>
              <w:keepNext/>
              <w:keepLines/>
              <w:tabs>
                <w:tab w:val="left" w:pos="360"/>
              </w:tabs>
              <w:spacing w:before="120"/>
              <w:rPr>
                <w:color w:val="000000"/>
              </w:rPr>
            </w:pPr>
            <w:r>
              <w:rPr>
                <w:color w:val="000000"/>
              </w:rPr>
              <w:t>Verified</w:t>
            </w:r>
          </w:p>
        </w:tc>
      </w:tr>
      <w:tr w:rsidRPr="007F620E" w:rsidR="00BF3677" w:rsidTr="002F3896" w14:paraId="4E0FB3B6" w14:textId="77777777">
        <w:tc>
          <w:tcPr>
            <w:tcW w:w="5040" w:type="dxa"/>
            <w:shd w:val="clear" w:color="auto" w:fill="auto"/>
          </w:tcPr>
          <w:p w:rsidRPr="007F620E" w:rsidR="00BF3677" w:rsidP="00BF3677" w:rsidRDefault="00BF3677" w14:paraId="568B12E8" w14:textId="77777777">
            <w:pPr>
              <w:tabs>
                <w:tab w:val="left" w:pos="360"/>
              </w:tabs>
              <w:spacing w:before="120"/>
              <w:ind w:left="360" w:hanging="360"/>
              <w:rPr>
                <w:color w:val="000000"/>
              </w:rPr>
            </w:pPr>
            <w:r w:rsidRPr="007F620E">
              <w:rPr>
                <w:color w:val="000000"/>
              </w:rPr>
              <w:t xml:space="preserve"> 6.  Date of ALJ ruling:</w:t>
            </w:r>
          </w:p>
        </w:tc>
        <w:tc>
          <w:tcPr>
            <w:tcW w:w="2340" w:type="dxa"/>
            <w:shd w:val="clear" w:color="auto" w:fill="auto"/>
          </w:tcPr>
          <w:p w:rsidRPr="007F620E" w:rsidR="00BF3677" w:rsidP="00BF3677" w:rsidRDefault="00BF3677" w14:paraId="306125B9" w14:textId="1FF66252">
            <w:pPr>
              <w:tabs>
                <w:tab w:val="left" w:pos="360"/>
              </w:tabs>
              <w:spacing w:before="120"/>
              <w:ind w:left="360" w:hanging="360"/>
              <w:rPr>
                <w:color w:val="000000"/>
              </w:rPr>
            </w:pPr>
            <w:r>
              <w:rPr>
                <w:color w:val="000000"/>
              </w:rPr>
              <w:t>May 15, 2017</w:t>
            </w:r>
          </w:p>
        </w:tc>
        <w:tc>
          <w:tcPr>
            <w:tcW w:w="2340" w:type="dxa"/>
            <w:shd w:val="clear" w:color="auto" w:fill="auto"/>
          </w:tcPr>
          <w:p w:rsidRPr="007F620E" w:rsidR="00BF3677" w:rsidP="00BF3677" w:rsidRDefault="002F3896" w14:paraId="19F10313" w14:textId="19BEDD15">
            <w:pPr>
              <w:tabs>
                <w:tab w:val="left" w:pos="360"/>
              </w:tabs>
              <w:spacing w:before="120"/>
              <w:rPr>
                <w:color w:val="000000"/>
              </w:rPr>
            </w:pPr>
            <w:r>
              <w:rPr>
                <w:color w:val="000000"/>
              </w:rPr>
              <w:t>Verified</w:t>
            </w:r>
          </w:p>
        </w:tc>
      </w:tr>
      <w:tr w:rsidRPr="007F620E" w:rsidR="00BF3677" w:rsidTr="002F3896" w14:paraId="7F6C1E54" w14:textId="77777777">
        <w:tc>
          <w:tcPr>
            <w:tcW w:w="5040" w:type="dxa"/>
            <w:shd w:val="clear" w:color="auto" w:fill="auto"/>
          </w:tcPr>
          <w:p w:rsidRPr="007F620E" w:rsidR="00BF3677" w:rsidP="00BF3677" w:rsidRDefault="00BF3677" w14:paraId="4B6E35B7" w14:textId="77777777">
            <w:pPr>
              <w:tabs>
                <w:tab w:val="left" w:pos="360"/>
              </w:tabs>
              <w:spacing w:before="120"/>
              <w:ind w:left="360" w:hanging="360"/>
              <w:rPr>
                <w:color w:val="000000"/>
              </w:rPr>
            </w:pPr>
            <w:r w:rsidRPr="007F620E">
              <w:rPr>
                <w:color w:val="000000"/>
              </w:rPr>
              <w:t xml:space="preserve"> 7.  Based on another CPUC determination (specify):</w:t>
            </w:r>
          </w:p>
        </w:tc>
        <w:tc>
          <w:tcPr>
            <w:tcW w:w="2340" w:type="dxa"/>
            <w:tcBorders>
              <w:bottom w:val="single" w:color="auto" w:sz="4" w:space="0"/>
            </w:tcBorders>
            <w:shd w:val="clear" w:color="auto" w:fill="auto"/>
          </w:tcPr>
          <w:p w:rsidRPr="007F620E" w:rsidR="00BF3677" w:rsidP="00BF3677" w:rsidRDefault="00BF3677" w14:paraId="5E0F9D32" w14:textId="453E1A6D">
            <w:pPr>
              <w:tabs>
                <w:tab w:val="left" w:pos="360"/>
              </w:tabs>
              <w:spacing w:before="120"/>
              <w:ind w:left="360" w:hanging="360"/>
              <w:rPr>
                <w:color w:val="000000"/>
              </w:rPr>
            </w:pPr>
            <w:r>
              <w:rPr>
                <w:color w:val="000000"/>
              </w:rPr>
              <w:t>n/a</w:t>
            </w:r>
          </w:p>
        </w:tc>
        <w:tc>
          <w:tcPr>
            <w:tcW w:w="2340" w:type="dxa"/>
            <w:tcBorders>
              <w:bottom w:val="single" w:color="auto" w:sz="4" w:space="0"/>
            </w:tcBorders>
            <w:shd w:val="clear" w:color="auto" w:fill="auto"/>
          </w:tcPr>
          <w:p w:rsidRPr="007F620E" w:rsidR="00BF3677" w:rsidP="00BF3677" w:rsidRDefault="00BF3677" w14:paraId="180E80B3" w14:textId="77777777">
            <w:pPr>
              <w:tabs>
                <w:tab w:val="left" w:pos="360"/>
              </w:tabs>
              <w:spacing w:before="120"/>
              <w:rPr>
                <w:color w:val="000000"/>
              </w:rPr>
            </w:pPr>
          </w:p>
        </w:tc>
      </w:tr>
      <w:tr w:rsidRPr="007F620E" w:rsidR="00BF3677" w:rsidTr="00180E8C" w14:paraId="397CC4AD" w14:textId="77777777">
        <w:tc>
          <w:tcPr>
            <w:tcW w:w="7380" w:type="dxa"/>
            <w:gridSpan w:val="2"/>
            <w:tcBorders>
              <w:bottom w:val="single" w:color="auto" w:sz="4" w:space="0"/>
            </w:tcBorders>
            <w:shd w:val="clear" w:color="auto" w:fill="auto"/>
          </w:tcPr>
          <w:p w:rsidRPr="007F620E" w:rsidR="00BF3677" w:rsidP="00BF3677" w:rsidRDefault="00BF3677" w14:paraId="71D46B68" w14:textId="77777777">
            <w:pPr>
              <w:tabs>
                <w:tab w:val="left" w:pos="360"/>
              </w:tabs>
              <w:spacing w:before="120"/>
              <w:ind w:left="360" w:hanging="360"/>
              <w:rPr>
                <w:color w:val="000000"/>
              </w:rPr>
            </w:pPr>
            <w:r w:rsidRPr="007F620E">
              <w:rPr>
                <w:color w:val="000000"/>
              </w:rPr>
              <w:t xml:space="preserve"> 8.  Has the Intervenor demonstrated </w:t>
            </w:r>
            <w:r w:rsidRPr="00ED6B6B">
              <w:t>customer</w:t>
            </w:r>
            <w:r w:rsidRPr="007F620E">
              <w:rPr>
                <w:color w:val="000000"/>
              </w:rPr>
              <w:t xml:space="preserve"> </w:t>
            </w:r>
            <w:r>
              <w:rPr>
                <w:color w:val="000000"/>
              </w:rPr>
              <w:t>status or eligible government entity status</w:t>
            </w:r>
            <w:r w:rsidRPr="007F620E">
              <w:rPr>
                <w:color w:val="000000"/>
              </w:rPr>
              <w:t>?</w:t>
            </w:r>
          </w:p>
        </w:tc>
        <w:tc>
          <w:tcPr>
            <w:tcW w:w="2340" w:type="dxa"/>
            <w:tcBorders>
              <w:bottom w:val="single" w:color="auto" w:sz="4" w:space="0"/>
            </w:tcBorders>
            <w:shd w:val="clear" w:color="auto" w:fill="auto"/>
          </w:tcPr>
          <w:p w:rsidRPr="007F620E" w:rsidR="00BF3677" w:rsidP="00BF3677" w:rsidRDefault="002F3896" w14:paraId="7D296E63" w14:textId="4F6E2392">
            <w:pPr>
              <w:tabs>
                <w:tab w:val="left" w:pos="360"/>
              </w:tabs>
              <w:spacing w:before="120"/>
              <w:rPr>
                <w:color w:val="000000"/>
              </w:rPr>
            </w:pPr>
            <w:r>
              <w:rPr>
                <w:color w:val="000000"/>
              </w:rPr>
              <w:t>Yes</w:t>
            </w:r>
          </w:p>
        </w:tc>
      </w:tr>
      <w:tr w:rsidRPr="007F620E" w:rsidR="00BF3677" w:rsidTr="00180E8C"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BF3677" w:rsidP="00BF3677" w:rsidRDefault="00BF3677" w14:paraId="0291EC4E" w14:textId="56CD12A1">
            <w:pPr>
              <w:tabs>
                <w:tab w:val="left" w:pos="360"/>
              </w:tabs>
              <w:spacing w:before="60"/>
              <w:jc w:val="center"/>
              <w:rPr>
                <w:color w:val="000000"/>
              </w:rPr>
            </w:pPr>
            <w:r w:rsidRPr="007F620E">
              <w:rPr>
                <w:b/>
                <w:color w:val="000000"/>
              </w:rPr>
              <w:t>Showing of “significant financial hardship” (</w:t>
            </w:r>
            <w:r w:rsidR="00C12883">
              <w:rPr>
                <w:b/>
                <w:color w:val="000000"/>
              </w:rPr>
              <w:t>§ </w:t>
            </w:r>
            <w:r w:rsidRPr="007F620E">
              <w:rPr>
                <w:b/>
                <w:color w:val="000000"/>
              </w:rPr>
              <w:t>1802(</w:t>
            </w:r>
            <w:r>
              <w:rPr>
                <w:b/>
                <w:color w:val="000000"/>
              </w:rPr>
              <w:t>h</w:t>
            </w:r>
            <w:r w:rsidRPr="007F620E">
              <w:rPr>
                <w:b/>
                <w:color w:val="000000"/>
              </w:rPr>
              <w:t xml:space="preserve">) or </w:t>
            </w:r>
            <w:r w:rsidR="00C12883">
              <w:rPr>
                <w:b/>
                <w:color w:val="000000"/>
              </w:rPr>
              <w:t>§ </w:t>
            </w:r>
            <w:r w:rsidRPr="007F620E">
              <w:rPr>
                <w:b/>
                <w:color w:val="000000"/>
              </w:rPr>
              <w:t>1803.1(b))</w:t>
            </w:r>
            <w:r>
              <w:rPr>
                <w:b/>
                <w:color w:val="000000"/>
              </w:rPr>
              <w:t>:</w:t>
            </w:r>
          </w:p>
        </w:tc>
      </w:tr>
      <w:tr w:rsidRPr="007F620E" w:rsidR="00BF3677" w:rsidTr="002F3896" w14:paraId="77F91856" w14:textId="77777777">
        <w:tc>
          <w:tcPr>
            <w:tcW w:w="5040" w:type="dxa"/>
            <w:tcBorders>
              <w:top w:val="single" w:color="auto" w:sz="4" w:space="0"/>
            </w:tcBorders>
            <w:shd w:val="clear" w:color="auto" w:fill="auto"/>
          </w:tcPr>
          <w:p w:rsidRPr="007F620E" w:rsidR="00BF3677" w:rsidP="00BF3677" w:rsidRDefault="00BF3677" w14:paraId="6506E60E" w14:textId="77777777">
            <w:pPr>
              <w:tabs>
                <w:tab w:val="left" w:pos="315"/>
              </w:tabs>
              <w:spacing w:before="120"/>
              <w:ind w:left="360" w:hanging="360"/>
              <w:rPr>
                <w:color w:val="000000"/>
              </w:rPr>
            </w:pPr>
            <w:r w:rsidRPr="007F620E">
              <w:rPr>
                <w:color w:val="000000"/>
              </w:rPr>
              <w:t xml:space="preserve"> 9.  Based on ALJ ruling issued in proceeding number:</w:t>
            </w:r>
          </w:p>
        </w:tc>
        <w:tc>
          <w:tcPr>
            <w:tcW w:w="2340" w:type="dxa"/>
            <w:tcBorders>
              <w:top w:val="single" w:color="auto" w:sz="4" w:space="0"/>
            </w:tcBorders>
            <w:shd w:val="clear" w:color="auto" w:fill="auto"/>
          </w:tcPr>
          <w:p w:rsidRPr="007F620E" w:rsidR="00BF3677" w:rsidP="00BF3677" w:rsidRDefault="00BF3677" w14:paraId="54B4911C" w14:textId="56DDA5A6">
            <w:pPr>
              <w:tabs>
                <w:tab w:val="left" w:pos="360"/>
              </w:tabs>
              <w:spacing w:before="120"/>
              <w:ind w:hanging="360"/>
              <w:rPr>
                <w:color w:val="000000"/>
              </w:rPr>
            </w:pPr>
            <w:r>
              <w:rPr>
                <w:color w:val="000000"/>
              </w:rPr>
              <w:t>A. A.17</w:t>
            </w:r>
            <w:r w:rsidR="00E83FD0">
              <w:rPr>
                <w:color w:val="000000"/>
              </w:rPr>
              <w:noBreakHyphen/>
            </w:r>
            <w:r>
              <w:rPr>
                <w:color w:val="000000"/>
              </w:rPr>
              <w:t>01</w:t>
            </w:r>
            <w:r w:rsidR="00E83FD0">
              <w:rPr>
                <w:color w:val="000000"/>
              </w:rPr>
              <w:noBreakHyphen/>
            </w:r>
            <w:r>
              <w:rPr>
                <w:color w:val="000000"/>
              </w:rPr>
              <w:t>020</w:t>
            </w:r>
          </w:p>
        </w:tc>
        <w:tc>
          <w:tcPr>
            <w:tcW w:w="2340" w:type="dxa"/>
            <w:tcBorders>
              <w:top w:val="single" w:color="auto" w:sz="4" w:space="0"/>
            </w:tcBorders>
            <w:shd w:val="clear" w:color="auto" w:fill="auto"/>
          </w:tcPr>
          <w:p w:rsidRPr="007F620E" w:rsidR="00BF3677" w:rsidP="00BF3677" w:rsidRDefault="002F3896" w14:paraId="2E2FB9D6" w14:textId="498273C7">
            <w:pPr>
              <w:tabs>
                <w:tab w:val="left" w:pos="360"/>
              </w:tabs>
              <w:spacing w:before="120"/>
              <w:rPr>
                <w:color w:val="000000"/>
              </w:rPr>
            </w:pPr>
            <w:r>
              <w:rPr>
                <w:color w:val="000000"/>
              </w:rPr>
              <w:t>Verified</w:t>
            </w:r>
          </w:p>
        </w:tc>
      </w:tr>
      <w:tr w:rsidRPr="007F620E" w:rsidR="00BF3677" w:rsidTr="002F3896" w14:paraId="4AD750C1" w14:textId="77777777">
        <w:tc>
          <w:tcPr>
            <w:tcW w:w="5040" w:type="dxa"/>
            <w:shd w:val="clear" w:color="auto" w:fill="auto"/>
          </w:tcPr>
          <w:p w:rsidRPr="007F620E" w:rsidR="00BF3677" w:rsidP="00BF3677" w:rsidRDefault="00BF3677" w14:paraId="2A279407" w14:textId="77777777">
            <w:pPr>
              <w:tabs>
                <w:tab w:val="left" w:pos="315"/>
              </w:tabs>
              <w:spacing w:before="12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rsidRPr="007F620E" w:rsidR="00BF3677" w:rsidP="00BF3677" w:rsidRDefault="00BF3677" w14:paraId="4B66A2E4" w14:textId="0DDF59A5">
            <w:pPr>
              <w:tabs>
                <w:tab w:val="left" w:pos="360"/>
              </w:tabs>
              <w:spacing w:before="120"/>
              <w:ind w:left="151" w:hanging="360"/>
              <w:rPr>
                <w:color w:val="000000"/>
              </w:rPr>
            </w:pPr>
            <w:r>
              <w:rPr>
                <w:color w:val="000000"/>
              </w:rPr>
              <w:t xml:space="preserve">   May 15, 2017</w:t>
            </w:r>
          </w:p>
        </w:tc>
        <w:tc>
          <w:tcPr>
            <w:tcW w:w="2340" w:type="dxa"/>
            <w:shd w:val="clear" w:color="auto" w:fill="auto"/>
          </w:tcPr>
          <w:p w:rsidRPr="007F620E" w:rsidR="00BF3677" w:rsidP="00BF3677" w:rsidRDefault="002F3896" w14:paraId="3B83D035" w14:textId="2467FFAA">
            <w:pPr>
              <w:tabs>
                <w:tab w:val="left" w:pos="360"/>
              </w:tabs>
              <w:spacing w:before="120"/>
              <w:rPr>
                <w:color w:val="000000"/>
              </w:rPr>
            </w:pPr>
            <w:r>
              <w:rPr>
                <w:color w:val="000000"/>
              </w:rPr>
              <w:t>Verified</w:t>
            </w:r>
          </w:p>
        </w:tc>
      </w:tr>
      <w:tr w:rsidRPr="007F620E" w:rsidR="00BF3677" w:rsidTr="002F3896" w14:paraId="7C183C5E" w14:textId="77777777">
        <w:tc>
          <w:tcPr>
            <w:tcW w:w="5040" w:type="dxa"/>
            <w:shd w:val="clear" w:color="auto" w:fill="auto"/>
          </w:tcPr>
          <w:p w:rsidRPr="007F620E" w:rsidR="00BF3677" w:rsidP="00BF3677" w:rsidRDefault="00BF3677" w14:paraId="4141CB3D" w14:textId="77777777">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rsidRPr="007F620E" w:rsidR="00BF3677" w:rsidP="00BF3677" w:rsidRDefault="00BF3677" w14:paraId="141EB5CF" w14:textId="7178425D">
            <w:pPr>
              <w:tabs>
                <w:tab w:val="left" w:pos="360"/>
              </w:tabs>
              <w:spacing w:before="120"/>
              <w:ind w:hanging="360"/>
              <w:rPr>
                <w:color w:val="000000"/>
              </w:rPr>
            </w:pPr>
            <w:r>
              <w:rPr>
                <w:color w:val="000000"/>
              </w:rPr>
              <w:t xml:space="preserve">     n/a</w:t>
            </w:r>
          </w:p>
        </w:tc>
        <w:tc>
          <w:tcPr>
            <w:tcW w:w="2340" w:type="dxa"/>
            <w:shd w:val="clear" w:color="auto" w:fill="auto"/>
          </w:tcPr>
          <w:p w:rsidRPr="007F620E" w:rsidR="00BF3677" w:rsidP="00BF3677" w:rsidRDefault="00BF3677" w14:paraId="79318715" w14:textId="77777777">
            <w:pPr>
              <w:tabs>
                <w:tab w:val="left" w:pos="360"/>
              </w:tabs>
              <w:spacing w:before="120"/>
              <w:rPr>
                <w:color w:val="000000"/>
              </w:rPr>
            </w:pPr>
          </w:p>
        </w:tc>
      </w:tr>
      <w:tr w:rsidRPr="007F620E" w:rsidR="00BF3677" w:rsidTr="00180E8C" w14:paraId="4E8D20BF" w14:textId="77777777">
        <w:tc>
          <w:tcPr>
            <w:tcW w:w="7380" w:type="dxa"/>
            <w:gridSpan w:val="2"/>
            <w:tcBorders>
              <w:bottom w:val="single" w:color="auto" w:sz="4" w:space="0"/>
            </w:tcBorders>
            <w:shd w:val="clear" w:color="auto" w:fill="auto"/>
          </w:tcPr>
          <w:p w:rsidRPr="007F620E" w:rsidR="00BF3677" w:rsidP="00BF3677" w:rsidRDefault="00BF3677" w14:paraId="48D0D936" w14:textId="77777777">
            <w:pPr>
              <w:tabs>
                <w:tab w:val="left" w:pos="360"/>
              </w:tabs>
              <w:spacing w:before="120"/>
              <w:ind w:hanging="360"/>
              <w:rPr>
                <w:color w:val="000000"/>
              </w:rPr>
            </w:pPr>
            <w:r>
              <w:rPr>
                <w:color w:val="000000"/>
              </w:rPr>
              <w:t>12</w:t>
            </w:r>
            <w:r w:rsidRPr="007F620E">
              <w:rPr>
                <w:color w:val="000000"/>
              </w:rPr>
              <w:t xml:space="preserve"> 12.  Has the Intervenor demonstrated significant financial hardship?</w:t>
            </w:r>
          </w:p>
        </w:tc>
        <w:tc>
          <w:tcPr>
            <w:tcW w:w="2340" w:type="dxa"/>
            <w:tcBorders>
              <w:bottom w:val="single" w:color="auto" w:sz="4" w:space="0"/>
            </w:tcBorders>
            <w:shd w:val="clear" w:color="auto" w:fill="auto"/>
          </w:tcPr>
          <w:p w:rsidRPr="007F620E" w:rsidR="00BF3677" w:rsidP="00BF3677" w:rsidRDefault="002F3896" w14:paraId="0F29B839" w14:textId="1538FADE">
            <w:pPr>
              <w:tabs>
                <w:tab w:val="left" w:pos="360"/>
              </w:tabs>
              <w:spacing w:before="120"/>
              <w:rPr>
                <w:color w:val="000000"/>
              </w:rPr>
            </w:pPr>
            <w:r>
              <w:rPr>
                <w:color w:val="000000"/>
              </w:rPr>
              <w:t>Yes</w:t>
            </w:r>
          </w:p>
        </w:tc>
      </w:tr>
      <w:tr w:rsidRPr="007F620E" w:rsidR="00BF3677" w:rsidTr="00180E8C"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BF3677" w:rsidP="00BF3677" w:rsidRDefault="00BF3677" w14:paraId="172E2884" w14:textId="31084B1E">
            <w:pPr>
              <w:tabs>
                <w:tab w:val="left" w:pos="360"/>
              </w:tabs>
              <w:spacing w:before="60"/>
              <w:jc w:val="center"/>
              <w:rPr>
                <w:color w:val="000000"/>
              </w:rPr>
            </w:pPr>
            <w:r w:rsidRPr="007F620E">
              <w:rPr>
                <w:b/>
                <w:color w:val="000000"/>
              </w:rPr>
              <w:t>Timely request for compensation (</w:t>
            </w:r>
            <w:r w:rsidR="00C12883">
              <w:rPr>
                <w:b/>
                <w:color w:val="000000"/>
              </w:rPr>
              <w:t>§ </w:t>
            </w:r>
            <w:r w:rsidRPr="007F620E">
              <w:rPr>
                <w:b/>
                <w:color w:val="000000"/>
              </w:rPr>
              <w:t>1804(c)):</w:t>
            </w:r>
          </w:p>
        </w:tc>
      </w:tr>
      <w:tr w:rsidRPr="007F620E" w:rsidR="00BF3677" w:rsidTr="002F3896" w14:paraId="3E7938B0" w14:textId="77777777">
        <w:tc>
          <w:tcPr>
            <w:tcW w:w="5040" w:type="dxa"/>
            <w:tcBorders>
              <w:top w:val="single" w:color="auto" w:sz="4" w:space="0"/>
            </w:tcBorders>
            <w:shd w:val="clear" w:color="auto" w:fill="auto"/>
          </w:tcPr>
          <w:p w:rsidRPr="007F620E" w:rsidR="00BF3677" w:rsidP="00BF3677" w:rsidRDefault="00BF3677" w14:paraId="66088F1B" w14:textId="77777777">
            <w:pPr>
              <w:keepNext/>
              <w:tabs>
                <w:tab w:val="left" w:pos="612"/>
              </w:tabs>
              <w:spacing w:before="12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BF3677" w:rsidP="00BF3677" w:rsidRDefault="00BF3677" w14:paraId="7166F318" w14:textId="204D0EB2">
            <w:pPr>
              <w:tabs>
                <w:tab w:val="left" w:pos="360"/>
              </w:tabs>
              <w:spacing w:before="120"/>
              <w:rPr>
                <w:color w:val="000000"/>
              </w:rPr>
            </w:pPr>
            <w:r>
              <w:rPr>
                <w:color w:val="000000"/>
              </w:rPr>
              <w:t>D.19</w:t>
            </w:r>
            <w:r w:rsidR="00E83FD0">
              <w:rPr>
                <w:color w:val="000000"/>
              </w:rPr>
              <w:noBreakHyphen/>
            </w:r>
            <w:r>
              <w:rPr>
                <w:color w:val="000000"/>
              </w:rPr>
              <w:t>09</w:t>
            </w:r>
            <w:r w:rsidR="00E83FD0">
              <w:rPr>
                <w:color w:val="000000"/>
              </w:rPr>
              <w:noBreakHyphen/>
            </w:r>
            <w:r>
              <w:rPr>
                <w:color w:val="000000"/>
              </w:rPr>
              <w:t>051</w:t>
            </w:r>
          </w:p>
        </w:tc>
        <w:tc>
          <w:tcPr>
            <w:tcW w:w="2340" w:type="dxa"/>
            <w:tcBorders>
              <w:top w:val="single" w:color="auto" w:sz="4" w:space="0"/>
            </w:tcBorders>
            <w:shd w:val="clear" w:color="auto" w:fill="auto"/>
          </w:tcPr>
          <w:p w:rsidRPr="007F620E" w:rsidR="00BF3677" w:rsidP="00BF3677" w:rsidRDefault="002F3896" w14:paraId="1588DC54" w14:textId="16851A47">
            <w:pPr>
              <w:tabs>
                <w:tab w:val="left" w:pos="360"/>
              </w:tabs>
              <w:spacing w:before="120"/>
              <w:rPr>
                <w:color w:val="000000"/>
              </w:rPr>
            </w:pPr>
            <w:r>
              <w:rPr>
                <w:color w:val="000000"/>
              </w:rPr>
              <w:t>Verified</w:t>
            </w:r>
          </w:p>
        </w:tc>
      </w:tr>
      <w:tr w:rsidRPr="007F620E" w:rsidR="00BF3677" w:rsidTr="002F3896" w14:paraId="6360DE59" w14:textId="77777777">
        <w:tc>
          <w:tcPr>
            <w:tcW w:w="5040" w:type="dxa"/>
            <w:shd w:val="clear" w:color="auto" w:fill="auto"/>
          </w:tcPr>
          <w:p w:rsidRPr="007F620E" w:rsidR="00BF3677" w:rsidP="00BF3677" w:rsidRDefault="00BF3677" w14:paraId="4B809E4A" w14:textId="77777777">
            <w:pPr>
              <w:keepNext/>
              <w:tabs>
                <w:tab w:val="left" w:pos="612"/>
              </w:tabs>
              <w:spacing w:before="120"/>
              <w:ind w:left="360" w:hanging="360"/>
              <w:rPr>
                <w:color w:val="000000"/>
              </w:rPr>
            </w:pPr>
            <w:r w:rsidRPr="007F620E">
              <w:rPr>
                <w:color w:val="000000"/>
              </w:rPr>
              <w:t xml:space="preserve">14.  Date of issuance of Final Order or Decision:    </w:t>
            </w:r>
          </w:p>
        </w:tc>
        <w:tc>
          <w:tcPr>
            <w:tcW w:w="2340" w:type="dxa"/>
            <w:shd w:val="clear" w:color="auto" w:fill="auto"/>
          </w:tcPr>
          <w:p w:rsidRPr="007F620E" w:rsidR="00BF3677" w:rsidP="00BF3677" w:rsidRDefault="00BF3677" w14:paraId="20455B5F" w14:textId="69C8285C">
            <w:pPr>
              <w:tabs>
                <w:tab w:val="left" w:pos="360"/>
              </w:tabs>
              <w:spacing w:before="120"/>
              <w:rPr>
                <w:color w:val="000000"/>
              </w:rPr>
            </w:pPr>
            <w:r>
              <w:rPr>
                <w:color w:val="000000"/>
              </w:rPr>
              <w:t>Oct. 1, 2019</w:t>
            </w:r>
          </w:p>
        </w:tc>
        <w:tc>
          <w:tcPr>
            <w:tcW w:w="2340" w:type="dxa"/>
            <w:shd w:val="clear" w:color="auto" w:fill="auto"/>
          </w:tcPr>
          <w:p w:rsidRPr="007F620E" w:rsidR="00BF3677" w:rsidP="00BF3677" w:rsidRDefault="002F3896" w14:paraId="1FCF00DD" w14:textId="1822FCED">
            <w:pPr>
              <w:tabs>
                <w:tab w:val="left" w:pos="360"/>
              </w:tabs>
              <w:spacing w:before="120"/>
              <w:rPr>
                <w:color w:val="000000"/>
              </w:rPr>
            </w:pPr>
            <w:r>
              <w:rPr>
                <w:color w:val="000000"/>
              </w:rPr>
              <w:t>Verified</w:t>
            </w:r>
          </w:p>
        </w:tc>
      </w:tr>
      <w:tr w:rsidRPr="007F620E" w:rsidR="00BF3677" w:rsidTr="002F3896" w14:paraId="723259E3" w14:textId="77777777">
        <w:tc>
          <w:tcPr>
            <w:tcW w:w="5040" w:type="dxa"/>
            <w:shd w:val="clear" w:color="auto" w:fill="auto"/>
          </w:tcPr>
          <w:p w:rsidRPr="007F620E" w:rsidR="00BF3677" w:rsidP="00BF3677" w:rsidRDefault="00BF3677" w14:paraId="163EE1CA" w14:textId="77777777">
            <w:pPr>
              <w:keepNext/>
              <w:tabs>
                <w:tab w:val="left" w:pos="612"/>
              </w:tabs>
              <w:spacing w:before="120"/>
              <w:ind w:left="360" w:hanging="360"/>
              <w:rPr>
                <w:color w:val="000000"/>
              </w:rPr>
            </w:pPr>
            <w:r w:rsidRPr="007F620E">
              <w:rPr>
                <w:color w:val="000000"/>
              </w:rPr>
              <w:t>15.  File date of compensation request:</w:t>
            </w:r>
          </w:p>
        </w:tc>
        <w:tc>
          <w:tcPr>
            <w:tcW w:w="2340" w:type="dxa"/>
            <w:shd w:val="clear" w:color="auto" w:fill="auto"/>
          </w:tcPr>
          <w:p w:rsidRPr="007F620E" w:rsidR="00BF3677" w:rsidP="0028774B" w:rsidRDefault="00BF3677" w14:paraId="0568B39D" w14:textId="5CE8F568">
            <w:pPr>
              <w:tabs>
                <w:tab w:val="left" w:pos="360"/>
              </w:tabs>
              <w:spacing w:before="120"/>
              <w:rPr>
                <w:color w:val="000000"/>
              </w:rPr>
            </w:pPr>
            <w:r w:rsidRPr="0028774B">
              <w:rPr>
                <w:color w:val="000000"/>
              </w:rPr>
              <w:t xml:space="preserve">Nov. </w:t>
            </w:r>
            <w:r w:rsidRPr="0028774B" w:rsidR="0028774B">
              <w:rPr>
                <w:color w:val="000000"/>
              </w:rPr>
              <w:t>20</w:t>
            </w:r>
            <w:r w:rsidRPr="0028774B">
              <w:rPr>
                <w:color w:val="000000"/>
              </w:rPr>
              <w:t>, 2019</w:t>
            </w:r>
          </w:p>
        </w:tc>
        <w:tc>
          <w:tcPr>
            <w:tcW w:w="2340" w:type="dxa"/>
            <w:shd w:val="clear" w:color="auto" w:fill="auto"/>
          </w:tcPr>
          <w:p w:rsidRPr="007F620E" w:rsidR="00BF3677" w:rsidP="00BF3677" w:rsidRDefault="002F3896" w14:paraId="1CBF4E7A" w14:textId="38DFED6D">
            <w:pPr>
              <w:tabs>
                <w:tab w:val="left" w:pos="360"/>
              </w:tabs>
              <w:spacing w:before="120"/>
              <w:rPr>
                <w:color w:val="000000"/>
              </w:rPr>
            </w:pPr>
            <w:r>
              <w:rPr>
                <w:color w:val="000000"/>
              </w:rPr>
              <w:t>Verified</w:t>
            </w:r>
          </w:p>
        </w:tc>
      </w:tr>
      <w:tr w:rsidRPr="007F620E" w:rsidR="00BF3677" w:rsidTr="00180E8C" w14:paraId="406BCA3A" w14:textId="77777777">
        <w:tc>
          <w:tcPr>
            <w:tcW w:w="7380" w:type="dxa"/>
            <w:gridSpan w:val="2"/>
            <w:shd w:val="clear" w:color="auto" w:fill="auto"/>
          </w:tcPr>
          <w:p w:rsidRPr="007F620E" w:rsidR="00BF3677" w:rsidP="00BF3677" w:rsidRDefault="00BF3677" w14:paraId="10AF42D1" w14:textId="77777777">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rsidRPr="007F620E" w:rsidR="00BF3677" w:rsidP="00BF3677" w:rsidRDefault="002F3896" w14:paraId="2EA30E63" w14:textId="6DE79386">
            <w:pPr>
              <w:tabs>
                <w:tab w:val="left" w:pos="360"/>
              </w:tabs>
              <w:spacing w:before="120"/>
              <w:rPr>
                <w:color w:val="000000"/>
              </w:rPr>
            </w:pPr>
            <w:r>
              <w:rPr>
                <w:color w:val="000000"/>
              </w:rPr>
              <w:t>Yes</w:t>
            </w:r>
          </w:p>
        </w:tc>
      </w:tr>
    </w:tbl>
    <w:p w:rsidR="002F3896" w:rsidP="00691528" w:rsidRDefault="002F3896" w14:paraId="456AD3D6" w14:textId="77777777">
      <w:pPr>
        <w:jc w:val="center"/>
        <w:rPr>
          <w:b/>
          <w:color w:val="000000"/>
        </w:rPr>
      </w:pPr>
    </w:p>
    <w:p w:rsidR="003B6A1B" w:rsidP="00E83FD0" w:rsidRDefault="00A92D0B" w14:paraId="501B5F3D" w14:textId="135B9148">
      <w:pPr>
        <w:keepNext/>
        <w:jc w:val="center"/>
        <w:rPr>
          <w:b/>
          <w:color w:val="000000"/>
        </w:rPr>
      </w:pPr>
      <w:r w:rsidRPr="007F620E">
        <w:rPr>
          <w:b/>
          <w:color w:val="000000"/>
        </w:rPr>
        <w:lastRenderedPageBreak/>
        <w:t>PART II:  SUBSTANTIAL CONTRIBUTION</w:t>
      </w:r>
    </w:p>
    <w:p w:rsidR="00E83FD0" w:rsidP="00E83FD0" w:rsidRDefault="00E83FD0" w14:paraId="3AE13965" w14:textId="77777777">
      <w:pPr>
        <w:keepNext/>
        <w:jc w:val="center"/>
        <w:rPr>
          <w:b/>
          <w:color w:val="000000"/>
        </w:rPr>
      </w:pPr>
    </w:p>
    <w:p w:rsidRPr="00C02649" w:rsidR="00A92D0B" w:rsidP="00E83FD0" w:rsidRDefault="00D075B1" w14:paraId="337CC332" w14:textId="473B8372">
      <w:pPr>
        <w:keepNext/>
        <w:numPr>
          <w:ilvl w:val="0"/>
          <w:numId w:val="1"/>
        </w:numPr>
        <w:tabs>
          <w:tab w:val="clear" w:pos="900"/>
          <w:tab w:val="num" w:pos="360"/>
        </w:tabs>
        <w:spacing w:after="120"/>
        <w:ind w:left="360"/>
        <w:rPr>
          <w:b/>
          <w:color w:val="000000"/>
        </w:rPr>
      </w:pPr>
      <w:r w:rsidRPr="007F620E">
        <w:rPr>
          <w:b/>
          <w:color w:val="000000"/>
        </w:rPr>
        <w:t xml:space="preserve">Did the </w:t>
      </w:r>
      <w:r w:rsidRPr="007F620E" w:rsidR="005A63D4">
        <w:rPr>
          <w:b/>
          <w:color w:val="000000"/>
        </w:rPr>
        <w:t>Intervenor</w:t>
      </w:r>
      <w:r w:rsidRPr="007F620E">
        <w:rPr>
          <w:b/>
          <w:color w:val="000000"/>
        </w:rPr>
        <w:t xml:space="preserve"> substantially contribute to the final decision</w:t>
      </w:r>
      <w:r w:rsidRPr="007F620E" w:rsidR="00A92D0B">
        <w:rPr>
          <w:b/>
          <w:color w:val="000000"/>
        </w:rPr>
        <w:t xml:space="preserve"> (</w:t>
      </w:r>
      <w:r w:rsidRPr="007F620E" w:rsidR="00A92D0B">
        <w:rPr>
          <w:b/>
          <w:i/>
          <w:color w:val="000000"/>
        </w:rPr>
        <w:t>see</w:t>
      </w:r>
      <w:r w:rsidRPr="007F620E" w:rsidR="00A92D0B">
        <w:rPr>
          <w:b/>
          <w:color w:val="000000"/>
        </w:rPr>
        <w:t xml:space="preserve"> </w:t>
      </w:r>
      <w:r w:rsidR="00C12883">
        <w:rPr>
          <w:b/>
          <w:color w:val="000000"/>
        </w:rPr>
        <w:t>§ </w:t>
      </w:r>
      <w:r w:rsidRPr="007F620E" w:rsidR="00A92D0B">
        <w:rPr>
          <w:b/>
          <w:color w:val="000000"/>
        </w:rPr>
        <w:t>1802(</w:t>
      </w:r>
      <w:r w:rsidR="00ED6B6B">
        <w:rPr>
          <w:b/>
          <w:color w:val="000000"/>
        </w:rPr>
        <w:t>j</w:t>
      </w:r>
      <w:r w:rsidRPr="007F620E" w:rsidR="00A92D0B">
        <w:rPr>
          <w:b/>
          <w:color w:val="000000"/>
        </w:rPr>
        <w:t xml:space="preserve">), </w:t>
      </w:r>
      <w:r w:rsidRPr="007F620E" w:rsidR="001E77CF">
        <w:rPr>
          <w:b/>
          <w:color w:val="000000"/>
        </w:rPr>
        <w:br/>
      </w:r>
      <w:r w:rsidR="00C12883">
        <w:rPr>
          <w:b/>
          <w:color w:val="000000"/>
        </w:rPr>
        <w:t>§ </w:t>
      </w:r>
      <w:r w:rsidRPr="007F620E" w:rsidR="00A92D0B">
        <w:rPr>
          <w:b/>
          <w:color w:val="000000"/>
        </w:rPr>
        <w:t>1803(a)</w:t>
      </w:r>
      <w:r w:rsidRPr="007F620E" w:rsidR="00F30DA8">
        <w:rPr>
          <w:b/>
          <w:color w:val="000000"/>
        </w:rPr>
        <w:t>,</w:t>
      </w:r>
      <w:r w:rsidRPr="007F620E" w:rsidR="00A92D0B">
        <w:rPr>
          <w:b/>
          <w:color w:val="000000"/>
        </w:rPr>
        <w:t xml:space="preserve"> </w:t>
      </w:r>
      <w:r w:rsidR="00ED6B6B">
        <w:rPr>
          <w:b/>
          <w:color w:val="000000"/>
        </w:rPr>
        <w:t xml:space="preserve">1803.1(a) </w:t>
      </w:r>
      <w:r w:rsidRPr="007F620E" w:rsidR="00F30DA8">
        <w:rPr>
          <w:b/>
          <w:color w:val="000000"/>
        </w:rPr>
        <w:t>and</w:t>
      </w:r>
      <w:r w:rsidRPr="007F620E" w:rsidR="00A92D0B">
        <w:rPr>
          <w:b/>
          <w:color w:val="000000"/>
        </w:rPr>
        <w:t xml:space="preserve"> D.98</w:t>
      </w:r>
      <w:r w:rsidR="00E83FD0">
        <w:rPr>
          <w:b/>
          <w:color w:val="000000"/>
        </w:rPr>
        <w:noBreakHyphen/>
      </w:r>
      <w:r w:rsidRPr="007F620E" w:rsidR="00A92D0B">
        <w:rPr>
          <w:b/>
          <w:color w:val="000000"/>
        </w:rPr>
        <w:t>04</w:t>
      </w:r>
      <w:r w:rsidR="00E83FD0">
        <w:rPr>
          <w:b/>
          <w:color w:val="000000"/>
        </w:rPr>
        <w:noBreakHyphen/>
      </w:r>
      <w:r w:rsidRPr="007F620E" w:rsidR="00A92D0B">
        <w:rPr>
          <w:b/>
          <w:color w:val="000000"/>
        </w:rPr>
        <w:t>059)</w:t>
      </w:r>
      <w:r w:rsidR="00C02649">
        <w:rPr>
          <w:b/>
          <w:color w:val="000000"/>
        </w:rPr>
        <w:t>:</w:t>
      </w:r>
      <w:r w:rsidRPr="007F620E" w:rsidR="00A92D0B">
        <w:rPr>
          <w:b/>
          <w:color w:val="000000"/>
        </w:rPr>
        <w:t xml:space="preserve"> </w:t>
      </w:r>
      <w:r w:rsidRPr="00C02649" w:rsidR="00A92D0B">
        <w:rPr>
          <w:b/>
          <w:i/>
          <w:color w:val="000000"/>
          <w:u w:val="single"/>
        </w:rPr>
        <w:t>(For each contribution, support with specific reference to the record.)</w:t>
      </w:r>
    </w:p>
    <w:p w:rsidRPr="007F620E" w:rsidR="00FE3BAE" w:rsidP="00E83FD0" w:rsidRDefault="00FE3BAE" w14:paraId="54593213" w14:textId="77777777">
      <w:pPr>
        <w:keepNext/>
        <w:spacing w:after="120"/>
        <w:ind w:left="360"/>
        <w:rPr>
          <w:b/>
          <w:color w:val="000000"/>
        </w:rPr>
      </w:pPr>
    </w:p>
    <w:tbl>
      <w:tblPr>
        <w:tblW w:w="9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45"/>
        <w:gridCol w:w="4441"/>
        <w:gridCol w:w="1297"/>
      </w:tblGrid>
      <w:tr w:rsidRPr="007F620E" w:rsidR="00A92D0B" w:rsidTr="00E83FD0" w14:paraId="67755362" w14:textId="77777777">
        <w:trPr>
          <w:tblHeader/>
        </w:trPr>
        <w:tc>
          <w:tcPr>
            <w:tcW w:w="4045" w:type="dxa"/>
            <w:tcBorders>
              <w:bottom w:val="single" w:color="auto" w:sz="4" w:space="0"/>
            </w:tcBorders>
            <w:shd w:val="pct12" w:color="auto" w:fill="auto"/>
          </w:tcPr>
          <w:p w:rsidRPr="007F620E" w:rsidR="00A92D0B" w:rsidP="00E83FD0" w:rsidRDefault="00D075B1" w14:paraId="7CE2E5BB" w14:textId="77777777">
            <w:pPr>
              <w:keepNext/>
              <w:spacing w:before="120"/>
              <w:jc w:val="center"/>
              <w:rPr>
                <w:b/>
                <w:color w:val="000000"/>
              </w:rPr>
            </w:pPr>
            <w:r w:rsidRPr="007F620E">
              <w:rPr>
                <w:b/>
                <w:color w:val="000000"/>
              </w:rPr>
              <w:t>Intervenor’s Claimed Contribution(s)</w:t>
            </w:r>
          </w:p>
        </w:tc>
        <w:tc>
          <w:tcPr>
            <w:tcW w:w="4441" w:type="dxa"/>
            <w:tcBorders>
              <w:bottom w:val="single" w:color="auto" w:sz="4" w:space="0"/>
            </w:tcBorders>
            <w:shd w:val="pct12" w:color="auto" w:fill="auto"/>
          </w:tcPr>
          <w:p w:rsidRPr="007F620E" w:rsidR="00A92D0B" w:rsidP="00E83FD0" w:rsidRDefault="00A92D0B" w14:paraId="2794272E" w14:textId="77777777">
            <w:pPr>
              <w:keepNext/>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1297" w:type="dxa"/>
            <w:shd w:val="pct12" w:color="auto" w:fill="auto"/>
          </w:tcPr>
          <w:p w:rsidRPr="007F620E" w:rsidR="00A92D0B" w:rsidP="00E83FD0" w:rsidRDefault="00D075B1" w14:paraId="79AFC714" w14:textId="77777777">
            <w:pPr>
              <w:keepNext/>
              <w:spacing w:before="120"/>
              <w:jc w:val="center"/>
              <w:rPr>
                <w:b/>
                <w:color w:val="000000"/>
              </w:rPr>
            </w:pPr>
            <w:r w:rsidRPr="007F620E">
              <w:rPr>
                <w:b/>
                <w:color w:val="000000"/>
              </w:rPr>
              <w:t>CPUC Discussion</w:t>
            </w:r>
          </w:p>
        </w:tc>
      </w:tr>
      <w:tr w:rsidRPr="007F620E" w:rsidR="00A92D0B" w:rsidTr="007763E4" w14:paraId="2E691FFC" w14:textId="77777777">
        <w:tc>
          <w:tcPr>
            <w:tcW w:w="4045" w:type="dxa"/>
            <w:shd w:val="clear" w:color="auto" w:fill="auto"/>
          </w:tcPr>
          <w:p w:rsidR="005D7D36" w:rsidP="00A92D0B" w:rsidRDefault="00A92D0B" w14:paraId="03EBEB03" w14:textId="6F7990DD">
            <w:pPr>
              <w:spacing w:before="120"/>
              <w:rPr>
                <w:color w:val="000000"/>
              </w:rPr>
            </w:pPr>
            <w:r w:rsidRPr="003C2243">
              <w:rPr>
                <w:b/>
                <w:color w:val="000000"/>
              </w:rPr>
              <w:t>1.</w:t>
            </w:r>
            <w:r w:rsidRPr="003C2243" w:rsidR="00E25078">
              <w:rPr>
                <w:b/>
                <w:color w:val="000000"/>
              </w:rPr>
              <w:t xml:space="preserve"> </w:t>
            </w:r>
            <w:r w:rsidRPr="003C2243" w:rsidR="00BF3677">
              <w:rPr>
                <w:b/>
                <w:color w:val="000000"/>
              </w:rPr>
              <w:t>Investments in New Natural Gas Vehicles (</w:t>
            </w:r>
            <w:r w:rsidR="00E04CA7">
              <w:rPr>
                <w:b/>
                <w:color w:val="000000"/>
              </w:rPr>
              <w:t>“</w:t>
            </w:r>
            <w:r w:rsidRPr="003C2243" w:rsidR="00BF3677">
              <w:rPr>
                <w:b/>
                <w:color w:val="000000"/>
              </w:rPr>
              <w:t>NGVs</w:t>
            </w:r>
            <w:r w:rsidR="00E04CA7">
              <w:rPr>
                <w:b/>
                <w:color w:val="000000"/>
              </w:rPr>
              <w:t>”</w:t>
            </w:r>
            <w:r w:rsidRPr="003C2243" w:rsidR="00BF3677">
              <w:rPr>
                <w:b/>
                <w:color w:val="000000"/>
              </w:rPr>
              <w:t>) and Refueling Stations</w:t>
            </w:r>
            <w:r w:rsidR="0012216A">
              <w:rPr>
                <w:b/>
                <w:color w:val="000000"/>
              </w:rPr>
              <w:t xml:space="preserve">. </w:t>
            </w:r>
            <w:r w:rsidR="003C2243">
              <w:rPr>
                <w:color w:val="000000"/>
              </w:rPr>
              <w:t>Sierra Club opposed proposed SoCalGas investments in new NGV vehicles and new refueling stations by both SoCalGas and SDG&amp;E.</w:t>
            </w:r>
            <w:r w:rsidR="005D7D36">
              <w:rPr>
                <w:color w:val="000000"/>
              </w:rPr>
              <w:t xml:space="preserve">  These requested costs were all rejected.</w:t>
            </w:r>
          </w:p>
          <w:p w:rsidRPr="0012216A" w:rsidR="0012216A" w:rsidP="00A92D0B" w:rsidRDefault="0012216A" w14:paraId="6D77532B" w14:textId="77777777">
            <w:pPr>
              <w:spacing w:before="120"/>
              <w:rPr>
                <w:b/>
                <w:color w:val="000000"/>
              </w:rPr>
            </w:pPr>
          </w:p>
          <w:p w:rsidR="0012216A" w:rsidP="0012216A" w:rsidRDefault="005D7D36" w14:paraId="60D4A4B6" w14:textId="545A0C5B">
            <w:pPr>
              <w:spacing w:before="120"/>
              <w:rPr>
                <w:color w:val="000000"/>
              </w:rPr>
            </w:pPr>
            <w:r>
              <w:rPr>
                <w:color w:val="000000"/>
              </w:rPr>
              <w:t>Sierra Club</w:t>
            </w:r>
            <w:r w:rsidR="00E04CA7">
              <w:rPr>
                <w:color w:val="000000"/>
              </w:rPr>
              <w:t xml:space="preserve">, </w:t>
            </w:r>
            <w:r>
              <w:rPr>
                <w:color w:val="000000"/>
              </w:rPr>
              <w:t>with</w:t>
            </w:r>
            <w:r w:rsidR="00E04CA7">
              <w:rPr>
                <w:color w:val="000000"/>
              </w:rPr>
              <w:t xml:space="preserve"> Union of Concerned Scientists</w:t>
            </w:r>
            <w:r>
              <w:rPr>
                <w:color w:val="000000"/>
              </w:rPr>
              <w:t xml:space="preserve"> </w:t>
            </w:r>
            <w:r w:rsidR="00E04CA7">
              <w:rPr>
                <w:color w:val="000000"/>
              </w:rPr>
              <w:t>(“</w:t>
            </w:r>
            <w:r>
              <w:rPr>
                <w:color w:val="000000"/>
              </w:rPr>
              <w:t>UCS</w:t>
            </w:r>
            <w:r w:rsidR="00E04CA7">
              <w:rPr>
                <w:color w:val="000000"/>
              </w:rPr>
              <w:t>”),</w:t>
            </w:r>
            <w:r>
              <w:rPr>
                <w:color w:val="000000"/>
              </w:rPr>
              <w:t xml:space="preserve"> submitted testimony </w:t>
            </w:r>
            <w:r w:rsidR="0012216A">
              <w:rPr>
                <w:color w:val="000000"/>
              </w:rPr>
              <w:t>on the availability and superior environmental and ratepayer benefits of electric vehicles (“EVs”) in comparison with NGVs and argued SoCalGas’ vehicle request should be rejected for failure to consider electric options in fleet procurement.</w:t>
            </w:r>
            <w:r w:rsidR="00E04CA7">
              <w:rPr>
                <w:color w:val="000000"/>
              </w:rPr>
              <w:t xml:space="preserve"> </w:t>
            </w:r>
            <w:r w:rsidR="0012216A">
              <w:rPr>
                <w:color w:val="000000"/>
              </w:rPr>
              <w:t xml:space="preserve"> (</w:t>
            </w:r>
            <w:r w:rsidR="00840D65">
              <w:rPr>
                <w:i/>
                <w:color w:val="000000"/>
              </w:rPr>
              <w:t>See, e.g.</w:t>
            </w:r>
            <w:r w:rsidRPr="00E04CA7" w:rsidR="00840D65">
              <w:rPr>
                <w:color w:val="000000"/>
              </w:rPr>
              <w:t>,</w:t>
            </w:r>
            <w:r w:rsidR="00840D65">
              <w:rPr>
                <w:i/>
                <w:color w:val="000000"/>
              </w:rPr>
              <w:t xml:space="preserve"> </w:t>
            </w:r>
            <w:r w:rsidR="0012216A">
              <w:rPr>
                <w:color w:val="000000"/>
              </w:rPr>
              <w:t>Sierra Club/UCS Testimony at 23</w:t>
            </w:r>
            <w:r w:rsidR="00E04CA7">
              <w:rPr>
                <w:color w:val="000000"/>
              </w:rPr>
              <w:t>–</w:t>
            </w:r>
            <w:r w:rsidR="0012216A">
              <w:rPr>
                <w:color w:val="000000"/>
              </w:rPr>
              <w:t>34; Sierra Club/UCS Opening Br. a</w:t>
            </w:r>
            <w:r w:rsidR="00E04CA7">
              <w:rPr>
                <w:color w:val="000000"/>
              </w:rPr>
              <w:t>t 29–</w:t>
            </w:r>
            <w:r w:rsidR="0012216A">
              <w:rPr>
                <w:color w:val="000000"/>
              </w:rPr>
              <w:t>31</w:t>
            </w:r>
            <w:r w:rsidR="00E04CA7">
              <w:rPr>
                <w:color w:val="000000"/>
              </w:rPr>
              <w:t>.</w:t>
            </w:r>
            <w:r w:rsidR="0012216A">
              <w:rPr>
                <w:color w:val="000000"/>
              </w:rPr>
              <w:t>)</w:t>
            </w:r>
          </w:p>
          <w:p w:rsidR="0012216A" w:rsidP="0012216A" w:rsidRDefault="0012216A" w14:paraId="1B931CC2" w14:textId="77777777">
            <w:pPr>
              <w:spacing w:before="120"/>
              <w:rPr>
                <w:color w:val="000000"/>
              </w:rPr>
            </w:pPr>
          </w:p>
          <w:p w:rsidR="00EC639B" w:rsidP="0012216A" w:rsidRDefault="0012216A" w14:paraId="39B77DC1" w14:textId="04426FEB">
            <w:pPr>
              <w:spacing w:before="120"/>
              <w:rPr>
                <w:color w:val="000000"/>
              </w:rPr>
            </w:pPr>
            <w:r>
              <w:rPr>
                <w:color w:val="000000"/>
              </w:rPr>
              <w:t>Sierra Club</w:t>
            </w:r>
            <w:r w:rsidR="00E04CA7">
              <w:rPr>
                <w:color w:val="000000"/>
              </w:rPr>
              <w:t xml:space="preserve">, </w:t>
            </w:r>
            <w:r>
              <w:rPr>
                <w:color w:val="000000"/>
              </w:rPr>
              <w:t>with UCS</w:t>
            </w:r>
            <w:r w:rsidR="00E04CA7">
              <w:rPr>
                <w:color w:val="000000"/>
              </w:rPr>
              <w:t>,</w:t>
            </w:r>
            <w:r w:rsidR="00872CBB">
              <w:rPr>
                <w:color w:val="000000"/>
              </w:rPr>
              <w:t xml:space="preserve"> contested SoCalGas</w:t>
            </w:r>
            <w:r w:rsidR="00E04CA7">
              <w:rPr>
                <w:color w:val="000000"/>
              </w:rPr>
              <w:t>’</w:t>
            </w:r>
            <w:r w:rsidR="00872CBB">
              <w:rPr>
                <w:color w:val="000000"/>
              </w:rPr>
              <w:t xml:space="preserve"> assertions that NGVs were needed to meet </w:t>
            </w:r>
            <w:r w:rsidR="00E04CA7">
              <w:rPr>
                <w:color w:val="000000"/>
              </w:rPr>
              <w:t xml:space="preserve">California’s </w:t>
            </w:r>
            <w:r w:rsidR="00872CBB">
              <w:rPr>
                <w:color w:val="000000"/>
              </w:rPr>
              <w:t xml:space="preserve">environmental goals, demonstrated the superior GHG benefits of EVs, and pointed to state policy to reduce GHG emissions through widespread transportation electrification. </w:t>
            </w:r>
            <w:r w:rsidR="00EC639B">
              <w:rPr>
                <w:color w:val="000000"/>
              </w:rPr>
              <w:t xml:space="preserve"> (</w:t>
            </w:r>
            <w:r w:rsidR="00840D65">
              <w:rPr>
                <w:i/>
                <w:color w:val="000000"/>
              </w:rPr>
              <w:t>See, e.g.</w:t>
            </w:r>
            <w:r w:rsidRPr="00E04CA7" w:rsidR="00840D65">
              <w:rPr>
                <w:color w:val="000000"/>
              </w:rPr>
              <w:t>,</w:t>
            </w:r>
            <w:r w:rsidR="00840D65">
              <w:rPr>
                <w:i/>
                <w:color w:val="000000"/>
              </w:rPr>
              <w:t xml:space="preserve"> </w:t>
            </w:r>
            <w:r w:rsidR="00E04CA7">
              <w:rPr>
                <w:color w:val="000000"/>
              </w:rPr>
              <w:t>Sierra Club/UCS Testimony at 15–</w:t>
            </w:r>
            <w:r w:rsidR="00EC639B">
              <w:rPr>
                <w:color w:val="000000"/>
              </w:rPr>
              <w:t xml:space="preserve">18; </w:t>
            </w:r>
            <w:r w:rsidR="00E04CA7">
              <w:rPr>
                <w:color w:val="000000"/>
              </w:rPr>
              <w:t xml:space="preserve">Sierra Club/UCS </w:t>
            </w:r>
            <w:r w:rsidR="00EC639B">
              <w:rPr>
                <w:color w:val="000000"/>
              </w:rPr>
              <w:t>Opening Br. at 32</w:t>
            </w:r>
            <w:r w:rsidR="00E04CA7">
              <w:rPr>
                <w:color w:val="000000"/>
              </w:rPr>
              <w:t>.</w:t>
            </w:r>
            <w:r w:rsidR="00EC639B">
              <w:rPr>
                <w:color w:val="000000"/>
              </w:rPr>
              <w:t>)</w:t>
            </w:r>
          </w:p>
          <w:p w:rsidR="00EC639B" w:rsidP="0012216A" w:rsidRDefault="00EC639B" w14:paraId="66886E11" w14:textId="74944D47">
            <w:pPr>
              <w:spacing w:before="120"/>
              <w:rPr>
                <w:color w:val="000000"/>
              </w:rPr>
            </w:pPr>
          </w:p>
          <w:p w:rsidR="001708E9" w:rsidP="0012216A" w:rsidRDefault="001708E9" w14:paraId="7865A5C2" w14:textId="6F5ADF60">
            <w:pPr>
              <w:spacing w:before="120"/>
              <w:rPr>
                <w:color w:val="000000"/>
              </w:rPr>
            </w:pPr>
          </w:p>
          <w:p w:rsidR="001708E9" w:rsidP="0012216A" w:rsidRDefault="001708E9" w14:paraId="0C384689" w14:textId="0B36CCA6">
            <w:pPr>
              <w:spacing w:before="120"/>
              <w:rPr>
                <w:color w:val="000000"/>
              </w:rPr>
            </w:pPr>
          </w:p>
          <w:p w:rsidR="001708E9" w:rsidP="0012216A" w:rsidRDefault="001708E9" w14:paraId="372EE0C1" w14:textId="1826F79F">
            <w:pPr>
              <w:spacing w:before="120"/>
              <w:rPr>
                <w:color w:val="000000"/>
              </w:rPr>
            </w:pPr>
          </w:p>
          <w:p w:rsidR="00EC639B" w:rsidP="0012216A" w:rsidRDefault="007B0A30" w14:paraId="1693A3C9" w14:textId="69BAEB6B">
            <w:pPr>
              <w:spacing w:before="120"/>
              <w:rPr>
                <w:color w:val="000000"/>
              </w:rPr>
            </w:pPr>
            <w:r>
              <w:rPr>
                <w:color w:val="000000"/>
              </w:rPr>
              <w:t>Sierra Club</w:t>
            </w:r>
            <w:r w:rsidR="00E04CA7">
              <w:rPr>
                <w:color w:val="000000"/>
              </w:rPr>
              <w:t xml:space="preserve">, </w:t>
            </w:r>
            <w:r>
              <w:rPr>
                <w:color w:val="000000"/>
              </w:rPr>
              <w:t>with UCS</w:t>
            </w:r>
            <w:r w:rsidR="00E04CA7">
              <w:rPr>
                <w:color w:val="000000"/>
              </w:rPr>
              <w:t>,</w:t>
            </w:r>
            <w:r>
              <w:rPr>
                <w:color w:val="000000"/>
              </w:rPr>
              <w:t xml:space="preserve"> submitted testimony and briefing arguing new refueling stations were st</w:t>
            </w:r>
            <w:r w:rsidR="0041375A">
              <w:rPr>
                <w:color w:val="000000"/>
              </w:rPr>
              <w:t xml:space="preserve">randed asset risks given growth of EVs, premised on increased NGV purchases that were unnecessary, and are </w:t>
            </w:r>
            <w:r>
              <w:rPr>
                <w:color w:val="000000"/>
              </w:rPr>
              <w:t>far more costly than EV infrastructure alternatives.  (</w:t>
            </w:r>
            <w:r w:rsidR="00840D65">
              <w:rPr>
                <w:i/>
                <w:color w:val="000000"/>
              </w:rPr>
              <w:t>See, e.g.</w:t>
            </w:r>
            <w:r w:rsidRPr="00C73481" w:rsidR="00840D65">
              <w:rPr>
                <w:color w:val="000000"/>
              </w:rPr>
              <w:t>,</w:t>
            </w:r>
            <w:r w:rsidR="00840D65">
              <w:rPr>
                <w:i/>
                <w:color w:val="000000"/>
              </w:rPr>
              <w:t xml:space="preserve"> </w:t>
            </w:r>
            <w:r>
              <w:rPr>
                <w:color w:val="000000"/>
              </w:rPr>
              <w:t>Sierra Club/UCS Testi</w:t>
            </w:r>
            <w:r w:rsidR="0041375A">
              <w:rPr>
                <w:color w:val="000000"/>
              </w:rPr>
              <w:t>mony</w:t>
            </w:r>
            <w:r w:rsidR="00C73481">
              <w:rPr>
                <w:color w:val="000000"/>
              </w:rPr>
              <w:t xml:space="preserve"> at</w:t>
            </w:r>
            <w:r w:rsidR="0041375A">
              <w:rPr>
                <w:color w:val="000000"/>
              </w:rPr>
              <w:t xml:space="preserve"> 35</w:t>
            </w:r>
            <w:r w:rsidR="00C73481">
              <w:rPr>
                <w:color w:val="000000"/>
              </w:rPr>
              <w:t>–</w:t>
            </w:r>
            <w:r w:rsidR="0041375A">
              <w:rPr>
                <w:color w:val="000000"/>
              </w:rPr>
              <w:t xml:space="preserve">38; </w:t>
            </w:r>
            <w:r w:rsidR="00C73481">
              <w:rPr>
                <w:color w:val="000000"/>
              </w:rPr>
              <w:t xml:space="preserve">Sierra Club/UCS </w:t>
            </w:r>
            <w:r w:rsidR="0041375A">
              <w:rPr>
                <w:color w:val="000000"/>
              </w:rPr>
              <w:t xml:space="preserve">Opening Br. </w:t>
            </w:r>
            <w:r w:rsidR="00C73481">
              <w:rPr>
                <w:color w:val="000000"/>
              </w:rPr>
              <w:t xml:space="preserve">at </w:t>
            </w:r>
            <w:r w:rsidR="001835FC">
              <w:rPr>
                <w:color w:val="000000"/>
              </w:rPr>
              <w:t>29</w:t>
            </w:r>
            <w:r w:rsidR="00C73481">
              <w:rPr>
                <w:color w:val="000000"/>
              </w:rPr>
              <w:t>–</w:t>
            </w:r>
            <w:r w:rsidR="0041375A">
              <w:rPr>
                <w:color w:val="000000"/>
              </w:rPr>
              <w:t>38</w:t>
            </w:r>
            <w:r w:rsidR="00C73481">
              <w:rPr>
                <w:color w:val="000000"/>
              </w:rPr>
              <w:t>.</w:t>
            </w:r>
            <w:r w:rsidR="0041375A">
              <w:rPr>
                <w:color w:val="000000"/>
              </w:rPr>
              <w:t>)</w:t>
            </w:r>
          </w:p>
          <w:p w:rsidR="00EC639B" w:rsidP="0012216A" w:rsidRDefault="00EC639B" w14:paraId="35D1E334" w14:textId="77777777">
            <w:pPr>
              <w:spacing w:before="120"/>
              <w:rPr>
                <w:color w:val="000000"/>
              </w:rPr>
            </w:pPr>
          </w:p>
          <w:p w:rsidR="00EC639B" w:rsidP="0012216A" w:rsidRDefault="00EC639B" w14:paraId="13F64500" w14:textId="77777777">
            <w:pPr>
              <w:spacing w:before="120"/>
              <w:rPr>
                <w:color w:val="000000"/>
              </w:rPr>
            </w:pPr>
          </w:p>
          <w:p w:rsidR="00EC639B" w:rsidP="0012216A" w:rsidRDefault="00EC639B" w14:paraId="235C6A7D" w14:textId="77777777">
            <w:pPr>
              <w:spacing w:before="120"/>
              <w:rPr>
                <w:color w:val="000000"/>
              </w:rPr>
            </w:pPr>
          </w:p>
          <w:p w:rsidR="00EC639B" w:rsidP="0012216A" w:rsidRDefault="00EC639B" w14:paraId="2845A7EC" w14:textId="77777777">
            <w:pPr>
              <w:spacing w:before="120"/>
              <w:rPr>
                <w:color w:val="000000"/>
              </w:rPr>
            </w:pPr>
          </w:p>
          <w:p w:rsidR="0041375A" w:rsidP="0012216A" w:rsidRDefault="0041375A" w14:paraId="4F8E20BD" w14:textId="77777777">
            <w:pPr>
              <w:spacing w:before="120"/>
              <w:rPr>
                <w:color w:val="000000"/>
              </w:rPr>
            </w:pPr>
          </w:p>
          <w:p w:rsidR="0041375A" w:rsidP="0012216A" w:rsidRDefault="0041375A" w14:paraId="49EE5D6D" w14:textId="77777777">
            <w:pPr>
              <w:spacing w:before="120"/>
              <w:rPr>
                <w:color w:val="000000"/>
              </w:rPr>
            </w:pPr>
          </w:p>
          <w:p w:rsidR="0041375A" w:rsidP="0012216A" w:rsidRDefault="0041375A" w14:paraId="6E1BAF95" w14:textId="49FA9DC8">
            <w:pPr>
              <w:spacing w:before="120"/>
              <w:rPr>
                <w:color w:val="000000"/>
              </w:rPr>
            </w:pPr>
          </w:p>
          <w:p w:rsidR="00307E0C" w:rsidP="0012216A" w:rsidRDefault="00307E0C" w14:paraId="2E83D9C6" w14:textId="021F1FAF">
            <w:pPr>
              <w:spacing w:before="120"/>
              <w:rPr>
                <w:color w:val="000000"/>
              </w:rPr>
            </w:pPr>
          </w:p>
          <w:p w:rsidR="001708E9" w:rsidP="0012216A" w:rsidRDefault="001708E9" w14:paraId="7F0F1D04" w14:textId="77777777">
            <w:pPr>
              <w:spacing w:before="120"/>
              <w:rPr>
                <w:color w:val="000000"/>
              </w:rPr>
            </w:pPr>
          </w:p>
          <w:p w:rsidRPr="007F620E" w:rsidR="00EC639B" w:rsidP="0041375A" w:rsidRDefault="0041375A" w14:paraId="1B0CC007" w14:textId="3C055EFF">
            <w:pPr>
              <w:spacing w:before="120"/>
              <w:rPr>
                <w:color w:val="000000"/>
              </w:rPr>
            </w:pPr>
            <w:r>
              <w:rPr>
                <w:color w:val="000000"/>
              </w:rPr>
              <w:t>Sierra Club</w:t>
            </w:r>
            <w:r w:rsidR="00C73481">
              <w:rPr>
                <w:color w:val="000000"/>
              </w:rPr>
              <w:t xml:space="preserve">, </w:t>
            </w:r>
            <w:r>
              <w:rPr>
                <w:color w:val="000000"/>
              </w:rPr>
              <w:t>with UCS</w:t>
            </w:r>
            <w:r w:rsidR="00C73481">
              <w:rPr>
                <w:color w:val="000000"/>
              </w:rPr>
              <w:t>,</w:t>
            </w:r>
            <w:r>
              <w:rPr>
                <w:color w:val="000000"/>
              </w:rPr>
              <w:t xml:space="preserve"> contested new NGV refueling stations by SDG&amp;E as wholly unsupported. (</w:t>
            </w:r>
            <w:r w:rsidR="00840D65">
              <w:rPr>
                <w:i/>
                <w:color w:val="000000"/>
              </w:rPr>
              <w:t>See, e.g.</w:t>
            </w:r>
            <w:r w:rsidRPr="00C73481" w:rsidR="00840D65">
              <w:rPr>
                <w:color w:val="000000"/>
              </w:rPr>
              <w:t>,</w:t>
            </w:r>
            <w:r w:rsidR="00840D65">
              <w:rPr>
                <w:i/>
                <w:color w:val="000000"/>
              </w:rPr>
              <w:t xml:space="preserve"> </w:t>
            </w:r>
            <w:r>
              <w:rPr>
                <w:color w:val="000000"/>
              </w:rPr>
              <w:t>Sierra Club/UCS T</w:t>
            </w:r>
            <w:r w:rsidR="00EC639B">
              <w:rPr>
                <w:color w:val="000000"/>
              </w:rPr>
              <w:t>estimony at 36</w:t>
            </w:r>
            <w:r>
              <w:rPr>
                <w:color w:val="000000"/>
              </w:rPr>
              <w:t xml:space="preserve">; </w:t>
            </w:r>
            <w:r w:rsidR="00C73481">
              <w:rPr>
                <w:color w:val="000000"/>
              </w:rPr>
              <w:t xml:space="preserve">Sierra Club/UCS </w:t>
            </w:r>
            <w:r>
              <w:rPr>
                <w:color w:val="000000"/>
              </w:rPr>
              <w:t>Opening Br. at 39.</w:t>
            </w:r>
            <w:r w:rsidR="00EC639B">
              <w:rPr>
                <w:color w:val="000000"/>
              </w:rPr>
              <w:t>)</w:t>
            </w:r>
          </w:p>
        </w:tc>
        <w:tc>
          <w:tcPr>
            <w:tcW w:w="4441" w:type="dxa"/>
            <w:shd w:val="clear" w:color="auto" w:fill="auto"/>
          </w:tcPr>
          <w:p w:rsidR="00A92D0B" w:rsidP="00A92D0B" w:rsidRDefault="00904BF4" w14:paraId="7D402586" w14:textId="2058D65A">
            <w:pPr>
              <w:spacing w:before="120"/>
              <w:rPr>
                <w:color w:val="000000"/>
              </w:rPr>
            </w:pPr>
            <w:r>
              <w:rPr>
                <w:color w:val="000000"/>
              </w:rPr>
              <w:lastRenderedPageBreak/>
              <w:t xml:space="preserve">From Decision: </w:t>
            </w:r>
          </w:p>
          <w:p w:rsidR="005D7D36" w:rsidP="00A92D0B" w:rsidRDefault="005D7D36" w14:paraId="3E12BC54" w14:textId="77777777">
            <w:pPr>
              <w:spacing w:before="120"/>
              <w:rPr>
                <w:b/>
              </w:rPr>
            </w:pPr>
          </w:p>
          <w:p w:rsidR="005D7D36" w:rsidP="00A92D0B" w:rsidRDefault="005D7D36" w14:paraId="1950DD87" w14:textId="77777777">
            <w:pPr>
              <w:spacing w:before="120"/>
              <w:rPr>
                <w:b/>
              </w:rPr>
            </w:pPr>
          </w:p>
          <w:p w:rsidR="005D7D36" w:rsidP="00A92D0B" w:rsidRDefault="005D7D36" w14:paraId="6B91CF51" w14:textId="77777777">
            <w:pPr>
              <w:spacing w:before="120"/>
              <w:rPr>
                <w:b/>
              </w:rPr>
            </w:pPr>
          </w:p>
          <w:p w:rsidR="005D7D36" w:rsidP="00A92D0B" w:rsidRDefault="005D7D36" w14:paraId="0AA9CE2D" w14:textId="77777777">
            <w:pPr>
              <w:spacing w:before="120"/>
              <w:rPr>
                <w:b/>
              </w:rPr>
            </w:pPr>
          </w:p>
          <w:p w:rsidR="005D7D36" w:rsidP="00A92D0B" w:rsidRDefault="005D7D36" w14:paraId="27325642" w14:textId="77777777">
            <w:pPr>
              <w:spacing w:before="120"/>
              <w:rPr>
                <w:b/>
              </w:rPr>
            </w:pPr>
          </w:p>
          <w:p w:rsidR="005D7D36" w:rsidP="00A92D0B" w:rsidRDefault="005D7D36" w14:paraId="1311F011" w14:textId="2A593006">
            <w:pPr>
              <w:spacing w:before="120"/>
              <w:rPr>
                <w:b/>
              </w:rPr>
            </w:pPr>
          </w:p>
          <w:p w:rsidR="00F5509D" w:rsidP="00A92D0B" w:rsidRDefault="0012216A" w14:paraId="6518C6C0" w14:textId="1EB3BCD4">
            <w:pPr>
              <w:spacing w:before="120"/>
            </w:pPr>
            <w:r>
              <w:rPr>
                <w:b/>
              </w:rPr>
              <w:t>“</w:t>
            </w:r>
            <w:r w:rsidRPr="00F5509D" w:rsidR="00F5509D">
              <w:rPr>
                <w:b/>
              </w:rPr>
              <w:t xml:space="preserve">Sierra Club </w:t>
            </w:r>
            <w:r w:rsidR="00F5509D">
              <w:t>and UCS state that SoCalGas should not be allowed to recover costs for NGVs where electric or hybrid vehicles are available for the same vehicle class.</w:t>
            </w:r>
            <w:r>
              <w:t>”</w:t>
            </w:r>
            <w:r w:rsidR="00F5509D">
              <w:t xml:space="preserve"> (</w:t>
            </w:r>
            <w:r w:rsidR="001708E9">
              <w:rPr>
                <w:color w:val="000000"/>
              </w:rPr>
              <w:t>D.19</w:t>
            </w:r>
            <w:r w:rsidR="00E83FD0">
              <w:rPr>
                <w:color w:val="000000"/>
              </w:rPr>
              <w:noBreakHyphen/>
            </w:r>
            <w:r w:rsidR="001708E9">
              <w:rPr>
                <w:color w:val="000000"/>
              </w:rPr>
              <w:t>09</w:t>
            </w:r>
            <w:r w:rsidR="00E83FD0">
              <w:rPr>
                <w:color w:val="000000"/>
              </w:rPr>
              <w:noBreakHyphen/>
            </w:r>
            <w:r w:rsidR="001708E9">
              <w:rPr>
                <w:color w:val="000000"/>
              </w:rPr>
              <w:t>051</w:t>
            </w:r>
            <w:r w:rsidR="001708E9">
              <w:t xml:space="preserve"> at </w:t>
            </w:r>
            <w:r w:rsidR="00F5509D">
              <w:t>396</w:t>
            </w:r>
            <w:r w:rsidR="001708E9">
              <w:t xml:space="preserve"> (emphasis added).)</w:t>
            </w:r>
          </w:p>
          <w:p w:rsidR="0012216A" w:rsidP="00A92D0B" w:rsidRDefault="0012216A" w14:paraId="3F3D1B91" w14:textId="675BF416">
            <w:pPr>
              <w:spacing w:before="120"/>
            </w:pPr>
            <w:r>
              <w:t>“</w:t>
            </w:r>
            <w:r w:rsidRPr="0012216A">
              <w:t>If SoCalGas pursues these investments in later years, such as SoCalGas’ next GRC, it should be prepared to sincerely explore what portions of its fleet could transition to either battery electri</w:t>
            </w:r>
            <w:r>
              <w:t>c or hybrid electric vehicles.” (</w:t>
            </w:r>
            <w:r w:rsidR="001708E9">
              <w:t>D.19</w:t>
            </w:r>
            <w:r w:rsidR="00E83FD0">
              <w:noBreakHyphen/>
            </w:r>
            <w:r w:rsidR="001708E9">
              <w:t>09</w:t>
            </w:r>
            <w:r w:rsidR="00E83FD0">
              <w:noBreakHyphen/>
            </w:r>
            <w:r w:rsidR="001708E9">
              <w:t xml:space="preserve">051 at </w:t>
            </w:r>
            <w:r>
              <w:t>398</w:t>
            </w:r>
            <w:r w:rsidR="001708E9">
              <w:t>.</w:t>
            </w:r>
            <w:r>
              <w:t>)</w:t>
            </w:r>
          </w:p>
          <w:p w:rsidR="00872CBB" w:rsidP="00A92D0B" w:rsidRDefault="00872CBB" w14:paraId="7799FD46" w14:textId="3F8E3AAF">
            <w:pPr>
              <w:spacing w:before="120"/>
            </w:pPr>
          </w:p>
          <w:p w:rsidR="00BF7AD9" w:rsidP="00A92D0B" w:rsidRDefault="00BF7AD9" w14:paraId="4E6E2ACF" w14:textId="77777777">
            <w:pPr>
              <w:spacing w:before="120"/>
            </w:pPr>
          </w:p>
          <w:p w:rsidR="00F5509D" w:rsidP="00A92D0B" w:rsidRDefault="00EC639B" w14:paraId="1783A88B" w14:textId="398AE0C6">
            <w:pPr>
              <w:spacing w:before="120"/>
            </w:pPr>
            <w:r>
              <w:t>“</w:t>
            </w:r>
            <w:r w:rsidR="00F5509D">
              <w:t xml:space="preserve">With respect to SoCalGas’ plans to increase its AFV fleet pursuant to state goals to reduce GHG emissions, we support SoCalGas’ goal of reducing GHG emissions. </w:t>
            </w:r>
            <w:r w:rsidR="001708E9">
              <w:t xml:space="preserve"> </w:t>
            </w:r>
            <w:r w:rsidR="00F5509D">
              <w:t xml:space="preserve">We also agree with </w:t>
            </w:r>
            <w:r w:rsidRPr="00F5509D" w:rsidR="00F5509D">
              <w:rPr>
                <w:b/>
              </w:rPr>
              <w:t xml:space="preserve">Sierra </w:t>
            </w:r>
            <w:r w:rsidR="001708E9">
              <w:rPr>
                <w:b/>
              </w:rPr>
              <w:t>[</w:t>
            </w:r>
            <w:r w:rsidRPr="00F5509D" w:rsidR="00F5509D">
              <w:rPr>
                <w:b/>
              </w:rPr>
              <w:t>C</w:t>
            </w:r>
            <w:r w:rsidR="001708E9">
              <w:rPr>
                <w:b/>
              </w:rPr>
              <w:t>]</w:t>
            </w:r>
            <w:r w:rsidRPr="00F5509D" w:rsidR="00F5509D">
              <w:rPr>
                <w:b/>
              </w:rPr>
              <w:t>lub</w:t>
            </w:r>
            <w:r w:rsidR="00F5509D">
              <w:t xml:space="preserve"> that UCS, however, that California’s express policy is to meet this goal through widespread transportation electrification. </w:t>
            </w:r>
            <w:r w:rsidR="001708E9">
              <w:t xml:space="preserve"> </w:t>
            </w:r>
            <w:r w:rsidR="00F5509D">
              <w:t>Even if natural gas vehicles offer any reduction in GHG emissions vis</w:t>
            </w:r>
            <w:r w:rsidR="00E83FD0">
              <w:noBreakHyphen/>
            </w:r>
            <w:r w:rsidR="00F5509D">
              <w:t>à</w:t>
            </w:r>
            <w:r w:rsidR="00E83FD0">
              <w:noBreakHyphen/>
            </w:r>
            <w:r w:rsidR="00F5509D">
              <w:t>vis petroleum and diesel</w:t>
            </w:r>
            <w:r w:rsidR="00E83FD0">
              <w:noBreakHyphen/>
            </w:r>
            <w:r w:rsidR="00F5509D">
              <w:t xml:space="preserve">fuel </w:t>
            </w:r>
            <w:r w:rsidR="00F5509D">
              <w:lastRenderedPageBreak/>
              <w:t xml:space="preserve">vehicles, whatever benefit they offer do not justify the cost presented here. </w:t>
            </w:r>
            <w:r w:rsidR="001708E9">
              <w:t xml:space="preserve"> </w:t>
            </w:r>
            <w:r w:rsidR="00F5509D">
              <w:t>We therefore deny the request.</w:t>
            </w:r>
            <w:r>
              <w:t>”</w:t>
            </w:r>
            <w:r w:rsidR="00F5509D">
              <w:t xml:space="preserve"> (</w:t>
            </w:r>
            <w:r w:rsidR="001708E9">
              <w:t>D.19</w:t>
            </w:r>
            <w:r w:rsidR="00E83FD0">
              <w:noBreakHyphen/>
            </w:r>
            <w:r w:rsidR="001708E9">
              <w:t>09</w:t>
            </w:r>
            <w:r w:rsidR="00E83FD0">
              <w:noBreakHyphen/>
            </w:r>
            <w:r w:rsidR="001708E9">
              <w:t>051 at 397–</w:t>
            </w:r>
            <w:r w:rsidR="00F5509D">
              <w:t>98</w:t>
            </w:r>
            <w:r w:rsidR="001708E9">
              <w:t>. (emphasis added).</w:t>
            </w:r>
            <w:r w:rsidR="00F5509D">
              <w:t>)</w:t>
            </w:r>
          </w:p>
          <w:p w:rsidR="00F5509D" w:rsidP="00A92D0B" w:rsidRDefault="00F5509D" w14:paraId="1A97C6F2" w14:textId="5AD673DC">
            <w:pPr>
              <w:spacing w:before="120"/>
            </w:pPr>
          </w:p>
          <w:p w:rsidR="00F5509D" w:rsidP="00A92D0B" w:rsidRDefault="00EC639B" w14:paraId="70279F0D" w14:textId="0078129C">
            <w:pPr>
              <w:spacing w:before="120"/>
            </w:pPr>
            <w:r>
              <w:t>“</w:t>
            </w:r>
            <w:r w:rsidRPr="007B0A30" w:rsidR="00F5509D">
              <w:rPr>
                <w:b/>
              </w:rPr>
              <w:t>Sierra Club</w:t>
            </w:r>
            <w:r w:rsidR="00F5509D">
              <w:t xml:space="preserve"> and UCS disagree with additional investment for NGV refueling stations and suggest that costs for electric infrastructure to support electric and hybrid vehicles are much more efficient.</w:t>
            </w:r>
            <w:r>
              <w:t xml:space="preserve"> </w:t>
            </w:r>
            <w:r w:rsidR="001708E9">
              <w:t xml:space="preserve"> </w:t>
            </w:r>
            <w:r w:rsidR="00F5509D">
              <w:t>We find that SoCalGas’ request for NGV Refueling Stations reflects the projected number of vehicles based on the amount requested for Ownership Costs.</w:t>
            </w:r>
            <w:r>
              <w:t xml:space="preserve">  </w:t>
            </w:r>
            <w:r w:rsidRPr="00EC639B">
              <w:t>In light of the disapproval of a significant portion of SoCalGas’ requested amounts under Ownership Costs, we find it reasonable to also reduce the amounts requested here and find ORA’s recommendation to use 2017 actual costs for 2017, 2018, and 2019.  It is our expectation that these amounts will be used for replacements and upgrades of existing facilities as opposed to the addition of new NGV refueling stations.</w:t>
            </w:r>
            <w:r>
              <w:t>” (</w:t>
            </w:r>
            <w:r w:rsidR="001708E9">
              <w:t>D.19</w:t>
            </w:r>
            <w:r w:rsidR="00E83FD0">
              <w:noBreakHyphen/>
            </w:r>
            <w:r w:rsidR="001708E9">
              <w:t>09</w:t>
            </w:r>
            <w:r w:rsidR="00E83FD0">
              <w:noBreakHyphen/>
            </w:r>
            <w:r w:rsidR="001708E9">
              <w:t xml:space="preserve">051 at </w:t>
            </w:r>
            <w:r>
              <w:t>410</w:t>
            </w:r>
            <w:r w:rsidR="001708E9">
              <w:t xml:space="preserve"> (emphasis added).</w:t>
            </w:r>
            <w:r>
              <w:t>)</w:t>
            </w:r>
            <w:r w:rsidRPr="00EC639B">
              <w:t xml:space="preserve">  </w:t>
            </w:r>
          </w:p>
          <w:p w:rsidR="00F5509D" w:rsidP="00A92D0B" w:rsidRDefault="00F5509D" w14:paraId="58117032" w14:textId="77777777">
            <w:pPr>
              <w:spacing w:before="120"/>
              <w:rPr>
                <w:b/>
                <w:color w:val="000000"/>
              </w:rPr>
            </w:pPr>
          </w:p>
          <w:p w:rsidR="00307E0C" w:rsidP="00A92D0B" w:rsidRDefault="00307E0C" w14:paraId="2F6F3138" w14:textId="77777777">
            <w:pPr>
              <w:spacing w:before="120"/>
              <w:rPr>
                <w:color w:val="000000"/>
              </w:rPr>
            </w:pPr>
          </w:p>
          <w:p w:rsidRPr="00307E0C" w:rsidR="00307E0C" w:rsidP="00D25A1E" w:rsidRDefault="001708E9" w14:paraId="532F95D2" w14:textId="6D948631">
            <w:pPr>
              <w:spacing w:before="120"/>
              <w:rPr>
                <w:color w:val="000000"/>
              </w:rPr>
            </w:pPr>
            <w:r>
              <w:rPr>
                <w:color w:val="000000"/>
              </w:rPr>
              <w:t>“</w:t>
            </w:r>
            <w:r w:rsidRPr="00307E0C" w:rsidR="00307E0C">
              <w:rPr>
                <w:color w:val="000000"/>
              </w:rPr>
              <w:t xml:space="preserve">Regarding the request for CNG Station Upgrades, we find that the request includes the addition of new refueling stations in 2018 and 2019 as discussed in section 7.2.2.12.  We find that these additions are not upgrades to existing stations.  In addition, we find that the addition of new refueling stations is not supported by the procurement of additional vehicles.  The procurement of new NGVs is discussed in the Fleet Services section.  Therefore, we find it reasonable to deny to requested amounts for CNG Station Upgrades of </w:t>
            </w:r>
            <w:r w:rsidRPr="00307E0C" w:rsidR="00307E0C">
              <w:rPr>
                <w:color w:val="000000"/>
              </w:rPr>
              <w:lastRenderedPageBreak/>
              <w:t>$2.617</w:t>
            </w:r>
            <w:r w:rsidR="00C12883">
              <w:rPr>
                <w:color w:val="000000"/>
              </w:rPr>
              <w:t> million</w:t>
            </w:r>
            <w:r w:rsidRPr="00307E0C" w:rsidR="00307E0C">
              <w:rPr>
                <w:color w:val="000000"/>
              </w:rPr>
              <w:t xml:space="preserve"> each for 2018 and 2019</w:t>
            </w:r>
            <w:r w:rsidRPr="00C12883" w:rsidR="00307E0C">
              <w:rPr>
                <w:bCs/>
                <w:color w:val="000000"/>
              </w:rPr>
              <w:t>.</w:t>
            </w:r>
            <w:r w:rsidRPr="00C12883" w:rsidR="00D30C48">
              <w:rPr>
                <w:bCs/>
                <w:color w:val="000000"/>
              </w:rPr>
              <w:t>”</w:t>
            </w:r>
            <w:r w:rsidR="00307E0C">
              <w:rPr>
                <w:b/>
                <w:color w:val="000000"/>
              </w:rPr>
              <w:t xml:space="preserve"> </w:t>
            </w:r>
            <w:r w:rsidR="00307E0C">
              <w:rPr>
                <w:color w:val="000000"/>
              </w:rPr>
              <w:t>(</w:t>
            </w:r>
            <w:r w:rsidR="00D30C48">
              <w:rPr>
                <w:color w:val="000000"/>
              </w:rPr>
              <w:t>D.19</w:t>
            </w:r>
            <w:r w:rsidR="00E83FD0">
              <w:rPr>
                <w:color w:val="000000"/>
              </w:rPr>
              <w:noBreakHyphen/>
            </w:r>
            <w:r w:rsidR="00D30C48">
              <w:rPr>
                <w:color w:val="000000"/>
              </w:rPr>
              <w:t>09</w:t>
            </w:r>
            <w:r w:rsidR="00E83FD0">
              <w:rPr>
                <w:color w:val="000000"/>
              </w:rPr>
              <w:noBreakHyphen/>
            </w:r>
            <w:r w:rsidR="00D30C48">
              <w:rPr>
                <w:color w:val="000000"/>
              </w:rPr>
              <w:t>051 at</w:t>
            </w:r>
            <w:r w:rsidR="00307E0C">
              <w:rPr>
                <w:color w:val="000000"/>
              </w:rPr>
              <w:t xml:space="preserve"> 87</w:t>
            </w:r>
            <w:r w:rsidR="00D30C48">
              <w:rPr>
                <w:color w:val="000000"/>
              </w:rPr>
              <w:t>.)</w:t>
            </w:r>
          </w:p>
        </w:tc>
        <w:tc>
          <w:tcPr>
            <w:tcW w:w="1297" w:type="dxa"/>
            <w:shd w:val="clear" w:color="auto" w:fill="auto"/>
          </w:tcPr>
          <w:p w:rsidRPr="007F620E" w:rsidR="00A92D0B" w:rsidP="00A92D0B" w:rsidRDefault="007763E4" w14:paraId="63938BDA" w14:textId="6B4BD333">
            <w:pPr>
              <w:spacing w:before="120"/>
              <w:rPr>
                <w:color w:val="000000"/>
              </w:rPr>
            </w:pPr>
            <w:r>
              <w:rPr>
                <w:color w:val="000000"/>
              </w:rPr>
              <w:lastRenderedPageBreak/>
              <w:t>Verified</w:t>
            </w:r>
          </w:p>
        </w:tc>
      </w:tr>
      <w:tr w:rsidRPr="007F620E" w:rsidR="00A92D0B" w:rsidTr="007763E4" w14:paraId="4AAA05AE" w14:textId="77777777">
        <w:tc>
          <w:tcPr>
            <w:tcW w:w="4045" w:type="dxa"/>
            <w:shd w:val="clear" w:color="auto" w:fill="auto"/>
          </w:tcPr>
          <w:p w:rsidR="00A92D0B" w:rsidP="00A92D0B" w:rsidRDefault="00A92D0B" w14:paraId="31756DBD" w14:textId="6EB01453">
            <w:pPr>
              <w:spacing w:before="120"/>
              <w:rPr>
                <w:color w:val="000000"/>
              </w:rPr>
            </w:pPr>
            <w:r w:rsidRPr="00307E0C">
              <w:rPr>
                <w:b/>
                <w:color w:val="000000"/>
              </w:rPr>
              <w:lastRenderedPageBreak/>
              <w:t>2.</w:t>
            </w:r>
            <w:r w:rsidRPr="00307E0C" w:rsidR="00E25078">
              <w:rPr>
                <w:b/>
                <w:color w:val="000000"/>
              </w:rPr>
              <w:t xml:space="preserve"> </w:t>
            </w:r>
            <w:r w:rsidR="00D30C48">
              <w:rPr>
                <w:b/>
                <w:color w:val="000000"/>
              </w:rPr>
              <w:t>Research, Development &amp; Demonstration (“</w:t>
            </w:r>
            <w:r w:rsidRPr="00307E0C" w:rsidR="00904BF4">
              <w:rPr>
                <w:b/>
                <w:color w:val="000000"/>
              </w:rPr>
              <w:t>RD&amp;D</w:t>
            </w:r>
            <w:r w:rsidR="00D30C48">
              <w:rPr>
                <w:b/>
                <w:color w:val="000000"/>
              </w:rPr>
              <w:t>”)</w:t>
            </w:r>
            <w:r w:rsidRPr="00307E0C" w:rsidR="00904BF4">
              <w:rPr>
                <w:b/>
                <w:color w:val="000000"/>
              </w:rPr>
              <w:t xml:space="preserve"> Program</w:t>
            </w:r>
            <w:r w:rsidR="00307E0C">
              <w:rPr>
                <w:b/>
                <w:color w:val="000000"/>
              </w:rPr>
              <w:t xml:space="preserve">.  </w:t>
            </w:r>
            <w:r w:rsidR="00307E0C">
              <w:rPr>
                <w:color w:val="000000"/>
              </w:rPr>
              <w:t>Sierra Club</w:t>
            </w:r>
            <w:r w:rsidR="00D30C48">
              <w:rPr>
                <w:color w:val="000000"/>
              </w:rPr>
              <w:t xml:space="preserve">, </w:t>
            </w:r>
            <w:r w:rsidR="00543FBE">
              <w:rPr>
                <w:color w:val="000000"/>
              </w:rPr>
              <w:t>with UCS</w:t>
            </w:r>
            <w:r w:rsidR="00D30C48">
              <w:rPr>
                <w:color w:val="000000"/>
              </w:rPr>
              <w:t>,</w:t>
            </w:r>
            <w:r w:rsidR="00307E0C">
              <w:rPr>
                <w:color w:val="000000"/>
              </w:rPr>
              <w:t xml:space="preserve"> raised concerns with SoCalGas’ </w:t>
            </w:r>
            <w:r w:rsidR="00D30C48">
              <w:rPr>
                <w:color w:val="000000"/>
              </w:rPr>
              <w:t>RD&amp;D</w:t>
            </w:r>
            <w:r w:rsidR="00307E0C">
              <w:rPr>
                <w:color w:val="000000"/>
              </w:rPr>
              <w:t xml:space="preserve"> program, including a lack of transparency, opportunities for meaningful public participation, and misuse of past funding, and recommended that the program be terminated with the potential </w:t>
            </w:r>
            <w:r w:rsidR="00543FBE">
              <w:rPr>
                <w:color w:val="000000"/>
              </w:rPr>
              <w:t>to direct R</w:t>
            </w:r>
            <w:r w:rsidR="00D30C48">
              <w:rPr>
                <w:color w:val="000000"/>
              </w:rPr>
              <w:t>D</w:t>
            </w:r>
            <w:r w:rsidR="00543FBE">
              <w:rPr>
                <w:color w:val="000000"/>
              </w:rPr>
              <w:t>&amp;D funding that had been implemented by SoCalGas to the C</w:t>
            </w:r>
            <w:r w:rsidR="00D30C48">
              <w:rPr>
                <w:color w:val="000000"/>
              </w:rPr>
              <w:t xml:space="preserve">alifornia </w:t>
            </w:r>
            <w:r w:rsidR="00543FBE">
              <w:rPr>
                <w:color w:val="000000"/>
              </w:rPr>
              <w:t>E</w:t>
            </w:r>
            <w:r w:rsidR="00D30C48">
              <w:rPr>
                <w:color w:val="000000"/>
              </w:rPr>
              <w:t xml:space="preserve">nergy </w:t>
            </w:r>
            <w:r w:rsidR="00543FBE">
              <w:rPr>
                <w:color w:val="000000"/>
              </w:rPr>
              <w:t>C</w:t>
            </w:r>
            <w:r w:rsidR="00D30C48">
              <w:rPr>
                <w:color w:val="000000"/>
              </w:rPr>
              <w:t>ommission (“CEC”)</w:t>
            </w:r>
            <w:r w:rsidR="00543FBE">
              <w:rPr>
                <w:color w:val="000000"/>
              </w:rPr>
              <w:t>. (</w:t>
            </w:r>
            <w:r w:rsidR="00840D65">
              <w:rPr>
                <w:i/>
                <w:color w:val="000000"/>
              </w:rPr>
              <w:t>See, e.g.</w:t>
            </w:r>
            <w:r w:rsidRPr="00D30C48" w:rsidR="00840D65">
              <w:rPr>
                <w:color w:val="000000"/>
              </w:rPr>
              <w:t xml:space="preserve">, </w:t>
            </w:r>
            <w:r w:rsidR="00D30C48">
              <w:rPr>
                <w:color w:val="000000"/>
              </w:rPr>
              <w:t>Sierra Club/UCS Testimony at 40–</w:t>
            </w:r>
            <w:r w:rsidR="00543FBE">
              <w:rPr>
                <w:color w:val="000000"/>
              </w:rPr>
              <w:t xml:space="preserve">45; </w:t>
            </w:r>
            <w:r w:rsidR="00D30C48">
              <w:rPr>
                <w:color w:val="000000"/>
              </w:rPr>
              <w:t xml:space="preserve">Sierra Club/UCS </w:t>
            </w:r>
            <w:r w:rsidR="00543FBE">
              <w:rPr>
                <w:color w:val="000000"/>
              </w:rPr>
              <w:t>Opening Br. at 22</w:t>
            </w:r>
            <w:r w:rsidR="00D30C48">
              <w:rPr>
                <w:color w:val="000000"/>
              </w:rPr>
              <w:t>–</w:t>
            </w:r>
            <w:r w:rsidR="00840D65">
              <w:rPr>
                <w:color w:val="000000"/>
              </w:rPr>
              <w:t>28).</w:t>
            </w:r>
          </w:p>
          <w:p w:rsidRPr="00307E0C" w:rsidR="00543FBE" w:rsidP="00A92D0B" w:rsidRDefault="00543FBE" w14:paraId="27D8BBEB" w14:textId="652C7E9E">
            <w:pPr>
              <w:spacing w:before="120"/>
              <w:rPr>
                <w:color w:val="000000"/>
              </w:rPr>
            </w:pPr>
            <w:r>
              <w:rPr>
                <w:color w:val="000000"/>
              </w:rPr>
              <w:t>The Decision did not terminate the R</w:t>
            </w:r>
            <w:r w:rsidR="00D30C48">
              <w:rPr>
                <w:color w:val="000000"/>
              </w:rPr>
              <w:t>D</w:t>
            </w:r>
            <w:r>
              <w:rPr>
                <w:color w:val="000000"/>
              </w:rPr>
              <w:t>&amp;D program but did add significant process to address the transparency, public participation</w:t>
            </w:r>
            <w:r w:rsidR="00D30C48">
              <w:rPr>
                <w:color w:val="000000"/>
              </w:rPr>
              <w:t>,</w:t>
            </w:r>
            <w:r>
              <w:rPr>
                <w:color w:val="000000"/>
              </w:rPr>
              <w:t xml:space="preserve"> and proper use of funding issues raised by Sierra Club.  These additional measures include a workshop requirement and approval of the R</w:t>
            </w:r>
            <w:r w:rsidR="00D30C48">
              <w:rPr>
                <w:color w:val="000000"/>
              </w:rPr>
              <w:t>D</w:t>
            </w:r>
            <w:r>
              <w:rPr>
                <w:color w:val="000000"/>
              </w:rPr>
              <w:t>&amp;D plan by Energy Division through the advice letter process.</w:t>
            </w:r>
          </w:p>
          <w:p w:rsidRPr="007F620E" w:rsidR="00E25078" w:rsidP="00A92D0B" w:rsidRDefault="00E25078" w14:paraId="11FCCEB5" w14:textId="77777777">
            <w:pPr>
              <w:spacing w:before="120"/>
              <w:rPr>
                <w:color w:val="000000"/>
              </w:rPr>
            </w:pPr>
          </w:p>
        </w:tc>
        <w:tc>
          <w:tcPr>
            <w:tcW w:w="4441" w:type="dxa"/>
            <w:shd w:val="clear" w:color="auto" w:fill="auto"/>
          </w:tcPr>
          <w:p w:rsidR="00A92D0B" w:rsidP="00A92D0B" w:rsidRDefault="00904BF4" w14:paraId="66A2F7FE" w14:textId="77777777">
            <w:pPr>
              <w:spacing w:before="120"/>
              <w:rPr>
                <w:color w:val="000000"/>
              </w:rPr>
            </w:pPr>
            <w:r>
              <w:rPr>
                <w:color w:val="000000"/>
              </w:rPr>
              <w:t>From Decision:</w:t>
            </w:r>
          </w:p>
          <w:p w:rsidR="00904BF4" w:rsidP="00A92D0B" w:rsidRDefault="00D30C48" w14:paraId="1D3FAB47" w14:textId="7A64B782">
            <w:pPr>
              <w:spacing w:before="120"/>
            </w:pPr>
            <w:r w:rsidRPr="00D30C48">
              <w:t>“</w:t>
            </w:r>
            <w:r w:rsidRPr="00904BF4" w:rsidR="00904BF4">
              <w:rPr>
                <w:b/>
              </w:rPr>
              <w:t>Sierra Club</w:t>
            </w:r>
            <w:r w:rsidR="00904BF4">
              <w:t xml:space="preserve"> and UCS recommend a decrease in SoCalGas’ RD&amp;D funding commensurate with increases to the CEC’s Natural Gas R&amp;D program fund.</w:t>
            </w:r>
            <w:r>
              <w:t xml:space="preserve"> </w:t>
            </w:r>
            <w:r w:rsidR="00904BF4">
              <w:t xml:space="preserve"> </w:t>
            </w:r>
            <w:r w:rsidRPr="00904BF4" w:rsidR="00904BF4">
              <w:rPr>
                <w:b/>
              </w:rPr>
              <w:t>Sierra Club</w:t>
            </w:r>
            <w:r w:rsidR="00904BF4">
              <w:t xml:space="preserve"> and UCS also recommend discontinuing SoCalGas’ RD&amp;D program.</w:t>
            </w:r>
            <w:r>
              <w:t>”</w:t>
            </w:r>
            <w:r w:rsidR="00904BF4">
              <w:t xml:space="preserve"> (</w:t>
            </w:r>
            <w:r>
              <w:t>D.19</w:t>
            </w:r>
            <w:r w:rsidR="00E83FD0">
              <w:noBreakHyphen/>
            </w:r>
            <w:r>
              <w:t>09</w:t>
            </w:r>
            <w:r w:rsidR="00E83FD0">
              <w:noBreakHyphen/>
            </w:r>
            <w:r>
              <w:t>051 at</w:t>
            </w:r>
            <w:r w:rsidR="00904BF4">
              <w:t xml:space="preserve"> 376</w:t>
            </w:r>
            <w:r>
              <w:t xml:space="preserve"> (emphasis added).</w:t>
            </w:r>
            <w:r w:rsidR="00904BF4">
              <w:t>)</w:t>
            </w:r>
          </w:p>
          <w:p w:rsidR="00904BF4" w:rsidP="00A92D0B" w:rsidRDefault="00904BF4" w14:paraId="74F146DF" w14:textId="77777777">
            <w:pPr>
              <w:spacing w:before="120"/>
            </w:pPr>
          </w:p>
          <w:p w:rsidR="001835FC" w:rsidP="00A92D0B" w:rsidRDefault="001835FC" w14:paraId="4882A4AA" w14:textId="77777777">
            <w:pPr>
              <w:spacing w:before="120"/>
            </w:pPr>
          </w:p>
          <w:p w:rsidR="001835FC" w:rsidP="00A92D0B" w:rsidRDefault="001835FC" w14:paraId="1566CAAE" w14:textId="77777777">
            <w:pPr>
              <w:spacing w:before="120"/>
            </w:pPr>
          </w:p>
          <w:p w:rsidR="001835FC" w:rsidP="00A92D0B" w:rsidRDefault="001835FC" w14:paraId="76B38475" w14:textId="77777777">
            <w:pPr>
              <w:spacing w:before="120"/>
            </w:pPr>
          </w:p>
          <w:p w:rsidR="001835FC" w:rsidP="00A92D0B" w:rsidRDefault="001835FC" w14:paraId="3384D5A5" w14:textId="77777777">
            <w:pPr>
              <w:spacing w:before="120"/>
            </w:pPr>
          </w:p>
          <w:p w:rsidRPr="00904BF4" w:rsidR="00904BF4" w:rsidP="00A92D0B" w:rsidRDefault="00D30C48" w14:paraId="2A92A629" w14:textId="4A7D34FA">
            <w:pPr>
              <w:spacing w:before="120"/>
              <w:rPr>
                <w:b/>
                <w:color w:val="000000"/>
              </w:rPr>
            </w:pPr>
            <w:r>
              <w:t>“</w:t>
            </w:r>
            <w:r w:rsidR="00904BF4">
              <w:t>Additionally, in order to increase transparency concerning SoCalGas’ RD&amp;D activities, allow proactive involvement by the CEC and other related organizations, and increased oversight and involvement by the Commission, we find that SoCalGas should host an annual workshop during the second quarter of 2020 and 2021 under supervision of the Commission’s Energy Division.</w:t>
            </w:r>
            <w:r>
              <w:t>”</w:t>
            </w:r>
            <w:r w:rsidR="00F5509D">
              <w:t xml:space="preserve"> (</w:t>
            </w:r>
            <w:r>
              <w:t>D.19</w:t>
            </w:r>
            <w:r w:rsidR="00E83FD0">
              <w:noBreakHyphen/>
            </w:r>
            <w:r>
              <w:t>09</w:t>
            </w:r>
            <w:r w:rsidR="00E83FD0">
              <w:noBreakHyphen/>
            </w:r>
            <w:r>
              <w:t>051 at</w:t>
            </w:r>
            <w:r w:rsidR="00F5509D">
              <w:t xml:space="preserve"> 378</w:t>
            </w:r>
            <w:r>
              <w:t>.</w:t>
            </w:r>
            <w:r w:rsidR="00F5509D">
              <w:t>)</w:t>
            </w:r>
          </w:p>
        </w:tc>
        <w:tc>
          <w:tcPr>
            <w:tcW w:w="1297" w:type="dxa"/>
            <w:shd w:val="clear" w:color="auto" w:fill="auto"/>
          </w:tcPr>
          <w:p w:rsidRPr="007F620E" w:rsidR="00A92D0B" w:rsidP="00A92D0B" w:rsidRDefault="007763E4" w14:paraId="56FD3368" w14:textId="19D6EC3A">
            <w:pPr>
              <w:spacing w:before="120"/>
              <w:rPr>
                <w:color w:val="000000"/>
              </w:rPr>
            </w:pPr>
            <w:r>
              <w:rPr>
                <w:color w:val="000000"/>
              </w:rPr>
              <w:t>Verified</w:t>
            </w:r>
          </w:p>
        </w:tc>
      </w:tr>
      <w:tr w:rsidRPr="007F620E" w:rsidR="00691528" w:rsidTr="007763E4" w14:paraId="36FF786B" w14:textId="77777777">
        <w:tc>
          <w:tcPr>
            <w:tcW w:w="4045" w:type="dxa"/>
            <w:shd w:val="clear" w:color="auto" w:fill="auto"/>
          </w:tcPr>
          <w:p w:rsidR="00691528" w:rsidP="00A92D0B" w:rsidRDefault="00691528" w14:paraId="00FFAC2D" w14:textId="2A1EFEAA">
            <w:pPr>
              <w:spacing w:before="120"/>
              <w:rPr>
                <w:b/>
                <w:color w:val="000000"/>
              </w:rPr>
            </w:pPr>
            <w:r w:rsidRPr="00840D65">
              <w:rPr>
                <w:b/>
                <w:color w:val="000000"/>
              </w:rPr>
              <w:t>3.</w:t>
            </w:r>
            <w:r w:rsidRPr="00840D65" w:rsidR="00E25078">
              <w:rPr>
                <w:b/>
                <w:color w:val="000000"/>
              </w:rPr>
              <w:t xml:space="preserve"> </w:t>
            </w:r>
            <w:r w:rsidRPr="00840D65" w:rsidR="00904BF4">
              <w:rPr>
                <w:b/>
                <w:color w:val="000000"/>
              </w:rPr>
              <w:t>SoCalGas Anti</w:t>
            </w:r>
            <w:r w:rsidR="00E83FD0">
              <w:rPr>
                <w:b/>
                <w:color w:val="000000"/>
              </w:rPr>
              <w:noBreakHyphen/>
            </w:r>
            <w:r w:rsidRPr="00840D65" w:rsidR="00904BF4">
              <w:rPr>
                <w:b/>
                <w:color w:val="000000"/>
              </w:rPr>
              <w:t xml:space="preserve">Electrification Advocacy (P&amp;ES Group and Marketing) </w:t>
            </w:r>
          </w:p>
          <w:p w:rsidRPr="00840D65" w:rsidR="00840D65" w:rsidP="00A92D0B" w:rsidRDefault="00840D65" w14:paraId="588DA808" w14:textId="6CDC4224">
            <w:pPr>
              <w:spacing w:before="120"/>
              <w:rPr>
                <w:color w:val="000000"/>
              </w:rPr>
            </w:pPr>
            <w:r>
              <w:rPr>
                <w:color w:val="000000"/>
              </w:rPr>
              <w:t>Sierra Club</w:t>
            </w:r>
            <w:r w:rsidR="00D30C48">
              <w:rPr>
                <w:color w:val="000000"/>
              </w:rPr>
              <w:t xml:space="preserve">, </w:t>
            </w:r>
            <w:r>
              <w:rPr>
                <w:color w:val="000000"/>
              </w:rPr>
              <w:t>with UCS</w:t>
            </w:r>
            <w:r w:rsidR="00D30C48">
              <w:rPr>
                <w:color w:val="000000"/>
              </w:rPr>
              <w:t>,</w:t>
            </w:r>
            <w:r>
              <w:rPr>
                <w:color w:val="000000"/>
              </w:rPr>
              <w:t xml:space="preserve"> raised numerous concerns with misleading marketing materials and activities of the Policy &amp; </w:t>
            </w:r>
            <w:r w:rsidR="00D30C48">
              <w:rPr>
                <w:color w:val="000000"/>
              </w:rPr>
              <w:t xml:space="preserve">Environmental </w:t>
            </w:r>
            <w:r>
              <w:rPr>
                <w:color w:val="000000"/>
              </w:rPr>
              <w:t>Solutions (“P&amp;ES”) group before state agencies and local governments intended to further SoCalGas’ shareholder interest in maintaining gas demand at the expense of electric alternatives that would reduce GHG pollution.  (</w:t>
            </w:r>
            <w:r>
              <w:rPr>
                <w:i/>
                <w:color w:val="000000"/>
              </w:rPr>
              <w:t>See, e.g.</w:t>
            </w:r>
            <w:r w:rsidRPr="00EC01E6">
              <w:rPr>
                <w:color w:val="000000"/>
              </w:rPr>
              <w:t xml:space="preserve">, </w:t>
            </w:r>
            <w:r>
              <w:rPr>
                <w:color w:val="000000"/>
              </w:rPr>
              <w:t>Sierra Club/UCS Testimony at 8</w:t>
            </w:r>
            <w:r w:rsidR="00EC01E6">
              <w:rPr>
                <w:color w:val="000000"/>
              </w:rPr>
              <w:t>–</w:t>
            </w:r>
            <w:r>
              <w:rPr>
                <w:color w:val="000000"/>
              </w:rPr>
              <w:lastRenderedPageBreak/>
              <w:t xml:space="preserve">22; </w:t>
            </w:r>
            <w:r w:rsidR="00EC01E6">
              <w:rPr>
                <w:color w:val="000000"/>
              </w:rPr>
              <w:t xml:space="preserve">Sierra Club/UCS </w:t>
            </w:r>
            <w:r>
              <w:rPr>
                <w:color w:val="000000"/>
              </w:rPr>
              <w:t xml:space="preserve">Opening Br. at </w:t>
            </w:r>
            <w:r w:rsidR="00EC01E6">
              <w:rPr>
                <w:color w:val="000000"/>
              </w:rPr>
              <w:t>8–</w:t>
            </w:r>
            <w:r w:rsidR="003865C0">
              <w:rPr>
                <w:color w:val="000000"/>
              </w:rPr>
              <w:t>20</w:t>
            </w:r>
            <w:r w:rsidR="00EC01E6">
              <w:rPr>
                <w:color w:val="000000"/>
              </w:rPr>
              <w:t>.</w:t>
            </w:r>
            <w:r w:rsidR="003865C0">
              <w:rPr>
                <w:color w:val="000000"/>
              </w:rPr>
              <w:t xml:space="preserve">)  </w:t>
            </w:r>
          </w:p>
          <w:p w:rsidR="00E25078" w:rsidP="00A92D0B" w:rsidRDefault="00E25078" w14:paraId="1BF499AD" w14:textId="77777777">
            <w:pPr>
              <w:spacing w:before="120"/>
              <w:rPr>
                <w:color w:val="000000"/>
              </w:rPr>
            </w:pPr>
          </w:p>
          <w:p w:rsidRPr="007F620E" w:rsidR="003865C0" w:rsidP="0059657F" w:rsidRDefault="003865C0" w14:paraId="77A8C970" w14:textId="40CD4615">
            <w:pPr>
              <w:spacing w:before="120"/>
              <w:rPr>
                <w:color w:val="000000"/>
              </w:rPr>
            </w:pPr>
            <w:r>
              <w:rPr>
                <w:color w:val="000000"/>
              </w:rPr>
              <w:t xml:space="preserve">It </w:t>
            </w:r>
            <w:r>
              <w:t>is well</w:t>
            </w:r>
            <w:r w:rsidR="00E83FD0">
              <w:noBreakHyphen/>
            </w:r>
            <w:r>
              <w:t>established that a party may make a substantial contribution to a Commission decision even if its positions are not adopted, as long as the party assisted the decision</w:t>
            </w:r>
            <w:r w:rsidR="00E83FD0">
              <w:noBreakHyphen/>
            </w:r>
            <w:r>
              <w:t>making in a proceeding and its contributions enriched the record and enable fuller deliberation.  (</w:t>
            </w:r>
            <w:r w:rsidRPr="003865C0">
              <w:rPr>
                <w:i/>
              </w:rPr>
              <w:t>See, e.g.</w:t>
            </w:r>
            <w:r w:rsidRPr="00EC01E6">
              <w:t xml:space="preserve">, </w:t>
            </w:r>
            <w:r>
              <w:t>D.10</w:t>
            </w:r>
            <w:r w:rsidR="00E83FD0">
              <w:noBreakHyphen/>
            </w:r>
            <w:r>
              <w:t>06</w:t>
            </w:r>
            <w:r w:rsidR="00E83FD0">
              <w:noBreakHyphen/>
            </w:r>
            <w:r>
              <w:t>046</w:t>
            </w:r>
            <w:r w:rsidR="00EC01E6">
              <w:t>.</w:t>
            </w:r>
            <w:r>
              <w:t xml:space="preserve">) </w:t>
            </w:r>
            <w:r w:rsidR="00EC01E6">
              <w:t xml:space="preserve"> </w:t>
            </w:r>
            <w:r>
              <w:t xml:space="preserve">Here, </w:t>
            </w:r>
            <w:r>
              <w:rPr>
                <w:color w:val="000000"/>
              </w:rPr>
              <w:t xml:space="preserve">the Decision examined this concern, did not discount requested costs as recommended by Sierra Club and UCS, but did include a caution to SoCalGas that ratepayer funds are </w:t>
            </w:r>
            <w:r w:rsidRPr="001835FC">
              <w:rPr>
                <w:i/>
                <w:color w:val="000000"/>
              </w:rPr>
              <w:t>not</w:t>
            </w:r>
            <w:r>
              <w:rPr>
                <w:color w:val="000000"/>
              </w:rPr>
              <w:t xml:space="preserve"> to be used to contravene implementation of legislation to achieve state climate goals</w:t>
            </w:r>
            <w:r w:rsidR="00EC01E6">
              <w:rPr>
                <w:color w:val="000000"/>
              </w:rPr>
              <w:t xml:space="preserve">.  In additional, </w:t>
            </w:r>
            <w:r w:rsidR="00407CD6">
              <w:rPr>
                <w:color w:val="000000"/>
              </w:rPr>
              <w:t>several Commissioner</w:t>
            </w:r>
            <w:r w:rsidR="00EC01E6">
              <w:rPr>
                <w:color w:val="000000"/>
              </w:rPr>
              <w:t>s</w:t>
            </w:r>
            <w:r w:rsidR="00407CD6">
              <w:rPr>
                <w:color w:val="000000"/>
              </w:rPr>
              <w:t xml:space="preserve"> </w:t>
            </w:r>
            <w:r w:rsidR="00EC01E6">
              <w:rPr>
                <w:color w:val="000000"/>
              </w:rPr>
              <w:t>commented</w:t>
            </w:r>
            <w:r w:rsidR="00407CD6">
              <w:rPr>
                <w:color w:val="000000"/>
              </w:rPr>
              <w:t xml:space="preserve"> at the </w:t>
            </w:r>
            <w:r w:rsidR="00D25A1E">
              <w:rPr>
                <w:color w:val="000000"/>
              </w:rPr>
              <w:t>Voting Meeting</w:t>
            </w:r>
            <w:r w:rsidR="00EC01E6">
              <w:rPr>
                <w:color w:val="000000"/>
              </w:rPr>
              <w:t>—</w:t>
            </w:r>
            <w:r w:rsidR="00407CD6">
              <w:rPr>
                <w:color w:val="000000"/>
              </w:rPr>
              <w:t>affirming this point in response to the concerns raised by Sierra Club and UCS.</w:t>
            </w:r>
          </w:p>
        </w:tc>
        <w:tc>
          <w:tcPr>
            <w:tcW w:w="4441" w:type="dxa"/>
            <w:shd w:val="clear" w:color="auto" w:fill="auto"/>
          </w:tcPr>
          <w:p w:rsidR="00691528" w:rsidP="00A92D0B" w:rsidRDefault="00904BF4" w14:paraId="0DA1A990" w14:textId="77777777">
            <w:pPr>
              <w:spacing w:before="120"/>
              <w:rPr>
                <w:color w:val="000000"/>
              </w:rPr>
            </w:pPr>
            <w:r>
              <w:rPr>
                <w:color w:val="000000"/>
              </w:rPr>
              <w:lastRenderedPageBreak/>
              <w:t>From Decision:</w:t>
            </w:r>
          </w:p>
          <w:p w:rsidR="001835FC" w:rsidP="00A92D0B" w:rsidRDefault="001835FC" w14:paraId="0DEB168E" w14:textId="77777777">
            <w:pPr>
              <w:spacing w:before="120"/>
            </w:pPr>
          </w:p>
          <w:p w:rsidR="00904BF4" w:rsidP="00A92D0B" w:rsidRDefault="00EC01E6" w14:paraId="6318D0C9" w14:textId="51B0C127">
            <w:pPr>
              <w:spacing w:before="120"/>
            </w:pPr>
            <w:r w:rsidRPr="00EC01E6">
              <w:t>“</w:t>
            </w:r>
            <w:r w:rsidRPr="00904BF4" w:rsidR="00904BF4">
              <w:rPr>
                <w:b/>
              </w:rPr>
              <w:t>Sierra Club</w:t>
            </w:r>
            <w:r w:rsidR="00904BF4">
              <w:t xml:space="preserve"> and UCS recommend reductions for both non</w:t>
            </w:r>
            <w:r w:rsidR="00E83FD0">
              <w:noBreakHyphen/>
            </w:r>
            <w:r w:rsidR="00904BF4">
              <w:t xml:space="preserve">shared and shared forecasts for Policy &amp; Environmental Solutions but do not recommend a specific amount. </w:t>
            </w:r>
            <w:r>
              <w:t xml:space="preserve"> </w:t>
            </w:r>
            <w:r w:rsidR="00904BF4">
              <w:t>Both parties add that the P&amp;ES group has sought to block measures by state agencies and local governments to replace natural gas uses with electric options as a means of reducing reliance on fossil fuels.</w:t>
            </w:r>
            <w:r>
              <w:t xml:space="preserve"> </w:t>
            </w:r>
            <w:r w:rsidR="00904BF4">
              <w:t xml:space="preserve"> Sierra Club and UCS also state that SoCalGas should not recover costs for activities before state agencies and local </w:t>
            </w:r>
            <w:r w:rsidR="00904BF4">
              <w:lastRenderedPageBreak/>
              <w:t>government agencies related to the development of climate policy and GHG reduction measures.</w:t>
            </w:r>
            <w:r>
              <w:t>”</w:t>
            </w:r>
            <w:r w:rsidR="00904BF4">
              <w:t xml:space="preserve"> (</w:t>
            </w:r>
            <w:r>
              <w:t>D.19</w:t>
            </w:r>
            <w:r w:rsidR="00E83FD0">
              <w:noBreakHyphen/>
            </w:r>
            <w:r>
              <w:t>09</w:t>
            </w:r>
            <w:r w:rsidR="00E83FD0">
              <w:noBreakHyphen/>
            </w:r>
            <w:r>
              <w:t>051 at</w:t>
            </w:r>
            <w:r w:rsidR="00904BF4">
              <w:t xml:space="preserve"> 376</w:t>
            </w:r>
            <w:r w:rsidR="00A043EF">
              <w:t xml:space="preserve"> (emphasis added).</w:t>
            </w:r>
            <w:r w:rsidR="00904BF4">
              <w:t xml:space="preserve">) </w:t>
            </w:r>
          </w:p>
          <w:p w:rsidR="00904BF4" w:rsidP="00A92D0B" w:rsidRDefault="00904BF4" w14:paraId="35649888" w14:textId="77777777">
            <w:pPr>
              <w:spacing w:before="120"/>
            </w:pPr>
          </w:p>
          <w:p w:rsidR="00904BF4" w:rsidP="00A92D0B" w:rsidRDefault="00A043EF" w14:paraId="3A6EF7DB" w14:textId="782D0BFA">
            <w:pPr>
              <w:spacing w:before="120"/>
            </w:pPr>
            <w:r>
              <w:t>“</w:t>
            </w:r>
            <w:r w:rsidR="00904BF4">
              <w:t xml:space="preserve">Regarding </w:t>
            </w:r>
            <w:r w:rsidRPr="00904BF4" w:rsidR="00904BF4">
              <w:rPr>
                <w:b/>
              </w:rPr>
              <w:t>Sierra Club’s</w:t>
            </w:r>
            <w:r w:rsidR="00904BF4">
              <w:t xml:space="preserve"> and UCS’ objections to the funding for both non</w:t>
            </w:r>
            <w:r w:rsidR="00E83FD0">
              <w:noBreakHyphen/>
            </w:r>
            <w:r w:rsidR="00904BF4">
              <w:t>shared and shared P&amp;ES groups, we reviewed the various comment</w:t>
            </w:r>
            <w:r w:rsidR="00E83FD0">
              <w:noBreakHyphen/>
            </w:r>
            <w:r w:rsidR="00904BF4">
              <w:t xml:space="preserve">letters sent by SoCalGas to state </w:t>
            </w:r>
            <w:r w:rsidR="00F5509D">
              <w:t>and local government agencies</w:t>
            </w:r>
            <w:r w:rsidR="00904BF4">
              <w:t xml:space="preserve"> that were identified by </w:t>
            </w:r>
            <w:r w:rsidRPr="00904BF4" w:rsidR="00904BF4">
              <w:rPr>
                <w:b/>
              </w:rPr>
              <w:t>Sierra Club</w:t>
            </w:r>
            <w:r w:rsidR="00904BF4">
              <w:t xml:space="preserve"> and UCS as constituting lobbying activities aimed at promoting natural gas use over electric options as a means of reducing fossil fuel reliance.</w:t>
            </w:r>
            <w:r>
              <w:t>”</w:t>
            </w:r>
            <w:r w:rsidR="00F5509D">
              <w:t xml:space="preserve"> (</w:t>
            </w:r>
            <w:r>
              <w:t>D.19</w:t>
            </w:r>
            <w:r w:rsidR="00E83FD0">
              <w:noBreakHyphen/>
            </w:r>
            <w:r>
              <w:t>09</w:t>
            </w:r>
            <w:r w:rsidR="00E83FD0">
              <w:noBreakHyphen/>
            </w:r>
            <w:r>
              <w:t>051 at</w:t>
            </w:r>
            <w:r w:rsidR="00F5509D">
              <w:t xml:space="preserve"> 379</w:t>
            </w:r>
            <w:r>
              <w:t xml:space="preserve"> (emphasis added).</w:t>
            </w:r>
            <w:r w:rsidR="00F5509D">
              <w:t>)</w:t>
            </w:r>
          </w:p>
          <w:p w:rsidR="00904BF4" w:rsidP="00A92D0B" w:rsidRDefault="00F5509D" w14:paraId="4E2CF955" w14:textId="55166341">
            <w:pPr>
              <w:spacing w:before="120"/>
            </w:pPr>
            <w:r>
              <w:t xml:space="preserve"> </w:t>
            </w:r>
          </w:p>
          <w:p w:rsidR="00904BF4" w:rsidP="00904BF4" w:rsidRDefault="00A043EF" w14:paraId="28177DB7" w14:textId="4E0A7CFD">
            <w:pPr>
              <w:spacing w:before="120"/>
            </w:pPr>
            <w:r>
              <w:t>“</w:t>
            </w:r>
            <w:r w:rsidR="00904BF4">
              <w:t xml:space="preserve">Some of the letters include information on the benefits of natural and renewable gas options or suggest consideration of these options but we find that these are generally informational as opposed to what </w:t>
            </w:r>
            <w:r w:rsidRPr="00904BF4" w:rsidR="00904BF4">
              <w:rPr>
                <w:b/>
              </w:rPr>
              <w:t xml:space="preserve">Sierra Club </w:t>
            </w:r>
            <w:r w:rsidR="00904BF4">
              <w:t xml:space="preserve">and UCS suggest. </w:t>
            </w:r>
            <w:r>
              <w:t xml:space="preserve"> </w:t>
            </w:r>
            <w:r w:rsidR="00904BF4">
              <w:t xml:space="preserve">To the extent that SoCalGas utilizes ratepayer funds on expenditures that go beyond providing information about natural gas and constitute inappropriate political activity, the Commission will address such activities in the appropriate proceeding. </w:t>
            </w:r>
            <w:r>
              <w:t xml:space="preserve"> </w:t>
            </w:r>
            <w:r w:rsidR="00904BF4">
              <w:t>Furthermore, the Commission reminds SoCalGas that any informational or educational material funded by ratepayers should not contravene the State’s implementation of adopted legislation furthering programs to incentivize low emission buildings and increasing transportation electrification to achieve the state’s climate goals.</w:t>
            </w:r>
            <w:r>
              <w:t>”</w:t>
            </w:r>
            <w:r w:rsidR="00F5509D">
              <w:t xml:space="preserve"> </w:t>
            </w:r>
            <w:r>
              <w:t xml:space="preserve"> </w:t>
            </w:r>
            <w:r w:rsidR="00F5509D">
              <w:t>(</w:t>
            </w:r>
            <w:r>
              <w:t>D.19</w:t>
            </w:r>
            <w:r w:rsidR="00E83FD0">
              <w:noBreakHyphen/>
            </w:r>
            <w:r>
              <w:t>09</w:t>
            </w:r>
            <w:r w:rsidR="00E83FD0">
              <w:noBreakHyphen/>
            </w:r>
            <w:r>
              <w:t>051 at</w:t>
            </w:r>
            <w:r w:rsidR="00F5509D">
              <w:t xml:space="preserve"> 380</w:t>
            </w:r>
            <w:r>
              <w:t xml:space="preserve"> (emphasis added).</w:t>
            </w:r>
            <w:r w:rsidR="00F5509D">
              <w:t>)</w:t>
            </w:r>
          </w:p>
          <w:p w:rsidR="00DF0BE9" w:rsidP="00904BF4" w:rsidRDefault="00DF0BE9" w14:paraId="46B551F6" w14:textId="77777777">
            <w:pPr>
              <w:spacing w:before="120"/>
            </w:pPr>
          </w:p>
          <w:p w:rsidRPr="007F620E" w:rsidR="00DF0BE9" w:rsidP="0059657F" w:rsidRDefault="00DF0BE9" w14:paraId="2144B6BD" w14:textId="2533B91F">
            <w:pPr>
              <w:spacing w:before="120"/>
              <w:rPr>
                <w:color w:val="000000"/>
              </w:rPr>
            </w:pPr>
            <w:r>
              <w:lastRenderedPageBreak/>
              <w:t xml:space="preserve">At the September 26, 2019 Commission Voting Meeting when the Decision was discussed and adopted, both Commissioner Guzman Aceves and Commissioner Rechtschaffen </w:t>
            </w:r>
            <w:r w:rsidR="008618FD">
              <w:t>addressed this issue</w:t>
            </w:r>
            <w:r>
              <w:t>.</w:t>
            </w:r>
            <w:r w:rsidR="008618FD">
              <w:t xml:space="preserve">  </w:t>
            </w:r>
            <w:r w:rsidRPr="001835FC" w:rsidR="008618FD">
              <w:rPr>
                <w:i/>
              </w:rPr>
              <w:t>See</w:t>
            </w:r>
            <w:r w:rsidR="008618FD">
              <w:t xml:space="preserve"> </w:t>
            </w:r>
            <w:r w:rsidRPr="008618FD" w:rsidR="008618FD">
              <w:t>http://www.adminmonitor.com/ca/cpuc/</w:t>
            </w:r>
            <w:r w:rsidR="008618FD">
              <w:br/>
            </w:r>
            <w:r w:rsidRPr="008618FD" w:rsidR="008618FD">
              <w:t>voting_meeting/20190926/</w:t>
            </w:r>
            <w:r w:rsidR="008618FD">
              <w:t xml:space="preserve"> at 2</w:t>
            </w:r>
            <w:r w:rsidR="00D25A1E">
              <w:t>4</w:t>
            </w:r>
            <w:r w:rsidR="008618FD">
              <w:t>:</w:t>
            </w:r>
            <w:r w:rsidR="00D25A1E">
              <w:t>20</w:t>
            </w:r>
            <w:r w:rsidR="008618FD">
              <w:t xml:space="preserve"> (regarding conformity with state decarbonization laws, Commissioner Guzman Aceves stating “</w:t>
            </w:r>
            <w:r w:rsidR="00D25A1E">
              <w:t>W</w:t>
            </w:r>
            <w:r w:rsidR="008618FD">
              <w:t xml:space="preserve">e need the partnership of the gas company and SDG&amp;E but we need it in an honest way. So I think you for the amendment to including very </w:t>
            </w:r>
            <w:r w:rsidR="00D25A1E">
              <w:t xml:space="preserve">stern </w:t>
            </w:r>
            <w:r w:rsidR="008618FD">
              <w:t>language to ensure that those resources are not used against fighting for our climate goals”)</w:t>
            </w:r>
            <w:r w:rsidR="00A043EF">
              <w:t>,</w:t>
            </w:r>
            <w:r w:rsidR="008618FD">
              <w:t xml:space="preserve"> at </w:t>
            </w:r>
            <w:r w:rsidR="00D25A1E">
              <w:t>27:52</w:t>
            </w:r>
            <w:r w:rsidR="008618FD">
              <w:t xml:space="preserve"> (Commissioner Rechtschaffen stating “I was concerned by party comments about the use of ratepayer dollars to oppose state climate goals.  I think it</w:t>
            </w:r>
            <w:r w:rsidR="00D25A1E">
              <w:t>’</w:t>
            </w:r>
            <w:r w:rsidR="008618FD">
              <w:t xml:space="preserve">s important that in this decision, Commissioner Randolph included language reiterating that SoCalGas is not permitted to use money in its customer strategy and engagement budget or for its </w:t>
            </w:r>
            <w:r w:rsidR="00D25A1E">
              <w:t>Policy &amp;</w:t>
            </w:r>
            <w:r w:rsidR="008618FD">
              <w:t xml:space="preserve"> </w:t>
            </w:r>
            <w:r w:rsidR="00D25A1E">
              <w:t>E</w:t>
            </w:r>
            <w:r w:rsidR="008618FD">
              <w:t xml:space="preserve">nvironmental </w:t>
            </w:r>
            <w:r w:rsidR="00D25A1E">
              <w:t>S</w:t>
            </w:r>
            <w:r w:rsidR="008618FD">
              <w:t xml:space="preserve">olutions </w:t>
            </w:r>
            <w:r w:rsidR="00D25A1E">
              <w:t>G</w:t>
            </w:r>
            <w:r w:rsidR="008618FD">
              <w:t>roup inappropriately.  In particular</w:t>
            </w:r>
            <w:r w:rsidR="00D25A1E">
              <w:t>,</w:t>
            </w:r>
            <w:r w:rsidR="008618FD">
              <w:t xml:space="preserve"> that means not to be used in opposition to established state policy goals promoting building electrification and transportation”). </w:t>
            </w:r>
          </w:p>
        </w:tc>
        <w:tc>
          <w:tcPr>
            <w:tcW w:w="1297" w:type="dxa"/>
            <w:shd w:val="clear" w:color="auto" w:fill="auto"/>
          </w:tcPr>
          <w:p w:rsidRPr="007F620E" w:rsidR="00691528" w:rsidP="00A92D0B" w:rsidRDefault="007763E4" w14:paraId="64233D9C" w14:textId="6E4EE9AE">
            <w:pPr>
              <w:spacing w:before="120"/>
              <w:rPr>
                <w:color w:val="000000"/>
              </w:rPr>
            </w:pPr>
            <w:r>
              <w:rPr>
                <w:color w:val="000000"/>
              </w:rPr>
              <w:lastRenderedPageBreak/>
              <w:t>Verified</w:t>
            </w:r>
          </w:p>
        </w:tc>
      </w:tr>
      <w:tr w:rsidRPr="007F620E" w:rsidR="00904BF4" w:rsidTr="007763E4" w14:paraId="3D6E1DB4" w14:textId="77777777">
        <w:tc>
          <w:tcPr>
            <w:tcW w:w="4045" w:type="dxa"/>
            <w:shd w:val="clear" w:color="auto" w:fill="auto"/>
          </w:tcPr>
          <w:p w:rsidRPr="003C2243" w:rsidR="00904BF4" w:rsidP="00A92D0B" w:rsidRDefault="00904BF4" w14:paraId="711D70FC" w14:textId="100B6B21">
            <w:pPr>
              <w:spacing w:before="120"/>
              <w:rPr>
                <w:b/>
                <w:color w:val="000000"/>
              </w:rPr>
            </w:pPr>
            <w:r w:rsidRPr="003C2243">
              <w:rPr>
                <w:b/>
                <w:color w:val="000000"/>
              </w:rPr>
              <w:lastRenderedPageBreak/>
              <w:t>4. North</w:t>
            </w:r>
            <w:r w:rsidR="00E83FD0">
              <w:rPr>
                <w:b/>
                <w:color w:val="000000"/>
              </w:rPr>
              <w:noBreakHyphen/>
            </w:r>
            <w:r w:rsidRPr="003C2243">
              <w:rPr>
                <w:b/>
                <w:color w:val="000000"/>
              </w:rPr>
              <w:t>South Pipeline Costs</w:t>
            </w:r>
          </w:p>
          <w:p w:rsidR="003C2243" w:rsidP="003C2243" w:rsidRDefault="003C2243" w14:paraId="579B7990" w14:textId="733D3908">
            <w:pPr>
              <w:spacing w:before="120"/>
              <w:rPr>
                <w:color w:val="000000"/>
              </w:rPr>
            </w:pPr>
            <w:r>
              <w:rPr>
                <w:color w:val="000000"/>
              </w:rPr>
              <w:t>Sierra Club opposed the request for over $21</w:t>
            </w:r>
            <w:r w:rsidR="00C12883">
              <w:rPr>
                <w:color w:val="000000"/>
              </w:rPr>
              <w:t> million</w:t>
            </w:r>
            <w:r>
              <w:rPr>
                <w:color w:val="000000"/>
              </w:rPr>
              <w:t xml:space="preserve"> in costs associated with SoCalGas’ application for approval of the North</w:t>
            </w:r>
            <w:r w:rsidR="00E83FD0">
              <w:rPr>
                <w:color w:val="000000"/>
              </w:rPr>
              <w:noBreakHyphen/>
            </w:r>
            <w:r>
              <w:rPr>
                <w:color w:val="000000"/>
              </w:rPr>
              <w:t>South Pipeline that was rejected by the Commission as unneeded</w:t>
            </w:r>
            <w:r w:rsidR="005D7D36">
              <w:rPr>
                <w:color w:val="000000"/>
              </w:rPr>
              <w:t xml:space="preserve"> in D.16</w:t>
            </w:r>
            <w:r w:rsidR="00E83FD0">
              <w:rPr>
                <w:color w:val="000000"/>
              </w:rPr>
              <w:noBreakHyphen/>
            </w:r>
            <w:r w:rsidR="005D7D36">
              <w:rPr>
                <w:color w:val="000000"/>
              </w:rPr>
              <w:t>07</w:t>
            </w:r>
            <w:r w:rsidR="00E83FD0">
              <w:rPr>
                <w:color w:val="000000"/>
              </w:rPr>
              <w:noBreakHyphen/>
            </w:r>
            <w:r w:rsidR="005D7D36">
              <w:rPr>
                <w:color w:val="000000"/>
              </w:rPr>
              <w:t>015</w:t>
            </w:r>
            <w:r>
              <w:rPr>
                <w:color w:val="000000"/>
              </w:rPr>
              <w:t xml:space="preserve">.  Sierra Club argued that Commission precedent was clear that a utility cannot recover costs for a project that is not used and useful </w:t>
            </w:r>
            <w:r w:rsidR="005D7D36">
              <w:rPr>
                <w:color w:val="000000"/>
              </w:rPr>
              <w:t xml:space="preserve">and that approval of these costs would improperly encourage proposal for </w:t>
            </w:r>
            <w:r w:rsidR="005D7D36">
              <w:rPr>
                <w:color w:val="000000"/>
              </w:rPr>
              <w:lastRenderedPageBreak/>
              <w:t>costly and unnecessary fossil fuel infrastructure projects.  (</w:t>
            </w:r>
            <w:r w:rsidR="004600B0">
              <w:rPr>
                <w:i/>
                <w:color w:val="000000"/>
              </w:rPr>
              <w:t>See, e.g.</w:t>
            </w:r>
            <w:r w:rsidRPr="00D25A1E" w:rsidR="004600B0">
              <w:rPr>
                <w:color w:val="000000"/>
              </w:rPr>
              <w:t xml:space="preserve">, </w:t>
            </w:r>
            <w:r w:rsidR="005D7D36">
              <w:rPr>
                <w:color w:val="000000"/>
              </w:rPr>
              <w:t>Sierra Club</w:t>
            </w:r>
            <w:r w:rsidR="00D25A1E">
              <w:rPr>
                <w:color w:val="000000"/>
              </w:rPr>
              <w:t>/UCS Opening Br. 6–</w:t>
            </w:r>
            <w:r w:rsidR="005D7D36">
              <w:rPr>
                <w:color w:val="000000"/>
              </w:rPr>
              <w:t>7</w:t>
            </w:r>
            <w:r w:rsidR="00D25A1E">
              <w:rPr>
                <w:color w:val="000000"/>
              </w:rPr>
              <w:t>.</w:t>
            </w:r>
            <w:r w:rsidR="005D7D36">
              <w:rPr>
                <w:color w:val="000000"/>
              </w:rPr>
              <w:t>)  Consistent with Sierra Club’s arguments, D.19</w:t>
            </w:r>
            <w:r w:rsidR="00E83FD0">
              <w:rPr>
                <w:color w:val="000000"/>
              </w:rPr>
              <w:noBreakHyphen/>
            </w:r>
            <w:r w:rsidR="005D7D36">
              <w:rPr>
                <w:color w:val="000000"/>
              </w:rPr>
              <w:t>09</w:t>
            </w:r>
            <w:r w:rsidR="00E83FD0">
              <w:rPr>
                <w:color w:val="000000"/>
              </w:rPr>
              <w:noBreakHyphen/>
            </w:r>
            <w:r w:rsidR="00585717">
              <w:rPr>
                <w:color w:val="000000"/>
              </w:rPr>
              <w:t>0</w:t>
            </w:r>
            <w:r w:rsidR="005D7D36">
              <w:rPr>
                <w:color w:val="000000"/>
              </w:rPr>
              <w:t xml:space="preserve">51 rejected the requested costs in their entirety.  </w:t>
            </w:r>
          </w:p>
        </w:tc>
        <w:tc>
          <w:tcPr>
            <w:tcW w:w="4441" w:type="dxa"/>
            <w:shd w:val="clear" w:color="auto" w:fill="auto"/>
          </w:tcPr>
          <w:p w:rsidR="00904BF4" w:rsidP="00A92D0B" w:rsidRDefault="00904BF4" w14:paraId="7A5B077D" w14:textId="77777777">
            <w:pPr>
              <w:spacing w:before="120"/>
              <w:rPr>
                <w:color w:val="000000"/>
              </w:rPr>
            </w:pPr>
            <w:r>
              <w:rPr>
                <w:color w:val="000000"/>
              </w:rPr>
              <w:lastRenderedPageBreak/>
              <w:t>From Decision:</w:t>
            </w:r>
          </w:p>
          <w:p w:rsidR="00904BF4" w:rsidP="00A92D0B" w:rsidRDefault="004600B0" w14:paraId="069CB209" w14:textId="1C084AB2">
            <w:pPr>
              <w:spacing w:before="120"/>
            </w:pPr>
            <w:r>
              <w:t>“</w:t>
            </w:r>
            <w:r w:rsidR="00904BF4">
              <w:t xml:space="preserve">ORA, Lancaster, TURN, SCGC, and </w:t>
            </w:r>
            <w:r w:rsidRPr="00904BF4" w:rsidR="00904BF4">
              <w:rPr>
                <w:b/>
              </w:rPr>
              <w:t>Sierra Club</w:t>
            </w:r>
            <w:r w:rsidR="00904BF4">
              <w:t xml:space="preserve"> and UCS oppose any recovery for the North</w:t>
            </w:r>
            <w:r w:rsidR="00E83FD0">
              <w:noBreakHyphen/>
            </w:r>
            <w:r w:rsidR="00904BF4">
              <w:t>South project consistent with D.16</w:t>
            </w:r>
            <w:r w:rsidR="00E83FD0">
              <w:noBreakHyphen/>
            </w:r>
            <w:r w:rsidR="00904BF4">
              <w:t>07</w:t>
            </w:r>
            <w:r w:rsidR="00E83FD0">
              <w:noBreakHyphen/>
            </w:r>
            <w:r w:rsidR="00904BF4">
              <w:t>015.</w:t>
            </w:r>
            <w:r>
              <w:t>”</w:t>
            </w:r>
            <w:r w:rsidR="00585717">
              <w:t xml:space="preserve"> </w:t>
            </w:r>
            <w:r w:rsidR="00904BF4">
              <w:t xml:space="preserve"> (</w:t>
            </w:r>
            <w:r w:rsidR="00585717">
              <w:t>D.19</w:t>
            </w:r>
            <w:r w:rsidR="00E83FD0">
              <w:noBreakHyphen/>
            </w:r>
            <w:r w:rsidR="00585717">
              <w:t>09</w:t>
            </w:r>
            <w:r w:rsidR="00E83FD0">
              <w:noBreakHyphen/>
            </w:r>
            <w:r w:rsidR="00585717">
              <w:t>051 at</w:t>
            </w:r>
            <w:r w:rsidR="00904BF4">
              <w:t xml:space="preserve"> 118</w:t>
            </w:r>
            <w:r w:rsidR="00585717">
              <w:t xml:space="preserve"> (emphasis added).</w:t>
            </w:r>
            <w:r w:rsidR="00904BF4">
              <w:t>)</w:t>
            </w:r>
          </w:p>
          <w:p w:rsidR="00904BF4" w:rsidP="00A92D0B" w:rsidRDefault="00904BF4" w14:paraId="627B52D7" w14:textId="77777777">
            <w:pPr>
              <w:spacing w:before="120"/>
            </w:pPr>
          </w:p>
          <w:p w:rsidRPr="007F620E" w:rsidR="00904BF4" w:rsidP="00F5509D" w:rsidRDefault="004600B0" w14:paraId="02936720" w14:textId="3CB0238D">
            <w:pPr>
              <w:spacing w:before="120"/>
              <w:rPr>
                <w:color w:val="000000"/>
              </w:rPr>
            </w:pPr>
            <w:r>
              <w:t>“</w:t>
            </w:r>
            <w:r w:rsidR="00585717">
              <w:t>[</w:t>
            </w:r>
            <w:r w:rsidR="00904BF4">
              <w:t>W</w:t>
            </w:r>
            <w:r w:rsidR="00585717">
              <w:t>]</w:t>
            </w:r>
            <w:r w:rsidR="00904BF4">
              <w:t xml:space="preserve">e find that recovery of costs for an abandoned project is different from recovery of costs for a denied project. </w:t>
            </w:r>
            <w:r w:rsidR="00585717">
              <w:t xml:space="preserve"> </w:t>
            </w:r>
            <w:r w:rsidR="00904BF4">
              <w:t xml:space="preserve">An abandoned project generally presupposes </w:t>
            </w:r>
            <w:r w:rsidR="00904BF4">
              <w:lastRenderedPageBreak/>
              <w:t xml:space="preserve">that the project had been previously authorized or approved which is not the case for a denied project. </w:t>
            </w:r>
            <w:r w:rsidR="00585717">
              <w:t xml:space="preserve"> </w:t>
            </w:r>
            <w:r w:rsidR="00904BF4">
              <w:t>The Commission definitively concluded in D.16</w:t>
            </w:r>
            <w:r w:rsidR="00E83FD0">
              <w:noBreakHyphen/>
            </w:r>
            <w:r w:rsidR="00904BF4">
              <w:t>07</w:t>
            </w:r>
            <w:r w:rsidR="00E83FD0">
              <w:noBreakHyphen/>
            </w:r>
            <w:r w:rsidR="00904BF4">
              <w:t>015 that SoCalGas had not demonstrated a need for the proposed North</w:t>
            </w:r>
            <w:r w:rsidR="00E83FD0">
              <w:noBreakHyphen/>
            </w:r>
            <w:r w:rsidR="00904BF4">
              <w:t>South pipeline project and that ratepayers not be burdened with any of the costs associated with the project.</w:t>
            </w:r>
            <w:r>
              <w:t>”</w:t>
            </w:r>
            <w:r w:rsidR="00904BF4">
              <w:t xml:space="preserve"> </w:t>
            </w:r>
            <w:r w:rsidR="00585717">
              <w:t xml:space="preserve"> </w:t>
            </w:r>
            <w:r w:rsidR="00904BF4">
              <w:t>(</w:t>
            </w:r>
            <w:r w:rsidR="00585717">
              <w:t>D.19</w:t>
            </w:r>
            <w:r w:rsidR="00E83FD0">
              <w:noBreakHyphen/>
            </w:r>
            <w:r w:rsidR="00585717">
              <w:t>09</w:t>
            </w:r>
            <w:r w:rsidR="00E83FD0">
              <w:noBreakHyphen/>
            </w:r>
            <w:r w:rsidR="00585717">
              <w:t>051 at</w:t>
            </w:r>
            <w:r w:rsidR="00F5509D">
              <w:t xml:space="preserve"> </w:t>
            </w:r>
            <w:r w:rsidR="00904BF4">
              <w:t>120</w:t>
            </w:r>
            <w:r w:rsidR="00585717">
              <w:t>.</w:t>
            </w:r>
            <w:r w:rsidR="00904BF4">
              <w:t>)</w:t>
            </w:r>
          </w:p>
        </w:tc>
        <w:tc>
          <w:tcPr>
            <w:tcW w:w="1297" w:type="dxa"/>
            <w:shd w:val="clear" w:color="auto" w:fill="auto"/>
          </w:tcPr>
          <w:p w:rsidRPr="007F620E" w:rsidR="00904BF4" w:rsidP="00A92D0B" w:rsidRDefault="007763E4" w14:paraId="6BE7F9FC" w14:textId="4E38D7E9">
            <w:pPr>
              <w:spacing w:before="120"/>
              <w:rPr>
                <w:color w:val="000000"/>
              </w:rPr>
            </w:pPr>
            <w:r>
              <w:rPr>
                <w:color w:val="000000"/>
              </w:rPr>
              <w:lastRenderedPageBreak/>
              <w:t>Verified</w:t>
            </w:r>
          </w:p>
        </w:tc>
      </w:tr>
    </w:tbl>
    <w:p w:rsidRPr="007F620E" w:rsidR="00A92D0B" w:rsidRDefault="00A92D0B" w14:paraId="01BB662F" w14:textId="77777777">
      <w:pPr>
        <w:rPr>
          <w:color w:val="000000"/>
        </w:rPr>
      </w:pPr>
    </w:p>
    <w:p w:rsidRPr="007F620E" w:rsidR="00A92D0B" w:rsidP="00DE3A5D" w:rsidRDefault="00A92D0B" w14:paraId="0D4BCD3A" w14:textId="70D2EA4B">
      <w:pPr>
        <w:keepNext/>
        <w:keepLines/>
        <w:numPr>
          <w:ilvl w:val="0"/>
          <w:numId w:val="1"/>
        </w:numPr>
        <w:tabs>
          <w:tab w:val="clear" w:pos="900"/>
          <w:tab w:val="num" w:pos="360"/>
        </w:tabs>
        <w:spacing w:after="120"/>
        <w:ind w:left="360"/>
        <w:rPr>
          <w:b/>
          <w:color w:val="000000"/>
        </w:rPr>
      </w:pPr>
      <w:r w:rsidRPr="007F620E">
        <w:rPr>
          <w:b/>
          <w:color w:val="000000"/>
        </w:rPr>
        <w:t>Duplication of Effort (</w:t>
      </w:r>
      <w:r w:rsidR="00C12883">
        <w:rPr>
          <w:b/>
          <w:color w:val="000000"/>
        </w:rPr>
        <w:t>§ </w:t>
      </w:r>
      <w:r w:rsidRPr="007F620E">
        <w:rPr>
          <w:b/>
          <w:color w:val="000000"/>
        </w:rPr>
        <w:t xml:space="preserve">1801.3(f) </w:t>
      </w:r>
      <w:r w:rsidRPr="007F620E" w:rsidR="00F30DA8">
        <w:rPr>
          <w:b/>
          <w:color w:val="000000"/>
        </w:rPr>
        <w:t xml:space="preserve">and </w:t>
      </w:r>
      <w:r w:rsidR="00C12883">
        <w:rPr>
          <w:b/>
          <w:color w:val="000000"/>
        </w:rPr>
        <w:t>§ </w:t>
      </w:r>
      <w:r w:rsidR="0022302F">
        <w:rPr>
          <w:b/>
          <w:color w:val="000000"/>
        </w:rPr>
        <w:t>1802.5)</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7F620E" w:rsidR="00A92D0B" w:rsidTr="006D231C" w14:paraId="76F3266C" w14:textId="77777777">
        <w:trPr>
          <w:tblHeader/>
        </w:trPr>
        <w:tc>
          <w:tcPr>
            <w:tcW w:w="6048" w:type="dxa"/>
            <w:shd w:val="clear" w:color="auto" w:fill="D9D9D9" w:themeFill="background1" w:themeFillShade="D9"/>
          </w:tcPr>
          <w:p w:rsidRPr="007F620E" w:rsidR="00A92D0B" w:rsidP="00DE3A5D" w:rsidRDefault="00A92D0B" w14:paraId="300CEDBC"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7F620E" w:rsidR="00A92D0B" w:rsidP="00DE3A5D" w:rsidRDefault="005A63D4" w14:paraId="7B091096" w14:textId="77777777">
            <w:pPr>
              <w:keepNext/>
              <w:keepLines/>
              <w:spacing w:before="12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D075B1" w:rsidRDefault="00A92D0B" w14:paraId="25CE5081" w14:textId="77777777">
            <w:pPr>
              <w:keepNext/>
              <w:keepLines/>
              <w:spacing w:before="120"/>
              <w:jc w:val="center"/>
              <w:rPr>
                <w:b/>
                <w:color w:val="000000"/>
              </w:rPr>
            </w:pPr>
            <w:r w:rsidRPr="007F620E">
              <w:rPr>
                <w:b/>
                <w:color w:val="000000"/>
              </w:rPr>
              <w:t xml:space="preserve">CPUC </w:t>
            </w:r>
            <w:r w:rsidRPr="007F620E" w:rsidR="00D075B1">
              <w:rPr>
                <w:b/>
                <w:color w:val="000000"/>
              </w:rPr>
              <w:t>Discussion</w:t>
            </w:r>
          </w:p>
        </w:tc>
      </w:tr>
      <w:tr w:rsidRPr="007F620E" w:rsidR="00A92D0B" w:rsidTr="002F3896" w14:paraId="24A12BE1" w14:textId="77777777">
        <w:tc>
          <w:tcPr>
            <w:tcW w:w="6048" w:type="dxa"/>
            <w:shd w:val="clear" w:color="auto" w:fill="auto"/>
          </w:tcPr>
          <w:p w:rsidRPr="007F620E" w:rsidR="00A92D0B" w:rsidP="00DE3A5D" w:rsidRDefault="00A92D0B" w14:paraId="6915FAF6" w14:textId="580BE0D8">
            <w:pPr>
              <w:keepNext/>
              <w:keepLines/>
              <w:spacing w:before="12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2"/>
            </w:r>
          </w:p>
        </w:tc>
        <w:tc>
          <w:tcPr>
            <w:tcW w:w="1710" w:type="dxa"/>
            <w:shd w:val="clear" w:color="auto" w:fill="auto"/>
          </w:tcPr>
          <w:p w:rsidRPr="00E25078" w:rsidR="00A92D0B" w:rsidP="00DE3A5D" w:rsidRDefault="00F5509D" w14:paraId="0B49A7C8" w14:textId="0F950662">
            <w:pPr>
              <w:keepNext/>
              <w:keepLines/>
              <w:spacing w:before="120"/>
              <w:rPr>
                <w:color w:val="000000"/>
              </w:rPr>
            </w:pPr>
            <w:r>
              <w:rPr>
                <w:color w:val="000000"/>
              </w:rPr>
              <w:t>Yes.</w:t>
            </w:r>
          </w:p>
        </w:tc>
        <w:tc>
          <w:tcPr>
            <w:tcW w:w="1980" w:type="dxa"/>
            <w:shd w:val="clear" w:color="auto" w:fill="auto"/>
          </w:tcPr>
          <w:p w:rsidRPr="00E25078" w:rsidR="00A92D0B" w:rsidP="00DE3A5D" w:rsidRDefault="002F3896" w14:paraId="23B6532A" w14:textId="65F7FF74">
            <w:pPr>
              <w:keepNext/>
              <w:keepLines/>
              <w:spacing w:before="120"/>
              <w:rPr>
                <w:color w:val="000000"/>
              </w:rPr>
            </w:pPr>
            <w:r>
              <w:rPr>
                <w:color w:val="000000"/>
              </w:rPr>
              <w:t>Verified</w:t>
            </w:r>
          </w:p>
        </w:tc>
      </w:tr>
      <w:tr w:rsidRPr="007F620E" w:rsidR="00A92D0B" w:rsidTr="002F3896" w14:paraId="3317BD71" w14:textId="77777777">
        <w:tc>
          <w:tcPr>
            <w:tcW w:w="6048" w:type="dxa"/>
            <w:shd w:val="clear" w:color="auto" w:fill="auto"/>
          </w:tcPr>
          <w:p w:rsidRPr="007F620E" w:rsidR="00A92D0B" w:rsidP="00A92D0B" w:rsidRDefault="00A92D0B" w14:paraId="561D245D" w14:textId="77777777">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similar to yours? </w:t>
            </w:r>
          </w:p>
        </w:tc>
        <w:tc>
          <w:tcPr>
            <w:tcW w:w="1710" w:type="dxa"/>
            <w:shd w:val="clear" w:color="auto" w:fill="auto"/>
          </w:tcPr>
          <w:p w:rsidRPr="00E25078" w:rsidR="00A92D0B" w:rsidP="00A92D0B" w:rsidRDefault="00F5509D" w14:paraId="3708E485" w14:textId="6CF51466">
            <w:pPr>
              <w:spacing w:before="120"/>
              <w:rPr>
                <w:color w:val="000000"/>
              </w:rPr>
            </w:pPr>
            <w:r>
              <w:rPr>
                <w:color w:val="000000"/>
              </w:rPr>
              <w:t>On some positions.</w:t>
            </w:r>
          </w:p>
        </w:tc>
        <w:tc>
          <w:tcPr>
            <w:tcW w:w="1980" w:type="dxa"/>
            <w:shd w:val="clear" w:color="auto" w:fill="auto"/>
          </w:tcPr>
          <w:p w:rsidRPr="00E25078" w:rsidR="00A92D0B" w:rsidP="00A92D0B" w:rsidRDefault="002F3896" w14:paraId="6B3388E6" w14:textId="08ADB548">
            <w:pPr>
              <w:spacing w:before="120"/>
              <w:rPr>
                <w:color w:val="000000"/>
              </w:rPr>
            </w:pPr>
            <w:r>
              <w:rPr>
                <w:color w:val="000000"/>
              </w:rPr>
              <w:t>Verified</w:t>
            </w:r>
          </w:p>
        </w:tc>
      </w:tr>
      <w:tr w:rsidRPr="007F620E" w:rsidR="00A92D0B" w:rsidTr="002F3896" w14:paraId="0A51B7D4" w14:textId="77777777">
        <w:tc>
          <w:tcPr>
            <w:tcW w:w="7758" w:type="dxa"/>
            <w:gridSpan w:val="2"/>
            <w:shd w:val="clear" w:color="auto" w:fill="auto"/>
          </w:tcPr>
          <w:p w:rsidRPr="00E25078" w:rsidR="00A92D0B" w:rsidP="00A92D0B" w:rsidRDefault="00A92D0B" w14:paraId="30CB6275" w14:textId="51F6A24F">
            <w:pPr>
              <w:spacing w:before="12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r w:rsidR="001B2B7F">
              <w:rPr>
                <w:color w:val="000000"/>
              </w:rPr>
              <w:t xml:space="preserve">UCS, </w:t>
            </w:r>
            <w:r w:rsidR="00F5509D">
              <w:rPr>
                <w:color w:val="000000"/>
              </w:rPr>
              <w:t>T</w:t>
            </w:r>
            <w:r w:rsidR="00744457">
              <w:rPr>
                <w:color w:val="000000"/>
              </w:rPr>
              <w:t xml:space="preserve">he </w:t>
            </w:r>
            <w:r w:rsidR="00F5509D">
              <w:rPr>
                <w:color w:val="000000"/>
              </w:rPr>
              <w:t>U</w:t>
            </w:r>
            <w:r w:rsidR="00744457">
              <w:rPr>
                <w:color w:val="000000"/>
              </w:rPr>
              <w:t xml:space="preserve">tility </w:t>
            </w:r>
            <w:r w:rsidR="00F5509D">
              <w:rPr>
                <w:color w:val="000000"/>
              </w:rPr>
              <w:t>R</w:t>
            </w:r>
            <w:r w:rsidR="00744457">
              <w:rPr>
                <w:color w:val="000000"/>
              </w:rPr>
              <w:t xml:space="preserve">eform </w:t>
            </w:r>
            <w:r w:rsidR="00F5509D">
              <w:rPr>
                <w:color w:val="000000"/>
              </w:rPr>
              <w:t>N</w:t>
            </w:r>
            <w:r w:rsidR="00744457">
              <w:rPr>
                <w:color w:val="000000"/>
              </w:rPr>
              <w:t>etwork (“TURN”)</w:t>
            </w:r>
            <w:r w:rsidR="00F5509D">
              <w:rPr>
                <w:color w:val="000000"/>
              </w:rPr>
              <w:t>, P</w:t>
            </w:r>
            <w:r w:rsidR="00744457">
              <w:rPr>
                <w:color w:val="000000"/>
              </w:rPr>
              <w:t xml:space="preserve">ublic </w:t>
            </w:r>
            <w:r w:rsidR="00F5509D">
              <w:rPr>
                <w:color w:val="000000"/>
              </w:rPr>
              <w:t>A</w:t>
            </w:r>
            <w:r w:rsidR="00744457">
              <w:rPr>
                <w:color w:val="000000"/>
              </w:rPr>
              <w:t xml:space="preserve">dvocates </w:t>
            </w:r>
            <w:r w:rsidR="00F5509D">
              <w:rPr>
                <w:color w:val="000000"/>
              </w:rPr>
              <w:t>O</w:t>
            </w:r>
            <w:r w:rsidR="00744457">
              <w:rPr>
                <w:color w:val="000000"/>
              </w:rPr>
              <w:t>ffice</w:t>
            </w:r>
          </w:p>
          <w:p w:rsidRPr="00E25078" w:rsidR="00691528" w:rsidP="00691528" w:rsidRDefault="00691528" w14:paraId="058CE425" w14:textId="77777777">
            <w:pPr>
              <w:ind w:left="360" w:hanging="360"/>
              <w:rPr>
                <w:color w:val="000000"/>
              </w:rPr>
            </w:pPr>
          </w:p>
          <w:p w:rsidRPr="00E25078" w:rsidR="00A92D0B" w:rsidP="00691528" w:rsidRDefault="00A92D0B" w14:paraId="0919176B" w14:textId="77777777">
            <w:pPr>
              <w:ind w:left="360" w:hanging="360"/>
              <w:rPr>
                <w:color w:val="000000"/>
              </w:rPr>
            </w:pPr>
          </w:p>
        </w:tc>
        <w:tc>
          <w:tcPr>
            <w:tcW w:w="1980" w:type="dxa"/>
            <w:shd w:val="clear" w:color="auto" w:fill="auto"/>
          </w:tcPr>
          <w:p w:rsidRPr="00E25078" w:rsidR="00A92D0B" w:rsidP="00E25078" w:rsidRDefault="002F3896" w14:paraId="22A40B49" w14:textId="083467DD">
            <w:pPr>
              <w:spacing w:before="120"/>
              <w:rPr>
                <w:color w:val="000000"/>
              </w:rPr>
            </w:pPr>
            <w:r>
              <w:rPr>
                <w:color w:val="000000"/>
              </w:rPr>
              <w:t>Verified</w:t>
            </w:r>
          </w:p>
        </w:tc>
      </w:tr>
      <w:tr w:rsidRPr="007F620E" w:rsidR="00A92D0B" w:rsidTr="002F3896" w14:paraId="744830F5" w14:textId="77777777">
        <w:tc>
          <w:tcPr>
            <w:tcW w:w="7758" w:type="dxa"/>
            <w:gridSpan w:val="2"/>
            <w:shd w:val="clear" w:color="auto" w:fill="auto"/>
          </w:tcPr>
          <w:p w:rsidR="00A92D0B" w:rsidP="00A92D0B" w:rsidRDefault="00A92D0B" w14:paraId="7C05FE5A" w14:textId="4C3C7EF8">
            <w:pPr>
              <w:tabs>
                <w:tab w:val="left" w:pos="360"/>
              </w:tabs>
              <w:spacing w:before="12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00E83FD0">
              <w:rPr>
                <w:b/>
                <w:color w:val="000000"/>
              </w:rPr>
              <w:noBreakHyphen/>
            </w:r>
            <w:r w:rsidRPr="00E25078" w:rsidR="00A319DE">
              <w:rPr>
                <w:b/>
                <w:color w:val="000000"/>
              </w:rPr>
              <w:t>d</w:t>
            </w:r>
            <w:r w:rsidRPr="00E25078" w:rsidR="00D075B1">
              <w:rPr>
                <w:b/>
                <w:color w:val="000000"/>
              </w:rPr>
              <w:t>uplication:</w:t>
            </w:r>
            <w:r w:rsidRPr="00E25078" w:rsidR="00E25078">
              <w:rPr>
                <w:color w:val="000000"/>
              </w:rPr>
              <w:t xml:space="preserve"> </w:t>
            </w:r>
            <w:r w:rsidR="001B2B7F">
              <w:rPr>
                <w:color w:val="000000"/>
              </w:rPr>
              <w:t>Sierra Club partnered with UCS in this proceeding to efficiently raise environmental concerns without duplication.  All filings and testimony were done jointly</w:t>
            </w:r>
            <w:r w:rsidR="00744457">
              <w:rPr>
                <w:color w:val="000000"/>
              </w:rPr>
              <w:t>;</w:t>
            </w:r>
            <w:r w:rsidR="001B2B7F">
              <w:rPr>
                <w:color w:val="000000"/>
              </w:rPr>
              <w:t xml:space="preserve"> attorney Matt</w:t>
            </w:r>
            <w:r w:rsidR="00744457">
              <w:rPr>
                <w:color w:val="000000"/>
              </w:rPr>
              <w:t>hew</w:t>
            </w:r>
            <w:r w:rsidR="001B2B7F">
              <w:rPr>
                <w:color w:val="000000"/>
              </w:rPr>
              <w:t xml:space="preserve"> Vespa jointly represented Sierra Club and UCS to minimize duplication of attorney time and Sierra Club witness Rachel Golden and UCS witness James O’Dea each provided a unique contribution to testimony based on their respective expertise in building and vehicle electrification.  </w:t>
            </w:r>
          </w:p>
          <w:p w:rsidRPr="00E25078" w:rsidR="001B2B7F" w:rsidP="00A92D0B" w:rsidRDefault="001B2B7F" w14:paraId="2E76518C" w14:textId="77777777">
            <w:pPr>
              <w:tabs>
                <w:tab w:val="left" w:pos="360"/>
              </w:tabs>
              <w:spacing w:before="120"/>
              <w:ind w:left="360" w:hanging="360"/>
              <w:rPr>
                <w:color w:val="000000"/>
              </w:rPr>
            </w:pPr>
          </w:p>
          <w:p w:rsidR="00691528" w:rsidP="00691528" w:rsidRDefault="001B2B7F" w14:paraId="0CFBC7B2" w14:textId="2FD22025">
            <w:pPr>
              <w:tabs>
                <w:tab w:val="left" w:pos="360"/>
              </w:tabs>
              <w:ind w:left="360" w:hanging="360"/>
              <w:rPr>
                <w:color w:val="000000"/>
              </w:rPr>
            </w:pPr>
            <w:r>
              <w:rPr>
                <w:color w:val="000000"/>
              </w:rPr>
              <w:t xml:space="preserve">     </w:t>
            </w:r>
            <w:r w:rsidR="00AE2792">
              <w:rPr>
                <w:color w:val="000000"/>
              </w:rPr>
              <w:t xml:space="preserve"> </w:t>
            </w:r>
            <w:r>
              <w:rPr>
                <w:color w:val="000000"/>
              </w:rPr>
              <w:t>Consistent with its environmental mission and expertise, Sierra Club also targeted its approach to the GRC to issues that implicated these concerns and brought this perspective to bear to enable non</w:t>
            </w:r>
            <w:r w:rsidR="00E83FD0">
              <w:rPr>
                <w:color w:val="000000"/>
              </w:rPr>
              <w:noBreakHyphen/>
            </w:r>
            <w:r>
              <w:rPr>
                <w:color w:val="000000"/>
              </w:rPr>
              <w:t xml:space="preserve">duplicative contributions in areas where other parties also engaged.  For example, while TURN shared Sierra Club and UCS’ concerns with SoCalGas proposed </w:t>
            </w:r>
            <w:r w:rsidR="00744457">
              <w:rPr>
                <w:color w:val="000000"/>
              </w:rPr>
              <w:t>investments</w:t>
            </w:r>
            <w:r>
              <w:rPr>
                <w:color w:val="000000"/>
              </w:rPr>
              <w:t xml:space="preserve"> in NGVs and refueling stations, </w:t>
            </w:r>
            <w:r w:rsidR="00744457">
              <w:rPr>
                <w:color w:val="000000"/>
              </w:rPr>
              <w:t xml:space="preserve">TURN </w:t>
            </w:r>
            <w:r>
              <w:rPr>
                <w:color w:val="000000"/>
              </w:rPr>
              <w:t>approach</w:t>
            </w:r>
            <w:r w:rsidR="00744457">
              <w:rPr>
                <w:color w:val="000000"/>
              </w:rPr>
              <w:t>ed</w:t>
            </w:r>
            <w:r>
              <w:rPr>
                <w:color w:val="000000"/>
              </w:rPr>
              <w:t xml:space="preserve"> </w:t>
            </w:r>
            <w:r>
              <w:rPr>
                <w:color w:val="000000"/>
              </w:rPr>
              <w:lastRenderedPageBreak/>
              <w:t xml:space="preserve">the issue from an operational need perspective, while Sierra Club and UCS </w:t>
            </w:r>
            <w:r w:rsidR="00F06101">
              <w:rPr>
                <w:color w:val="000000"/>
              </w:rPr>
              <w:t>emphasized inconsistency with state climate objectives and vehicle electrification policy.  In this way, efforts were complementary and non</w:t>
            </w:r>
            <w:r w:rsidR="00E83FD0">
              <w:rPr>
                <w:color w:val="000000"/>
              </w:rPr>
              <w:noBreakHyphen/>
            </w:r>
            <w:r w:rsidR="00F06101">
              <w:rPr>
                <w:color w:val="000000"/>
              </w:rPr>
              <w:t>duplicative.</w:t>
            </w:r>
            <w:r w:rsidR="00AE2792">
              <w:rPr>
                <w:color w:val="000000"/>
              </w:rPr>
              <w:t xml:space="preserve">  Other issues raised by Sierra Club and UCS, such as use of ratepayer funds to undermine electrification of gas ends uses, were unique to Sierra Club and UCS an</w:t>
            </w:r>
            <w:r w:rsidR="00744457">
              <w:rPr>
                <w:color w:val="000000"/>
              </w:rPr>
              <w:t>d</w:t>
            </w:r>
            <w:r w:rsidR="00AE2792">
              <w:rPr>
                <w:color w:val="000000"/>
              </w:rPr>
              <w:t xml:space="preserve"> therefore non</w:t>
            </w:r>
            <w:r w:rsidR="00E83FD0">
              <w:rPr>
                <w:color w:val="000000"/>
              </w:rPr>
              <w:noBreakHyphen/>
            </w:r>
            <w:r w:rsidR="00AE2792">
              <w:rPr>
                <w:color w:val="000000"/>
              </w:rPr>
              <w:t xml:space="preserve">duplicative. </w:t>
            </w:r>
          </w:p>
          <w:p w:rsidR="00DF0BE9" w:rsidP="00691528" w:rsidRDefault="00DF0BE9" w14:paraId="3AC6C5FC" w14:textId="28F84AED">
            <w:pPr>
              <w:tabs>
                <w:tab w:val="left" w:pos="360"/>
              </w:tabs>
              <w:ind w:left="360" w:hanging="360"/>
              <w:rPr>
                <w:color w:val="000000"/>
              </w:rPr>
            </w:pPr>
          </w:p>
          <w:p w:rsidRPr="00E25078" w:rsidR="00A92D0B" w:rsidP="00691528" w:rsidRDefault="00DF0BE9" w14:paraId="3228BB07" w14:textId="34CD8177">
            <w:pPr>
              <w:tabs>
                <w:tab w:val="left" w:pos="360"/>
              </w:tabs>
              <w:ind w:left="360" w:hanging="360"/>
              <w:rPr>
                <w:color w:val="000000"/>
              </w:rPr>
            </w:pPr>
            <w:r>
              <w:rPr>
                <w:color w:val="000000"/>
              </w:rPr>
              <w:t xml:space="preserve">      On the issue of objecting to SoCalGas’ request for ratepayer funds for costs of the North</w:t>
            </w:r>
            <w:r w:rsidR="00E83FD0">
              <w:rPr>
                <w:color w:val="000000"/>
              </w:rPr>
              <w:noBreakHyphen/>
            </w:r>
            <w:r>
              <w:rPr>
                <w:color w:val="000000"/>
              </w:rPr>
              <w:t xml:space="preserve">South Pipeline, which multiple intervenors were engaged on, Sierra Club and UCS </w:t>
            </w:r>
            <w:r w:rsidR="00AE2792">
              <w:rPr>
                <w:color w:val="000000"/>
              </w:rPr>
              <w:t>spent minimal time, registered its concerns</w:t>
            </w:r>
            <w:r w:rsidR="00744457">
              <w:rPr>
                <w:color w:val="000000"/>
              </w:rPr>
              <w:t>,</w:t>
            </w:r>
            <w:r w:rsidR="00AE2792">
              <w:rPr>
                <w:color w:val="000000"/>
              </w:rPr>
              <w:t xml:space="preserve"> and provided a unique perspective regarding the perverse incentive approval of these costs would have on encouraging utilities to continue to proposed unneeded fossil fuel infrastructure projects.</w:t>
            </w:r>
          </w:p>
        </w:tc>
        <w:tc>
          <w:tcPr>
            <w:tcW w:w="1980" w:type="dxa"/>
            <w:shd w:val="clear" w:color="auto" w:fill="auto"/>
          </w:tcPr>
          <w:p w:rsidR="00A92D0B" w:rsidP="00A92D0B" w:rsidRDefault="00A92D0B" w14:paraId="639303D7" w14:textId="77777777">
            <w:pPr>
              <w:tabs>
                <w:tab w:val="left" w:pos="360"/>
              </w:tabs>
              <w:spacing w:before="120"/>
              <w:ind w:left="360" w:hanging="360"/>
              <w:rPr>
                <w:color w:val="000000"/>
              </w:rPr>
            </w:pPr>
          </w:p>
          <w:p w:rsidRPr="00E25078" w:rsidR="001B2B7F" w:rsidP="00A92D0B" w:rsidRDefault="002F3896" w14:paraId="5F9BBA55" w14:textId="5B10C159">
            <w:pPr>
              <w:tabs>
                <w:tab w:val="left" w:pos="360"/>
              </w:tabs>
              <w:spacing w:before="120"/>
              <w:ind w:left="360" w:hanging="360"/>
              <w:rPr>
                <w:color w:val="000000"/>
              </w:rPr>
            </w:pPr>
            <w:r>
              <w:rPr>
                <w:color w:val="000000"/>
              </w:rPr>
              <w:t>Noted</w:t>
            </w:r>
          </w:p>
        </w:tc>
      </w:tr>
    </w:tbl>
    <w:p w:rsidRPr="007F620E" w:rsidR="00A92D0B" w:rsidRDefault="00A92D0B" w14:paraId="108B1E4B" w14:textId="77777777">
      <w:pPr>
        <w:rPr>
          <w:color w:val="000000"/>
        </w:rPr>
      </w:pPr>
    </w:p>
    <w:p w:rsidRPr="003B6A1B" w:rsidR="00A92D0B" w:rsidP="006D231C" w:rsidRDefault="00A92D0B" w14:paraId="4415DD51" w14:textId="77777777">
      <w:pPr>
        <w:keepNext/>
        <w:numPr>
          <w:ilvl w:val="0"/>
          <w:numId w:val="1"/>
        </w:numPr>
        <w:tabs>
          <w:tab w:val="clear" w:pos="900"/>
          <w:tab w:val="num" w:pos="360"/>
        </w:tabs>
        <w:spacing w:after="120"/>
        <w:ind w:left="360"/>
        <w:rPr>
          <w:b/>
          <w:i/>
          <w:color w:val="000000"/>
          <w:u w:val="single"/>
        </w:rPr>
      </w:pPr>
      <w:r w:rsidRPr="007F620E">
        <w:rPr>
          <w:b/>
          <w:color w:val="000000"/>
        </w:rPr>
        <w:t>Additional Comments on Part II</w:t>
      </w:r>
      <w:r w:rsidR="00C02649">
        <w:rPr>
          <w:b/>
          <w:color w:val="000000"/>
        </w:rPr>
        <w:t>:</w:t>
      </w:r>
      <w:r w:rsidRPr="007F620E">
        <w:rPr>
          <w:b/>
          <w:color w:val="000000"/>
        </w:rPr>
        <w:t xml:space="preserve"> </w:t>
      </w:r>
      <w:r w:rsidRPr="003B6A1B">
        <w:rPr>
          <w:b/>
          <w:i/>
          <w:color w:val="000000"/>
          <w:u w:val="single"/>
        </w:rPr>
        <w:t>(use line refere</w:t>
      </w:r>
      <w:r w:rsidRPr="003B6A1B" w:rsidR="0022302F">
        <w:rPr>
          <w:b/>
          <w:i/>
          <w:color w:val="000000"/>
          <w:u w:val="single"/>
        </w:rPr>
        <w:t>nce # or letter as appropriate)</w:t>
      </w:r>
    </w:p>
    <w:tbl>
      <w:tblPr>
        <w:tblW w:w="9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
        <w:gridCol w:w="3519"/>
        <w:gridCol w:w="5276"/>
      </w:tblGrid>
      <w:tr w:rsidRPr="007F620E" w:rsidR="00963EEF" w:rsidTr="006D231C" w14:paraId="52771334" w14:textId="77777777">
        <w:trPr>
          <w:trHeight w:val="750"/>
          <w:tblHeader/>
        </w:trPr>
        <w:tc>
          <w:tcPr>
            <w:tcW w:w="999" w:type="dxa"/>
            <w:tcBorders>
              <w:bottom w:val="single" w:color="auto" w:sz="4" w:space="0"/>
            </w:tcBorders>
            <w:shd w:val="clear" w:color="auto" w:fill="D9D9D9" w:themeFill="background1" w:themeFillShade="D9"/>
          </w:tcPr>
          <w:p w:rsidRPr="007F620E" w:rsidR="00963EEF" w:rsidP="006D231C" w:rsidRDefault="00963EEF" w14:paraId="15D83D80" w14:textId="77777777">
            <w:pPr>
              <w:keepNext/>
              <w:tabs>
                <w:tab w:val="left" w:pos="360"/>
              </w:tabs>
              <w:spacing w:before="120"/>
              <w:jc w:val="center"/>
              <w:rPr>
                <w:b/>
                <w:color w:val="000000"/>
              </w:rPr>
            </w:pPr>
            <w:r w:rsidRPr="007F620E">
              <w:rPr>
                <w:b/>
                <w:color w:val="000000"/>
              </w:rPr>
              <w:t>#</w:t>
            </w:r>
          </w:p>
        </w:tc>
        <w:tc>
          <w:tcPr>
            <w:tcW w:w="3519" w:type="dxa"/>
            <w:tcBorders>
              <w:bottom w:val="single" w:color="auto" w:sz="4" w:space="0"/>
            </w:tcBorders>
            <w:shd w:val="clear" w:color="auto" w:fill="D9D9D9" w:themeFill="background1" w:themeFillShade="D9"/>
          </w:tcPr>
          <w:p w:rsidRPr="007F620E" w:rsidR="00963EEF" w:rsidP="006D231C" w:rsidRDefault="00963EEF" w14:paraId="23BC1F82" w14:textId="77777777">
            <w:pPr>
              <w:keepNext/>
              <w:tabs>
                <w:tab w:val="left" w:pos="360"/>
              </w:tabs>
              <w:spacing w:before="120"/>
              <w:jc w:val="center"/>
              <w:rPr>
                <w:b/>
                <w:color w:val="000000"/>
              </w:rPr>
            </w:pPr>
            <w:r w:rsidRPr="007F620E">
              <w:rPr>
                <w:b/>
                <w:color w:val="000000"/>
              </w:rPr>
              <w:t>Intervenor’s Comment</w:t>
            </w:r>
          </w:p>
        </w:tc>
        <w:tc>
          <w:tcPr>
            <w:tcW w:w="5276" w:type="dxa"/>
            <w:shd w:val="clear" w:color="auto" w:fill="D9D9D9" w:themeFill="background1" w:themeFillShade="D9"/>
          </w:tcPr>
          <w:p w:rsidRPr="007F620E" w:rsidR="00963EEF" w:rsidP="006D231C" w:rsidRDefault="00963EEF" w14:paraId="03118710" w14:textId="77777777">
            <w:pPr>
              <w:keepNext/>
              <w:tabs>
                <w:tab w:val="left" w:pos="360"/>
              </w:tabs>
              <w:spacing w:before="120"/>
              <w:jc w:val="center"/>
              <w:rPr>
                <w:b/>
                <w:color w:val="000000"/>
              </w:rPr>
            </w:pPr>
            <w:r w:rsidRPr="007F620E">
              <w:rPr>
                <w:b/>
                <w:color w:val="000000"/>
              </w:rPr>
              <w:t>CPUC Discussion</w:t>
            </w:r>
          </w:p>
        </w:tc>
      </w:tr>
      <w:tr w:rsidRPr="007F620E" w:rsidR="00963EEF" w:rsidTr="002F3896" w14:paraId="58A3E16A" w14:textId="77777777">
        <w:trPr>
          <w:trHeight w:val="447"/>
        </w:trPr>
        <w:tc>
          <w:tcPr>
            <w:tcW w:w="999" w:type="dxa"/>
            <w:shd w:val="clear" w:color="auto" w:fill="auto"/>
          </w:tcPr>
          <w:p w:rsidRPr="007F620E" w:rsidR="00963EEF" w:rsidP="00A92D0B" w:rsidRDefault="00F06101" w14:paraId="3D289A0B" w14:textId="47C1E043">
            <w:pPr>
              <w:tabs>
                <w:tab w:val="left" w:pos="360"/>
              </w:tabs>
              <w:spacing w:before="120"/>
              <w:rPr>
                <w:color w:val="000000"/>
              </w:rPr>
            </w:pPr>
            <w:r>
              <w:rPr>
                <w:color w:val="000000"/>
              </w:rPr>
              <w:t>B(d)</w:t>
            </w:r>
          </w:p>
        </w:tc>
        <w:tc>
          <w:tcPr>
            <w:tcW w:w="3519" w:type="dxa"/>
            <w:shd w:val="clear" w:color="auto" w:fill="auto"/>
          </w:tcPr>
          <w:p w:rsidRPr="007F620E" w:rsidR="00963EEF" w:rsidP="000F7225" w:rsidRDefault="00F06101" w14:paraId="59AA74E8" w14:textId="44AB6EE4">
            <w:pPr>
              <w:tabs>
                <w:tab w:val="left" w:pos="360"/>
              </w:tabs>
              <w:spacing w:before="120"/>
              <w:rPr>
                <w:color w:val="000000"/>
              </w:rPr>
            </w:pPr>
            <w:r>
              <w:rPr>
                <w:color w:val="000000"/>
              </w:rPr>
              <w:t xml:space="preserve">Per Sierra Club’s </w:t>
            </w:r>
            <w:r w:rsidR="00744457">
              <w:rPr>
                <w:color w:val="000000"/>
              </w:rPr>
              <w:t>Notice of Intent to Claim Intervenor Compensation</w:t>
            </w:r>
            <w:r w:rsidR="00921553">
              <w:rPr>
                <w:color w:val="000000"/>
              </w:rPr>
              <w:t xml:space="preserve"> (“iComp Notice”)</w:t>
            </w:r>
            <w:r>
              <w:rPr>
                <w:color w:val="000000"/>
              </w:rPr>
              <w:t xml:space="preserve">, this </w:t>
            </w:r>
            <w:r w:rsidR="00744457">
              <w:rPr>
                <w:color w:val="000000"/>
              </w:rPr>
              <w:t xml:space="preserve">Intervenor Compensation </w:t>
            </w:r>
            <w:r>
              <w:rPr>
                <w:color w:val="000000"/>
              </w:rPr>
              <w:t>Claim</w:t>
            </w:r>
            <w:r w:rsidR="00921553">
              <w:rPr>
                <w:color w:val="000000"/>
              </w:rPr>
              <w:t xml:space="preserve"> (“iComp Claim”)</w:t>
            </w:r>
            <w:r>
              <w:rPr>
                <w:color w:val="000000"/>
              </w:rPr>
              <w:t xml:space="preserve"> seeks recovery of all time </w:t>
            </w:r>
            <w:r w:rsidR="00921553">
              <w:rPr>
                <w:color w:val="000000"/>
              </w:rPr>
              <w:t xml:space="preserve">spent </w:t>
            </w:r>
            <w:r>
              <w:rPr>
                <w:color w:val="000000"/>
              </w:rPr>
              <w:t>by attorney Matt</w:t>
            </w:r>
            <w:r w:rsidR="00744457">
              <w:rPr>
                <w:color w:val="000000"/>
              </w:rPr>
              <w:t>hew</w:t>
            </w:r>
            <w:r>
              <w:rPr>
                <w:color w:val="000000"/>
              </w:rPr>
              <w:t xml:space="preserve"> Vespa, who jointly represented Sierra </w:t>
            </w:r>
            <w:r w:rsidR="001835FC">
              <w:rPr>
                <w:color w:val="000000"/>
              </w:rPr>
              <w:t xml:space="preserve">Club and UCS in this proceeding as well as that of litigation assistants </w:t>
            </w:r>
            <w:r w:rsidR="000F7225">
              <w:rPr>
                <w:color w:val="000000"/>
              </w:rPr>
              <w:t xml:space="preserve">Mario A. </w:t>
            </w:r>
            <w:r w:rsidR="001835FC">
              <w:rPr>
                <w:color w:val="000000"/>
              </w:rPr>
              <w:t>Luna and Nicolas Thorpe, who assisted in the review and preparation of joint filings.</w:t>
            </w:r>
            <w:r>
              <w:rPr>
                <w:color w:val="000000"/>
              </w:rPr>
              <w:t xml:space="preserve">  The UCS </w:t>
            </w:r>
            <w:r w:rsidR="00921553">
              <w:rPr>
                <w:color w:val="000000"/>
              </w:rPr>
              <w:t>Intervenor Compensation C</w:t>
            </w:r>
            <w:r>
              <w:rPr>
                <w:color w:val="000000"/>
              </w:rPr>
              <w:t xml:space="preserve">laim will only seek recovery for the contribution of UCS witness James O’Dea. </w:t>
            </w:r>
          </w:p>
        </w:tc>
        <w:tc>
          <w:tcPr>
            <w:tcW w:w="5276" w:type="dxa"/>
            <w:shd w:val="clear" w:color="auto" w:fill="auto"/>
          </w:tcPr>
          <w:p w:rsidRPr="007F620E" w:rsidR="00963EEF" w:rsidP="00A92D0B" w:rsidRDefault="002F3896" w14:paraId="7B53CB1C" w14:textId="35F3D5F7">
            <w:pPr>
              <w:tabs>
                <w:tab w:val="left" w:pos="360"/>
              </w:tabs>
              <w:spacing w:before="120"/>
              <w:rPr>
                <w:color w:val="000000"/>
              </w:rPr>
            </w:pPr>
            <w:r>
              <w:rPr>
                <w:color w:val="000000"/>
              </w:rPr>
              <w:t>Noted</w:t>
            </w:r>
          </w:p>
        </w:tc>
      </w:tr>
    </w:tbl>
    <w:p w:rsidR="00EF0DF6" w:rsidRDefault="00EF0DF6" w14:paraId="69D32AC6" w14:textId="3C01A20A">
      <w:pPr>
        <w:tabs>
          <w:tab w:val="left" w:pos="1440"/>
        </w:tabs>
        <w:rPr>
          <w:color w:val="000000"/>
        </w:rPr>
      </w:pPr>
    </w:p>
    <w:p w:rsidR="00B312DA" w:rsidP="006D231C" w:rsidRDefault="00A92D0B" w14:paraId="175C3F89" w14:textId="677C75E7">
      <w:pPr>
        <w:keepNext/>
        <w:tabs>
          <w:tab w:val="left" w:pos="1260"/>
        </w:tabs>
        <w:ind w:left="1260" w:hanging="1260"/>
        <w:jc w:val="center"/>
        <w:rPr>
          <w:b/>
          <w:color w:val="000000"/>
        </w:rPr>
      </w:pPr>
      <w:r w:rsidRPr="007F620E">
        <w:rPr>
          <w:b/>
          <w:color w:val="000000"/>
        </w:rPr>
        <w:t>PART III:</w:t>
      </w:r>
      <w:r w:rsidR="00820A8E">
        <w:rPr>
          <w:b/>
          <w:color w:val="000000"/>
        </w:rPr>
        <w:t xml:space="preserve">  </w:t>
      </w:r>
      <w:r w:rsidRPr="007F620E">
        <w:rPr>
          <w:b/>
          <w:color w:val="000000"/>
        </w:rPr>
        <w:t>REASONABLENESS OF REQUESTED COMPENSATION</w:t>
      </w:r>
    </w:p>
    <w:p w:rsidRPr="007F620E" w:rsidR="000451B5" w:rsidP="006D231C" w:rsidRDefault="000451B5" w14:paraId="29E7B9B4" w14:textId="77777777">
      <w:pPr>
        <w:keepNext/>
        <w:tabs>
          <w:tab w:val="left" w:pos="1260"/>
        </w:tabs>
        <w:ind w:left="1260" w:hanging="1260"/>
        <w:jc w:val="center"/>
        <w:rPr>
          <w:b/>
          <w:color w:val="000000"/>
        </w:rPr>
      </w:pPr>
    </w:p>
    <w:p w:rsidRPr="007F620E" w:rsidR="00A92D0B" w:rsidP="006D231C" w:rsidRDefault="00A92D0B" w14:paraId="6F74DAE2" w14:textId="3C43AF58">
      <w:pPr>
        <w:keepNext/>
        <w:numPr>
          <w:ilvl w:val="0"/>
          <w:numId w:val="2"/>
        </w:numPr>
        <w:spacing w:after="120"/>
        <w:rPr>
          <w:b/>
          <w:color w:val="000000"/>
        </w:rPr>
      </w:pPr>
      <w:r w:rsidRPr="007F620E">
        <w:rPr>
          <w:b/>
          <w:color w:val="000000"/>
        </w:rPr>
        <w:t xml:space="preserve">General Claim of Reasonableness </w:t>
      </w:r>
      <w:r w:rsidRPr="007F620E" w:rsidR="00F30DA8">
        <w:rPr>
          <w:b/>
          <w:color w:val="000000"/>
        </w:rPr>
        <w:t>(</w:t>
      </w:r>
      <w:r w:rsidR="00C12883">
        <w:rPr>
          <w:b/>
          <w:color w:val="000000"/>
        </w:rPr>
        <w:t>§ </w:t>
      </w:r>
      <w:r w:rsidRPr="007F620E">
        <w:rPr>
          <w:b/>
          <w:color w:val="000000"/>
        </w:rPr>
        <w:t xml:space="preserve">1801 </w:t>
      </w:r>
      <w:r w:rsidRPr="007F620E" w:rsidR="00F30DA8">
        <w:rPr>
          <w:b/>
          <w:color w:val="000000"/>
        </w:rPr>
        <w:t xml:space="preserve">and </w:t>
      </w:r>
      <w:r w:rsidR="00C12883">
        <w:rPr>
          <w:b/>
          <w:color w:val="000000"/>
        </w:rPr>
        <w:t>§ </w:t>
      </w:r>
      <w:r w:rsidR="0022302F">
        <w:rPr>
          <w:b/>
          <w:color w:val="000000"/>
        </w:rPr>
        <w:t>1806)</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7F620E" w:rsidR="00FE3BAE" w:rsidTr="006D231C" w14:paraId="4078AC87" w14:textId="77777777">
        <w:trPr>
          <w:tblHeader/>
        </w:trPr>
        <w:tc>
          <w:tcPr>
            <w:tcW w:w="7488" w:type="dxa"/>
            <w:tcBorders>
              <w:bottom w:val="single" w:color="auto" w:sz="4" w:space="0"/>
            </w:tcBorders>
            <w:shd w:val="clear" w:color="auto" w:fill="D9D9D9" w:themeFill="background1" w:themeFillShade="D9"/>
          </w:tcPr>
          <w:p w:rsidRPr="007F620E" w:rsidR="00FE3BAE" w:rsidP="006D231C" w:rsidRDefault="00FE3BAE" w14:paraId="70FDF5DA" w14:textId="77777777">
            <w:pPr>
              <w:keepNext/>
              <w:rPr>
                <w:b/>
                <w:color w:val="000000"/>
              </w:rPr>
            </w:pPr>
          </w:p>
        </w:tc>
        <w:tc>
          <w:tcPr>
            <w:tcW w:w="2250" w:type="dxa"/>
            <w:shd w:val="clear" w:color="auto" w:fill="D9D9D9" w:themeFill="background1" w:themeFillShade="D9"/>
          </w:tcPr>
          <w:p w:rsidRPr="00FE3BAE" w:rsidR="00FE3BAE" w:rsidP="006D231C" w:rsidRDefault="00FE3BAE" w14:paraId="59CD9FCF" w14:textId="77777777">
            <w:pPr>
              <w:keepNext/>
              <w:spacing w:before="120"/>
              <w:rPr>
                <w:color w:val="000000"/>
              </w:rPr>
            </w:pPr>
            <w:r w:rsidRPr="007F620E">
              <w:rPr>
                <w:b/>
                <w:color w:val="000000"/>
              </w:rPr>
              <w:t>CPUC Discussion</w:t>
            </w:r>
          </w:p>
        </w:tc>
      </w:tr>
      <w:tr w:rsidRPr="007F620E" w:rsidR="00FE3BAE" w:rsidTr="007763E4" w14:paraId="5708510E" w14:textId="77777777">
        <w:tc>
          <w:tcPr>
            <w:tcW w:w="7488" w:type="dxa"/>
            <w:tcBorders>
              <w:bottom w:val="single" w:color="auto" w:sz="4" w:space="0"/>
            </w:tcBorders>
            <w:shd w:val="clear" w:color="auto" w:fill="auto"/>
          </w:tcPr>
          <w:p w:rsidRPr="00E25078" w:rsidR="00FE3BAE" w:rsidRDefault="00FE3BAE" w14:paraId="707F9932" w14:textId="24B1B5E0">
            <w:pPr>
              <w:rPr>
                <w:color w:val="000000"/>
              </w:rPr>
            </w:pPr>
            <w:r w:rsidRPr="007F620E">
              <w:rPr>
                <w:b/>
                <w:color w:val="000000"/>
              </w:rPr>
              <w:t>a. Intervenor’s claim of cost reasonableness:</w:t>
            </w:r>
            <w:r w:rsidRPr="00E25078" w:rsidR="00E25078">
              <w:rPr>
                <w:color w:val="000000"/>
              </w:rPr>
              <w:t xml:space="preserve"> </w:t>
            </w:r>
          </w:p>
          <w:p w:rsidR="00691528" w:rsidRDefault="00BF7AD9" w14:paraId="6A25116A" w14:textId="13F0C88F">
            <w:pPr>
              <w:rPr>
                <w:color w:val="000000"/>
              </w:rPr>
            </w:pPr>
            <w:r>
              <w:rPr>
                <w:color w:val="000000"/>
              </w:rPr>
              <w:lastRenderedPageBreak/>
              <w:t>Sierra Club (and UCS</w:t>
            </w:r>
            <w:r w:rsidR="00B14BB7">
              <w:rPr>
                <w:color w:val="000000"/>
              </w:rPr>
              <w:t xml:space="preserve">) </w:t>
            </w:r>
            <w:r w:rsidR="002A44B3">
              <w:rPr>
                <w:color w:val="000000"/>
              </w:rPr>
              <w:t xml:space="preserve">joint </w:t>
            </w:r>
            <w:r w:rsidR="00B14BB7">
              <w:rPr>
                <w:color w:val="000000"/>
              </w:rPr>
              <w:t>participation in this proceeding contributed to ratepayer savings that far exceed the cost of our participation.  For example, SDG&amp;E sought $2.3</w:t>
            </w:r>
            <w:r w:rsidR="00C12883">
              <w:rPr>
                <w:color w:val="000000"/>
              </w:rPr>
              <w:t> million</w:t>
            </w:r>
            <w:r w:rsidR="00B14BB7">
              <w:rPr>
                <w:color w:val="000000"/>
              </w:rPr>
              <w:t xml:space="preserve"> for each of two requested NGV refueling stations, which Sierra Club and UCS successfu</w:t>
            </w:r>
            <w:r w:rsidR="00921553">
              <w:rPr>
                <w:color w:val="000000"/>
              </w:rPr>
              <w:t>l</w:t>
            </w:r>
            <w:r w:rsidR="00B14BB7">
              <w:rPr>
                <w:color w:val="000000"/>
              </w:rPr>
              <w:t>l</w:t>
            </w:r>
            <w:r w:rsidR="00921553">
              <w:rPr>
                <w:color w:val="000000"/>
              </w:rPr>
              <w:t>y</w:t>
            </w:r>
            <w:r w:rsidR="00B14BB7">
              <w:rPr>
                <w:color w:val="000000"/>
              </w:rPr>
              <w:t xml:space="preserve"> opposed.  Similarly, the </w:t>
            </w:r>
            <w:r w:rsidR="00921553">
              <w:rPr>
                <w:color w:val="000000"/>
              </w:rPr>
              <w:t xml:space="preserve">requested </w:t>
            </w:r>
            <w:r w:rsidR="00B14BB7">
              <w:rPr>
                <w:color w:val="000000"/>
              </w:rPr>
              <w:t xml:space="preserve">cost of the new NGV refueling stations </w:t>
            </w:r>
            <w:r w:rsidR="00921553">
              <w:rPr>
                <w:color w:val="000000"/>
              </w:rPr>
              <w:t xml:space="preserve">was </w:t>
            </w:r>
            <w:r w:rsidR="002A44B3">
              <w:rPr>
                <w:color w:val="000000"/>
              </w:rPr>
              <w:t>reduced from $18.799</w:t>
            </w:r>
            <w:r w:rsidR="00C12883">
              <w:rPr>
                <w:color w:val="000000"/>
              </w:rPr>
              <w:t> million</w:t>
            </w:r>
            <w:r w:rsidR="002A44B3">
              <w:rPr>
                <w:color w:val="000000"/>
              </w:rPr>
              <w:t xml:space="preserve"> for TY 2019 to $7.542</w:t>
            </w:r>
            <w:r w:rsidR="00C12883">
              <w:rPr>
                <w:color w:val="000000"/>
              </w:rPr>
              <w:t> million</w:t>
            </w:r>
            <w:r w:rsidR="002A44B3">
              <w:rPr>
                <w:color w:val="000000"/>
              </w:rPr>
              <w:t xml:space="preserve"> (Exh. 188 (Herrera Revised Testimony</w:t>
            </w:r>
            <w:r w:rsidR="00921553">
              <w:rPr>
                <w:color w:val="000000"/>
              </w:rPr>
              <w:t xml:space="preserve"> at </w:t>
            </w:r>
            <w:r w:rsidR="002A44B3">
              <w:rPr>
                <w:color w:val="000000"/>
              </w:rPr>
              <w:t>CLH</w:t>
            </w:r>
            <w:r w:rsidR="00E83FD0">
              <w:rPr>
                <w:color w:val="000000"/>
              </w:rPr>
              <w:noBreakHyphen/>
            </w:r>
            <w:r w:rsidR="00921553">
              <w:rPr>
                <w:color w:val="000000"/>
              </w:rPr>
              <w:t>53)</w:t>
            </w:r>
            <w:r w:rsidR="002A44B3">
              <w:rPr>
                <w:color w:val="000000"/>
              </w:rPr>
              <w:t>; D</w:t>
            </w:r>
            <w:r w:rsidR="00921553">
              <w:rPr>
                <w:color w:val="000000"/>
              </w:rPr>
              <w:t>.19</w:t>
            </w:r>
            <w:r w:rsidR="00E83FD0">
              <w:rPr>
                <w:color w:val="000000"/>
              </w:rPr>
              <w:noBreakHyphen/>
            </w:r>
            <w:r w:rsidR="00921553">
              <w:rPr>
                <w:color w:val="000000"/>
              </w:rPr>
              <w:t>09</w:t>
            </w:r>
            <w:r w:rsidR="00E83FD0">
              <w:rPr>
                <w:color w:val="000000"/>
              </w:rPr>
              <w:noBreakHyphen/>
            </w:r>
            <w:r w:rsidR="00921553">
              <w:rPr>
                <w:color w:val="000000"/>
              </w:rPr>
              <w:t>051</w:t>
            </w:r>
            <w:r w:rsidR="002A44B3">
              <w:rPr>
                <w:color w:val="000000"/>
              </w:rPr>
              <w:t xml:space="preserve"> at 410</w:t>
            </w:r>
            <w:r w:rsidR="00921553">
              <w:rPr>
                <w:color w:val="000000"/>
              </w:rPr>
              <w:t>.</w:t>
            </w:r>
            <w:r w:rsidR="002A44B3">
              <w:rPr>
                <w:color w:val="000000"/>
              </w:rPr>
              <w:t>)</w:t>
            </w:r>
          </w:p>
          <w:p w:rsidR="002A44B3" w:rsidRDefault="002A44B3" w14:paraId="56FEB30B" w14:textId="2D231B44">
            <w:pPr>
              <w:rPr>
                <w:color w:val="000000"/>
              </w:rPr>
            </w:pPr>
          </w:p>
          <w:p w:rsidRPr="00691528" w:rsidR="002A44B3" w:rsidRDefault="002A44B3" w14:paraId="36D9BE1F" w14:textId="69A0B11F">
            <w:pPr>
              <w:rPr>
                <w:color w:val="000000"/>
              </w:rPr>
            </w:pPr>
            <w:r>
              <w:rPr>
                <w:color w:val="000000"/>
              </w:rPr>
              <w:t>Beyond monetary savings</w:t>
            </w:r>
            <w:r w:rsidR="00921553">
              <w:rPr>
                <w:color w:val="000000"/>
              </w:rPr>
              <w:t>,</w:t>
            </w:r>
            <w:r w:rsidR="00BF7AD9">
              <w:rPr>
                <w:color w:val="000000"/>
              </w:rPr>
              <w:t xml:space="preserve"> Sierra Club (and UCS</w:t>
            </w:r>
            <w:r>
              <w:rPr>
                <w:color w:val="000000"/>
              </w:rPr>
              <w:t>) participation impro</w:t>
            </w:r>
            <w:r w:rsidR="00BF7AD9">
              <w:rPr>
                <w:color w:val="000000"/>
              </w:rPr>
              <w:t>ved transparency and accountability</w:t>
            </w:r>
            <w:r>
              <w:rPr>
                <w:color w:val="000000"/>
              </w:rPr>
              <w:t>.  The Decision imposes oversight over SoCalGas’ RD</w:t>
            </w:r>
            <w:r w:rsidR="00921553">
              <w:rPr>
                <w:color w:val="000000"/>
              </w:rPr>
              <w:t xml:space="preserve">&amp;D </w:t>
            </w:r>
            <w:r>
              <w:rPr>
                <w:color w:val="000000"/>
              </w:rPr>
              <w:t>program for the first time in response to Sierra Club and UCS</w:t>
            </w:r>
            <w:r w:rsidR="00921553">
              <w:rPr>
                <w:color w:val="000000"/>
              </w:rPr>
              <w:t>’</w:t>
            </w:r>
            <w:r>
              <w:rPr>
                <w:color w:val="000000"/>
              </w:rPr>
              <w:t xml:space="preserve"> concerns</w:t>
            </w:r>
            <w:r w:rsidR="00921553">
              <w:rPr>
                <w:color w:val="000000"/>
              </w:rPr>
              <w:t>,</w:t>
            </w:r>
            <w:r w:rsidR="00BF7AD9">
              <w:rPr>
                <w:color w:val="000000"/>
              </w:rPr>
              <w:t xml:space="preserve"> and the Decision emphasizes </w:t>
            </w:r>
            <w:r>
              <w:rPr>
                <w:color w:val="000000"/>
              </w:rPr>
              <w:t xml:space="preserve">the importance of SoCalGas not using ratepayer funds in a manner inconsistent with California’s climate objectives. </w:t>
            </w:r>
          </w:p>
          <w:p w:rsidRPr="003D4455" w:rsidR="00FE3BAE" w:rsidRDefault="00FE3BAE" w14:paraId="2B1A1242" w14:textId="77777777">
            <w:pPr>
              <w:rPr>
                <w:color w:val="000000"/>
              </w:rPr>
            </w:pPr>
          </w:p>
        </w:tc>
        <w:tc>
          <w:tcPr>
            <w:tcW w:w="2250" w:type="dxa"/>
            <w:shd w:val="clear" w:color="auto" w:fill="auto"/>
          </w:tcPr>
          <w:p w:rsidRPr="00FE3BAE" w:rsidR="00FE3BAE" w:rsidP="00FE3BAE" w:rsidRDefault="007763E4" w14:paraId="223B4665" w14:textId="0BD79F68">
            <w:pPr>
              <w:spacing w:before="120"/>
              <w:rPr>
                <w:color w:val="000000"/>
              </w:rPr>
            </w:pPr>
            <w:r>
              <w:rPr>
                <w:color w:val="000000"/>
              </w:rPr>
              <w:lastRenderedPageBreak/>
              <w:t>Noted</w:t>
            </w:r>
          </w:p>
        </w:tc>
      </w:tr>
      <w:tr w:rsidRPr="007F620E" w:rsidR="00FE3BAE" w:rsidTr="007763E4" w14:paraId="5548029C" w14:textId="77777777">
        <w:tc>
          <w:tcPr>
            <w:tcW w:w="7488" w:type="dxa"/>
            <w:shd w:val="clear" w:color="auto" w:fill="auto"/>
          </w:tcPr>
          <w:p w:rsidR="00FE3BAE" w:rsidRDefault="00FE3BAE" w14:paraId="751A610C" w14:textId="2B044D6F">
            <w:pPr>
              <w:rPr>
                <w:color w:val="000000"/>
              </w:rPr>
            </w:pPr>
            <w:r w:rsidRPr="007F620E">
              <w:rPr>
                <w:b/>
                <w:color w:val="000000"/>
              </w:rPr>
              <w:t>b. Reasonableness of hours claimed:</w:t>
            </w:r>
            <w:r w:rsidRPr="00E25078" w:rsidR="00E25078">
              <w:rPr>
                <w:color w:val="000000"/>
              </w:rPr>
              <w:t xml:space="preserve"> </w:t>
            </w:r>
            <w:r w:rsidR="00BF7AD9">
              <w:rPr>
                <w:color w:val="000000"/>
              </w:rPr>
              <w:t>Sierra Club (and UCS</w:t>
            </w:r>
            <w:r w:rsidR="002964C4">
              <w:rPr>
                <w:color w:val="000000"/>
              </w:rPr>
              <w:t>) involvement in this proceeding involved multiple data requests, an investigation to present examples of SoCalGas’ rate</w:t>
            </w:r>
            <w:r w:rsidR="00E83FD0">
              <w:rPr>
                <w:color w:val="000000"/>
              </w:rPr>
              <w:noBreakHyphen/>
            </w:r>
            <w:r w:rsidR="002964C4">
              <w:rPr>
                <w:color w:val="000000"/>
              </w:rPr>
              <w:t>based communications</w:t>
            </w:r>
            <w:r w:rsidR="00921553">
              <w:rPr>
                <w:color w:val="000000"/>
              </w:rPr>
              <w:t>,</w:t>
            </w:r>
            <w:r w:rsidR="002964C4">
              <w:rPr>
                <w:color w:val="000000"/>
              </w:rPr>
              <w:t xml:space="preserve"> and advocacy that in Sierra Club and UCS’ view undermines state climate objectives, rebutting numerous legal and factual assertions used to justify the need for new NGVs and refueling stations, the preparation of 45 pages of detailed testimony with over 200 footnotes to</w:t>
            </w:r>
            <w:r w:rsidR="00BF7AD9">
              <w:rPr>
                <w:color w:val="000000"/>
              </w:rPr>
              <w:t xml:space="preserve"> provide factual</w:t>
            </w:r>
            <w:r w:rsidR="002964C4">
              <w:rPr>
                <w:color w:val="000000"/>
              </w:rPr>
              <w:t xml:space="preserve"> support </w:t>
            </w:r>
            <w:r w:rsidR="00BF7AD9">
              <w:rPr>
                <w:color w:val="000000"/>
              </w:rPr>
              <w:t xml:space="preserve">for Sierra Club and UCS </w:t>
            </w:r>
            <w:r w:rsidR="002964C4">
              <w:rPr>
                <w:color w:val="000000"/>
              </w:rPr>
              <w:t xml:space="preserve"> positions, the need to respond to a Motion to Strike by SoCalGas that was largely rejected, briefing</w:t>
            </w:r>
            <w:r w:rsidR="00921553">
              <w:rPr>
                <w:color w:val="000000"/>
              </w:rPr>
              <w:t>,</w:t>
            </w:r>
            <w:r w:rsidR="002964C4">
              <w:rPr>
                <w:color w:val="000000"/>
              </w:rPr>
              <w:t xml:space="preserve"> and PD comments.  Dual representation by attorney Matt</w:t>
            </w:r>
            <w:r w:rsidR="00921553">
              <w:rPr>
                <w:color w:val="000000"/>
              </w:rPr>
              <w:t>hew</w:t>
            </w:r>
            <w:r w:rsidR="002964C4">
              <w:rPr>
                <w:color w:val="000000"/>
              </w:rPr>
              <w:t xml:space="preserve"> Vespa for both Sierra Club and UCS (pursuant to Sierra Club’s iComp Notice, </w:t>
            </w:r>
            <w:r w:rsidR="00C12883">
              <w:rPr>
                <w:color w:val="000000"/>
              </w:rPr>
              <w:t>Mr. </w:t>
            </w:r>
            <w:r w:rsidR="002964C4">
              <w:rPr>
                <w:color w:val="000000"/>
              </w:rPr>
              <w:t xml:space="preserve">Vespa’s time is only being sought in this iComp </w:t>
            </w:r>
            <w:r w:rsidR="00921553">
              <w:rPr>
                <w:color w:val="000000"/>
              </w:rPr>
              <w:t>Claim</w:t>
            </w:r>
            <w:r w:rsidR="002964C4">
              <w:rPr>
                <w:color w:val="000000"/>
              </w:rPr>
              <w:t xml:space="preserve">), allowed for increased efficiency.  Given the breadth and detail of the work </w:t>
            </w:r>
            <w:r w:rsidR="00931F0C">
              <w:rPr>
                <w:color w:val="000000"/>
              </w:rPr>
              <w:t xml:space="preserve">in the proceeding, total request hours are reasonable. </w:t>
            </w:r>
          </w:p>
          <w:p w:rsidR="00EF6096" w:rsidRDefault="00EF6096" w14:paraId="18651853" w14:textId="6EBDD7F4">
            <w:pPr>
              <w:rPr>
                <w:color w:val="000000"/>
              </w:rPr>
            </w:pPr>
          </w:p>
          <w:p w:rsidRPr="00E25078" w:rsidR="00EF6096" w:rsidRDefault="00EF6096" w14:paraId="04128D47" w14:textId="6C1E3245">
            <w:pPr>
              <w:rPr>
                <w:color w:val="000000"/>
              </w:rPr>
            </w:pPr>
            <w:r>
              <w:rPr>
                <w:color w:val="000000"/>
              </w:rPr>
              <w:t xml:space="preserve">Sierra Club (and UCS) </w:t>
            </w:r>
            <w:r w:rsidR="000F7225">
              <w:rPr>
                <w:color w:val="000000"/>
              </w:rPr>
              <w:t xml:space="preserve">leanly staffed this proceeding with two litigation assistants, Mario A. Luna and Nicolas Thorpe. The work product of </w:t>
            </w:r>
            <w:r w:rsidR="00C12883">
              <w:rPr>
                <w:color w:val="000000"/>
              </w:rPr>
              <w:t>Mr. </w:t>
            </w:r>
            <w:r w:rsidR="000F7225">
              <w:rPr>
                <w:color w:val="000000"/>
              </w:rPr>
              <w:t xml:space="preserve">Luna and </w:t>
            </w:r>
            <w:r w:rsidR="00C12883">
              <w:rPr>
                <w:color w:val="000000"/>
              </w:rPr>
              <w:t>Mr. </w:t>
            </w:r>
            <w:r w:rsidR="000F7225">
              <w:rPr>
                <w:color w:val="000000"/>
              </w:rPr>
              <w:t>Thorpe was at the level and skill of a person trained in the paralegal profession, in particular their ability to check citations, refine expert testimony, and proofread documents.  Their time records reflect paralegal work and not clerical or administrative work, which is not compensated per the Commission’s Intervenor Compensation Guide and past decisions.  (</w:t>
            </w:r>
            <w:r w:rsidRPr="000F7225" w:rsidR="000F7225">
              <w:rPr>
                <w:i/>
                <w:color w:val="000000"/>
              </w:rPr>
              <w:t>See, e.g.</w:t>
            </w:r>
            <w:r w:rsidR="000F7225">
              <w:rPr>
                <w:color w:val="000000"/>
              </w:rPr>
              <w:t>, D.98</w:t>
            </w:r>
            <w:r w:rsidR="00E83FD0">
              <w:rPr>
                <w:color w:val="000000"/>
              </w:rPr>
              <w:noBreakHyphen/>
            </w:r>
            <w:r w:rsidR="000F7225">
              <w:rPr>
                <w:color w:val="000000"/>
              </w:rPr>
              <w:t>11</w:t>
            </w:r>
            <w:r w:rsidR="00E83FD0">
              <w:rPr>
                <w:color w:val="000000"/>
              </w:rPr>
              <w:noBreakHyphen/>
            </w:r>
            <w:r w:rsidR="000F7225">
              <w:rPr>
                <w:color w:val="000000"/>
              </w:rPr>
              <w:t>049</w:t>
            </w:r>
            <w:r w:rsidR="00FC5C95">
              <w:rPr>
                <w:color w:val="000000"/>
              </w:rPr>
              <w:t>;</w:t>
            </w:r>
            <w:r w:rsidR="000F7225">
              <w:rPr>
                <w:color w:val="000000"/>
              </w:rPr>
              <w:t xml:space="preserve"> D.08</w:t>
            </w:r>
            <w:r w:rsidR="00E83FD0">
              <w:rPr>
                <w:color w:val="000000"/>
              </w:rPr>
              <w:noBreakHyphen/>
            </w:r>
            <w:r w:rsidR="000F7225">
              <w:rPr>
                <w:color w:val="000000"/>
              </w:rPr>
              <w:t>09</w:t>
            </w:r>
            <w:r w:rsidR="00E83FD0">
              <w:rPr>
                <w:color w:val="000000"/>
              </w:rPr>
              <w:noBreakHyphen/>
            </w:r>
            <w:r w:rsidR="000F7225">
              <w:rPr>
                <w:color w:val="000000"/>
              </w:rPr>
              <w:t>034</w:t>
            </w:r>
            <w:r w:rsidR="00FC5C95">
              <w:rPr>
                <w:color w:val="000000"/>
              </w:rPr>
              <w:t xml:space="preserve">; </w:t>
            </w:r>
            <w:r w:rsidR="000F7225">
              <w:rPr>
                <w:color w:val="000000"/>
              </w:rPr>
              <w:t>D.12</w:t>
            </w:r>
            <w:r w:rsidR="00E83FD0">
              <w:rPr>
                <w:color w:val="000000"/>
              </w:rPr>
              <w:noBreakHyphen/>
            </w:r>
            <w:r w:rsidR="000F7225">
              <w:rPr>
                <w:color w:val="000000"/>
              </w:rPr>
              <w:t>06</w:t>
            </w:r>
            <w:r w:rsidR="00E83FD0">
              <w:rPr>
                <w:color w:val="000000"/>
              </w:rPr>
              <w:noBreakHyphen/>
            </w:r>
            <w:r w:rsidR="000F7225">
              <w:rPr>
                <w:color w:val="000000"/>
              </w:rPr>
              <w:t xml:space="preserve">012.) </w:t>
            </w:r>
            <w:r w:rsidR="00FC5C95">
              <w:rPr>
                <w:color w:val="000000"/>
              </w:rPr>
              <w:t xml:space="preserve"> </w:t>
            </w:r>
            <w:r w:rsidR="00C12883">
              <w:rPr>
                <w:color w:val="000000"/>
              </w:rPr>
              <w:t>Mr. </w:t>
            </w:r>
            <w:r w:rsidR="000F7225">
              <w:rPr>
                <w:color w:val="000000"/>
              </w:rPr>
              <w:t xml:space="preserve">Vespa reviewed </w:t>
            </w:r>
            <w:r w:rsidR="00C12883">
              <w:rPr>
                <w:color w:val="000000"/>
              </w:rPr>
              <w:t>Mr. </w:t>
            </w:r>
            <w:r w:rsidR="000F7225">
              <w:rPr>
                <w:color w:val="000000"/>
              </w:rPr>
              <w:t xml:space="preserve">Luna and </w:t>
            </w:r>
            <w:r w:rsidR="00C12883">
              <w:rPr>
                <w:color w:val="000000"/>
              </w:rPr>
              <w:t>Mr. </w:t>
            </w:r>
            <w:r w:rsidR="000F7225">
              <w:rPr>
                <w:color w:val="000000"/>
              </w:rPr>
              <w:t xml:space="preserve">Thorpe’s time records and removed time that he thought might be construed as excessive, clerical, or administrative. </w:t>
            </w:r>
          </w:p>
          <w:p w:rsidR="00FE3BAE" w:rsidRDefault="00FE3BAE" w14:paraId="1009F6D5" w14:textId="77777777">
            <w:pPr>
              <w:rPr>
                <w:color w:val="000000"/>
              </w:rPr>
            </w:pPr>
          </w:p>
          <w:p w:rsidRPr="007F620E" w:rsidR="00691528" w:rsidRDefault="00691528" w14:paraId="694F0B63" w14:textId="77777777">
            <w:pPr>
              <w:rPr>
                <w:color w:val="000000"/>
              </w:rPr>
            </w:pPr>
          </w:p>
        </w:tc>
        <w:tc>
          <w:tcPr>
            <w:tcW w:w="2250" w:type="dxa"/>
            <w:shd w:val="clear" w:color="auto" w:fill="auto"/>
          </w:tcPr>
          <w:p w:rsidRPr="007F620E" w:rsidR="00FE3BAE" w:rsidP="00A92D0B" w:rsidRDefault="007763E4" w14:paraId="1874D625" w14:textId="5BE59C87">
            <w:pPr>
              <w:spacing w:before="120"/>
              <w:rPr>
                <w:color w:val="000000"/>
              </w:rPr>
            </w:pPr>
            <w:r>
              <w:rPr>
                <w:color w:val="000000"/>
              </w:rPr>
              <w:t>Noted</w:t>
            </w:r>
          </w:p>
        </w:tc>
      </w:tr>
      <w:tr w:rsidRPr="007F620E" w:rsidR="00FE3BAE" w:rsidTr="007763E4" w14:paraId="3FD38B74" w14:textId="77777777">
        <w:tc>
          <w:tcPr>
            <w:tcW w:w="7488" w:type="dxa"/>
            <w:shd w:val="clear" w:color="auto" w:fill="auto"/>
          </w:tcPr>
          <w:p w:rsidRPr="00E25078" w:rsidR="00FE3BAE" w:rsidRDefault="00FE3BAE" w14:paraId="46990B37" w14:textId="569E5E0F">
            <w:pPr>
              <w:rPr>
                <w:color w:val="000000"/>
              </w:rPr>
            </w:pPr>
            <w:r w:rsidRPr="007F620E">
              <w:rPr>
                <w:b/>
                <w:color w:val="000000"/>
              </w:rPr>
              <w:t>c. Allocation of hours by issue:</w:t>
            </w:r>
            <w:r w:rsidRPr="00E25078" w:rsidR="00E25078">
              <w:rPr>
                <w:color w:val="000000"/>
              </w:rPr>
              <w:t xml:space="preserve"> </w:t>
            </w:r>
          </w:p>
          <w:p w:rsidR="00E57278" w:rsidRDefault="00E57278" w14:paraId="20FF1792" w14:textId="04D16508">
            <w:pPr>
              <w:rPr>
                <w:color w:val="000000"/>
              </w:rPr>
            </w:pPr>
            <w:r>
              <w:rPr>
                <w:color w:val="000000"/>
              </w:rPr>
              <w:lastRenderedPageBreak/>
              <w:t>Issue 1 (NGV Vehicles/Refueling):</w:t>
            </w:r>
            <w:r w:rsidR="0028774B">
              <w:rPr>
                <w:color w:val="000000"/>
              </w:rPr>
              <w:t xml:space="preserve"> 30% </w:t>
            </w:r>
          </w:p>
          <w:p w:rsidR="00E57278" w:rsidRDefault="00E57278" w14:paraId="72DA11CF" w14:textId="72E95FDA">
            <w:pPr>
              <w:rPr>
                <w:color w:val="000000"/>
              </w:rPr>
            </w:pPr>
            <w:r>
              <w:rPr>
                <w:color w:val="000000"/>
              </w:rPr>
              <w:t>Issue 2 (RD&amp;D Program):</w:t>
            </w:r>
            <w:r w:rsidR="0028774B">
              <w:rPr>
                <w:color w:val="000000"/>
              </w:rPr>
              <w:t xml:space="preserve"> 10% </w:t>
            </w:r>
          </w:p>
          <w:p w:rsidR="00E57278" w:rsidRDefault="00E57278" w14:paraId="7BEEE9A3" w14:textId="66742D44">
            <w:pPr>
              <w:rPr>
                <w:color w:val="000000"/>
              </w:rPr>
            </w:pPr>
            <w:r>
              <w:rPr>
                <w:color w:val="000000"/>
              </w:rPr>
              <w:t>Issue 3 (Anti</w:t>
            </w:r>
            <w:r w:rsidR="00E83FD0">
              <w:rPr>
                <w:color w:val="000000"/>
              </w:rPr>
              <w:noBreakHyphen/>
            </w:r>
            <w:r>
              <w:rPr>
                <w:color w:val="000000"/>
              </w:rPr>
              <w:t>Electrification Advocacy/Marketing):</w:t>
            </w:r>
            <w:r w:rsidR="0028774B">
              <w:rPr>
                <w:color w:val="000000"/>
              </w:rPr>
              <w:t xml:space="preserve"> 38%</w:t>
            </w:r>
          </w:p>
          <w:p w:rsidR="00E57278" w:rsidRDefault="00E57278" w14:paraId="3F4D4B1F" w14:textId="2B0D1366">
            <w:pPr>
              <w:rPr>
                <w:color w:val="000000"/>
              </w:rPr>
            </w:pPr>
            <w:r>
              <w:rPr>
                <w:color w:val="000000"/>
              </w:rPr>
              <w:t>Issue 4 (North</w:t>
            </w:r>
            <w:r w:rsidR="00E83FD0">
              <w:rPr>
                <w:color w:val="000000"/>
              </w:rPr>
              <w:noBreakHyphen/>
            </w:r>
            <w:r>
              <w:rPr>
                <w:color w:val="000000"/>
              </w:rPr>
              <w:t>South Pipeline):</w:t>
            </w:r>
            <w:r w:rsidR="0028774B">
              <w:rPr>
                <w:color w:val="000000"/>
              </w:rPr>
              <w:t xml:space="preserve"> 3%</w:t>
            </w:r>
          </w:p>
          <w:p w:rsidR="00E57278" w:rsidP="006D231C" w:rsidRDefault="00E57278" w14:paraId="5AD3CAF6" w14:textId="18E89310">
            <w:pPr>
              <w:keepNext/>
              <w:rPr>
                <w:color w:val="000000"/>
              </w:rPr>
            </w:pPr>
            <w:r>
              <w:rPr>
                <w:color w:val="000000"/>
              </w:rPr>
              <w:t>Issue 5 (General):</w:t>
            </w:r>
            <w:r w:rsidR="0028774B">
              <w:rPr>
                <w:color w:val="000000"/>
              </w:rPr>
              <w:t xml:space="preserve"> 19% </w:t>
            </w:r>
          </w:p>
          <w:p w:rsidR="00E57278" w:rsidP="006D231C" w:rsidRDefault="00E57278" w14:paraId="2D2A9D2F" w14:textId="1E08249F">
            <w:pPr>
              <w:keepNext/>
              <w:rPr>
                <w:color w:val="000000"/>
              </w:rPr>
            </w:pPr>
          </w:p>
          <w:p w:rsidRPr="00691528" w:rsidR="00E57278" w:rsidRDefault="0028774B" w14:paraId="39719817" w14:textId="0E0711C1">
            <w:pPr>
              <w:rPr>
                <w:color w:val="000000"/>
              </w:rPr>
            </w:pPr>
            <w:r>
              <w:rPr>
                <w:color w:val="000000"/>
              </w:rPr>
              <w:t>(Calculations i</w:t>
            </w:r>
            <w:r w:rsidR="00E57278">
              <w:rPr>
                <w:color w:val="000000"/>
              </w:rPr>
              <w:t>nclude</w:t>
            </w:r>
            <w:r>
              <w:rPr>
                <w:color w:val="000000"/>
              </w:rPr>
              <w:t xml:space="preserve">d in </w:t>
            </w:r>
            <w:r w:rsidR="00E57278">
              <w:rPr>
                <w:color w:val="000000"/>
              </w:rPr>
              <w:t>Attachment 2</w:t>
            </w:r>
            <w:r w:rsidR="005B6B25">
              <w:rPr>
                <w:color w:val="000000"/>
              </w:rPr>
              <w:t>: Timesheet for Matthew Vespa</w:t>
            </w:r>
            <w:r w:rsidR="00E57278">
              <w:rPr>
                <w:color w:val="000000"/>
              </w:rPr>
              <w:t>)</w:t>
            </w:r>
          </w:p>
          <w:p w:rsidRPr="003D4455" w:rsidR="00691528" w:rsidRDefault="00691528" w14:paraId="3285939A" w14:textId="77777777">
            <w:pPr>
              <w:rPr>
                <w:color w:val="000000"/>
              </w:rPr>
            </w:pPr>
          </w:p>
        </w:tc>
        <w:tc>
          <w:tcPr>
            <w:tcW w:w="2250" w:type="dxa"/>
            <w:shd w:val="clear" w:color="auto" w:fill="auto"/>
          </w:tcPr>
          <w:p w:rsidRPr="007F620E" w:rsidR="00FE3BAE" w:rsidP="00A92D0B" w:rsidRDefault="007763E4" w14:paraId="497C4799" w14:textId="0263959B">
            <w:pPr>
              <w:spacing w:before="120"/>
              <w:rPr>
                <w:color w:val="000000"/>
              </w:rPr>
            </w:pPr>
            <w:r>
              <w:rPr>
                <w:color w:val="000000"/>
              </w:rPr>
              <w:lastRenderedPageBreak/>
              <w:t>Noted</w:t>
            </w:r>
          </w:p>
        </w:tc>
      </w:tr>
    </w:tbl>
    <w:p w:rsidR="00691528" w:rsidP="00691528" w:rsidRDefault="00691528" w14:paraId="3199B6EF" w14:textId="77777777">
      <w:pPr>
        <w:keepNext/>
        <w:keepLines/>
        <w:ind w:left="360"/>
        <w:rPr>
          <w:b/>
          <w:color w:val="000000"/>
        </w:rPr>
      </w:pPr>
    </w:p>
    <w:p w:rsidRPr="007F620E" w:rsidR="00A92D0B" w:rsidP="00691528" w:rsidRDefault="00A92D0B" w14:paraId="710BC7D6" w14:textId="77777777">
      <w:pPr>
        <w:keepNext/>
        <w:keepLines/>
        <w:numPr>
          <w:ilvl w:val="0"/>
          <w:numId w:val="2"/>
        </w:numPr>
        <w:spacing w:after="240"/>
        <w:rPr>
          <w:b/>
          <w:color w:val="000000"/>
        </w:rPr>
      </w:pPr>
      <w:r w:rsidRPr="007F620E">
        <w:rPr>
          <w:b/>
          <w:color w:val="000000"/>
        </w:rPr>
        <w:t>Specific Claim</w:t>
      </w:r>
      <w:r w:rsidR="00C02649">
        <w:rPr>
          <w:b/>
          <w:color w:val="000000"/>
        </w:rPr>
        <w:t>:</w:t>
      </w:r>
      <w:r w:rsidRPr="007F620E" w:rsidR="00D075B1">
        <w:rPr>
          <w:b/>
          <w:color w:val="000000"/>
        </w:rPr>
        <w:t>*</w:t>
      </w: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720"/>
        <w:gridCol w:w="293"/>
        <w:gridCol w:w="517"/>
        <w:gridCol w:w="833"/>
        <w:gridCol w:w="450"/>
        <w:gridCol w:w="1057"/>
        <w:gridCol w:w="1103"/>
        <w:gridCol w:w="270"/>
        <w:gridCol w:w="900"/>
        <w:gridCol w:w="1080"/>
        <w:gridCol w:w="1867"/>
      </w:tblGrid>
      <w:tr w:rsidRPr="007F620E" w:rsidR="00A92D0B" w:rsidTr="006D231C" w14:paraId="780664A2" w14:textId="77777777">
        <w:trPr>
          <w:tblHeader/>
          <w:jc w:val="center"/>
        </w:trPr>
        <w:tc>
          <w:tcPr>
            <w:tcW w:w="6768" w:type="dxa"/>
            <w:gridSpan w:val="9"/>
            <w:tcBorders>
              <w:bottom w:val="single" w:color="auto" w:sz="4" w:space="0"/>
              <w:right w:val="single" w:color="auto" w:sz="24" w:space="0"/>
            </w:tcBorders>
            <w:shd w:val="clear" w:color="auto" w:fill="auto"/>
          </w:tcPr>
          <w:p w:rsidRPr="007F620E" w:rsidR="00A92D0B" w:rsidP="00DE3A5D" w:rsidRDefault="00A92D0B" w14:paraId="6BFE54DA" w14:textId="77777777">
            <w:pPr>
              <w:keepNext/>
              <w:keepLines/>
              <w:spacing w:before="60" w:after="60"/>
              <w:jc w:val="center"/>
              <w:rPr>
                <w:b/>
                <w:smallCaps/>
                <w:color w:val="000000"/>
              </w:rPr>
            </w:pPr>
            <w:r w:rsidRPr="007F620E">
              <w:rPr>
                <w:b/>
                <w:smallCaps/>
                <w:color w:val="000000"/>
              </w:rPr>
              <w:t>Claimed</w:t>
            </w:r>
          </w:p>
        </w:tc>
        <w:tc>
          <w:tcPr>
            <w:tcW w:w="3847" w:type="dxa"/>
            <w:gridSpan w:val="3"/>
            <w:tcBorders>
              <w:left w:val="single" w:color="auto" w:sz="24" w:space="0"/>
              <w:bottom w:val="single" w:color="auto" w:sz="4" w:space="0"/>
            </w:tcBorders>
            <w:shd w:val="clear" w:color="auto" w:fill="auto"/>
          </w:tcPr>
          <w:p w:rsidRPr="007F620E" w:rsidR="00A92D0B" w:rsidP="00DE3A5D" w:rsidRDefault="00A92D0B" w14:paraId="170A0FA1" w14:textId="77777777">
            <w:pPr>
              <w:keepNext/>
              <w:keepLines/>
              <w:spacing w:before="60" w:after="60"/>
              <w:jc w:val="center"/>
              <w:rPr>
                <w:b/>
                <w:smallCaps/>
                <w:color w:val="000000"/>
              </w:rPr>
            </w:pPr>
            <w:r w:rsidRPr="007F620E">
              <w:rPr>
                <w:b/>
                <w:smallCaps/>
                <w:color w:val="000000"/>
              </w:rPr>
              <w:t>CPUC Award</w:t>
            </w:r>
          </w:p>
        </w:tc>
      </w:tr>
      <w:tr w:rsidRPr="007F620E" w:rsidR="00A92D0B" w:rsidTr="005D4689" w14:paraId="0F5B6CAA" w14:textId="77777777">
        <w:trPr>
          <w:jc w:val="center"/>
        </w:trPr>
        <w:tc>
          <w:tcPr>
            <w:tcW w:w="10615"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284F9031" w14:textId="77777777">
            <w:pPr>
              <w:keepNext/>
              <w:keepLines/>
              <w:spacing w:before="60" w:after="60"/>
              <w:jc w:val="center"/>
              <w:rPr>
                <w:b/>
              </w:rPr>
            </w:pPr>
            <w:r w:rsidRPr="007F620E">
              <w:rPr>
                <w:b/>
              </w:rPr>
              <w:t>ATTORNEY, EXPERT, AND ADVOCATE FEES</w:t>
            </w:r>
          </w:p>
        </w:tc>
      </w:tr>
      <w:tr w:rsidRPr="00260518" w:rsidR="00A92D0B" w:rsidTr="008205A2" w14:paraId="5A70C962" w14:textId="77777777">
        <w:trPr>
          <w:jc w:val="center"/>
        </w:trPr>
        <w:tc>
          <w:tcPr>
            <w:tcW w:w="1525" w:type="dxa"/>
            <w:tcBorders>
              <w:top w:val="single" w:color="auto" w:sz="4" w:space="0"/>
              <w:bottom w:val="single" w:color="auto" w:sz="4" w:space="0"/>
            </w:tcBorders>
            <w:shd w:val="clear" w:color="auto" w:fill="auto"/>
            <w:vAlign w:val="bottom"/>
          </w:tcPr>
          <w:p w:rsidRPr="00260518" w:rsidR="00A92D0B" w:rsidP="003B6A1B" w:rsidRDefault="00A92D0B" w14:paraId="41646676" w14:textId="77777777">
            <w:pPr>
              <w:keepNext/>
              <w:keepLines/>
              <w:spacing w:before="60" w:after="60"/>
              <w:jc w:val="center"/>
              <w:rPr>
                <w:b/>
                <w:color w:val="000000"/>
                <w:sz w:val="22"/>
                <w:szCs w:val="22"/>
              </w:rPr>
            </w:pPr>
            <w:r w:rsidRPr="00260518">
              <w:rPr>
                <w:b/>
                <w:color w:val="000000"/>
                <w:sz w:val="22"/>
                <w:szCs w:val="22"/>
              </w:rPr>
              <w:t>Item</w:t>
            </w:r>
          </w:p>
        </w:tc>
        <w:tc>
          <w:tcPr>
            <w:tcW w:w="720" w:type="dxa"/>
            <w:tcBorders>
              <w:top w:val="single" w:color="auto" w:sz="4" w:space="0"/>
              <w:bottom w:val="single" w:color="auto" w:sz="4" w:space="0"/>
            </w:tcBorders>
            <w:shd w:val="clear" w:color="auto" w:fill="auto"/>
            <w:vAlign w:val="bottom"/>
          </w:tcPr>
          <w:p w:rsidRPr="00260518" w:rsidR="00A92D0B" w:rsidP="003B6A1B" w:rsidRDefault="00A92D0B" w14:paraId="43BB9941" w14:textId="77777777">
            <w:pPr>
              <w:keepNext/>
              <w:keepLines/>
              <w:spacing w:before="60" w:after="60"/>
              <w:jc w:val="center"/>
              <w:rPr>
                <w:b/>
                <w:color w:val="000000"/>
                <w:sz w:val="22"/>
                <w:szCs w:val="22"/>
              </w:rPr>
            </w:pPr>
            <w:r w:rsidRPr="00260518">
              <w:rPr>
                <w:b/>
                <w:color w:val="000000"/>
                <w:sz w:val="22"/>
                <w:szCs w:val="22"/>
              </w:rPr>
              <w:t>Year</w:t>
            </w:r>
          </w:p>
        </w:tc>
        <w:tc>
          <w:tcPr>
            <w:tcW w:w="810" w:type="dxa"/>
            <w:gridSpan w:val="2"/>
            <w:tcBorders>
              <w:top w:val="single" w:color="auto" w:sz="4" w:space="0"/>
              <w:bottom w:val="single" w:color="auto" w:sz="4" w:space="0"/>
            </w:tcBorders>
            <w:shd w:val="clear" w:color="auto" w:fill="auto"/>
            <w:vAlign w:val="bottom"/>
          </w:tcPr>
          <w:p w:rsidRPr="00260518" w:rsidR="00A92D0B" w:rsidP="003B6A1B" w:rsidRDefault="00A92D0B" w14:paraId="0EF32B08" w14:textId="77777777">
            <w:pPr>
              <w:keepNext/>
              <w:keepLines/>
              <w:spacing w:before="60" w:after="60"/>
              <w:jc w:val="center"/>
              <w:rPr>
                <w:b/>
                <w:color w:val="000000"/>
                <w:sz w:val="22"/>
                <w:szCs w:val="22"/>
              </w:rPr>
            </w:pPr>
            <w:r w:rsidRPr="00260518">
              <w:rPr>
                <w:b/>
                <w:color w:val="000000"/>
                <w:sz w:val="22"/>
                <w:szCs w:val="22"/>
              </w:rPr>
              <w:t>Hours</w:t>
            </w:r>
          </w:p>
        </w:tc>
        <w:tc>
          <w:tcPr>
            <w:tcW w:w="833" w:type="dxa"/>
            <w:tcBorders>
              <w:top w:val="single" w:color="auto" w:sz="4" w:space="0"/>
              <w:bottom w:val="single" w:color="auto" w:sz="4" w:space="0"/>
            </w:tcBorders>
            <w:shd w:val="clear" w:color="auto" w:fill="auto"/>
            <w:vAlign w:val="bottom"/>
          </w:tcPr>
          <w:p w:rsidRPr="00260518" w:rsidR="00A92D0B" w:rsidP="003B6A1B" w:rsidRDefault="00A92D0B" w14:paraId="21C69246"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507"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59E63C07" w14:textId="77777777">
            <w:pPr>
              <w:keepNext/>
              <w:keepLines/>
              <w:spacing w:before="60" w:after="60"/>
              <w:jc w:val="center"/>
              <w:rPr>
                <w:b/>
                <w:color w:val="000000"/>
                <w:sz w:val="22"/>
                <w:szCs w:val="22"/>
              </w:rPr>
            </w:pPr>
            <w:r w:rsidRPr="00260518">
              <w:rPr>
                <w:b/>
                <w:color w:val="000000"/>
                <w:sz w:val="22"/>
                <w:szCs w:val="22"/>
              </w:rPr>
              <w:t>Basis for Rate*</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7099C603" w14:textId="77777777">
            <w:pPr>
              <w:keepNext/>
              <w:keepLines/>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vAlign w:val="bottom"/>
          </w:tcPr>
          <w:p w:rsidRPr="00260518" w:rsidR="00A92D0B" w:rsidP="003B6A1B" w:rsidRDefault="00A92D0B" w14:paraId="564E4964" w14:textId="77777777">
            <w:pPr>
              <w:keepNext/>
              <w:keepLines/>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vAlign w:val="bottom"/>
          </w:tcPr>
          <w:p w:rsidRPr="00260518" w:rsidR="00A92D0B" w:rsidP="003B6A1B" w:rsidRDefault="00A92D0B" w14:paraId="1462552D"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867" w:type="dxa"/>
            <w:tcBorders>
              <w:top w:val="single" w:color="auto" w:sz="4" w:space="0"/>
            </w:tcBorders>
            <w:shd w:val="clear" w:color="auto" w:fill="auto"/>
            <w:vAlign w:val="bottom"/>
          </w:tcPr>
          <w:p w:rsidRPr="00260518" w:rsidR="00A92D0B" w:rsidP="003B6A1B" w:rsidRDefault="00A92D0B" w14:paraId="1B6A5CA4" w14:textId="77777777">
            <w:pPr>
              <w:keepNext/>
              <w:keepLines/>
              <w:spacing w:before="60" w:after="60"/>
              <w:jc w:val="center"/>
              <w:rPr>
                <w:b/>
                <w:color w:val="000000"/>
                <w:sz w:val="22"/>
                <w:szCs w:val="22"/>
              </w:rPr>
            </w:pPr>
            <w:r w:rsidRPr="00260518">
              <w:rPr>
                <w:b/>
                <w:color w:val="000000"/>
                <w:sz w:val="22"/>
                <w:szCs w:val="22"/>
              </w:rPr>
              <w:t>Total $</w:t>
            </w:r>
          </w:p>
        </w:tc>
      </w:tr>
      <w:tr w:rsidRPr="007F620E" w:rsidR="00A92D0B" w:rsidTr="008205A2" w14:paraId="62E8A168" w14:textId="77777777">
        <w:trPr>
          <w:jc w:val="center"/>
        </w:trPr>
        <w:tc>
          <w:tcPr>
            <w:tcW w:w="1525" w:type="dxa"/>
            <w:shd w:val="clear" w:color="auto" w:fill="auto"/>
          </w:tcPr>
          <w:p w:rsidRPr="007F620E" w:rsidR="00A92D0B" w:rsidP="00A92D0B" w:rsidRDefault="00F06101" w14:paraId="33EA8B38" w14:textId="202B5979">
            <w:pPr>
              <w:spacing w:before="60" w:after="60"/>
              <w:rPr>
                <w:color w:val="000000"/>
              </w:rPr>
            </w:pPr>
            <w:r>
              <w:rPr>
                <w:color w:val="000000"/>
              </w:rPr>
              <w:t>Matt</w:t>
            </w:r>
            <w:r w:rsidR="00921553">
              <w:rPr>
                <w:color w:val="000000"/>
              </w:rPr>
              <w:t>hew</w:t>
            </w:r>
            <w:r>
              <w:rPr>
                <w:color w:val="000000"/>
              </w:rPr>
              <w:t xml:space="preserve"> Vespa</w:t>
            </w:r>
          </w:p>
        </w:tc>
        <w:tc>
          <w:tcPr>
            <w:tcW w:w="720" w:type="dxa"/>
            <w:shd w:val="clear" w:color="auto" w:fill="auto"/>
          </w:tcPr>
          <w:p w:rsidRPr="007F620E" w:rsidR="00A92D0B" w:rsidP="006E2948" w:rsidRDefault="00AE2792" w14:paraId="47EBBC49" w14:textId="795B0AAA">
            <w:pPr>
              <w:spacing w:before="60" w:after="60"/>
              <w:jc w:val="center"/>
              <w:rPr>
                <w:color w:val="000000"/>
              </w:rPr>
            </w:pPr>
            <w:r>
              <w:rPr>
                <w:color w:val="000000"/>
              </w:rPr>
              <w:t>2017</w:t>
            </w:r>
          </w:p>
        </w:tc>
        <w:tc>
          <w:tcPr>
            <w:tcW w:w="810" w:type="dxa"/>
            <w:gridSpan w:val="2"/>
            <w:shd w:val="clear" w:color="auto" w:fill="auto"/>
          </w:tcPr>
          <w:p w:rsidRPr="007F620E" w:rsidR="00A92D0B" w:rsidP="006E2948" w:rsidRDefault="00AE2792" w14:paraId="39A3074C" w14:textId="006820BA">
            <w:pPr>
              <w:spacing w:before="60" w:after="60"/>
              <w:jc w:val="center"/>
              <w:rPr>
                <w:color w:val="000000"/>
              </w:rPr>
            </w:pPr>
            <w:r>
              <w:rPr>
                <w:color w:val="000000"/>
              </w:rPr>
              <w:t>19.7</w:t>
            </w:r>
          </w:p>
        </w:tc>
        <w:tc>
          <w:tcPr>
            <w:tcW w:w="833" w:type="dxa"/>
            <w:shd w:val="clear" w:color="auto" w:fill="auto"/>
          </w:tcPr>
          <w:p w:rsidRPr="007F620E" w:rsidR="00A92D0B" w:rsidP="006E2948" w:rsidRDefault="006E2948" w14:paraId="3E5BD317" w14:textId="2B1C4547">
            <w:pPr>
              <w:spacing w:before="60" w:after="60"/>
              <w:jc w:val="right"/>
              <w:rPr>
                <w:color w:val="000000"/>
              </w:rPr>
            </w:pPr>
            <w:r>
              <w:rPr>
                <w:color w:val="000000"/>
              </w:rPr>
              <w:t>$</w:t>
            </w:r>
            <w:r w:rsidR="00AE2792">
              <w:rPr>
                <w:color w:val="000000"/>
              </w:rPr>
              <w:t>380</w:t>
            </w:r>
          </w:p>
        </w:tc>
        <w:tc>
          <w:tcPr>
            <w:tcW w:w="1507" w:type="dxa"/>
            <w:gridSpan w:val="2"/>
            <w:tcBorders>
              <w:right w:val="single" w:color="auto" w:sz="4" w:space="0"/>
            </w:tcBorders>
            <w:shd w:val="clear" w:color="auto" w:fill="auto"/>
          </w:tcPr>
          <w:p w:rsidRPr="00AE2792" w:rsidR="00A92D0B" w:rsidP="003B6A1B" w:rsidRDefault="00AE2792" w14:paraId="63BDE315" w14:textId="72D79B77">
            <w:pPr>
              <w:spacing w:before="60" w:after="60"/>
              <w:rPr>
                <w:color w:val="000000"/>
                <w:sz w:val="22"/>
                <w:szCs w:val="22"/>
              </w:rPr>
            </w:pPr>
            <w:r w:rsidRPr="00AE2792">
              <w:rPr>
                <w:color w:val="000000"/>
                <w:sz w:val="22"/>
                <w:szCs w:val="22"/>
              </w:rPr>
              <w:t>D.19</w:t>
            </w:r>
            <w:r w:rsidR="00E83FD0">
              <w:rPr>
                <w:color w:val="000000"/>
                <w:sz w:val="22"/>
                <w:szCs w:val="22"/>
              </w:rPr>
              <w:noBreakHyphen/>
            </w:r>
            <w:r w:rsidRPr="00AE2792">
              <w:rPr>
                <w:color w:val="000000"/>
                <w:sz w:val="22"/>
                <w:szCs w:val="22"/>
              </w:rPr>
              <w:t>05</w:t>
            </w:r>
            <w:r w:rsidR="00E83FD0">
              <w:rPr>
                <w:color w:val="000000"/>
                <w:sz w:val="22"/>
                <w:szCs w:val="22"/>
              </w:rPr>
              <w:noBreakHyphen/>
            </w:r>
            <w:r w:rsidRPr="00AE2792">
              <w:rPr>
                <w:color w:val="000000"/>
                <w:sz w:val="22"/>
                <w:szCs w:val="22"/>
              </w:rPr>
              <w:t>015</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6E2948" w:rsidRDefault="006E2948" w14:paraId="06BD92A5" w14:textId="049B5D97">
            <w:pPr>
              <w:spacing w:before="60" w:after="60"/>
              <w:jc w:val="right"/>
              <w:rPr>
                <w:color w:val="000000"/>
              </w:rPr>
            </w:pPr>
            <w:r>
              <w:rPr>
                <w:color w:val="000000"/>
              </w:rPr>
              <w:t>$</w:t>
            </w:r>
            <w:r w:rsidR="002A33C1">
              <w:rPr>
                <w:color w:val="000000"/>
              </w:rPr>
              <w:t>7,486</w:t>
            </w:r>
          </w:p>
        </w:tc>
        <w:tc>
          <w:tcPr>
            <w:tcW w:w="900" w:type="dxa"/>
            <w:tcBorders>
              <w:left w:val="single" w:color="auto" w:sz="4" w:space="0"/>
            </w:tcBorders>
            <w:shd w:val="clear" w:color="auto" w:fill="auto"/>
          </w:tcPr>
          <w:p w:rsidRPr="007F620E" w:rsidR="00A92D0B" w:rsidP="008205A2" w:rsidRDefault="005D4689" w14:paraId="31AF7AA4" w14:textId="789E74AF">
            <w:pPr>
              <w:spacing w:before="60" w:after="60"/>
              <w:jc w:val="center"/>
              <w:rPr>
                <w:color w:val="000000"/>
              </w:rPr>
            </w:pPr>
            <w:r>
              <w:rPr>
                <w:color w:val="000000"/>
              </w:rPr>
              <w:t>19.70</w:t>
            </w:r>
          </w:p>
        </w:tc>
        <w:tc>
          <w:tcPr>
            <w:tcW w:w="1080" w:type="dxa"/>
            <w:shd w:val="clear" w:color="auto" w:fill="auto"/>
          </w:tcPr>
          <w:p w:rsidRPr="007F620E" w:rsidR="00A92D0B" w:rsidP="006E2948" w:rsidRDefault="00000B0A" w14:paraId="3400AFFC" w14:textId="6BC7DEC9">
            <w:pPr>
              <w:spacing w:before="60" w:after="60"/>
              <w:jc w:val="right"/>
              <w:rPr>
                <w:color w:val="000000"/>
              </w:rPr>
            </w:pPr>
            <w:r>
              <w:rPr>
                <w:color w:val="000000"/>
              </w:rPr>
              <w:t>$380.00</w:t>
            </w:r>
          </w:p>
        </w:tc>
        <w:tc>
          <w:tcPr>
            <w:tcW w:w="1867" w:type="dxa"/>
            <w:shd w:val="clear" w:color="auto" w:fill="auto"/>
          </w:tcPr>
          <w:p w:rsidRPr="007F620E" w:rsidR="00A92D0B" w:rsidP="006E2948" w:rsidRDefault="005D4689" w14:paraId="196C1830" w14:textId="3BE468F8">
            <w:pPr>
              <w:spacing w:before="60" w:after="60"/>
              <w:jc w:val="right"/>
              <w:rPr>
                <w:color w:val="000000"/>
              </w:rPr>
            </w:pPr>
            <w:r>
              <w:rPr>
                <w:color w:val="000000"/>
              </w:rPr>
              <w:t>$7,486.00</w:t>
            </w:r>
          </w:p>
        </w:tc>
      </w:tr>
      <w:tr w:rsidRPr="007F620E" w:rsidR="00A92D0B" w:rsidTr="008205A2" w14:paraId="5BF6A154" w14:textId="77777777">
        <w:trPr>
          <w:jc w:val="center"/>
        </w:trPr>
        <w:tc>
          <w:tcPr>
            <w:tcW w:w="1525" w:type="dxa"/>
            <w:shd w:val="clear" w:color="auto" w:fill="auto"/>
          </w:tcPr>
          <w:p w:rsidRPr="007F620E" w:rsidR="00A92D0B" w:rsidP="003B6A1B" w:rsidRDefault="00AE2792" w14:paraId="118506EC" w14:textId="38EF4249">
            <w:pPr>
              <w:spacing w:before="60" w:after="60"/>
              <w:rPr>
                <w:color w:val="000000"/>
              </w:rPr>
            </w:pPr>
            <w:r>
              <w:rPr>
                <w:color w:val="000000"/>
              </w:rPr>
              <w:t>Matt</w:t>
            </w:r>
            <w:r w:rsidR="00921553">
              <w:rPr>
                <w:color w:val="000000"/>
              </w:rPr>
              <w:t>hew</w:t>
            </w:r>
            <w:r>
              <w:rPr>
                <w:color w:val="000000"/>
              </w:rPr>
              <w:t xml:space="preserve"> Vespa</w:t>
            </w:r>
          </w:p>
        </w:tc>
        <w:tc>
          <w:tcPr>
            <w:tcW w:w="720" w:type="dxa"/>
            <w:shd w:val="clear" w:color="auto" w:fill="auto"/>
          </w:tcPr>
          <w:p w:rsidRPr="007F620E" w:rsidR="00A92D0B" w:rsidP="006E2948" w:rsidRDefault="00AE2792" w14:paraId="3767540B" w14:textId="1228544A">
            <w:pPr>
              <w:spacing w:before="60" w:after="60"/>
              <w:jc w:val="center"/>
              <w:rPr>
                <w:color w:val="000000"/>
              </w:rPr>
            </w:pPr>
            <w:r>
              <w:rPr>
                <w:color w:val="000000"/>
              </w:rPr>
              <w:t>2018</w:t>
            </w:r>
          </w:p>
        </w:tc>
        <w:tc>
          <w:tcPr>
            <w:tcW w:w="810" w:type="dxa"/>
            <w:gridSpan w:val="2"/>
            <w:shd w:val="clear" w:color="auto" w:fill="auto"/>
          </w:tcPr>
          <w:p w:rsidRPr="007F620E" w:rsidR="00A92D0B" w:rsidP="006E2948" w:rsidRDefault="00AE2792" w14:paraId="120FE857" w14:textId="699CEF67">
            <w:pPr>
              <w:spacing w:before="60" w:after="60"/>
              <w:jc w:val="center"/>
              <w:rPr>
                <w:color w:val="000000"/>
              </w:rPr>
            </w:pPr>
            <w:r>
              <w:rPr>
                <w:color w:val="000000"/>
              </w:rPr>
              <w:t>365.5</w:t>
            </w:r>
          </w:p>
        </w:tc>
        <w:tc>
          <w:tcPr>
            <w:tcW w:w="833" w:type="dxa"/>
            <w:shd w:val="clear" w:color="auto" w:fill="auto"/>
          </w:tcPr>
          <w:p w:rsidRPr="007F620E" w:rsidR="00A92D0B" w:rsidP="006E2948" w:rsidRDefault="006E2948" w14:paraId="075109E1" w14:textId="2F39EFC9">
            <w:pPr>
              <w:spacing w:before="60" w:after="60"/>
              <w:jc w:val="right"/>
              <w:rPr>
                <w:color w:val="000000"/>
              </w:rPr>
            </w:pPr>
            <w:r>
              <w:rPr>
                <w:color w:val="000000"/>
              </w:rPr>
              <w:t>$</w:t>
            </w:r>
            <w:r w:rsidR="00AE2792">
              <w:rPr>
                <w:color w:val="000000"/>
              </w:rPr>
              <w:t>390</w:t>
            </w:r>
          </w:p>
        </w:tc>
        <w:tc>
          <w:tcPr>
            <w:tcW w:w="1507" w:type="dxa"/>
            <w:gridSpan w:val="2"/>
            <w:tcBorders>
              <w:right w:val="single" w:color="auto" w:sz="4" w:space="0"/>
            </w:tcBorders>
            <w:shd w:val="clear" w:color="auto" w:fill="auto"/>
          </w:tcPr>
          <w:p w:rsidRPr="00AE2792" w:rsidR="00A92D0B" w:rsidP="003B6A1B" w:rsidRDefault="00AE2792" w14:paraId="4AF4C006" w14:textId="288A751B">
            <w:pPr>
              <w:spacing w:before="60" w:after="60"/>
              <w:rPr>
                <w:color w:val="000000"/>
                <w:sz w:val="22"/>
                <w:szCs w:val="22"/>
              </w:rPr>
            </w:pPr>
            <w:r w:rsidRPr="00AE2792">
              <w:rPr>
                <w:color w:val="000000"/>
                <w:sz w:val="22"/>
                <w:szCs w:val="22"/>
              </w:rPr>
              <w:t>D.19</w:t>
            </w:r>
            <w:r w:rsidR="00E83FD0">
              <w:rPr>
                <w:color w:val="000000"/>
                <w:sz w:val="22"/>
                <w:szCs w:val="22"/>
              </w:rPr>
              <w:noBreakHyphen/>
            </w:r>
            <w:r w:rsidRPr="00AE2792">
              <w:rPr>
                <w:color w:val="000000"/>
                <w:sz w:val="22"/>
                <w:szCs w:val="22"/>
              </w:rPr>
              <w:t>05</w:t>
            </w:r>
            <w:r w:rsidR="00E83FD0">
              <w:rPr>
                <w:color w:val="000000"/>
                <w:sz w:val="22"/>
                <w:szCs w:val="22"/>
              </w:rPr>
              <w:noBreakHyphen/>
            </w:r>
            <w:r w:rsidRPr="00AE2792">
              <w:rPr>
                <w:color w:val="000000"/>
                <w:sz w:val="22"/>
                <w:szCs w:val="22"/>
              </w:rPr>
              <w:t>015</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6E2948" w:rsidRDefault="006E2948" w14:paraId="2A77845E" w14:textId="57622B1E">
            <w:pPr>
              <w:spacing w:before="60" w:after="60"/>
              <w:jc w:val="right"/>
              <w:rPr>
                <w:color w:val="000000"/>
              </w:rPr>
            </w:pPr>
            <w:r>
              <w:rPr>
                <w:color w:val="000000"/>
              </w:rPr>
              <w:t>$</w:t>
            </w:r>
            <w:r w:rsidR="002A33C1">
              <w:rPr>
                <w:color w:val="000000"/>
              </w:rPr>
              <w:t>142,545</w:t>
            </w:r>
          </w:p>
        </w:tc>
        <w:tc>
          <w:tcPr>
            <w:tcW w:w="900" w:type="dxa"/>
            <w:tcBorders>
              <w:left w:val="single" w:color="auto" w:sz="4" w:space="0"/>
            </w:tcBorders>
            <w:shd w:val="clear" w:color="auto" w:fill="auto"/>
          </w:tcPr>
          <w:p w:rsidRPr="007F620E" w:rsidR="00A92D0B" w:rsidP="008205A2" w:rsidRDefault="005D4689" w14:paraId="461DC9FD" w14:textId="4CC2DF40">
            <w:pPr>
              <w:spacing w:before="60" w:after="60"/>
              <w:jc w:val="center"/>
              <w:rPr>
                <w:color w:val="000000"/>
              </w:rPr>
            </w:pPr>
            <w:r>
              <w:rPr>
                <w:color w:val="000000"/>
              </w:rPr>
              <w:t>365.50</w:t>
            </w:r>
          </w:p>
        </w:tc>
        <w:tc>
          <w:tcPr>
            <w:tcW w:w="1080" w:type="dxa"/>
            <w:shd w:val="clear" w:color="auto" w:fill="auto"/>
          </w:tcPr>
          <w:p w:rsidRPr="007F620E" w:rsidR="00A92D0B" w:rsidP="006E2948" w:rsidRDefault="00000B0A" w14:paraId="7FDABF74" w14:textId="723BF2B2">
            <w:pPr>
              <w:spacing w:before="60" w:after="60"/>
              <w:jc w:val="right"/>
              <w:rPr>
                <w:color w:val="000000"/>
              </w:rPr>
            </w:pPr>
            <w:r>
              <w:rPr>
                <w:color w:val="000000"/>
              </w:rPr>
              <w:t>$390.00</w:t>
            </w:r>
          </w:p>
        </w:tc>
        <w:tc>
          <w:tcPr>
            <w:tcW w:w="1867" w:type="dxa"/>
            <w:shd w:val="clear" w:color="auto" w:fill="auto"/>
          </w:tcPr>
          <w:p w:rsidRPr="007F620E" w:rsidR="00A92D0B" w:rsidP="006E2948" w:rsidRDefault="005D4689" w14:paraId="05EFCF76" w14:textId="245F0858">
            <w:pPr>
              <w:spacing w:before="60" w:after="60"/>
              <w:jc w:val="right"/>
              <w:rPr>
                <w:color w:val="000000"/>
              </w:rPr>
            </w:pPr>
            <w:r>
              <w:rPr>
                <w:color w:val="000000"/>
              </w:rPr>
              <w:t>$142,545.00</w:t>
            </w:r>
          </w:p>
        </w:tc>
      </w:tr>
      <w:tr w:rsidRPr="007F620E" w:rsidR="00A92D0B" w:rsidTr="008205A2" w14:paraId="38E0B4EA" w14:textId="77777777">
        <w:trPr>
          <w:jc w:val="center"/>
        </w:trPr>
        <w:tc>
          <w:tcPr>
            <w:tcW w:w="1525" w:type="dxa"/>
            <w:shd w:val="clear" w:color="auto" w:fill="auto"/>
          </w:tcPr>
          <w:p w:rsidRPr="007F620E" w:rsidR="00A92D0B" w:rsidP="00A92D0B" w:rsidRDefault="00AE2792" w14:paraId="1F980DF3" w14:textId="688B54CB">
            <w:pPr>
              <w:spacing w:before="60" w:after="60"/>
              <w:rPr>
                <w:color w:val="000000"/>
              </w:rPr>
            </w:pPr>
            <w:r>
              <w:rPr>
                <w:color w:val="000000"/>
              </w:rPr>
              <w:t>Matt</w:t>
            </w:r>
            <w:r w:rsidR="00921553">
              <w:rPr>
                <w:color w:val="000000"/>
              </w:rPr>
              <w:t>hew</w:t>
            </w:r>
            <w:r>
              <w:rPr>
                <w:color w:val="000000"/>
              </w:rPr>
              <w:t xml:space="preserve"> Vespa</w:t>
            </w:r>
          </w:p>
        </w:tc>
        <w:tc>
          <w:tcPr>
            <w:tcW w:w="720" w:type="dxa"/>
            <w:shd w:val="clear" w:color="auto" w:fill="auto"/>
          </w:tcPr>
          <w:p w:rsidRPr="007F620E" w:rsidR="00A92D0B" w:rsidP="006E2948" w:rsidRDefault="00AE2792" w14:paraId="275BF57A" w14:textId="330A6090">
            <w:pPr>
              <w:spacing w:before="60" w:after="60"/>
              <w:jc w:val="center"/>
              <w:rPr>
                <w:color w:val="000000"/>
              </w:rPr>
            </w:pPr>
            <w:r>
              <w:rPr>
                <w:color w:val="000000"/>
              </w:rPr>
              <w:t>2019</w:t>
            </w:r>
          </w:p>
        </w:tc>
        <w:tc>
          <w:tcPr>
            <w:tcW w:w="810" w:type="dxa"/>
            <w:gridSpan w:val="2"/>
            <w:shd w:val="clear" w:color="auto" w:fill="auto"/>
          </w:tcPr>
          <w:p w:rsidRPr="007F620E" w:rsidR="00A92D0B" w:rsidP="006E2948" w:rsidRDefault="00AE2792" w14:paraId="0DE506C4" w14:textId="59408FF3">
            <w:pPr>
              <w:spacing w:before="60" w:after="60"/>
              <w:jc w:val="center"/>
              <w:rPr>
                <w:color w:val="000000"/>
              </w:rPr>
            </w:pPr>
            <w:r>
              <w:rPr>
                <w:color w:val="000000"/>
              </w:rPr>
              <w:t>28</w:t>
            </w:r>
          </w:p>
        </w:tc>
        <w:tc>
          <w:tcPr>
            <w:tcW w:w="833" w:type="dxa"/>
            <w:shd w:val="clear" w:color="auto" w:fill="auto"/>
          </w:tcPr>
          <w:p w:rsidRPr="007F620E" w:rsidR="00A92D0B" w:rsidP="006E2948" w:rsidRDefault="006E2948" w14:paraId="26413E95" w14:textId="5CB0C198">
            <w:pPr>
              <w:spacing w:before="60" w:after="60"/>
              <w:jc w:val="right"/>
              <w:rPr>
                <w:color w:val="000000"/>
              </w:rPr>
            </w:pPr>
            <w:r>
              <w:rPr>
                <w:color w:val="000000"/>
              </w:rPr>
              <w:t>$</w:t>
            </w:r>
            <w:r w:rsidR="00AE2792">
              <w:rPr>
                <w:color w:val="000000"/>
              </w:rPr>
              <w:t>400</w:t>
            </w:r>
          </w:p>
        </w:tc>
        <w:tc>
          <w:tcPr>
            <w:tcW w:w="1507" w:type="dxa"/>
            <w:gridSpan w:val="2"/>
            <w:tcBorders>
              <w:right w:val="single" w:color="auto" w:sz="4" w:space="0"/>
            </w:tcBorders>
            <w:shd w:val="clear" w:color="auto" w:fill="auto"/>
          </w:tcPr>
          <w:p w:rsidRPr="00AE2792" w:rsidR="00A92D0B" w:rsidP="00C851C6" w:rsidRDefault="00C851C6" w14:paraId="300AA881" w14:textId="54A3AC86">
            <w:pPr>
              <w:spacing w:before="60" w:after="60"/>
              <w:rPr>
                <w:color w:val="000000"/>
                <w:sz w:val="20"/>
                <w:szCs w:val="20"/>
              </w:rPr>
            </w:pPr>
            <w:r w:rsidRPr="00C851C6">
              <w:rPr>
                <w:color w:val="000000"/>
              </w:rPr>
              <w:t>Comment 1</w:t>
            </w:r>
            <w:r>
              <w:rPr>
                <w:color w:val="000000"/>
                <w:sz w:val="20"/>
                <w:szCs w:val="20"/>
              </w:rPr>
              <w:t xml:space="preserve"> </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6E2948" w:rsidRDefault="006E2948" w14:paraId="23EF368E" w14:textId="6C1CFFC1">
            <w:pPr>
              <w:spacing w:before="60" w:after="60"/>
              <w:jc w:val="right"/>
              <w:rPr>
                <w:color w:val="000000"/>
              </w:rPr>
            </w:pPr>
            <w:r>
              <w:rPr>
                <w:color w:val="000000"/>
              </w:rPr>
              <w:t>$</w:t>
            </w:r>
            <w:r w:rsidR="002A33C1">
              <w:rPr>
                <w:color w:val="000000"/>
              </w:rPr>
              <w:t>11,200</w:t>
            </w:r>
          </w:p>
        </w:tc>
        <w:tc>
          <w:tcPr>
            <w:tcW w:w="900" w:type="dxa"/>
            <w:tcBorders>
              <w:left w:val="single" w:color="auto" w:sz="4" w:space="0"/>
            </w:tcBorders>
            <w:shd w:val="clear" w:color="auto" w:fill="auto"/>
          </w:tcPr>
          <w:p w:rsidRPr="007F620E" w:rsidR="00A92D0B" w:rsidP="008205A2" w:rsidRDefault="005D4689" w14:paraId="2B0CA953" w14:textId="71E96028">
            <w:pPr>
              <w:spacing w:before="60" w:after="60"/>
              <w:jc w:val="center"/>
              <w:rPr>
                <w:color w:val="000000"/>
              </w:rPr>
            </w:pPr>
            <w:r>
              <w:rPr>
                <w:color w:val="000000"/>
              </w:rPr>
              <w:t>28.00</w:t>
            </w:r>
          </w:p>
        </w:tc>
        <w:tc>
          <w:tcPr>
            <w:tcW w:w="1080" w:type="dxa"/>
            <w:shd w:val="clear" w:color="auto" w:fill="auto"/>
          </w:tcPr>
          <w:p w:rsidR="00A92D0B" w:rsidP="006E2948" w:rsidRDefault="00000B0A" w14:paraId="62DD8C87" w14:textId="77777777">
            <w:pPr>
              <w:spacing w:before="60" w:after="60"/>
              <w:jc w:val="right"/>
              <w:rPr>
                <w:color w:val="000000"/>
              </w:rPr>
            </w:pPr>
            <w:r>
              <w:rPr>
                <w:color w:val="000000"/>
              </w:rPr>
              <w:t>$400.00</w:t>
            </w:r>
          </w:p>
          <w:p w:rsidRPr="007F620E" w:rsidR="00000B0A" w:rsidP="006E2948" w:rsidRDefault="00000B0A" w14:paraId="1FC8906C" w14:textId="63547DC8">
            <w:pPr>
              <w:spacing w:before="60" w:after="60"/>
              <w:jc w:val="right"/>
              <w:rPr>
                <w:color w:val="000000"/>
              </w:rPr>
            </w:pPr>
            <w:r>
              <w:rPr>
                <w:color w:val="000000"/>
              </w:rPr>
              <w:t>[1]</w:t>
            </w:r>
          </w:p>
        </w:tc>
        <w:tc>
          <w:tcPr>
            <w:tcW w:w="1867" w:type="dxa"/>
            <w:shd w:val="clear" w:color="auto" w:fill="auto"/>
          </w:tcPr>
          <w:p w:rsidRPr="007F620E" w:rsidR="00A92D0B" w:rsidP="006E2948" w:rsidRDefault="005D4689" w14:paraId="6C594CB5" w14:textId="0E8FFA43">
            <w:pPr>
              <w:spacing w:before="60" w:after="60"/>
              <w:jc w:val="right"/>
              <w:rPr>
                <w:color w:val="000000"/>
              </w:rPr>
            </w:pPr>
            <w:r>
              <w:rPr>
                <w:color w:val="000000"/>
              </w:rPr>
              <w:t>$11,200.00</w:t>
            </w:r>
          </w:p>
        </w:tc>
      </w:tr>
      <w:tr w:rsidRPr="007F620E" w:rsidR="00A92D0B" w:rsidTr="008205A2" w14:paraId="78FC5ECE" w14:textId="77777777">
        <w:trPr>
          <w:jc w:val="center"/>
        </w:trPr>
        <w:tc>
          <w:tcPr>
            <w:tcW w:w="1525" w:type="dxa"/>
            <w:shd w:val="clear" w:color="auto" w:fill="auto"/>
          </w:tcPr>
          <w:p w:rsidRPr="007F620E" w:rsidR="00A92D0B" w:rsidP="002A33C1" w:rsidRDefault="002A33C1" w14:paraId="1F8943E9" w14:textId="10D909FD">
            <w:pPr>
              <w:spacing w:before="60" w:after="60"/>
              <w:rPr>
                <w:color w:val="000000"/>
              </w:rPr>
            </w:pPr>
            <w:r>
              <w:rPr>
                <w:color w:val="000000"/>
              </w:rPr>
              <w:t>Alison Seel</w:t>
            </w:r>
          </w:p>
        </w:tc>
        <w:tc>
          <w:tcPr>
            <w:tcW w:w="720" w:type="dxa"/>
            <w:shd w:val="clear" w:color="auto" w:fill="auto"/>
          </w:tcPr>
          <w:p w:rsidRPr="007F620E" w:rsidR="00A92D0B" w:rsidP="006E2948" w:rsidRDefault="002A33C1" w14:paraId="6FFEFF62" w14:textId="5E9D1677">
            <w:pPr>
              <w:spacing w:before="60" w:after="60"/>
              <w:jc w:val="center"/>
              <w:rPr>
                <w:color w:val="000000"/>
              </w:rPr>
            </w:pPr>
            <w:r>
              <w:rPr>
                <w:color w:val="000000"/>
              </w:rPr>
              <w:t>201</w:t>
            </w:r>
            <w:r w:rsidR="002964C4">
              <w:rPr>
                <w:color w:val="000000"/>
              </w:rPr>
              <w:t>8</w:t>
            </w:r>
          </w:p>
        </w:tc>
        <w:tc>
          <w:tcPr>
            <w:tcW w:w="810" w:type="dxa"/>
            <w:gridSpan w:val="2"/>
            <w:shd w:val="clear" w:color="auto" w:fill="auto"/>
          </w:tcPr>
          <w:p w:rsidRPr="007F620E" w:rsidR="00A92D0B" w:rsidP="006E2948" w:rsidRDefault="002964C4" w14:paraId="24984638" w14:textId="69F0AD8D">
            <w:pPr>
              <w:spacing w:before="60" w:after="60"/>
              <w:jc w:val="center"/>
              <w:rPr>
                <w:color w:val="000000"/>
              </w:rPr>
            </w:pPr>
            <w:r>
              <w:rPr>
                <w:color w:val="000000"/>
              </w:rPr>
              <w:t>181.3</w:t>
            </w:r>
          </w:p>
        </w:tc>
        <w:tc>
          <w:tcPr>
            <w:tcW w:w="833" w:type="dxa"/>
            <w:shd w:val="clear" w:color="auto" w:fill="auto"/>
          </w:tcPr>
          <w:p w:rsidRPr="007F620E" w:rsidR="00A92D0B" w:rsidP="006E2948" w:rsidRDefault="006E2948" w14:paraId="00CA9050" w14:textId="03FFBA51">
            <w:pPr>
              <w:spacing w:before="60" w:after="60"/>
              <w:jc w:val="right"/>
              <w:rPr>
                <w:color w:val="000000"/>
              </w:rPr>
            </w:pPr>
            <w:r>
              <w:rPr>
                <w:color w:val="000000"/>
              </w:rPr>
              <w:t>$</w:t>
            </w:r>
            <w:r w:rsidR="002A33C1">
              <w:rPr>
                <w:color w:val="000000"/>
              </w:rPr>
              <w:t>2</w:t>
            </w:r>
            <w:r w:rsidR="002964C4">
              <w:rPr>
                <w:color w:val="000000"/>
              </w:rPr>
              <w:t>40</w:t>
            </w:r>
          </w:p>
        </w:tc>
        <w:tc>
          <w:tcPr>
            <w:tcW w:w="1507" w:type="dxa"/>
            <w:gridSpan w:val="2"/>
            <w:tcBorders>
              <w:right w:val="single" w:color="auto" w:sz="4" w:space="0"/>
            </w:tcBorders>
            <w:shd w:val="clear" w:color="auto" w:fill="auto"/>
          </w:tcPr>
          <w:p w:rsidRPr="00C851C6" w:rsidR="00A92D0B" w:rsidP="003B6A1B" w:rsidRDefault="002A33C1" w14:paraId="760F08DA" w14:textId="5ECCE247">
            <w:pPr>
              <w:spacing w:before="60" w:after="60"/>
              <w:rPr>
                <w:color w:val="000000"/>
              </w:rPr>
            </w:pPr>
            <w:r w:rsidRPr="00C851C6">
              <w:rPr>
                <w:color w:val="000000"/>
              </w:rPr>
              <w:t>D.19</w:t>
            </w:r>
            <w:r w:rsidR="00E83FD0">
              <w:rPr>
                <w:color w:val="000000"/>
              </w:rPr>
              <w:noBreakHyphen/>
            </w:r>
            <w:r w:rsidRPr="00C851C6">
              <w:rPr>
                <w:color w:val="000000"/>
              </w:rPr>
              <w:t>05</w:t>
            </w:r>
            <w:r w:rsidR="00E83FD0">
              <w:rPr>
                <w:color w:val="000000"/>
              </w:rPr>
              <w:noBreakHyphen/>
            </w:r>
            <w:r w:rsidRPr="00C851C6">
              <w:rPr>
                <w:color w:val="000000"/>
              </w:rPr>
              <w:t>015</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6E2948" w:rsidRDefault="006E2948" w14:paraId="39D39174" w14:textId="2F8C717F">
            <w:pPr>
              <w:spacing w:before="60" w:after="60"/>
              <w:jc w:val="right"/>
              <w:rPr>
                <w:color w:val="000000"/>
              </w:rPr>
            </w:pPr>
            <w:r>
              <w:rPr>
                <w:color w:val="000000"/>
              </w:rPr>
              <w:t>$</w:t>
            </w:r>
            <w:r w:rsidR="002964C4">
              <w:rPr>
                <w:color w:val="000000"/>
              </w:rPr>
              <w:t>43,512</w:t>
            </w:r>
          </w:p>
        </w:tc>
        <w:tc>
          <w:tcPr>
            <w:tcW w:w="900" w:type="dxa"/>
            <w:tcBorders>
              <w:left w:val="single" w:color="auto" w:sz="4" w:space="0"/>
            </w:tcBorders>
            <w:shd w:val="clear" w:color="auto" w:fill="auto"/>
          </w:tcPr>
          <w:p w:rsidRPr="007F620E" w:rsidR="00A92D0B" w:rsidP="008205A2" w:rsidRDefault="005D267D" w14:paraId="047FD0B5" w14:textId="57FD4D27">
            <w:pPr>
              <w:spacing w:before="60" w:after="60"/>
              <w:jc w:val="center"/>
              <w:rPr>
                <w:color w:val="000000"/>
              </w:rPr>
            </w:pPr>
            <w:r>
              <w:rPr>
                <w:color w:val="000000"/>
              </w:rPr>
              <w:t>181</w:t>
            </w:r>
            <w:r w:rsidR="005D4689">
              <w:rPr>
                <w:color w:val="000000"/>
              </w:rPr>
              <w:t>.</w:t>
            </w:r>
            <w:r>
              <w:rPr>
                <w:color w:val="000000"/>
              </w:rPr>
              <w:t>3</w:t>
            </w:r>
            <w:r w:rsidR="005D4689">
              <w:rPr>
                <w:color w:val="000000"/>
              </w:rPr>
              <w:t>0</w:t>
            </w:r>
          </w:p>
        </w:tc>
        <w:tc>
          <w:tcPr>
            <w:tcW w:w="1080" w:type="dxa"/>
            <w:shd w:val="clear" w:color="auto" w:fill="auto"/>
          </w:tcPr>
          <w:p w:rsidRPr="007F620E" w:rsidR="00A92D0B" w:rsidP="006E2948" w:rsidRDefault="00000B0A" w14:paraId="367660C2" w14:textId="7E07EB4F">
            <w:pPr>
              <w:spacing w:before="60" w:after="60"/>
              <w:jc w:val="right"/>
              <w:rPr>
                <w:color w:val="000000"/>
              </w:rPr>
            </w:pPr>
            <w:r>
              <w:rPr>
                <w:color w:val="000000"/>
              </w:rPr>
              <w:t>$240.00</w:t>
            </w:r>
          </w:p>
        </w:tc>
        <w:tc>
          <w:tcPr>
            <w:tcW w:w="1867" w:type="dxa"/>
            <w:shd w:val="clear" w:color="auto" w:fill="auto"/>
          </w:tcPr>
          <w:p w:rsidRPr="007F620E" w:rsidR="00A92D0B" w:rsidP="006E2948" w:rsidRDefault="005D4689" w14:paraId="766AC45F" w14:textId="38D3E878">
            <w:pPr>
              <w:spacing w:before="60" w:after="60"/>
              <w:jc w:val="right"/>
              <w:rPr>
                <w:color w:val="000000"/>
              </w:rPr>
            </w:pPr>
            <w:r>
              <w:rPr>
                <w:color w:val="000000"/>
              </w:rPr>
              <w:t>$43,512.00</w:t>
            </w:r>
          </w:p>
        </w:tc>
      </w:tr>
      <w:tr w:rsidRPr="007F620E" w:rsidR="00A24836" w:rsidTr="00636BC7" w14:paraId="541B1A43" w14:textId="77777777">
        <w:trPr>
          <w:jc w:val="center"/>
        </w:trPr>
        <w:tc>
          <w:tcPr>
            <w:tcW w:w="6768" w:type="dxa"/>
            <w:gridSpan w:val="9"/>
            <w:tcBorders>
              <w:bottom w:val="single" w:color="auto" w:sz="4" w:space="0"/>
              <w:right w:val="single" w:color="auto" w:sz="24" w:space="0"/>
            </w:tcBorders>
            <w:shd w:val="clear" w:color="auto" w:fill="auto"/>
            <w:vAlign w:val="bottom"/>
          </w:tcPr>
          <w:p w:rsidRPr="007F620E" w:rsidR="00A24836" w:rsidP="00A24836" w:rsidRDefault="00A24836" w14:paraId="4D76B38E" w14:textId="0F9CDF92">
            <w:pPr>
              <w:spacing w:before="60" w:after="60"/>
              <w:jc w:val="right"/>
              <w:rPr>
                <w:color w:val="000000"/>
              </w:rPr>
            </w:pPr>
            <w:r w:rsidRPr="007F620E">
              <w:rPr>
                <w:b/>
                <w:i/>
                <w:color w:val="000000"/>
              </w:rPr>
              <w:t xml:space="preserve">Subtotal: </w:t>
            </w:r>
            <w:r w:rsidRPr="00374FD1">
              <w:rPr>
                <w:b/>
                <w:i/>
                <w:color w:val="000000"/>
              </w:rPr>
              <w:t>$</w:t>
            </w:r>
            <w:r>
              <w:rPr>
                <w:b/>
                <w:i/>
                <w:color w:val="000000"/>
              </w:rPr>
              <w:t>204,743.00</w:t>
            </w:r>
          </w:p>
        </w:tc>
        <w:tc>
          <w:tcPr>
            <w:tcW w:w="3847" w:type="dxa"/>
            <w:gridSpan w:val="3"/>
            <w:tcBorders>
              <w:left w:val="single" w:color="auto" w:sz="4" w:space="0"/>
            </w:tcBorders>
            <w:shd w:val="clear" w:color="auto" w:fill="auto"/>
          </w:tcPr>
          <w:p w:rsidRPr="007F620E" w:rsidR="00A24836" w:rsidP="00DD4F47" w:rsidRDefault="00A24836" w14:paraId="55630DF4" w14:textId="4A216A20">
            <w:pPr>
              <w:spacing w:before="60" w:after="60"/>
              <w:jc w:val="right"/>
              <w:rPr>
                <w:color w:val="000000"/>
              </w:rPr>
            </w:pPr>
            <w:r w:rsidRPr="007F620E">
              <w:rPr>
                <w:b/>
                <w:i/>
                <w:color w:val="000000"/>
              </w:rPr>
              <w:t xml:space="preserve">Subtotal: </w:t>
            </w:r>
            <w:r w:rsidRPr="005D4689">
              <w:rPr>
                <w:b/>
                <w:i/>
                <w:iCs/>
                <w:color w:val="000000"/>
              </w:rPr>
              <w:t>$</w:t>
            </w:r>
            <w:r>
              <w:rPr>
                <w:b/>
                <w:i/>
                <w:iCs/>
                <w:color w:val="000000"/>
              </w:rPr>
              <w:t>204,743.00</w:t>
            </w:r>
          </w:p>
        </w:tc>
      </w:tr>
      <w:tr w:rsidRPr="007F620E" w:rsidR="00DD4F47" w:rsidTr="0025708B" w14:paraId="1B237C11" w14:textId="77777777">
        <w:trPr>
          <w:jc w:val="center"/>
        </w:trPr>
        <w:tc>
          <w:tcPr>
            <w:tcW w:w="10615" w:type="dxa"/>
            <w:gridSpan w:val="12"/>
            <w:tcBorders>
              <w:top w:val="single" w:color="auto" w:sz="4" w:space="0"/>
              <w:left w:val="single" w:color="auto" w:sz="4" w:space="0"/>
              <w:bottom w:val="single" w:color="auto" w:sz="4" w:space="0"/>
            </w:tcBorders>
            <w:shd w:val="clear" w:color="auto" w:fill="E6E6E6"/>
          </w:tcPr>
          <w:p w:rsidRPr="007F620E" w:rsidR="00DD4F47" w:rsidP="00A92D0B" w:rsidRDefault="00DD4F47" w14:paraId="4F872991" w14:textId="77777777">
            <w:pPr>
              <w:spacing w:before="60" w:after="60"/>
              <w:jc w:val="center"/>
              <w:rPr>
                <w:b/>
                <w:color w:val="000000"/>
              </w:rPr>
            </w:pPr>
            <w:r w:rsidRPr="007F620E">
              <w:rPr>
                <w:b/>
                <w:color w:val="000000"/>
              </w:rPr>
              <w:t>OTHER FEES</w:t>
            </w:r>
          </w:p>
          <w:p w:rsidRPr="007F620E" w:rsidR="00DD4F47" w:rsidP="003B6A1B" w:rsidRDefault="00DD4F47" w14:paraId="4C4556E5" w14:textId="0F526DFB">
            <w:pPr>
              <w:tabs>
                <w:tab w:val="left" w:pos="957"/>
              </w:tabs>
              <w:spacing w:before="60" w:after="60"/>
              <w:ind w:right="162"/>
              <w:jc w:val="right"/>
              <w:rPr>
                <w:color w:val="000000"/>
              </w:rPr>
            </w:pPr>
            <w:r w:rsidRPr="007F620E">
              <w:rPr>
                <w:b/>
                <w:color w:val="000000"/>
              </w:rPr>
              <w:t>Describe here what OTHER HOURLY FEES you are Claiming (paralegal, travel **, etc.):</w:t>
            </w:r>
          </w:p>
        </w:tc>
      </w:tr>
      <w:tr w:rsidRPr="007F620E" w:rsidR="002964C4" w:rsidTr="005D4689" w14:paraId="3F3C1C42" w14:textId="77777777">
        <w:trPr>
          <w:jc w:val="center"/>
        </w:trPr>
        <w:tc>
          <w:tcPr>
            <w:tcW w:w="10615" w:type="dxa"/>
            <w:gridSpan w:val="12"/>
            <w:tcBorders>
              <w:top w:val="single" w:color="auto" w:sz="4" w:space="0"/>
              <w:bottom w:val="single" w:color="auto" w:sz="4" w:space="0"/>
            </w:tcBorders>
            <w:shd w:val="clear" w:color="auto" w:fill="auto"/>
          </w:tcPr>
          <w:p w:rsidRPr="007F620E" w:rsidR="002964C4" w:rsidP="00A92D0B" w:rsidRDefault="002964C4" w14:paraId="3801FC62" w14:textId="48FBFEC3">
            <w:pPr>
              <w:spacing w:before="60" w:after="60"/>
              <w:jc w:val="center"/>
              <w:rPr>
                <w:b/>
                <w:color w:val="000000"/>
              </w:rPr>
            </w:pPr>
            <w:r w:rsidRPr="00260518">
              <w:rPr>
                <w:b/>
                <w:color w:val="000000"/>
                <w:sz w:val="22"/>
                <w:szCs w:val="22"/>
              </w:rPr>
              <w:t>Item</w:t>
            </w:r>
          </w:p>
        </w:tc>
      </w:tr>
      <w:tr w:rsidRPr="00260518" w:rsidR="002964C4" w:rsidTr="008205A2" w14:paraId="48E38006" w14:textId="77777777">
        <w:trPr>
          <w:jc w:val="center"/>
        </w:trPr>
        <w:tc>
          <w:tcPr>
            <w:tcW w:w="1525" w:type="dxa"/>
            <w:shd w:val="clear" w:color="auto" w:fill="auto"/>
          </w:tcPr>
          <w:p w:rsidRPr="00260518" w:rsidR="002964C4" w:rsidP="00A92D0B" w:rsidRDefault="002964C4" w14:paraId="0014F5F5" w14:textId="69FC2AE4">
            <w:pPr>
              <w:spacing w:before="60" w:after="60"/>
              <w:jc w:val="center"/>
              <w:rPr>
                <w:b/>
                <w:color w:val="000000"/>
                <w:sz w:val="22"/>
                <w:szCs w:val="22"/>
              </w:rPr>
            </w:pPr>
          </w:p>
        </w:tc>
        <w:tc>
          <w:tcPr>
            <w:tcW w:w="720" w:type="dxa"/>
            <w:tcBorders>
              <w:top w:val="single" w:color="auto" w:sz="4" w:space="0"/>
              <w:bottom w:val="single" w:color="auto" w:sz="4" w:space="0"/>
            </w:tcBorders>
            <w:shd w:val="clear" w:color="auto" w:fill="auto"/>
          </w:tcPr>
          <w:p w:rsidRPr="00260518" w:rsidR="002964C4" w:rsidP="00A92D0B" w:rsidRDefault="002964C4" w14:paraId="3F2C73A6" w14:textId="77777777">
            <w:pPr>
              <w:spacing w:before="60" w:after="60"/>
              <w:jc w:val="center"/>
              <w:rPr>
                <w:b/>
                <w:color w:val="000000"/>
                <w:sz w:val="22"/>
                <w:szCs w:val="22"/>
              </w:rPr>
            </w:pPr>
            <w:r w:rsidRPr="00260518">
              <w:rPr>
                <w:b/>
                <w:color w:val="000000"/>
                <w:sz w:val="22"/>
                <w:szCs w:val="22"/>
              </w:rPr>
              <w:t>Year</w:t>
            </w:r>
          </w:p>
        </w:tc>
        <w:tc>
          <w:tcPr>
            <w:tcW w:w="810" w:type="dxa"/>
            <w:gridSpan w:val="2"/>
            <w:tcBorders>
              <w:top w:val="single" w:color="auto" w:sz="4" w:space="0"/>
              <w:bottom w:val="single" w:color="auto" w:sz="4" w:space="0"/>
            </w:tcBorders>
            <w:shd w:val="clear" w:color="auto" w:fill="auto"/>
          </w:tcPr>
          <w:p w:rsidRPr="00260518" w:rsidR="002964C4" w:rsidP="00A92D0B" w:rsidRDefault="002964C4" w14:paraId="275D7143" w14:textId="77777777">
            <w:pPr>
              <w:spacing w:before="60" w:after="60"/>
              <w:jc w:val="center"/>
              <w:rPr>
                <w:b/>
                <w:color w:val="000000"/>
                <w:sz w:val="22"/>
                <w:szCs w:val="22"/>
              </w:rPr>
            </w:pPr>
            <w:r w:rsidRPr="00260518">
              <w:rPr>
                <w:b/>
                <w:color w:val="000000"/>
                <w:sz w:val="22"/>
                <w:szCs w:val="22"/>
              </w:rPr>
              <w:t>Hours</w:t>
            </w:r>
          </w:p>
        </w:tc>
        <w:tc>
          <w:tcPr>
            <w:tcW w:w="833" w:type="dxa"/>
            <w:tcBorders>
              <w:top w:val="single" w:color="auto" w:sz="4" w:space="0"/>
              <w:bottom w:val="single" w:color="auto" w:sz="4" w:space="0"/>
            </w:tcBorders>
            <w:shd w:val="clear" w:color="auto" w:fill="auto"/>
          </w:tcPr>
          <w:p w:rsidRPr="00260518" w:rsidR="002964C4" w:rsidP="00A92D0B" w:rsidRDefault="002964C4" w14:paraId="46CEE32B" w14:textId="77777777">
            <w:pPr>
              <w:spacing w:before="60" w:after="60"/>
              <w:jc w:val="center"/>
              <w:rPr>
                <w:b/>
                <w:color w:val="000000"/>
                <w:sz w:val="22"/>
                <w:szCs w:val="22"/>
              </w:rPr>
            </w:pPr>
            <w:r w:rsidRPr="00260518">
              <w:rPr>
                <w:b/>
                <w:color w:val="000000"/>
                <w:sz w:val="22"/>
                <w:szCs w:val="22"/>
              </w:rPr>
              <w:t xml:space="preserve">Rate $ </w:t>
            </w:r>
          </w:p>
        </w:tc>
        <w:tc>
          <w:tcPr>
            <w:tcW w:w="1507" w:type="dxa"/>
            <w:gridSpan w:val="2"/>
            <w:tcBorders>
              <w:top w:val="single" w:color="auto" w:sz="4" w:space="0"/>
              <w:bottom w:val="single" w:color="auto" w:sz="4" w:space="0"/>
              <w:right w:val="single" w:color="auto" w:sz="4" w:space="0"/>
            </w:tcBorders>
            <w:shd w:val="clear" w:color="auto" w:fill="auto"/>
          </w:tcPr>
          <w:p w:rsidRPr="00260518" w:rsidR="002964C4" w:rsidP="00A92D0B" w:rsidRDefault="002964C4" w14:paraId="09EDBB92" w14:textId="77777777">
            <w:pPr>
              <w:spacing w:before="60" w:after="60"/>
              <w:jc w:val="center"/>
              <w:rPr>
                <w:b/>
                <w:color w:val="000000"/>
                <w:sz w:val="22"/>
                <w:szCs w:val="22"/>
              </w:rPr>
            </w:pPr>
            <w:r w:rsidRPr="00260518">
              <w:rPr>
                <w:b/>
                <w:color w:val="000000"/>
                <w:sz w:val="22"/>
                <w:szCs w:val="22"/>
              </w:rPr>
              <w:t>Basis for Rate*</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2964C4" w:rsidP="00A92D0B" w:rsidRDefault="002964C4" w14:paraId="00418671" w14:textId="77777777">
            <w:pPr>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tcPr>
          <w:p w:rsidRPr="00260518" w:rsidR="002964C4" w:rsidP="00A92D0B" w:rsidRDefault="002964C4" w14:paraId="6CCF4B94" w14:textId="77777777">
            <w:pPr>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tcPr>
          <w:p w:rsidRPr="00260518" w:rsidR="002964C4" w:rsidP="00A92D0B" w:rsidRDefault="002964C4" w14:paraId="67936540" w14:textId="77777777">
            <w:pPr>
              <w:spacing w:before="60" w:after="60"/>
              <w:jc w:val="center"/>
              <w:rPr>
                <w:b/>
                <w:color w:val="000000"/>
                <w:sz w:val="22"/>
                <w:szCs w:val="22"/>
              </w:rPr>
            </w:pPr>
            <w:r w:rsidRPr="00260518">
              <w:rPr>
                <w:b/>
                <w:color w:val="000000"/>
                <w:sz w:val="22"/>
                <w:szCs w:val="22"/>
              </w:rPr>
              <w:t xml:space="preserve">Rate </w:t>
            </w:r>
          </w:p>
        </w:tc>
        <w:tc>
          <w:tcPr>
            <w:tcW w:w="1867" w:type="dxa"/>
            <w:tcBorders>
              <w:top w:val="single" w:color="auto" w:sz="4" w:space="0"/>
            </w:tcBorders>
            <w:shd w:val="clear" w:color="auto" w:fill="auto"/>
          </w:tcPr>
          <w:p w:rsidRPr="00260518" w:rsidR="002964C4" w:rsidP="00A92D0B" w:rsidRDefault="002964C4" w14:paraId="1CA0337A" w14:textId="77777777">
            <w:pPr>
              <w:spacing w:before="60" w:after="60"/>
              <w:jc w:val="center"/>
              <w:rPr>
                <w:b/>
                <w:color w:val="000000"/>
                <w:sz w:val="22"/>
                <w:szCs w:val="22"/>
              </w:rPr>
            </w:pPr>
            <w:r w:rsidRPr="00260518">
              <w:rPr>
                <w:b/>
                <w:color w:val="000000"/>
                <w:sz w:val="22"/>
                <w:szCs w:val="22"/>
              </w:rPr>
              <w:t>Total $</w:t>
            </w:r>
          </w:p>
        </w:tc>
      </w:tr>
      <w:tr w:rsidRPr="007F620E" w:rsidR="002964C4" w:rsidTr="008205A2" w14:paraId="09CFB749" w14:textId="77777777">
        <w:trPr>
          <w:jc w:val="center"/>
        </w:trPr>
        <w:tc>
          <w:tcPr>
            <w:tcW w:w="1525" w:type="dxa"/>
            <w:shd w:val="clear" w:color="auto" w:fill="auto"/>
          </w:tcPr>
          <w:p w:rsidRPr="007F620E" w:rsidR="002964C4" w:rsidP="002A33C1" w:rsidRDefault="009A1885" w14:paraId="5AB34291" w14:textId="6C530203">
            <w:pPr>
              <w:spacing w:before="60" w:after="60"/>
              <w:rPr>
                <w:color w:val="000000"/>
              </w:rPr>
            </w:pPr>
            <w:r>
              <w:rPr>
                <w:color w:val="000000"/>
              </w:rPr>
              <w:t xml:space="preserve">Mario A. Luna </w:t>
            </w:r>
          </w:p>
        </w:tc>
        <w:tc>
          <w:tcPr>
            <w:tcW w:w="720" w:type="dxa"/>
            <w:shd w:val="clear" w:color="auto" w:fill="auto"/>
          </w:tcPr>
          <w:p w:rsidRPr="007F620E" w:rsidR="002964C4" w:rsidP="008205A2" w:rsidRDefault="00EF6096" w14:paraId="2A0D8D18" w14:textId="2B7B7052">
            <w:pPr>
              <w:spacing w:before="60" w:after="60"/>
              <w:jc w:val="center"/>
              <w:rPr>
                <w:color w:val="000000"/>
              </w:rPr>
            </w:pPr>
            <w:r>
              <w:rPr>
                <w:color w:val="000000"/>
              </w:rPr>
              <w:t>201</w:t>
            </w:r>
            <w:r w:rsidR="009A1885">
              <w:rPr>
                <w:color w:val="000000"/>
              </w:rPr>
              <w:t>7</w:t>
            </w:r>
          </w:p>
        </w:tc>
        <w:tc>
          <w:tcPr>
            <w:tcW w:w="810" w:type="dxa"/>
            <w:gridSpan w:val="2"/>
            <w:shd w:val="clear" w:color="auto" w:fill="auto"/>
          </w:tcPr>
          <w:p w:rsidRPr="007F620E" w:rsidR="002964C4" w:rsidP="008205A2" w:rsidRDefault="00C53B99" w14:paraId="64EA9215" w14:textId="70816BCB">
            <w:pPr>
              <w:spacing w:before="60" w:after="60"/>
              <w:jc w:val="center"/>
              <w:rPr>
                <w:color w:val="000000"/>
              </w:rPr>
            </w:pPr>
            <w:r>
              <w:rPr>
                <w:color w:val="000000"/>
              </w:rPr>
              <w:t>2</w:t>
            </w:r>
          </w:p>
        </w:tc>
        <w:tc>
          <w:tcPr>
            <w:tcW w:w="833" w:type="dxa"/>
            <w:shd w:val="clear" w:color="auto" w:fill="auto"/>
          </w:tcPr>
          <w:p w:rsidRPr="000F7225" w:rsidR="002964C4" w:rsidP="008205A2" w:rsidRDefault="008205A2" w14:paraId="15F30A98" w14:textId="3580BB52">
            <w:pPr>
              <w:spacing w:before="60" w:after="60"/>
              <w:jc w:val="right"/>
              <w:rPr>
                <w:color w:val="000000"/>
              </w:rPr>
            </w:pPr>
            <w:r>
              <w:rPr>
                <w:color w:val="000000"/>
              </w:rPr>
              <w:t>$</w:t>
            </w:r>
            <w:r w:rsidR="009A1885">
              <w:rPr>
                <w:color w:val="000000"/>
              </w:rPr>
              <w:t>100</w:t>
            </w:r>
          </w:p>
        </w:tc>
        <w:tc>
          <w:tcPr>
            <w:tcW w:w="1507" w:type="dxa"/>
            <w:gridSpan w:val="2"/>
            <w:tcBorders>
              <w:right w:val="single" w:color="auto" w:sz="4" w:space="0"/>
            </w:tcBorders>
            <w:shd w:val="clear" w:color="auto" w:fill="auto"/>
          </w:tcPr>
          <w:p w:rsidRPr="007F620E" w:rsidR="002964C4" w:rsidP="009A1885" w:rsidRDefault="00E73276" w14:paraId="27EA3054" w14:textId="67A2C8C5">
            <w:pPr>
              <w:spacing w:before="60" w:after="60"/>
              <w:rPr>
                <w:color w:val="000000"/>
              </w:rPr>
            </w:pPr>
            <w:r>
              <w:rPr>
                <w:color w:val="000000"/>
              </w:rPr>
              <w:t xml:space="preserve">Comment </w:t>
            </w:r>
            <w:r w:rsidR="00C851C6">
              <w:rPr>
                <w:color w:val="000000"/>
              </w:rPr>
              <w:t>2</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2964C4" w:rsidP="008205A2" w:rsidRDefault="008205A2" w14:paraId="5E4CC873" w14:textId="61C30C52">
            <w:pPr>
              <w:spacing w:before="60" w:after="60"/>
              <w:jc w:val="right"/>
              <w:rPr>
                <w:color w:val="000000"/>
              </w:rPr>
            </w:pPr>
            <w:r>
              <w:rPr>
                <w:color w:val="000000"/>
              </w:rPr>
              <w:t>$</w:t>
            </w:r>
            <w:r w:rsidR="00C53B99">
              <w:rPr>
                <w:color w:val="000000"/>
              </w:rPr>
              <w:t>200</w:t>
            </w:r>
          </w:p>
        </w:tc>
        <w:tc>
          <w:tcPr>
            <w:tcW w:w="900" w:type="dxa"/>
            <w:tcBorders>
              <w:left w:val="single" w:color="auto" w:sz="4" w:space="0"/>
              <w:right w:val="single" w:color="auto" w:sz="4" w:space="0"/>
            </w:tcBorders>
            <w:shd w:val="clear" w:color="auto" w:fill="auto"/>
          </w:tcPr>
          <w:p w:rsidRPr="007F620E" w:rsidR="002964C4" w:rsidP="008205A2" w:rsidRDefault="005D4689" w14:paraId="42B2DDFC" w14:textId="67CA45DF">
            <w:pPr>
              <w:spacing w:before="60" w:after="60"/>
              <w:jc w:val="center"/>
              <w:rPr>
                <w:color w:val="000000"/>
              </w:rPr>
            </w:pPr>
            <w:r>
              <w:rPr>
                <w:color w:val="000000"/>
              </w:rPr>
              <w:t>2.00</w:t>
            </w:r>
          </w:p>
        </w:tc>
        <w:tc>
          <w:tcPr>
            <w:tcW w:w="1080" w:type="dxa"/>
            <w:tcBorders>
              <w:left w:val="single" w:color="auto" w:sz="4" w:space="0"/>
            </w:tcBorders>
            <w:shd w:val="clear" w:color="auto" w:fill="auto"/>
          </w:tcPr>
          <w:p w:rsidR="002964C4" w:rsidP="008205A2" w:rsidRDefault="005D4689" w14:paraId="31881188" w14:textId="77777777">
            <w:pPr>
              <w:spacing w:before="60" w:after="60"/>
              <w:jc w:val="right"/>
              <w:rPr>
                <w:color w:val="000000"/>
              </w:rPr>
            </w:pPr>
            <w:r>
              <w:rPr>
                <w:color w:val="000000"/>
              </w:rPr>
              <w:t>$100.00</w:t>
            </w:r>
          </w:p>
          <w:p w:rsidRPr="007F620E" w:rsidR="005D4689" w:rsidP="008205A2" w:rsidRDefault="005D4689" w14:paraId="62FAF033" w14:textId="29E75D6F">
            <w:pPr>
              <w:spacing w:before="60" w:after="60"/>
              <w:jc w:val="right"/>
              <w:rPr>
                <w:color w:val="000000"/>
              </w:rPr>
            </w:pPr>
            <w:r>
              <w:rPr>
                <w:color w:val="000000"/>
              </w:rPr>
              <w:t>[2]</w:t>
            </w:r>
          </w:p>
        </w:tc>
        <w:tc>
          <w:tcPr>
            <w:tcW w:w="1867" w:type="dxa"/>
            <w:shd w:val="clear" w:color="auto" w:fill="auto"/>
          </w:tcPr>
          <w:p w:rsidRPr="007F620E" w:rsidR="002964C4" w:rsidP="008205A2" w:rsidRDefault="005D4689" w14:paraId="4FDDC4B2" w14:textId="615145DD">
            <w:pPr>
              <w:spacing w:before="60" w:after="60"/>
              <w:jc w:val="right"/>
              <w:rPr>
                <w:color w:val="000000"/>
              </w:rPr>
            </w:pPr>
            <w:r>
              <w:rPr>
                <w:color w:val="000000"/>
              </w:rPr>
              <w:t>$200.00</w:t>
            </w:r>
          </w:p>
        </w:tc>
      </w:tr>
      <w:tr w:rsidRPr="007F620E" w:rsidR="009A1885" w:rsidTr="008205A2" w14:paraId="291A1AA0" w14:textId="77777777">
        <w:trPr>
          <w:jc w:val="center"/>
        </w:trPr>
        <w:tc>
          <w:tcPr>
            <w:tcW w:w="1525" w:type="dxa"/>
            <w:shd w:val="clear" w:color="auto" w:fill="auto"/>
          </w:tcPr>
          <w:p w:rsidR="009A1885" w:rsidP="002A33C1" w:rsidRDefault="009A1885" w14:paraId="3F4D955F" w14:textId="70797B71">
            <w:pPr>
              <w:spacing w:before="60" w:after="60"/>
              <w:rPr>
                <w:color w:val="000000"/>
              </w:rPr>
            </w:pPr>
            <w:r>
              <w:rPr>
                <w:color w:val="000000"/>
              </w:rPr>
              <w:t>Mario A. Luna</w:t>
            </w:r>
          </w:p>
        </w:tc>
        <w:tc>
          <w:tcPr>
            <w:tcW w:w="720" w:type="dxa"/>
            <w:shd w:val="clear" w:color="auto" w:fill="auto"/>
          </w:tcPr>
          <w:p w:rsidR="009A1885" w:rsidP="008205A2" w:rsidRDefault="009A1885" w14:paraId="1E682F7C" w14:textId="307817EB">
            <w:pPr>
              <w:spacing w:before="60" w:after="60"/>
              <w:jc w:val="center"/>
              <w:rPr>
                <w:color w:val="000000"/>
              </w:rPr>
            </w:pPr>
            <w:r>
              <w:rPr>
                <w:color w:val="000000"/>
              </w:rPr>
              <w:t>2018</w:t>
            </w:r>
          </w:p>
        </w:tc>
        <w:tc>
          <w:tcPr>
            <w:tcW w:w="810" w:type="dxa"/>
            <w:gridSpan w:val="2"/>
            <w:shd w:val="clear" w:color="auto" w:fill="auto"/>
          </w:tcPr>
          <w:p w:rsidRPr="007F620E" w:rsidR="009A1885" w:rsidP="008205A2" w:rsidRDefault="00C53B99" w14:paraId="1DF276F3" w14:textId="6C46BAEB">
            <w:pPr>
              <w:spacing w:before="60" w:after="60"/>
              <w:jc w:val="center"/>
              <w:rPr>
                <w:color w:val="000000"/>
              </w:rPr>
            </w:pPr>
            <w:r>
              <w:rPr>
                <w:color w:val="000000"/>
              </w:rPr>
              <w:t>33.5</w:t>
            </w:r>
          </w:p>
        </w:tc>
        <w:tc>
          <w:tcPr>
            <w:tcW w:w="833" w:type="dxa"/>
            <w:shd w:val="clear" w:color="auto" w:fill="auto"/>
          </w:tcPr>
          <w:p w:rsidRPr="000F7225" w:rsidR="009A1885" w:rsidP="008205A2" w:rsidRDefault="008205A2" w14:paraId="79CA0604" w14:textId="0145FB2D">
            <w:pPr>
              <w:spacing w:before="60" w:after="60"/>
              <w:jc w:val="right"/>
              <w:rPr>
                <w:color w:val="000000"/>
              </w:rPr>
            </w:pPr>
            <w:r>
              <w:rPr>
                <w:color w:val="000000"/>
              </w:rPr>
              <w:t>$</w:t>
            </w:r>
            <w:r w:rsidR="009A1885">
              <w:rPr>
                <w:color w:val="000000"/>
              </w:rPr>
              <w:t>100</w:t>
            </w:r>
          </w:p>
        </w:tc>
        <w:tc>
          <w:tcPr>
            <w:tcW w:w="1507" w:type="dxa"/>
            <w:gridSpan w:val="2"/>
            <w:tcBorders>
              <w:right w:val="single" w:color="auto" w:sz="4" w:space="0"/>
            </w:tcBorders>
            <w:shd w:val="clear" w:color="auto" w:fill="auto"/>
          </w:tcPr>
          <w:p w:rsidR="009A1885" w:rsidP="003B6A1B" w:rsidRDefault="00C851C6" w14:paraId="5655BB11" w14:textId="226EBEE2">
            <w:pPr>
              <w:spacing w:before="60" w:after="60"/>
              <w:rPr>
                <w:color w:val="000000"/>
              </w:rPr>
            </w:pPr>
            <w:r>
              <w:rPr>
                <w:color w:val="000000"/>
              </w:rPr>
              <w:t>Comment 2</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9A1885" w:rsidP="008205A2" w:rsidRDefault="008205A2" w14:paraId="31F65F82" w14:textId="12BC889F">
            <w:pPr>
              <w:spacing w:before="60" w:after="60"/>
              <w:jc w:val="right"/>
              <w:rPr>
                <w:color w:val="000000"/>
              </w:rPr>
            </w:pPr>
            <w:r>
              <w:rPr>
                <w:color w:val="000000"/>
              </w:rPr>
              <w:t>$</w:t>
            </w:r>
            <w:r w:rsidR="00C53B99">
              <w:rPr>
                <w:color w:val="000000"/>
              </w:rPr>
              <w:t>3,350</w:t>
            </w:r>
          </w:p>
        </w:tc>
        <w:tc>
          <w:tcPr>
            <w:tcW w:w="900" w:type="dxa"/>
            <w:tcBorders>
              <w:left w:val="single" w:color="auto" w:sz="4" w:space="0"/>
              <w:right w:val="single" w:color="auto" w:sz="4" w:space="0"/>
            </w:tcBorders>
            <w:shd w:val="clear" w:color="auto" w:fill="auto"/>
          </w:tcPr>
          <w:p w:rsidRPr="007F620E" w:rsidR="009A1885" w:rsidP="008205A2" w:rsidRDefault="005D4689" w14:paraId="53BABA05" w14:textId="41E9E5CD">
            <w:pPr>
              <w:spacing w:before="60" w:after="60"/>
              <w:jc w:val="center"/>
              <w:rPr>
                <w:color w:val="000000"/>
              </w:rPr>
            </w:pPr>
            <w:r>
              <w:rPr>
                <w:color w:val="000000"/>
              </w:rPr>
              <w:t>33.50</w:t>
            </w:r>
          </w:p>
        </w:tc>
        <w:tc>
          <w:tcPr>
            <w:tcW w:w="1080" w:type="dxa"/>
            <w:tcBorders>
              <w:left w:val="single" w:color="auto" w:sz="4" w:space="0"/>
            </w:tcBorders>
            <w:shd w:val="clear" w:color="auto" w:fill="auto"/>
          </w:tcPr>
          <w:p w:rsidRPr="007F620E" w:rsidR="009A1885" w:rsidP="008205A2" w:rsidRDefault="005D4689" w14:paraId="3D7F29B5" w14:textId="78E586A7">
            <w:pPr>
              <w:spacing w:before="60" w:after="60"/>
              <w:jc w:val="right"/>
              <w:rPr>
                <w:color w:val="000000"/>
              </w:rPr>
            </w:pPr>
            <w:r>
              <w:rPr>
                <w:color w:val="000000"/>
              </w:rPr>
              <w:t>$100.00</w:t>
            </w:r>
          </w:p>
        </w:tc>
        <w:tc>
          <w:tcPr>
            <w:tcW w:w="1867" w:type="dxa"/>
            <w:shd w:val="clear" w:color="auto" w:fill="auto"/>
          </w:tcPr>
          <w:p w:rsidRPr="007F620E" w:rsidR="009A1885" w:rsidP="008205A2" w:rsidRDefault="005D4689" w14:paraId="526FE111" w14:textId="70BFB740">
            <w:pPr>
              <w:spacing w:before="60" w:after="60"/>
              <w:jc w:val="right"/>
              <w:rPr>
                <w:color w:val="000000"/>
              </w:rPr>
            </w:pPr>
            <w:r>
              <w:rPr>
                <w:color w:val="000000"/>
              </w:rPr>
              <w:t>$3,350.00</w:t>
            </w:r>
          </w:p>
        </w:tc>
      </w:tr>
      <w:tr w:rsidRPr="007F620E" w:rsidR="009A1885" w:rsidTr="008205A2" w14:paraId="56F24266" w14:textId="77777777">
        <w:trPr>
          <w:jc w:val="center"/>
        </w:trPr>
        <w:tc>
          <w:tcPr>
            <w:tcW w:w="1525" w:type="dxa"/>
            <w:shd w:val="clear" w:color="auto" w:fill="auto"/>
          </w:tcPr>
          <w:p w:rsidR="009A1885" w:rsidP="002A33C1" w:rsidRDefault="009A1885" w14:paraId="14587CAD" w14:textId="35DBB9E7">
            <w:pPr>
              <w:spacing w:before="60" w:after="60"/>
              <w:rPr>
                <w:color w:val="000000"/>
              </w:rPr>
            </w:pPr>
            <w:r>
              <w:rPr>
                <w:color w:val="000000"/>
              </w:rPr>
              <w:t>Mario A. Luna</w:t>
            </w:r>
          </w:p>
        </w:tc>
        <w:tc>
          <w:tcPr>
            <w:tcW w:w="720" w:type="dxa"/>
            <w:shd w:val="clear" w:color="auto" w:fill="auto"/>
          </w:tcPr>
          <w:p w:rsidR="009A1885" w:rsidP="008205A2" w:rsidRDefault="009A1885" w14:paraId="21B3AD3A" w14:textId="59583F77">
            <w:pPr>
              <w:spacing w:before="60" w:after="60"/>
              <w:jc w:val="center"/>
              <w:rPr>
                <w:color w:val="000000"/>
              </w:rPr>
            </w:pPr>
            <w:r>
              <w:rPr>
                <w:color w:val="000000"/>
              </w:rPr>
              <w:t>2019</w:t>
            </w:r>
          </w:p>
        </w:tc>
        <w:tc>
          <w:tcPr>
            <w:tcW w:w="810" w:type="dxa"/>
            <w:gridSpan w:val="2"/>
            <w:shd w:val="clear" w:color="auto" w:fill="auto"/>
          </w:tcPr>
          <w:p w:rsidRPr="007F620E" w:rsidR="009A1885" w:rsidP="008205A2" w:rsidRDefault="00C53B99" w14:paraId="05093C47" w14:textId="48147ACA">
            <w:pPr>
              <w:spacing w:before="60" w:after="60"/>
              <w:jc w:val="center"/>
              <w:rPr>
                <w:color w:val="000000"/>
              </w:rPr>
            </w:pPr>
            <w:r>
              <w:rPr>
                <w:color w:val="000000"/>
              </w:rPr>
              <w:t>6</w:t>
            </w:r>
          </w:p>
        </w:tc>
        <w:tc>
          <w:tcPr>
            <w:tcW w:w="833" w:type="dxa"/>
            <w:shd w:val="clear" w:color="auto" w:fill="auto"/>
          </w:tcPr>
          <w:p w:rsidRPr="000F7225" w:rsidR="009A1885" w:rsidP="008205A2" w:rsidRDefault="008205A2" w14:paraId="4E5A17BB" w14:textId="74C1A3F8">
            <w:pPr>
              <w:spacing w:before="60" w:after="60"/>
              <w:jc w:val="right"/>
              <w:rPr>
                <w:color w:val="000000"/>
              </w:rPr>
            </w:pPr>
            <w:r>
              <w:rPr>
                <w:color w:val="000000"/>
              </w:rPr>
              <w:t>$</w:t>
            </w:r>
            <w:r w:rsidR="00C851C6">
              <w:rPr>
                <w:color w:val="000000"/>
              </w:rPr>
              <w:t>105</w:t>
            </w:r>
          </w:p>
        </w:tc>
        <w:tc>
          <w:tcPr>
            <w:tcW w:w="1507" w:type="dxa"/>
            <w:gridSpan w:val="2"/>
            <w:tcBorders>
              <w:right w:val="single" w:color="auto" w:sz="4" w:space="0"/>
            </w:tcBorders>
            <w:shd w:val="clear" w:color="auto" w:fill="auto"/>
          </w:tcPr>
          <w:p w:rsidR="009A1885" w:rsidP="003B6A1B" w:rsidRDefault="00C851C6" w14:paraId="714D33A7" w14:textId="6548EA1B">
            <w:pPr>
              <w:spacing w:before="60" w:after="60"/>
              <w:rPr>
                <w:color w:val="000000"/>
              </w:rPr>
            </w:pPr>
            <w:r>
              <w:rPr>
                <w:color w:val="000000"/>
              </w:rPr>
              <w:t>Comment 3</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9A1885" w:rsidP="008205A2" w:rsidRDefault="008205A2" w14:paraId="39C37BE3" w14:textId="65D205A4">
            <w:pPr>
              <w:spacing w:before="60" w:after="60"/>
              <w:jc w:val="right"/>
              <w:rPr>
                <w:color w:val="000000"/>
              </w:rPr>
            </w:pPr>
            <w:r>
              <w:rPr>
                <w:color w:val="000000"/>
              </w:rPr>
              <w:t>$</w:t>
            </w:r>
            <w:r w:rsidR="00C851C6">
              <w:rPr>
                <w:color w:val="000000"/>
              </w:rPr>
              <w:t>630</w:t>
            </w:r>
          </w:p>
        </w:tc>
        <w:tc>
          <w:tcPr>
            <w:tcW w:w="900" w:type="dxa"/>
            <w:tcBorders>
              <w:left w:val="single" w:color="auto" w:sz="4" w:space="0"/>
              <w:right w:val="single" w:color="auto" w:sz="4" w:space="0"/>
            </w:tcBorders>
            <w:shd w:val="clear" w:color="auto" w:fill="auto"/>
          </w:tcPr>
          <w:p w:rsidRPr="007F620E" w:rsidR="009A1885" w:rsidP="008205A2" w:rsidRDefault="005D4689" w14:paraId="1B7494CD" w14:textId="68343399">
            <w:pPr>
              <w:spacing w:before="60" w:after="60"/>
              <w:jc w:val="center"/>
              <w:rPr>
                <w:color w:val="000000"/>
              </w:rPr>
            </w:pPr>
            <w:r>
              <w:rPr>
                <w:color w:val="000000"/>
              </w:rPr>
              <w:t>6.00</w:t>
            </w:r>
          </w:p>
        </w:tc>
        <w:tc>
          <w:tcPr>
            <w:tcW w:w="1080" w:type="dxa"/>
            <w:tcBorders>
              <w:left w:val="single" w:color="auto" w:sz="4" w:space="0"/>
            </w:tcBorders>
            <w:shd w:val="clear" w:color="auto" w:fill="auto"/>
          </w:tcPr>
          <w:p w:rsidR="009A1885" w:rsidP="008205A2" w:rsidRDefault="005D4689" w14:paraId="58312A39" w14:textId="77777777">
            <w:pPr>
              <w:spacing w:before="60" w:after="60"/>
              <w:jc w:val="right"/>
              <w:rPr>
                <w:color w:val="000000"/>
              </w:rPr>
            </w:pPr>
            <w:r>
              <w:rPr>
                <w:color w:val="000000"/>
              </w:rPr>
              <w:t>$105.00</w:t>
            </w:r>
          </w:p>
          <w:p w:rsidRPr="007F620E" w:rsidR="005D4689" w:rsidP="008205A2" w:rsidRDefault="005D4689" w14:paraId="627D2E13" w14:textId="17FE33E4">
            <w:pPr>
              <w:spacing w:before="60" w:after="60"/>
              <w:jc w:val="right"/>
              <w:rPr>
                <w:color w:val="000000"/>
              </w:rPr>
            </w:pPr>
            <w:r>
              <w:rPr>
                <w:color w:val="000000"/>
              </w:rPr>
              <w:t>[3]</w:t>
            </w:r>
          </w:p>
        </w:tc>
        <w:tc>
          <w:tcPr>
            <w:tcW w:w="1867" w:type="dxa"/>
            <w:shd w:val="clear" w:color="auto" w:fill="auto"/>
          </w:tcPr>
          <w:p w:rsidRPr="007F620E" w:rsidR="009A1885" w:rsidP="008205A2" w:rsidRDefault="005D4689" w14:paraId="775D722E" w14:textId="49CF45B4">
            <w:pPr>
              <w:spacing w:before="60" w:after="60"/>
              <w:jc w:val="right"/>
              <w:rPr>
                <w:color w:val="000000"/>
              </w:rPr>
            </w:pPr>
            <w:r>
              <w:rPr>
                <w:color w:val="000000"/>
              </w:rPr>
              <w:t>$630.00</w:t>
            </w:r>
          </w:p>
        </w:tc>
      </w:tr>
      <w:tr w:rsidRPr="007F620E" w:rsidR="009A1885" w:rsidTr="008205A2" w14:paraId="1A557D01" w14:textId="77777777">
        <w:trPr>
          <w:jc w:val="center"/>
        </w:trPr>
        <w:tc>
          <w:tcPr>
            <w:tcW w:w="1525" w:type="dxa"/>
            <w:shd w:val="clear" w:color="auto" w:fill="auto"/>
          </w:tcPr>
          <w:p w:rsidR="009A1885" w:rsidP="002A33C1" w:rsidRDefault="009A1885" w14:paraId="6FC39EB9" w14:textId="20559519">
            <w:pPr>
              <w:spacing w:before="60" w:after="60"/>
              <w:rPr>
                <w:color w:val="000000"/>
              </w:rPr>
            </w:pPr>
            <w:r>
              <w:rPr>
                <w:color w:val="000000"/>
              </w:rPr>
              <w:t xml:space="preserve">Nicolas Thorpe </w:t>
            </w:r>
          </w:p>
        </w:tc>
        <w:tc>
          <w:tcPr>
            <w:tcW w:w="720" w:type="dxa"/>
            <w:shd w:val="clear" w:color="auto" w:fill="auto"/>
          </w:tcPr>
          <w:p w:rsidR="009A1885" w:rsidP="008205A2" w:rsidRDefault="009A1885" w14:paraId="3EAD1525" w14:textId="7EC5A92E">
            <w:pPr>
              <w:spacing w:before="60" w:after="60"/>
              <w:jc w:val="center"/>
              <w:rPr>
                <w:color w:val="000000"/>
              </w:rPr>
            </w:pPr>
            <w:r>
              <w:rPr>
                <w:color w:val="000000"/>
              </w:rPr>
              <w:t>2017</w:t>
            </w:r>
          </w:p>
        </w:tc>
        <w:tc>
          <w:tcPr>
            <w:tcW w:w="810" w:type="dxa"/>
            <w:gridSpan w:val="2"/>
            <w:shd w:val="clear" w:color="auto" w:fill="auto"/>
          </w:tcPr>
          <w:p w:rsidRPr="007F620E" w:rsidR="009A1885" w:rsidP="008205A2" w:rsidRDefault="00C53B99" w14:paraId="111102B0" w14:textId="1011A427">
            <w:pPr>
              <w:spacing w:before="60" w:after="60"/>
              <w:jc w:val="center"/>
              <w:rPr>
                <w:color w:val="000000"/>
              </w:rPr>
            </w:pPr>
            <w:r>
              <w:rPr>
                <w:color w:val="000000"/>
              </w:rPr>
              <w:t>1.5</w:t>
            </w:r>
          </w:p>
        </w:tc>
        <w:tc>
          <w:tcPr>
            <w:tcW w:w="833" w:type="dxa"/>
            <w:shd w:val="clear" w:color="auto" w:fill="auto"/>
          </w:tcPr>
          <w:p w:rsidRPr="000F7225" w:rsidR="009A1885" w:rsidP="008205A2" w:rsidRDefault="008205A2" w14:paraId="54A0D009" w14:textId="43BC4AE5">
            <w:pPr>
              <w:spacing w:before="60" w:after="60"/>
              <w:jc w:val="right"/>
              <w:rPr>
                <w:color w:val="000000"/>
              </w:rPr>
            </w:pPr>
            <w:r>
              <w:rPr>
                <w:color w:val="000000"/>
              </w:rPr>
              <w:t>$</w:t>
            </w:r>
            <w:r w:rsidR="009A1885">
              <w:rPr>
                <w:color w:val="000000"/>
              </w:rPr>
              <w:t>100</w:t>
            </w:r>
          </w:p>
        </w:tc>
        <w:tc>
          <w:tcPr>
            <w:tcW w:w="1507" w:type="dxa"/>
            <w:gridSpan w:val="2"/>
            <w:tcBorders>
              <w:right w:val="single" w:color="auto" w:sz="4" w:space="0"/>
            </w:tcBorders>
            <w:shd w:val="clear" w:color="auto" w:fill="auto"/>
          </w:tcPr>
          <w:p w:rsidR="009A1885" w:rsidP="003B6A1B" w:rsidRDefault="00C851C6" w14:paraId="3859C8A7" w14:textId="7BA52201">
            <w:pPr>
              <w:spacing w:before="60" w:after="60"/>
              <w:rPr>
                <w:color w:val="000000"/>
              </w:rPr>
            </w:pPr>
            <w:r>
              <w:rPr>
                <w:color w:val="000000"/>
              </w:rPr>
              <w:t>Comment 4</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9A1885" w:rsidP="008205A2" w:rsidRDefault="008205A2" w14:paraId="67739146" w14:textId="452F422A">
            <w:pPr>
              <w:spacing w:before="60" w:after="60"/>
              <w:jc w:val="right"/>
              <w:rPr>
                <w:color w:val="000000"/>
              </w:rPr>
            </w:pPr>
            <w:r>
              <w:rPr>
                <w:color w:val="000000"/>
              </w:rPr>
              <w:t>$</w:t>
            </w:r>
            <w:r w:rsidR="00C53B99">
              <w:rPr>
                <w:color w:val="000000"/>
              </w:rPr>
              <w:t>150</w:t>
            </w:r>
          </w:p>
        </w:tc>
        <w:tc>
          <w:tcPr>
            <w:tcW w:w="900" w:type="dxa"/>
            <w:tcBorders>
              <w:left w:val="single" w:color="auto" w:sz="4" w:space="0"/>
              <w:right w:val="single" w:color="auto" w:sz="4" w:space="0"/>
            </w:tcBorders>
            <w:shd w:val="clear" w:color="auto" w:fill="auto"/>
          </w:tcPr>
          <w:p w:rsidRPr="007F620E" w:rsidR="009A1885" w:rsidP="008205A2" w:rsidRDefault="005D4689" w14:paraId="579905C4" w14:textId="147550F9">
            <w:pPr>
              <w:spacing w:before="60" w:after="60"/>
              <w:jc w:val="center"/>
              <w:rPr>
                <w:color w:val="000000"/>
              </w:rPr>
            </w:pPr>
            <w:r>
              <w:rPr>
                <w:color w:val="000000"/>
              </w:rPr>
              <w:t>1.50</w:t>
            </w:r>
          </w:p>
        </w:tc>
        <w:tc>
          <w:tcPr>
            <w:tcW w:w="1080" w:type="dxa"/>
            <w:tcBorders>
              <w:left w:val="single" w:color="auto" w:sz="4" w:space="0"/>
            </w:tcBorders>
            <w:shd w:val="clear" w:color="auto" w:fill="auto"/>
          </w:tcPr>
          <w:p w:rsidR="009A1885" w:rsidP="008205A2" w:rsidRDefault="005D4689" w14:paraId="3606F165" w14:textId="77777777">
            <w:pPr>
              <w:spacing w:before="60" w:after="60"/>
              <w:jc w:val="right"/>
              <w:rPr>
                <w:color w:val="000000"/>
              </w:rPr>
            </w:pPr>
            <w:r>
              <w:rPr>
                <w:color w:val="000000"/>
              </w:rPr>
              <w:t>$100.00</w:t>
            </w:r>
          </w:p>
          <w:p w:rsidRPr="007F620E" w:rsidR="005D4689" w:rsidP="008205A2" w:rsidRDefault="005D4689" w14:paraId="247F1A27" w14:textId="2679E9B0">
            <w:pPr>
              <w:spacing w:before="60" w:after="60"/>
              <w:jc w:val="right"/>
              <w:rPr>
                <w:color w:val="000000"/>
              </w:rPr>
            </w:pPr>
            <w:r>
              <w:rPr>
                <w:color w:val="000000"/>
              </w:rPr>
              <w:t>[4]</w:t>
            </w:r>
          </w:p>
        </w:tc>
        <w:tc>
          <w:tcPr>
            <w:tcW w:w="1867" w:type="dxa"/>
            <w:shd w:val="clear" w:color="auto" w:fill="auto"/>
          </w:tcPr>
          <w:p w:rsidRPr="007F620E" w:rsidR="009A1885" w:rsidP="008205A2" w:rsidRDefault="005D4689" w14:paraId="3B1B1DDD" w14:textId="71C33E5D">
            <w:pPr>
              <w:spacing w:before="60" w:after="60"/>
              <w:jc w:val="right"/>
              <w:rPr>
                <w:color w:val="000000"/>
              </w:rPr>
            </w:pPr>
            <w:r>
              <w:rPr>
                <w:color w:val="000000"/>
              </w:rPr>
              <w:t>$150.00</w:t>
            </w:r>
          </w:p>
        </w:tc>
      </w:tr>
      <w:tr w:rsidRPr="007F620E" w:rsidR="009A1885" w:rsidTr="008205A2" w14:paraId="127B09DE" w14:textId="77777777">
        <w:trPr>
          <w:jc w:val="center"/>
        </w:trPr>
        <w:tc>
          <w:tcPr>
            <w:tcW w:w="1525" w:type="dxa"/>
            <w:shd w:val="clear" w:color="auto" w:fill="auto"/>
          </w:tcPr>
          <w:p w:rsidR="009A1885" w:rsidP="002A33C1" w:rsidRDefault="009A1885" w14:paraId="2D5CA22E" w14:textId="3F5F9897">
            <w:pPr>
              <w:spacing w:before="60" w:after="60"/>
              <w:rPr>
                <w:color w:val="000000"/>
              </w:rPr>
            </w:pPr>
            <w:r>
              <w:rPr>
                <w:color w:val="000000"/>
              </w:rPr>
              <w:lastRenderedPageBreak/>
              <w:t>Nicolas Thorpe</w:t>
            </w:r>
          </w:p>
        </w:tc>
        <w:tc>
          <w:tcPr>
            <w:tcW w:w="720" w:type="dxa"/>
            <w:shd w:val="clear" w:color="auto" w:fill="auto"/>
          </w:tcPr>
          <w:p w:rsidR="009A1885" w:rsidP="008205A2" w:rsidRDefault="009A1885" w14:paraId="55C699BF" w14:textId="57E2656F">
            <w:pPr>
              <w:spacing w:before="60" w:after="60"/>
              <w:jc w:val="center"/>
              <w:rPr>
                <w:color w:val="000000"/>
              </w:rPr>
            </w:pPr>
            <w:r>
              <w:rPr>
                <w:color w:val="000000"/>
              </w:rPr>
              <w:t>2018</w:t>
            </w:r>
          </w:p>
        </w:tc>
        <w:tc>
          <w:tcPr>
            <w:tcW w:w="810" w:type="dxa"/>
            <w:gridSpan w:val="2"/>
            <w:shd w:val="clear" w:color="auto" w:fill="auto"/>
          </w:tcPr>
          <w:p w:rsidRPr="007F620E" w:rsidR="009A1885" w:rsidP="008205A2" w:rsidRDefault="00C53B99" w14:paraId="3F0528D3" w14:textId="7698BA8A">
            <w:pPr>
              <w:spacing w:before="60" w:after="60"/>
              <w:jc w:val="center"/>
              <w:rPr>
                <w:color w:val="000000"/>
              </w:rPr>
            </w:pPr>
            <w:r>
              <w:rPr>
                <w:color w:val="000000"/>
              </w:rPr>
              <w:t>42.2</w:t>
            </w:r>
          </w:p>
        </w:tc>
        <w:tc>
          <w:tcPr>
            <w:tcW w:w="833" w:type="dxa"/>
            <w:shd w:val="clear" w:color="auto" w:fill="auto"/>
          </w:tcPr>
          <w:p w:rsidRPr="000F7225" w:rsidR="009A1885" w:rsidP="008205A2" w:rsidRDefault="008205A2" w14:paraId="43FC0AD5" w14:textId="2992047E">
            <w:pPr>
              <w:spacing w:before="60" w:after="60"/>
              <w:jc w:val="right"/>
              <w:rPr>
                <w:color w:val="000000"/>
              </w:rPr>
            </w:pPr>
            <w:r>
              <w:rPr>
                <w:color w:val="000000"/>
              </w:rPr>
              <w:t>$</w:t>
            </w:r>
            <w:r w:rsidR="009A1885">
              <w:rPr>
                <w:color w:val="000000"/>
              </w:rPr>
              <w:t>100</w:t>
            </w:r>
          </w:p>
        </w:tc>
        <w:tc>
          <w:tcPr>
            <w:tcW w:w="1507" w:type="dxa"/>
            <w:gridSpan w:val="2"/>
            <w:tcBorders>
              <w:right w:val="single" w:color="auto" w:sz="4" w:space="0"/>
            </w:tcBorders>
            <w:shd w:val="clear" w:color="auto" w:fill="auto"/>
          </w:tcPr>
          <w:p w:rsidR="009A1885" w:rsidP="003B6A1B" w:rsidRDefault="00C851C6" w14:paraId="37386199" w14:textId="4F4F83ED">
            <w:pPr>
              <w:spacing w:before="60" w:after="60"/>
              <w:rPr>
                <w:color w:val="000000"/>
              </w:rPr>
            </w:pPr>
            <w:r>
              <w:rPr>
                <w:color w:val="000000"/>
              </w:rPr>
              <w:t>Comment 4</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9A1885" w:rsidP="008205A2" w:rsidRDefault="008205A2" w14:paraId="09050AB8" w14:textId="410A1A14">
            <w:pPr>
              <w:spacing w:before="60" w:after="60"/>
              <w:jc w:val="right"/>
              <w:rPr>
                <w:color w:val="000000"/>
              </w:rPr>
            </w:pPr>
            <w:r>
              <w:rPr>
                <w:color w:val="000000"/>
              </w:rPr>
              <w:t>$</w:t>
            </w:r>
            <w:r w:rsidR="00C53B99">
              <w:rPr>
                <w:color w:val="000000"/>
              </w:rPr>
              <w:t xml:space="preserve">4,220 </w:t>
            </w:r>
          </w:p>
        </w:tc>
        <w:tc>
          <w:tcPr>
            <w:tcW w:w="900" w:type="dxa"/>
            <w:tcBorders>
              <w:left w:val="single" w:color="auto" w:sz="4" w:space="0"/>
              <w:right w:val="single" w:color="auto" w:sz="4" w:space="0"/>
            </w:tcBorders>
            <w:shd w:val="clear" w:color="auto" w:fill="auto"/>
          </w:tcPr>
          <w:p w:rsidRPr="007F620E" w:rsidR="009A1885" w:rsidP="008205A2" w:rsidRDefault="005D4689" w14:paraId="2178EA0C" w14:textId="1F196149">
            <w:pPr>
              <w:spacing w:before="60" w:after="60"/>
              <w:jc w:val="center"/>
              <w:rPr>
                <w:color w:val="000000"/>
              </w:rPr>
            </w:pPr>
            <w:r>
              <w:rPr>
                <w:color w:val="000000"/>
              </w:rPr>
              <w:t>42.20</w:t>
            </w:r>
          </w:p>
        </w:tc>
        <w:tc>
          <w:tcPr>
            <w:tcW w:w="1080" w:type="dxa"/>
            <w:tcBorders>
              <w:left w:val="single" w:color="auto" w:sz="4" w:space="0"/>
            </w:tcBorders>
            <w:shd w:val="clear" w:color="auto" w:fill="auto"/>
          </w:tcPr>
          <w:p w:rsidRPr="007F620E" w:rsidR="009A1885" w:rsidP="008205A2" w:rsidRDefault="005D4689" w14:paraId="36B7807D" w14:textId="066BED19">
            <w:pPr>
              <w:spacing w:before="60" w:after="60"/>
              <w:jc w:val="right"/>
              <w:rPr>
                <w:color w:val="000000"/>
              </w:rPr>
            </w:pPr>
            <w:r>
              <w:rPr>
                <w:color w:val="000000"/>
              </w:rPr>
              <w:t>$100.00</w:t>
            </w:r>
          </w:p>
        </w:tc>
        <w:tc>
          <w:tcPr>
            <w:tcW w:w="1867" w:type="dxa"/>
            <w:shd w:val="clear" w:color="auto" w:fill="auto"/>
          </w:tcPr>
          <w:p w:rsidRPr="007F620E" w:rsidR="009A1885" w:rsidP="008205A2" w:rsidRDefault="005D4689" w14:paraId="38C902BE" w14:textId="1D18FA52">
            <w:pPr>
              <w:spacing w:before="60" w:after="60"/>
              <w:jc w:val="right"/>
              <w:rPr>
                <w:color w:val="000000"/>
              </w:rPr>
            </w:pPr>
            <w:r>
              <w:rPr>
                <w:color w:val="000000"/>
              </w:rPr>
              <w:t>$4,220.00</w:t>
            </w:r>
          </w:p>
        </w:tc>
      </w:tr>
      <w:tr w:rsidRPr="007F620E" w:rsidR="00A24836" w:rsidTr="00771DCE" w14:paraId="3F18ECF4" w14:textId="77777777">
        <w:trPr>
          <w:jc w:val="center"/>
        </w:trPr>
        <w:tc>
          <w:tcPr>
            <w:tcW w:w="6768" w:type="dxa"/>
            <w:gridSpan w:val="9"/>
            <w:tcBorders>
              <w:bottom w:val="single" w:color="auto" w:sz="4" w:space="0"/>
              <w:right w:val="single" w:color="auto" w:sz="24" w:space="0"/>
            </w:tcBorders>
            <w:shd w:val="clear" w:color="auto" w:fill="auto"/>
            <w:vAlign w:val="bottom"/>
          </w:tcPr>
          <w:p w:rsidRPr="007F620E" w:rsidR="00A24836" w:rsidP="00A24836" w:rsidRDefault="00A24836" w14:paraId="0C664676" w14:textId="2DAA2A36">
            <w:pPr>
              <w:spacing w:before="60" w:after="60"/>
              <w:jc w:val="right"/>
              <w:rPr>
                <w:color w:val="000000"/>
              </w:rPr>
            </w:pPr>
            <w:r w:rsidRPr="007F620E">
              <w:rPr>
                <w:b/>
                <w:i/>
                <w:color w:val="000000"/>
              </w:rPr>
              <w:t xml:space="preserve">Subtotal: </w:t>
            </w:r>
            <w:r w:rsidRPr="00374FD1">
              <w:rPr>
                <w:b/>
                <w:i/>
                <w:color w:val="000000"/>
              </w:rPr>
              <w:t>$</w:t>
            </w:r>
            <w:r>
              <w:rPr>
                <w:b/>
                <w:i/>
                <w:color w:val="000000"/>
              </w:rPr>
              <w:t>8,550.00</w:t>
            </w:r>
          </w:p>
        </w:tc>
        <w:tc>
          <w:tcPr>
            <w:tcW w:w="3847" w:type="dxa"/>
            <w:gridSpan w:val="3"/>
            <w:tcBorders>
              <w:left w:val="single" w:color="auto" w:sz="4" w:space="0"/>
            </w:tcBorders>
            <w:shd w:val="clear" w:color="auto" w:fill="auto"/>
          </w:tcPr>
          <w:p w:rsidRPr="007F620E" w:rsidR="00A24836" w:rsidP="00DD4F47" w:rsidRDefault="00A24836" w14:paraId="119FEB77" w14:textId="14028F8D">
            <w:pPr>
              <w:spacing w:before="60" w:after="60"/>
              <w:jc w:val="right"/>
              <w:rPr>
                <w:color w:val="000000"/>
              </w:rPr>
            </w:pPr>
            <w:r w:rsidRPr="007F620E">
              <w:rPr>
                <w:b/>
                <w:i/>
                <w:color w:val="000000"/>
              </w:rPr>
              <w:t xml:space="preserve">Subtotal: </w:t>
            </w:r>
            <w:r>
              <w:rPr>
                <w:b/>
                <w:i/>
                <w:color w:val="000000"/>
              </w:rPr>
              <w:t>$8,550.00</w:t>
            </w:r>
          </w:p>
        </w:tc>
      </w:tr>
      <w:tr w:rsidRPr="007F620E" w:rsidR="00DD4F47" w:rsidTr="00FC0446" w14:paraId="63BC1854" w14:textId="77777777">
        <w:trPr>
          <w:jc w:val="center"/>
        </w:trPr>
        <w:tc>
          <w:tcPr>
            <w:tcW w:w="10615" w:type="dxa"/>
            <w:gridSpan w:val="12"/>
            <w:tcBorders>
              <w:top w:val="single" w:color="auto" w:sz="4" w:space="0"/>
              <w:left w:val="single" w:color="auto" w:sz="4" w:space="0"/>
              <w:bottom w:val="single" w:color="auto" w:sz="4" w:space="0"/>
            </w:tcBorders>
            <w:shd w:val="clear" w:color="auto" w:fill="E6E6E6"/>
          </w:tcPr>
          <w:p w:rsidRPr="00374FD1" w:rsidR="00DD4F47" w:rsidP="006D231C" w:rsidRDefault="00DD4F47" w14:paraId="53BF0F55" w14:textId="295E2C4B">
            <w:pPr>
              <w:keepNext/>
              <w:tabs>
                <w:tab w:val="left" w:pos="957"/>
              </w:tabs>
              <w:spacing w:before="60" w:after="60"/>
              <w:ind w:right="158"/>
              <w:jc w:val="center"/>
              <w:rPr>
                <w:b/>
                <w:i/>
                <w:color w:val="000000"/>
              </w:rPr>
            </w:pPr>
            <w:r w:rsidRPr="007F620E">
              <w:rPr>
                <w:b/>
                <w:color w:val="000000"/>
              </w:rPr>
              <w:t xml:space="preserve">INTERVENOR COMPENSATION CLAIM PREPARATION </w:t>
            </w:r>
            <w:r w:rsidRPr="007F620E">
              <w:rPr>
                <w:b/>
                <w:smallCaps/>
                <w:color w:val="000000"/>
              </w:rPr>
              <w:t xml:space="preserve"> **</w:t>
            </w:r>
          </w:p>
        </w:tc>
      </w:tr>
      <w:tr w:rsidRPr="007F620E" w:rsidR="002964C4" w:rsidTr="005D4689" w14:paraId="4F8FAF05" w14:textId="77777777">
        <w:trPr>
          <w:jc w:val="center"/>
        </w:trPr>
        <w:tc>
          <w:tcPr>
            <w:tcW w:w="10615" w:type="dxa"/>
            <w:gridSpan w:val="12"/>
            <w:tcBorders>
              <w:top w:val="single" w:color="auto" w:sz="4" w:space="0"/>
              <w:bottom w:val="single" w:color="auto" w:sz="4" w:space="0"/>
            </w:tcBorders>
            <w:shd w:val="clear" w:color="auto" w:fill="auto"/>
          </w:tcPr>
          <w:p w:rsidRPr="007F620E" w:rsidR="002964C4" w:rsidP="00A92D0B" w:rsidRDefault="002964C4" w14:paraId="41FE304C" w14:textId="6DAC839C">
            <w:pPr>
              <w:spacing w:before="60" w:after="60"/>
              <w:jc w:val="center"/>
              <w:rPr>
                <w:color w:val="000000"/>
              </w:rPr>
            </w:pPr>
            <w:r w:rsidRPr="00260518">
              <w:rPr>
                <w:b/>
                <w:color w:val="000000"/>
                <w:sz w:val="22"/>
                <w:szCs w:val="22"/>
              </w:rPr>
              <w:t>Item</w:t>
            </w:r>
          </w:p>
        </w:tc>
      </w:tr>
      <w:tr w:rsidRPr="00260518" w:rsidR="002964C4" w:rsidTr="008205A2" w14:paraId="48B3E535" w14:textId="77777777">
        <w:trPr>
          <w:jc w:val="center"/>
        </w:trPr>
        <w:tc>
          <w:tcPr>
            <w:tcW w:w="1525" w:type="dxa"/>
            <w:shd w:val="clear" w:color="auto" w:fill="auto"/>
          </w:tcPr>
          <w:p w:rsidRPr="00260518" w:rsidR="002964C4" w:rsidP="00A92D0B" w:rsidRDefault="002964C4" w14:paraId="563A43BB" w14:textId="3479B3F8">
            <w:pPr>
              <w:spacing w:before="60" w:after="60"/>
              <w:jc w:val="center"/>
              <w:rPr>
                <w:b/>
                <w:color w:val="000000"/>
                <w:sz w:val="22"/>
                <w:szCs w:val="22"/>
              </w:rPr>
            </w:pPr>
          </w:p>
        </w:tc>
        <w:tc>
          <w:tcPr>
            <w:tcW w:w="720" w:type="dxa"/>
            <w:tcBorders>
              <w:top w:val="single" w:color="auto" w:sz="4" w:space="0"/>
              <w:bottom w:val="single" w:color="auto" w:sz="4" w:space="0"/>
            </w:tcBorders>
            <w:shd w:val="clear" w:color="auto" w:fill="auto"/>
          </w:tcPr>
          <w:p w:rsidRPr="00260518" w:rsidR="002964C4" w:rsidP="00A92D0B" w:rsidRDefault="002964C4" w14:paraId="144552E0" w14:textId="77777777">
            <w:pPr>
              <w:spacing w:before="60" w:after="60"/>
              <w:jc w:val="center"/>
              <w:rPr>
                <w:b/>
                <w:color w:val="000000"/>
                <w:sz w:val="22"/>
                <w:szCs w:val="22"/>
              </w:rPr>
            </w:pPr>
            <w:r w:rsidRPr="00260518">
              <w:rPr>
                <w:b/>
                <w:color w:val="000000"/>
                <w:sz w:val="22"/>
                <w:szCs w:val="22"/>
              </w:rPr>
              <w:t>Year</w:t>
            </w:r>
          </w:p>
        </w:tc>
        <w:tc>
          <w:tcPr>
            <w:tcW w:w="810" w:type="dxa"/>
            <w:gridSpan w:val="2"/>
            <w:tcBorders>
              <w:top w:val="single" w:color="auto" w:sz="4" w:space="0"/>
              <w:bottom w:val="single" w:color="auto" w:sz="4" w:space="0"/>
            </w:tcBorders>
            <w:shd w:val="clear" w:color="auto" w:fill="auto"/>
          </w:tcPr>
          <w:p w:rsidRPr="00260518" w:rsidR="002964C4" w:rsidP="00A92D0B" w:rsidRDefault="002964C4" w14:paraId="42890B1B" w14:textId="77777777">
            <w:pPr>
              <w:spacing w:before="60" w:after="60"/>
              <w:jc w:val="center"/>
              <w:rPr>
                <w:b/>
                <w:color w:val="000000"/>
                <w:sz w:val="22"/>
                <w:szCs w:val="22"/>
              </w:rPr>
            </w:pPr>
            <w:r w:rsidRPr="00260518">
              <w:rPr>
                <w:b/>
                <w:color w:val="000000"/>
                <w:sz w:val="22"/>
                <w:szCs w:val="22"/>
              </w:rPr>
              <w:t>Hours</w:t>
            </w:r>
          </w:p>
        </w:tc>
        <w:tc>
          <w:tcPr>
            <w:tcW w:w="833" w:type="dxa"/>
            <w:tcBorders>
              <w:top w:val="single" w:color="auto" w:sz="4" w:space="0"/>
              <w:bottom w:val="single" w:color="auto" w:sz="4" w:space="0"/>
            </w:tcBorders>
            <w:shd w:val="clear" w:color="auto" w:fill="auto"/>
          </w:tcPr>
          <w:p w:rsidRPr="00260518" w:rsidR="002964C4" w:rsidP="00A92D0B" w:rsidRDefault="002964C4" w14:paraId="1E7BD956" w14:textId="77777777">
            <w:pPr>
              <w:spacing w:before="60" w:after="60"/>
              <w:jc w:val="center"/>
              <w:rPr>
                <w:b/>
                <w:color w:val="000000"/>
                <w:sz w:val="22"/>
                <w:szCs w:val="22"/>
              </w:rPr>
            </w:pPr>
            <w:r w:rsidRPr="00260518">
              <w:rPr>
                <w:b/>
                <w:color w:val="000000"/>
                <w:sz w:val="22"/>
                <w:szCs w:val="22"/>
              </w:rPr>
              <w:t xml:space="preserve">Rate $ </w:t>
            </w:r>
          </w:p>
        </w:tc>
        <w:tc>
          <w:tcPr>
            <w:tcW w:w="1507" w:type="dxa"/>
            <w:gridSpan w:val="2"/>
            <w:tcBorders>
              <w:top w:val="single" w:color="auto" w:sz="4" w:space="0"/>
              <w:bottom w:val="single" w:color="auto" w:sz="4" w:space="0"/>
              <w:right w:val="single" w:color="auto" w:sz="4" w:space="0"/>
            </w:tcBorders>
            <w:shd w:val="clear" w:color="auto" w:fill="auto"/>
          </w:tcPr>
          <w:p w:rsidRPr="00260518" w:rsidR="002964C4" w:rsidP="00A92D0B" w:rsidRDefault="002964C4" w14:paraId="104D7982" w14:textId="77777777">
            <w:pPr>
              <w:spacing w:before="60" w:after="60"/>
              <w:jc w:val="center"/>
              <w:rPr>
                <w:b/>
                <w:color w:val="000000"/>
                <w:sz w:val="22"/>
                <w:szCs w:val="22"/>
              </w:rPr>
            </w:pPr>
            <w:r w:rsidRPr="00260518">
              <w:rPr>
                <w:b/>
                <w:color w:val="000000"/>
                <w:sz w:val="22"/>
                <w:szCs w:val="22"/>
              </w:rPr>
              <w:t>Basis for Rate*</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2964C4" w:rsidP="00A92D0B" w:rsidRDefault="002964C4" w14:paraId="073B2BB9" w14:textId="77777777">
            <w:pPr>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tcPr>
          <w:p w:rsidRPr="00260518" w:rsidR="002964C4" w:rsidP="00A92D0B" w:rsidRDefault="002964C4" w14:paraId="0409143B" w14:textId="77777777">
            <w:pPr>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tcPr>
          <w:p w:rsidRPr="00260518" w:rsidR="002964C4" w:rsidP="00A92D0B" w:rsidRDefault="002964C4" w14:paraId="6B59BB80" w14:textId="77777777">
            <w:pPr>
              <w:spacing w:before="60" w:after="60"/>
              <w:jc w:val="center"/>
              <w:rPr>
                <w:b/>
                <w:color w:val="000000"/>
                <w:sz w:val="22"/>
                <w:szCs w:val="22"/>
              </w:rPr>
            </w:pPr>
            <w:r w:rsidRPr="00260518">
              <w:rPr>
                <w:b/>
                <w:color w:val="000000"/>
                <w:sz w:val="22"/>
                <w:szCs w:val="22"/>
              </w:rPr>
              <w:t xml:space="preserve">Rate </w:t>
            </w:r>
          </w:p>
        </w:tc>
        <w:tc>
          <w:tcPr>
            <w:tcW w:w="1867" w:type="dxa"/>
            <w:tcBorders>
              <w:top w:val="single" w:color="auto" w:sz="4" w:space="0"/>
            </w:tcBorders>
            <w:shd w:val="clear" w:color="auto" w:fill="auto"/>
          </w:tcPr>
          <w:p w:rsidRPr="00260518" w:rsidR="002964C4" w:rsidP="00A92D0B" w:rsidRDefault="002964C4" w14:paraId="6C7B13CF" w14:textId="77777777">
            <w:pPr>
              <w:spacing w:before="60" w:after="60"/>
              <w:jc w:val="center"/>
              <w:rPr>
                <w:b/>
                <w:color w:val="000000"/>
                <w:sz w:val="22"/>
                <w:szCs w:val="22"/>
              </w:rPr>
            </w:pPr>
            <w:r w:rsidRPr="00260518">
              <w:rPr>
                <w:b/>
                <w:color w:val="000000"/>
                <w:sz w:val="22"/>
                <w:szCs w:val="22"/>
              </w:rPr>
              <w:t>Total $</w:t>
            </w:r>
          </w:p>
        </w:tc>
      </w:tr>
      <w:tr w:rsidRPr="007F620E" w:rsidR="002964C4" w:rsidTr="008205A2" w14:paraId="25086E67" w14:textId="77777777">
        <w:trPr>
          <w:jc w:val="center"/>
        </w:trPr>
        <w:tc>
          <w:tcPr>
            <w:tcW w:w="1525" w:type="dxa"/>
            <w:shd w:val="clear" w:color="auto" w:fill="auto"/>
          </w:tcPr>
          <w:p w:rsidRPr="007F620E" w:rsidR="002964C4" w:rsidP="003B6A1B" w:rsidRDefault="002964C4" w14:paraId="386D0995" w14:textId="4C44B1F3">
            <w:pPr>
              <w:spacing w:before="60" w:after="60"/>
              <w:rPr>
                <w:color w:val="000000"/>
              </w:rPr>
            </w:pPr>
            <w:r>
              <w:rPr>
                <w:color w:val="000000"/>
              </w:rPr>
              <w:t>Matt</w:t>
            </w:r>
            <w:r w:rsidR="0059657F">
              <w:rPr>
                <w:color w:val="000000"/>
              </w:rPr>
              <w:t>hew</w:t>
            </w:r>
            <w:r>
              <w:rPr>
                <w:color w:val="000000"/>
              </w:rPr>
              <w:t xml:space="preserve"> Vespa</w:t>
            </w:r>
          </w:p>
        </w:tc>
        <w:tc>
          <w:tcPr>
            <w:tcW w:w="720" w:type="dxa"/>
            <w:shd w:val="clear" w:color="auto" w:fill="auto"/>
          </w:tcPr>
          <w:p w:rsidRPr="007F620E" w:rsidR="002964C4" w:rsidP="008205A2" w:rsidRDefault="002964C4" w14:paraId="4A155F1D" w14:textId="3EBA02C1">
            <w:pPr>
              <w:spacing w:before="60" w:after="60"/>
              <w:jc w:val="center"/>
              <w:rPr>
                <w:color w:val="000000"/>
              </w:rPr>
            </w:pPr>
            <w:r>
              <w:rPr>
                <w:color w:val="000000"/>
              </w:rPr>
              <w:t>2018</w:t>
            </w:r>
          </w:p>
        </w:tc>
        <w:tc>
          <w:tcPr>
            <w:tcW w:w="810" w:type="dxa"/>
            <w:gridSpan w:val="2"/>
            <w:shd w:val="clear" w:color="auto" w:fill="auto"/>
          </w:tcPr>
          <w:p w:rsidRPr="007F620E" w:rsidR="002964C4" w:rsidP="008205A2" w:rsidRDefault="0059657F" w14:paraId="30EEA80A" w14:textId="1F18A875">
            <w:pPr>
              <w:spacing w:before="60" w:after="60"/>
              <w:jc w:val="center"/>
              <w:rPr>
                <w:color w:val="000000"/>
              </w:rPr>
            </w:pPr>
            <w:r>
              <w:rPr>
                <w:color w:val="000000"/>
              </w:rPr>
              <w:t>0</w:t>
            </w:r>
            <w:r w:rsidR="002964C4">
              <w:rPr>
                <w:color w:val="000000"/>
              </w:rPr>
              <w:t>.4</w:t>
            </w:r>
          </w:p>
        </w:tc>
        <w:tc>
          <w:tcPr>
            <w:tcW w:w="833" w:type="dxa"/>
            <w:shd w:val="clear" w:color="auto" w:fill="auto"/>
          </w:tcPr>
          <w:p w:rsidRPr="007F620E" w:rsidR="002964C4" w:rsidP="008205A2" w:rsidRDefault="008205A2" w14:paraId="4EB14C91" w14:textId="3B973C6B">
            <w:pPr>
              <w:spacing w:before="60" w:after="60"/>
              <w:jc w:val="right"/>
              <w:rPr>
                <w:color w:val="000000"/>
              </w:rPr>
            </w:pPr>
            <w:r>
              <w:rPr>
                <w:color w:val="000000"/>
              </w:rPr>
              <w:t>$</w:t>
            </w:r>
            <w:r w:rsidR="002964C4">
              <w:rPr>
                <w:color w:val="000000"/>
              </w:rPr>
              <w:t>195</w:t>
            </w:r>
          </w:p>
        </w:tc>
        <w:tc>
          <w:tcPr>
            <w:tcW w:w="1507" w:type="dxa"/>
            <w:gridSpan w:val="2"/>
            <w:tcBorders>
              <w:right w:val="single" w:color="auto" w:sz="4" w:space="0"/>
            </w:tcBorders>
            <w:shd w:val="clear" w:color="auto" w:fill="auto"/>
          </w:tcPr>
          <w:p w:rsidRPr="007F620E" w:rsidR="002964C4" w:rsidP="003B6A1B" w:rsidRDefault="002964C4" w14:paraId="02D334B7" w14:textId="108F2EB1">
            <w:pPr>
              <w:spacing w:before="60" w:after="60"/>
              <w:rPr>
                <w:color w:val="000000"/>
              </w:rPr>
            </w:pPr>
            <w:r>
              <w:rPr>
                <w:color w:val="000000"/>
              </w:rPr>
              <w:t>½ rate</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2964C4" w:rsidP="008205A2" w:rsidRDefault="008205A2" w14:paraId="7B9A0261" w14:textId="0BCB986C">
            <w:pPr>
              <w:spacing w:before="60" w:after="60"/>
              <w:jc w:val="right"/>
              <w:rPr>
                <w:color w:val="000000"/>
              </w:rPr>
            </w:pPr>
            <w:r>
              <w:rPr>
                <w:color w:val="000000"/>
              </w:rPr>
              <w:t>$</w:t>
            </w:r>
            <w:r w:rsidR="002964C4">
              <w:rPr>
                <w:color w:val="000000"/>
              </w:rPr>
              <w:t>78</w:t>
            </w:r>
          </w:p>
        </w:tc>
        <w:tc>
          <w:tcPr>
            <w:tcW w:w="900" w:type="dxa"/>
            <w:tcBorders>
              <w:left w:val="single" w:color="auto" w:sz="4" w:space="0"/>
              <w:right w:val="single" w:color="auto" w:sz="4" w:space="0"/>
            </w:tcBorders>
            <w:shd w:val="clear" w:color="auto" w:fill="auto"/>
          </w:tcPr>
          <w:p w:rsidRPr="007F620E" w:rsidR="002964C4" w:rsidP="008205A2" w:rsidRDefault="00A24836" w14:paraId="5E5A4264" w14:textId="4DEAAE89">
            <w:pPr>
              <w:spacing w:before="60" w:after="60"/>
              <w:jc w:val="center"/>
              <w:rPr>
                <w:color w:val="000000"/>
              </w:rPr>
            </w:pPr>
            <w:r>
              <w:rPr>
                <w:color w:val="000000"/>
              </w:rPr>
              <w:t>0</w:t>
            </w:r>
            <w:r w:rsidR="00C44E03">
              <w:rPr>
                <w:color w:val="000000"/>
              </w:rPr>
              <w:t>.40</w:t>
            </w:r>
          </w:p>
        </w:tc>
        <w:tc>
          <w:tcPr>
            <w:tcW w:w="1080" w:type="dxa"/>
            <w:tcBorders>
              <w:left w:val="single" w:color="auto" w:sz="4" w:space="0"/>
            </w:tcBorders>
            <w:shd w:val="clear" w:color="auto" w:fill="auto"/>
          </w:tcPr>
          <w:p w:rsidRPr="007F620E" w:rsidR="002964C4" w:rsidP="008205A2" w:rsidRDefault="00C44E03" w14:paraId="47B1F089" w14:textId="18FC6957">
            <w:pPr>
              <w:spacing w:before="60" w:after="60"/>
              <w:jc w:val="right"/>
              <w:rPr>
                <w:color w:val="000000"/>
              </w:rPr>
            </w:pPr>
            <w:r>
              <w:rPr>
                <w:color w:val="000000"/>
              </w:rPr>
              <w:t>$195.00</w:t>
            </w:r>
          </w:p>
        </w:tc>
        <w:tc>
          <w:tcPr>
            <w:tcW w:w="1867" w:type="dxa"/>
            <w:shd w:val="clear" w:color="auto" w:fill="auto"/>
          </w:tcPr>
          <w:p w:rsidRPr="007F620E" w:rsidR="002964C4" w:rsidP="008205A2" w:rsidRDefault="00C44E03" w14:paraId="10659B6D" w14:textId="5F7C07AB">
            <w:pPr>
              <w:spacing w:before="60" w:after="60"/>
              <w:jc w:val="right"/>
              <w:rPr>
                <w:color w:val="000000"/>
              </w:rPr>
            </w:pPr>
            <w:r>
              <w:rPr>
                <w:color w:val="000000"/>
              </w:rPr>
              <w:t>$78.00</w:t>
            </w:r>
          </w:p>
        </w:tc>
      </w:tr>
      <w:tr w:rsidRPr="007F620E" w:rsidR="002964C4" w:rsidTr="008205A2" w14:paraId="14215744" w14:textId="77777777">
        <w:trPr>
          <w:jc w:val="center"/>
        </w:trPr>
        <w:tc>
          <w:tcPr>
            <w:tcW w:w="1525" w:type="dxa"/>
            <w:shd w:val="clear" w:color="auto" w:fill="auto"/>
          </w:tcPr>
          <w:p w:rsidR="002964C4" w:rsidP="003B6A1B" w:rsidRDefault="002964C4" w14:paraId="69C7BA8F" w14:textId="0B69171C">
            <w:pPr>
              <w:spacing w:before="60" w:after="60"/>
              <w:rPr>
                <w:color w:val="000000"/>
              </w:rPr>
            </w:pPr>
            <w:r>
              <w:rPr>
                <w:color w:val="000000"/>
              </w:rPr>
              <w:t>Matt</w:t>
            </w:r>
            <w:r w:rsidR="0059657F">
              <w:rPr>
                <w:color w:val="000000"/>
              </w:rPr>
              <w:t>hew</w:t>
            </w:r>
            <w:r>
              <w:rPr>
                <w:color w:val="000000"/>
              </w:rPr>
              <w:t xml:space="preserve"> Vespa</w:t>
            </w:r>
          </w:p>
        </w:tc>
        <w:tc>
          <w:tcPr>
            <w:tcW w:w="720" w:type="dxa"/>
            <w:shd w:val="clear" w:color="auto" w:fill="auto"/>
          </w:tcPr>
          <w:p w:rsidR="002964C4" w:rsidP="008205A2" w:rsidRDefault="002964C4" w14:paraId="2E4CE794" w14:textId="0C6B2C4F">
            <w:pPr>
              <w:spacing w:before="60" w:after="60"/>
              <w:jc w:val="center"/>
              <w:rPr>
                <w:color w:val="000000"/>
              </w:rPr>
            </w:pPr>
            <w:r>
              <w:rPr>
                <w:color w:val="000000"/>
              </w:rPr>
              <w:t>2019</w:t>
            </w:r>
          </w:p>
        </w:tc>
        <w:tc>
          <w:tcPr>
            <w:tcW w:w="810" w:type="dxa"/>
            <w:gridSpan w:val="2"/>
            <w:shd w:val="clear" w:color="auto" w:fill="auto"/>
          </w:tcPr>
          <w:p w:rsidR="002964C4" w:rsidP="008205A2" w:rsidRDefault="005B6B25" w14:paraId="575CD442" w14:textId="169BFA01">
            <w:pPr>
              <w:spacing w:before="60" w:after="60"/>
              <w:jc w:val="center"/>
              <w:rPr>
                <w:color w:val="000000"/>
              </w:rPr>
            </w:pPr>
            <w:r>
              <w:rPr>
                <w:color w:val="000000"/>
              </w:rPr>
              <w:t>8.6</w:t>
            </w:r>
          </w:p>
        </w:tc>
        <w:tc>
          <w:tcPr>
            <w:tcW w:w="833" w:type="dxa"/>
            <w:shd w:val="clear" w:color="auto" w:fill="auto"/>
          </w:tcPr>
          <w:p w:rsidR="002964C4" w:rsidP="008205A2" w:rsidRDefault="008205A2" w14:paraId="1F47CA5C" w14:textId="33F5B5D4">
            <w:pPr>
              <w:spacing w:before="60" w:after="60"/>
              <w:jc w:val="right"/>
              <w:rPr>
                <w:color w:val="000000"/>
              </w:rPr>
            </w:pPr>
            <w:r>
              <w:rPr>
                <w:color w:val="000000"/>
              </w:rPr>
              <w:t>$</w:t>
            </w:r>
            <w:r w:rsidR="002964C4">
              <w:rPr>
                <w:color w:val="000000"/>
              </w:rPr>
              <w:t>200</w:t>
            </w:r>
          </w:p>
        </w:tc>
        <w:tc>
          <w:tcPr>
            <w:tcW w:w="1507" w:type="dxa"/>
            <w:gridSpan w:val="2"/>
            <w:tcBorders>
              <w:right w:val="single" w:color="auto" w:sz="4" w:space="0"/>
            </w:tcBorders>
            <w:shd w:val="clear" w:color="auto" w:fill="auto"/>
          </w:tcPr>
          <w:p w:rsidR="002964C4" w:rsidP="003B6A1B" w:rsidRDefault="002964C4" w14:paraId="202AF1DB" w14:textId="07EF19C4">
            <w:pPr>
              <w:spacing w:before="60" w:after="60"/>
              <w:rPr>
                <w:color w:val="000000"/>
              </w:rPr>
            </w:pPr>
            <w:r>
              <w:rPr>
                <w:color w:val="000000"/>
              </w:rPr>
              <w:t>½ rate</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2964C4" w:rsidP="008205A2" w:rsidRDefault="008205A2" w14:paraId="2A8D2E82" w14:textId="1CA31757">
            <w:pPr>
              <w:spacing w:before="60" w:after="60"/>
              <w:jc w:val="right"/>
              <w:rPr>
                <w:color w:val="000000"/>
              </w:rPr>
            </w:pPr>
            <w:r>
              <w:rPr>
                <w:color w:val="000000"/>
              </w:rPr>
              <w:t>$</w:t>
            </w:r>
            <w:r w:rsidR="005B6B25">
              <w:rPr>
                <w:color w:val="000000"/>
              </w:rPr>
              <w:t>1,720</w:t>
            </w:r>
          </w:p>
        </w:tc>
        <w:tc>
          <w:tcPr>
            <w:tcW w:w="900" w:type="dxa"/>
            <w:tcBorders>
              <w:left w:val="single" w:color="auto" w:sz="4" w:space="0"/>
              <w:right w:val="single" w:color="auto" w:sz="4" w:space="0"/>
            </w:tcBorders>
            <w:shd w:val="clear" w:color="auto" w:fill="auto"/>
          </w:tcPr>
          <w:p w:rsidRPr="007F620E" w:rsidR="002964C4" w:rsidP="008205A2" w:rsidRDefault="00C44E03" w14:paraId="053E03CD" w14:textId="120CD8D5">
            <w:pPr>
              <w:spacing w:before="60" w:after="60"/>
              <w:jc w:val="center"/>
              <w:rPr>
                <w:color w:val="000000"/>
              </w:rPr>
            </w:pPr>
            <w:r>
              <w:rPr>
                <w:color w:val="000000"/>
              </w:rPr>
              <w:t>8.60</w:t>
            </w:r>
          </w:p>
        </w:tc>
        <w:tc>
          <w:tcPr>
            <w:tcW w:w="1080" w:type="dxa"/>
            <w:tcBorders>
              <w:left w:val="single" w:color="auto" w:sz="4" w:space="0"/>
            </w:tcBorders>
            <w:shd w:val="clear" w:color="auto" w:fill="auto"/>
          </w:tcPr>
          <w:p w:rsidRPr="007F620E" w:rsidR="002964C4" w:rsidP="008205A2" w:rsidRDefault="00C44E03" w14:paraId="37248965" w14:textId="1A9E3C46">
            <w:pPr>
              <w:spacing w:before="60" w:after="60"/>
              <w:jc w:val="right"/>
              <w:rPr>
                <w:color w:val="000000"/>
              </w:rPr>
            </w:pPr>
            <w:r>
              <w:rPr>
                <w:color w:val="000000"/>
              </w:rPr>
              <w:t>$200.00</w:t>
            </w:r>
          </w:p>
        </w:tc>
        <w:tc>
          <w:tcPr>
            <w:tcW w:w="1867" w:type="dxa"/>
            <w:shd w:val="clear" w:color="auto" w:fill="auto"/>
          </w:tcPr>
          <w:p w:rsidRPr="007F620E" w:rsidR="002964C4" w:rsidP="008205A2" w:rsidRDefault="00C44E03" w14:paraId="0FB7AAD5" w14:textId="4E6C100B">
            <w:pPr>
              <w:spacing w:before="60" w:after="60"/>
              <w:jc w:val="right"/>
              <w:rPr>
                <w:color w:val="000000"/>
              </w:rPr>
            </w:pPr>
            <w:r>
              <w:rPr>
                <w:color w:val="000000"/>
              </w:rPr>
              <w:t>$1,720.00</w:t>
            </w:r>
          </w:p>
        </w:tc>
      </w:tr>
      <w:tr w:rsidRPr="007F620E" w:rsidR="00E635D4" w:rsidTr="008205A2" w14:paraId="01A2D4E0" w14:textId="77777777">
        <w:trPr>
          <w:jc w:val="center"/>
        </w:trPr>
        <w:tc>
          <w:tcPr>
            <w:tcW w:w="1525" w:type="dxa"/>
            <w:shd w:val="clear" w:color="auto" w:fill="auto"/>
          </w:tcPr>
          <w:p w:rsidR="00E635D4" w:rsidP="003B6A1B" w:rsidRDefault="00E635D4" w14:paraId="7FA05BCB" w14:textId="2EC20456">
            <w:pPr>
              <w:spacing w:before="60" w:after="60"/>
              <w:rPr>
                <w:color w:val="000000"/>
              </w:rPr>
            </w:pPr>
            <w:r>
              <w:rPr>
                <w:color w:val="000000"/>
              </w:rPr>
              <w:t>Mario A. Luna</w:t>
            </w:r>
          </w:p>
        </w:tc>
        <w:tc>
          <w:tcPr>
            <w:tcW w:w="720" w:type="dxa"/>
            <w:shd w:val="clear" w:color="auto" w:fill="auto"/>
          </w:tcPr>
          <w:p w:rsidR="00E635D4" w:rsidP="008205A2" w:rsidRDefault="00E635D4" w14:paraId="45EE8104" w14:textId="4267F4E1">
            <w:pPr>
              <w:spacing w:before="60" w:after="60"/>
              <w:jc w:val="center"/>
              <w:rPr>
                <w:color w:val="000000"/>
              </w:rPr>
            </w:pPr>
            <w:r>
              <w:rPr>
                <w:color w:val="000000"/>
              </w:rPr>
              <w:t>2019</w:t>
            </w:r>
          </w:p>
        </w:tc>
        <w:tc>
          <w:tcPr>
            <w:tcW w:w="810" w:type="dxa"/>
            <w:gridSpan w:val="2"/>
            <w:shd w:val="clear" w:color="auto" w:fill="auto"/>
          </w:tcPr>
          <w:p w:rsidR="00E635D4" w:rsidP="008205A2" w:rsidRDefault="005B6B25" w14:paraId="69D86379" w14:textId="6DEDF0A5">
            <w:pPr>
              <w:spacing w:before="60" w:after="60"/>
              <w:jc w:val="center"/>
              <w:rPr>
                <w:color w:val="000000"/>
              </w:rPr>
            </w:pPr>
            <w:r>
              <w:rPr>
                <w:color w:val="000000"/>
              </w:rPr>
              <w:t>2</w:t>
            </w:r>
          </w:p>
        </w:tc>
        <w:tc>
          <w:tcPr>
            <w:tcW w:w="833" w:type="dxa"/>
            <w:shd w:val="clear" w:color="auto" w:fill="auto"/>
          </w:tcPr>
          <w:p w:rsidR="00E635D4" w:rsidP="008205A2" w:rsidRDefault="008205A2" w14:paraId="2D6CFDD0" w14:textId="744D6180">
            <w:pPr>
              <w:spacing w:before="60" w:after="60"/>
              <w:jc w:val="right"/>
              <w:rPr>
                <w:color w:val="000000"/>
              </w:rPr>
            </w:pPr>
            <w:r>
              <w:rPr>
                <w:color w:val="000000"/>
              </w:rPr>
              <w:t>$</w:t>
            </w:r>
            <w:r w:rsidR="00E635D4">
              <w:rPr>
                <w:color w:val="000000"/>
              </w:rPr>
              <w:t>50</w:t>
            </w:r>
          </w:p>
        </w:tc>
        <w:tc>
          <w:tcPr>
            <w:tcW w:w="1507" w:type="dxa"/>
            <w:gridSpan w:val="2"/>
            <w:tcBorders>
              <w:right w:val="single" w:color="auto" w:sz="4" w:space="0"/>
            </w:tcBorders>
            <w:shd w:val="clear" w:color="auto" w:fill="auto"/>
          </w:tcPr>
          <w:p w:rsidR="00E635D4" w:rsidP="003B6A1B" w:rsidRDefault="00E635D4" w14:paraId="4951DAC5" w14:textId="6390E698">
            <w:pPr>
              <w:spacing w:before="60" w:after="60"/>
              <w:rPr>
                <w:color w:val="000000"/>
              </w:rPr>
            </w:pPr>
            <w:r>
              <w:rPr>
                <w:color w:val="000000"/>
              </w:rPr>
              <w:t xml:space="preserve">½ rate </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E635D4" w:rsidP="008205A2" w:rsidRDefault="008205A2" w14:paraId="644298F9" w14:textId="37C32F9C">
            <w:pPr>
              <w:spacing w:before="60" w:after="60"/>
              <w:jc w:val="right"/>
              <w:rPr>
                <w:color w:val="000000"/>
              </w:rPr>
            </w:pPr>
            <w:r>
              <w:rPr>
                <w:color w:val="000000"/>
              </w:rPr>
              <w:t>$</w:t>
            </w:r>
            <w:r w:rsidR="005B6B25">
              <w:rPr>
                <w:color w:val="000000"/>
              </w:rPr>
              <w:t>100</w:t>
            </w:r>
          </w:p>
        </w:tc>
        <w:tc>
          <w:tcPr>
            <w:tcW w:w="900" w:type="dxa"/>
            <w:tcBorders>
              <w:left w:val="single" w:color="auto" w:sz="4" w:space="0"/>
              <w:right w:val="single" w:color="auto" w:sz="4" w:space="0"/>
            </w:tcBorders>
            <w:shd w:val="clear" w:color="auto" w:fill="auto"/>
          </w:tcPr>
          <w:p w:rsidRPr="007F620E" w:rsidR="00E635D4" w:rsidP="008205A2" w:rsidRDefault="00C44E03" w14:paraId="69F36764" w14:textId="48D8ADD2">
            <w:pPr>
              <w:spacing w:before="60" w:after="60"/>
              <w:jc w:val="center"/>
              <w:rPr>
                <w:color w:val="000000"/>
              </w:rPr>
            </w:pPr>
            <w:r>
              <w:rPr>
                <w:color w:val="000000"/>
              </w:rPr>
              <w:t>2.00</w:t>
            </w:r>
          </w:p>
        </w:tc>
        <w:tc>
          <w:tcPr>
            <w:tcW w:w="1080" w:type="dxa"/>
            <w:tcBorders>
              <w:left w:val="single" w:color="auto" w:sz="4" w:space="0"/>
            </w:tcBorders>
            <w:shd w:val="clear" w:color="auto" w:fill="auto"/>
          </w:tcPr>
          <w:p w:rsidRPr="007F620E" w:rsidR="00E635D4" w:rsidP="008205A2" w:rsidRDefault="00C44E03" w14:paraId="39D2467D" w14:textId="24959E35">
            <w:pPr>
              <w:spacing w:before="60" w:after="60"/>
              <w:jc w:val="right"/>
              <w:rPr>
                <w:color w:val="000000"/>
              </w:rPr>
            </w:pPr>
            <w:r>
              <w:rPr>
                <w:color w:val="000000"/>
              </w:rPr>
              <w:t>$50.00</w:t>
            </w:r>
          </w:p>
        </w:tc>
        <w:tc>
          <w:tcPr>
            <w:tcW w:w="1867" w:type="dxa"/>
            <w:shd w:val="clear" w:color="auto" w:fill="auto"/>
          </w:tcPr>
          <w:p w:rsidRPr="007F620E" w:rsidR="00E635D4" w:rsidP="008205A2" w:rsidRDefault="00C44E03" w14:paraId="52E6F71C" w14:textId="088769E6">
            <w:pPr>
              <w:spacing w:before="60" w:after="60"/>
              <w:jc w:val="right"/>
              <w:rPr>
                <w:color w:val="000000"/>
              </w:rPr>
            </w:pPr>
            <w:r>
              <w:rPr>
                <w:color w:val="000000"/>
              </w:rPr>
              <w:t>$100.00</w:t>
            </w:r>
          </w:p>
        </w:tc>
      </w:tr>
      <w:tr w:rsidRPr="007F620E" w:rsidR="00E635D4" w:rsidTr="008205A2" w14:paraId="480D8314" w14:textId="77777777">
        <w:trPr>
          <w:jc w:val="center"/>
        </w:trPr>
        <w:tc>
          <w:tcPr>
            <w:tcW w:w="1525" w:type="dxa"/>
            <w:shd w:val="clear" w:color="auto" w:fill="auto"/>
          </w:tcPr>
          <w:p w:rsidR="00E635D4" w:rsidP="003B6A1B" w:rsidRDefault="00E635D4" w14:paraId="35F49DF4" w14:textId="386EE96F">
            <w:pPr>
              <w:spacing w:before="60" w:after="60"/>
              <w:rPr>
                <w:color w:val="000000"/>
              </w:rPr>
            </w:pPr>
            <w:r>
              <w:rPr>
                <w:color w:val="000000"/>
              </w:rPr>
              <w:t>Nicolas Thorpe</w:t>
            </w:r>
          </w:p>
        </w:tc>
        <w:tc>
          <w:tcPr>
            <w:tcW w:w="720" w:type="dxa"/>
            <w:shd w:val="clear" w:color="auto" w:fill="auto"/>
          </w:tcPr>
          <w:p w:rsidR="00E635D4" w:rsidP="008205A2" w:rsidRDefault="00E635D4" w14:paraId="045C72BC" w14:textId="5341745A">
            <w:pPr>
              <w:spacing w:before="60" w:after="60"/>
              <w:jc w:val="center"/>
              <w:rPr>
                <w:color w:val="000000"/>
              </w:rPr>
            </w:pPr>
            <w:r>
              <w:rPr>
                <w:color w:val="000000"/>
              </w:rPr>
              <w:t>2019</w:t>
            </w:r>
          </w:p>
        </w:tc>
        <w:tc>
          <w:tcPr>
            <w:tcW w:w="810" w:type="dxa"/>
            <w:gridSpan w:val="2"/>
            <w:shd w:val="clear" w:color="auto" w:fill="auto"/>
          </w:tcPr>
          <w:p w:rsidR="00E635D4" w:rsidP="008205A2" w:rsidRDefault="005B6B25" w14:paraId="69AA48A5" w14:textId="0BA3BFD1">
            <w:pPr>
              <w:spacing w:before="60" w:after="60"/>
              <w:jc w:val="center"/>
              <w:rPr>
                <w:color w:val="000000"/>
              </w:rPr>
            </w:pPr>
            <w:r>
              <w:rPr>
                <w:color w:val="000000"/>
              </w:rPr>
              <w:t>8</w:t>
            </w:r>
          </w:p>
        </w:tc>
        <w:tc>
          <w:tcPr>
            <w:tcW w:w="833" w:type="dxa"/>
            <w:shd w:val="clear" w:color="auto" w:fill="auto"/>
          </w:tcPr>
          <w:p w:rsidR="00E635D4" w:rsidP="008205A2" w:rsidRDefault="008205A2" w14:paraId="44B1E48B" w14:textId="57A26362">
            <w:pPr>
              <w:spacing w:before="60" w:after="60"/>
              <w:jc w:val="right"/>
              <w:rPr>
                <w:color w:val="000000"/>
              </w:rPr>
            </w:pPr>
            <w:r>
              <w:rPr>
                <w:color w:val="000000"/>
              </w:rPr>
              <w:t>$</w:t>
            </w:r>
            <w:r w:rsidR="00E635D4">
              <w:rPr>
                <w:color w:val="000000"/>
              </w:rPr>
              <w:t xml:space="preserve">50 </w:t>
            </w:r>
          </w:p>
        </w:tc>
        <w:tc>
          <w:tcPr>
            <w:tcW w:w="1507" w:type="dxa"/>
            <w:gridSpan w:val="2"/>
            <w:tcBorders>
              <w:right w:val="single" w:color="auto" w:sz="4" w:space="0"/>
            </w:tcBorders>
            <w:shd w:val="clear" w:color="auto" w:fill="auto"/>
          </w:tcPr>
          <w:p w:rsidR="00E635D4" w:rsidP="003B6A1B" w:rsidRDefault="00E635D4" w14:paraId="779972F9" w14:textId="1ACB42DB">
            <w:pPr>
              <w:spacing w:before="60" w:after="60"/>
              <w:rPr>
                <w:color w:val="000000"/>
              </w:rPr>
            </w:pPr>
            <w:r>
              <w:rPr>
                <w:color w:val="000000"/>
              </w:rPr>
              <w:t xml:space="preserve">½ rate </w:t>
            </w:r>
          </w:p>
        </w:tc>
        <w:tc>
          <w:tcPr>
            <w:tcW w:w="1373"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E635D4" w:rsidP="008205A2" w:rsidRDefault="008205A2" w14:paraId="54DCA96D" w14:textId="560646B1">
            <w:pPr>
              <w:spacing w:before="60" w:after="60"/>
              <w:jc w:val="right"/>
              <w:rPr>
                <w:color w:val="000000"/>
              </w:rPr>
            </w:pPr>
            <w:r>
              <w:rPr>
                <w:color w:val="000000"/>
              </w:rPr>
              <w:t>$</w:t>
            </w:r>
            <w:r w:rsidR="005B6B25">
              <w:rPr>
                <w:color w:val="000000"/>
              </w:rPr>
              <w:t>400</w:t>
            </w:r>
          </w:p>
        </w:tc>
        <w:tc>
          <w:tcPr>
            <w:tcW w:w="900" w:type="dxa"/>
            <w:tcBorders>
              <w:left w:val="single" w:color="auto" w:sz="4" w:space="0"/>
              <w:right w:val="single" w:color="auto" w:sz="4" w:space="0"/>
            </w:tcBorders>
            <w:shd w:val="clear" w:color="auto" w:fill="auto"/>
          </w:tcPr>
          <w:p w:rsidRPr="007F620E" w:rsidR="00E635D4" w:rsidP="008205A2" w:rsidRDefault="00C44E03" w14:paraId="305C94E3" w14:textId="795C10BB">
            <w:pPr>
              <w:spacing w:before="60" w:after="60"/>
              <w:jc w:val="center"/>
              <w:rPr>
                <w:color w:val="000000"/>
              </w:rPr>
            </w:pPr>
            <w:r>
              <w:rPr>
                <w:color w:val="000000"/>
              </w:rPr>
              <w:t>8.00</w:t>
            </w:r>
          </w:p>
        </w:tc>
        <w:tc>
          <w:tcPr>
            <w:tcW w:w="1080" w:type="dxa"/>
            <w:tcBorders>
              <w:left w:val="single" w:color="auto" w:sz="4" w:space="0"/>
            </w:tcBorders>
            <w:shd w:val="clear" w:color="auto" w:fill="auto"/>
          </w:tcPr>
          <w:p w:rsidR="00E635D4" w:rsidP="008205A2" w:rsidRDefault="00C44E03" w14:paraId="33AFE13D" w14:textId="77777777">
            <w:pPr>
              <w:spacing w:before="60" w:after="60"/>
              <w:jc w:val="right"/>
              <w:rPr>
                <w:color w:val="000000"/>
              </w:rPr>
            </w:pPr>
            <w:r>
              <w:rPr>
                <w:color w:val="000000"/>
              </w:rPr>
              <w:t>$50.00</w:t>
            </w:r>
          </w:p>
          <w:p w:rsidRPr="007F620E" w:rsidR="00C44E03" w:rsidP="008205A2" w:rsidRDefault="00C44E03" w14:paraId="6AC89D95" w14:textId="71727D1B">
            <w:pPr>
              <w:spacing w:before="60" w:after="60"/>
              <w:jc w:val="right"/>
              <w:rPr>
                <w:color w:val="000000"/>
              </w:rPr>
            </w:pPr>
            <w:r>
              <w:rPr>
                <w:color w:val="000000"/>
              </w:rPr>
              <w:t>[5]</w:t>
            </w:r>
          </w:p>
        </w:tc>
        <w:tc>
          <w:tcPr>
            <w:tcW w:w="1867" w:type="dxa"/>
            <w:shd w:val="clear" w:color="auto" w:fill="auto"/>
          </w:tcPr>
          <w:p w:rsidRPr="007F620E" w:rsidR="00E635D4" w:rsidP="008205A2" w:rsidRDefault="00C44E03" w14:paraId="2D524428" w14:textId="0854C5EB">
            <w:pPr>
              <w:spacing w:before="60" w:after="60"/>
              <w:jc w:val="right"/>
              <w:rPr>
                <w:color w:val="000000"/>
              </w:rPr>
            </w:pPr>
            <w:r>
              <w:rPr>
                <w:color w:val="000000"/>
              </w:rPr>
              <w:t>$400.00</w:t>
            </w:r>
          </w:p>
        </w:tc>
      </w:tr>
      <w:tr w:rsidRPr="007F620E" w:rsidR="002964C4" w:rsidTr="000451B5" w14:paraId="266CEDD5" w14:textId="77777777">
        <w:trPr>
          <w:jc w:val="center"/>
        </w:trPr>
        <w:tc>
          <w:tcPr>
            <w:tcW w:w="6768" w:type="dxa"/>
            <w:gridSpan w:val="9"/>
            <w:tcBorders>
              <w:top w:val="single" w:color="auto" w:sz="4" w:space="0"/>
              <w:left w:val="single" w:color="auto" w:sz="4" w:space="0"/>
              <w:bottom w:val="single" w:color="auto" w:sz="4" w:space="0"/>
              <w:right w:val="single" w:color="auto" w:sz="4" w:space="0"/>
            </w:tcBorders>
            <w:shd w:val="clear" w:color="auto" w:fill="auto"/>
          </w:tcPr>
          <w:p w:rsidRPr="00374FD1" w:rsidR="002964C4" w:rsidP="003B6A1B" w:rsidRDefault="00C44E03" w14:paraId="4A1F5988" w14:textId="5E5DED51">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Pr>
                <w:b/>
                <w:i/>
                <w:color w:val="000000"/>
              </w:rPr>
              <w:t>2,298.00</w:t>
            </w:r>
          </w:p>
        </w:tc>
        <w:tc>
          <w:tcPr>
            <w:tcW w:w="3847" w:type="dxa"/>
            <w:gridSpan w:val="3"/>
            <w:tcBorders>
              <w:left w:val="single" w:color="auto" w:sz="24" w:space="0"/>
              <w:bottom w:val="single" w:color="auto" w:sz="4" w:space="0"/>
            </w:tcBorders>
            <w:shd w:val="clear" w:color="auto" w:fill="auto"/>
            <w:vAlign w:val="bottom"/>
          </w:tcPr>
          <w:p w:rsidRPr="00374FD1" w:rsidR="002964C4" w:rsidP="00691528" w:rsidRDefault="002964C4" w14:paraId="2FBAA587" w14:textId="516CD33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C44E03">
              <w:rPr>
                <w:b/>
                <w:i/>
                <w:color w:val="000000"/>
              </w:rPr>
              <w:t>2,298.00</w:t>
            </w:r>
          </w:p>
        </w:tc>
      </w:tr>
      <w:tr w:rsidRPr="007F620E" w:rsidR="002964C4" w:rsidTr="00DD4F47" w14:paraId="7D250EBF" w14:textId="77777777">
        <w:trPr>
          <w:jc w:val="center"/>
        </w:trPr>
        <w:tc>
          <w:tcPr>
            <w:tcW w:w="6768" w:type="dxa"/>
            <w:gridSpan w:val="9"/>
            <w:tcBorders>
              <w:top w:val="single" w:color="auto" w:sz="4" w:space="0"/>
              <w:bottom w:val="single" w:color="auto" w:sz="4" w:space="0"/>
              <w:right w:val="single" w:color="auto" w:sz="24" w:space="0"/>
            </w:tcBorders>
            <w:shd w:val="clear" w:color="auto" w:fill="E6E6E6"/>
            <w:vAlign w:val="bottom"/>
          </w:tcPr>
          <w:p w:rsidRPr="00374FD1" w:rsidR="002964C4" w:rsidP="003B6A1B" w:rsidRDefault="002964C4" w14:paraId="6ADE275E" w14:textId="43A6A987">
            <w:pPr>
              <w:tabs>
                <w:tab w:val="left" w:pos="957"/>
              </w:tabs>
              <w:spacing w:before="60" w:after="60"/>
              <w:ind w:right="162"/>
              <w:jc w:val="right"/>
              <w:rPr>
                <w:b/>
                <w:i/>
                <w:color w:val="000000"/>
              </w:rPr>
            </w:pPr>
            <w:r w:rsidRPr="00374FD1">
              <w:rPr>
                <w:b/>
                <w:i/>
                <w:color w:val="000000"/>
              </w:rPr>
              <w:t>TOTAL REQUEST: $</w:t>
            </w:r>
            <w:r w:rsidR="005B6B25">
              <w:rPr>
                <w:b/>
                <w:i/>
                <w:color w:val="000000"/>
              </w:rPr>
              <w:t>215,591</w:t>
            </w:r>
          </w:p>
        </w:tc>
        <w:tc>
          <w:tcPr>
            <w:tcW w:w="3847" w:type="dxa"/>
            <w:gridSpan w:val="3"/>
            <w:tcBorders>
              <w:left w:val="single" w:color="auto" w:sz="24" w:space="0"/>
            </w:tcBorders>
            <w:shd w:val="clear" w:color="auto" w:fill="D9D9D9" w:themeFill="background1" w:themeFillShade="D9"/>
            <w:vAlign w:val="bottom"/>
          </w:tcPr>
          <w:p w:rsidRPr="00374FD1" w:rsidR="002964C4" w:rsidP="00EC639B" w:rsidRDefault="00C44E03" w14:paraId="67993F7A" w14:textId="17937F9D">
            <w:pPr>
              <w:tabs>
                <w:tab w:val="left" w:pos="957"/>
              </w:tabs>
              <w:spacing w:before="60" w:after="60"/>
              <w:ind w:right="162"/>
              <w:jc w:val="right"/>
              <w:rPr>
                <w:b/>
                <w:i/>
                <w:color w:val="000000"/>
              </w:rPr>
            </w:pPr>
            <w:r w:rsidRPr="00374FD1">
              <w:rPr>
                <w:b/>
                <w:i/>
                <w:color w:val="000000"/>
              </w:rPr>
              <w:t>TOTAL AWARD</w:t>
            </w:r>
            <w:r w:rsidRPr="007F620E" w:rsidR="002964C4">
              <w:rPr>
                <w:b/>
                <w:i/>
                <w:color w:val="000000"/>
              </w:rPr>
              <w:t xml:space="preserve">: </w:t>
            </w:r>
            <w:r w:rsidRPr="00374FD1" w:rsidR="002964C4">
              <w:rPr>
                <w:b/>
                <w:i/>
                <w:color w:val="000000"/>
              </w:rPr>
              <w:t>$</w:t>
            </w:r>
            <w:r>
              <w:rPr>
                <w:b/>
                <w:i/>
                <w:color w:val="000000"/>
              </w:rPr>
              <w:t>215,591.00</w:t>
            </w:r>
          </w:p>
        </w:tc>
      </w:tr>
      <w:tr w:rsidRPr="007F620E" w:rsidR="000451B5" w:rsidTr="00FE52FC" w14:paraId="06E7371A" w14:textId="77777777">
        <w:trPr>
          <w:jc w:val="center"/>
        </w:trPr>
        <w:tc>
          <w:tcPr>
            <w:tcW w:w="10615" w:type="dxa"/>
            <w:gridSpan w:val="12"/>
            <w:tcBorders>
              <w:top w:val="single" w:color="auto" w:sz="4" w:space="0"/>
              <w:bottom w:val="single" w:color="auto" w:sz="4" w:space="0"/>
            </w:tcBorders>
            <w:shd w:val="clear" w:color="auto" w:fill="auto"/>
          </w:tcPr>
          <w:p w:rsidRPr="007F620E" w:rsidR="000451B5" w:rsidP="00D075B1" w:rsidRDefault="000451B5" w14:paraId="1AD61D66" w14:textId="29B7C8D6">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w:t>
            </w:r>
            <w:r w:rsidR="00C12883">
              <w:t>§ </w:t>
            </w:r>
            <w:r>
              <w:t>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FE3BAE" w:rsidR="000451B5" w:rsidP="000451B5" w:rsidRDefault="000451B5" w14:paraId="3680D139" w14:textId="233290D9">
            <w:pPr>
              <w:spacing w:before="60" w:after="60"/>
              <w:ind w:right="72"/>
              <w:rPr>
                <w:b/>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Pr="007F620E" w:rsidR="002964C4" w:rsidTr="005D4689" w14:paraId="6A909BC1" w14:textId="77777777">
        <w:trPr>
          <w:jc w:val="center"/>
        </w:trPr>
        <w:tc>
          <w:tcPr>
            <w:tcW w:w="10615"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2964C4" w:rsidP="000451B5" w:rsidRDefault="002964C4" w14:paraId="0D03EC65" w14:textId="756309E0">
            <w:pPr>
              <w:spacing w:before="60" w:after="60"/>
              <w:jc w:val="center"/>
              <w:rPr>
                <w:color w:val="000000"/>
              </w:rPr>
            </w:pPr>
            <w:r w:rsidRPr="007F620E">
              <w:rPr>
                <w:b/>
                <w:smallCaps/>
                <w:color w:val="000000"/>
              </w:rPr>
              <w:t>ATTORNEY INFORMATION</w:t>
            </w:r>
          </w:p>
        </w:tc>
      </w:tr>
      <w:tr w:rsidRPr="007F620E" w:rsidR="002964C4" w:rsidTr="005D4689" w14:paraId="458B01A4" w14:textId="77777777">
        <w:trPr>
          <w:jc w:val="center"/>
        </w:trPr>
        <w:tc>
          <w:tcPr>
            <w:tcW w:w="10615" w:type="dxa"/>
            <w:gridSpan w:val="12"/>
            <w:tcBorders>
              <w:top w:val="single" w:color="auto" w:sz="4" w:space="0"/>
              <w:bottom w:val="single" w:color="auto" w:sz="4" w:space="0"/>
            </w:tcBorders>
            <w:shd w:val="clear" w:color="auto" w:fill="FFFFFF"/>
          </w:tcPr>
          <w:p w:rsidRPr="007F620E" w:rsidR="002964C4" w:rsidP="00DD52BB" w:rsidRDefault="002964C4" w14:paraId="48B43CBD" w14:textId="647937D2">
            <w:pPr>
              <w:spacing w:before="60" w:after="60"/>
              <w:jc w:val="center"/>
              <w:rPr>
                <w:b/>
                <w:smallCaps/>
                <w:color w:val="000000"/>
              </w:rPr>
            </w:pPr>
            <w:r w:rsidRPr="00C16981">
              <w:rPr>
                <w:b/>
                <w:sz w:val="22"/>
                <w:szCs w:val="22"/>
              </w:rPr>
              <w:t>Attorney</w:t>
            </w:r>
          </w:p>
        </w:tc>
      </w:tr>
      <w:tr w:rsidRPr="00C16981" w:rsidR="002964C4" w:rsidTr="005D4689" w14:paraId="790C92C0" w14:textId="77777777">
        <w:trPr>
          <w:trHeight w:val="173"/>
          <w:jc w:val="center"/>
        </w:trPr>
        <w:tc>
          <w:tcPr>
            <w:tcW w:w="2538" w:type="dxa"/>
            <w:gridSpan w:val="3"/>
            <w:tcBorders>
              <w:top w:val="single" w:color="auto" w:sz="4" w:space="0"/>
              <w:bottom w:val="single" w:color="auto" w:sz="4" w:space="0"/>
            </w:tcBorders>
            <w:shd w:val="clear" w:color="auto" w:fill="auto"/>
          </w:tcPr>
          <w:p w:rsidRPr="00C16981" w:rsidR="002964C4" w:rsidP="00DD52BB" w:rsidRDefault="002964C4" w14:paraId="00CAC866" w14:textId="195F5E37">
            <w:pPr>
              <w:keepNext/>
              <w:keepLines/>
              <w:spacing w:before="60" w:after="60"/>
              <w:jc w:val="center"/>
              <w:rPr>
                <w:b/>
                <w:color w:val="000000"/>
                <w:sz w:val="22"/>
                <w:szCs w:val="22"/>
              </w:rPr>
            </w:pPr>
          </w:p>
        </w:tc>
        <w:tc>
          <w:tcPr>
            <w:tcW w:w="1800" w:type="dxa"/>
            <w:gridSpan w:val="3"/>
            <w:tcBorders>
              <w:top w:val="single" w:color="auto" w:sz="4" w:space="0"/>
              <w:bottom w:val="single" w:color="auto" w:sz="4" w:space="0"/>
            </w:tcBorders>
            <w:shd w:val="clear" w:color="auto" w:fill="auto"/>
          </w:tcPr>
          <w:p w:rsidRPr="00C16981" w:rsidR="002964C4" w:rsidP="00DD52BB" w:rsidRDefault="002964C4" w14:paraId="7E76A008"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3"/>
            </w:r>
          </w:p>
        </w:tc>
        <w:tc>
          <w:tcPr>
            <w:tcW w:w="2160" w:type="dxa"/>
            <w:gridSpan w:val="2"/>
            <w:tcBorders>
              <w:top w:val="single" w:color="auto" w:sz="4" w:space="0"/>
              <w:bottom w:val="single" w:color="auto" w:sz="4" w:space="0"/>
            </w:tcBorders>
            <w:shd w:val="clear" w:color="auto" w:fill="auto"/>
          </w:tcPr>
          <w:p w:rsidRPr="00C16981" w:rsidR="002964C4" w:rsidP="00DD52BB" w:rsidRDefault="002964C4" w14:paraId="27E64ED7" w14:textId="77777777">
            <w:pPr>
              <w:keepNext/>
              <w:keepLines/>
              <w:spacing w:before="60" w:after="60"/>
              <w:jc w:val="center"/>
              <w:rPr>
                <w:b/>
                <w:color w:val="000000"/>
                <w:sz w:val="22"/>
                <w:szCs w:val="22"/>
              </w:rPr>
            </w:pPr>
            <w:r w:rsidRPr="00C16981">
              <w:rPr>
                <w:b/>
                <w:sz w:val="22"/>
                <w:szCs w:val="22"/>
              </w:rPr>
              <w:t>Member Number</w:t>
            </w:r>
          </w:p>
        </w:tc>
        <w:tc>
          <w:tcPr>
            <w:tcW w:w="4117" w:type="dxa"/>
            <w:gridSpan w:val="4"/>
            <w:tcBorders>
              <w:top w:val="single" w:color="auto" w:sz="4" w:space="0"/>
              <w:bottom w:val="single" w:color="auto" w:sz="4" w:space="0"/>
            </w:tcBorders>
            <w:shd w:val="clear" w:color="auto" w:fill="auto"/>
          </w:tcPr>
          <w:p w:rsidRPr="00C16981" w:rsidR="002964C4" w:rsidP="00C16981" w:rsidRDefault="002964C4" w14:paraId="496B5DC1" w14:textId="77777777">
            <w:pPr>
              <w:keepNext/>
              <w:keepLines/>
              <w:spacing w:before="60" w:after="60"/>
              <w:jc w:val="center"/>
              <w:rPr>
                <w:b/>
                <w:sz w:val="22"/>
                <w:szCs w:val="22"/>
              </w:rPr>
            </w:pPr>
            <w:r w:rsidRPr="00C16981">
              <w:rPr>
                <w:b/>
                <w:sz w:val="22"/>
                <w:szCs w:val="22"/>
              </w:rPr>
              <w:t>Actions Affecting Eligibility (Yes/No?)</w:t>
            </w:r>
          </w:p>
          <w:p w:rsidRPr="00C16981" w:rsidR="002964C4" w:rsidP="00DD52BB" w:rsidRDefault="002964C4" w14:paraId="36F8922D" w14:textId="77777777">
            <w:pPr>
              <w:keepNext/>
              <w:keepLines/>
              <w:spacing w:before="60" w:after="60"/>
              <w:jc w:val="center"/>
              <w:rPr>
                <w:b/>
                <w:color w:val="000000"/>
                <w:sz w:val="22"/>
                <w:szCs w:val="22"/>
              </w:rPr>
            </w:pPr>
            <w:r w:rsidRPr="00C16981">
              <w:rPr>
                <w:b/>
                <w:sz w:val="22"/>
                <w:szCs w:val="22"/>
              </w:rPr>
              <w:t>If “Yes”, attach explanation</w:t>
            </w:r>
          </w:p>
        </w:tc>
      </w:tr>
      <w:tr w:rsidRPr="007F620E" w:rsidR="002964C4" w:rsidTr="005D4689" w14:paraId="4DC5EE9B" w14:textId="77777777">
        <w:trPr>
          <w:trHeight w:val="172"/>
          <w:jc w:val="center"/>
        </w:trPr>
        <w:tc>
          <w:tcPr>
            <w:tcW w:w="2538" w:type="dxa"/>
            <w:gridSpan w:val="3"/>
            <w:tcBorders>
              <w:top w:val="single" w:color="auto" w:sz="4" w:space="0"/>
              <w:bottom w:val="single" w:color="auto" w:sz="4" w:space="0"/>
            </w:tcBorders>
            <w:shd w:val="clear" w:color="auto" w:fill="auto"/>
          </w:tcPr>
          <w:p w:rsidRPr="007F620E" w:rsidR="002964C4" w:rsidP="00DD52BB" w:rsidRDefault="0035204F" w14:paraId="7266B7BF" w14:textId="0A105FD6">
            <w:pPr>
              <w:keepNext/>
              <w:keepLines/>
              <w:spacing w:before="60" w:after="60"/>
              <w:jc w:val="center"/>
              <w:rPr>
                <w:color w:val="000000"/>
              </w:rPr>
            </w:pPr>
            <w:r>
              <w:rPr>
                <w:color w:val="000000"/>
              </w:rPr>
              <w:t>Matthew Vespa</w:t>
            </w:r>
          </w:p>
        </w:tc>
        <w:tc>
          <w:tcPr>
            <w:tcW w:w="1800" w:type="dxa"/>
            <w:gridSpan w:val="3"/>
            <w:tcBorders>
              <w:top w:val="single" w:color="auto" w:sz="4" w:space="0"/>
              <w:bottom w:val="single" w:color="auto" w:sz="4" w:space="0"/>
            </w:tcBorders>
            <w:shd w:val="clear" w:color="auto" w:fill="auto"/>
          </w:tcPr>
          <w:p w:rsidRPr="007F620E" w:rsidR="002964C4" w:rsidP="00DD52BB" w:rsidRDefault="0035204F" w14:paraId="69A41F15" w14:textId="60D657BB">
            <w:pPr>
              <w:keepNext/>
              <w:keepLines/>
              <w:spacing w:before="60" w:after="60"/>
              <w:jc w:val="center"/>
              <w:rPr>
                <w:color w:val="000000"/>
              </w:rPr>
            </w:pPr>
            <w:r>
              <w:rPr>
                <w:color w:val="000000"/>
              </w:rPr>
              <w:t>2002</w:t>
            </w:r>
          </w:p>
        </w:tc>
        <w:tc>
          <w:tcPr>
            <w:tcW w:w="2160" w:type="dxa"/>
            <w:gridSpan w:val="2"/>
            <w:tcBorders>
              <w:top w:val="single" w:color="auto" w:sz="4" w:space="0"/>
              <w:bottom w:val="single" w:color="auto" w:sz="4" w:space="0"/>
            </w:tcBorders>
            <w:shd w:val="clear" w:color="auto" w:fill="auto"/>
          </w:tcPr>
          <w:p w:rsidRPr="007F620E" w:rsidR="002964C4" w:rsidP="00DD52BB" w:rsidRDefault="0035204F" w14:paraId="58495CD7" w14:textId="707CCD84">
            <w:pPr>
              <w:keepNext/>
              <w:keepLines/>
              <w:spacing w:before="60" w:after="60"/>
              <w:jc w:val="center"/>
              <w:rPr>
                <w:color w:val="000000"/>
              </w:rPr>
            </w:pPr>
            <w:r>
              <w:rPr>
                <w:color w:val="000000"/>
              </w:rPr>
              <w:t>222265</w:t>
            </w:r>
          </w:p>
        </w:tc>
        <w:tc>
          <w:tcPr>
            <w:tcW w:w="4117" w:type="dxa"/>
            <w:gridSpan w:val="4"/>
            <w:tcBorders>
              <w:top w:val="single" w:color="auto" w:sz="4" w:space="0"/>
              <w:bottom w:val="single" w:color="auto" w:sz="4" w:space="0"/>
            </w:tcBorders>
            <w:shd w:val="clear" w:color="auto" w:fill="auto"/>
          </w:tcPr>
          <w:p w:rsidRPr="007F620E" w:rsidR="002964C4" w:rsidP="00DD52BB" w:rsidRDefault="00226751" w14:paraId="117B99BF" w14:textId="3E9DB852">
            <w:pPr>
              <w:keepNext/>
              <w:keepLines/>
              <w:spacing w:before="60" w:after="60"/>
              <w:jc w:val="center"/>
              <w:rPr>
                <w:color w:val="000000"/>
              </w:rPr>
            </w:pPr>
            <w:r>
              <w:rPr>
                <w:color w:val="000000"/>
              </w:rPr>
              <w:t>No</w:t>
            </w:r>
          </w:p>
        </w:tc>
      </w:tr>
      <w:tr w:rsidRPr="007F620E" w:rsidR="002964C4" w:rsidTr="005D4689" w14:paraId="5D036E2E" w14:textId="77777777">
        <w:trPr>
          <w:trHeight w:val="172"/>
          <w:jc w:val="center"/>
        </w:trPr>
        <w:tc>
          <w:tcPr>
            <w:tcW w:w="2538" w:type="dxa"/>
            <w:gridSpan w:val="3"/>
            <w:tcBorders>
              <w:top w:val="single" w:color="auto" w:sz="4" w:space="0"/>
              <w:bottom w:val="single" w:color="auto" w:sz="4" w:space="0"/>
            </w:tcBorders>
            <w:shd w:val="clear" w:color="auto" w:fill="auto"/>
          </w:tcPr>
          <w:p w:rsidRPr="007F620E" w:rsidR="002964C4" w:rsidP="006D231C" w:rsidRDefault="0035204F" w14:paraId="3D5F8F51" w14:textId="23EF0297">
            <w:pPr>
              <w:spacing w:before="60" w:after="60"/>
              <w:jc w:val="center"/>
              <w:rPr>
                <w:color w:val="000000"/>
              </w:rPr>
            </w:pPr>
            <w:r>
              <w:rPr>
                <w:color w:val="000000"/>
              </w:rPr>
              <w:t>Alison Seel</w:t>
            </w:r>
          </w:p>
        </w:tc>
        <w:tc>
          <w:tcPr>
            <w:tcW w:w="1800" w:type="dxa"/>
            <w:gridSpan w:val="3"/>
            <w:tcBorders>
              <w:top w:val="single" w:color="auto" w:sz="4" w:space="0"/>
              <w:bottom w:val="single" w:color="auto" w:sz="4" w:space="0"/>
            </w:tcBorders>
            <w:shd w:val="clear" w:color="auto" w:fill="auto"/>
          </w:tcPr>
          <w:p w:rsidRPr="007F620E" w:rsidR="002964C4" w:rsidP="006D231C" w:rsidRDefault="00226751" w14:paraId="1609FC8E" w14:textId="4496C8A7">
            <w:pPr>
              <w:spacing w:before="60" w:after="60"/>
              <w:jc w:val="center"/>
              <w:rPr>
                <w:color w:val="000000"/>
              </w:rPr>
            </w:pPr>
            <w:r>
              <w:rPr>
                <w:color w:val="000000"/>
              </w:rPr>
              <w:t>2014</w:t>
            </w:r>
          </w:p>
        </w:tc>
        <w:tc>
          <w:tcPr>
            <w:tcW w:w="2160" w:type="dxa"/>
            <w:gridSpan w:val="2"/>
            <w:tcBorders>
              <w:top w:val="single" w:color="auto" w:sz="4" w:space="0"/>
              <w:bottom w:val="single" w:color="auto" w:sz="4" w:space="0"/>
            </w:tcBorders>
            <w:shd w:val="clear" w:color="auto" w:fill="auto"/>
          </w:tcPr>
          <w:p w:rsidRPr="007F620E" w:rsidR="002964C4" w:rsidP="006D231C" w:rsidRDefault="00226751" w14:paraId="182A9D2B" w14:textId="4C4F7BF0">
            <w:pPr>
              <w:spacing w:before="60" w:after="60"/>
              <w:jc w:val="center"/>
              <w:rPr>
                <w:color w:val="000000"/>
              </w:rPr>
            </w:pPr>
            <w:r>
              <w:rPr>
                <w:color w:val="000000"/>
              </w:rPr>
              <w:t>300602</w:t>
            </w:r>
          </w:p>
        </w:tc>
        <w:tc>
          <w:tcPr>
            <w:tcW w:w="4117" w:type="dxa"/>
            <w:gridSpan w:val="4"/>
            <w:tcBorders>
              <w:top w:val="single" w:color="auto" w:sz="4" w:space="0"/>
              <w:bottom w:val="single" w:color="auto" w:sz="4" w:space="0"/>
            </w:tcBorders>
            <w:shd w:val="clear" w:color="auto" w:fill="auto"/>
          </w:tcPr>
          <w:p w:rsidRPr="007F620E" w:rsidR="002964C4" w:rsidP="006D231C" w:rsidRDefault="00226751" w14:paraId="35DC3C56" w14:textId="5A24076A">
            <w:pPr>
              <w:spacing w:before="60" w:after="60"/>
              <w:jc w:val="center"/>
              <w:rPr>
                <w:color w:val="000000"/>
              </w:rPr>
            </w:pPr>
            <w:r>
              <w:rPr>
                <w:color w:val="000000"/>
              </w:rPr>
              <w:t>No</w:t>
            </w:r>
          </w:p>
        </w:tc>
      </w:tr>
    </w:tbl>
    <w:p w:rsidRPr="006D231C" w:rsidR="00A92D0B" w:rsidP="006D231C" w:rsidRDefault="00A92D0B" w14:paraId="04BC309E" w14:textId="7D485D7E">
      <w:pPr>
        <w:pStyle w:val="ListParagraph"/>
        <w:keepNext/>
        <w:numPr>
          <w:ilvl w:val="0"/>
          <w:numId w:val="2"/>
        </w:numPr>
        <w:spacing w:before="240" w:after="120"/>
        <w:rPr>
          <w:rFonts w:ascii="Times New Roman" w:hAnsi="Times New Roman"/>
          <w:b/>
          <w:color w:val="000000"/>
          <w:sz w:val="24"/>
          <w:szCs w:val="24"/>
        </w:rPr>
      </w:pPr>
      <w:r w:rsidRPr="00C43543">
        <w:rPr>
          <w:rFonts w:ascii="Times New Roman" w:hAnsi="Times New Roman"/>
          <w:b/>
          <w:sz w:val="24"/>
          <w:szCs w:val="24"/>
        </w:rPr>
        <w:lastRenderedPageBreak/>
        <w:t>Attachments Documenting Specific Claim and Comments on Part III</w:t>
      </w:r>
      <w:r w:rsidRPr="00C43543" w:rsidR="00C02649">
        <w:rPr>
          <w:rFonts w:ascii="Times New Roman" w:hAnsi="Times New Roman"/>
          <w:b/>
          <w:sz w:val="24"/>
          <w:szCs w:val="24"/>
        </w:rPr>
        <w:t>:</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6D231C" w14:paraId="0C2B760A" w14:textId="77777777">
        <w:trPr>
          <w:tblHeader/>
        </w:trPr>
        <w:tc>
          <w:tcPr>
            <w:tcW w:w="1548" w:type="dxa"/>
            <w:shd w:val="clear" w:color="auto" w:fill="D9D9D9" w:themeFill="background1" w:themeFillShade="D9"/>
          </w:tcPr>
          <w:p w:rsidRPr="007F620E" w:rsidR="00A92D0B" w:rsidP="006D231C" w:rsidRDefault="00A92D0B" w14:paraId="42A1D838" w14:textId="77777777">
            <w:pPr>
              <w:keepNext/>
              <w:tabs>
                <w:tab w:val="left" w:pos="1260"/>
              </w:tabs>
              <w:spacing w:before="120"/>
              <w:jc w:val="center"/>
              <w:rPr>
                <w:b/>
                <w:color w:val="000000"/>
              </w:rPr>
            </w:pPr>
            <w:r w:rsidRPr="007F620E">
              <w:rPr>
                <w:b/>
                <w:color w:val="000000"/>
              </w:rPr>
              <w:t>Attachment or Comment  #</w:t>
            </w:r>
          </w:p>
        </w:tc>
        <w:tc>
          <w:tcPr>
            <w:tcW w:w="8010" w:type="dxa"/>
            <w:tcBorders>
              <w:bottom w:val="single" w:color="auto" w:sz="4" w:space="0"/>
            </w:tcBorders>
            <w:shd w:val="clear" w:color="auto" w:fill="D9D9D9" w:themeFill="background1" w:themeFillShade="D9"/>
          </w:tcPr>
          <w:p w:rsidRPr="007F620E" w:rsidR="00A92D0B" w:rsidP="006D231C" w:rsidRDefault="00A92D0B" w14:paraId="55F0A65F" w14:textId="77777777">
            <w:pPr>
              <w:keepNext/>
              <w:tabs>
                <w:tab w:val="left" w:pos="1260"/>
              </w:tabs>
              <w:spacing w:before="120"/>
              <w:jc w:val="center"/>
              <w:rPr>
                <w:b/>
                <w:color w:val="000000"/>
              </w:rPr>
            </w:pPr>
            <w:r w:rsidRPr="007F620E">
              <w:rPr>
                <w:b/>
                <w:color w:val="000000"/>
              </w:rPr>
              <w:t>Description/Comment</w:t>
            </w:r>
          </w:p>
        </w:tc>
      </w:tr>
      <w:tr w:rsidRPr="007F620E" w:rsidR="00A92D0B" w:rsidTr="002F3896" w14:paraId="71F47148" w14:textId="77777777">
        <w:tc>
          <w:tcPr>
            <w:tcW w:w="1548" w:type="dxa"/>
            <w:tcBorders>
              <w:bottom w:val="single" w:color="auto" w:sz="4" w:space="0"/>
            </w:tcBorders>
            <w:shd w:val="clear" w:color="auto" w:fill="auto"/>
          </w:tcPr>
          <w:p w:rsidRPr="007F620E" w:rsidR="00A92D0B" w:rsidP="00A92D0B" w:rsidRDefault="00E73276" w14:paraId="7A5C03D8" w14:textId="1136F9FF">
            <w:pPr>
              <w:tabs>
                <w:tab w:val="left" w:pos="1260"/>
              </w:tabs>
              <w:spacing w:before="120"/>
              <w:rPr>
                <w:color w:val="000000"/>
              </w:rPr>
            </w:pPr>
            <w:r>
              <w:rPr>
                <w:color w:val="000000"/>
              </w:rPr>
              <w:t>Comment 1</w:t>
            </w:r>
          </w:p>
        </w:tc>
        <w:tc>
          <w:tcPr>
            <w:tcW w:w="8010" w:type="dxa"/>
            <w:tcBorders>
              <w:bottom w:val="single" w:color="auto" w:sz="4" w:space="0"/>
            </w:tcBorders>
            <w:shd w:val="clear" w:color="auto" w:fill="auto"/>
          </w:tcPr>
          <w:p w:rsidRPr="00E73276" w:rsidR="007D44E8" w:rsidRDefault="00C851C6" w14:paraId="370C67BC" w14:textId="2E06B1A8">
            <w:pPr>
              <w:tabs>
                <w:tab w:val="left" w:pos="1260"/>
              </w:tabs>
              <w:spacing w:before="120"/>
              <w:rPr>
                <w:color w:val="000000"/>
              </w:rPr>
            </w:pPr>
            <w:r>
              <w:t>The 2019 hourly rate for Matthew Vespa reflects a 2.35% cost</w:t>
            </w:r>
            <w:r w:rsidR="00E83FD0">
              <w:noBreakHyphen/>
            </w:r>
            <w:r>
              <w:t>of</w:t>
            </w:r>
            <w:r w:rsidR="00E83FD0">
              <w:noBreakHyphen/>
            </w:r>
            <w:r>
              <w:t>living adjustment (“COLA”) to his approved 2018 rate of $390, rounded to the nearest $5 increment, as approved in Resolution ALJ</w:t>
            </w:r>
            <w:r w:rsidR="00E83FD0">
              <w:noBreakHyphen/>
            </w:r>
            <w:r>
              <w:t xml:space="preserve">357. </w:t>
            </w:r>
          </w:p>
        </w:tc>
      </w:tr>
      <w:tr w:rsidRPr="007F620E" w:rsidR="00C851C6" w:rsidTr="002F3896" w14:paraId="2F6C8489" w14:textId="77777777">
        <w:tc>
          <w:tcPr>
            <w:tcW w:w="1548" w:type="dxa"/>
            <w:tcBorders>
              <w:bottom w:val="single" w:color="auto" w:sz="4" w:space="0"/>
            </w:tcBorders>
            <w:shd w:val="clear" w:color="auto" w:fill="auto"/>
          </w:tcPr>
          <w:p w:rsidR="00C851C6" w:rsidP="00A92D0B" w:rsidRDefault="00C851C6" w14:paraId="7FB1CDAB" w14:textId="4E41A415">
            <w:pPr>
              <w:tabs>
                <w:tab w:val="left" w:pos="1260"/>
              </w:tabs>
              <w:spacing w:before="120"/>
              <w:rPr>
                <w:color w:val="000000"/>
              </w:rPr>
            </w:pPr>
            <w:r>
              <w:rPr>
                <w:color w:val="000000"/>
              </w:rPr>
              <w:t xml:space="preserve">Comment 2 </w:t>
            </w:r>
          </w:p>
        </w:tc>
        <w:tc>
          <w:tcPr>
            <w:tcW w:w="8010" w:type="dxa"/>
            <w:tcBorders>
              <w:bottom w:val="single" w:color="auto" w:sz="4" w:space="0"/>
            </w:tcBorders>
            <w:shd w:val="clear" w:color="auto" w:fill="auto"/>
          </w:tcPr>
          <w:p w:rsidR="00C851C6" w:rsidP="00C851C6" w:rsidRDefault="00C851C6" w14:paraId="0C3B0FB4" w14:textId="189B67EB">
            <w:pPr>
              <w:tabs>
                <w:tab w:val="left" w:pos="1260"/>
              </w:tabs>
              <w:spacing w:before="120"/>
              <w:rPr>
                <w:color w:val="000000"/>
              </w:rPr>
            </w:pPr>
            <w:r>
              <w:rPr>
                <w:color w:val="000000"/>
              </w:rPr>
              <w:t>Sierra Club requests that the Commission adopt new hourly rates for first</w:t>
            </w:r>
            <w:r w:rsidR="00E83FD0">
              <w:rPr>
                <w:color w:val="000000"/>
              </w:rPr>
              <w:noBreakHyphen/>
            </w:r>
            <w:r>
              <w:rPr>
                <w:color w:val="000000"/>
              </w:rPr>
              <w:t>time representative and paralegal Mario A. Luna, a Senior Litigation Assistant for the Clean Energy Program at Earthjust</w:t>
            </w:r>
            <w:r w:rsidR="003B1235">
              <w:rPr>
                <w:color w:val="000000"/>
              </w:rPr>
              <w:t>ice, at $100 per hour for 2017 and 2018</w:t>
            </w:r>
            <w:r>
              <w:rPr>
                <w:color w:val="000000"/>
              </w:rPr>
              <w:t xml:space="preserve"> and </w:t>
            </w:r>
            <w:r w:rsidR="003B1235">
              <w:rPr>
                <w:color w:val="000000"/>
              </w:rPr>
              <w:t xml:space="preserve">$105 per hour for </w:t>
            </w:r>
            <w:r>
              <w:rPr>
                <w:color w:val="000000"/>
              </w:rPr>
              <w:t>2019.  Earthjustice is a non</w:t>
            </w:r>
            <w:r w:rsidR="00E83FD0">
              <w:rPr>
                <w:color w:val="000000"/>
              </w:rPr>
              <w:noBreakHyphen/>
            </w:r>
            <w:r>
              <w:rPr>
                <w:color w:val="000000"/>
              </w:rPr>
              <w:t xml:space="preserve">profit public interest law firm dedicated to protecting people’s health, to preserving magnificent places and wildlife, to advancing clean energy, and to combatting climate change.  Earthjustice receives no compensation for its representation and will only receive compensation for its services based on the award of intervenor compensation. </w:t>
            </w:r>
          </w:p>
          <w:p w:rsidR="00C851C6" w:rsidP="00C851C6" w:rsidRDefault="00C851C6" w14:paraId="50D61BF8" w14:textId="29053D18">
            <w:pPr>
              <w:tabs>
                <w:tab w:val="left" w:pos="1260"/>
              </w:tabs>
              <w:spacing w:before="120"/>
            </w:pPr>
            <w:r>
              <w:rPr>
                <w:color w:val="000000"/>
              </w:rPr>
              <w:t>As noted in D.08</w:t>
            </w:r>
            <w:r w:rsidR="00E83FD0">
              <w:rPr>
                <w:color w:val="000000"/>
              </w:rPr>
              <w:noBreakHyphen/>
            </w:r>
            <w:r>
              <w:rPr>
                <w:color w:val="000000"/>
              </w:rPr>
              <w:t>04</w:t>
            </w:r>
            <w:r w:rsidR="00E83FD0">
              <w:rPr>
                <w:color w:val="000000"/>
              </w:rPr>
              <w:noBreakHyphen/>
            </w:r>
            <w:r>
              <w:rPr>
                <w:color w:val="000000"/>
              </w:rPr>
              <w:t xml:space="preserve">010, intervenor representatives who have not previously appeared before the Commission must make a showing in the compensation request to justify their proposed hourly rate.  </w:t>
            </w:r>
            <w:r w:rsidR="00C12883">
              <w:rPr>
                <w:color w:val="000000"/>
              </w:rPr>
              <w:t>Mr. </w:t>
            </w:r>
            <w:r>
              <w:rPr>
                <w:color w:val="000000"/>
              </w:rPr>
              <w:t xml:space="preserve">Luna has been a paralegal/legal assistant for </w:t>
            </w:r>
            <w:r w:rsidRPr="00EF6096">
              <w:rPr>
                <w:color w:val="000000"/>
              </w:rPr>
              <w:t>eight</w:t>
            </w:r>
            <w:r>
              <w:rPr>
                <w:b/>
                <w:color w:val="000000"/>
              </w:rPr>
              <w:t xml:space="preserve"> </w:t>
            </w:r>
            <w:r>
              <w:rPr>
                <w:color w:val="000000"/>
              </w:rPr>
              <w:t>years and has spent 2.5 years working in the energy field at Earthjustice assisting attorneys, experts, and clients at public utility commissions across the country, including this Commission in over 14 utility applications, rulemakings, and investigations.</w:t>
            </w:r>
            <w:r>
              <w:t xml:space="preserve">  As a paralegal, </w:t>
            </w:r>
            <w:r w:rsidR="00C12883">
              <w:t>Mr. </w:t>
            </w:r>
            <w:r>
              <w:t xml:space="preserve">Luna has been assigned and completed various projects, such as drafting motions; editing data requests and responses; cite checking, proofreading, and reviewing expert testimony, briefs, comments, and other filings; ensuring all commission rules are being met; as well as conducting factual and technical research.  As such, </w:t>
            </w:r>
            <w:r w:rsidR="00C12883">
              <w:t>Mr. </w:t>
            </w:r>
            <w:r>
              <w:t>Luna’s requested r</w:t>
            </w:r>
            <w:r w:rsidR="003B1235">
              <w:t>ates of $100 per hour for 2017 and 2018</w:t>
            </w:r>
            <w:r>
              <w:t xml:space="preserve"> and </w:t>
            </w:r>
            <w:r w:rsidR="003B1235">
              <w:t xml:space="preserve">$105 per hour for </w:t>
            </w:r>
            <w:r>
              <w:t>2019 are reasonable, especially considering the rates awarded other representatives with comparable training and experience, and performing similar services.  (</w:t>
            </w:r>
            <w:r w:rsidRPr="007D44E8">
              <w:rPr>
                <w:i/>
              </w:rPr>
              <w:t>See, e.g.</w:t>
            </w:r>
            <w:r>
              <w:t>, D.08</w:t>
            </w:r>
            <w:r w:rsidR="00E83FD0">
              <w:noBreakHyphen/>
            </w:r>
            <w:r>
              <w:t>04</w:t>
            </w:r>
            <w:r w:rsidR="00E83FD0">
              <w:noBreakHyphen/>
            </w:r>
            <w:r>
              <w:t>010; D.05</w:t>
            </w:r>
            <w:r w:rsidR="00E83FD0">
              <w:noBreakHyphen/>
            </w:r>
            <w:r>
              <w:t>11</w:t>
            </w:r>
            <w:r w:rsidR="00E83FD0">
              <w:noBreakHyphen/>
            </w:r>
            <w:r>
              <w:t xml:space="preserve">031; Pub. Util. Code </w:t>
            </w:r>
            <w:r w:rsidR="00C12883">
              <w:t>§ </w:t>
            </w:r>
            <w:r>
              <w:t>1806.)</w:t>
            </w:r>
          </w:p>
          <w:p w:rsidR="00C851C6" w:rsidP="00C851C6" w:rsidRDefault="00C12883" w14:paraId="632C23F6" w14:textId="653A3662">
            <w:pPr>
              <w:tabs>
                <w:tab w:val="left" w:pos="1260"/>
              </w:tabs>
              <w:spacing w:before="120"/>
              <w:rPr>
                <w:color w:val="000000"/>
              </w:rPr>
            </w:pPr>
            <w:r>
              <w:t>Mr. </w:t>
            </w:r>
            <w:r w:rsidR="00C851C6">
              <w:t xml:space="preserve">Luna holds a Bachelor’s degree in Political Science and Sustainable Development from Columbia University in 2011 and is currently pursuing a Juris Doctorate degree at Georgetown University Law Center (expected 2022). Please see Attachment 6 for </w:t>
            </w:r>
            <w:r>
              <w:t>Mr. </w:t>
            </w:r>
            <w:r w:rsidR="00C851C6">
              <w:t>Luna’s full resume.</w:t>
            </w:r>
          </w:p>
        </w:tc>
      </w:tr>
      <w:tr w:rsidRPr="007F620E" w:rsidR="00C851C6" w:rsidTr="002F3896" w14:paraId="2F3DFFBC" w14:textId="77777777">
        <w:tc>
          <w:tcPr>
            <w:tcW w:w="1548" w:type="dxa"/>
            <w:tcBorders>
              <w:bottom w:val="single" w:color="auto" w:sz="4" w:space="0"/>
            </w:tcBorders>
            <w:shd w:val="clear" w:color="auto" w:fill="auto"/>
          </w:tcPr>
          <w:p w:rsidR="00C851C6" w:rsidP="00A92D0B" w:rsidRDefault="00C851C6" w14:paraId="409FE257" w14:textId="442E5873">
            <w:pPr>
              <w:tabs>
                <w:tab w:val="left" w:pos="1260"/>
              </w:tabs>
              <w:spacing w:before="120"/>
              <w:rPr>
                <w:color w:val="000000"/>
              </w:rPr>
            </w:pPr>
            <w:r>
              <w:rPr>
                <w:color w:val="000000"/>
              </w:rPr>
              <w:t xml:space="preserve">Comment 3 </w:t>
            </w:r>
          </w:p>
        </w:tc>
        <w:tc>
          <w:tcPr>
            <w:tcW w:w="8010" w:type="dxa"/>
            <w:tcBorders>
              <w:bottom w:val="single" w:color="auto" w:sz="4" w:space="0"/>
            </w:tcBorders>
            <w:shd w:val="clear" w:color="auto" w:fill="auto"/>
          </w:tcPr>
          <w:p w:rsidR="00C851C6" w:rsidP="00F773F4" w:rsidRDefault="00C851C6" w14:paraId="50BAF461" w14:textId="71152D3A">
            <w:pPr>
              <w:tabs>
                <w:tab w:val="left" w:pos="1260"/>
              </w:tabs>
              <w:spacing w:before="120"/>
              <w:rPr>
                <w:color w:val="000000"/>
              </w:rPr>
            </w:pPr>
            <w:r>
              <w:rPr>
                <w:color w:val="000000"/>
              </w:rPr>
              <w:t>The 2019 hourly rate for Mario A. Luna reflects a 2.35% COLA approved in Resolution ALJ</w:t>
            </w:r>
            <w:r w:rsidR="00E83FD0">
              <w:rPr>
                <w:color w:val="000000"/>
              </w:rPr>
              <w:noBreakHyphen/>
            </w:r>
            <w:r>
              <w:rPr>
                <w:color w:val="000000"/>
              </w:rPr>
              <w:t xml:space="preserve">357 to his requested 2018 </w:t>
            </w:r>
            <w:r w:rsidR="00F773F4">
              <w:rPr>
                <w:color w:val="000000"/>
              </w:rPr>
              <w:t>hourly rate of $100</w:t>
            </w:r>
            <w:r>
              <w:rPr>
                <w:color w:val="000000"/>
              </w:rPr>
              <w:t xml:space="preserve"> </w:t>
            </w:r>
            <w:r w:rsidR="00F773F4">
              <w:rPr>
                <w:color w:val="000000"/>
              </w:rPr>
              <w:t>and also factors in the</w:t>
            </w:r>
            <w:r>
              <w:rPr>
                <w:color w:val="000000"/>
              </w:rPr>
              <w:t xml:space="preserve"> 2.30% COLA </w:t>
            </w:r>
            <w:r w:rsidR="00F773F4">
              <w:rPr>
                <w:color w:val="000000"/>
              </w:rPr>
              <w:t>approved in</w:t>
            </w:r>
            <w:r>
              <w:rPr>
                <w:color w:val="000000"/>
              </w:rPr>
              <w:t xml:space="preserve"> </w:t>
            </w:r>
            <w:r w:rsidR="00F773F4">
              <w:rPr>
                <w:color w:val="000000"/>
              </w:rPr>
              <w:t>Resolution ALJ</w:t>
            </w:r>
            <w:r w:rsidR="00E83FD0">
              <w:rPr>
                <w:color w:val="000000"/>
              </w:rPr>
              <w:noBreakHyphen/>
            </w:r>
            <w:r w:rsidR="00F773F4">
              <w:rPr>
                <w:color w:val="000000"/>
              </w:rPr>
              <w:t xml:space="preserve">352, rounded to the nearest $5 increment.  </w:t>
            </w:r>
          </w:p>
        </w:tc>
      </w:tr>
      <w:tr w:rsidRPr="007F620E" w:rsidR="000F7225" w:rsidTr="002F3896" w14:paraId="7222DE06" w14:textId="77777777">
        <w:tc>
          <w:tcPr>
            <w:tcW w:w="1548" w:type="dxa"/>
            <w:tcBorders>
              <w:bottom w:val="single" w:color="auto" w:sz="4" w:space="0"/>
            </w:tcBorders>
            <w:shd w:val="clear" w:color="auto" w:fill="auto"/>
          </w:tcPr>
          <w:p w:rsidR="000F7225" w:rsidP="00C851C6" w:rsidRDefault="000F7225" w14:paraId="229FB4BC" w14:textId="32A1769D">
            <w:pPr>
              <w:tabs>
                <w:tab w:val="left" w:pos="1260"/>
              </w:tabs>
              <w:spacing w:before="120"/>
              <w:rPr>
                <w:color w:val="000000"/>
              </w:rPr>
            </w:pPr>
            <w:r>
              <w:rPr>
                <w:color w:val="000000"/>
              </w:rPr>
              <w:t xml:space="preserve">Comment </w:t>
            </w:r>
            <w:r w:rsidR="00C851C6">
              <w:rPr>
                <w:color w:val="000000"/>
              </w:rPr>
              <w:t>4</w:t>
            </w:r>
          </w:p>
        </w:tc>
        <w:tc>
          <w:tcPr>
            <w:tcW w:w="8010" w:type="dxa"/>
            <w:tcBorders>
              <w:bottom w:val="single" w:color="auto" w:sz="4" w:space="0"/>
            </w:tcBorders>
            <w:shd w:val="clear" w:color="auto" w:fill="auto"/>
          </w:tcPr>
          <w:p w:rsidR="00927A33" w:rsidP="00927A33" w:rsidRDefault="007D44E8" w14:paraId="455674EB" w14:textId="26CAABC4">
            <w:pPr>
              <w:tabs>
                <w:tab w:val="left" w:pos="1260"/>
              </w:tabs>
              <w:spacing w:before="120"/>
              <w:rPr>
                <w:color w:val="000000"/>
              </w:rPr>
            </w:pPr>
            <w:r>
              <w:rPr>
                <w:color w:val="000000"/>
              </w:rPr>
              <w:t>Sierra Club requests that the Commission adopt new hourly rates for first</w:t>
            </w:r>
            <w:r w:rsidR="00E83FD0">
              <w:rPr>
                <w:color w:val="000000"/>
              </w:rPr>
              <w:noBreakHyphen/>
            </w:r>
            <w:r>
              <w:rPr>
                <w:color w:val="000000"/>
              </w:rPr>
              <w:t xml:space="preserve">time representative and paralegal </w:t>
            </w:r>
            <w:r w:rsidR="00927A33">
              <w:rPr>
                <w:color w:val="000000"/>
              </w:rPr>
              <w:t>Nicolas Thorpe</w:t>
            </w:r>
            <w:r>
              <w:rPr>
                <w:color w:val="000000"/>
              </w:rPr>
              <w:t xml:space="preserve">, </w:t>
            </w:r>
            <w:r w:rsidR="00927A33">
              <w:rPr>
                <w:color w:val="000000"/>
              </w:rPr>
              <w:t xml:space="preserve">a Senior Litigation Assistant for the </w:t>
            </w:r>
            <w:r w:rsidR="00927A33">
              <w:rPr>
                <w:color w:val="000000"/>
              </w:rPr>
              <w:lastRenderedPageBreak/>
              <w:t xml:space="preserve">Clean Energy Program at Earthjustice, </w:t>
            </w:r>
            <w:r w:rsidR="00BC7C9D">
              <w:rPr>
                <w:color w:val="000000"/>
              </w:rPr>
              <w:t>at $100 per hour for 2017 and 2018</w:t>
            </w:r>
            <w:r>
              <w:rPr>
                <w:color w:val="000000"/>
              </w:rPr>
              <w:t xml:space="preserve"> and </w:t>
            </w:r>
            <w:r w:rsidR="00BC7C9D">
              <w:rPr>
                <w:color w:val="000000"/>
              </w:rPr>
              <w:t xml:space="preserve">$105 per hour for </w:t>
            </w:r>
            <w:r>
              <w:rPr>
                <w:color w:val="000000"/>
              </w:rPr>
              <w:t>2019.</w:t>
            </w:r>
            <w:r w:rsidR="00927A33">
              <w:rPr>
                <w:color w:val="000000"/>
              </w:rPr>
              <w:t xml:space="preserve"> </w:t>
            </w:r>
          </w:p>
          <w:p w:rsidR="007D44E8" w:rsidRDefault="007D44E8" w14:paraId="2FB5CD7B" w14:textId="1E0AC74D">
            <w:pPr>
              <w:tabs>
                <w:tab w:val="left" w:pos="1260"/>
              </w:tabs>
              <w:spacing w:before="120"/>
              <w:rPr>
                <w:color w:val="000000"/>
              </w:rPr>
            </w:pPr>
            <w:r>
              <w:rPr>
                <w:color w:val="000000"/>
              </w:rPr>
              <w:t>As noted in D.08</w:t>
            </w:r>
            <w:r w:rsidR="00E83FD0">
              <w:rPr>
                <w:color w:val="000000"/>
              </w:rPr>
              <w:noBreakHyphen/>
            </w:r>
            <w:r>
              <w:rPr>
                <w:color w:val="000000"/>
              </w:rPr>
              <w:t>04</w:t>
            </w:r>
            <w:r w:rsidR="00E83FD0">
              <w:rPr>
                <w:color w:val="000000"/>
              </w:rPr>
              <w:noBreakHyphen/>
            </w:r>
            <w:r>
              <w:rPr>
                <w:color w:val="000000"/>
              </w:rPr>
              <w:t xml:space="preserve">010, intervenor representatives who have not previously appeared before the Commission must make a showing in the compensation request to justify their proposed hourly rate.  </w:t>
            </w:r>
            <w:r w:rsidR="00C12883">
              <w:rPr>
                <w:color w:val="000000"/>
              </w:rPr>
              <w:t>Mr. </w:t>
            </w:r>
            <w:r>
              <w:rPr>
                <w:color w:val="000000"/>
              </w:rPr>
              <w:t xml:space="preserve">Thorpe has two years of paralegal experience in the energy field and two years of research and policy experience in the environmental field.   As a paralegal at Earthjustice, </w:t>
            </w:r>
            <w:r w:rsidR="00C12883">
              <w:rPr>
                <w:color w:val="000000"/>
              </w:rPr>
              <w:t>Mr. </w:t>
            </w:r>
            <w:r>
              <w:rPr>
                <w:color w:val="000000"/>
              </w:rPr>
              <w:t xml:space="preserve">Thorpe has assisted attorneys, experts, and clients at public utility commissions across the country, including this Commission in over </w:t>
            </w:r>
            <w:r w:rsidR="00B42BE2">
              <w:rPr>
                <w:color w:val="000000"/>
              </w:rPr>
              <w:t>11</w:t>
            </w:r>
            <w:r>
              <w:rPr>
                <w:color w:val="000000"/>
              </w:rPr>
              <w:t xml:space="preserve"> utility applications, rulemakings, and investigations.  As a paralegal, </w:t>
            </w:r>
            <w:r w:rsidR="00C12883">
              <w:rPr>
                <w:color w:val="000000"/>
              </w:rPr>
              <w:t>Mr. </w:t>
            </w:r>
            <w:r w:rsidR="00927A33">
              <w:rPr>
                <w:color w:val="000000"/>
              </w:rPr>
              <w:t>Thorpe</w:t>
            </w:r>
            <w:r>
              <w:rPr>
                <w:color w:val="000000"/>
              </w:rPr>
              <w:t xml:space="preserve"> </w:t>
            </w:r>
            <w:r>
              <w:t xml:space="preserve">has been assigned and completed various </w:t>
            </w:r>
            <w:r w:rsidR="00352258">
              <w:t>projects</w:t>
            </w:r>
            <w:r>
              <w:t>, such as drafting motions; editing data requests and responses; cite checking, proofreading</w:t>
            </w:r>
            <w:r w:rsidR="00352258">
              <w:t>, and</w:t>
            </w:r>
            <w:r>
              <w:t xml:space="preserve"> reviewing expert testimony, briefs, comments, and other filings; ensuring all commission rules are being met; as well as conducting factual and technical research.</w:t>
            </w:r>
            <w:r w:rsidR="00927A33">
              <w:rPr>
                <w:color w:val="000000"/>
              </w:rPr>
              <w:t xml:space="preserve"> </w:t>
            </w:r>
            <w:r>
              <w:rPr>
                <w:color w:val="000000"/>
              </w:rPr>
              <w:t xml:space="preserve"> </w:t>
            </w:r>
            <w:r w:rsidR="00352258">
              <w:t xml:space="preserve">As such, </w:t>
            </w:r>
            <w:r w:rsidR="00C12883">
              <w:t>Mr. </w:t>
            </w:r>
            <w:r w:rsidR="00352258">
              <w:t xml:space="preserve">Thorpe’s requested </w:t>
            </w:r>
            <w:r w:rsidR="00BC7C9D">
              <w:t>rates of $100 per hour for 2017 and 2018</w:t>
            </w:r>
            <w:r w:rsidR="00352258">
              <w:t xml:space="preserve"> and </w:t>
            </w:r>
            <w:r w:rsidR="00BC7C9D">
              <w:t xml:space="preserve">$105 per hour for </w:t>
            </w:r>
            <w:r w:rsidR="00352258">
              <w:t>2019 are reasonable, especially considering the rates awarded other representatives with comparable training and experience, and performing similar services.  (</w:t>
            </w:r>
            <w:r w:rsidRPr="007D44E8" w:rsidR="00352258">
              <w:rPr>
                <w:i/>
              </w:rPr>
              <w:t>See, e.g.</w:t>
            </w:r>
            <w:r w:rsidR="00352258">
              <w:t>, D.08</w:t>
            </w:r>
            <w:r w:rsidR="00E83FD0">
              <w:noBreakHyphen/>
            </w:r>
            <w:r w:rsidR="00352258">
              <w:t>04</w:t>
            </w:r>
            <w:r w:rsidR="00E83FD0">
              <w:noBreakHyphen/>
            </w:r>
            <w:r w:rsidR="00352258">
              <w:t>010; D.05</w:t>
            </w:r>
            <w:r w:rsidR="00E83FD0">
              <w:noBreakHyphen/>
            </w:r>
            <w:r w:rsidR="00352258">
              <w:t>11</w:t>
            </w:r>
            <w:r w:rsidR="00E83FD0">
              <w:noBreakHyphen/>
            </w:r>
            <w:r w:rsidR="00352258">
              <w:t xml:space="preserve">031; Pub. Util. Code </w:t>
            </w:r>
            <w:r w:rsidR="00C12883">
              <w:t>§ </w:t>
            </w:r>
            <w:r w:rsidR="00352258">
              <w:t>1806.)</w:t>
            </w:r>
          </w:p>
          <w:p w:rsidR="000F7225" w:rsidRDefault="00C12883" w14:paraId="63E56364" w14:textId="04A5DBD4">
            <w:pPr>
              <w:tabs>
                <w:tab w:val="left" w:pos="1260"/>
              </w:tabs>
              <w:spacing w:before="120"/>
              <w:rPr>
                <w:color w:val="000000"/>
              </w:rPr>
            </w:pPr>
            <w:r>
              <w:rPr>
                <w:color w:val="000000"/>
              </w:rPr>
              <w:t>Mr. </w:t>
            </w:r>
            <w:r w:rsidR="007D44E8">
              <w:rPr>
                <w:color w:val="000000"/>
              </w:rPr>
              <w:t xml:space="preserve">Thorpe </w:t>
            </w:r>
            <w:r w:rsidR="00927A33">
              <w:rPr>
                <w:color w:val="000000"/>
              </w:rPr>
              <w:t xml:space="preserve">holds a </w:t>
            </w:r>
            <w:r w:rsidR="00352258">
              <w:rPr>
                <w:color w:val="000000"/>
              </w:rPr>
              <w:t>Bachelor’s degree</w:t>
            </w:r>
            <w:r w:rsidR="00927A33">
              <w:rPr>
                <w:color w:val="000000"/>
              </w:rPr>
              <w:t xml:space="preserve"> in Political Science and Environmental Policy from Rice University in 2015. </w:t>
            </w:r>
            <w:r w:rsidR="007D44E8">
              <w:rPr>
                <w:color w:val="000000"/>
              </w:rPr>
              <w:t xml:space="preserve"> Please see Attachment 7 for </w:t>
            </w:r>
            <w:r>
              <w:rPr>
                <w:color w:val="000000"/>
              </w:rPr>
              <w:t>Mr. </w:t>
            </w:r>
            <w:r w:rsidR="007D44E8">
              <w:rPr>
                <w:color w:val="000000"/>
              </w:rPr>
              <w:t xml:space="preserve">Thorpe’s full resume. </w:t>
            </w:r>
          </w:p>
        </w:tc>
      </w:tr>
      <w:tr w:rsidRPr="007F620E" w:rsidR="003B1235" w:rsidTr="002F3896" w14:paraId="1F010D2D" w14:textId="77777777">
        <w:tc>
          <w:tcPr>
            <w:tcW w:w="1548" w:type="dxa"/>
            <w:tcBorders>
              <w:bottom w:val="single" w:color="auto" w:sz="4" w:space="0"/>
            </w:tcBorders>
            <w:shd w:val="clear" w:color="auto" w:fill="auto"/>
          </w:tcPr>
          <w:p w:rsidR="003B1235" w:rsidP="00C851C6" w:rsidRDefault="003B1235" w14:paraId="43E6148E" w14:textId="32CC65A5">
            <w:pPr>
              <w:tabs>
                <w:tab w:val="left" w:pos="1260"/>
              </w:tabs>
              <w:spacing w:before="120"/>
              <w:rPr>
                <w:color w:val="000000"/>
              </w:rPr>
            </w:pPr>
            <w:r>
              <w:rPr>
                <w:color w:val="000000"/>
              </w:rPr>
              <w:lastRenderedPageBreak/>
              <w:t xml:space="preserve">Comment 5 </w:t>
            </w:r>
          </w:p>
        </w:tc>
        <w:tc>
          <w:tcPr>
            <w:tcW w:w="8010" w:type="dxa"/>
            <w:tcBorders>
              <w:bottom w:val="single" w:color="auto" w:sz="4" w:space="0"/>
            </w:tcBorders>
            <w:shd w:val="clear" w:color="auto" w:fill="auto"/>
          </w:tcPr>
          <w:p w:rsidR="003B1235" w:rsidP="003B1235" w:rsidRDefault="003B1235" w14:paraId="6CAF5FF4" w14:textId="17E4D4A2">
            <w:pPr>
              <w:tabs>
                <w:tab w:val="left" w:pos="1260"/>
              </w:tabs>
              <w:spacing w:before="120"/>
              <w:rPr>
                <w:color w:val="000000"/>
              </w:rPr>
            </w:pPr>
            <w:r>
              <w:rPr>
                <w:color w:val="000000"/>
              </w:rPr>
              <w:t>The 2019 hourly rate for Nicolas Thorpe reflects a 2.35% COLA approved in Resolution ALJ</w:t>
            </w:r>
            <w:r w:rsidR="00E83FD0">
              <w:rPr>
                <w:color w:val="000000"/>
              </w:rPr>
              <w:noBreakHyphen/>
            </w:r>
            <w:r>
              <w:rPr>
                <w:color w:val="000000"/>
              </w:rPr>
              <w:t>357 to his requested 2018 hourly rate of $100 and also factors in the 2.30% COLA approved in Resolution ALJ</w:t>
            </w:r>
            <w:r w:rsidR="00E83FD0">
              <w:rPr>
                <w:color w:val="000000"/>
              </w:rPr>
              <w:noBreakHyphen/>
            </w:r>
            <w:r>
              <w:rPr>
                <w:color w:val="000000"/>
              </w:rPr>
              <w:t xml:space="preserve">352, rounded to the nearest $5 increment.  </w:t>
            </w:r>
          </w:p>
        </w:tc>
      </w:tr>
      <w:tr w:rsidRPr="007F620E" w:rsidR="00E73276" w:rsidTr="002F3896" w14:paraId="740069D8" w14:textId="77777777">
        <w:tc>
          <w:tcPr>
            <w:tcW w:w="1548" w:type="dxa"/>
            <w:tcBorders>
              <w:bottom w:val="single" w:color="auto" w:sz="4" w:space="0"/>
            </w:tcBorders>
            <w:shd w:val="clear" w:color="auto" w:fill="auto"/>
          </w:tcPr>
          <w:p w:rsidRPr="007F620E" w:rsidR="00E73276" w:rsidP="00A92D0B" w:rsidRDefault="00E73276" w14:paraId="78ACEF95" w14:textId="2D7EBA20">
            <w:pPr>
              <w:tabs>
                <w:tab w:val="left" w:pos="1260"/>
              </w:tabs>
              <w:spacing w:before="120"/>
              <w:rPr>
                <w:color w:val="000000"/>
              </w:rPr>
            </w:pPr>
            <w:r>
              <w:rPr>
                <w:color w:val="000000"/>
              </w:rPr>
              <w:t>Attachment 1</w:t>
            </w:r>
          </w:p>
        </w:tc>
        <w:tc>
          <w:tcPr>
            <w:tcW w:w="8010" w:type="dxa"/>
            <w:tcBorders>
              <w:bottom w:val="single" w:color="auto" w:sz="4" w:space="0"/>
            </w:tcBorders>
            <w:shd w:val="clear" w:color="auto" w:fill="auto"/>
          </w:tcPr>
          <w:p w:rsidRPr="001C0DD1" w:rsidR="00E73276" w:rsidP="00A92D0B" w:rsidRDefault="00E73276" w14:paraId="1D70307A" w14:textId="16181EF3">
            <w:pPr>
              <w:tabs>
                <w:tab w:val="left" w:pos="1260"/>
              </w:tabs>
              <w:spacing w:before="120"/>
              <w:rPr>
                <w:color w:val="000000"/>
              </w:rPr>
            </w:pPr>
            <w:r w:rsidRPr="001C0DD1">
              <w:rPr>
                <w:color w:val="000000"/>
              </w:rPr>
              <w:t>Certificate of Service</w:t>
            </w:r>
          </w:p>
        </w:tc>
      </w:tr>
      <w:tr w:rsidRPr="007F620E" w:rsidR="00A92D0B" w:rsidTr="002F3896" w14:paraId="72C869B0" w14:textId="77777777">
        <w:tc>
          <w:tcPr>
            <w:tcW w:w="1548" w:type="dxa"/>
            <w:shd w:val="clear" w:color="auto" w:fill="auto"/>
          </w:tcPr>
          <w:p w:rsidRPr="007F620E" w:rsidR="00A92D0B" w:rsidP="00A92D0B" w:rsidRDefault="00E73276" w14:paraId="49AADD21" w14:textId="3373B243">
            <w:pPr>
              <w:tabs>
                <w:tab w:val="left" w:pos="1260"/>
              </w:tabs>
              <w:spacing w:before="120"/>
              <w:rPr>
                <w:color w:val="000000"/>
              </w:rPr>
            </w:pPr>
            <w:r>
              <w:rPr>
                <w:color w:val="000000"/>
              </w:rPr>
              <w:t xml:space="preserve">Attachment </w:t>
            </w:r>
            <w:r w:rsidR="0022302F">
              <w:rPr>
                <w:color w:val="000000"/>
              </w:rPr>
              <w:t>2</w:t>
            </w:r>
          </w:p>
        </w:tc>
        <w:tc>
          <w:tcPr>
            <w:tcW w:w="8010" w:type="dxa"/>
            <w:shd w:val="clear" w:color="auto" w:fill="auto"/>
          </w:tcPr>
          <w:p w:rsidRPr="00226751" w:rsidR="00A92D0B" w:rsidP="00A92D0B" w:rsidRDefault="00EF6096" w14:paraId="3AF20C23" w14:textId="2F21B155">
            <w:pPr>
              <w:tabs>
                <w:tab w:val="left" w:pos="1260"/>
              </w:tabs>
              <w:spacing w:before="120"/>
              <w:rPr>
                <w:color w:val="000000"/>
              </w:rPr>
            </w:pPr>
            <w:r>
              <w:rPr>
                <w:color w:val="000000"/>
              </w:rPr>
              <w:t>Times</w:t>
            </w:r>
            <w:r w:rsidR="00226751">
              <w:rPr>
                <w:color w:val="000000"/>
              </w:rPr>
              <w:t>heet for Matthew Vespa</w:t>
            </w:r>
          </w:p>
        </w:tc>
      </w:tr>
      <w:tr w:rsidRPr="007F620E" w:rsidR="00226751" w:rsidTr="002F3896" w14:paraId="49396274" w14:textId="77777777">
        <w:tc>
          <w:tcPr>
            <w:tcW w:w="1548" w:type="dxa"/>
            <w:shd w:val="clear" w:color="auto" w:fill="auto"/>
          </w:tcPr>
          <w:p w:rsidR="00226751" w:rsidP="00A92D0B" w:rsidRDefault="00E73276" w14:paraId="69F7EC5E" w14:textId="63E2E5AB">
            <w:pPr>
              <w:tabs>
                <w:tab w:val="left" w:pos="1260"/>
              </w:tabs>
              <w:spacing w:before="120"/>
              <w:rPr>
                <w:color w:val="000000"/>
              </w:rPr>
            </w:pPr>
            <w:r>
              <w:rPr>
                <w:color w:val="000000"/>
              </w:rPr>
              <w:t xml:space="preserve">Attachment </w:t>
            </w:r>
            <w:r w:rsidR="00226751">
              <w:rPr>
                <w:color w:val="000000"/>
              </w:rPr>
              <w:t>3</w:t>
            </w:r>
          </w:p>
        </w:tc>
        <w:tc>
          <w:tcPr>
            <w:tcW w:w="8010" w:type="dxa"/>
            <w:shd w:val="clear" w:color="auto" w:fill="auto"/>
          </w:tcPr>
          <w:p w:rsidR="00226751" w:rsidP="00A92D0B" w:rsidRDefault="00EF6096" w14:paraId="6733CC81" w14:textId="42D52463">
            <w:pPr>
              <w:tabs>
                <w:tab w:val="left" w:pos="1260"/>
              </w:tabs>
              <w:spacing w:before="120"/>
              <w:rPr>
                <w:color w:val="000000"/>
              </w:rPr>
            </w:pPr>
            <w:r>
              <w:rPr>
                <w:color w:val="000000"/>
              </w:rPr>
              <w:t>Times</w:t>
            </w:r>
            <w:r w:rsidR="00226751">
              <w:rPr>
                <w:color w:val="000000"/>
              </w:rPr>
              <w:t>heet for Alison Seel</w:t>
            </w:r>
          </w:p>
        </w:tc>
      </w:tr>
      <w:tr w:rsidRPr="007F620E" w:rsidR="00226751" w:rsidTr="002F3896" w14:paraId="03622DE5" w14:textId="77777777">
        <w:tc>
          <w:tcPr>
            <w:tcW w:w="1548" w:type="dxa"/>
            <w:shd w:val="clear" w:color="auto" w:fill="auto"/>
          </w:tcPr>
          <w:p w:rsidR="00226751" w:rsidP="00A92D0B" w:rsidRDefault="00E73276" w14:paraId="03D68C68" w14:textId="286622BD">
            <w:pPr>
              <w:tabs>
                <w:tab w:val="left" w:pos="1260"/>
              </w:tabs>
              <w:spacing w:before="120"/>
              <w:rPr>
                <w:color w:val="000000"/>
              </w:rPr>
            </w:pPr>
            <w:r>
              <w:rPr>
                <w:color w:val="000000"/>
              </w:rPr>
              <w:t xml:space="preserve">Attachment </w:t>
            </w:r>
            <w:r w:rsidR="00226751">
              <w:rPr>
                <w:color w:val="000000"/>
              </w:rPr>
              <w:t>4</w:t>
            </w:r>
          </w:p>
        </w:tc>
        <w:tc>
          <w:tcPr>
            <w:tcW w:w="8010" w:type="dxa"/>
            <w:shd w:val="clear" w:color="auto" w:fill="auto"/>
          </w:tcPr>
          <w:p w:rsidR="00226751" w:rsidP="00EF6096" w:rsidRDefault="00EF6096" w14:paraId="58D5210F" w14:textId="589A7959">
            <w:pPr>
              <w:tabs>
                <w:tab w:val="left" w:pos="1260"/>
              </w:tabs>
              <w:spacing w:before="120"/>
              <w:rPr>
                <w:color w:val="000000"/>
              </w:rPr>
            </w:pPr>
            <w:r>
              <w:rPr>
                <w:color w:val="000000"/>
              </w:rPr>
              <w:t>Times</w:t>
            </w:r>
            <w:r w:rsidR="00226751">
              <w:rPr>
                <w:color w:val="000000"/>
              </w:rPr>
              <w:t xml:space="preserve">heet for </w:t>
            </w:r>
            <w:r>
              <w:rPr>
                <w:color w:val="000000"/>
              </w:rPr>
              <w:t>Mario A.</w:t>
            </w:r>
            <w:r w:rsidR="00226751">
              <w:rPr>
                <w:color w:val="000000"/>
              </w:rPr>
              <w:t xml:space="preserve"> Luna</w:t>
            </w:r>
          </w:p>
        </w:tc>
      </w:tr>
      <w:tr w:rsidRPr="007F620E" w:rsidR="00226751" w:rsidTr="002F3896" w14:paraId="67F4A530" w14:textId="77777777">
        <w:tc>
          <w:tcPr>
            <w:tcW w:w="1548" w:type="dxa"/>
            <w:shd w:val="clear" w:color="auto" w:fill="auto"/>
          </w:tcPr>
          <w:p w:rsidR="00226751" w:rsidP="00A92D0B" w:rsidRDefault="00E73276" w14:paraId="790B4B8F" w14:textId="48859399">
            <w:pPr>
              <w:tabs>
                <w:tab w:val="left" w:pos="1260"/>
              </w:tabs>
              <w:spacing w:before="120"/>
              <w:rPr>
                <w:color w:val="000000"/>
              </w:rPr>
            </w:pPr>
            <w:r>
              <w:rPr>
                <w:color w:val="000000"/>
              </w:rPr>
              <w:t xml:space="preserve">Attachment </w:t>
            </w:r>
            <w:r w:rsidR="00226751">
              <w:rPr>
                <w:color w:val="000000"/>
              </w:rPr>
              <w:t>5</w:t>
            </w:r>
          </w:p>
        </w:tc>
        <w:tc>
          <w:tcPr>
            <w:tcW w:w="8010" w:type="dxa"/>
            <w:shd w:val="clear" w:color="auto" w:fill="auto"/>
          </w:tcPr>
          <w:p w:rsidR="00226751" w:rsidP="00A92D0B" w:rsidRDefault="00EF6096" w14:paraId="415EABE1" w14:textId="30446DEC">
            <w:pPr>
              <w:tabs>
                <w:tab w:val="left" w:pos="1260"/>
              </w:tabs>
              <w:spacing w:before="120"/>
              <w:rPr>
                <w:color w:val="000000"/>
              </w:rPr>
            </w:pPr>
            <w:r>
              <w:rPr>
                <w:color w:val="000000"/>
              </w:rPr>
              <w:t>Times</w:t>
            </w:r>
            <w:r w:rsidR="00226751">
              <w:rPr>
                <w:color w:val="000000"/>
              </w:rPr>
              <w:t>heet for Nicolas Thorpe</w:t>
            </w:r>
          </w:p>
        </w:tc>
      </w:tr>
      <w:tr w:rsidRPr="007F620E" w:rsidR="00896524" w:rsidTr="002F3896" w14:paraId="26C44DB6" w14:textId="77777777">
        <w:tc>
          <w:tcPr>
            <w:tcW w:w="1548" w:type="dxa"/>
            <w:shd w:val="clear" w:color="auto" w:fill="auto"/>
          </w:tcPr>
          <w:p w:rsidR="00896524" w:rsidP="00A92D0B" w:rsidRDefault="00896524" w14:paraId="1DC574E4" w14:textId="0E955EF1">
            <w:pPr>
              <w:tabs>
                <w:tab w:val="left" w:pos="1260"/>
              </w:tabs>
              <w:spacing w:before="120"/>
              <w:rPr>
                <w:color w:val="000000"/>
              </w:rPr>
            </w:pPr>
            <w:r>
              <w:rPr>
                <w:color w:val="000000"/>
              </w:rPr>
              <w:t>Attachment 6</w:t>
            </w:r>
          </w:p>
        </w:tc>
        <w:tc>
          <w:tcPr>
            <w:tcW w:w="8010" w:type="dxa"/>
            <w:shd w:val="clear" w:color="auto" w:fill="auto"/>
          </w:tcPr>
          <w:p w:rsidR="00896524" w:rsidP="009A1885" w:rsidRDefault="00927A33" w14:paraId="3B221D21" w14:textId="020CB31F">
            <w:pPr>
              <w:tabs>
                <w:tab w:val="left" w:pos="1260"/>
              </w:tabs>
              <w:spacing w:before="120"/>
              <w:rPr>
                <w:color w:val="000000"/>
              </w:rPr>
            </w:pPr>
            <w:r>
              <w:rPr>
                <w:color w:val="000000"/>
              </w:rPr>
              <w:t xml:space="preserve">Resume of </w:t>
            </w:r>
            <w:r w:rsidR="00EF6096">
              <w:rPr>
                <w:color w:val="000000"/>
              </w:rPr>
              <w:t>Mario A.</w:t>
            </w:r>
            <w:r w:rsidR="00896524">
              <w:rPr>
                <w:color w:val="000000"/>
              </w:rPr>
              <w:t xml:space="preserve"> Luna </w:t>
            </w:r>
          </w:p>
        </w:tc>
      </w:tr>
      <w:tr w:rsidRPr="007F620E" w:rsidR="00896524" w:rsidTr="002F3896" w14:paraId="54286A41" w14:textId="77777777">
        <w:tc>
          <w:tcPr>
            <w:tcW w:w="1548" w:type="dxa"/>
            <w:shd w:val="clear" w:color="auto" w:fill="auto"/>
          </w:tcPr>
          <w:p w:rsidR="00896524" w:rsidP="00A92D0B" w:rsidRDefault="00896524" w14:paraId="1D2E0FDA" w14:textId="35DA7CE2">
            <w:pPr>
              <w:tabs>
                <w:tab w:val="left" w:pos="1260"/>
              </w:tabs>
              <w:spacing w:before="120"/>
              <w:rPr>
                <w:color w:val="000000"/>
              </w:rPr>
            </w:pPr>
            <w:r>
              <w:rPr>
                <w:color w:val="000000"/>
              </w:rPr>
              <w:t>Attachment 7</w:t>
            </w:r>
          </w:p>
        </w:tc>
        <w:tc>
          <w:tcPr>
            <w:tcW w:w="8010" w:type="dxa"/>
            <w:shd w:val="clear" w:color="auto" w:fill="auto"/>
          </w:tcPr>
          <w:p w:rsidR="00896524" w:rsidP="009A1885" w:rsidRDefault="00927A33" w14:paraId="0B22E142" w14:textId="3FCA5532">
            <w:pPr>
              <w:tabs>
                <w:tab w:val="left" w:pos="1260"/>
              </w:tabs>
              <w:spacing w:before="120"/>
              <w:rPr>
                <w:color w:val="000000"/>
              </w:rPr>
            </w:pPr>
            <w:r>
              <w:rPr>
                <w:color w:val="000000"/>
              </w:rPr>
              <w:t xml:space="preserve">Resume of </w:t>
            </w:r>
            <w:r w:rsidR="00EF6096">
              <w:rPr>
                <w:color w:val="000000"/>
              </w:rPr>
              <w:t>Nic</w:t>
            </w:r>
            <w:r w:rsidR="00896524">
              <w:rPr>
                <w:color w:val="000000"/>
              </w:rPr>
              <w:t xml:space="preserve">olas Thorpe </w:t>
            </w:r>
          </w:p>
        </w:tc>
      </w:tr>
    </w:tbl>
    <w:p w:rsidRPr="007F620E" w:rsidR="00A92D0B" w:rsidP="003D510F" w:rsidRDefault="00F81778" w14:paraId="0D8B7003" w14:textId="3E6D0903">
      <w:pPr>
        <w:keepNext/>
        <w:spacing w:before="240" w:after="240"/>
        <w:ind w:left="540" w:hanging="540"/>
        <w:rPr>
          <w:b/>
          <w:color w:val="000000"/>
        </w:rPr>
      </w:pPr>
      <w:r w:rsidRPr="007F620E">
        <w:rPr>
          <w:b/>
          <w:color w:val="000000"/>
        </w:rPr>
        <w:lastRenderedPageBreak/>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 xml:space="preserve">Adjustments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3D510F" w14:paraId="52CD0603" w14:textId="77777777">
        <w:trPr>
          <w:tblHeader/>
        </w:trPr>
        <w:tc>
          <w:tcPr>
            <w:tcW w:w="1548" w:type="dxa"/>
            <w:shd w:val="pct12" w:color="auto" w:fill="auto"/>
          </w:tcPr>
          <w:p w:rsidRPr="007F620E" w:rsidR="00A92D0B" w:rsidP="003D510F" w:rsidRDefault="00072C81" w14:paraId="3954EC4C" w14:textId="77777777">
            <w:pPr>
              <w:keepNext/>
              <w:tabs>
                <w:tab w:val="left" w:pos="1440"/>
              </w:tabs>
              <w:spacing w:before="120"/>
              <w:jc w:val="center"/>
              <w:rPr>
                <w:b/>
                <w:color w:val="000000"/>
              </w:rPr>
            </w:pPr>
            <w:r w:rsidRPr="007F620E">
              <w:rPr>
                <w:b/>
                <w:color w:val="000000"/>
              </w:rPr>
              <w:t>Item</w:t>
            </w:r>
          </w:p>
        </w:tc>
        <w:tc>
          <w:tcPr>
            <w:tcW w:w="8010" w:type="dxa"/>
            <w:shd w:val="pct12" w:color="auto" w:fill="auto"/>
          </w:tcPr>
          <w:p w:rsidRPr="007F620E" w:rsidR="00A92D0B" w:rsidP="003D510F" w:rsidRDefault="00A92D0B" w14:paraId="09F9E4D9" w14:textId="77777777">
            <w:pPr>
              <w:keepNext/>
              <w:tabs>
                <w:tab w:val="left" w:pos="1440"/>
              </w:tabs>
              <w:spacing w:before="120"/>
              <w:jc w:val="center"/>
              <w:rPr>
                <w:b/>
                <w:color w:val="000000"/>
              </w:rPr>
            </w:pPr>
            <w:r w:rsidRPr="007F620E">
              <w:rPr>
                <w:b/>
                <w:color w:val="000000"/>
              </w:rPr>
              <w:t>Reason</w:t>
            </w:r>
          </w:p>
        </w:tc>
      </w:tr>
      <w:tr w:rsidRPr="007F620E" w:rsidR="00A92D0B" w:rsidTr="003D359B" w14:paraId="69DEE01C" w14:textId="77777777">
        <w:tc>
          <w:tcPr>
            <w:tcW w:w="1548" w:type="dxa"/>
            <w:shd w:val="clear" w:color="auto" w:fill="auto"/>
          </w:tcPr>
          <w:p w:rsidRPr="007F620E" w:rsidR="00A92D0B" w:rsidP="003D510F" w:rsidRDefault="00C43543" w14:paraId="1E6C8F3D" w14:textId="2B509309">
            <w:pPr>
              <w:keepNext/>
              <w:tabs>
                <w:tab w:val="left" w:pos="1440"/>
              </w:tabs>
              <w:spacing w:before="120"/>
              <w:jc w:val="center"/>
              <w:rPr>
                <w:color w:val="000000"/>
              </w:rPr>
            </w:pPr>
            <w:r>
              <w:rPr>
                <w:color w:val="000000"/>
              </w:rPr>
              <w:t>[1]</w:t>
            </w:r>
          </w:p>
        </w:tc>
        <w:tc>
          <w:tcPr>
            <w:tcW w:w="8010" w:type="dxa"/>
            <w:shd w:val="clear" w:color="auto" w:fill="auto"/>
          </w:tcPr>
          <w:p w:rsidRPr="007F620E" w:rsidR="00A92D0B" w:rsidP="003D510F" w:rsidRDefault="00C43543" w14:paraId="45BFCB16" w14:textId="55CC976D">
            <w:pPr>
              <w:keepNext/>
              <w:tabs>
                <w:tab w:val="left" w:pos="1440"/>
              </w:tabs>
              <w:spacing w:before="120"/>
              <w:rPr>
                <w:color w:val="000000"/>
              </w:rPr>
            </w:pPr>
            <w:r>
              <w:rPr>
                <w:color w:val="000000"/>
              </w:rPr>
              <w:t>Adopting $400 rate for 2019. New rate based on $390 2018 rate adjusted to reflect ALJ</w:t>
            </w:r>
            <w:r w:rsidR="00E83FD0">
              <w:rPr>
                <w:color w:val="000000"/>
              </w:rPr>
              <w:noBreakHyphen/>
            </w:r>
            <w:r w:rsidR="008566B3">
              <w:rPr>
                <w:color w:val="000000"/>
              </w:rPr>
              <w:t>357</w:t>
            </w:r>
            <w:r>
              <w:rPr>
                <w:color w:val="000000"/>
              </w:rPr>
              <w:t xml:space="preserve"> (2.35% COLA).</w:t>
            </w:r>
          </w:p>
        </w:tc>
      </w:tr>
      <w:tr w:rsidRPr="007F620E" w:rsidR="00A92D0B" w:rsidTr="003D359B" w14:paraId="52155EFC" w14:textId="77777777">
        <w:tc>
          <w:tcPr>
            <w:tcW w:w="1548" w:type="dxa"/>
            <w:shd w:val="clear" w:color="auto" w:fill="auto"/>
          </w:tcPr>
          <w:p w:rsidRPr="007F620E" w:rsidR="00A92D0B" w:rsidP="00C43543" w:rsidRDefault="00C43543" w14:paraId="26487933" w14:textId="6E9D62F5">
            <w:pPr>
              <w:tabs>
                <w:tab w:val="left" w:pos="1440"/>
              </w:tabs>
              <w:spacing w:before="120"/>
              <w:jc w:val="center"/>
              <w:rPr>
                <w:color w:val="000000"/>
              </w:rPr>
            </w:pPr>
            <w:r>
              <w:rPr>
                <w:color w:val="000000"/>
              </w:rPr>
              <w:t>[2]</w:t>
            </w:r>
          </w:p>
        </w:tc>
        <w:tc>
          <w:tcPr>
            <w:tcW w:w="8010" w:type="dxa"/>
            <w:shd w:val="clear" w:color="auto" w:fill="auto"/>
          </w:tcPr>
          <w:p w:rsidRPr="007F620E" w:rsidR="00A92D0B" w:rsidP="00A92D0B" w:rsidRDefault="00C43543" w14:paraId="455E6A00" w14:textId="5EA19AC8">
            <w:pPr>
              <w:tabs>
                <w:tab w:val="left" w:pos="1440"/>
              </w:tabs>
              <w:spacing w:before="120"/>
              <w:rPr>
                <w:color w:val="000000"/>
              </w:rPr>
            </w:pPr>
            <w:r>
              <w:rPr>
                <w:color w:val="000000"/>
              </w:rPr>
              <w:t xml:space="preserve">Adopting $100 rate for 2017. Luna’s rate was based on his 8 years of experience as a legal assistant and </w:t>
            </w:r>
            <w:r w:rsidR="008566B3">
              <w:rPr>
                <w:color w:val="000000"/>
              </w:rPr>
              <w:t>2.5 years of experience working in the energy field assisting attorneys, experts and public utilities commissions customers across the country. Rate requested is below the tier for an expert for 2017, hence we find it reasonable.</w:t>
            </w:r>
          </w:p>
        </w:tc>
      </w:tr>
      <w:tr w:rsidRPr="007F620E" w:rsidR="00C43543" w:rsidTr="003D359B" w14:paraId="6F5333D4" w14:textId="77777777">
        <w:tc>
          <w:tcPr>
            <w:tcW w:w="1548" w:type="dxa"/>
            <w:shd w:val="clear" w:color="auto" w:fill="auto"/>
          </w:tcPr>
          <w:p w:rsidRPr="007F620E" w:rsidR="00C43543" w:rsidP="00C43543" w:rsidRDefault="008566B3" w14:paraId="3D616D4A" w14:textId="773C47F6">
            <w:pPr>
              <w:tabs>
                <w:tab w:val="left" w:pos="1440"/>
              </w:tabs>
              <w:spacing w:before="120"/>
              <w:jc w:val="center"/>
              <w:rPr>
                <w:color w:val="000000"/>
              </w:rPr>
            </w:pPr>
            <w:r>
              <w:rPr>
                <w:color w:val="000000"/>
              </w:rPr>
              <w:t>[3]</w:t>
            </w:r>
          </w:p>
        </w:tc>
        <w:tc>
          <w:tcPr>
            <w:tcW w:w="8010" w:type="dxa"/>
            <w:shd w:val="clear" w:color="auto" w:fill="auto"/>
          </w:tcPr>
          <w:p w:rsidRPr="007F620E" w:rsidR="00C43543" w:rsidP="00A92D0B" w:rsidRDefault="008566B3" w14:paraId="5DAA74E4" w14:textId="5C47F6ED">
            <w:pPr>
              <w:tabs>
                <w:tab w:val="left" w:pos="1440"/>
              </w:tabs>
              <w:spacing w:before="120"/>
              <w:rPr>
                <w:color w:val="000000"/>
              </w:rPr>
            </w:pPr>
            <w:r>
              <w:rPr>
                <w:color w:val="000000"/>
              </w:rPr>
              <w:t>Adopting $105 rate for 2019. New rate based on $100 2018 rate adjusted to reflect ALJ</w:t>
            </w:r>
            <w:r w:rsidR="00E83FD0">
              <w:rPr>
                <w:color w:val="000000"/>
              </w:rPr>
              <w:noBreakHyphen/>
            </w:r>
            <w:r>
              <w:rPr>
                <w:color w:val="000000"/>
              </w:rPr>
              <w:t>357 (2.35% COLA).</w:t>
            </w:r>
          </w:p>
        </w:tc>
      </w:tr>
      <w:tr w:rsidRPr="007F620E" w:rsidR="00C43543" w:rsidTr="003D359B" w14:paraId="35417C31" w14:textId="77777777">
        <w:tc>
          <w:tcPr>
            <w:tcW w:w="1548" w:type="dxa"/>
            <w:shd w:val="clear" w:color="auto" w:fill="auto"/>
          </w:tcPr>
          <w:p w:rsidRPr="007F620E" w:rsidR="00C43543" w:rsidP="00C43543" w:rsidRDefault="008566B3" w14:paraId="6EF12D05" w14:textId="4DEB4C75">
            <w:pPr>
              <w:tabs>
                <w:tab w:val="left" w:pos="1440"/>
              </w:tabs>
              <w:spacing w:before="120"/>
              <w:jc w:val="center"/>
              <w:rPr>
                <w:color w:val="000000"/>
              </w:rPr>
            </w:pPr>
            <w:r>
              <w:rPr>
                <w:color w:val="000000"/>
              </w:rPr>
              <w:t>[4]</w:t>
            </w:r>
          </w:p>
        </w:tc>
        <w:tc>
          <w:tcPr>
            <w:tcW w:w="8010" w:type="dxa"/>
            <w:shd w:val="clear" w:color="auto" w:fill="auto"/>
          </w:tcPr>
          <w:p w:rsidRPr="007F620E" w:rsidR="00C43543" w:rsidP="00A92D0B" w:rsidRDefault="008566B3" w14:paraId="3559132D" w14:textId="3FBB53E7">
            <w:pPr>
              <w:tabs>
                <w:tab w:val="left" w:pos="1440"/>
              </w:tabs>
              <w:spacing w:before="120"/>
              <w:rPr>
                <w:color w:val="000000"/>
              </w:rPr>
            </w:pPr>
            <w:r>
              <w:rPr>
                <w:color w:val="000000"/>
              </w:rPr>
              <w:t xml:space="preserve">Adopting $100 rate for 2017. Thorpe’s rate was based on his 2 years of paralegal, energy field and research and policy experience. </w:t>
            </w:r>
            <w:r w:rsidR="00051EE7">
              <w:rPr>
                <w:color w:val="000000"/>
              </w:rPr>
              <w:t>Rate requested is below the tier for an expert for 2017, hence we find it reasonable.</w:t>
            </w:r>
          </w:p>
        </w:tc>
      </w:tr>
      <w:tr w:rsidRPr="007F620E" w:rsidR="00C43543" w:rsidTr="003D359B" w14:paraId="170B8030" w14:textId="77777777">
        <w:tc>
          <w:tcPr>
            <w:tcW w:w="1548" w:type="dxa"/>
            <w:shd w:val="clear" w:color="auto" w:fill="auto"/>
          </w:tcPr>
          <w:p w:rsidRPr="007F620E" w:rsidR="00C43543" w:rsidP="00C43543" w:rsidRDefault="00051EE7" w14:paraId="1C75AF6E" w14:textId="30CCCCA8">
            <w:pPr>
              <w:tabs>
                <w:tab w:val="left" w:pos="1440"/>
              </w:tabs>
              <w:spacing w:before="120"/>
              <w:jc w:val="center"/>
              <w:rPr>
                <w:color w:val="000000"/>
              </w:rPr>
            </w:pPr>
            <w:r>
              <w:rPr>
                <w:color w:val="000000"/>
              </w:rPr>
              <w:t>[5]</w:t>
            </w:r>
          </w:p>
        </w:tc>
        <w:tc>
          <w:tcPr>
            <w:tcW w:w="8010" w:type="dxa"/>
            <w:shd w:val="clear" w:color="auto" w:fill="auto"/>
          </w:tcPr>
          <w:p w:rsidRPr="007F620E" w:rsidR="00C43543" w:rsidP="00A92D0B" w:rsidRDefault="00051EE7" w14:paraId="69D7CE20" w14:textId="4B6C184E">
            <w:pPr>
              <w:tabs>
                <w:tab w:val="left" w:pos="1440"/>
              </w:tabs>
              <w:spacing w:before="120"/>
              <w:rPr>
                <w:color w:val="000000"/>
              </w:rPr>
            </w:pPr>
            <w:r>
              <w:rPr>
                <w:color w:val="000000"/>
              </w:rPr>
              <w:t>Adopting $105 rate for 2019. New rate based on $102 20</w:t>
            </w:r>
            <w:r w:rsidR="00523A87">
              <w:rPr>
                <w:color w:val="000000"/>
              </w:rPr>
              <w:t>1</w:t>
            </w:r>
            <w:r>
              <w:rPr>
                <w:color w:val="000000"/>
              </w:rPr>
              <w:t>8 rate (rounded off to nearest five which equaled to $100 and was adopted) adjusted to reflect ALJ</w:t>
            </w:r>
            <w:r w:rsidR="00E83FD0">
              <w:rPr>
                <w:color w:val="000000"/>
              </w:rPr>
              <w:noBreakHyphen/>
            </w:r>
            <w:r>
              <w:rPr>
                <w:color w:val="000000"/>
              </w:rPr>
              <w:t>357 (2.35% COLA).</w:t>
            </w:r>
          </w:p>
        </w:tc>
      </w:tr>
    </w:tbl>
    <w:p w:rsidR="00A92D0B" w:rsidP="003D510F" w:rsidRDefault="00A92D0B" w14:paraId="18E9D359" w14:textId="1F755911">
      <w:pPr>
        <w:keepNext/>
        <w:tabs>
          <w:tab w:val="left" w:pos="1260"/>
        </w:tabs>
        <w:spacing w:before="240" w:after="120"/>
        <w:jc w:val="center"/>
        <w:rPr>
          <w:b/>
          <w:color w:val="000000"/>
        </w:rPr>
      </w:pPr>
      <w:r w:rsidRPr="007F620E">
        <w:rPr>
          <w:b/>
          <w:color w:val="000000"/>
        </w:rPr>
        <w:t>PART IV:</w:t>
      </w:r>
      <w:r w:rsidR="001228FD">
        <w:rPr>
          <w:b/>
          <w:color w:val="000000"/>
        </w:rPr>
        <w:t xml:space="preserve">  </w:t>
      </w:r>
      <w:r w:rsidRPr="007F620E">
        <w:rPr>
          <w:b/>
          <w:color w:val="000000"/>
        </w:rPr>
        <w:t>OPPOSITIONS AND COMMENTS</w:t>
      </w:r>
    </w:p>
    <w:p w:rsidRPr="007F620E" w:rsidR="00A92D0B" w:rsidP="003D510F" w:rsidRDefault="00A92D0B" w14:paraId="5D5DC317" w14:textId="2BE18FE4">
      <w:pPr>
        <w:keepNext/>
        <w:tabs>
          <w:tab w:val="left" w:pos="1260"/>
        </w:tabs>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w:t>
      </w:r>
      <w:r w:rsidR="00C12883">
        <w:rPr>
          <w:b/>
          <w:color w:val="000000"/>
        </w:rPr>
        <w:t>§ </w:t>
      </w:r>
      <w:r w:rsidRPr="007F620E">
        <w:rPr>
          <w:b/>
          <w:color w:val="000000"/>
        </w:rPr>
        <w:t>1804(c))</w:t>
      </w:r>
    </w:p>
    <w:p w:rsidRPr="007F620E" w:rsidR="00A92D0B" w:rsidP="003D510F" w:rsidRDefault="00A92D0B" w14:paraId="71122750" w14:textId="77777777">
      <w:pPr>
        <w:keepNext/>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46A51699" w14:textId="77777777">
        <w:tc>
          <w:tcPr>
            <w:tcW w:w="7488" w:type="dxa"/>
            <w:shd w:val="clear" w:color="auto" w:fill="auto"/>
          </w:tcPr>
          <w:p w:rsidRPr="007F620E" w:rsidR="00A92D0B" w:rsidP="00A92D0B" w:rsidRDefault="00A92D0B" w14:paraId="607B1FB9" w14:textId="77777777">
            <w:pPr>
              <w:spacing w:after="240"/>
              <w:rPr>
                <w:color w:val="000000"/>
              </w:rPr>
            </w:pPr>
            <w:r w:rsidRPr="007F620E">
              <w:rPr>
                <w:b/>
                <w:color w:val="000000"/>
              </w:rPr>
              <w:t>A.  Opposition:  Did any party oppose the Claim?</w:t>
            </w:r>
          </w:p>
        </w:tc>
        <w:tc>
          <w:tcPr>
            <w:tcW w:w="2070" w:type="dxa"/>
            <w:shd w:val="clear" w:color="auto" w:fill="auto"/>
          </w:tcPr>
          <w:p w:rsidRPr="007F620E" w:rsidR="00A92D0B" w:rsidP="00A92D0B" w:rsidRDefault="002F3896" w14:paraId="6E7CD931" w14:textId="60FB0ED0">
            <w:pPr>
              <w:spacing w:after="240"/>
              <w:rPr>
                <w:color w:val="000000"/>
              </w:rPr>
            </w:pPr>
            <w:r>
              <w:rPr>
                <w:color w:val="000000"/>
              </w:rPr>
              <w:t>No</w:t>
            </w:r>
          </w:p>
        </w:tc>
      </w:tr>
    </w:tbl>
    <w:p w:rsidRPr="007F620E" w:rsidR="00A92D0B" w:rsidRDefault="00A92D0B" w14:paraId="4660D7B4" w14:textId="1A74260B">
      <w:pPr>
        <w:spacing w:after="240"/>
        <w:ind w:firstLine="907"/>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7A0D8740" w14:textId="77777777">
        <w:tc>
          <w:tcPr>
            <w:tcW w:w="7488" w:type="dxa"/>
            <w:shd w:val="clear" w:color="auto" w:fill="auto"/>
          </w:tcPr>
          <w:p w:rsidRPr="007F620E" w:rsidR="00A92D0B" w:rsidP="00DE3A5D" w:rsidRDefault="00A92D0B" w14:paraId="37D28D8D" w14:textId="03C8D8C4">
            <w:pPr>
              <w:keepNext/>
              <w:keepLines/>
              <w:spacing w:after="240"/>
              <w:rPr>
                <w:color w:val="000000"/>
              </w:rPr>
            </w:pPr>
            <w:r w:rsidRPr="007F620E">
              <w:rPr>
                <w:b/>
                <w:color w:val="000000"/>
              </w:rPr>
              <w:t>B.  Comment Period:  Was the 30</w:t>
            </w:r>
            <w:r w:rsidR="00E83FD0">
              <w:rPr>
                <w:b/>
                <w:color w:val="000000"/>
              </w:rPr>
              <w:noBreakHyphen/>
            </w:r>
            <w:r w:rsidRPr="007F620E">
              <w:rPr>
                <w:b/>
                <w:color w:val="000000"/>
              </w:rPr>
              <w:t>day comment period waived (</w:t>
            </w:r>
            <w:r w:rsidRPr="007F620E">
              <w:rPr>
                <w:b/>
                <w:i/>
                <w:color w:val="000000"/>
              </w:rPr>
              <w:t>see</w:t>
            </w:r>
            <w:r w:rsidRPr="007F620E">
              <w:rPr>
                <w:b/>
                <w:color w:val="000000"/>
              </w:rPr>
              <w:t xml:space="preserve"> Rule 14.6(</w:t>
            </w:r>
            <w:r w:rsidRPr="007F620E" w:rsidR="00963EEF">
              <w:rPr>
                <w:b/>
                <w:color w:val="000000"/>
              </w:rPr>
              <w:t>c</w:t>
            </w:r>
            <w:r w:rsidRPr="007F620E">
              <w:rPr>
                <w:b/>
                <w:color w:val="000000"/>
              </w:rPr>
              <w:t>)(6))?</w:t>
            </w:r>
          </w:p>
        </w:tc>
        <w:tc>
          <w:tcPr>
            <w:tcW w:w="2070" w:type="dxa"/>
            <w:shd w:val="clear" w:color="auto" w:fill="auto"/>
          </w:tcPr>
          <w:p w:rsidRPr="007F620E" w:rsidR="00A92D0B" w:rsidP="00DE3A5D" w:rsidRDefault="002F3896" w14:paraId="238D2D3F" w14:textId="4E13B97B">
            <w:pPr>
              <w:keepNext/>
              <w:keepLines/>
              <w:spacing w:after="240"/>
              <w:rPr>
                <w:color w:val="000000"/>
              </w:rPr>
            </w:pPr>
            <w:r>
              <w:rPr>
                <w:color w:val="000000"/>
              </w:rPr>
              <w:t>Yes</w:t>
            </w:r>
          </w:p>
        </w:tc>
      </w:tr>
    </w:tbl>
    <w:p w:rsidR="00051EE7" w:rsidRDefault="00051EE7" w14:paraId="4AF9C24A" w14:textId="77777777">
      <w:pPr>
        <w:jc w:val="center"/>
        <w:rPr>
          <w:b/>
          <w:color w:val="000000"/>
          <w:u w:val="single"/>
        </w:rPr>
      </w:pPr>
    </w:p>
    <w:p w:rsidRPr="007F620E" w:rsidR="00A92D0B" w:rsidP="00820A8E" w:rsidRDefault="00A92D0B" w14:paraId="186E115A" w14:textId="6A9F7882">
      <w:pPr>
        <w:keepNext/>
        <w:jc w:val="center"/>
        <w:rPr>
          <w:b/>
          <w:color w:val="000000"/>
          <w:u w:val="single"/>
        </w:rPr>
      </w:pPr>
      <w:r w:rsidRPr="007F620E">
        <w:rPr>
          <w:b/>
          <w:color w:val="000000"/>
          <w:u w:val="single"/>
        </w:rPr>
        <w:t>FINDINGS OF FACT</w:t>
      </w:r>
    </w:p>
    <w:p w:rsidRPr="007F620E" w:rsidR="00A92D0B" w:rsidP="00820A8E" w:rsidRDefault="00A92D0B" w14:paraId="519C6244" w14:textId="77777777">
      <w:pPr>
        <w:keepNext/>
        <w:rPr>
          <w:color w:val="000000"/>
        </w:rPr>
      </w:pPr>
    </w:p>
    <w:p w:rsidRPr="007F620E" w:rsidR="00A92D0B" w:rsidP="00820A8E" w:rsidRDefault="00226751" w14:paraId="7772A9DC" w14:textId="3BA77955">
      <w:pPr>
        <w:keepNext/>
        <w:numPr>
          <w:ilvl w:val="0"/>
          <w:numId w:val="3"/>
        </w:numPr>
        <w:tabs>
          <w:tab w:val="clear" w:pos="900"/>
          <w:tab w:val="num" w:pos="540"/>
        </w:tabs>
        <w:ind w:left="540" w:hanging="540"/>
      </w:pPr>
      <w:r w:rsidRPr="002F3896">
        <w:rPr>
          <w:bCs/>
        </w:rPr>
        <w:t>Sierra Club</w:t>
      </w:r>
      <w:r w:rsidRPr="002F3896">
        <w:rPr>
          <w:b/>
        </w:rPr>
        <w:t xml:space="preserve"> </w:t>
      </w:r>
      <w:r w:rsidRPr="007F620E" w:rsidR="00A92D0B">
        <w:t>has made a substantia</w:t>
      </w:r>
      <w:r w:rsidRPr="007F620E" w:rsidR="00DE3A5D">
        <w:t xml:space="preserve">l contribution to </w:t>
      </w:r>
      <w:r w:rsidRPr="002F3896" w:rsidR="00DE3A5D">
        <w:t>D.</w:t>
      </w:r>
      <w:r w:rsidRPr="002F3896">
        <w:t>19</w:t>
      </w:r>
      <w:r w:rsidR="00E83FD0">
        <w:noBreakHyphen/>
      </w:r>
      <w:r w:rsidRPr="002F3896">
        <w:t>09</w:t>
      </w:r>
      <w:r w:rsidR="00E83FD0">
        <w:noBreakHyphen/>
      </w:r>
      <w:r w:rsidRPr="002F3896" w:rsidR="00C03B00">
        <w:t>0</w:t>
      </w:r>
      <w:r w:rsidRPr="002F3896">
        <w:t>51</w:t>
      </w:r>
      <w:r w:rsidRPr="002F3896" w:rsidR="00A92D0B">
        <w:t>.</w:t>
      </w:r>
    </w:p>
    <w:p w:rsidRPr="007F620E" w:rsidR="00A92D0B" w:rsidRDefault="00A92D0B" w14:paraId="04EB50FD" w14:textId="54FFD047">
      <w:pPr>
        <w:numPr>
          <w:ilvl w:val="0"/>
          <w:numId w:val="3"/>
        </w:numPr>
        <w:tabs>
          <w:tab w:val="clear" w:pos="900"/>
          <w:tab w:val="num" w:pos="540"/>
        </w:tabs>
        <w:spacing w:before="240"/>
        <w:ind w:left="547" w:hanging="547"/>
      </w:pPr>
      <w:r w:rsidRPr="007F620E">
        <w:t>The requested hourly rates for</w:t>
      </w:r>
      <w:r w:rsidR="003B6A1B">
        <w:t xml:space="preserve"> </w:t>
      </w:r>
      <w:r w:rsidRPr="002F3896" w:rsidR="00226751">
        <w:t>Sierra Club</w:t>
      </w:r>
      <w:r w:rsidRPr="007F620E" w:rsidR="005A63D4">
        <w:t xml:space="preserve">’s </w:t>
      </w:r>
      <w:r w:rsidRPr="007F620E">
        <w:t>representatives,</w:t>
      </w:r>
      <w:r w:rsidR="003B5EAC">
        <w:t xml:space="preserve"> </w:t>
      </w:r>
      <w:r w:rsidRPr="007F620E">
        <w:t>as adjusted herein, are comparable to market rates paid to experts and advocates having comparable training and experience and offering similar services.</w:t>
      </w:r>
    </w:p>
    <w:p w:rsidRPr="007F620E" w:rsidR="00A92D0B" w:rsidRDefault="00A92D0B" w14:paraId="528EBB52" w14:textId="17755308">
      <w:pPr>
        <w:numPr>
          <w:ilvl w:val="0"/>
          <w:numId w:val="3"/>
        </w:numPr>
        <w:tabs>
          <w:tab w:val="clear" w:pos="900"/>
          <w:tab w:val="num" w:pos="540"/>
        </w:tabs>
        <w:spacing w:before="240"/>
        <w:ind w:left="547" w:hanging="547"/>
      </w:pPr>
      <w:r w:rsidRPr="007F620E">
        <w:t>The claimed costs and expenses,</w:t>
      </w:r>
      <w:r w:rsidR="003B5EAC">
        <w:t xml:space="preserve"> </w:t>
      </w:r>
      <w:r w:rsidRPr="007F620E">
        <w:t xml:space="preserve">as adjusted herein, are reasonable and commensurate with the work performed. </w:t>
      </w:r>
    </w:p>
    <w:p w:rsidRPr="007F620E" w:rsidR="00A92D0B" w:rsidRDefault="00A92D0B" w14:paraId="48B52895" w14:textId="7FAB4085">
      <w:pPr>
        <w:numPr>
          <w:ilvl w:val="0"/>
          <w:numId w:val="3"/>
        </w:numPr>
        <w:tabs>
          <w:tab w:val="clear" w:pos="900"/>
          <w:tab w:val="num" w:pos="540"/>
        </w:tabs>
        <w:spacing w:before="240"/>
        <w:ind w:left="547" w:hanging="547"/>
      </w:pPr>
      <w:r w:rsidRPr="007F620E">
        <w:t xml:space="preserve">The total of reasonable </w:t>
      </w:r>
      <w:r w:rsidRPr="007F620E" w:rsidR="003C608A">
        <w:t xml:space="preserve">compensation </w:t>
      </w:r>
      <w:r w:rsidRPr="007F620E">
        <w:t>is $</w:t>
      </w:r>
      <w:r w:rsidR="00051EE7">
        <w:t>215,591.00</w:t>
      </w:r>
      <w:r w:rsidRPr="007F620E">
        <w:t>.</w:t>
      </w:r>
    </w:p>
    <w:p w:rsidRPr="007F620E" w:rsidR="00A92D0B" w:rsidP="00820A8E" w:rsidRDefault="00A92D0B" w14:paraId="5C773C3F" w14:textId="77777777">
      <w:pPr>
        <w:keepNext/>
        <w:spacing w:before="240"/>
        <w:jc w:val="center"/>
        <w:rPr>
          <w:b/>
          <w:color w:val="000000"/>
          <w:u w:val="single"/>
        </w:rPr>
      </w:pPr>
      <w:r w:rsidRPr="007F620E">
        <w:rPr>
          <w:b/>
          <w:color w:val="000000"/>
          <w:u w:val="single"/>
        </w:rPr>
        <w:lastRenderedPageBreak/>
        <w:t>CONCLUSION OF LAW</w:t>
      </w:r>
    </w:p>
    <w:p w:rsidRPr="007F620E" w:rsidR="00A92D0B" w:rsidRDefault="00A92D0B" w14:paraId="654F2C27" w14:textId="7F577CDC">
      <w:pPr>
        <w:numPr>
          <w:ilvl w:val="0"/>
          <w:numId w:val="6"/>
        </w:numPr>
        <w:tabs>
          <w:tab w:val="num" w:pos="360"/>
        </w:tabs>
        <w:spacing w:before="240"/>
        <w:ind w:left="360"/>
        <w:rPr>
          <w:color w:val="000000"/>
        </w:rPr>
      </w:pPr>
      <w:r w:rsidRPr="007F620E">
        <w:rPr>
          <w:color w:val="000000"/>
        </w:rPr>
        <w:t>The Claim, with any adjustment set forth above,</w:t>
      </w:r>
      <w:r w:rsidR="002F3896">
        <w:rPr>
          <w:color w:val="000000"/>
        </w:rPr>
        <w:t xml:space="preserve"> </w:t>
      </w:r>
      <w:r w:rsidRPr="007F620E">
        <w:rPr>
          <w:color w:val="000000"/>
        </w:rPr>
        <w:t>satisfies</w:t>
      </w:r>
      <w:r w:rsidRPr="007F620E" w:rsidR="00DE3A5D">
        <w:rPr>
          <w:color w:val="000000"/>
        </w:rPr>
        <w:t xml:space="preserve"> all requirements of Pub. Util.</w:t>
      </w:r>
      <w:r w:rsidRPr="007F620E">
        <w:rPr>
          <w:color w:val="000000"/>
        </w:rPr>
        <w:t xml:space="preserve"> Code </w:t>
      </w:r>
      <w:r w:rsidR="00C12883">
        <w:rPr>
          <w:color w:val="000000"/>
        </w:rPr>
        <w:t>§§ </w:t>
      </w:r>
      <w:r w:rsidRPr="007F620E">
        <w:rPr>
          <w:color w:val="000000"/>
        </w:rPr>
        <w:t>1801</w:t>
      </w:r>
      <w:r w:rsidR="00E83FD0">
        <w:rPr>
          <w:color w:val="000000"/>
        </w:rPr>
        <w:noBreakHyphen/>
      </w:r>
      <w:r w:rsidRPr="007F620E">
        <w:rPr>
          <w:color w:val="000000"/>
        </w:rPr>
        <w:t>1812.</w:t>
      </w:r>
    </w:p>
    <w:p w:rsidRPr="007F620E" w:rsidR="001962EB" w:rsidRDefault="001962EB" w14:paraId="295DCA42" w14:textId="77777777">
      <w:pPr>
        <w:jc w:val="center"/>
        <w:rPr>
          <w:b/>
          <w:color w:val="000000"/>
          <w:u w:val="single"/>
        </w:rPr>
      </w:pPr>
    </w:p>
    <w:p w:rsidRPr="007F620E" w:rsidR="00A92D0B" w:rsidP="00820A8E" w:rsidRDefault="00A92D0B" w14:paraId="0E2503A5" w14:textId="77777777">
      <w:pPr>
        <w:keepNext/>
        <w:jc w:val="center"/>
        <w:rPr>
          <w:b/>
          <w:color w:val="000000"/>
          <w:u w:val="single"/>
        </w:rPr>
      </w:pPr>
      <w:r w:rsidRPr="007F620E">
        <w:rPr>
          <w:b/>
          <w:color w:val="000000"/>
          <w:u w:val="single"/>
        </w:rPr>
        <w:t>ORDER</w:t>
      </w:r>
    </w:p>
    <w:p w:rsidRPr="007F620E" w:rsidR="00A92D0B" w:rsidP="00820A8E" w:rsidRDefault="00A92D0B" w14:paraId="3D09973A" w14:textId="77777777">
      <w:pPr>
        <w:keepNext/>
        <w:jc w:val="center"/>
        <w:rPr>
          <w:b/>
          <w:color w:val="000000"/>
          <w:u w:val="single"/>
        </w:rPr>
      </w:pPr>
    </w:p>
    <w:p w:rsidRPr="007F620E" w:rsidR="00A92D0B" w:rsidP="00820A8E" w:rsidRDefault="00226751" w14:paraId="33FB4E15" w14:textId="09113D89">
      <w:pPr>
        <w:keepNext/>
        <w:numPr>
          <w:ilvl w:val="0"/>
          <w:numId w:val="4"/>
        </w:numPr>
        <w:tabs>
          <w:tab w:val="clear" w:pos="900"/>
          <w:tab w:val="num" w:pos="540"/>
        </w:tabs>
        <w:ind w:left="540" w:hanging="540"/>
        <w:rPr>
          <w:color w:val="000000"/>
        </w:rPr>
      </w:pPr>
      <w:r w:rsidRPr="002F3896">
        <w:rPr>
          <w:bCs/>
        </w:rPr>
        <w:t>Sierra Club</w:t>
      </w:r>
      <w:r w:rsidRPr="00FE3BAE" w:rsidR="00FE3BAE">
        <w:t xml:space="preserve"> shall be</w:t>
      </w:r>
      <w:r w:rsidRPr="00FE3BAE" w:rsidR="00A92D0B">
        <w:rPr>
          <w:color w:val="000000"/>
        </w:rPr>
        <w:t xml:space="preserve"> awarded </w:t>
      </w:r>
      <w:r w:rsidRPr="007F620E" w:rsidR="00A92D0B">
        <w:rPr>
          <w:color w:val="000000"/>
        </w:rPr>
        <w:t>$</w:t>
      </w:r>
      <w:r w:rsidR="00051EE7">
        <w:rPr>
          <w:color w:val="000000"/>
        </w:rPr>
        <w:t>215,591.00</w:t>
      </w:r>
      <w:r w:rsidRPr="007F620E" w:rsidR="00A92D0B">
        <w:rPr>
          <w:color w:val="000000"/>
        </w:rPr>
        <w:t>.</w:t>
      </w:r>
    </w:p>
    <w:p w:rsidR="00A92D0B" w:rsidRDefault="0055228B" w14:paraId="4AEF5671" w14:textId="3E97DDF1">
      <w:pPr>
        <w:numPr>
          <w:ilvl w:val="0"/>
          <w:numId w:val="4"/>
        </w:numPr>
        <w:tabs>
          <w:tab w:val="clear" w:pos="900"/>
          <w:tab w:val="num" w:pos="540"/>
        </w:tabs>
        <w:spacing w:before="240"/>
        <w:ind w:left="547" w:hanging="547"/>
      </w:pPr>
      <w:r>
        <w:t xml:space="preserve">Within 30 days of the effective date of this decision, </w:t>
      </w:r>
      <w:r w:rsidR="00051EE7">
        <w:t>San Diego Gas &amp; Electric Company</w:t>
      </w:r>
      <w:r>
        <w:t>, and</w:t>
      </w:r>
      <w:r w:rsidR="00051EE7">
        <w:t xml:space="preserve"> Southern California Gas Company</w:t>
      </w:r>
      <w:r>
        <w:t xml:space="preserve"> shall pay </w:t>
      </w:r>
      <w:r w:rsidRPr="002F3896" w:rsidR="00226751">
        <w:rPr>
          <w:bCs/>
        </w:rPr>
        <w:t>Sierra Club</w:t>
      </w:r>
      <w:r w:rsidRPr="0022302F">
        <w:t xml:space="preserve"> </w:t>
      </w:r>
      <w:r>
        <w:t>their respective shares of the award, based on their California</w:t>
      </w:r>
      <w:r w:rsidR="00E83FD0">
        <w:noBreakHyphen/>
      </w:r>
      <w:r>
        <w:t>jurisdictional, electric</w:t>
      </w:r>
      <w:r w:rsidR="00051EE7">
        <w:t xml:space="preserve"> and gas</w:t>
      </w:r>
      <w:r>
        <w:t xml:space="preserve"> revenues for the </w:t>
      </w:r>
      <w:r w:rsidR="00051EE7">
        <w:t>2018</w:t>
      </w:r>
      <w:r>
        <w:t xml:space="preserve"> calendar year, </w:t>
      </w:r>
      <w:r w:rsidRPr="0055228B">
        <w:t>to reflect the year in which the proceeding was primarily litigated.  If such data is unavailable, the most recent, electric</w:t>
      </w:r>
      <w:r w:rsidR="00051EE7">
        <w:t xml:space="preserve"> and gas</w:t>
      </w:r>
      <w:r w:rsidRPr="0055228B">
        <w:t xml:space="preserve"> revenue data shall be used.</w:t>
      </w:r>
      <w:r w:rsidRPr="007F620E" w:rsidR="00A92D0B">
        <w:t xml:space="preserve">  Payment of the award shall include</w:t>
      </w:r>
      <w:r w:rsidRPr="007F620E" w:rsidR="004E3939">
        <w:t xml:space="preserve"> compound </w:t>
      </w:r>
      <w:r w:rsidRPr="007F620E" w:rsidR="00A92D0B">
        <w:t>interest at the rate earned on prime, three</w:t>
      </w:r>
      <w:r w:rsidR="00E83FD0">
        <w:noBreakHyphen/>
      </w:r>
      <w:r w:rsidRPr="007F620E" w:rsidR="00A92D0B">
        <w:t xml:space="preserve">month </w:t>
      </w:r>
      <w:r w:rsidRPr="007F620E" w:rsidR="00214B22">
        <w:t>non</w:t>
      </w:r>
      <w:r w:rsidR="00E83FD0">
        <w:noBreakHyphen/>
      </w:r>
      <w:r w:rsidRPr="007F620E" w:rsidR="00214B22">
        <w:t xml:space="preserve">financial </w:t>
      </w:r>
      <w:r w:rsidRPr="007F620E" w:rsidR="00A92D0B">
        <w:t>commercial paper as reported in Federal Reserve Statistical Release H.15, beginning</w:t>
      </w:r>
      <w:r w:rsidRPr="007F620E" w:rsidR="00357F1A">
        <w:t xml:space="preserve"> </w:t>
      </w:r>
      <w:r w:rsidR="00051EE7">
        <w:t>February 3, 2020</w:t>
      </w:r>
      <w:r w:rsidRPr="007F620E" w:rsidR="00357F1A">
        <w:t xml:space="preserve">, </w:t>
      </w:r>
      <w:r w:rsidRPr="007F620E" w:rsidR="00A92D0B">
        <w:t>the 75</w:t>
      </w:r>
      <w:r w:rsidRPr="007F620E" w:rsidR="00A92D0B">
        <w:rPr>
          <w:vertAlign w:val="superscript"/>
        </w:rPr>
        <w:t>th</w:t>
      </w:r>
      <w:r w:rsidRPr="007F620E" w:rsidR="00A92D0B">
        <w:t xml:space="preserve"> day after the filing of </w:t>
      </w:r>
      <w:r w:rsidRPr="002F3896" w:rsidR="00226751">
        <w:rPr>
          <w:bCs/>
        </w:rPr>
        <w:t>Sierra Club</w:t>
      </w:r>
      <w:r w:rsidRPr="002F3896" w:rsidR="00FE3BAE">
        <w:rPr>
          <w:bCs/>
        </w:rPr>
        <w:t>’s</w:t>
      </w:r>
      <w:r w:rsidRPr="003B6A1B" w:rsidR="00FE3BAE">
        <w:rPr>
          <w:b/>
        </w:rPr>
        <w:t xml:space="preserve"> </w:t>
      </w:r>
      <w:r w:rsidRPr="007F620E" w:rsidR="00A92D0B">
        <w:t>request, and continuing until full payment is made.</w:t>
      </w:r>
    </w:p>
    <w:p w:rsidRPr="007F620E" w:rsidR="00A92D0B" w:rsidP="00DE3A5D" w:rsidRDefault="00A92D0B" w14:paraId="5AD40C95" w14:textId="77AFED74">
      <w:pPr>
        <w:keepNext/>
        <w:keepLines/>
        <w:numPr>
          <w:ilvl w:val="0"/>
          <w:numId w:val="4"/>
        </w:numPr>
        <w:tabs>
          <w:tab w:val="clear" w:pos="900"/>
          <w:tab w:val="num" w:pos="540"/>
        </w:tabs>
        <w:spacing w:before="240"/>
        <w:ind w:left="547" w:hanging="547"/>
      </w:pPr>
      <w:r w:rsidRPr="007F620E">
        <w:t>The comment period for today’s decision is waived.</w:t>
      </w:r>
    </w:p>
    <w:p w:rsidRPr="007F620E" w:rsidR="00A92D0B" w:rsidP="000451B5" w:rsidRDefault="00A92D0B" w14:paraId="13F3A0AD" w14:textId="77777777">
      <w:pPr>
        <w:keepNext/>
        <w:keepLines/>
        <w:spacing w:before="240"/>
        <w:ind w:left="547"/>
        <w:rPr>
          <w:color w:val="000000"/>
        </w:rPr>
      </w:pPr>
      <w:r w:rsidRPr="007F620E">
        <w:rPr>
          <w:color w:val="000000"/>
        </w:rPr>
        <w:t>This decision is effective today.</w:t>
      </w:r>
    </w:p>
    <w:p w:rsidRPr="007F620E" w:rsidR="00A92D0B" w:rsidP="009921D6" w:rsidRDefault="00A92D0B" w14:paraId="0467B995" w14:textId="77777777">
      <w:pPr>
        <w:keepNext/>
        <w:keepLines/>
        <w:spacing w:before="240"/>
        <w:ind w:left="547"/>
        <w:rPr>
          <w:color w:val="000000"/>
        </w:rPr>
      </w:pPr>
      <w:r w:rsidRPr="007F620E">
        <w:rPr>
          <w:color w:val="000000"/>
        </w:rPr>
        <w:t>Dated _____________, at San Francisco, California.</w:t>
      </w:r>
    </w:p>
    <w:p w:rsidRPr="007F620E" w:rsidR="00A92D0B" w:rsidRDefault="00A92D0B" w14:paraId="1A474D77" w14:textId="77777777"/>
    <w:p w:rsidR="008205A2" w:rsidRDefault="008205A2" w14:paraId="6B45261D" w14:textId="77777777"/>
    <w:p w:rsidR="008205A2" w:rsidRDefault="008205A2" w14:paraId="02D0256C" w14:textId="77777777">
      <w:pPr>
        <w:sectPr w:rsidR="008205A2" w:rsidSect="00DF5A99">
          <w:headerReference w:type="default" r:id="rId7"/>
          <w:footerReference w:type="default" r:id="rId8"/>
          <w:footerReference w:type="first" r:id="rId9"/>
          <w:pgSz w:w="12240" w:h="15840"/>
          <w:pgMar w:top="1440" w:right="1800" w:bottom="1440" w:left="1800" w:header="720" w:footer="720" w:gutter="0"/>
          <w:pgNumType w:fmt="numberInDash"/>
          <w:cols w:space="720"/>
          <w:titlePg/>
          <w:docGrid w:linePitch="360"/>
        </w:sectPr>
      </w:pPr>
    </w:p>
    <w:p w:rsidRPr="00DE0714" w:rsidR="00FE3BAE" w:rsidP="00FE3BAE" w:rsidRDefault="00FE3BAE" w14:paraId="7A1C7043" w14:textId="77777777">
      <w:pPr>
        <w:pStyle w:val="standard"/>
        <w:ind w:firstLine="0"/>
        <w:jc w:val="center"/>
        <w:rPr>
          <w:rFonts w:ascii="Times New Roman" w:hAnsi="Times New Roman"/>
          <w:b/>
          <w:sz w:val="24"/>
          <w:szCs w:val="26"/>
        </w:rPr>
      </w:pPr>
      <w:r w:rsidRPr="00DE0714">
        <w:rPr>
          <w:rFonts w:ascii="Times New Roman" w:hAnsi="Times New Roman"/>
          <w:b/>
          <w:sz w:val="24"/>
          <w:szCs w:val="26"/>
        </w:rPr>
        <w:lastRenderedPageBreak/>
        <w:t>APPENDIX</w:t>
      </w:r>
    </w:p>
    <w:p w:rsidRPr="00DE0714" w:rsidR="00FE3BAE" w:rsidP="00DE0714" w:rsidRDefault="00FE3BAE" w14:paraId="300BB274" w14:textId="77777777">
      <w:pPr>
        <w:pStyle w:val="standard"/>
        <w:ind w:firstLine="0"/>
        <w:jc w:val="center"/>
        <w:rPr>
          <w:rFonts w:ascii="Times New Roman" w:hAnsi="Times New Roman"/>
          <w:b/>
          <w:bCs/>
          <w:sz w:val="24"/>
        </w:rPr>
      </w:pPr>
      <w:r w:rsidRPr="00DE0714">
        <w:rPr>
          <w:rFonts w:ascii="Times New Roman" w:hAnsi="Times New Roman"/>
          <w:b/>
          <w:bCs/>
          <w:sz w:val="24"/>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Pr="00DE0714" w:rsidR="00FE3BAE" w:rsidTr="00EC639B"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4BC9C636" w14:textId="77777777">
            <w:pPr>
              <w:rPr>
                <w:b/>
                <w:bCs/>
              </w:rPr>
            </w:pPr>
            <w:r w:rsidRPr="00DE0714">
              <w:rPr>
                <w:b/>
                <w:bCs/>
              </w:rPr>
              <w:t>Compensation Decision:</w:t>
            </w:r>
          </w:p>
        </w:tc>
        <w:tc>
          <w:tcPr>
            <w:tcW w:w="3735" w:type="dxa"/>
            <w:tcBorders>
              <w:top w:val="single" w:color="auto" w:sz="4" w:space="0"/>
              <w:left w:val="single" w:color="auto" w:sz="4" w:space="0"/>
              <w:bottom w:val="single" w:color="auto" w:sz="4" w:space="0"/>
              <w:right w:val="single" w:color="auto" w:sz="4" w:space="0"/>
            </w:tcBorders>
          </w:tcPr>
          <w:p w:rsidRPr="00DE0714" w:rsidR="00FE3BAE" w:rsidP="00EC639B" w:rsidRDefault="00FE3BAE" w14:paraId="16C5D6B1" w14:textId="77777777"/>
        </w:tc>
        <w:tc>
          <w:tcPr>
            <w:tcW w:w="2475"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3ECA0C4F" w14:textId="77777777">
            <w:pPr>
              <w:rPr>
                <w:b/>
                <w:bCs/>
              </w:rPr>
            </w:pPr>
            <w:r w:rsidRPr="00DE0714">
              <w:rPr>
                <w:b/>
                <w:bCs/>
              </w:rP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DE0714" w:rsidR="00FE3BAE" w:rsidP="00EC639B" w:rsidRDefault="00051EE7" w14:paraId="6846FB87" w14:textId="03F1FDFC">
            <w:pPr>
              <w:jc w:val="center"/>
            </w:pPr>
            <w:r w:rsidRPr="00DE0714">
              <w:t>N</w:t>
            </w:r>
            <w:r w:rsidRPr="00DE0714" w:rsidR="000451B5">
              <w:t>o</w:t>
            </w:r>
          </w:p>
        </w:tc>
      </w:tr>
      <w:tr w:rsidRPr="00DE0714" w:rsidR="00FE3BAE" w:rsidTr="007763E4"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6E65620B" w14:textId="77777777">
            <w:pPr>
              <w:rPr>
                <w:b/>
                <w:bCs/>
              </w:rPr>
            </w:pPr>
            <w:r w:rsidRPr="00DE0714">
              <w:rPr>
                <w:b/>
                <w:bCs/>
              </w:rP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BC7C9D" w14:paraId="426F2C45" w14:textId="5E49B567">
            <w:r w:rsidRPr="00DE0714">
              <w:t>D1909051</w:t>
            </w:r>
          </w:p>
        </w:tc>
      </w:tr>
      <w:tr w:rsidRPr="00DE0714" w:rsidR="00FE3BAE" w:rsidTr="007763E4"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717974DE" w14:textId="77777777">
            <w:pPr>
              <w:rPr>
                <w:b/>
                <w:bCs/>
              </w:rPr>
            </w:pPr>
            <w:r w:rsidRPr="00DE0714">
              <w:rPr>
                <w:b/>
                <w:bCs/>
              </w:rP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866F31" w14:paraId="5B85688D" w14:textId="5CC64E93">
            <w:r w:rsidRPr="00DE0714">
              <w:t>A1710007, A1710008</w:t>
            </w:r>
          </w:p>
        </w:tc>
      </w:tr>
      <w:tr w:rsidRPr="00DE0714" w:rsidR="00FE3BAE" w:rsidTr="007763E4"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738C0A58" w14:textId="77777777">
            <w:pPr>
              <w:rPr>
                <w:b/>
                <w:bCs/>
              </w:rPr>
            </w:pPr>
            <w:r w:rsidRPr="00DE0714">
              <w:rPr>
                <w:b/>
                <w:bCs/>
              </w:rPr>
              <w:t>Author:</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0451B5" w14:paraId="5E75C0F0" w14:textId="27F252F4">
            <w:r w:rsidRPr="00DE0714">
              <w:t xml:space="preserve">ALJ </w:t>
            </w:r>
            <w:r w:rsidRPr="00DE0714" w:rsidR="00051EE7">
              <w:t xml:space="preserve">Rafael Lirag &amp; </w:t>
            </w:r>
            <w:r w:rsidRPr="00DE0714">
              <w:t xml:space="preserve">ALJ </w:t>
            </w:r>
            <w:r w:rsidRPr="00DE0714" w:rsidR="00051EE7">
              <w:t>Manisha Lakhanpal</w:t>
            </w:r>
          </w:p>
        </w:tc>
      </w:tr>
      <w:tr w:rsidRPr="00DE0714" w:rsidR="00FE3BAE" w:rsidTr="00EC639B"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1414CA71" w14:textId="77777777">
            <w:pPr>
              <w:rPr>
                <w:b/>
                <w:bCs/>
              </w:rPr>
            </w:pPr>
            <w:r w:rsidRPr="00DE0714">
              <w:rPr>
                <w:b/>
                <w:bCs/>
              </w:rP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DE0714" w:rsidR="00FE3BAE" w:rsidP="00EC639B" w:rsidRDefault="00051EE7" w14:paraId="7CA711B6" w14:textId="74721C6F">
            <w:r w:rsidRPr="00DE0714">
              <w:t>San Diego Gas &amp; Electric Company &amp; Southern California Gas Company</w:t>
            </w:r>
          </w:p>
        </w:tc>
      </w:tr>
    </w:tbl>
    <w:p w:rsidRPr="00DE0714" w:rsidR="00FE3BAE" w:rsidP="00FE3BAE" w:rsidRDefault="00FE3BAE" w14:paraId="577092C6" w14:textId="77777777"/>
    <w:p w:rsidRPr="00DE0714" w:rsidR="00FE3BAE" w:rsidP="00FE3BAE" w:rsidRDefault="00FE3BAE" w14:paraId="14BBADAB" w14:textId="77777777"/>
    <w:p w:rsidRPr="00DE0714" w:rsidR="00FE3BAE" w:rsidP="00FE3BAE" w:rsidRDefault="00FE3BAE" w14:paraId="7F0236A2" w14:textId="77777777">
      <w:pPr>
        <w:jc w:val="center"/>
        <w:rPr>
          <w:b/>
          <w:bCs/>
          <w:szCs w:val="28"/>
        </w:rPr>
      </w:pPr>
      <w:r w:rsidRPr="00DE0714">
        <w:rPr>
          <w:b/>
          <w:bCs/>
          <w:szCs w:val="28"/>
        </w:rPr>
        <w:t>Intervenor Information</w:t>
      </w:r>
    </w:p>
    <w:p w:rsidRPr="00DE0714" w:rsidR="00FE3BAE" w:rsidP="00FE3BAE" w:rsidRDefault="00FE3BAE" w14:paraId="12F6E9ED"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05"/>
        <w:gridCol w:w="1482"/>
        <w:gridCol w:w="1382"/>
        <w:gridCol w:w="1593"/>
        <w:gridCol w:w="1390"/>
        <w:gridCol w:w="2475"/>
      </w:tblGrid>
      <w:tr w:rsidRPr="00DE0714" w:rsidR="00FE3BAE" w:rsidTr="00DE0714" w14:paraId="6CDB318E" w14:textId="77777777">
        <w:tc>
          <w:tcPr>
            <w:tcW w:w="2005"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2578F35B" w14:textId="77777777">
            <w:pPr>
              <w:jc w:val="center"/>
              <w:rPr>
                <w:b/>
                <w:bCs/>
              </w:rPr>
            </w:pPr>
            <w:r w:rsidRPr="00DE0714">
              <w:rPr>
                <w:b/>
                <w:bCs/>
              </w:rPr>
              <w:t>Intervenor</w:t>
            </w:r>
          </w:p>
        </w:tc>
        <w:tc>
          <w:tcPr>
            <w:tcW w:w="1482" w:type="dxa"/>
            <w:tcBorders>
              <w:top w:val="single" w:color="auto" w:sz="4" w:space="0"/>
              <w:left w:val="single" w:color="auto" w:sz="4" w:space="0"/>
              <w:bottom w:val="single" w:color="auto" w:sz="4" w:space="0"/>
              <w:right w:val="single" w:color="auto" w:sz="4" w:space="0"/>
            </w:tcBorders>
            <w:hideMark/>
          </w:tcPr>
          <w:p w:rsidRPr="00DE0714" w:rsidR="00FE3BAE" w:rsidP="00EC639B" w:rsidRDefault="0081626F" w14:paraId="2C1C9DC3" w14:textId="23D0CF49">
            <w:pPr>
              <w:jc w:val="center"/>
              <w:rPr>
                <w:b/>
                <w:bCs/>
              </w:rPr>
            </w:pPr>
            <w:r w:rsidRPr="00DE0714">
              <w:rPr>
                <w:b/>
                <w:bCs/>
              </w:rPr>
              <w:t>Date Claim Filed</w:t>
            </w:r>
          </w:p>
        </w:tc>
        <w:tc>
          <w:tcPr>
            <w:tcW w:w="1382"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60DD020D" w14:textId="77777777">
            <w:pPr>
              <w:jc w:val="center"/>
              <w:rPr>
                <w:b/>
                <w:bCs/>
              </w:rPr>
            </w:pPr>
            <w:r w:rsidRPr="00DE0714">
              <w:rPr>
                <w:b/>
                <w:bCs/>
              </w:rPr>
              <w:t>Amount Requested</w:t>
            </w:r>
          </w:p>
        </w:tc>
        <w:tc>
          <w:tcPr>
            <w:tcW w:w="1593"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19A4A01D" w14:textId="77777777">
            <w:pPr>
              <w:jc w:val="center"/>
              <w:rPr>
                <w:b/>
                <w:bCs/>
              </w:rPr>
            </w:pPr>
            <w:r w:rsidRPr="00DE0714">
              <w:rPr>
                <w:b/>
                <w:bCs/>
              </w:rPr>
              <w:t>Amount Awarded</w:t>
            </w:r>
          </w:p>
        </w:tc>
        <w:tc>
          <w:tcPr>
            <w:tcW w:w="139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5B9F47E2" w14:textId="77777777">
            <w:pPr>
              <w:jc w:val="center"/>
              <w:rPr>
                <w:b/>
                <w:bCs/>
              </w:rPr>
            </w:pPr>
            <w:r w:rsidRPr="00DE0714">
              <w:rPr>
                <w:b/>
                <w:bCs/>
              </w:rPr>
              <w:t>Multiplier?</w:t>
            </w:r>
          </w:p>
        </w:tc>
        <w:tc>
          <w:tcPr>
            <w:tcW w:w="2475"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089590A8" w14:textId="77777777">
            <w:pPr>
              <w:jc w:val="center"/>
              <w:rPr>
                <w:b/>
                <w:bCs/>
              </w:rPr>
            </w:pPr>
            <w:r w:rsidRPr="00DE0714">
              <w:rPr>
                <w:b/>
                <w:bCs/>
              </w:rPr>
              <w:t>Reason Change/Disallowance</w:t>
            </w:r>
          </w:p>
        </w:tc>
      </w:tr>
      <w:tr w:rsidRPr="00DE0714" w:rsidR="00FE3BAE" w:rsidTr="00DE0714" w14:paraId="080524E3" w14:textId="77777777">
        <w:trPr>
          <w:trHeight w:val="872"/>
        </w:trPr>
        <w:tc>
          <w:tcPr>
            <w:tcW w:w="2005" w:type="dxa"/>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BC7C9D" w14:paraId="3008FB17" w14:textId="2B073E9A">
            <w:pPr>
              <w:jc w:val="center"/>
              <w:rPr>
                <w:bCs/>
              </w:rPr>
            </w:pPr>
            <w:r w:rsidRPr="00DE0714">
              <w:rPr>
                <w:bCs/>
              </w:rPr>
              <w:t>Sierra Club</w:t>
            </w:r>
          </w:p>
        </w:tc>
        <w:tc>
          <w:tcPr>
            <w:tcW w:w="1482" w:type="dxa"/>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866F31" w14:paraId="63956769" w14:textId="615D6A0F">
            <w:pPr>
              <w:jc w:val="center"/>
            </w:pPr>
            <w:r w:rsidRPr="00DE0714">
              <w:t xml:space="preserve">Nov. 20, 2019 </w:t>
            </w:r>
          </w:p>
        </w:tc>
        <w:tc>
          <w:tcPr>
            <w:tcW w:w="1382" w:type="dxa"/>
            <w:tcBorders>
              <w:top w:val="single" w:color="auto" w:sz="4" w:space="0"/>
              <w:left w:val="single" w:color="auto" w:sz="4" w:space="0"/>
              <w:bottom w:val="single" w:color="auto" w:sz="4" w:space="0"/>
              <w:right w:val="single" w:color="auto" w:sz="4" w:space="0"/>
            </w:tcBorders>
            <w:shd w:val="clear" w:color="auto" w:fill="auto"/>
            <w:hideMark/>
          </w:tcPr>
          <w:p w:rsidRPr="00DE0714" w:rsidR="00FE3BAE" w:rsidP="00EC639B" w:rsidRDefault="005B6B25" w14:paraId="75AD20FA" w14:textId="08E5E1BC">
            <w:pPr>
              <w:jc w:val="center"/>
              <w:rPr>
                <w:bCs/>
                <w:iCs/>
              </w:rPr>
            </w:pPr>
            <w:r w:rsidRPr="00DE0714">
              <w:rPr>
                <w:bCs/>
                <w:iCs/>
                <w:color w:val="000000"/>
              </w:rPr>
              <w:t>$215,591</w:t>
            </w:r>
          </w:p>
        </w:tc>
        <w:tc>
          <w:tcPr>
            <w:tcW w:w="1593" w:type="dxa"/>
            <w:tcBorders>
              <w:top w:val="single" w:color="auto" w:sz="4" w:space="0"/>
              <w:left w:val="single" w:color="auto" w:sz="4" w:space="0"/>
              <w:bottom w:val="single" w:color="auto" w:sz="4" w:space="0"/>
              <w:right w:val="single" w:color="auto" w:sz="4" w:space="0"/>
            </w:tcBorders>
            <w:hideMark/>
          </w:tcPr>
          <w:p w:rsidRPr="00DE0714" w:rsidR="00FE3BAE" w:rsidP="00EC639B" w:rsidRDefault="00051EE7" w14:paraId="0DD6FE00" w14:textId="4CA747AC">
            <w:pPr>
              <w:jc w:val="center"/>
            </w:pPr>
            <w:r w:rsidRPr="00DE0714">
              <w:t>$215,591.00</w:t>
            </w:r>
          </w:p>
        </w:tc>
        <w:tc>
          <w:tcPr>
            <w:tcW w:w="1390" w:type="dxa"/>
            <w:tcBorders>
              <w:top w:val="single" w:color="auto" w:sz="4" w:space="0"/>
              <w:left w:val="single" w:color="auto" w:sz="4" w:space="0"/>
              <w:bottom w:val="single" w:color="auto" w:sz="4" w:space="0"/>
              <w:right w:val="single" w:color="auto" w:sz="4" w:space="0"/>
            </w:tcBorders>
            <w:hideMark/>
          </w:tcPr>
          <w:p w:rsidRPr="00DE0714" w:rsidR="00FE3BAE" w:rsidP="00EC639B" w:rsidRDefault="00FE3BAE" w14:paraId="0BDAFE20" w14:textId="77777777">
            <w:pPr>
              <w:jc w:val="center"/>
            </w:pPr>
            <w:r w:rsidRPr="00DE0714">
              <w:t>N/A</w:t>
            </w:r>
          </w:p>
        </w:tc>
        <w:tc>
          <w:tcPr>
            <w:tcW w:w="2475" w:type="dxa"/>
            <w:tcBorders>
              <w:top w:val="single" w:color="auto" w:sz="4" w:space="0"/>
              <w:left w:val="single" w:color="auto" w:sz="4" w:space="0"/>
              <w:bottom w:val="single" w:color="auto" w:sz="4" w:space="0"/>
              <w:right w:val="single" w:color="auto" w:sz="4" w:space="0"/>
            </w:tcBorders>
            <w:hideMark/>
          </w:tcPr>
          <w:p w:rsidRPr="00DE0714" w:rsidR="00FE3BAE" w:rsidP="00EC639B" w:rsidRDefault="00051EE7" w14:paraId="6B53C6F9" w14:textId="68D74034">
            <w:pPr>
              <w:jc w:val="center"/>
            </w:pPr>
            <w:r w:rsidRPr="00DE0714">
              <w:rPr>
                <w:i/>
                <w:iCs/>
              </w:rPr>
              <w:t>See</w:t>
            </w:r>
            <w:r w:rsidRPr="00DE0714">
              <w:t xml:space="preserve"> CPUC Comments, Disallowances, and Adjustments above</w:t>
            </w:r>
            <w:r w:rsidRPr="00DE0714" w:rsidR="000451B5">
              <w:t>.</w:t>
            </w:r>
          </w:p>
        </w:tc>
      </w:tr>
    </w:tbl>
    <w:p w:rsidRPr="00DE0714" w:rsidR="00FE3BAE" w:rsidP="00FE3BAE" w:rsidRDefault="00FE3BAE" w14:paraId="4864D7A1" w14:textId="77777777"/>
    <w:p w:rsidRPr="00DE0714" w:rsidR="00FE3BAE" w:rsidP="00FE3BAE" w:rsidRDefault="00FE3BAE" w14:paraId="5FB11A0C" w14:textId="77777777"/>
    <w:p w:rsidRPr="00DE0714" w:rsidR="00FE3BAE" w:rsidP="00FE3BAE" w:rsidRDefault="0022302F" w14:paraId="2841210B" w14:textId="77777777">
      <w:pPr>
        <w:jc w:val="center"/>
        <w:rPr>
          <w:b/>
          <w:bCs/>
          <w:szCs w:val="28"/>
        </w:rPr>
      </w:pPr>
      <w:r w:rsidRPr="00DE0714">
        <w:rPr>
          <w:b/>
          <w:bCs/>
          <w:szCs w:val="28"/>
        </w:rPr>
        <w:t>Hourly Fee</w:t>
      </w:r>
      <w:r w:rsidRPr="00DE0714" w:rsidR="00FE3BAE">
        <w:rPr>
          <w:b/>
          <w:bCs/>
          <w:szCs w:val="28"/>
        </w:rPr>
        <w:t xml:space="preserve"> Information</w:t>
      </w:r>
    </w:p>
    <w:p w:rsidRPr="00DE0714" w:rsidR="00FE3BAE" w:rsidP="00FE3BAE" w:rsidRDefault="00FE3BAE" w14:paraId="659D5EF0"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597"/>
        <w:gridCol w:w="2093"/>
        <w:gridCol w:w="1620"/>
        <w:gridCol w:w="1710"/>
        <w:gridCol w:w="1620"/>
      </w:tblGrid>
      <w:tr w:rsidRPr="00DE0714" w:rsidR="00C02649" w:rsidTr="00DE0714" w14:paraId="7CF2F0C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DE0714" w:rsidR="003B6A1B" w:rsidP="00C02649" w:rsidRDefault="003B6A1B" w14:paraId="61500303" w14:textId="77777777">
            <w:pPr>
              <w:jc w:val="center"/>
              <w:rPr>
                <w:b/>
                <w:bCs/>
              </w:rPr>
            </w:pPr>
            <w:r w:rsidRPr="00DE0714">
              <w:rPr>
                <w:b/>
                <w:bCs/>
              </w:rPr>
              <w:t>First Name</w:t>
            </w:r>
          </w:p>
        </w:tc>
        <w:tc>
          <w:tcPr>
            <w:tcW w:w="1597" w:type="dxa"/>
            <w:tcBorders>
              <w:top w:val="single" w:color="auto" w:sz="4" w:space="0"/>
              <w:left w:val="single" w:color="auto" w:sz="4" w:space="0"/>
              <w:bottom w:val="single" w:color="auto" w:sz="4" w:space="0"/>
              <w:right w:val="single" w:color="auto" w:sz="4" w:space="0"/>
            </w:tcBorders>
            <w:hideMark/>
          </w:tcPr>
          <w:p w:rsidRPr="00DE0714" w:rsidR="003B6A1B" w:rsidP="00C02649" w:rsidRDefault="003B6A1B" w14:paraId="55908486" w14:textId="77777777">
            <w:pPr>
              <w:jc w:val="center"/>
              <w:rPr>
                <w:b/>
                <w:bCs/>
              </w:rPr>
            </w:pPr>
            <w:r w:rsidRPr="00DE0714">
              <w:rPr>
                <w:b/>
                <w:bCs/>
              </w:rPr>
              <w:t>Last Name</w:t>
            </w:r>
          </w:p>
        </w:tc>
        <w:tc>
          <w:tcPr>
            <w:tcW w:w="2093" w:type="dxa"/>
            <w:tcBorders>
              <w:top w:val="single" w:color="auto" w:sz="4" w:space="0"/>
              <w:left w:val="single" w:color="auto" w:sz="4" w:space="0"/>
              <w:bottom w:val="single" w:color="auto" w:sz="4" w:space="0"/>
              <w:right w:val="single" w:color="auto" w:sz="4" w:space="0"/>
            </w:tcBorders>
            <w:hideMark/>
          </w:tcPr>
          <w:p w:rsidRPr="00DE0714" w:rsidR="003B6A1B" w:rsidP="00C02649" w:rsidRDefault="00171EBF" w14:paraId="2438DAE1" w14:textId="77777777">
            <w:pPr>
              <w:ind w:left="12" w:firstLine="12"/>
              <w:jc w:val="center"/>
              <w:rPr>
                <w:b/>
                <w:bCs/>
              </w:rPr>
            </w:pPr>
            <w:r w:rsidRPr="00DE0714">
              <w:rPr>
                <w:b/>
                <w:bCs/>
              </w:rPr>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DE0714" w:rsidR="003B6A1B" w:rsidP="00C02649" w:rsidRDefault="003B6A1B" w14:paraId="3431A72E" w14:textId="77777777">
            <w:pPr>
              <w:jc w:val="center"/>
              <w:rPr>
                <w:b/>
                <w:bCs/>
              </w:rPr>
            </w:pPr>
            <w:r w:rsidRPr="00DE0714">
              <w:rPr>
                <w:b/>
                <w:bCs/>
              </w:rPr>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DE0714" w:rsidR="003B6A1B" w:rsidP="00C02649" w:rsidRDefault="003B6A1B" w14:paraId="6FE76773" w14:textId="77777777">
            <w:pPr>
              <w:jc w:val="center"/>
              <w:rPr>
                <w:b/>
                <w:bCs/>
              </w:rPr>
            </w:pPr>
            <w:r w:rsidRPr="00DE0714">
              <w:rPr>
                <w:b/>
                <w:bCs/>
              </w:rPr>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DE0714" w:rsidR="003B6A1B" w:rsidP="00C02649" w:rsidRDefault="003B6A1B" w14:paraId="1B789B85" w14:textId="77777777">
            <w:pPr>
              <w:jc w:val="center"/>
              <w:rPr>
                <w:b/>
                <w:bCs/>
              </w:rPr>
            </w:pPr>
            <w:r w:rsidRPr="00DE0714">
              <w:rPr>
                <w:b/>
                <w:bCs/>
              </w:rPr>
              <w:t>Hourly Fee Adopted</w:t>
            </w:r>
          </w:p>
        </w:tc>
      </w:tr>
      <w:tr w:rsidRPr="00DE0714" w:rsidR="00C02649" w:rsidTr="00DE0714" w14:paraId="1211B948"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866F31" w:rsidRDefault="00866F31" w14:paraId="0F0C6D6C" w14:textId="00A7A2B9">
            <w:pPr>
              <w:jc w:val="center"/>
              <w:rPr>
                <w:shd w:val="clear" w:color="auto" w:fill="CCFFCC"/>
              </w:rPr>
            </w:pPr>
            <w:r w:rsidRPr="00DE0714">
              <w:t>Matthew</w:t>
            </w:r>
            <w:r w:rsidRPr="00DE0714">
              <w:rPr>
                <w:shd w:val="clear" w:color="auto" w:fill="CCFFCC"/>
              </w:rPr>
              <w:t xml:space="preserve">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6ACE7B68" w14:textId="0FB7440C">
            <w:pPr>
              <w:jc w:val="center"/>
              <w:rPr>
                <w:shd w:val="clear" w:color="auto" w:fill="CCFFCC"/>
              </w:rPr>
            </w:pPr>
            <w:r w:rsidRPr="00DE0714">
              <w:t>Vespa</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0E61474F" w14:textId="48D4FD17">
            <w:pPr>
              <w:jc w:val="center"/>
              <w:rPr>
                <w:shd w:val="clear" w:color="auto" w:fill="CCFFCC"/>
              </w:rPr>
            </w:pPr>
            <w:r w:rsidRPr="00DE0714">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4F9655C" w14:textId="25BBEC01">
            <w:pPr>
              <w:jc w:val="center"/>
            </w:pPr>
            <w:r w:rsidRPr="00DE0714">
              <w:t>$380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2EB25516" w14:textId="10651B37">
            <w:pPr>
              <w:jc w:val="center"/>
            </w:pPr>
            <w:r w:rsidRPr="00DE0714">
              <w:t>2017</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0A76FE98" w14:textId="562BD390">
            <w:pPr>
              <w:jc w:val="center"/>
            </w:pPr>
            <w:r w:rsidRPr="00DE0714">
              <w:t>$380.00</w:t>
            </w:r>
          </w:p>
        </w:tc>
      </w:tr>
      <w:tr w:rsidRPr="00DE0714" w:rsidR="00C02649" w:rsidTr="00DE0714" w14:paraId="23CC0A9F"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CFDAB24" w14:textId="6AF4ECB5">
            <w:pPr>
              <w:jc w:val="center"/>
              <w:rPr>
                <w:shd w:val="clear" w:color="auto" w:fill="CCFFCC"/>
              </w:rPr>
            </w:pPr>
            <w:r w:rsidRPr="00DE0714">
              <w:t xml:space="preserve">Matthew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3A9B4F75" w14:textId="6CF23E8C">
            <w:pPr>
              <w:jc w:val="center"/>
              <w:rPr>
                <w:shd w:val="clear" w:color="auto" w:fill="CCFFCC"/>
              </w:rPr>
            </w:pPr>
            <w:r w:rsidRPr="00DE0714">
              <w:t>Vespa</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73440B00" w14:textId="11A61F0F">
            <w:pPr>
              <w:jc w:val="center"/>
              <w:rPr>
                <w:shd w:val="clear" w:color="auto" w:fill="CCFFCC"/>
              </w:rPr>
            </w:pPr>
            <w:r w:rsidRPr="00DE0714">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466F47E" w14:textId="368C369E">
            <w:pPr>
              <w:jc w:val="center"/>
            </w:pPr>
            <w:r w:rsidRPr="00DE0714">
              <w:t>$390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CBE320E" w14:textId="351E1719">
            <w:pPr>
              <w:jc w:val="center"/>
            </w:pPr>
            <w:r w:rsidRPr="00DE0714">
              <w:t>2018</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37932A57" w14:textId="2902D57C">
            <w:pPr>
              <w:jc w:val="center"/>
            </w:pPr>
            <w:r w:rsidRPr="00DE0714">
              <w:t>$390.00</w:t>
            </w:r>
          </w:p>
        </w:tc>
      </w:tr>
      <w:tr w:rsidRPr="00DE0714" w:rsidR="00C02649" w:rsidTr="00DE0714" w14:paraId="4C519B4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65C04662" w14:textId="045ADF1D">
            <w:pPr>
              <w:jc w:val="center"/>
              <w:rPr>
                <w:shd w:val="clear" w:color="auto" w:fill="CCFFCC"/>
              </w:rPr>
            </w:pPr>
            <w:r w:rsidRPr="00DE0714">
              <w:t>Matthew</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C590887" w14:textId="1809FFB5">
            <w:pPr>
              <w:jc w:val="center"/>
              <w:rPr>
                <w:shd w:val="clear" w:color="auto" w:fill="CCFFCC"/>
              </w:rPr>
            </w:pPr>
            <w:r w:rsidRPr="00DE0714">
              <w:t>Vespa</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EA8DE3D" w14:textId="5F314F39">
            <w:pPr>
              <w:jc w:val="center"/>
              <w:rPr>
                <w:shd w:val="clear" w:color="auto" w:fill="CCFFCC"/>
              </w:rPr>
            </w:pPr>
            <w:r w:rsidRPr="00DE0714">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F6290AB" w14:textId="3C44E47C">
            <w:pPr>
              <w:jc w:val="center"/>
            </w:pPr>
            <w:r w:rsidRPr="00DE0714">
              <w:t>$400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354C70A" w14:textId="62BE3F3B">
            <w:pPr>
              <w:jc w:val="center"/>
            </w:pPr>
            <w:r w:rsidRPr="00DE0714">
              <w:t>2019</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36649915" w14:textId="6FE57681">
            <w:pPr>
              <w:jc w:val="center"/>
            </w:pPr>
            <w:r w:rsidRPr="00DE0714">
              <w:t>$400.00</w:t>
            </w:r>
          </w:p>
        </w:tc>
      </w:tr>
      <w:tr w:rsidRPr="00DE0714" w:rsidR="00C02649" w:rsidTr="00DE0714" w14:paraId="6C04DB40"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71BF257F" w14:textId="61A158C9">
            <w:pPr>
              <w:jc w:val="center"/>
              <w:rPr>
                <w:shd w:val="clear" w:color="auto" w:fill="CCFFCC"/>
              </w:rPr>
            </w:pPr>
            <w:r w:rsidRPr="00DE0714">
              <w:t xml:space="preserve">Alison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D0E5B24" w14:textId="0A7BC3C3">
            <w:pPr>
              <w:jc w:val="center"/>
              <w:rPr>
                <w:shd w:val="clear" w:color="auto" w:fill="CCFFCC"/>
              </w:rPr>
            </w:pPr>
            <w:r w:rsidRPr="00DE0714">
              <w:t>Seel</w:t>
            </w:r>
            <w:r w:rsidRPr="00DE0714">
              <w:rPr>
                <w:shd w:val="clear" w:color="auto" w:fill="CCFFCC"/>
              </w:rPr>
              <w:t xml:space="preserve"> </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3ACB6465" w14:textId="61D81DB0">
            <w:pPr>
              <w:jc w:val="center"/>
              <w:rPr>
                <w:shd w:val="clear" w:color="auto" w:fill="CCFFCC"/>
              </w:rPr>
            </w:pPr>
            <w:r w:rsidRPr="00DE0714">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27D75B3F" w14:textId="744A6EF3">
            <w:pPr>
              <w:jc w:val="center"/>
            </w:pPr>
            <w:r w:rsidRPr="00DE0714">
              <w:t>$240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0BD45097" w14:textId="79F001EE">
            <w:pPr>
              <w:jc w:val="center"/>
            </w:pPr>
            <w:r w:rsidRPr="00DE0714">
              <w:t>2018</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6B245605" w14:textId="6C10BC79">
            <w:pPr>
              <w:jc w:val="center"/>
            </w:pPr>
            <w:r w:rsidRPr="00DE0714">
              <w:t>$240.00</w:t>
            </w:r>
          </w:p>
        </w:tc>
      </w:tr>
      <w:tr w:rsidRPr="00DE0714" w:rsidR="00C02649" w:rsidTr="00DE0714" w14:paraId="474E258F"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15C1393" w14:textId="27B11C38">
            <w:pPr>
              <w:jc w:val="center"/>
              <w:rPr>
                <w:shd w:val="clear" w:color="auto" w:fill="CCFFCC"/>
              </w:rPr>
            </w:pPr>
            <w:r w:rsidRPr="00DE0714">
              <w:t>Mario A.</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467A27B" w14:textId="6C3BA7B9">
            <w:pPr>
              <w:jc w:val="center"/>
              <w:rPr>
                <w:shd w:val="clear" w:color="auto" w:fill="CCFFCC"/>
              </w:rPr>
            </w:pPr>
            <w:r w:rsidRPr="00DE0714">
              <w:t>Luna</w:t>
            </w:r>
            <w:r w:rsidRPr="00DE0714">
              <w:rPr>
                <w:shd w:val="clear" w:color="auto" w:fill="CCFFCC"/>
              </w:rPr>
              <w:t xml:space="preserve"> </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66D10560" w14:textId="72EB403F">
            <w:pPr>
              <w:jc w:val="center"/>
              <w:rPr>
                <w:shd w:val="clear" w:color="auto" w:fill="CCFFCC"/>
              </w:rPr>
            </w:pPr>
            <w:r w:rsidRPr="00DE0714">
              <w:t>Paralegal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7BC812A8" w14:textId="10253AA0">
            <w:pPr>
              <w:jc w:val="center"/>
            </w:pPr>
            <w:r w:rsidRPr="00DE0714">
              <w:t>$100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580AE9E" w14:textId="4F79A4EF">
            <w:pPr>
              <w:jc w:val="center"/>
            </w:pPr>
            <w:r w:rsidRPr="00DE0714">
              <w:t>2017</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74B7B957" w14:textId="2485A7B0">
            <w:pPr>
              <w:jc w:val="center"/>
            </w:pPr>
            <w:r w:rsidRPr="00DE0714">
              <w:t>$100.00</w:t>
            </w:r>
          </w:p>
        </w:tc>
      </w:tr>
      <w:tr w:rsidRPr="00DE0714" w:rsidR="00C02649" w:rsidTr="00DE0714" w14:paraId="0DC4129D"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C03A89B" w14:textId="4BF6DE33">
            <w:pPr>
              <w:jc w:val="center"/>
              <w:rPr>
                <w:shd w:val="clear" w:color="auto" w:fill="CCFFCC"/>
              </w:rPr>
            </w:pPr>
            <w:r w:rsidRPr="00DE0714">
              <w:t xml:space="preserve">Mario A.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3680AFD" w14:textId="7F1416A6">
            <w:pPr>
              <w:jc w:val="center"/>
              <w:rPr>
                <w:shd w:val="clear" w:color="auto" w:fill="CCFFCC"/>
              </w:rPr>
            </w:pPr>
            <w:r w:rsidRPr="00DE0714">
              <w:t>Luna</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97A6D17" w14:textId="34729F2E">
            <w:pPr>
              <w:jc w:val="center"/>
              <w:rPr>
                <w:shd w:val="clear" w:color="auto" w:fill="CCFFCC"/>
              </w:rPr>
            </w:pPr>
            <w:r w:rsidRPr="00DE0714">
              <w:t>Paralegal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8B7FBBF" w14:textId="00A02965">
            <w:pPr>
              <w:jc w:val="center"/>
            </w:pPr>
            <w:r w:rsidRPr="00DE0714">
              <w:t>$100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541B9E8" w14:textId="5D066F79">
            <w:pPr>
              <w:jc w:val="center"/>
            </w:pPr>
            <w:r w:rsidRPr="00DE0714">
              <w:t>2018</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5585EC38" w14:textId="103F6737">
            <w:pPr>
              <w:jc w:val="center"/>
            </w:pPr>
            <w:r w:rsidRPr="00DE0714">
              <w:t>$100.00</w:t>
            </w:r>
          </w:p>
        </w:tc>
      </w:tr>
      <w:tr w:rsidRPr="00DE0714" w:rsidR="00C02649" w:rsidTr="00DE0714" w14:paraId="29AE6932"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360AC496" w14:textId="3C6D2D77">
            <w:pPr>
              <w:jc w:val="center"/>
              <w:rPr>
                <w:shd w:val="clear" w:color="auto" w:fill="CCFFCC"/>
              </w:rPr>
            </w:pPr>
            <w:r w:rsidRPr="00DE0714">
              <w:t>Mario A.</w:t>
            </w:r>
            <w:r w:rsidRPr="00DE0714">
              <w:rPr>
                <w:shd w:val="clear" w:color="auto" w:fill="CCFFCC"/>
              </w:rPr>
              <w:t xml:space="preserve">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6248722" w14:textId="3841B358">
            <w:pPr>
              <w:jc w:val="center"/>
              <w:rPr>
                <w:shd w:val="clear" w:color="auto" w:fill="CCFFCC"/>
              </w:rPr>
            </w:pPr>
            <w:r w:rsidRPr="00DE0714">
              <w:t>Luna</w:t>
            </w:r>
            <w:r w:rsidRPr="00DE0714">
              <w:rPr>
                <w:shd w:val="clear" w:color="auto" w:fill="CCFFCC"/>
              </w:rPr>
              <w:t xml:space="preserve"> </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260F89F" w14:textId="34514EB1">
            <w:pPr>
              <w:jc w:val="center"/>
              <w:rPr>
                <w:shd w:val="clear" w:color="auto" w:fill="CCFFCC"/>
              </w:rPr>
            </w:pPr>
            <w:r w:rsidRPr="00DE0714">
              <w:t>Paralegal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6D2EBA5C" w14:textId="6D995FA8">
            <w:pPr>
              <w:jc w:val="center"/>
            </w:pPr>
            <w:r w:rsidRPr="00DE0714">
              <w:t>$105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34B04A04" w14:textId="7D93086E">
            <w:pPr>
              <w:jc w:val="center"/>
            </w:pPr>
            <w:r w:rsidRPr="00DE0714">
              <w:t>2019</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6A145930" w14:textId="523E27E1">
            <w:pPr>
              <w:jc w:val="center"/>
            </w:pPr>
            <w:r w:rsidRPr="00DE0714">
              <w:t>$105.00</w:t>
            </w:r>
          </w:p>
        </w:tc>
      </w:tr>
      <w:tr w:rsidRPr="00DE0714" w:rsidR="00C02649" w:rsidTr="00DE0714" w14:paraId="7BBD5E13"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23066614" w14:textId="549E9D21">
            <w:pPr>
              <w:jc w:val="center"/>
            </w:pPr>
            <w:r w:rsidRPr="00DE0714">
              <w:t>Nicolas</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4786C89C" w14:textId="7CBBCD27">
            <w:pPr>
              <w:jc w:val="center"/>
            </w:pPr>
            <w:r w:rsidRPr="00DE0714">
              <w:t xml:space="preserve">Thorpe </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8CADD1E" w14:textId="3FBE31AC">
            <w:pPr>
              <w:jc w:val="center"/>
              <w:rPr>
                <w:szCs w:val="26"/>
              </w:rPr>
            </w:pPr>
            <w:r w:rsidRPr="00DE0714">
              <w:rPr>
                <w:szCs w:val="26"/>
              </w:rPr>
              <w:t>Paralegal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39919693" w14:textId="3D621274">
            <w:pPr>
              <w:jc w:val="center"/>
            </w:pPr>
            <w:r w:rsidRPr="00DE0714">
              <w:t>$100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214A549B" w14:textId="470A36AA">
            <w:pPr>
              <w:jc w:val="center"/>
            </w:pPr>
            <w:r w:rsidRPr="00DE0714">
              <w:t>2017</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051EE7" w14:paraId="3B9C718F" w14:textId="22760F43">
            <w:pPr>
              <w:jc w:val="center"/>
            </w:pPr>
            <w:r w:rsidRPr="00DE0714">
              <w:t>$100.00</w:t>
            </w:r>
          </w:p>
        </w:tc>
      </w:tr>
      <w:tr w:rsidRPr="00DE0714" w:rsidR="00C02649" w:rsidTr="00DE0714" w14:paraId="1906C055"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2ACF0B05" w14:textId="2EE79129">
            <w:pPr>
              <w:jc w:val="center"/>
            </w:pPr>
            <w:r w:rsidRPr="00DE0714">
              <w:t>Nicolas</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63E68C11" w14:textId="2E97A76F">
            <w:pPr>
              <w:jc w:val="center"/>
            </w:pPr>
            <w:r w:rsidRPr="00DE0714">
              <w:t>Thorpe</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1E984C6F" w14:textId="0D0E5AF0">
            <w:pPr>
              <w:jc w:val="center"/>
              <w:rPr>
                <w:szCs w:val="26"/>
              </w:rPr>
            </w:pPr>
            <w:r w:rsidRPr="00DE0714">
              <w:rPr>
                <w:szCs w:val="26"/>
              </w:rPr>
              <w:t>Paralegal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53B8F326" w14:textId="78A3544D">
            <w:pPr>
              <w:jc w:val="center"/>
            </w:pPr>
            <w:r w:rsidRPr="00DE0714">
              <w:t>$100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3B6A1B" w:rsidP="00EC639B" w:rsidRDefault="00866F31" w14:paraId="7954D4D0" w14:textId="2D226E62">
            <w:pPr>
              <w:jc w:val="center"/>
            </w:pPr>
            <w:r w:rsidRPr="00DE0714">
              <w:t>2018</w:t>
            </w:r>
          </w:p>
        </w:tc>
        <w:tc>
          <w:tcPr>
            <w:tcW w:w="1620" w:type="dxa"/>
            <w:tcBorders>
              <w:top w:val="single" w:color="auto" w:sz="4" w:space="0"/>
              <w:left w:val="single" w:color="auto" w:sz="4" w:space="0"/>
              <w:bottom w:val="single" w:color="auto" w:sz="4" w:space="0"/>
              <w:right w:val="single" w:color="auto" w:sz="4" w:space="0"/>
            </w:tcBorders>
          </w:tcPr>
          <w:p w:rsidRPr="00DE0714" w:rsidR="003B6A1B" w:rsidP="00EC639B" w:rsidRDefault="007763E4" w14:paraId="467531DD" w14:textId="3D83B08A">
            <w:pPr>
              <w:jc w:val="center"/>
            </w:pPr>
            <w:r w:rsidRPr="00DE0714">
              <w:t>$100.00</w:t>
            </w:r>
          </w:p>
        </w:tc>
      </w:tr>
      <w:tr w:rsidRPr="00DE0714" w:rsidR="00866F31" w:rsidTr="00DE0714" w14:paraId="6BC04C5A"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866F31" w:rsidP="00EC639B" w:rsidRDefault="00866F31" w14:paraId="38C51489" w14:textId="4B796C48">
            <w:pPr>
              <w:jc w:val="center"/>
            </w:pPr>
            <w:r w:rsidRPr="00DE0714">
              <w:t xml:space="preserve">Nicolas </w:t>
            </w:r>
          </w:p>
        </w:tc>
        <w:tc>
          <w:tcPr>
            <w:tcW w:w="1597" w:type="dxa"/>
            <w:tcBorders>
              <w:top w:val="single" w:color="auto" w:sz="4" w:space="0"/>
              <w:left w:val="single" w:color="auto" w:sz="4" w:space="0"/>
              <w:bottom w:val="single" w:color="auto" w:sz="4" w:space="0"/>
              <w:right w:val="single" w:color="auto" w:sz="4" w:space="0"/>
            </w:tcBorders>
            <w:shd w:val="clear" w:color="auto" w:fill="auto"/>
          </w:tcPr>
          <w:p w:rsidRPr="00DE0714" w:rsidR="00866F31" w:rsidP="00EC639B" w:rsidRDefault="00866F31" w14:paraId="7BB1A83A" w14:textId="43688654">
            <w:pPr>
              <w:jc w:val="center"/>
            </w:pPr>
            <w:r w:rsidRPr="00DE0714">
              <w:t xml:space="preserve">Thorpe </w:t>
            </w:r>
          </w:p>
        </w:tc>
        <w:tc>
          <w:tcPr>
            <w:tcW w:w="2093" w:type="dxa"/>
            <w:tcBorders>
              <w:top w:val="single" w:color="auto" w:sz="4" w:space="0"/>
              <w:left w:val="single" w:color="auto" w:sz="4" w:space="0"/>
              <w:bottom w:val="single" w:color="auto" w:sz="4" w:space="0"/>
              <w:right w:val="single" w:color="auto" w:sz="4" w:space="0"/>
            </w:tcBorders>
            <w:shd w:val="clear" w:color="auto" w:fill="auto"/>
          </w:tcPr>
          <w:p w:rsidRPr="00DE0714" w:rsidR="00866F31" w:rsidP="00EC639B" w:rsidRDefault="00866F31" w14:paraId="698FBED1" w14:textId="31ED9D15">
            <w:pPr>
              <w:jc w:val="center"/>
              <w:rPr>
                <w:szCs w:val="26"/>
              </w:rPr>
            </w:pPr>
            <w:r w:rsidRPr="00DE0714">
              <w:rPr>
                <w:szCs w:val="26"/>
              </w:rPr>
              <w:t xml:space="preserve">Paralegal </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DE0714" w:rsidR="00866F31" w:rsidP="00EC639B" w:rsidRDefault="00866F31" w14:paraId="4A983A9B" w14:textId="681E6FC2">
            <w:pPr>
              <w:jc w:val="center"/>
            </w:pPr>
            <w:r w:rsidRPr="00DE0714">
              <w:t>$105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DE0714" w:rsidR="00866F31" w:rsidP="00EC639B" w:rsidRDefault="00866F31" w14:paraId="4D0D2E9D" w14:textId="10A82A33">
            <w:pPr>
              <w:jc w:val="center"/>
            </w:pPr>
            <w:r w:rsidRPr="00DE0714">
              <w:t>2019</w:t>
            </w:r>
          </w:p>
        </w:tc>
        <w:tc>
          <w:tcPr>
            <w:tcW w:w="1620" w:type="dxa"/>
            <w:tcBorders>
              <w:top w:val="single" w:color="auto" w:sz="4" w:space="0"/>
              <w:left w:val="single" w:color="auto" w:sz="4" w:space="0"/>
              <w:bottom w:val="single" w:color="auto" w:sz="4" w:space="0"/>
              <w:right w:val="single" w:color="auto" w:sz="4" w:space="0"/>
            </w:tcBorders>
          </w:tcPr>
          <w:p w:rsidRPr="00DE0714" w:rsidR="00866F31" w:rsidP="00EC639B" w:rsidRDefault="007763E4" w14:paraId="0DC222DE" w14:textId="2772F457">
            <w:pPr>
              <w:jc w:val="center"/>
            </w:pPr>
            <w:r w:rsidRPr="00DE0714">
              <w:t>$105.00</w:t>
            </w:r>
          </w:p>
        </w:tc>
      </w:tr>
    </w:tbl>
    <w:p w:rsidRPr="00DE0714" w:rsidR="0022302F" w:rsidP="00FE3BAE" w:rsidRDefault="0022302F" w14:paraId="330D3693" w14:textId="77777777">
      <w:pPr>
        <w:spacing w:line="360" w:lineRule="auto"/>
        <w:rPr>
          <w:b/>
        </w:rPr>
      </w:pPr>
    </w:p>
    <w:p w:rsidR="0022302F" w:rsidP="00FE3BAE" w:rsidRDefault="0022302F" w14:paraId="1CF37A00" w14:textId="705E3051">
      <w:pPr>
        <w:spacing w:line="360" w:lineRule="auto"/>
        <w:rPr>
          <w:b/>
        </w:rPr>
      </w:pPr>
    </w:p>
    <w:p w:rsidR="00DF3218" w:rsidP="00FE3BAE" w:rsidRDefault="00DF3218" w14:paraId="68708EC1" w14:textId="412181B7">
      <w:pPr>
        <w:spacing w:line="360" w:lineRule="auto"/>
        <w:rPr>
          <w:b/>
        </w:rPr>
      </w:pPr>
    </w:p>
    <w:p w:rsidRPr="00DE0714" w:rsidR="00DF3218" w:rsidP="00FE3BAE" w:rsidRDefault="00DF3218" w14:paraId="64048D8F" w14:textId="77777777">
      <w:pPr>
        <w:spacing w:line="360" w:lineRule="auto"/>
        <w:rPr>
          <w:b/>
        </w:rPr>
      </w:pPr>
    </w:p>
    <w:p w:rsidRPr="00DE0714" w:rsidR="0022302F" w:rsidP="00FE3BAE" w:rsidRDefault="0022302F" w14:paraId="439C0840" w14:textId="77777777">
      <w:pPr>
        <w:spacing w:line="360" w:lineRule="auto"/>
        <w:rPr>
          <w:b/>
        </w:rPr>
      </w:pPr>
    </w:p>
    <w:p w:rsidRPr="00DE0714" w:rsidR="00FE3BAE" w:rsidP="00FE3BAE" w:rsidRDefault="00FE3BAE" w14:paraId="53F54635" w14:textId="77777777">
      <w:pPr>
        <w:jc w:val="center"/>
      </w:pPr>
      <w:r w:rsidRPr="00DE0714">
        <w:rPr>
          <w:b/>
        </w:rPr>
        <w:t xml:space="preserve">(END OF </w:t>
      </w:r>
      <w:r w:rsidRPr="00DE0714">
        <w:rPr>
          <w:b/>
          <w:szCs w:val="26"/>
        </w:rPr>
        <w:t>APPENDIX</w:t>
      </w:r>
      <w:r w:rsidRPr="00DE0714">
        <w:rPr>
          <w:b/>
        </w:rPr>
        <w:t>)</w:t>
      </w:r>
    </w:p>
    <w:sectPr w:rsidRPr="00DE0714" w:rsidR="00FE3BAE" w:rsidSect="008205A2">
      <w:footerReference w:type="default" r:id="rId10"/>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DD13B" w14:textId="77777777" w:rsidR="00723A49" w:rsidRDefault="00723A49" w:rsidP="00885956">
      <w:r>
        <w:separator/>
      </w:r>
    </w:p>
  </w:endnote>
  <w:endnote w:type="continuationSeparator" w:id="0">
    <w:p w14:paraId="3F096748" w14:textId="77777777" w:rsidR="00723A49" w:rsidRDefault="00723A49"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70652"/>
      <w:docPartObj>
        <w:docPartGallery w:val="Page Numbers (Bottom of Page)"/>
        <w:docPartUnique/>
      </w:docPartObj>
    </w:sdtPr>
    <w:sdtEndPr>
      <w:rPr>
        <w:noProof/>
      </w:rPr>
    </w:sdtEndPr>
    <w:sdtContent>
      <w:p w14:paraId="28A020F4" w14:textId="36E0CE5E" w:rsidR="005D4689" w:rsidRDefault="005D4689">
        <w:pPr>
          <w:pStyle w:val="Footer"/>
          <w:jc w:val="center"/>
        </w:pPr>
        <w:r>
          <w:fldChar w:fldCharType="begin"/>
        </w:r>
        <w:r>
          <w:instrText xml:space="preserve"> PAGE   \* MERGEFORMAT </w:instrText>
        </w:r>
        <w:r>
          <w:fldChar w:fldCharType="separate"/>
        </w:r>
        <w:r>
          <w:rPr>
            <w:noProof/>
          </w:rPr>
          <w:t xml:space="preserve">- 17 </w:t>
        </w:r>
        <w:r w:rsidR="00E83FD0">
          <w:rPr>
            <w:noProof/>
          </w:rPr>
          <w:noBreakHyphen/>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4C2D" w14:textId="211F72ED" w:rsidR="005D4689" w:rsidRDefault="00DF5A99" w:rsidP="00DF5A99">
    <w:pPr>
      <w:pStyle w:val="Footer"/>
    </w:pPr>
    <w:r w:rsidRPr="00DF5A99">
      <w:rPr>
        <w:rFonts w:ascii="Arial" w:hAnsi="Arial"/>
        <w:sz w:val="16"/>
      </w:rPr>
      <w:t>340965617</w:t>
    </w:r>
    <w:r>
      <w:tab/>
    </w:r>
    <w:sdt>
      <w:sdtPr>
        <w:id w:val="66549329"/>
        <w:docPartObj>
          <w:docPartGallery w:val="Page Numbers (Bottom of Page)"/>
          <w:docPartUnique/>
        </w:docPartObj>
      </w:sdtPr>
      <w:sdtEndPr>
        <w:rPr>
          <w:noProof/>
        </w:rPr>
      </w:sdtEndPr>
      <w:sdtContent>
        <w:r w:rsidR="005D4689">
          <w:fldChar w:fldCharType="begin"/>
        </w:r>
        <w:r w:rsidR="005D4689">
          <w:instrText xml:space="preserve"> PAGE   \* MERGEFORMAT </w:instrText>
        </w:r>
        <w:r w:rsidR="005D4689">
          <w:fldChar w:fldCharType="separate"/>
        </w:r>
        <w:r w:rsidR="005D4689">
          <w:rPr>
            <w:noProof/>
          </w:rPr>
          <w:t xml:space="preserve">- 1 </w:t>
        </w:r>
        <w:r w:rsidR="00E83FD0">
          <w:rPr>
            <w:noProof/>
          </w:rPr>
          <w:noBreakHyphen/>
        </w:r>
        <w:r w:rsidR="005D468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62F8" w14:textId="10FB396A" w:rsidR="008205A2" w:rsidRDefault="008205A2" w:rsidP="0082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CA5E1" w14:textId="77777777" w:rsidR="00723A49" w:rsidRDefault="00723A49" w:rsidP="00885956">
      <w:r>
        <w:separator/>
      </w:r>
    </w:p>
  </w:footnote>
  <w:footnote w:type="continuationSeparator" w:id="0">
    <w:p w14:paraId="67B77265" w14:textId="77777777" w:rsidR="00723A49" w:rsidRDefault="00723A49" w:rsidP="00885956">
      <w:r>
        <w:continuationSeparator/>
      </w:r>
    </w:p>
  </w:footnote>
  <w:footnote w:id="1">
    <w:p w14:paraId="7CAF0DDD" w14:textId="77777777" w:rsidR="005D4689" w:rsidRDefault="005D4689">
      <w:pPr>
        <w:pStyle w:val="FootnoteText"/>
      </w:pPr>
      <w:r>
        <w:rPr>
          <w:rStyle w:val="FootnoteReference"/>
        </w:rPr>
        <w:footnoteRef/>
      </w:r>
      <w:r>
        <w:t xml:space="preserve"> All statutory references are to California Public Utilities Code unless indicated otherwise.</w:t>
      </w:r>
    </w:p>
  </w:footnote>
  <w:footnote w:id="2">
    <w:p w14:paraId="067A050B" w14:textId="01E610BB" w:rsidR="005D4689" w:rsidRDefault="005D4689" w:rsidP="00D30039">
      <w:pPr>
        <w:pStyle w:val="NormalWeb"/>
      </w:pPr>
      <w:r>
        <w:rPr>
          <w:rStyle w:val="FootnoteReference"/>
        </w:rPr>
        <w:footnoteRef/>
      </w:r>
      <w:r>
        <w:t xml:space="preserve"> </w:t>
      </w:r>
      <w:r w:rsidRPr="00D30039">
        <w:rPr>
          <w:color w:val="000000"/>
          <w:sz w:val="20"/>
          <w:szCs w:val="20"/>
        </w:rPr>
        <w:t>The Office of Ratepayer Advocates was renamed the Public Advocates Office of the Public Utilities Commission pursuant to Senate Bill No. 854, which the Governor approved on June 27, 2018. </w:t>
      </w:r>
    </w:p>
  </w:footnote>
  <w:footnote w:id="3">
    <w:p w14:paraId="2A44723A" w14:textId="63ED3E5C" w:rsidR="005D4689" w:rsidRPr="00DE3A5D" w:rsidRDefault="005D4689" w:rsidP="005A53F1">
      <w:pPr>
        <w:pStyle w:val="ListParagraph"/>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Pr>
          <w:rFonts w:ascii="Times New Roman" w:hAnsi="Times New Roman"/>
          <w:color w:val="000000"/>
          <w:sz w:val="20"/>
          <w:szCs w:val="20"/>
        </w:rPr>
        <w:t xml:space="preserve">ed through the State Bar of California’s website at </w:t>
      </w:r>
      <w:hyperlink r:id="rId1" w:history="1">
        <w:r w:rsidRPr="00915118">
          <w:rPr>
            <w:rStyle w:val="Hyperlink"/>
            <w:rFonts w:ascii="Times New Roman" w:hAnsi="Times New Roman"/>
            <w:sz w:val="20"/>
            <w:szCs w:val="20"/>
          </w:rPr>
          <w:t>http://members.calbar.ca.gov/fal/MemberSearch/QuickSearch</w:t>
        </w:r>
      </w:hyperlink>
      <w:r>
        <w:rPr>
          <w:rFonts w:ascii="Times New Roman" w:hAnsi="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2606" w14:textId="0CD743BC" w:rsidR="00D21BAA" w:rsidRDefault="00D21BAA" w:rsidP="00D21BAA">
    <w:pPr>
      <w:pStyle w:val="Header"/>
      <w:tabs>
        <w:tab w:val="clear" w:pos="4680"/>
        <w:tab w:val="clear" w:pos="9360"/>
        <w:tab w:val="right" w:pos="8640"/>
      </w:tabs>
    </w:pPr>
    <w:r>
      <w:t>A.17</w:t>
    </w:r>
    <w:r w:rsidR="00E83FD0">
      <w:noBreakHyphen/>
    </w:r>
    <w:r>
      <w:t>10</w:t>
    </w:r>
    <w:r w:rsidR="00E83FD0">
      <w:noBreakHyphen/>
    </w:r>
    <w:r>
      <w:t xml:space="preserve">007, </w:t>
    </w:r>
    <w:r w:rsidR="0003609D">
      <w:t>et al.</w:t>
    </w:r>
    <w:r>
      <w:t xml:space="preserve">  ALJ/</w:t>
    </w:r>
    <w:r w:rsidR="009B2A0A">
      <w:t>RL8</w:t>
    </w:r>
    <w:r>
      <w:t>/ML2/nd3</w:t>
    </w:r>
    <w:r>
      <w:tab/>
      <w:t>PROPOSED DECISION</w:t>
    </w:r>
  </w:p>
  <w:p w14:paraId="394E484E" w14:textId="0B38BD58" w:rsidR="009B2A0A" w:rsidRDefault="009B2A0A" w:rsidP="00D21BAA">
    <w:pPr>
      <w:pStyle w:val="Header"/>
      <w:tabs>
        <w:tab w:val="clear" w:pos="4680"/>
        <w:tab w:val="clear" w:pos="9360"/>
        <w:tab w:val="right" w:pos="8640"/>
      </w:tabs>
    </w:pPr>
  </w:p>
  <w:p w14:paraId="1AC486C1" w14:textId="77777777" w:rsidR="009B2A0A" w:rsidRDefault="009B2A0A" w:rsidP="00D21BAA">
    <w:pPr>
      <w:pStyle w:val="Header"/>
      <w:tabs>
        <w:tab w:val="clear" w:pos="4680"/>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E7"/>
    <w:multiLevelType w:val="hybridMultilevel"/>
    <w:tmpl w:val="2892EF34"/>
    <w:lvl w:ilvl="0" w:tplc="7B3657A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778737B1"/>
    <w:multiLevelType w:val="hybridMultilevel"/>
    <w:tmpl w:val="6D1642EA"/>
    <w:lvl w:ilvl="0" w:tplc="76CAA6BE">
      <w:start w:val="1"/>
      <w:numFmt w:val="upperLetter"/>
      <w:lvlText w:val="%1."/>
      <w:lvlJc w:val="left"/>
      <w:pPr>
        <w:tabs>
          <w:tab w:val="num" w:pos="900"/>
        </w:tabs>
        <w:ind w:left="900" w:hanging="360"/>
      </w:pPr>
      <w:rPr>
        <w:rFonts w:ascii="Times New Roman" w:hAnsi="Times New Roman" w:cs="Times New Roman" w:hint="default"/>
        <w:i w:val="0"/>
        <w:sz w:val="24"/>
        <w:szCs w:val="24"/>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0B0A"/>
    <w:rsid w:val="00003A49"/>
    <w:rsid w:val="00026A15"/>
    <w:rsid w:val="00034492"/>
    <w:rsid w:val="0003609D"/>
    <w:rsid w:val="00036F54"/>
    <w:rsid w:val="000451B5"/>
    <w:rsid w:val="00045A2F"/>
    <w:rsid w:val="00051EE7"/>
    <w:rsid w:val="00072C81"/>
    <w:rsid w:val="00076979"/>
    <w:rsid w:val="000D6CA0"/>
    <w:rsid w:val="000D6DF8"/>
    <w:rsid w:val="000E0EEB"/>
    <w:rsid w:val="000E41D9"/>
    <w:rsid w:val="000E6ABD"/>
    <w:rsid w:val="000F595C"/>
    <w:rsid w:val="000F7225"/>
    <w:rsid w:val="000F7670"/>
    <w:rsid w:val="0010480F"/>
    <w:rsid w:val="00105290"/>
    <w:rsid w:val="00110D89"/>
    <w:rsid w:val="0012216A"/>
    <w:rsid w:val="001228FD"/>
    <w:rsid w:val="00123103"/>
    <w:rsid w:val="00125332"/>
    <w:rsid w:val="00125492"/>
    <w:rsid w:val="001346EB"/>
    <w:rsid w:val="00141A4E"/>
    <w:rsid w:val="00151AA8"/>
    <w:rsid w:val="00152F94"/>
    <w:rsid w:val="001708E9"/>
    <w:rsid w:val="00171EBF"/>
    <w:rsid w:val="00175865"/>
    <w:rsid w:val="00180E8C"/>
    <w:rsid w:val="001835FC"/>
    <w:rsid w:val="001962EB"/>
    <w:rsid w:val="001A06B4"/>
    <w:rsid w:val="001B2B7F"/>
    <w:rsid w:val="001C0DD1"/>
    <w:rsid w:val="001C21AE"/>
    <w:rsid w:val="001D3ED2"/>
    <w:rsid w:val="001E77CF"/>
    <w:rsid w:val="001F238E"/>
    <w:rsid w:val="00204E3A"/>
    <w:rsid w:val="00212E10"/>
    <w:rsid w:val="00213C48"/>
    <w:rsid w:val="00214B22"/>
    <w:rsid w:val="00217224"/>
    <w:rsid w:val="0022302F"/>
    <w:rsid w:val="00226751"/>
    <w:rsid w:val="00230392"/>
    <w:rsid w:val="002415DC"/>
    <w:rsid w:val="002466F8"/>
    <w:rsid w:val="00256F00"/>
    <w:rsid w:val="00260518"/>
    <w:rsid w:val="00264333"/>
    <w:rsid w:val="00270E2E"/>
    <w:rsid w:val="00273208"/>
    <w:rsid w:val="0028774B"/>
    <w:rsid w:val="002964C4"/>
    <w:rsid w:val="002A33C1"/>
    <w:rsid w:val="002A44B3"/>
    <w:rsid w:val="002A6C07"/>
    <w:rsid w:val="002B1C90"/>
    <w:rsid w:val="002D21CA"/>
    <w:rsid w:val="002D53AA"/>
    <w:rsid w:val="002E5F83"/>
    <w:rsid w:val="002E77D8"/>
    <w:rsid w:val="002F3896"/>
    <w:rsid w:val="00303C2B"/>
    <w:rsid w:val="00307E0C"/>
    <w:rsid w:val="003501DD"/>
    <w:rsid w:val="0035204F"/>
    <w:rsid w:val="00352258"/>
    <w:rsid w:val="00357D8C"/>
    <w:rsid w:val="00357F1A"/>
    <w:rsid w:val="00371AA6"/>
    <w:rsid w:val="00374FD1"/>
    <w:rsid w:val="00377884"/>
    <w:rsid w:val="00380703"/>
    <w:rsid w:val="003865C0"/>
    <w:rsid w:val="003B1235"/>
    <w:rsid w:val="003B1782"/>
    <w:rsid w:val="003B5EAC"/>
    <w:rsid w:val="003B6A1B"/>
    <w:rsid w:val="003C2243"/>
    <w:rsid w:val="003C608A"/>
    <w:rsid w:val="003D359B"/>
    <w:rsid w:val="003D4455"/>
    <w:rsid w:val="003D510F"/>
    <w:rsid w:val="003E34FD"/>
    <w:rsid w:val="00407CD6"/>
    <w:rsid w:val="0041375A"/>
    <w:rsid w:val="004425EE"/>
    <w:rsid w:val="004534E7"/>
    <w:rsid w:val="004600B0"/>
    <w:rsid w:val="004658D0"/>
    <w:rsid w:val="004701A1"/>
    <w:rsid w:val="00480BF6"/>
    <w:rsid w:val="004840D2"/>
    <w:rsid w:val="00490459"/>
    <w:rsid w:val="004947B2"/>
    <w:rsid w:val="004A4990"/>
    <w:rsid w:val="004A4C46"/>
    <w:rsid w:val="004C0961"/>
    <w:rsid w:val="004C1EC2"/>
    <w:rsid w:val="004C39A1"/>
    <w:rsid w:val="004D6B6D"/>
    <w:rsid w:val="004D779D"/>
    <w:rsid w:val="004E0395"/>
    <w:rsid w:val="004E3939"/>
    <w:rsid w:val="004E3D93"/>
    <w:rsid w:val="00503031"/>
    <w:rsid w:val="00516CE7"/>
    <w:rsid w:val="005215EF"/>
    <w:rsid w:val="00521B86"/>
    <w:rsid w:val="00523A87"/>
    <w:rsid w:val="00527FDB"/>
    <w:rsid w:val="00533373"/>
    <w:rsid w:val="00542A04"/>
    <w:rsid w:val="00543FBE"/>
    <w:rsid w:val="00547145"/>
    <w:rsid w:val="00551967"/>
    <w:rsid w:val="0055228B"/>
    <w:rsid w:val="00552403"/>
    <w:rsid w:val="0055364D"/>
    <w:rsid w:val="00585717"/>
    <w:rsid w:val="005912FA"/>
    <w:rsid w:val="0059657F"/>
    <w:rsid w:val="005A53F1"/>
    <w:rsid w:val="005A63D4"/>
    <w:rsid w:val="005A65C2"/>
    <w:rsid w:val="005B6B25"/>
    <w:rsid w:val="005C327F"/>
    <w:rsid w:val="005D267D"/>
    <w:rsid w:val="005D4689"/>
    <w:rsid w:val="005D7D36"/>
    <w:rsid w:val="005E77F5"/>
    <w:rsid w:val="005F4D82"/>
    <w:rsid w:val="00621A7C"/>
    <w:rsid w:val="00646D94"/>
    <w:rsid w:val="0065087E"/>
    <w:rsid w:val="00650CFB"/>
    <w:rsid w:val="00652DEA"/>
    <w:rsid w:val="00660D7E"/>
    <w:rsid w:val="00660E30"/>
    <w:rsid w:val="006637D2"/>
    <w:rsid w:val="00673595"/>
    <w:rsid w:val="00673EB1"/>
    <w:rsid w:val="0067756A"/>
    <w:rsid w:val="00681653"/>
    <w:rsid w:val="00691528"/>
    <w:rsid w:val="00692738"/>
    <w:rsid w:val="00694E0B"/>
    <w:rsid w:val="006A7272"/>
    <w:rsid w:val="006B5BF4"/>
    <w:rsid w:val="006B7375"/>
    <w:rsid w:val="006D1BE0"/>
    <w:rsid w:val="006D231C"/>
    <w:rsid w:val="006D4B0E"/>
    <w:rsid w:val="006E2948"/>
    <w:rsid w:val="00703D5A"/>
    <w:rsid w:val="00723A49"/>
    <w:rsid w:val="00744457"/>
    <w:rsid w:val="0074620B"/>
    <w:rsid w:val="00757B44"/>
    <w:rsid w:val="007763E4"/>
    <w:rsid w:val="00780C7B"/>
    <w:rsid w:val="007A3FCC"/>
    <w:rsid w:val="007B0A30"/>
    <w:rsid w:val="007C1B69"/>
    <w:rsid w:val="007D44E8"/>
    <w:rsid w:val="007E71C3"/>
    <w:rsid w:val="007F620E"/>
    <w:rsid w:val="007F6CF5"/>
    <w:rsid w:val="00802101"/>
    <w:rsid w:val="00802701"/>
    <w:rsid w:val="0080600B"/>
    <w:rsid w:val="00815F1F"/>
    <w:rsid w:val="0081626F"/>
    <w:rsid w:val="008205A2"/>
    <w:rsid w:val="00820A8E"/>
    <w:rsid w:val="0083350A"/>
    <w:rsid w:val="00840D65"/>
    <w:rsid w:val="0085401A"/>
    <w:rsid w:val="00855FD7"/>
    <w:rsid w:val="008566B3"/>
    <w:rsid w:val="008618FD"/>
    <w:rsid w:val="00866F31"/>
    <w:rsid w:val="00872CBB"/>
    <w:rsid w:val="008844B6"/>
    <w:rsid w:val="00885956"/>
    <w:rsid w:val="00886869"/>
    <w:rsid w:val="00896524"/>
    <w:rsid w:val="008B67E2"/>
    <w:rsid w:val="008C09F7"/>
    <w:rsid w:val="008C2208"/>
    <w:rsid w:val="008E3450"/>
    <w:rsid w:val="008E4336"/>
    <w:rsid w:val="00904BF4"/>
    <w:rsid w:val="00915118"/>
    <w:rsid w:val="00921553"/>
    <w:rsid w:val="00922D89"/>
    <w:rsid w:val="00925FAB"/>
    <w:rsid w:val="00927A33"/>
    <w:rsid w:val="00931F0C"/>
    <w:rsid w:val="00934BF3"/>
    <w:rsid w:val="009402D1"/>
    <w:rsid w:val="00963EEF"/>
    <w:rsid w:val="009921D6"/>
    <w:rsid w:val="009A1885"/>
    <w:rsid w:val="009A62F6"/>
    <w:rsid w:val="009B1B4A"/>
    <w:rsid w:val="009B2A0A"/>
    <w:rsid w:val="009D5825"/>
    <w:rsid w:val="009E48E4"/>
    <w:rsid w:val="009F553A"/>
    <w:rsid w:val="00A043EF"/>
    <w:rsid w:val="00A07A96"/>
    <w:rsid w:val="00A20587"/>
    <w:rsid w:val="00A24836"/>
    <w:rsid w:val="00A25807"/>
    <w:rsid w:val="00A319DE"/>
    <w:rsid w:val="00A67E89"/>
    <w:rsid w:val="00A75D2D"/>
    <w:rsid w:val="00A86988"/>
    <w:rsid w:val="00A910F1"/>
    <w:rsid w:val="00A92D0B"/>
    <w:rsid w:val="00AA1740"/>
    <w:rsid w:val="00AB2F7F"/>
    <w:rsid w:val="00AB3510"/>
    <w:rsid w:val="00AC5A4B"/>
    <w:rsid w:val="00AD5797"/>
    <w:rsid w:val="00AD5EEA"/>
    <w:rsid w:val="00AD674E"/>
    <w:rsid w:val="00AD742A"/>
    <w:rsid w:val="00AE2792"/>
    <w:rsid w:val="00AE429F"/>
    <w:rsid w:val="00B00BCD"/>
    <w:rsid w:val="00B03003"/>
    <w:rsid w:val="00B039FD"/>
    <w:rsid w:val="00B14BB7"/>
    <w:rsid w:val="00B1593B"/>
    <w:rsid w:val="00B312DA"/>
    <w:rsid w:val="00B31565"/>
    <w:rsid w:val="00B42BE2"/>
    <w:rsid w:val="00B51C2B"/>
    <w:rsid w:val="00B54991"/>
    <w:rsid w:val="00B55CCD"/>
    <w:rsid w:val="00B55D78"/>
    <w:rsid w:val="00B62AC0"/>
    <w:rsid w:val="00B66CF5"/>
    <w:rsid w:val="00B93901"/>
    <w:rsid w:val="00BA548C"/>
    <w:rsid w:val="00BB49BB"/>
    <w:rsid w:val="00BC7C9D"/>
    <w:rsid w:val="00BE45D0"/>
    <w:rsid w:val="00BF2F45"/>
    <w:rsid w:val="00BF3677"/>
    <w:rsid w:val="00BF7AD9"/>
    <w:rsid w:val="00C02649"/>
    <w:rsid w:val="00C03B00"/>
    <w:rsid w:val="00C0471D"/>
    <w:rsid w:val="00C07FFC"/>
    <w:rsid w:val="00C12883"/>
    <w:rsid w:val="00C13B3F"/>
    <w:rsid w:val="00C16981"/>
    <w:rsid w:val="00C372E0"/>
    <w:rsid w:val="00C43543"/>
    <w:rsid w:val="00C44E03"/>
    <w:rsid w:val="00C53B99"/>
    <w:rsid w:val="00C6181B"/>
    <w:rsid w:val="00C73481"/>
    <w:rsid w:val="00C742D7"/>
    <w:rsid w:val="00C765A2"/>
    <w:rsid w:val="00C80771"/>
    <w:rsid w:val="00C851C6"/>
    <w:rsid w:val="00CC4B40"/>
    <w:rsid w:val="00CD6886"/>
    <w:rsid w:val="00CD7D17"/>
    <w:rsid w:val="00CF1129"/>
    <w:rsid w:val="00D075B1"/>
    <w:rsid w:val="00D10372"/>
    <w:rsid w:val="00D21BAA"/>
    <w:rsid w:val="00D25A1E"/>
    <w:rsid w:val="00D27D5F"/>
    <w:rsid w:val="00D30039"/>
    <w:rsid w:val="00D30C48"/>
    <w:rsid w:val="00D30C4F"/>
    <w:rsid w:val="00D36884"/>
    <w:rsid w:val="00D36927"/>
    <w:rsid w:val="00D56BCA"/>
    <w:rsid w:val="00D74F4E"/>
    <w:rsid w:val="00D75107"/>
    <w:rsid w:val="00D84F94"/>
    <w:rsid w:val="00D8769E"/>
    <w:rsid w:val="00DA3AEE"/>
    <w:rsid w:val="00DD4F47"/>
    <w:rsid w:val="00DD52BB"/>
    <w:rsid w:val="00DE0714"/>
    <w:rsid w:val="00DE3A5D"/>
    <w:rsid w:val="00DF0BE9"/>
    <w:rsid w:val="00DF3218"/>
    <w:rsid w:val="00DF5A99"/>
    <w:rsid w:val="00E00990"/>
    <w:rsid w:val="00E00FCE"/>
    <w:rsid w:val="00E04CA7"/>
    <w:rsid w:val="00E07405"/>
    <w:rsid w:val="00E10EA6"/>
    <w:rsid w:val="00E15DC3"/>
    <w:rsid w:val="00E21EA5"/>
    <w:rsid w:val="00E25078"/>
    <w:rsid w:val="00E3786F"/>
    <w:rsid w:val="00E40140"/>
    <w:rsid w:val="00E52992"/>
    <w:rsid w:val="00E549B1"/>
    <w:rsid w:val="00E57278"/>
    <w:rsid w:val="00E60942"/>
    <w:rsid w:val="00E635D4"/>
    <w:rsid w:val="00E73276"/>
    <w:rsid w:val="00E75E09"/>
    <w:rsid w:val="00E83E4A"/>
    <w:rsid w:val="00E83FD0"/>
    <w:rsid w:val="00E9366A"/>
    <w:rsid w:val="00E959A0"/>
    <w:rsid w:val="00EC01E6"/>
    <w:rsid w:val="00EC639B"/>
    <w:rsid w:val="00ED6B6B"/>
    <w:rsid w:val="00ED7705"/>
    <w:rsid w:val="00EF0DF6"/>
    <w:rsid w:val="00EF6096"/>
    <w:rsid w:val="00F04904"/>
    <w:rsid w:val="00F06101"/>
    <w:rsid w:val="00F20061"/>
    <w:rsid w:val="00F2458B"/>
    <w:rsid w:val="00F26371"/>
    <w:rsid w:val="00F27E68"/>
    <w:rsid w:val="00F30AAE"/>
    <w:rsid w:val="00F30DA8"/>
    <w:rsid w:val="00F34C1F"/>
    <w:rsid w:val="00F3772B"/>
    <w:rsid w:val="00F47E87"/>
    <w:rsid w:val="00F5509D"/>
    <w:rsid w:val="00F63C29"/>
    <w:rsid w:val="00F650AE"/>
    <w:rsid w:val="00F773F4"/>
    <w:rsid w:val="00F81778"/>
    <w:rsid w:val="00F94A04"/>
    <w:rsid w:val="00FA4732"/>
    <w:rsid w:val="00FB7E1A"/>
    <w:rsid w:val="00FC3AF0"/>
    <w:rsid w:val="00FC5C95"/>
    <w:rsid w:val="00FC72B7"/>
    <w:rsid w:val="00FD5F19"/>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4644</ap:Words>
  <ap:Characters>26474</ap:Characters>
  <ap:Application>Microsoft Office Word</ap:Application>
  <ap:DocSecurity>0</ap:DocSecurity>
  <ap:Lines>220</ap:Lines>
  <ap:Paragraphs>62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31056</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2020-06-23T11:33:21Z</dcterms:created>
  <dcterms:modified xsi:type="dcterms:W3CDTF">2020-06-23T11:33:21Z</dcterms:modified>
</cp:coreProperties>
</file>