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67E3" w:rsidR="00BD6C3F" w:rsidP="00B83EAA" w:rsidRDefault="00BD6C3F" w14:paraId="36E8DCE8" w14:textId="77777777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7777777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Closed to the 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">
                <v:textbox inset="1pt,1pt,1pt,1pt">
                  <w:txbxContent>
                    <w:p w:rsidR="006A0B79" w:rsidRDefault="006A0B79" w14:paraId="6F6EB8B2" w14:textId="77777777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Closed to the 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0BA67732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2107A3">
        <w:rPr>
          <w:b/>
          <w:i/>
          <w:sz w:val="28"/>
          <w:szCs w:val="28"/>
        </w:rPr>
        <w:t>3</w:t>
      </w:r>
      <w:r w:rsidR="00EF1B56">
        <w:rPr>
          <w:b/>
          <w:i/>
          <w:sz w:val="28"/>
          <w:szCs w:val="28"/>
        </w:rPr>
        <w:t>2</w:t>
      </w:r>
    </w:p>
    <w:p w:rsidR="00BD6C3F" w:rsidRDefault="002107A3" w14:paraId="06FEE444" w14:textId="3334E9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Ju</w:t>
      </w:r>
      <w:r w:rsidR="00EF1B56">
        <w:rPr>
          <w:b/>
          <w:i/>
          <w:sz w:val="28"/>
          <w:szCs w:val="28"/>
        </w:rPr>
        <w:t>ly 13</w:t>
      </w:r>
      <w:r w:rsidR="000B44AC">
        <w:rPr>
          <w:b/>
          <w:i/>
          <w:sz w:val="28"/>
          <w:szCs w:val="28"/>
        </w:rPr>
        <w:t>,</w:t>
      </w:r>
      <w:r w:rsidR="00501A9C">
        <w:rPr>
          <w:b/>
          <w:i/>
          <w:sz w:val="28"/>
          <w:szCs w:val="28"/>
        </w:rPr>
        <w:t xml:space="preserve"> 20</w:t>
      </w:r>
      <w:r w:rsidR="00294431">
        <w:rPr>
          <w:b/>
          <w:i/>
          <w:sz w:val="28"/>
          <w:szCs w:val="28"/>
        </w:rPr>
        <w:t>20</w:t>
      </w:r>
      <w:r w:rsidRPr="0089231D" w:rsidR="0089231D">
        <w:rPr>
          <w:b/>
          <w:i/>
          <w:sz w:val="28"/>
          <w:szCs w:val="28"/>
        </w:rPr>
        <w:t xml:space="preserve"> </w:t>
      </w:r>
      <w:r w:rsidR="00EF1B56"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DC2310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Pr="0089231D" w:rsidR="00BD6C3F">
        <w:rPr>
          <w:b/>
          <w:i/>
          <w:sz w:val="28"/>
          <w:szCs w:val="28"/>
        </w:rPr>
        <w:t xml:space="preserve"> </w:t>
      </w:r>
      <w:r w:rsidR="00EF1B56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C567E3" w:rsidR="00BD6C3F" w:rsidRDefault="00294431" w14:paraId="49ABF91D" w14:textId="6B392080">
      <w:pPr>
        <w:jc w:val="center"/>
        <w:rPr>
          <w:b/>
        </w:rPr>
      </w:pPr>
      <w:r>
        <w:rPr>
          <w:b/>
        </w:rPr>
        <w:t>Marybel Batjer</w:t>
      </w:r>
      <w:r w:rsidRPr="00C567E3" w:rsidR="00BD6C3F">
        <w:rPr>
          <w:b/>
        </w:rPr>
        <w:t>, President</w:t>
      </w:r>
    </w:p>
    <w:p w:rsidRPr="005D7BD0" w:rsidR="00BD6C3F" w:rsidRDefault="004C4FD2" w14:paraId="6580B60F" w14:textId="77777777">
      <w:pPr>
        <w:jc w:val="center"/>
      </w:pPr>
      <w:r>
        <w:rPr>
          <w:b/>
        </w:rPr>
        <w:t>Martha Guzman Aceves</w:t>
      </w:r>
    </w:p>
    <w:p w:rsidRPr="0094227C" w:rsidR="002C6125" w:rsidRDefault="002C6125" w14:paraId="31F2E9D2" w14:textId="77777777">
      <w:pPr>
        <w:jc w:val="center"/>
        <w:rPr>
          <w:b/>
        </w:rPr>
      </w:pPr>
      <w:r w:rsidRPr="0094227C">
        <w:rPr>
          <w:b/>
        </w:rPr>
        <w:t>Liane M. Randolph</w:t>
      </w:r>
    </w:p>
    <w:p w:rsidR="00BD6C3F" w:rsidRDefault="004C4FD2" w14:paraId="4F00E837" w14:textId="7D3119EC">
      <w:pPr>
        <w:jc w:val="center"/>
        <w:rPr>
          <w:b/>
        </w:rPr>
      </w:pPr>
      <w:r>
        <w:rPr>
          <w:b/>
        </w:rPr>
        <w:t>Clifford Rechtschaffen</w:t>
      </w:r>
    </w:p>
    <w:p w:rsidR="00294431" w:rsidRDefault="00294431" w14:paraId="5FBC7E2D" w14:textId="71BD3CEA">
      <w:pPr>
        <w:jc w:val="center"/>
        <w:rPr>
          <w:b/>
        </w:rPr>
      </w:pPr>
      <w:r w:rsidRPr="0094227C">
        <w:rPr>
          <w:b/>
        </w:rPr>
        <w:t>Genevieve Shiroma</w:t>
      </w:r>
    </w:p>
    <w:p w:rsidR="00BD6C3F" w:rsidRDefault="00BD6C3F" w14:paraId="70D97865" w14:textId="6E7DFEB4">
      <w:pPr>
        <w:rPr>
          <w:b/>
        </w:rPr>
      </w:pPr>
    </w:p>
    <w:p w:rsidR="00301BC8" w:rsidP="00301BC8" w:rsidRDefault="00301BC8" w14:paraId="2198C8FD" w14:textId="77777777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Pursuant to Executive Order N-29-20, paragraph 3, that was issued on March 17, 2020, Commissioners may participate remotely from teleconferencing locations</w:t>
      </w:r>
    </w:p>
    <w:p w:rsidRPr="0019248B" w:rsidR="0019248B" w:rsidP="0019248B" w:rsidRDefault="0019248B" w14:paraId="36AAFBF1" w14:textId="77777777">
      <w:pPr>
        <w:jc w:val="center"/>
        <w:rPr>
          <w:rFonts w:eastAsia="Calibri"/>
        </w:rPr>
      </w:pPr>
    </w:p>
    <w:p w:rsidRPr="0019248B" w:rsidR="0019248B" w:rsidP="0019248B" w:rsidRDefault="0019248B" w14:paraId="589017C7" w14:textId="2381FE4D">
      <w:pPr>
        <w:jc w:val="center"/>
        <w:rPr>
          <w:rFonts w:eastAsia="Calibri"/>
        </w:rPr>
      </w:pPr>
      <w:r w:rsidRPr="0019248B">
        <w:rPr>
          <w:rFonts w:eastAsia="Calibri"/>
        </w:rPr>
        <w:t>Link to Executive Order N-2</w:t>
      </w:r>
      <w:r w:rsidR="00EB79E4">
        <w:rPr>
          <w:rFonts w:eastAsia="Calibri"/>
        </w:rPr>
        <w:t>9</w:t>
      </w:r>
      <w:r w:rsidRPr="0019248B">
        <w:rPr>
          <w:rFonts w:eastAsia="Calibri"/>
        </w:rPr>
        <w:t>-20:</w:t>
      </w:r>
    </w:p>
    <w:p w:rsidRPr="0019248B" w:rsidR="0019248B" w:rsidP="0019248B" w:rsidRDefault="00E246BA" w14:paraId="6453DCB5" w14:textId="126DEDD8">
      <w:pPr>
        <w:jc w:val="center"/>
      </w:pPr>
      <w:hyperlink w:history="1" r:id="rId8">
        <w:r w:rsidRPr="00EB79E4" w:rsidR="00EB79E4">
          <w:rPr>
            <w:rStyle w:val="Hyperlink"/>
          </w:rPr>
          <w:t>https://www.gov.ca.gov/wp-content/uploads/2020/03/3.17.20-N-29-20-EO.pdf</w:t>
        </w:r>
      </w:hyperlink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694DF425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2A426D">
        <w:rPr>
          <w:i/>
        </w:rPr>
        <w:t>Ju</w:t>
      </w:r>
      <w:r w:rsidR="00EF1B56">
        <w:rPr>
          <w:i/>
        </w:rPr>
        <w:t>ly 16</w:t>
      </w:r>
      <w:r w:rsidR="00DA0DD7">
        <w:rPr>
          <w:i/>
        </w:rPr>
        <w:t>, 2020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329EEF60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9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EF1B56" w14:paraId="68F6A373" w14:textId="1ECE0DA3">
      <w:pPr>
        <w:jc w:val="center"/>
      </w:pPr>
      <w:r>
        <w:t>10</w:t>
      </w:r>
      <w:r w:rsidRPr="00C567E3" w:rsidR="00B3196E">
        <w:t>:</w:t>
      </w:r>
      <w:r w:rsidR="00DC2310">
        <w:t>0</w:t>
      </w:r>
      <w:r w:rsidRPr="00C567E3" w:rsidR="000E491C">
        <w:t>0</w:t>
      </w:r>
      <w:r w:rsidR="00566CCC">
        <w:t xml:space="preserve"> </w:t>
      </w:r>
      <w:r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03480529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10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03480529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1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552C4" w:rsidP="00D7400F" w:rsidRDefault="001552C4" w14:paraId="671A563C" w14:textId="78B3D35C">
      <w:pPr>
        <w:pStyle w:val="Heading1"/>
        <w:rPr>
          <w:rFonts w:ascii="Arial" w:hAnsi="Arial" w:cs="Arial"/>
          <w:sz w:val="24"/>
        </w:rPr>
      </w:pPr>
      <w:r w:rsidRPr="00DA7A9E">
        <w:rPr>
          <w:rFonts w:ascii="Arial" w:hAnsi="Arial" w:cs="Arial"/>
          <w:sz w:val="24"/>
        </w:rPr>
        <w:lastRenderedPageBreak/>
        <w:t>AGENDA</w:t>
      </w:r>
    </w:p>
    <w:p w:rsidRPr="00EB4AA6" w:rsidR="00EB4AA6" w:rsidP="00EB4AA6" w:rsidRDefault="00EB4AA6" w14:paraId="25C064CA" w14:textId="77777777"/>
    <w:p w:rsidR="00F45E91" w:rsidP="003C668E" w:rsidRDefault="001552C4" w14:paraId="5592FDC6" w14:textId="096A51EC">
      <w:pPr>
        <w:jc w:val="center"/>
        <w:rPr>
          <w:rFonts w:ascii="Arial" w:hAnsi="Arial" w:cs="Arial"/>
          <w:i/>
          <w:sz w:val="22"/>
        </w:rPr>
      </w:pPr>
      <w:r w:rsidRPr="001F4B5D">
        <w:rPr>
          <w:rFonts w:ascii="Arial" w:hAnsi="Arial" w:cs="Arial"/>
          <w:i/>
          <w:sz w:val="22"/>
        </w:rPr>
        <w:t>(Agenda ID number correspond</w:t>
      </w:r>
      <w:r w:rsidR="00DC2310">
        <w:rPr>
          <w:rFonts w:ascii="Arial" w:hAnsi="Arial" w:cs="Arial"/>
          <w:i/>
          <w:sz w:val="22"/>
        </w:rPr>
        <w:t>s</w:t>
      </w:r>
      <w:r w:rsidRPr="001F4B5D">
        <w:rPr>
          <w:rFonts w:ascii="Arial" w:hAnsi="Arial" w:cs="Arial"/>
          <w:i/>
          <w:sz w:val="22"/>
        </w:rPr>
        <w:t xml:space="preserve"> to the </w:t>
      </w:r>
      <w:r w:rsidR="002107A3">
        <w:rPr>
          <w:rFonts w:ascii="Arial" w:hAnsi="Arial" w:cs="Arial"/>
          <w:i/>
          <w:sz w:val="22"/>
        </w:rPr>
        <w:t>Ju</w:t>
      </w:r>
      <w:r w:rsidR="00EF1B56">
        <w:rPr>
          <w:rFonts w:ascii="Arial" w:hAnsi="Arial" w:cs="Arial"/>
          <w:i/>
          <w:sz w:val="22"/>
        </w:rPr>
        <w:t>ly 16</w:t>
      </w:r>
      <w:r w:rsidR="00C03903">
        <w:rPr>
          <w:rFonts w:ascii="Arial" w:hAnsi="Arial" w:cs="Arial"/>
          <w:i/>
          <w:sz w:val="22"/>
        </w:rPr>
        <w:t>, 2020</w:t>
      </w:r>
      <w:r w:rsidRPr="001F4B5D">
        <w:rPr>
          <w:rFonts w:ascii="Arial" w:hAnsi="Arial" w:cs="Arial"/>
          <w:i/>
          <w:sz w:val="22"/>
        </w:rPr>
        <w:t xml:space="preserve"> Business Meeting Agenda)</w:t>
      </w:r>
    </w:p>
    <w:p w:rsidR="00B75350" w:rsidP="003C668E" w:rsidRDefault="00B75350" w14:paraId="432931D9" w14:textId="77777777">
      <w:pPr>
        <w:jc w:val="center"/>
        <w:rPr>
          <w:rFonts w:ascii="Arial" w:hAnsi="Arial" w:cs="Arial"/>
          <w:i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4"/>
        <w:gridCol w:w="8316"/>
      </w:tblGrid>
      <w:tr w:rsidRPr="00B75350" w:rsidR="004D6724" w:rsidTr="00F45E91" w14:paraId="678DE0EA" w14:textId="77777777">
        <w:trPr>
          <w:trHeight w:val="1458"/>
        </w:trPr>
        <w:tc>
          <w:tcPr>
            <w:tcW w:w="544" w:type="pct"/>
          </w:tcPr>
          <w:p w:rsidRPr="00B75350" w:rsidR="004D6724" w:rsidP="00D35321" w:rsidRDefault="004D6724" w14:paraId="1E6A2215" w14:textId="77777777">
            <w:pPr>
              <w:rPr>
                <w:rFonts w:ascii="Arial" w:hAnsi="Arial" w:cs="Arial"/>
                <w:b/>
              </w:rPr>
            </w:pPr>
            <w:r w:rsidRPr="00B75350">
              <w:rPr>
                <w:rFonts w:ascii="Arial" w:hAnsi="Arial" w:cs="Arial"/>
                <w:b/>
              </w:rPr>
              <w:t>NOTE:</w:t>
            </w:r>
          </w:p>
        </w:tc>
        <w:tc>
          <w:tcPr>
            <w:tcW w:w="4456" w:type="pct"/>
          </w:tcPr>
          <w:p w:rsidRPr="008F766D" w:rsidR="008F766D" w:rsidP="008F766D" w:rsidRDefault="008F766D" w14:paraId="49CC767E" w14:textId="6F43FF93">
            <w:pPr>
              <w:pStyle w:val="Default"/>
              <w:rPr>
                <w:b/>
                <w:bCs/>
              </w:rPr>
            </w:pPr>
            <w:r w:rsidRPr="008F766D">
              <w:rPr>
                <w:b/>
                <w:bCs/>
              </w:rPr>
              <w:t>Ex Parte communications are prohibited on Agenda ID Number</w:t>
            </w:r>
          </w:p>
          <w:p w:rsidR="00844858" w:rsidP="001512F4" w:rsidRDefault="00A61B2D" w14:paraId="16AE94CB" w14:textId="54A0F89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F1B56">
              <w:rPr>
                <w:b/>
                <w:bCs/>
              </w:rPr>
              <w:t>298</w:t>
            </w:r>
            <w:r w:rsidRPr="008F766D" w:rsidR="008F766D">
              <w:rPr>
                <w:b/>
                <w:bCs/>
              </w:rPr>
              <w:t xml:space="preserve"> from the day of the Ratesetting Deliberative Meeting</w:t>
            </w:r>
            <w:r w:rsidR="001512F4">
              <w:rPr>
                <w:b/>
                <w:bCs/>
              </w:rPr>
              <w:t xml:space="preserve"> </w:t>
            </w:r>
            <w:r w:rsidRPr="008F766D" w:rsidR="008F766D">
              <w:rPr>
                <w:b/>
                <w:bCs/>
              </w:rPr>
              <w:t>through the conclusion of the Business Meeting, at which a vote on</w:t>
            </w:r>
            <w:r w:rsidR="001512F4">
              <w:rPr>
                <w:b/>
                <w:bCs/>
              </w:rPr>
              <w:t xml:space="preserve"> </w:t>
            </w:r>
            <w:r w:rsidRPr="008F766D" w:rsidR="008F766D">
              <w:rPr>
                <w:b/>
                <w:bCs/>
              </w:rPr>
              <w:t>the Proposed Decision is scheduled. Rule 8.2(c)(4).</w:t>
            </w:r>
          </w:p>
          <w:p w:rsidRPr="004D6724" w:rsidR="004D6724" w:rsidP="00E01D56" w:rsidRDefault="004D6724" w14:paraId="68AA47B5" w14:textId="394908FD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Pr="009F731B" w:rsidR="006F7509" w:rsidTr="00C2569A" w14:paraId="548BDE56" w14:textId="77777777">
        <w:trPr>
          <w:trHeight w:val="144"/>
        </w:trPr>
        <w:tc>
          <w:tcPr>
            <w:tcW w:w="544" w:type="pct"/>
          </w:tcPr>
          <w:p w:rsidRPr="00D01779" w:rsidR="006F7509" w:rsidP="000B24D0" w:rsidRDefault="006F7509" w14:paraId="49C97BA5" w14:textId="043C8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[18</w:t>
            </w:r>
            <w:r w:rsidR="00EF1B56">
              <w:rPr>
                <w:rFonts w:ascii="Arial" w:hAnsi="Arial" w:cs="Arial"/>
                <w:b/>
              </w:rPr>
              <w:t>298</w:t>
            </w:r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4456" w:type="pct"/>
          </w:tcPr>
          <w:p w:rsidR="00EF1B56" w:rsidP="00EF1B56" w:rsidRDefault="00EF1B56" w14:paraId="58267C8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California-American Water Company's Proposed Purchase of</w:t>
            </w:r>
          </w:p>
          <w:p w:rsidR="006F7509" w:rsidP="00EF1B56" w:rsidRDefault="00EF1B56" w14:paraId="5B6BEE18" w14:textId="7AFF8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Bellflower Municipal Water System</w:t>
            </w:r>
          </w:p>
          <w:p w:rsidR="00EF1B56" w:rsidP="00EF1B56" w:rsidRDefault="00EF1B56" w14:paraId="380930F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Pr="00EF1B56" w:rsidR="00EF1B56" w:rsidP="00EF1B56" w:rsidRDefault="00EF1B56" w14:paraId="1F2F24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B56">
              <w:rPr>
                <w:rFonts w:ascii="Arial" w:hAnsi="Arial" w:cs="Arial"/>
                <w:b/>
                <w:bCs/>
                <w:sz w:val="22"/>
                <w:szCs w:val="22"/>
              </w:rPr>
              <w:t>A.18-09-013</w:t>
            </w:r>
          </w:p>
          <w:p w:rsidR="006F7509" w:rsidP="00EF1B56" w:rsidRDefault="00EF1B56" w14:paraId="56717027" w14:textId="41EBC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Order Authorizing California-American Water Company to Purchase Bellflower Municipal Water System's Assets and for Related Approvals.</w:t>
            </w:r>
          </w:p>
          <w:p w:rsidRPr="00644AE1" w:rsidR="006F7509" w:rsidP="006F7509" w:rsidRDefault="006F7509" w14:paraId="39F118C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  <w:p w:rsidRPr="001F4B5D" w:rsidR="006F7509" w:rsidP="00C2569A" w:rsidRDefault="006F7509" w14:paraId="58E87E4B" w14:textId="77777777">
            <w:pPr>
              <w:spacing w:after="120"/>
              <w:rPr>
                <w:rFonts w:ascii="Arial" w:hAnsi="Arial" w:cs="Arial"/>
                <w:b/>
                <w:iCs/>
                <w:sz w:val="22"/>
              </w:rPr>
            </w:pPr>
            <w:r w:rsidRPr="001F4B5D">
              <w:rPr>
                <w:rFonts w:ascii="Arial" w:hAnsi="Arial" w:cs="Arial"/>
                <w:b/>
                <w:iCs/>
                <w:sz w:val="22"/>
              </w:rPr>
              <w:t>PROPOSED OUTCOME:</w:t>
            </w:r>
          </w:p>
          <w:p w:rsidRPr="008A2B14" w:rsidR="006F7509" w:rsidP="00E32526" w:rsidRDefault="00EF1B56" w14:paraId="531A2F21" w14:textId="519E102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Cs/>
                <w:sz w:val="22"/>
              </w:rPr>
            </w:pPr>
            <w:r w:rsidRPr="00EF1B56">
              <w:rPr>
                <w:rFonts w:ascii="Arial" w:hAnsi="Arial" w:cs="Arial"/>
                <w:sz w:val="22"/>
                <w:szCs w:val="22"/>
              </w:rPr>
              <w:t>Denies application of California-American Water Company to purchase Bellflower Municipal Water System</w:t>
            </w:r>
            <w:r w:rsidRPr="00EF1B56" w:rsidR="006F75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F1B56" w:rsidR="008A2B14" w:rsidP="00E32526" w:rsidRDefault="008A2B14" w14:paraId="37DF9645" w14:textId="699C6EF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Closes the proceeding.</w:t>
            </w:r>
          </w:p>
          <w:p w:rsidRPr="006F7509" w:rsidR="006F7509" w:rsidP="006F7509" w:rsidRDefault="006F7509" w14:paraId="0C497439" w14:textId="77777777">
            <w:pPr>
              <w:pStyle w:val="ListParagraph"/>
              <w:rPr>
                <w:rFonts w:ascii="Arial" w:hAnsi="Arial" w:cs="Arial"/>
                <w:iCs/>
                <w:sz w:val="22"/>
              </w:rPr>
            </w:pPr>
          </w:p>
          <w:p w:rsidRPr="001F4B5D" w:rsidR="006F7509" w:rsidP="00C2569A" w:rsidRDefault="006F7509" w14:paraId="2E8EDE3B" w14:textId="77777777">
            <w:pPr>
              <w:spacing w:after="120"/>
              <w:rPr>
                <w:rFonts w:ascii="Arial" w:hAnsi="Arial" w:cs="Arial"/>
                <w:b/>
                <w:iCs/>
                <w:sz w:val="22"/>
              </w:rPr>
            </w:pPr>
            <w:r w:rsidRPr="001F4B5D">
              <w:rPr>
                <w:rFonts w:ascii="Arial" w:hAnsi="Arial" w:cs="Arial"/>
                <w:b/>
                <w:iCs/>
                <w:sz w:val="22"/>
              </w:rPr>
              <w:t>SAFETY CONSIDERATIONS:</w:t>
            </w:r>
          </w:p>
          <w:p w:rsidRPr="00A7228B" w:rsidR="006F7509" w:rsidP="00C2569A" w:rsidRDefault="006F7509" w14:paraId="39F03DB9" w14:textId="232CAF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17"/>
              </w:rPr>
              <w:t>There are no safety consideration</w:t>
            </w:r>
            <w:r w:rsidR="009E766B">
              <w:rPr>
                <w:rFonts w:ascii="Arial" w:hAnsi="Arial" w:cs="Arial"/>
                <w:color w:val="000000"/>
                <w:sz w:val="22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17"/>
              </w:rPr>
              <w:t xml:space="preserve"> associated with this decision</w:t>
            </w:r>
            <w:r w:rsidRPr="00A7228B">
              <w:rPr>
                <w:rFonts w:ascii="Arial" w:hAnsi="Arial" w:cs="Arial"/>
                <w:color w:val="000000"/>
                <w:sz w:val="22"/>
                <w:szCs w:val="17"/>
              </w:rPr>
              <w:t>.</w:t>
            </w:r>
          </w:p>
          <w:p w:rsidRPr="00A7228B" w:rsidR="006F7509" w:rsidP="00C2569A" w:rsidRDefault="006F7509" w14:paraId="507CB633" w14:textId="77777777">
            <w:pPr>
              <w:pStyle w:val="ListParagraph"/>
              <w:rPr>
                <w:rFonts w:ascii="Arial" w:hAnsi="Arial" w:cs="Arial"/>
                <w:iCs/>
                <w:sz w:val="22"/>
              </w:rPr>
            </w:pPr>
          </w:p>
          <w:p w:rsidRPr="001F4B5D" w:rsidR="006F7509" w:rsidP="00C2569A" w:rsidRDefault="006F7509" w14:paraId="5B66B41E" w14:textId="77777777">
            <w:pPr>
              <w:spacing w:after="120"/>
              <w:rPr>
                <w:rFonts w:ascii="Arial" w:hAnsi="Arial" w:cs="Arial"/>
                <w:b/>
                <w:iCs/>
                <w:sz w:val="22"/>
              </w:rPr>
            </w:pPr>
            <w:r w:rsidRPr="001F4B5D">
              <w:rPr>
                <w:rFonts w:ascii="Arial" w:hAnsi="Arial" w:cs="Arial"/>
                <w:b/>
                <w:iCs/>
                <w:sz w:val="22"/>
              </w:rPr>
              <w:t>ESTIMATED COST:</w:t>
            </w:r>
          </w:p>
          <w:p w:rsidRPr="00AC04FE" w:rsidR="006F7509" w:rsidP="00C2569A" w:rsidRDefault="006F7509" w14:paraId="0E18CAD4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17"/>
              </w:rPr>
              <w:t xml:space="preserve">There are no costs associated with this decision. </w:t>
            </w:r>
          </w:p>
          <w:p w:rsidRPr="001512F4" w:rsidR="006F7509" w:rsidP="00C2569A" w:rsidRDefault="006F7509" w14:paraId="6829D804" w14:textId="77777777">
            <w:pPr>
              <w:pStyle w:val="ListParagraph"/>
              <w:rPr>
                <w:rFonts w:ascii="Arial" w:hAnsi="Arial" w:cs="Arial"/>
                <w:iCs/>
                <w:sz w:val="22"/>
              </w:rPr>
            </w:pPr>
          </w:p>
          <w:p w:rsidR="006F7509" w:rsidP="00C2569A" w:rsidRDefault="006F7509" w14:paraId="285109B7" w14:textId="036B305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</w:rPr>
            </w:pPr>
            <w:r w:rsidRPr="001F4B5D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Comr </w:t>
            </w:r>
            <w:r w:rsidR="008A2B14">
              <w:rPr>
                <w:rFonts w:ascii="Arial" w:hAnsi="Arial" w:cs="Arial"/>
                <w:sz w:val="22"/>
                <w:szCs w:val="22"/>
              </w:rPr>
              <w:t>Rechtschaffen - Judge Bemesderfer</w:t>
            </w:r>
            <w:r w:rsidRPr="001F4B5D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  <w:p w:rsidR="00D71A7C" w:rsidP="00C2569A" w:rsidRDefault="00D71A7C" w14:paraId="422A6308" w14:textId="088AF5E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</w:rPr>
            </w:pPr>
            <w:hyperlink w:history="1" r:id="rId13">
              <w:r w:rsidRPr="00D44C9F">
                <w:rPr>
                  <w:rStyle w:val="Hyperlink"/>
                  <w:rFonts w:ascii="Arial" w:hAnsi="Arial" w:cs="Arial"/>
                  <w:sz w:val="22"/>
                </w:rPr>
                <w:t>http://docs.cpuc.ca.gov/SearchRes.aspx?docform</w:t>
              </w:r>
              <w:r w:rsidRPr="00D44C9F">
                <w:rPr>
                  <w:rStyle w:val="Hyperlink"/>
                  <w:rFonts w:ascii="Arial" w:hAnsi="Arial" w:cs="Arial"/>
                  <w:sz w:val="22"/>
                </w:rPr>
                <w:t>a</w:t>
              </w:r>
              <w:r w:rsidRPr="00D44C9F">
                <w:rPr>
                  <w:rStyle w:val="Hyperlink"/>
                  <w:rFonts w:ascii="Arial" w:hAnsi="Arial" w:cs="Arial"/>
                  <w:sz w:val="22"/>
                </w:rPr>
                <w:t>t=ALL&amp;docid=338730687</w:t>
              </w:r>
            </w:hyperlink>
          </w:p>
          <w:p w:rsidRPr="001F4B5D" w:rsidR="006F7509" w:rsidP="00C2569A" w:rsidRDefault="006F7509" w14:paraId="22B4995F" w14:textId="777777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iCs/>
                <w:sz w:val="22"/>
              </w:rPr>
            </w:pPr>
            <w:r w:rsidRPr="001F4B5D">
              <w:rPr>
                <w:rFonts w:ascii="Arial" w:hAnsi="Arial" w:cs="Arial"/>
                <w:i/>
                <w:iCs/>
                <w:sz w:val="22"/>
              </w:rPr>
              <w:t>Pub. Util. Code § 311 – This item was mailed for Public Comment.</w:t>
            </w:r>
          </w:p>
          <w:p w:rsidR="006F7509" w:rsidP="00C2569A" w:rsidRDefault="006F7509" w14:paraId="056C9E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F4B5D">
              <w:rPr>
                <w:rFonts w:ascii="Arial" w:hAnsi="Arial" w:cs="Arial"/>
                <w:bCs/>
                <w:i/>
                <w:sz w:val="22"/>
              </w:rPr>
              <w:t>Pub. Util. Code §1701.1 -- This proceeding is categorized as Ratesetting</w:t>
            </w:r>
            <w:r w:rsidRPr="001F4B5D">
              <w:rPr>
                <w:rFonts w:ascii="Arial" w:hAnsi="Arial" w:cs="Arial"/>
                <w:bCs/>
                <w:sz w:val="22"/>
              </w:rPr>
              <w:t>.</w:t>
            </w:r>
          </w:p>
          <w:p w:rsidR="006F7509" w:rsidP="00C2569A" w:rsidRDefault="006F7509" w14:paraId="330523BE" w14:textId="651FD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u w:val="single"/>
              </w:rPr>
            </w:pPr>
            <w:r w:rsidRPr="00BB0D8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u w:val="single"/>
              </w:rPr>
              <w:t>This matter may be considered during the Ratesetting Deliberative Meeting</w:t>
            </w:r>
            <w:r w:rsidRPr="00BB0D8B">
              <w:rPr>
                <w:rFonts w:ascii="Arial" w:hAnsi="Arial" w:cs="Arial"/>
                <w:bCs/>
                <w:iCs/>
                <w:color w:val="000000"/>
                <w:u w:val="single"/>
              </w:rPr>
              <w:t>.</w:t>
            </w:r>
          </w:p>
          <w:p w:rsidR="008A2B14" w:rsidP="008A2B14" w:rsidRDefault="008A2B14" w14:paraId="21D292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 3460, Item 8 5/7/2020 (Staff);</w:t>
            </w:r>
          </w:p>
          <w:p w:rsidR="008A2B14" w:rsidP="008A2B14" w:rsidRDefault="008A2B14" w14:paraId="117B60E0" w14:textId="263C50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 3462, Item 5 5/28/2020 (Staff)</w:t>
            </w:r>
          </w:p>
          <w:p w:rsidRPr="009F731B" w:rsidR="006F7509" w:rsidP="006F7509" w:rsidRDefault="006F7509" w14:paraId="0FC6B14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509" w:rsidP="00994D28" w:rsidRDefault="006F7509" w14:paraId="5868DBEA" w14:textId="77777777"/>
    <w:sectPr w:rsidR="006F7509" w:rsidSect="00B75350">
      <w:head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95EF" w14:textId="77777777" w:rsidR="00E246BA" w:rsidRDefault="00E246BA">
      <w:r>
        <w:separator/>
      </w:r>
    </w:p>
  </w:endnote>
  <w:endnote w:type="continuationSeparator" w:id="0">
    <w:p w14:paraId="7EBFD781" w14:textId="77777777" w:rsidR="00E246BA" w:rsidRDefault="00E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677D" w14:textId="77777777" w:rsidR="00E246BA" w:rsidRDefault="00E246BA">
      <w:r>
        <w:separator/>
      </w:r>
    </w:p>
  </w:footnote>
  <w:footnote w:type="continuationSeparator" w:id="0">
    <w:p w14:paraId="5DC8DDF2" w14:textId="77777777" w:rsidR="00E246BA" w:rsidRDefault="00E2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DCD8" w14:textId="13090A46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2107A3">
      <w:rPr>
        <w:i/>
        <w:iCs/>
        <w:sz w:val="20"/>
      </w:rPr>
      <w:t>3</w:t>
    </w:r>
    <w:r w:rsidR="00EF1B56">
      <w:rPr>
        <w:i/>
        <w:iCs/>
        <w:sz w:val="20"/>
      </w:rPr>
      <w:t>2</w:t>
    </w:r>
    <w:r w:rsidR="00566CCC">
      <w:rPr>
        <w:i/>
        <w:iCs/>
        <w:sz w:val="20"/>
      </w:rPr>
      <w:t xml:space="preserve"> 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2107A3">
      <w:rPr>
        <w:i/>
        <w:iCs/>
        <w:sz w:val="20"/>
      </w:rPr>
      <w:t>Mon</w:t>
    </w:r>
    <w:r w:rsidR="00DC2310">
      <w:rPr>
        <w:i/>
        <w:iCs/>
        <w:sz w:val="20"/>
      </w:rPr>
      <w:t>day</w:t>
    </w:r>
    <w:r w:rsidR="00EF4807">
      <w:rPr>
        <w:i/>
        <w:iCs/>
        <w:sz w:val="20"/>
      </w:rPr>
      <w:t xml:space="preserve">, </w:t>
    </w:r>
    <w:r w:rsidR="002107A3">
      <w:rPr>
        <w:i/>
        <w:iCs/>
        <w:sz w:val="20"/>
      </w:rPr>
      <w:t>Ju</w:t>
    </w:r>
    <w:r w:rsidR="00EF1B56">
      <w:rPr>
        <w:i/>
        <w:iCs/>
        <w:sz w:val="20"/>
      </w:rPr>
      <w:t>ly 13</w:t>
    </w:r>
    <w:r w:rsidR="008F766D">
      <w:rPr>
        <w:i/>
        <w:iCs/>
        <w:sz w:val="20"/>
      </w:rPr>
      <w:t>, 2020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31"/>
  </w:num>
  <w:num w:numId="6">
    <w:abstractNumId w:val="25"/>
  </w:num>
  <w:num w:numId="7">
    <w:abstractNumId w:val="19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4"/>
  </w:num>
  <w:num w:numId="13">
    <w:abstractNumId w:val="20"/>
  </w:num>
  <w:num w:numId="14">
    <w:abstractNumId w:val="32"/>
  </w:num>
  <w:num w:numId="15">
    <w:abstractNumId w:val="27"/>
  </w:num>
  <w:num w:numId="16">
    <w:abstractNumId w:val="1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2"/>
  </w:num>
  <w:num w:numId="25">
    <w:abstractNumId w:val="8"/>
  </w:num>
  <w:num w:numId="26">
    <w:abstractNumId w:val="26"/>
  </w:num>
  <w:num w:numId="27">
    <w:abstractNumId w:val="23"/>
  </w:num>
  <w:num w:numId="28">
    <w:abstractNumId w:val="13"/>
  </w:num>
  <w:num w:numId="29">
    <w:abstractNumId w:val="30"/>
  </w:num>
  <w:num w:numId="30">
    <w:abstractNumId w:val="29"/>
  </w:num>
  <w:num w:numId="31">
    <w:abstractNumId w:val="28"/>
  </w:num>
  <w:num w:numId="32">
    <w:abstractNumId w:val="0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2563"/>
    <w:rsid w:val="00046F2D"/>
    <w:rsid w:val="00050ADF"/>
    <w:rsid w:val="0005766D"/>
    <w:rsid w:val="00057AC3"/>
    <w:rsid w:val="00060F1B"/>
    <w:rsid w:val="000647AA"/>
    <w:rsid w:val="00080169"/>
    <w:rsid w:val="00091684"/>
    <w:rsid w:val="00092D51"/>
    <w:rsid w:val="000A1EC1"/>
    <w:rsid w:val="000A2386"/>
    <w:rsid w:val="000A7FB1"/>
    <w:rsid w:val="000B137A"/>
    <w:rsid w:val="000B24D0"/>
    <w:rsid w:val="000B44AC"/>
    <w:rsid w:val="000B6B52"/>
    <w:rsid w:val="000B758C"/>
    <w:rsid w:val="000C03B8"/>
    <w:rsid w:val="000C19F8"/>
    <w:rsid w:val="000C4B12"/>
    <w:rsid w:val="000C7B9C"/>
    <w:rsid w:val="000C7BCC"/>
    <w:rsid w:val="000D6160"/>
    <w:rsid w:val="000D651F"/>
    <w:rsid w:val="000D6DEB"/>
    <w:rsid w:val="000E491C"/>
    <w:rsid w:val="000F4C3D"/>
    <w:rsid w:val="00105623"/>
    <w:rsid w:val="00131EDF"/>
    <w:rsid w:val="001408B9"/>
    <w:rsid w:val="001443F1"/>
    <w:rsid w:val="00144E69"/>
    <w:rsid w:val="00146E67"/>
    <w:rsid w:val="001512E8"/>
    <w:rsid w:val="001512F4"/>
    <w:rsid w:val="001552C4"/>
    <w:rsid w:val="00161A5F"/>
    <w:rsid w:val="00170E06"/>
    <w:rsid w:val="00177155"/>
    <w:rsid w:val="00181168"/>
    <w:rsid w:val="00182A75"/>
    <w:rsid w:val="00182AEA"/>
    <w:rsid w:val="00187A53"/>
    <w:rsid w:val="0019222E"/>
    <w:rsid w:val="0019248B"/>
    <w:rsid w:val="001A38C1"/>
    <w:rsid w:val="001A49E2"/>
    <w:rsid w:val="001A7FCE"/>
    <w:rsid w:val="001B3274"/>
    <w:rsid w:val="001B6809"/>
    <w:rsid w:val="001C6BDE"/>
    <w:rsid w:val="001D11ED"/>
    <w:rsid w:val="001D1DE8"/>
    <w:rsid w:val="001D2128"/>
    <w:rsid w:val="001E16B0"/>
    <w:rsid w:val="001E25F7"/>
    <w:rsid w:val="001E4E64"/>
    <w:rsid w:val="001F29AD"/>
    <w:rsid w:val="001F4B5D"/>
    <w:rsid w:val="00203DA9"/>
    <w:rsid w:val="002107A3"/>
    <w:rsid w:val="00222B21"/>
    <w:rsid w:val="00225775"/>
    <w:rsid w:val="00231216"/>
    <w:rsid w:val="00232D2E"/>
    <w:rsid w:val="0023480A"/>
    <w:rsid w:val="0023703B"/>
    <w:rsid w:val="002407E0"/>
    <w:rsid w:val="00242DD3"/>
    <w:rsid w:val="00247B6C"/>
    <w:rsid w:val="002518A0"/>
    <w:rsid w:val="002552E7"/>
    <w:rsid w:val="00284360"/>
    <w:rsid w:val="00292251"/>
    <w:rsid w:val="00294431"/>
    <w:rsid w:val="00296975"/>
    <w:rsid w:val="0029720B"/>
    <w:rsid w:val="002A086B"/>
    <w:rsid w:val="002A2928"/>
    <w:rsid w:val="002A426D"/>
    <w:rsid w:val="002B0A28"/>
    <w:rsid w:val="002B0BB2"/>
    <w:rsid w:val="002B220C"/>
    <w:rsid w:val="002B6774"/>
    <w:rsid w:val="002B74F9"/>
    <w:rsid w:val="002C6125"/>
    <w:rsid w:val="002C6CBC"/>
    <w:rsid w:val="002D3933"/>
    <w:rsid w:val="002D57A8"/>
    <w:rsid w:val="002D70FE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6561"/>
    <w:rsid w:val="00386CF2"/>
    <w:rsid w:val="00387521"/>
    <w:rsid w:val="00387754"/>
    <w:rsid w:val="00392410"/>
    <w:rsid w:val="00397983"/>
    <w:rsid w:val="00397EBF"/>
    <w:rsid w:val="003A31BF"/>
    <w:rsid w:val="003B40D4"/>
    <w:rsid w:val="003C668E"/>
    <w:rsid w:val="003D7A01"/>
    <w:rsid w:val="003F2B64"/>
    <w:rsid w:val="003F2BAE"/>
    <w:rsid w:val="003F5E86"/>
    <w:rsid w:val="00401C69"/>
    <w:rsid w:val="00405340"/>
    <w:rsid w:val="004077C8"/>
    <w:rsid w:val="00411E1A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605F2"/>
    <w:rsid w:val="00462814"/>
    <w:rsid w:val="004742F3"/>
    <w:rsid w:val="00474BF8"/>
    <w:rsid w:val="00485A2D"/>
    <w:rsid w:val="004865FC"/>
    <w:rsid w:val="004876A5"/>
    <w:rsid w:val="004908BD"/>
    <w:rsid w:val="004B0D0D"/>
    <w:rsid w:val="004C052A"/>
    <w:rsid w:val="004C4FD2"/>
    <w:rsid w:val="004C6C90"/>
    <w:rsid w:val="004D27D7"/>
    <w:rsid w:val="004D6724"/>
    <w:rsid w:val="004F57A4"/>
    <w:rsid w:val="00501A9C"/>
    <w:rsid w:val="0050511F"/>
    <w:rsid w:val="00506F39"/>
    <w:rsid w:val="0051474C"/>
    <w:rsid w:val="00514901"/>
    <w:rsid w:val="00520218"/>
    <w:rsid w:val="0052382B"/>
    <w:rsid w:val="005257D0"/>
    <w:rsid w:val="00526111"/>
    <w:rsid w:val="0053363C"/>
    <w:rsid w:val="005449C7"/>
    <w:rsid w:val="00555FDB"/>
    <w:rsid w:val="00557C7D"/>
    <w:rsid w:val="00562831"/>
    <w:rsid w:val="00562CC5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E5A"/>
    <w:rsid w:val="005E5F70"/>
    <w:rsid w:val="005E7954"/>
    <w:rsid w:val="00607857"/>
    <w:rsid w:val="00626432"/>
    <w:rsid w:val="00642B56"/>
    <w:rsid w:val="00644AE1"/>
    <w:rsid w:val="00656081"/>
    <w:rsid w:val="00663CAE"/>
    <w:rsid w:val="00667333"/>
    <w:rsid w:val="006712A4"/>
    <w:rsid w:val="00682013"/>
    <w:rsid w:val="00683A51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C5577"/>
    <w:rsid w:val="006D389B"/>
    <w:rsid w:val="006D48A5"/>
    <w:rsid w:val="006E2142"/>
    <w:rsid w:val="006E5A6B"/>
    <w:rsid w:val="006E77BD"/>
    <w:rsid w:val="006F39F8"/>
    <w:rsid w:val="006F3C7E"/>
    <w:rsid w:val="006F7509"/>
    <w:rsid w:val="00704440"/>
    <w:rsid w:val="0071179C"/>
    <w:rsid w:val="0072111F"/>
    <w:rsid w:val="00723292"/>
    <w:rsid w:val="007335F3"/>
    <w:rsid w:val="00733D44"/>
    <w:rsid w:val="007377B9"/>
    <w:rsid w:val="00740B49"/>
    <w:rsid w:val="0075467E"/>
    <w:rsid w:val="00770E9B"/>
    <w:rsid w:val="00772B6E"/>
    <w:rsid w:val="00773C1E"/>
    <w:rsid w:val="0077494A"/>
    <w:rsid w:val="00775152"/>
    <w:rsid w:val="00775D95"/>
    <w:rsid w:val="00780CBB"/>
    <w:rsid w:val="00783A32"/>
    <w:rsid w:val="007852F3"/>
    <w:rsid w:val="0079035F"/>
    <w:rsid w:val="00793DAC"/>
    <w:rsid w:val="007A2ACE"/>
    <w:rsid w:val="007A3C97"/>
    <w:rsid w:val="007B0300"/>
    <w:rsid w:val="007B0847"/>
    <w:rsid w:val="007B41D8"/>
    <w:rsid w:val="007B5809"/>
    <w:rsid w:val="007B5ED2"/>
    <w:rsid w:val="007C30DB"/>
    <w:rsid w:val="007C4317"/>
    <w:rsid w:val="007D2F69"/>
    <w:rsid w:val="007D3349"/>
    <w:rsid w:val="00824A00"/>
    <w:rsid w:val="0082523F"/>
    <w:rsid w:val="00826C7B"/>
    <w:rsid w:val="0084424D"/>
    <w:rsid w:val="00844858"/>
    <w:rsid w:val="00845A31"/>
    <w:rsid w:val="008541D6"/>
    <w:rsid w:val="00856579"/>
    <w:rsid w:val="0086227D"/>
    <w:rsid w:val="00864C41"/>
    <w:rsid w:val="00870CEF"/>
    <w:rsid w:val="0089231D"/>
    <w:rsid w:val="008A1245"/>
    <w:rsid w:val="008A2B14"/>
    <w:rsid w:val="008B347B"/>
    <w:rsid w:val="008B3B7D"/>
    <w:rsid w:val="008C62B9"/>
    <w:rsid w:val="008D37D1"/>
    <w:rsid w:val="008F1BB9"/>
    <w:rsid w:val="008F3BB3"/>
    <w:rsid w:val="008F766D"/>
    <w:rsid w:val="00900972"/>
    <w:rsid w:val="00910BC1"/>
    <w:rsid w:val="00914C40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6C55"/>
    <w:rsid w:val="00977B06"/>
    <w:rsid w:val="0098017D"/>
    <w:rsid w:val="0098651D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50962"/>
    <w:rsid w:val="00A512AE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B089D"/>
    <w:rsid w:val="00AB51E1"/>
    <w:rsid w:val="00AC04FE"/>
    <w:rsid w:val="00AC2731"/>
    <w:rsid w:val="00AC4EC5"/>
    <w:rsid w:val="00AC60BA"/>
    <w:rsid w:val="00AC614D"/>
    <w:rsid w:val="00AD3447"/>
    <w:rsid w:val="00AE3E8E"/>
    <w:rsid w:val="00AF4492"/>
    <w:rsid w:val="00AF6DBF"/>
    <w:rsid w:val="00B01EFE"/>
    <w:rsid w:val="00B03751"/>
    <w:rsid w:val="00B04E3D"/>
    <w:rsid w:val="00B110BC"/>
    <w:rsid w:val="00B15E23"/>
    <w:rsid w:val="00B2015E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7D28"/>
    <w:rsid w:val="00BE1058"/>
    <w:rsid w:val="00BE5A72"/>
    <w:rsid w:val="00BF0B78"/>
    <w:rsid w:val="00BF1693"/>
    <w:rsid w:val="00BF6E50"/>
    <w:rsid w:val="00C029E5"/>
    <w:rsid w:val="00C03903"/>
    <w:rsid w:val="00C15D63"/>
    <w:rsid w:val="00C25C96"/>
    <w:rsid w:val="00C348A9"/>
    <w:rsid w:val="00C34FB1"/>
    <w:rsid w:val="00C405E5"/>
    <w:rsid w:val="00C4458A"/>
    <w:rsid w:val="00C567E3"/>
    <w:rsid w:val="00C60798"/>
    <w:rsid w:val="00C63061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D06A2"/>
    <w:rsid w:val="00CD2D8E"/>
    <w:rsid w:val="00CD5A05"/>
    <w:rsid w:val="00CD7E80"/>
    <w:rsid w:val="00CE464F"/>
    <w:rsid w:val="00CE5625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40AD7"/>
    <w:rsid w:val="00D4211B"/>
    <w:rsid w:val="00D472C7"/>
    <w:rsid w:val="00D51160"/>
    <w:rsid w:val="00D5402F"/>
    <w:rsid w:val="00D57245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A0DD7"/>
    <w:rsid w:val="00DA2D4C"/>
    <w:rsid w:val="00DA40C9"/>
    <w:rsid w:val="00DA6786"/>
    <w:rsid w:val="00DA74D3"/>
    <w:rsid w:val="00DA7A9E"/>
    <w:rsid w:val="00DC0ED4"/>
    <w:rsid w:val="00DC2310"/>
    <w:rsid w:val="00DC4748"/>
    <w:rsid w:val="00DC621C"/>
    <w:rsid w:val="00DD5BB7"/>
    <w:rsid w:val="00DE536B"/>
    <w:rsid w:val="00DF03F1"/>
    <w:rsid w:val="00DF359B"/>
    <w:rsid w:val="00E0160B"/>
    <w:rsid w:val="00E01D56"/>
    <w:rsid w:val="00E07AF7"/>
    <w:rsid w:val="00E10072"/>
    <w:rsid w:val="00E10FD4"/>
    <w:rsid w:val="00E11E54"/>
    <w:rsid w:val="00E246BA"/>
    <w:rsid w:val="00E25E07"/>
    <w:rsid w:val="00E32A92"/>
    <w:rsid w:val="00E337E3"/>
    <w:rsid w:val="00E5158E"/>
    <w:rsid w:val="00E544A5"/>
    <w:rsid w:val="00E711EA"/>
    <w:rsid w:val="00E71E56"/>
    <w:rsid w:val="00E74A4E"/>
    <w:rsid w:val="00E802A8"/>
    <w:rsid w:val="00E82E27"/>
    <w:rsid w:val="00E93712"/>
    <w:rsid w:val="00EA4F83"/>
    <w:rsid w:val="00EB23BC"/>
    <w:rsid w:val="00EB4AA6"/>
    <w:rsid w:val="00EB79E4"/>
    <w:rsid w:val="00EE244E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161B5"/>
    <w:rsid w:val="00F2143B"/>
    <w:rsid w:val="00F230E2"/>
    <w:rsid w:val="00F23F05"/>
    <w:rsid w:val="00F31A3B"/>
    <w:rsid w:val="00F31C5E"/>
    <w:rsid w:val="00F342B2"/>
    <w:rsid w:val="00F45D81"/>
    <w:rsid w:val="00F45E91"/>
    <w:rsid w:val="00F50A13"/>
    <w:rsid w:val="00F62ED1"/>
    <w:rsid w:val="00F64FB2"/>
    <w:rsid w:val="00F654E5"/>
    <w:rsid w:val="00F841DD"/>
    <w:rsid w:val="00F86D04"/>
    <w:rsid w:val="00F86E14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4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a.gov/wp-content/uploads/2020/03/3.17.20-N-29-20-EO.pdf" TargetMode="External"/><Relationship Id="rId13" Type="http://schemas.openxmlformats.org/officeDocument/2006/relationships/hyperlink" Target="http://docs.cpuc.ca.gov/SearchRes.aspx?docformat=ALL&amp;docid=338730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.advisor@cpuc.c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360</ap:Words>
  <ap:Characters>2058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2414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2020-07-10T11:12:16Z</dcterms:created>
  <dcterms:modified xsi:type="dcterms:W3CDTF">2020-07-10T11:12:16Z</dcterms:modified>
</cp:coreProperties>
</file>