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2F" w:rsidP="00902E2F" w:rsidRDefault="00902E2F">
      <w:pPr>
        <w:pStyle w:val="titlebar"/>
        <w:rPr>
          <w:sz w:val="24"/>
        </w:rPr>
      </w:pPr>
      <w:bookmarkStart w:name="_GoBack" w:id="0"/>
      <w:bookmarkEnd w:id="0"/>
      <w:r>
        <w:rPr>
          <w:sz w:val="24"/>
        </w:rPr>
        <w:t>PUBLIC UTILITIES COMMISSION OF THE STATE OF CALIFORNIA</w:t>
      </w:r>
    </w:p>
    <w:p w:rsidR="00902E2F" w:rsidP="00902E2F" w:rsidRDefault="00902E2F">
      <w:pPr>
        <w:pStyle w:val="titlebar"/>
        <w:rPr>
          <w:sz w:val="24"/>
        </w:rPr>
      </w:pPr>
      <w:r>
        <w:rPr>
          <w:sz w:val="24"/>
        </w:rPr>
        <w:tab/>
      </w:r>
      <w:r>
        <w:rPr>
          <w:sz w:val="24"/>
        </w:rPr>
        <w:tab/>
      </w:r>
      <w:r>
        <w:rPr>
          <w:sz w:val="24"/>
        </w:rPr>
        <w:tab/>
      </w:r>
      <w:r>
        <w:rPr>
          <w:sz w:val="24"/>
        </w:rPr>
        <w:tab/>
      </w:r>
      <w:r>
        <w:rPr>
          <w:sz w:val="24"/>
        </w:rPr>
        <w:tab/>
      </w:r>
      <w:r>
        <w:rPr>
          <w:sz w:val="24"/>
        </w:rPr>
        <w:tab/>
      </w:r>
    </w:p>
    <w:p w:rsidR="00902E2F" w:rsidP="00902E2F" w:rsidRDefault="00902E2F">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Agenda Id:</w:t>
      </w:r>
      <w:r w:rsidR="004212ED">
        <w:rPr>
          <w:b/>
          <w:sz w:val="24"/>
        </w:rPr>
        <w:t xml:space="preserve"> 18613</w:t>
      </w:r>
    </w:p>
    <w:p w:rsidRPr="006F09A4" w:rsidR="00902E2F" w:rsidP="00902E2F" w:rsidRDefault="00902E2F">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 xml:space="preserve">      </w:t>
      </w:r>
      <w:r w:rsidRPr="006F09A4">
        <w:rPr>
          <w:b/>
          <w:sz w:val="24"/>
        </w:rPr>
        <w:t>RESOLUTION E-</w:t>
      </w:r>
      <w:r>
        <w:rPr>
          <w:b/>
          <w:sz w:val="24"/>
        </w:rPr>
        <w:t>5097</w:t>
      </w:r>
    </w:p>
    <w:p w:rsidRPr="008E495A" w:rsidR="00902E2F" w:rsidP="00902E2F" w:rsidRDefault="00902E2F">
      <w:pPr>
        <w:tabs>
          <w:tab w:val="right" w:pos="8910"/>
        </w:tabs>
        <w:ind w:left="1440" w:firstLine="720"/>
        <w:rPr>
          <w:b/>
          <w:sz w:val="24"/>
        </w:rPr>
      </w:pPr>
      <w:r w:rsidRPr="006F09A4">
        <w:rPr>
          <w:b/>
          <w:sz w:val="24"/>
        </w:rPr>
        <w:t xml:space="preserve">                                                                              </w:t>
      </w:r>
      <w:r>
        <w:rPr>
          <w:b/>
          <w:sz w:val="24"/>
        </w:rPr>
        <w:t>August 27, 2020</w:t>
      </w:r>
    </w:p>
    <w:p w:rsidR="00754DA5" w:rsidP="00902E2F" w:rsidRDefault="00754DA5">
      <w:pPr>
        <w:pStyle w:val="mainex"/>
        <w:jc w:val="left"/>
        <w:rPr>
          <w:u w:val="single"/>
        </w:rPr>
      </w:pPr>
      <w:bookmarkStart w:name="_Ref404993683" w:id="1"/>
    </w:p>
    <w:p w:rsidR="00CF17DE" w:rsidRDefault="00CF17DE">
      <w:pPr>
        <w:pStyle w:val="mainex"/>
        <w:rPr>
          <w:u w:val="single"/>
        </w:rPr>
      </w:pPr>
      <w:r>
        <w:rPr>
          <w:u w:val="single"/>
        </w:rPr>
        <w:t>RESOLUTION</w:t>
      </w:r>
    </w:p>
    <w:p w:rsidR="00CF17DE" w:rsidRDefault="00CF17DE"/>
    <w:p w:rsidRPr="00351C59" w:rsidR="006F09A4" w:rsidP="007C2F4E" w:rsidRDefault="00CF17DE">
      <w:pPr>
        <w:autoSpaceDE w:val="0"/>
        <w:autoSpaceDN w:val="0"/>
        <w:adjustRightInd w:val="0"/>
        <w:ind w:left="720"/>
        <w:rPr>
          <w:rFonts w:ascii="Palatino Linotype" w:hAnsi="Palatino Linotype"/>
        </w:rPr>
      </w:pPr>
      <w:r w:rsidRPr="00393DF4">
        <w:rPr>
          <w:rFonts w:ascii="Palatino Linotype" w:hAnsi="Palatino Linotype"/>
          <w:b/>
          <w:szCs w:val="26"/>
        </w:rPr>
        <w:t>R</w:t>
      </w:r>
      <w:r w:rsidRPr="00393DF4" w:rsidR="00FF5827">
        <w:rPr>
          <w:rFonts w:ascii="Palatino Linotype" w:hAnsi="Palatino Linotype"/>
          <w:b/>
          <w:szCs w:val="26"/>
        </w:rPr>
        <w:t>ESOLUTION</w:t>
      </w:r>
      <w:r w:rsidRPr="00393DF4">
        <w:rPr>
          <w:rFonts w:ascii="Palatino Linotype" w:hAnsi="Palatino Linotype"/>
          <w:b/>
          <w:szCs w:val="26"/>
        </w:rPr>
        <w:t xml:space="preserve"> </w:t>
      </w:r>
      <w:r w:rsidRPr="00393DF4" w:rsidR="00B52483">
        <w:rPr>
          <w:rFonts w:ascii="Palatino Linotype" w:hAnsi="Palatino Linotype"/>
          <w:b/>
          <w:szCs w:val="26"/>
        </w:rPr>
        <w:t>E</w:t>
      </w:r>
      <w:r w:rsidRPr="00393DF4" w:rsidR="003E6254">
        <w:rPr>
          <w:rFonts w:ascii="Palatino Linotype" w:hAnsi="Palatino Linotype"/>
          <w:b/>
          <w:szCs w:val="26"/>
        </w:rPr>
        <w:t>-</w:t>
      </w:r>
      <w:r w:rsidR="00E37ADF">
        <w:rPr>
          <w:rFonts w:ascii="Palatino Linotype" w:hAnsi="Palatino Linotype"/>
          <w:b/>
          <w:szCs w:val="26"/>
        </w:rPr>
        <w:t>5097</w:t>
      </w:r>
      <w:r w:rsidRPr="00393DF4" w:rsidR="00B52483">
        <w:rPr>
          <w:rFonts w:ascii="Palatino Linotype" w:hAnsi="Palatino Linotype"/>
          <w:b/>
          <w:szCs w:val="26"/>
        </w:rPr>
        <w:t xml:space="preserve">: </w:t>
      </w:r>
      <w:bookmarkStart w:name="_Hlk44325746" w:id="2"/>
      <w:r w:rsidRPr="00393DF4" w:rsidR="00B52483">
        <w:rPr>
          <w:rFonts w:ascii="Palatino Linotype" w:hAnsi="Palatino Linotype"/>
          <w:b/>
          <w:szCs w:val="26"/>
        </w:rPr>
        <w:t xml:space="preserve"> </w:t>
      </w:r>
      <w:r w:rsidRPr="0054158B" w:rsidR="007C2F4E">
        <w:rPr>
          <w:rFonts w:ascii="Palatino Linotype" w:hAnsi="Palatino Linotype"/>
          <w:szCs w:val="26"/>
        </w:rPr>
        <w:t xml:space="preserve">Request by </w:t>
      </w:r>
      <w:r w:rsidRPr="00377931" w:rsidR="007C2F4E">
        <w:rPr>
          <w:rFonts w:ascii="Palatino Linotype" w:hAnsi="Palatino Linotype"/>
          <w:szCs w:val="26"/>
        </w:rPr>
        <w:t>Southern California Ediso</w:t>
      </w:r>
      <w:r w:rsidR="007C2F4E">
        <w:rPr>
          <w:rFonts w:ascii="Palatino Linotype" w:hAnsi="Palatino Linotype"/>
          <w:szCs w:val="26"/>
        </w:rPr>
        <w:t xml:space="preserve">n Company (SCE) for </w:t>
      </w:r>
      <w:r w:rsidR="00712BF6">
        <w:rPr>
          <w:rFonts w:ascii="Palatino Linotype" w:hAnsi="Palatino Linotype"/>
          <w:szCs w:val="26"/>
        </w:rPr>
        <w:t>A</w:t>
      </w:r>
      <w:r w:rsidRPr="00377931" w:rsidR="007C2F4E">
        <w:rPr>
          <w:rFonts w:ascii="Palatino Linotype" w:hAnsi="Palatino Linotype"/>
          <w:szCs w:val="26"/>
        </w:rPr>
        <w:t xml:space="preserve">pproval </w:t>
      </w:r>
      <w:r w:rsidR="007C2F4E">
        <w:rPr>
          <w:rFonts w:ascii="Palatino Linotype" w:hAnsi="Palatino Linotype"/>
          <w:szCs w:val="26"/>
        </w:rPr>
        <w:t xml:space="preserve">of </w:t>
      </w:r>
      <w:r w:rsidRPr="00351C59" w:rsidR="00351C59">
        <w:rPr>
          <w:rFonts w:ascii="Palatino Linotype" w:hAnsi="Palatino Linotype"/>
        </w:rPr>
        <w:t>Moss</w:t>
      </w:r>
      <w:r w:rsidR="00351C59">
        <w:rPr>
          <w:rFonts w:ascii="Arial" w:hAnsi="Arial" w:cs="Arial"/>
          <w:sz w:val="24"/>
          <w:szCs w:val="24"/>
        </w:rPr>
        <w:t xml:space="preserve"> </w:t>
      </w:r>
      <w:r w:rsidRPr="00351C59" w:rsidR="00351C59">
        <w:rPr>
          <w:rFonts w:ascii="Palatino Linotype" w:hAnsi="Palatino Linotype"/>
        </w:rPr>
        <w:t>Landing Resource Adequacy Power Purchase</w:t>
      </w:r>
      <w:r w:rsidR="007C2F4E">
        <w:rPr>
          <w:rFonts w:ascii="Palatino Linotype" w:hAnsi="Palatino Linotype"/>
        </w:rPr>
        <w:t xml:space="preserve"> </w:t>
      </w:r>
      <w:r w:rsidRPr="00351C59" w:rsidR="00351C59">
        <w:rPr>
          <w:rFonts w:ascii="Palatino Linotype" w:hAnsi="Palatino Linotype"/>
        </w:rPr>
        <w:t xml:space="preserve">Agreement </w:t>
      </w:r>
    </w:p>
    <w:bookmarkEnd w:id="2"/>
    <w:p w:rsidRPr="00393DF4" w:rsidR="006F09A4" w:rsidP="006F09A4" w:rsidRDefault="006F09A4">
      <w:pPr>
        <w:pStyle w:val="Res-Caption"/>
        <w:rPr>
          <w:rFonts w:ascii="Palatino Linotype" w:hAnsi="Palatino Linotype"/>
          <w:b/>
          <w:szCs w:val="26"/>
        </w:rPr>
      </w:pPr>
    </w:p>
    <w:p w:rsidRPr="00FB7D68" w:rsidR="00B836CC" w:rsidP="00FB7D68" w:rsidRDefault="006F09A4">
      <w:pPr>
        <w:autoSpaceDE w:val="0"/>
        <w:autoSpaceDN w:val="0"/>
        <w:adjustRightInd w:val="0"/>
        <w:ind w:left="720"/>
        <w:rPr>
          <w:rFonts w:ascii="Palatino Linotype" w:hAnsi="Palatino Linotype"/>
        </w:rPr>
      </w:pPr>
      <w:r w:rsidRPr="00393DF4">
        <w:rPr>
          <w:rFonts w:ascii="Palatino Linotype" w:hAnsi="Palatino Linotype"/>
          <w:b/>
          <w:szCs w:val="26"/>
        </w:rPr>
        <w:t>PROPOSED OUTCOME</w:t>
      </w:r>
      <w:r w:rsidRPr="00393DF4">
        <w:rPr>
          <w:rFonts w:ascii="Palatino Linotype" w:hAnsi="Palatino Linotype"/>
          <w:szCs w:val="26"/>
        </w:rPr>
        <w:t xml:space="preserve">: </w:t>
      </w:r>
      <w:bookmarkStart w:name="_Hlk44421553" w:id="3"/>
      <w:r w:rsidRPr="00393DF4" w:rsidR="00B52483">
        <w:rPr>
          <w:rFonts w:ascii="Palatino Linotype" w:hAnsi="Palatino Linotype"/>
          <w:szCs w:val="26"/>
        </w:rPr>
        <w:t xml:space="preserve">This Resolution </w:t>
      </w:r>
      <w:r w:rsidRPr="00393DF4" w:rsidR="00B836CC">
        <w:rPr>
          <w:rFonts w:ascii="Palatino Linotype" w:hAnsi="Palatino Linotype"/>
          <w:szCs w:val="26"/>
        </w:rPr>
        <w:t xml:space="preserve">would </w:t>
      </w:r>
      <w:bookmarkStart w:name="_Hlk31814314" w:id="4"/>
      <w:bookmarkStart w:name="_Hlk44421513" w:id="5"/>
      <w:r w:rsidRPr="00393DF4" w:rsidR="00B836CC">
        <w:rPr>
          <w:rFonts w:ascii="Palatino Linotype" w:hAnsi="Palatino Linotype"/>
          <w:szCs w:val="26"/>
        </w:rPr>
        <w:t xml:space="preserve">approve </w:t>
      </w:r>
      <w:r w:rsidRPr="00393DF4" w:rsidR="0008594B">
        <w:rPr>
          <w:rFonts w:ascii="Palatino Linotype" w:hAnsi="Palatino Linotype"/>
          <w:szCs w:val="26"/>
        </w:rPr>
        <w:t>Southern California Edison’s (SCE</w:t>
      </w:r>
      <w:r w:rsidR="00712BF6">
        <w:rPr>
          <w:rFonts w:ascii="Palatino Linotype" w:hAnsi="Palatino Linotype"/>
          <w:szCs w:val="26"/>
        </w:rPr>
        <w:t>’</w:t>
      </w:r>
      <w:r w:rsidRPr="00393DF4" w:rsidR="0008594B">
        <w:rPr>
          <w:rFonts w:ascii="Palatino Linotype" w:hAnsi="Palatino Linotype"/>
          <w:szCs w:val="26"/>
        </w:rPr>
        <w:t xml:space="preserve">s) </w:t>
      </w:r>
      <w:bookmarkEnd w:id="4"/>
      <w:r w:rsidR="00712BF6">
        <w:rPr>
          <w:rFonts w:ascii="Palatino Linotype" w:hAnsi="Palatino Linotype"/>
        </w:rPr>
        <w:t>c</w:t>
      </w:r>
      <w:r w:rsidRPr="00FB7D68" w:rsidR="00351C59">
        <w:rPr>
          <w:rFonts w:ascii="Palatino Linotype" w:hAnsi="Palatino Linotype"/>
        </w:rPr>
        <w:t>ontract with Dynegy Moss Landing</w:t>
      </w:r>
      <w:r w:rsidRPr="00FB7D68" w:rsidR="00FB7D68">
        <w:rPr>
          <w:rFonts w:ascii="Palatino Linotype" w:hAnsi="Palatino Linotype"/>
        </w:rPr>
        <w:t xml:space="preserve">, </w:t>
      </w:r>
      <w:r w:rsidRPr="00FB7D68" w:rsidR="00351C59">
        <w:rPr>
          <w:rFonts w:ascii="Palatino Linotype" w:hAnsi="Palatino Linotype"/>
        </w:rPr>
        <w:t>LL</w:t>
      </w:r>
      <w:r w:rsidR="004D50B5">
        <w:rPr>
          <w:rFonts w:ascii="Palatino Linotype" w:hAnsi="Palatino Linotype"/>
        </w:rPr>
        <w:t xml:space="preserve">C </w:t>
      </w:r>
      <w:r w:rsidRPr="00FB7D68" w:rsidR="00351C59">
        <w:rPr>
          <w:rFonts w:ascii="Palatino Linotype" w:hAnsi="Palatino Linotype"/>
        </w:rPr>
        <w:t xml:space="preserve">for Units 1 and 2 of the Moss Landing Generating Station from 2021 through 2022 to meet SCE’s system </w:t>
      </w:r>
      <w:r w:rsidR="00712BF6">
        <w:rPr>
          <w:rFonts w:ascii="Palatino Linotype" w:hAnsi="Palatino Linotype"/>
        </w:rPr>
        <w:t>resource adequacy</w:t>
      </w:r>
      <w:r w:rsidRPr="00FB7D68" w:rsidR="00351C59">
        <w:rPr>
          <w:rFonts w:ascii="Palatino Linotype" w:hAnsi="Palatino Linotype"/>
        </w:rPr>
        <w:t xml:space="preserve"> requirements.</w:t>
      </w:r>
      <w:bookmarkEnd w:id="3"/>
    </w:p>
    <w:bookmarkEnd w:id="5"/>
    <w:p w:rsidRPr="00393DF4" w:rsidR="00193F13" w:rsidP="00584BAA" w:rsidRDefault="00193F13">
      <w:pPr>
        <w:pStyle w:val="Res-Caption"/>
        <w:ind w:left="0"/>
        <w:rPr>
          <w:rFonts w:ascii="Palatino Linotype" w:hAnsi="Palatino Linotype"/>
          <w:szCs w:val="26"/>
        </w:rPr>
      </w:pPr>
    </w:p>
    <w:p w:rsidRPr="00393DF4" w:rsidR="00C32CC6" w:rsidRDefault="00193F13">
      <w:pPr>
        <w:pStyle w:val="Res-Caption"/>
        <w:rPr>
          <w:rFonts w:ascii="Palatino Linotype" w:hAnsi="Palatino Linotype"/>
          <w:szCs w:val="26"/>
        </w:rPr>
      </w:pPr>
      <w:r w:rsidRPr="00393DF4">
        <w:rPr>
          <w:rFonts w:ascii="Palatino Linotype" w:hAnsi="Palatino Linotype"/>
          <w:b/>
          <w:szCs w:val="26"/>
        </w:rPr>
        <w:t>SAFETY CONSIDERATIONS</w:t>
      </w:r>
      <w:r w:rsidRPr="00393DF4">
        <w:rPr>
          <w:rFonts w:ascii="Palatino Linotype" w:hAnsi="Palatino Linotype"/>
          <w:szCs w:val="26"/>
        </w:rPr>
        <w:t xml:space="preserve">: </w:t>
      </w:r>
    </w:p>
    <w:p w:rsidR="007C2F4E" w:rsidP="007C2F4E" w:rsidRDefault="007C2F4E">
      <w:pPr>
        <w:pStyle w:val="Res-Caption"/>
        <w:numPr>
          <w:ilvl w:val="0"/>
          <w:numId w:val="32"/>
        </w:numPr>
        <w:rPr>
          <w:rFonts w:ascii="Palatino Linotype" w:hAnsi="Palatino Linotype"/>
        </w:rPr>
      </w:pPr>
      <w:bookmarkStart w:name="_Hlk41568116" w:id="6"/>
      <w:r w:rsidRPr="005B6B19">
        <w:rPr>
          <w:rFonts w:ascii="Palatino Linotype" w:hAnsi="Palatino Linotype"/>
        </w:rPr>
        <w:t>As existing and o</w:t>
      </w:r>
      <w:r>
        <w:rPr>
          <w:rFonts w:ascii="Palatino Linotype" w:hAnsi="Palatino Linotype"/>
        </w:rPr>
        <w:t>perational generating facilities</w:t>
      </w:r>
      <w:r w:rsidRPr="005B6B19">
        <w:rPr>
          <w:rFonts w:ascii="Palatino Linotype" w:hAnsi="Palatino Linotype"/>
        </w:rPr>
        <w:t>, there are no incremental safety implications associated with this contract beyond the status quo.</w:t>
      </w:r>
    </w:p>
    <w:p w:rsidR="007C2F4E" w:rsidP="007C2F4E" w:rsidRDefault="007C2F4E">
      <w:pPr>
        <w:numPr>
          <w:ilvl w:val="0"/>
          <w:numId w:val="32"/>
        </w:numPr>
        <w:contextualSpacing/>
        <w:rPr>
          <w:rFonts w:ascii="Palatino Linotype" w:hAnsi="Palatino Linotype"/>
          <w:szCs w:val="26"/>
        </w:rPr>
      </w:pPr>
      <w:r>
        <w:rPr>
          <w:rFonts w:ascii="Palatino Linotype" w:hAnsi="Palatino Linotype"/>
          <w:szCs w:val="26"/>
        </w:rPr>
        <w:t>As part of the Electric Safety and Reliability Branch’s (ESRB</w:t>
      </w:r>
      <w:r w:rsidR="007B2F56">
        <w:rPr>
          <w:rFonts w:ascii="Palatino Linotype" w:hAnsi="Palatino Linotype"/>
          <w:szCs w:val="26"/>
        </w:rPr>
        <w:t>’s</w:t>
      </w:r>
      <w:r>
        <w:rPr>
          <w:rFonts w:ascii="Palatino Linotype" w:hAnsi="Palatino Linotype"/>
          <w:szCs w:val="26"/>
        </w:rPr>
        <w:t>) responsibility to ensure compliance with General Order (GO) 167, ESRB conducts audits of power plants through performance data analysis, record review, field inspection, and plant staff interviews. If ESRB auditors find any non-compliance with GO 167, the power plant must take corrective action(s) to remedy the deficiency or face enforcement actions by the CPUC.</w:t>
      </w:r>
      <w:bookmarkEnd w:id="6"/>
    </w:p>
    <w:p w:rsidRPr="00393DF4" w:rsidR="00801D70" w:rsidP="00AC1384" w:rsidRDefault="00801D70">
      <w:pPr>
        <w:pStyle w:val="Res-Caption"/>
        <w:ind w:left="0"/>
        <w:rPr>
          <w:rFonts w:ascii="Palatino Linotype" w:hAnsi="Palatino Linotype"/>
          <w:szCs w:val="26"/>
        </w:rPr>
      </w:pPr>
    </w:p>
    <w:p w:rsidRPr="00393DF4" w:rsidR="00801D70" w:rsidRDefault="00801D70">
      <w:pPr>
        <w:pStyle w:val="Res-Caption"/>
        <w:rPr>
          <w:rFonts w:ascii="Palatino Linotype" w:hAnsi="Palatino Linotype"/>
          <w:szCs w:val="26"/>
        </w:rPr>
      </w:pPr>
      <w:r w:rsidRPr="00393DF4">
        <w:rPr>
          <w:rFonts w:ascii="Palatino Linotype" w:hAnsi="Palatino Linotype"/>
          <w:b/>
          <w:szCs w:val="26"/>
        </w:rPr>
        <w:t>ESTIMATED COST:</w:t>
      </w:r>
      <w:r w:rsidRPr="00393DF4">
        <w:rPr>
          <w:rFonts w:ascii="Palatino Linotype" w:hAnsi="Palatino Linotype"/>
          <w:szCs w:val="26"/>
        </w:rPr>
        <w:t xml:space="preserve">  </w:t>
      </w:r>
      <w:r w:rsidRPr="00393DF4" w:rsidR="00B52483">
        <w:rPr>
          <w:rFonts w:ascii="Palatino Linotype" w:hAnsi="Palatino Linotype"/>
          <w:szCs w:val="26"/>
        </w:rPr>
        <w:t>Contract costs are</w:t>
      </w:r>
      <w:r w:rsidRPr="00393DF4" w:rsidR="003379B9">
        <w:rPr>
          <w:rFonts w:ascii="Palatino Linotype" w:hAnsi="Palatino Linotype"/>
          <w:szCs w:val="26"/>
        </w:rPr>
        <w:t xml:space="preserve"> confidential at this time.</w:t>
      </w:r>
      <w:r w:rsidR="009E5C5F">
        <w:rPr>
          <w:rFonts w:ascii="Palatino Linotype" w:hAnsi="Palatino Linotype"/>
          <w:szCs w:val="26"/>
        </w:rPr>
        <w:t xml:space="preserve"> </w:t>
      </w:r>
    </w:p>
    <w:p w:rsidRPr="00393DF4" w:rsidR="00754DA5" w:rsidP="00754DA5" w:rsidRDefault="00754DA5">
      <w:pPr>
        <w:pStyle w:val="Default"/>
        <w:rPr>
          <w:rFonts w:ascii="Palatino Linotype" w:hAnsi="Palatino Linotype"/>
        </w:rPr>
      </w:pPr>
    </w:p>
    <w:p w:rsidRPr="00393DF4" w:rsidR="000563EF" w:rsidP="000563EF" w:rsidRDefault="00754DA5">
      <w:pPr>
        <w:pStyle w:val="Res-Caption"/>
        <w:rPr>
          <w:rFonts w:ascii="Palatino Linotype" w:hAnsi="Palatino Linotype"/>
          <w:szCs w:val="26"/>
        </w:rPr>
      </w:pPr>
      <w:r w:rsidRPr="00393DF4">
        <w:rPr>
          <w:rFonts w:ascii="Palatino Linotype" w:hAnsi="Palatino Linotype"/>
          <w:szCs w:val="26"/>
        </w:rPr>
        <w:t xml:space="preserve"> By Advice Letter 4</w:t>
      </w:r>
      <w:r w:rsidR="00FB7D68">
        <w:rPr>
          <w:rFonts w:ascii="Palatino Linotype" w:hAnsi="Palatino Linotype"/>
          <w:szCs w:val="26"/>
        </w:rPr>
        <w:t>200</w:t>
      </w:r>
      <w:r w:rsidRPr="00393DF4">
        <w:rPr>
          <w:rFonts w:ascii="Palatino Linotype" w:hAnsi="Palatino Linotype"/>
          <w:szCs w:val="26"/>
        </w:rPr>
        <w:t xml:space="preserve">-E, Filed on </w:t>
      </w:r>
      <w:r w:rsidR="00FB7D68">
        <w:rPr>
          <w:rFonts w:ascii="Palatino Linotype" w:hAnsi="Palatino Linotype"/>
          <w:szCs w:val="26"/>
        </w:rPr>
        <w:t>April 28, 2020</w:t>
      </w:r>
    </w:p>
    <w:p w:rsidR="009E5C5F" w:rsidP="00E535E4" w:rsidRDefault="00CF17DE">
      <w:pPr>
        <w:jc w:val="center"/>
        <w:rPr>
          <w:rFonts w:ascii="Palatino Linotype" w:hAnsi="Palatino Linotype"/>
          <w:szCs w:val="26"/>
        </w:rPr>
      </w:pPr>
      <w:r w:rsidRPr="00377931">
        <w:rPr>
          <w:rFonts w:ascii="Palatino Linotype" w:hAnsi="Palatino Linotype"/>
          <w:szCs w:val="26"/>
        </w:rPr>
        <w:t>__________________________________________________________</w:t>
      </w:r>
    </w:p>
    <w:p w:rsidRPr="00902E2F" w:rsidR="00EC6440" w:rsidP="009E5C5F" w:rsidRDefault="000563EF">
      <w:pPr>
        <w:pStyle w:val="Heading1"/>
      </w:pPr>
      <w:r w:rsidRPr="00902E2F">
        <w:t>Summary</w:t>
      </w:r>
    </w:p>
    <w:p w:rsidRPr="008E5009" w:rsidR="00EC6440" w:rsidP="00EC6440" w:rsidRDefault="000563EF">
      <w:pPr>
        <w:autoSpaceDE w:val="0"/>
        <w:autoSpaceDN w:val="0"/>
        <w:adjustRightInd w:val="0"/>
        <w:rPr>
          <w:rFonts w:ascii="Palatino Linotype" w:hAnsi="Palatino Linotype" w:cs="Arial"/>
          <w:szCs w:val="26"/>
        </w:rPr>
      </w:pPr>
      <w:r w:rsidRPr="008E5009">
        <w:rPr>
          <w:rFonts w:ascii="Palatino Linotype" w:hAnsi="Palatino Linotype"/>
          <w:szCs w:val="26"/>
        </w:rPr>
        <w:t>Southern California Edison Company (SCE) requests</w:t>
      </w:r>
      <w:r w:rsidRPr="008E5009" w:rsidR="004D50B5">
        <w:rPr>
          <w:rFonts w:ascii="Palatino Linotype" w:hAnsi="Palatino Linotype"/>
          <w:szCs w:val="26"/>
        </w:rPr>
        <w:t xml:space="preserve"> approval of </w:t>
      </w:r>
      <w:r w:rsidRPr="008E5009" w:rsidR="00874D98">
        <w:rPr>
          <w:rFonts w:ascii="Palatino Linotype" w:hAnsi="Palatino Linotype" w:cs="Arial"/>
          <w:szCs w:val="26"/>
        </w:rPr>
        <w:t xml:space="preserve">a Resource Adequacy (RA) </w:t>
      </w:r>
      <w:r w:rsidR="0080138E">
        <w:rPr>
          <w:rFonts w:ascii="Palatino Linotype" w:hAnsi="Palatino Linotype" w:cs="Arial"/>
          <w:szCs w:val="26"/>
        </w:rPr>
        <w:t>P</w:t>
      </w:r>
      <w:r w:rsidRPr="008E5009" w:rsidR="00874D98">
        <w:rPr>
          <w:rFonts w:ascii="Palatino Linotype" w:hAnsi="Palatino Linotype" w:cs="Arial"/>
          <w:szCs w:val="26"/>
        </w:rPr>
        <w:t>ower</w:t>
      </w:r>
      <w:r w:rsidRPr="008E5009" w:rsidR="004D50B5">
        <w:rPr>
          <w:rFonts w:ascii="Palatino Linotype" w:hAnsi="Palatino Linotype" w:cs="Arial"/>
          <w:szCs w:val="26"/>
        </w:rPr>
        <w:t xml:space="preserve"> </w:t>
      </w:r>
      <w:r w:rsidR="0080138E">
        <w:rPr>
          <w:rFonts w:ascii="Palatino Linotype" w:hAnsi="Palatino Linotype" w:cs="Arial"/>
          <w:szCs w:val="26"/>
        </w:rPr>
        <w:t>P</w:t>
      </w:r>
      <w:r w:rsidRPr="008E5009" w:rsidR="00874D98">
        <w:rPr>
          <w:rFonts w:ascii="Palatino Linotype" w:hAnsi="Palatino Linotype" w:cs="Arial"/>
          <w:szCs w:val="26"/>
        </w:rPr>
        <w:t xml:space="preserve">urchase </w:t>
      </w:r>
      <w:r w:rsidR="0080138E">
        <w:rPr>
          <w:rFonts w:ascii="Palatino Linotype" w:hAnsi="Palatino Linotype" w:cs="Arial"/>
          <w:szCs w:val="26"/>
        </w:rPr>
        <w:t>A</w:t>
      </w:r>
      <w:r w:rsidRPr="008E5009" w:rsidR="00874D98">
        <w:rPr>
          <w:rFonts w:ascii="Palatino Linotype" w:hAnsi="Palatino Linotype" w:cs="Arial"/>
          <w:szCs w:val="26"/>
        </w:rPr>
        <w:t>greement (Moss Landing PPA) between SCE and Dynegy Moss Landing,</w:t>
      </w:r>
      <w:r w:rsidRPr="008E5009" w:rsidR="004D50B5">
        <w:rPr>
          <w:rFonts w:ascii="Palatino Linotype" w:hAnsi="Palatino Linotype" w:cs="Arial"/>
          <w:szCs w:val="26"/>
        </w:rPr>
        <w:t xml:space="preserve"> </w:t>
      </w:r>
      <w:r w:rsidRPr="008E5009" w:rsidR="00874D98">
        <w:rPr>
          <w:rFonts w:ascii="Palatino Linotype" w:hAnsi="Palatino Linotype" w:cs="Arial"/>
          <w:szCs w:val="26"/>
        </w:rPr>
        <w:t xml:space="preserve">LLC (Dynegy) for Units 1 and 2 of the Moss Landing </w:t>
      </w:r>
      <w:r w:rsidRPr="008E5009" w:rsidR="00874D98">
        <w:rPr>
          <w:rFonts w:ascii="Palatino Linotype" w:hAnsi="Palatino Linotype" w:cs="Arial"/>
          <w:szCs w:val="26"/>
        </w:rPr>
        <w:lastRenderedPageBreak/>
        <w:t xml:space="preserve">Generating Station </w:t>
      </w:r>
      <w:r w:rsidRPr="004C7611" w:rsidR="00874D98">
        <w:rPr>
          <w:rFonts w:ascii="Palatino Linotype" w:hAnsi="Palatino Linotype" w:cs="Arial"/>
          <w:szCs w:val="26"/>
        </w:rPr>
        <w:t>from 2021 through 2022</w:t>
      </w:r>
      <w:r w:rsidRPr="004C7611" w:rsidR="00082185">
        <w:rPr>
          <w:rFonts w:ascii="Palatino Linotype" w:hAnsi="Palatino Linotype" w:cs="Arial"/>
          <w:szCs w:val="26"/>
        </w:rPr>
        <w:t xml:space="preserve">.  </w:t>
      </w:r>
      <w:r w:rsidRPr="004C7611" w:rsidR="00EC6440">
        <w:rPr>
          <w:rFonts w:ascii="Palatino Linotype" w:hAnsi="Palatino Linotype" w:cs="Arial"/>
          <w:szCs w:val="26"/>
        </w:rPr>
        <w:t xml:space="preserve">If approved, the Moss Landing PPA would </w:t>
      </w:r>
      <w:r w:rsidR="008F74A6">
        <w:rPr>
          <w:rFonts w:ascii="Palatino Linotype" w:hAnsi="Palatino Linotype" w:cs="Arial"/>
          <w:szCs w:val="26"/>
        </w:rPr>
        <w:t>assist</w:t>
      </w:r>
      <w:r w:rsidRPr="004C7611" w:rsidR="00EC6440">
        <w:rPr>
          <w:rFonts w:ascii="Palatino Linotype" w:hAnsi="Palatino Linotype" w:cs="Arial"/>
          <w:szCs w:val="26"/>
        </w:rPr>
        <w:t xml:space="preserve"> SCE in meeting its system RA requirements. The PPA </w:t>
      </w:r>
      <w:r w:rsidRPr="004C7611" w:rsidR="00082185">
        <w:rPr>
          <w:rFonts w:ascii="Palatino Linotype" w:hAnsi="Palatino Linotype" w:cs="Arial"/>
          <w:szCs w:val="26"/>
        </w:rPr>
        <w:t xml:space="preserve">also </w:t>
      </w:r>
      <w:r w:rsidRPr="004C7611" w:rsidR="00EC6440">
        <w:rPr>
          <w:rFonts w:ascii="Palatino Linotype" w:hAnsi="Palatino Linotype" w:cs="Arial"/>
          <w:szCs w:val="26"/>
        </w:rPr>
        <w:t xml:space="preserve">includes Bay Area local attributes. </w:t>
      </w:r>
      <w:r w:rsidRPr="004C7611" w:rsidR="00082185">
        <w:rPr>
          <w:rFonts w:ascii="Palatino Linotype" w:hAnsi="Palatino Linotype" w:cs="Arial"/>
          <w:szCs w:val="26"/>
        </w:rPr>
        <w:t xml:space="preserve">Under the </w:t>
      </w:r>
      <w:r w:rsidRPr="004C7611" w:rsidR="00EC6440">
        <w:rPr>
          <w:rFonts w:ascii="Palatino Linotype" w:hAnsi="Palatino Linotype" w:cs="Arial"/>
          <w:szCs w:val="26"/>
        </w:rPr>
        <w:t xml:space="preserve">contract, Dynegy would be responsible for offering the </w:t>
      </w:r>
      <w:r w:rsidRPr="004C7611" w:rsidR="00082185">
        <w:rPr>
          <w:rFonts w:ascii="Palatino Linotype" w:hAnsi="Palatino Linotype" w:cs="Arial"/>
          <w:szCs w:val="26"/>
        </w:rPr>
        <w:t>contracted capacity</w:t>
      </w:r>
      <w:r w:rsidRPr="004C7611" w:rsidR="00EC6440">
        <w:rPr>
          <w:rFonts w:ascii="Palatino Linotype" w:hAnsi="Palatino Linotype" w:cs="Arial"/>
          <w:szCs w:val="26"/>
        </w:rPr>
        <w:t xml:space="preserve"> into the </w:t>
      </w:r>
      <w:bookmarkStart w:name="_Hlk44411617" w:id="7"/>
      <w:r w:rsidR="0080138E">
        <w:rPr>
          <w:rFonts w:ascii="Palatino Linotype" w:hAnsi="Palatino Linotype" w:cs="Arial"/>
          <w:szCs w:val="26"/>
        </w:rPr>
        <w:t>California Independent System Operator (</w:t>
      </w:r>
      <w:bookmarkEnd w:id="7"/>
      <w:r w:rsidRPr="004C7611" w:rsidR="00EC6440">
        <w:rPr>
          <w:rFonts w:ascii="Palatino Linotype" w:hAnsi="Palatino Linotype" w:cs="Arial"/>
          <w:szCs w:val="26"/>
        </w:rPr>
        <w:t>CAISO</w:t>
      </w:r>
      <w:r w:rsidR="0080138E">
        <w:rPr>
          <w:rFonts w:ascii="Palatino Linotype" w:hAnsi="Palatino Linotype" w:cs="Arial"/>
          <w:szCs w:val="26"/>
        </w:rPr>
        <w:t>)</w:t>
      </w:r>
      <w:r w:rsidRPr="004C7611" w:rsidR="00EC6440">
        <w:rPr>
          <w:rFonts w:ascii="Palatino Linotype" w:hAnsi="Palatino Linotype" w:cs="Arial"/>
          <w:szCs w:val="26"/>
        </w:rPr>
        <w:t xml:space="preserve"> market consistent with the CAISO Tariff, including a must-offer obligation. </w:t>
      </w:r>
    </w:p>
    <w:p w:rsidRPr="008E5009" w:rsidR="00082185" w:rsidP="00874D98" w:rsidRDefault="00874D98">
      <w:pPr>
        <w:autoSpaceDE w:val="0"/>
        <w:autoSpaceDN w:val="0"/>
        <w:adjustRightInd w:val="0"/>
        <w:rPr>
          <w:rFonts w:ascii="Palatino Linotype" w:hAnsi="Palatino Linotype" w:cs="Arial"/>
          <w:szCs w:val="26"/>
        </w:rPr>
      </w:pPr>
      <w:r w:rsidRPr="008E5009">
        <w:rPr>
          <w:rFonts w:ascii="Palatino Linotype" w:hAnsi="Palatino Linotype" w:cs="Arial"/>
          <w:szCs w:val="26"/>
        </w:rPr>
        <w:t xml:space="preserve"> </w:t>
      </w:r>
    </w:p>
    <w:p w:rsidRPr="008E5009" w:rsidR="00874D98" w:rsidP="00874D98" w:rsidRDefault="00874D98">
      <w:pPr>
        <w:autoSpaceDE w:val="0"/>
        <w:autoSpaceDN w:val="0"/>
        <w:adjustRightInd w:val="0"/>
        <w:rPr>
          <w:rFonts w:ascii="Palatino Linotype" w:hAnsi="Palatino Linotype" w:cs="Arial"/>
          <w:szCs w:val="26"/>
        </w:rPr>
      </w:pPr>
      <w:r w:rsidRPr="008E5009">
        <w:rPr>
          <w:rFonts w:ascii="Palatino Linotype" w:hAnsi="Palatino Linotype" w:cs="Arial"/>
          <w:szCs w:val="26"/>
        </w:rPr>
        <w:t>SCE</w:t>
      </w:r>
      <w:r w:rsidRPr="008E5009" w:rsidR="00B252F6">
        <w:rPr>
          <w:rFonts w:ascii="Palatino Linotype" w:hAnsi="Palatino Linotype" w:cs="Arial"/>
          <w:szCs w:val="26"/>
        </w:rPr>
        <w:t xml:space="preserve"> </w:t>
      </w:r>
      <w:r w:rsidRPr="008E5009">
        <w:rPr>
          <w:rFonts w:ascii="Palatino Linotype" w:hAnsi="Palatino Linotype" w:cs="Arial"/>
          <w:szCs w:val="26"/>
        </w:rPr>
        <w:t xml:space="preserve">requests that the </w:t>
      </w:r>
      <w:bookmarkStart w:name="_Hlk44411588" w:id="8"/>
      <w:r w:rsidR="0045197D">
        <w:rPr>
          <w:rFonts w:ascii="Palatino Linotype" w:hAnsi="Palatino Linotype" w:cs="Arial"/>
          <w:szCs w:val="26"/>
        </w:rPr>
        <w:t xml:space="preserve">California Public Utilities </w:t>
      </w:r>
      <w:r w:rsidRPr="008E5009">
        <w:rPr>
          <w:rFonts w:ascii="Palatino Linotype" w:hAnsi="Palatino Linotype" w:cs="Arial"/>
          <w:szCs w:val="26"/>
        </w:rPr>
        <w:t xml:space="preserve">Commission </w:t>
      </w:r>
      <w:r w:rsidR="0045197D">
        <w:rPr>
          <w:rFonts w:ascii="Palatino Linotype" w:hAnsi="Palatino Linotype" w:cs="Arial"/>
          <w:szCs w:val="26"/>
        </w:rPr>
        <w:t>(CPUC</w:t>
      </w:r>
      <w:r w:rsidRPr="009E5DE1" w:rsidR="009E5DE1">
        <w:rPr>
          <w:rFonts w:ascii="Palatino Linotype" w:hAnsi="Palatino Linotype" w:cs="Arial"/>
          <w:szCs w:val="26"/>
        </w:rPr>
        <w:t xml:space="preserve"> </w:t>
      </w:r>
      <w:r w:rsidR="009E5DE1">
        <w:rPr>
          <w:rFonts w:ascii="Palatino Linotype" w:hAnsi="Palatino Linotype" w:cs="Arial"/>
          <w:szCs w:val="26"/>
        </w:rPr>
        <w:t>or the Commission</w:t>
      </w:r>
      <w:r w:rsidR="0045197D">
        <w:rPr>
          <w:rFonts w:ascii="Palatino Linotype" w:hAnsi="Palatino Linotype" w:cs="Arial"/>
          <w:szCs w:val="26"/>
        </w:rPr>
        <w:t xml:space="preserve">) </w:t>
      </w:r>
      <w:bookmarkEnd w:id="8"/>
      <w:r w:rsidRPr="008E5009">
        <w:rPr>
          <w:rFonts w:ascii="Palatino Linotype" w:hAnsi="Palatino Linotype" w:cs="Arial"/>
          <w:szCs w:val="26"/>
        </w:rPr>
        <w:t>issue</w:t>
      </w:r>
      <w:r w:rsidRPr="008E5009" w:rsidR="00B252F6">
        <w:rPr>
          <w:rFonts w:ascii="Palatino Linotype" w:hAnsi="Palatino Linotype" w:cs="Arial"/>
          <w:szCs w:val="26"/>
        </w:rPr>
        <w:t xml:space="preserve"> </w:t>
      </w:r>
      <w:r w:rsidRPr="008E5009">
        <w:rPr>
          <w:rFonts w:ascii="Palatino Linotype" w:hAnsi="Palatino Linotype" w:cs="Arial"/>
          <w:szCs w:val="26"/>
        </w:rPr>
        <w:t>a resolution approving</w:t>
      </w:r>
      <w:r w:rsidR="009E5C5F">
        <w:rPr>
          <w:rFonts w:ascii="Palatino Linotype" w:hAnsi="Palatino Linotype" w:cs="Arial"/>
          <w:szCs w:val="26"/>
        </w:rPr>
        <w:t xml:space="preserve"> this Advice Letter,</w:t>
      </w:r>
      <w:r w:rsidRPr="008E5009">
        <w:rPr>
          <w:rFonts w:ascii="Palatino Linotype" w:hAnsi="Palatino Linotype" w:cs="Arial"/>
          <w:szCs w:val="26"/>
        </w:rPr>
        <w:t xml:space="preserve"> without material modification, on or before</w:t>
      </w:r>
      <w:r w:rsidRPr="008E5009" w:rsidR="00B252F6">
        <w:rPr>
          <w:rFonts w:ascii="Palatino Linotype" w:hAnsi="Palatino Linotype" w:cs="Arial"/>
          <w:szCs w:val="26"/>
        </w:rPr>
        <w:t xml:space="preserve"> </w:t>
      </w:r>
      <w:r w:rsidRPr="008E5009">
        <w:rPr>
          <w:rFonts w:ascii="Palatino Linotype" w:hAnsi="Palatino Linotype" w:cs="Arial"/>
          <w:szCs w:val="26"/>
        </w:rPr>
        <w:t>August 27, 2020. The following table summarizes the Moss Landing PPA.</w:t>
      </w:r>
    </w:p>
    <w:p w:rsidR="000563EF" w:rsidP="000563EF" w:rsidRDefault="000563EF">
      <w:pPr>
        <w:rPr>
          <w:rFonts w:ascii="Palatino Linotype" w:hAnsi="Palatino Linotype"/>
          <w:szCs w:val="26"/>
        </w:rPr>
      </w:pPr>
    </w:p>
    <w:tbl>
      <w:tblPr>
        <w:tblW w:w="94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3"/>
        <w:gridCol w:w="1456"/>
        <w:gridCol w:w="1215"/>
        <w:gridCol w:w="1221"/>
        <w:gridCol w:w="1366"/>
        <w:gridCol w:w="1969"/>
      </w:tblGrid>
      <w:tr w:rsidRPr="00A8655F" w:rsidR="00EC6440" w:rsidTr="00EC6440">
        <w:trPr>
          <w:trHeight w:val="1240"/>
        </w:trPr>
        <w:tc>
          <w:tcPr>
            <w:tcW w:w="232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Seller</w:t>
            </w:r>
          </w:p>
        </w:tc>
        <w:tc>
          <w:tcPr>
            <w:tcW w:w="132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Generation Type</w:t>
            </w:r>
          </w:p>
        </w:tc>
        <w:tc>
          <w:tcPr>
            <w:tcW w:w="122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Location</w:t>
            </w:r>
          </w:p>
        </w:tc>
        <w:tc>
          <w:tcPr>
            <w:tcW w:w="118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RA /Contract Capacity (MW)</w:t>
            </w:r>
          </w:p>
        </w:tc>
        <w:tc>
          <w:tcPr>
            <w:tcW w:w="138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Product</w:t>
            </w:r>
          </w:p>
        </w:tc>
        <w:tc>
          <w:tcPr>
            <w:tcW w:w="2020" w:type="dxa"/>
            <w:shd w:val="clear" w:color="000000" w:fill="D9D9D9"/>
            <w:vAlign w:val="center"/>
            <w:hideMark/>
          </w:tcPr>
          <w:p w:rsidRPr="00A8655F" w:rsidR="00A8655F" w:rsidP="00A8655F" w:rsidRDefault="00A8655F">
            <w:pPr>
              <w:jc w:val="center"/>
              <w:rPr>
                <w:rFonts w:ascii="Book Antiqua" w:hAnsi="Book Antiqua" w:cs="Calibri"/>
                <w:b/>
                <w:bCs/>
                <w:color w:val="000000"/>
                <w:sz w:val="24"/>
                <w:szCs w:val="24"/>
              </w:rPr>
            </w:pPr>
            <w:r w:rsidRPr="00A8655F">
              <w:rPr>
                <w:rFonts w:ascii="Book Antiqua" w:hAnsi="Book Antiqua" w:cs="Calibri"/>
                <w:b/>
                <w:bCs/>
                <w:color w:val="000000"/>
                <w:sz w:val="24"/>
                <w:szCs w:val="24"/>
              </w:rPr>
              <w:t>Term of Agreement</w:t>
            </w:r>
          </w:p>
        </w:tc>
      </w:tr>
      <w:tr w:rsidRPr="00A8655F" w:rsidR="00A8655F" w:rsidTr="00EC6440">
        <w:trPr>
          <w:trHeight w:val="1120"/>
        </w:trPr>
        <w:tc>
          <w:tcPr>
            <w:tcW w:w="232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Dynegy Moss Landing, LLC</w:t>
            </w:r>
          </w:p>
        </w:tc>
        <w:tc>
          <w:tcPr>
            <w:tcW w:w="132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Gas-fired generation</w:t>
            </w:r>
          </w:p>
        </w:tc>
        <w:tc>
          <w:tcPr>
            <w:tcW w:w="122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Moss Landing, CA</w:t>
            </w:r>
          </w:p>
        </w:tc>
        <w:tc>
          <w:tcPr>
            <w:tcW w:w="118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2021: 970</w:t>
            </w:r>
            <w:r w:rsidRPr="00A8655F">
              <w:rPr>
                <w:rFonts w:ascii="Book Antiqua" w:hAnsi="Book Antiqua" w:cs="Calibri"/>
                <w:color w:val="000000"/>
                <w:sz w:val="22"/>
                <w:szCs w:val="22"/>
              </w:rPr>
              <w:br/>
              <w:t>2022: 460</w:t>
            </w:r>
          </w:p>
        </w:tc>
        <w:tc>
          <w:tcPr>
            <w:tcW w:w="138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Resource Adequacy with Bay Area Local Attributes</w:t>
            </w:r>
          </w:p>
        </w:tc>
        <w:tc>
          <w:tcPr>
            <w:tcW w:w="2020" w:type="dxa"/>
            <w:shd w:val="clear" w:color="auto" w:fill="auto"/>
            <w:vAlign w:val="center"/>
            <w:hideMark/>
          </w:tcPr>
          <w:p w:rsidRPr="00A8655F" w:rsidR="00A8655F" w:rsidP="00A8655F" w:rsidRDefault="00A8655F">
            <w:pPr>
              <w:jc w:val="center"/>
              <w:rPr>
                <w:rFonts w:ascii="Book Antiqua" w:hAnsi="Book Antiqua" w:cs="Calibri"/>
                <w:color w:val="000000"/>
                <w:sz w:val="22"/>
                <w:szCs w:val="22"/>
              </w:rPr>
            </w:pPr>
            <w:r w:rsidRPr="00A8655F">
              <w:rPr>
                <w:rFonts w:ascii="Book Antiqua" w:hAnsi="Book Antiqua" w:cs="Calibri"/>
                <w:color w:val="000000"/>
                <w:sz w:val="22"/>
                <w:szCs w:val="22"/>
              </w:rPr>
              <w:t>January 1, 2021-December 31, 2022</w:t>
            </w:r>
          </w:p>
        </w:tc>
      </w:tr>
    </w:tbl>
    <w:p w:rsidRPr="00D57D6F" w:rsidR="00EC6440" w:rsidP="00A8655F" w:rsidRDefault="00EC6440">
      <w:pPr>
        <w:autoSpaceDE w:val="0"/>
        <w:autoSpaceDN w:val="0"/>
        <w:adjustRightInd w:val="0"/>
        <w:rPr>
          <w:rFonts w:ascii="Palatino Linotype" w:hAnsi="Palatino Linotype"/>
          <w:szCs w:val="26"/>
          <w:highlight w:val="red"/>
        </w:rPr>
      </w:pPr>
    </w:p>
    <w:p w:rsidRPr="00377931" w:rsidR="00A8655F" w:rsidP="00A8655F" w:rsidRDefault="00A8655F">
      <w:pPr>
        <w:rPr>
          <w:rFonts w:ascii="Palatino Linotype" w:hAnsi="Palatino Linotype"/>
          <w:szCs w:val="26"/>
        </w:rPr>
      </w:pPr>
      <w:r w:rsidRPr="008E5009">
        <w:rPr>
          <w:rFonts w:ascii="Palatino Linotype" w:hAnsi="Palatino Linotype"/>
          <w:szCs w:val="26"/>
        </w:rPr>
        <w:t xml:space="preserve">This Resolution approves the </w:t>
      </w:r>
      <w:r w:rsidRPr="008E5009" w:rsidR="008E5009">
        <w:rPr>
          <w:rFonts w:ascii="Palatino Linotype" w:hAnsi="Palatino Linotype"/>
          <w:szCs w:val="26"/>
        </w:rPr>
        <w:t>Moss Landing PPA</w:t>
      </w:r>
      <w:r w:rsidRPr="008E5009">
        <w:rPr>
          <w:rFonts w:ascii="Palatino Linotype" w:hAnsi="Palatino Linotype"/>
          <w:szCs w:val="26"/>
        </w:rPr>
        <w:t>, without modification.</w:t>
      </w:r>
      <w:r w:rsidRPr="00AB7C43">
        <w:rPr>
          <w:rFonts w:ascii="Palatino Linotype" w:hAnsi="Palatino Linotype"/>
          <w:szCs w:val="26"/>
        </w:rPr>
        <w:t xml:space="preserve"> </w:t>
      </w:r>
    </w:p>
    <w:p w:rsidRPr="00377931" w:rsidR="00A8655F" w:rsidP="000563EF" w:rsidRDefault="00A8655F">
      <w:pPr>
        <w:rPr>
          <w:rFonts w:ascii="Palatino Linotype" w:hAnsi="Palatino Linotype"/>
          <w:szCs w:val="26"/>
        </w:rPr>
      </w:pPr>
    </w:p>
    <w:p w:rsidRPr="00902E2F" w:rsidR="00D57D6F" w:rsidP="00EC6440" w:rsidRDefault="000563EF">
      <w:pPr>
        <w:pStyle w:val="Heading1"/>
      </w:pPr>
      <w:r w:rsidRPr="00902E2F">
        <w:t>Background</w:t>
      </w:r>
    </w:p>
    <w:p w:rsidRPr="008E5009" w:rsidR="00082185" w:rsidP="00EC6440" w:rsidRDefault="00EC6440">
      <w:pPr>
        <w:autoSpaceDE w:val="0"/>
        <w:autoSpaceDN w:val="0"/>
        <w:adjustRightInd w:val="0"/>
        <w:rPr>
          <w:rFonts w:ascii="Palatino Linotype" w:hAnsi="Palatino Linotype" w:cs="Arial"/>
          <w:szCs w:val="26"/>
          <w:highlight w:val="yellow"/>
        </w:rPr>
      </w:pPr>
      <w:r w:rsidRPr="004C7611">
        <w:rPr>
          <w:rFonts w:ascii="Palatino Linotype" w:hAnsi="Palatino Linotype" w:cs="Arial"/>
          <w:szCs w:val="26"/>
        </w:rPr>
        <w:t>Moss Landing Units 1 and 2 are natural gas fired generating units providing 1,020 MW</w:t>
      </w:r>
      <w:r w:rsidRPr="004C7611" w:rsidR="008E5009">
        <w:rPr>
          <w:rFonts w:ascii="Palatino Linotype" w:hAnsi="Palatino Linotype" w:cs="Arial"/>
          <w:szCs w:val="26"/>
        </w:rPr>
        <w:t xml:space="preserve"> </w:t>
      </w:r>
      <w:r w:rsidRPr="004C7611">
        <w:rPr>
          <w:rFonts w:ascii="Palatino Linotype" w:hAnsi="Palatino Linotype" w:cs="Arial"/>
          <w:szCs w:val="26"/>
        </w:rPr>
        <w:t>of RA capacity located in Moss Landing within Monterey County. The Moss Landing Units are interconnected through Pacific Gas and Electric Company’s (</w:t>
      </w:r>
      <w:r w:rsidR="004C7611">
        <w:rPr>
          <w:rFonts w:ascii="Palatino Linotype" w:hAnsi="Palatino Linotype" w:cs="Arial"/>
          <w:szCs w:val="26"/>
        </w:rPr>
        <w:t>P</w:t>
      </w:r>
      <w:r w:rsidRPr="004C7611">
        <w:rPr>
          <w:rFonts w:ascii="Palatino Linotype" w:hAnsi="Palatino Linotype" w:cs="Arial"/>
          <w:szCs w:val="26"/>
        </w:rPr>
        <w:t xml:space="preserve">G&amp;E) Moss Landing Switchyard 230kV line. </w:t>
      </w:r>
      <w:bookmarkStart w:name="_Hlk44419510" w:id="9"/>
      <w:r w:rsidRPr="004C7611">
        <w:rPr>
          <w:rFonts w:ascii="Palatino Linotype" w:hAnsi="Palatino Linotype" w:cs="Arial"/>
          <w:szCs w:val="26"/>
        </w:rPr>
        <w:t xml:space="preserve">Moss Landing Units 1 and 2 </w:t>
      </w:r>
      <w:r w:rsidRPr="004C7611" w:rsidR="00106F57">
        <w:rPr>
          <w:rFonts w:ascii="Palatino Linotype" w:hAnsi="Palatino Linotype" w:cs="Arial"/>
          <w:szCs w:val="26"/>
        </w:rPr>
        <w:t>currently utilize co</w:t>
      </w:r>
      <w:r w:rsidRPr="004C7611" w:rsidR="00CF22B0">
        <w:rPr>
          <w:rFonts w:ascii="Palatino Linotype" w:hAnsi="Palatino Linotype" w:cs="Arial"/>
          <w:szCs w:val="26"/>
        </w:rPr>
        <w:t>a</w:t>
      </w:r>
      <w:r w:rsidRPr="004C7611" w:rsidR="00106F57">
        <w:rPr>
          <w:rFonts w:ascii="Palatino Linotype" w:hAnsi="Palatino Linotype" w:cs="Arial"/>
          <w:szCs w:val="26"/>
        </w:rPr>
        <w:t>stal water to cool their units</w:t>
      </w:r>
      <w:r w:rsidR="00E535E4">
        <w:rPr>
          <w:rFonts w:ascii="Palatino Linotype" w:hAnsi="Palatino Linotype" w:cs="Arial"/>
          <w:szCs w:val="26"/>
        </w:rPr>
        <w:t xml:space="preserve"> through a single-pass system</w:t>
      </w:r>
      <w:r w:rsidRPr="008E5009" w:rsidR="00106F57">
        <w:rPr>
          <w:rFonts w:ascii="Palatino Linotype" w:hAnsi="Palatino Linotype" w:cs="Arial"/>
          <w:szCs w:val="26"/>
        </w:rPr>
        <w:t xml:space="preserve"> known as once-through-cooling (OTC).  </w:t>
      </w:r>
    </w:p>
    <w:bookmarkEnd w:id="9"/>
    <w:p w:rsidR="004C7611" w:rsidP="008E5009" w:rsidRDefault="004C7611">
      <w:pPr>
        <w:pStyle w:val="standard"/>
        <w:spacing w:line="240" w:lineRule="auto"/>
        <w:ind w:firstLine="0"/>
        <w:rPr>
          <w:rFonts w:ascii="Palatino Linotype" w:hAnsi="Palatino Linotype"/>
          <w:szCs w:val="26"/>
        </w:rPr>
      </w:pPr>
    </w:p>
    <w:p w:rsidR="00902E2F" w:rsidP="008E5009" w:rsidRDefault="00902E2F">
      <w:pPr>
        <w:pStyle w:val="standard"/>
        <w:spacing w:line="240" w:lineRule="auto"/>
        <w:ind w:firstLine="0"/>
        <w:rPr>
          <w:rFonts w:ascii="Palatino Linotype" w:hAnsi="Palatino Linotype"/>
          <w:szCs w:val="26"/>
        </w:rPr>
      </w:pPr>
    </w:p>
    <w:p w:rsidR="00902E2F" w:rsidP="008E5009" w:rsidRDefault="00902E2F">
      <w:pPr>
        <w:pStyle w:val="standard"/>
        <w:spacing w:line="240" w:lineRule="auto"/>
        <w:ind w:firstLine="0"/>
        <w:rPr>
          <w:rFonts w:ascii="Palatino Linotype" w:hAnsi="Palatino Linotype"/>
          <w:szCs w:val="26"/>
        </w:rPr>
      </w:pPr>
    </w:p>
    <w:p w:rsidR="00902E2F" w:rsidP="008E5009" w:rsidRDefault="00902E2F">
      <w:pPr>
        <w:pStyle w:val="standard"/>
        <w:spacing w:line="240" w:lineRule="auto"/>
        <w:ind w:firstLine="0"/>
        <w:rPr>
          <w:rFonts w:ascii="Palatino Linotype" w:hAnsi="Palatino Linotype"/>
          <w:szCs w:val="26"/>
        </w:rPr>
      </w:pPr>
    </w:p>
    <w:p w:rsidR="00902E2F" w:rsidP="008E5009" w:rsidRDefault="00902E2F">
      <w:pPr>
        <w:pStyle w:val="standard"/>
        <w:spacing w:line="240" w:lineRule="auto"/>
        <w:ind w:firstLine="0"/>
        <w:rPr>
          <w:rFonts w:ascii="Palatino Linotype" w:hAnsi="Palatino Linotype"/>
          <w:szCs w:val="26"/>
        </w:rPr>
      </w:pPr>
    </w:p>
    <w:p w:rsidRPr="00243719" w:rsidR="001D5847" w:rsidP="005168B6" w:rsidRDefault="004C7611">
      <w:pPr>
        <w:pStyle w:val="standard"/>
        <w:spacing w:line="240" w:lineRule="auto"/>
        <w:ind w:firstLine="0"/>
        <w:rPr>
          <w:rFonts w:ascii="Palatino Linotype" w:hAnsi="Palatino Linotype"/>
          <w:szCs w:val="26"/>
          <w:u w:val="single"/>
        </w:rPr>
      </w:pPr>
      <w:r w:rsidRPr="00243719">
        <w:rPr>
          <w:rFonts w:ascii="Palatino Linotype" w:hAnsi="Palatino Linotype"/>
          <w:szCs w:val="26"/>
          <w:u w:val="single"/>
        </w:rPr>
        <w:lastRenderedPageBreak/>
        <w:t>Once-Through-Cooling (OTC)</w:t>
      </w:r>
    </w:p>
    <w:p w:rsidR="00652F73" w:rsidP="005168B6" w:rsidRDefault="00106F57">
      <w:pPr>
        <w:pStyle w:val="standard"/>
        <w:spacing w:line="240" w:lineRule="auto"/>
        <w:ind w:firstLine="0"/>
        <w:rPr>
          <w:rFonts w:ascii="Palatino Linotype" w:hAnsi="Palatino Linotype"/>
          <w:szCs w:val="26"/>
        </w:rPr>
      </w:pPr>
      <w:r w:rsidRPr="008E5009">
        <w:rPr>
          <w:rFonts w:ascii="Palatino Linotype" w:hAnsi="Palatino Linotype"/>
          <w:szCs w:val="26"/>
        </w:rPr>
        <w:t xml:space="preserve">In 2010, </w:t>
      </w:r>
      <w:r w:rsidR="0080138E">
        <w:rPr>
          <w:rFonts w:ascii="Palatino Linotype" w:hAnsi="Palatino Linotype"/>
          <w:szCs w:val="26"/>
        </w:rPr>
        <w:t>t</w:t>
      </w:r>
      <w:r w:rsidRPr="008E5009" w:rsidR="00082185">
        <w:rPr>
          <w:rFonts w:ascii="Palatino Linotype" w:hAnsi="Palatino Linotype"/>
          <w:szCs w:val="26"/>
        </w:rPr>
        <w:t>he California State Water Resources Control Board (SWRCB) adopted a</w:t>
      </w:r>
      <w:r w:rsidRPr="008E5009">
        <w:rPr>
          <w:rFonts w:ascii="Palatino Linotype" w:hAnsi="Palatino Linotype"/>
          <w:szCs w:val="26"/>
        </w:rPr>
        <w:t xml:space="preserve"> </w:t>
      </w:r>
      <w:r w:rsidR="0080138E">
        <w:rPr>
          <w:rFonts w:ascii="Palatino Linotype" w:hAnsi="Palatino Linotype"/>
          <w:szCs w:val="26"/>
        </w:rPr>
        <w:t>s</w:t>
      </w:r>
      <w:r w:rsidRPr="008E5009" w:rsidR="00082185">
        <w:rPr>
          <w:rFonts w:ascii="Palatino Linotype" w:hAnsi="Palatino Linotype"/>
          <w:szCs w:val="26"/>
        </w:rPr>
        <w:t>tatewide</w:t>
      </w:r>
      <w:r w:rsidRPr="008E5009">
        <w:rPr>
          <w:rFonts w:ascii="Palatino Linotype" w:hAnsi="Palatino Linotype"/>
          <w:szCs w:val="26"/>
        </w:rPr>
        <w:t xml:space="preserve"> policy on the use </w:t>
      </w:r>
      <w:r w:rsidRPr="008E5009">
        <w:rPr>
          <w:rFonts w:ascii="Palatino Linotype" w:hAnsi="Palatino Linotype"/>
          <w:color w:val="333333"/>
          <w:szCs w:val="26"/>
        </w:rPr>
        <w:t xml:space="preserve">of </w:t>
      </w:r>
      <w:r w:rsidR="0080138E">
        <w:rPr>
          <w:rFonts w:ascii="Palatino Linotype" w:hAnsi="Palatino Linotype"/>
          <w:color w:val="333333"/>
          <w:szCs w:val="26"/>
        </w:rPr>
        <w:t>c</w:t>
      </w:r>
      <w:r w:rsidRPr="008E5009">
        <w:rPr>
          <w:rFonts w:ascii="Palatino Linotype" w:hAnsi="Palatino Linotype"/>
          <w:color w:val="333333"/>
          <w:szCs w:val="26"/>
        </w:rPr>
        <w:t xml:space="preserve">oastal and </w:t>
      </w:r>
      <w:r w:rsidR="0080138E">
        <w:rPr>
          <w:rFonts w:ascii="Palatino Linotype" w:hAnsi="Palatino Linotype"/>
          <w:color w:val="333333"/>
          <w:szCs w:val="26"/>
        </w:rPr>
        <w:t>e</w:t>
      </w:r>
      <w:r w:rsidRPr="008E5009">
        <w:rPr>
          <w:rFonts w:ascii="Palatino Linotype" w:hAnsi="Palatino Linotype"/>
          <w:color w:val="333333"/>
          <w:szCs w:val="26"/>
        </w:rPr>
        <w:t xml:space="preserve">stuarine </w:t>
      </w:r>
      <w:r w:rsidR="0080138E">
        <w:rPr>
          <w:rFonts w:ascii="Palatino Linotype" w:hAnsi="Palatino Linotype"/>
          <w:color w:val="333333"/>
          <w:szCs w:val="26"/>
        </w:rPr>
        <w:t>w</w:t>
      </w:r>
      <w:r w:rsidRPr="008E5009">
        <w:rPr>
          <w:rFonts w:ascii="Palatino Linotype" w:hAnsi="Palatino Linotype"/>
          <w:color w:val="333333"/>
          <w:szCs w:val="26"/>
        </w:rPr>
        <w:t xml:space="preserve">aters for </w:t>
      </w:r>
      <w:r w:rsidR="0080138E">
        <w:rPr>
          <w:rFonts w:ascii="Palatino Linotype" w:hAnsi="Palatino Linotype"/>
          <w:color w:val="333333"/>
          <w:szCs w:val="26"/>
        </w:rPr>
        <w:t>p</w:t>
      </w:r>
      <w:r w:rsidRPr="008E5009">
        <w:rPr>
          <w:rFonts w:ascii="Palatino Linotype" w:hAnsi="Palatino Linotype"/>
          <w:color w:val="333333"/>
          <w:szCs w:val="26"/>
        </w:rPr>
        <w:t xml:space="preserve">ower </w:t>
      </w:r>
      <w:r w:rsidR="0080138E">
        <w:rPr>
          <w:rFonts w:ascii="Palatino Linotype" w:hAnsi="Palatino Linotype"/>
          <w:color w:val="333333"/>
          <w:szCs w:val="26"/>
        </w:rPr>
        <w:t>p</w:t>
      </w:r>
      <w:r w:rsidRPr="008E5009">
        <w:rPr>
          <w:rFonts w:ascii="Palatino Linotype" w:hAnsi="Palatino Linotype"/>
          <w:color w:val="333333"/>
          <w:szCs w:val="26"/>
        </w:rPr>
        <w:t xml:space="preserve">lant </w:t>
      </w:r>
      <w:r w:rsidR="0080138E">
        <w:rPr>
          <w:rFonts w:ascii="Palatino Linotype" w:hAnsi="Palatino Linotype"/>
          <w:color w:val="333333"/>
          <w:szCs w:val="26"/>
        </w:rPr>
        <w:t>c</w:t>
      </w:r>
      <w:r w:rsidRPr="008E5009">
        <w:rPr>
          <w:rFonts w:ascii="Palatino Linotype" w:hAnsi="Palatino Linotype"/>
          <w:color w:val="333333"/>
          <w:szCs w:val="26"/>
        </w:rPr>
        <w:t>ooling (</w:t>
      </w:r>
      <w:r w:rsidRPr="008E5009" w:rsidR="00082185">
        <w:rPr>
          <w:rFonts w:ascii="Palatino Linotype" w:hAnsi="Palatino Linotype"/>
          <w:szCs w:val="26"/>
        </w:rPr>
        <w:t>OTC policy</w:t>
      </w:r>
      <w:r w:rsidRPr="008E5009">
        <w:rPr>
          <w:rFonts w:ascii="Palatino Linotype" w:hAnsi="Palatino Linotype"/>
          <w:szCs w:val="26"/>
        </w:rPr>
        <w:t>)</w:t>
      </w:r>
      <w:r w:rsidRPr="008E5009" w:rsidR="00041DC8">
        <w:rPr>
          <w:rFonts w:ascii="Palatino Linotype" w:hAnsi="Palatino Linotype"/>
          <w:szCs w:val="26"/>
        </w:rPr>
        <w:t>.</w:t>
      </w:r>
      <w:r w:rsidRPr="00842A1F" w:rsidR="00842A1F">
        <w:rPr>
          <w:rStyle w:val="FootnoteReference"/>
          <w:rFonts w:ascii="Palatino Linotype" w:hAnsi="Palatino Linotype"/>
          <w:szCs w:val="26"/>
        </w:rPr>
        <w:t xml:space="preserve"> </w:t>
      </w:r>
      <w:r w:rsidR="00842A1F">
        <w:rPr>
          <w:rStyle w:val="FootnoteReference"/>
          <w:rFonts w:ascii="Palatino Linotype" w:hAnsi="Palatino Linotype"/>
          <w:szCs w:val="26"/>
        </w:rPr>
        <w:footnoteReference w:id="2"/>
      </w:r>
      <w:r w:rsidRPr="008E5009" w:rsidR="00842A1F">
        <w:rPr>
          <w:rFonts w:ascii="Palatino Linotype" w:hAnsi="Palatino Linotype"/>
          <w:szCs w:val="26"/>
        </w:rPr>
        <w:t xml:space="preserve"> </w:t>
      </w:r>
      <w:r w:rsidRPr="008E5009" w:rsidR="00041DC8">
        <w:rPr>
          <w:rFonts w:ascii="Palatino Linotype" w:hAnsi="Palatino Linotype"/>
          <w:szCs w:val="26"/>
        </w:rPr>
        <w:t xml:space="preserve">  This</w:t>
      </w:r>
      <w:r w:rsidR="005168B6">
        <w:rPr>
          <w:rFonts w:ascii="Palatino Linotype" w:hAnsi="Palatino Linotype"/>
          <w:szCs w:val="26"/>
        </w:rPr>
        <w:t xml:space="preserve"> </w:t>
      </w:r>
      <w:r w:rsidR="00BB5FA6">
        <w:rPr>
          <w:rFonts w:ascii="Palatino Linotype" w:hAnsi="Palatino Linotype"/>
          <w:szCs w:val="26"/>
        </w:rPr>
        <w:t xml:space="preserve">policy </w:t>
      </w:r>
      <w:r w:rsidR="005168B6">
        <w:rPr>
          <w:rFonts w:ascii="Palatino Linotype" w:hAnsi="Palatino Linotype"/>
          <w:szCs w:val="26"/>
        </w:rPr>
        <w:t xml:space="preserve">established </w:t>
      </w:r>
      <w:r w:rsidR="00BB5FA6">
        <w:rPr>
          <w:rFonts w:ascii="Palatino Linotype" w:hAnsi="Palatino Linotype"/>
          <w:szCs w:val="26"/>
        </w:rPr>
        <w:t>technology-based standards to implement federal Clean Water Act section 316(b) and reduce the harmful effects associated with cooling water intake structures for power generating facilities on marine and estuarine life.</w:t>
      </w:r>
      <w:r w:rsidRPr="008E5009" w:rsidR="00041DC8">
        <w:rPr>
          <w:rFonts w:ascii="Palatino Linotype" w:hAnsi="Palatino Linotype"/>
          <w:szCs w:val="26"/>
        </w:rPr>
        <w:t xml:space="preserve"> </w:t>
      </w:r>
      <w:r w:rsidR="00BB5FA6">
        <w:rPr>
          <w:rFonts w:ascii="Palatino Linotype" w:hAnsi="Palatino Linotype"/>
          <w:szCs w:val="26"/>
        </w:rPr>
        <w:t xml:space="preserve">The </w:t>
      </w:r>
      <w:r w:rsidR="005E76E5">
        <w:rPr>
          <w:rFonts w:ascii="Palatino Linotype" w:hAnsi="Palatino Linotype"/>
          <w:szCs w:val="26"/>
        </w:rPr>
        <w:t>s</w:t>
      </w:r>
      <w:r w:rsidR="00BB5FA6">
        <w:rPr>
          <w:rFonts w:ascii="Palatino Linotype" w:hAnsi="Palatino Linotype"/>
          <w:szCs w:val="26"/>
        </w:rPr>
        <w:t xml:space="preserve">tate OTC policy applied to a total of 19 power plants (including 2 nuclear plants) with a combined ability to withdraw almost 16 billion gallons of water per day from the from the state’s coastal and estuarine waters using a single-pass system, also known as once-through cooling (OTC). </w:t>
      </w:r>
    </w:p>
    <w:p w:rsidRPr="001D5847" w:rsidR="005E76E5" w:rsidP="005168B6" w:rsidRDefault="005E76E5">
      <w:pPr>
        <w:pStyle w:val="standard"/>
        <w:spacing w:line="240" w:lineRule="auto"/>
        <w:ind w:firstLine="0"/>
        <w:rPr>
          <w:rFonts w:ascii="Palatino Linotype" w:hAnsi="Palatino Linotype"/>
          <w:b/>
          <w:bCs/>
          <w:szCs w:val="26"/>
          <w:u w:val="single"/>
        </w:rPr>
      </w:pPr>
    </w:p>
    <w:p w:rsidR="00370407" w:rsidP="005168B6" w:rsidRDefault="00BB5FA6">
      <w:pPr>
        <w:pStyle w:val="standard"/>
        <w:spacing w:line="240" w:lineRule="auto"/>
        <w:ind w:firstLine="0"/>
        <w:rPr>
          <w:rFonts w:ascii="Palatino Linotype" w:hAnsi="Palatino Linotype"/>
          <w:szCs w:val="26"/>
        </w:rPr>
      </w:pPr>
      <w:r w:rsidRPr="001A046C">
        <w:rPr>
          <w:rFonts w:ascii="Palatino Linotype" w:hAnsi="Palatino Linotype"/>
          <w:szCs w:val="26"/>
        </w:rPr>
        <w:t xml:space="preserve">To comply with OTC policies and continue operations, </w:t>
      </w:r>
      <w:r w:rsidRPr="001A046C" w:rsidR="005168B6">
        <w:rPr>
          <w:rFonts w:ascii="Palatino Linotype" w:hAnsi="Palatino Linotype"/>
          <w:szCs w:val="26"/>
        </w:rPr>
        <w:t>OTC units must either reduce intake and velocity (Track 1) or reduce impacts to aquatic life comparably by other means (Track 2).</w:t>
      </w:r>
      <w:r w:rsidRPr="001A046C" w:rsidR="00270536">
        <w:rPr>
          <w:rStyle w:val="FootnoteReference"/>
          <w:rFonts w:ascii="Palatino Linotype" w:hAnsi="Palatino Linotype"/>
          <w:szCs w:val="26"/>
        </w:rPr>
        <w:footnoteReference w:id="3"/>
      </w:r>
    </w:p>
    <w:p w:rsidRPr="005168B6" w:rsidR="005168B6" w:rsidP="005168B6" w:rsidRDefault="005168B6">
      <w:pPr>
        <w:pStyle w:val="standard"/>
        <w:spacing w:line="240" w:lineRule="auto"/>
        <w:ind w:firstLine="0"/>
        <w:rPr>
          <w:rFonts w:ascii="Palatino Linotype" w:hAnsi="Palatino Linotype"/>
          <w:szCs w:val="26"/>
        </w:rPr>
      </w:pPr>
    </w:p>
    <w:p w:rsidRPr="001A046C" w:rsidR="00370407" w:rsidP="008E5009" w:rsidRDefault="00370407">
      <w:pPr>
        <w:autoSpaceDE w:val="0"/>
        <w:autoSpaceDN w:val="0"/>
        <w:adjustRightInd w:val="0"/>
        <w:rPr>
          <w:rFonts w:ascii="Palatino Linotype" w:hAnsi="Palatino Linotype" w:cs="Arial"/>
          <w:szCs w:val="26"/>
        </w:rPr>
      </w:pPr>
      <w:r w:rsidRPr="001A046C">
        <w:rPr>
          <w:rFonts w:ascii="Palatino Linotype" w:hAnsi="Palatino Linotype" w:cs="Arial"/>
          <w:szCs w:val="26"/>
        </w:rPr>
        <w:t>Several generating companies contested the SWRCB OTC policy in court, but a</w:t>
      </w:r>
    </w:p>
    <w:p w:rsidRPr="001A046C" w:rsidR="00370407" w:rsidP="008E5009" w:rsidRDefault="00370407">
      <w:pPr>
        <w:autoSpaceDE w:val="0"/>
        <w:autoSpaceDN w:val="0"/>
        <w:adjustRightInd w:val="0"/>
        <w:rPr>
          <w:rFonts w:ascii="Palatino Linotype" w:hAnsi="Palatino Linotype" w:cs="Arial"/>
          <w:szCs w:val="26"/>
        </w:rPr>
      </w:pPr>
      <w:r w:rsidRPr="001A046C">
        <w:rPr>
          <w:rFonts w:ascii="Palatino Linotype" w:hAnsi="Palatino Linotype" w:cs="Arial"/>
          <w:szCs w:val="26"/>
        </w:rPr>
        <w:t>settlement was reached between the SWRCB and the current owners of the power</w:t>
      </w:r>
      <w:r w:rsidRPr="001A046C" w:rsidR="008E5009">
        <w:rPr>
          <w:rFonts w:ascii="Palatino Linotype" w:hAnsi="Palatino Linotype" w:cs="Arial"/>
          <w:szCs w:val="26"/>
        </w:rPr>
        <w:t xml:space="preserve"> </w:t>
      </w:r>
      <w:r w:rsidRPr="001A046C">
        <w:rPr>
          <w:rFonts w:ascii="Palatino Linotype" w:hAnsi="Palatino Linotype" w:cs="Arial"/>
          <w:szCs w:val="26"/>
        </w:rPr>
        <w:t xml:space="preserve">plants on </w:t>
      </w:r>
      <w:r w:rsidRPr="001A046C">
        <w:t>Oc</w:t>
      </w:r>
      <w:r w:rsidRPr="001A046C" w:rsidR="008E5009">
        <w:t>t</w:t>
      </w:r>
      <w:r w:rsidRPr="001A046C">
        <w:t>ober 9, 2014</w:t>
      </w:r>
      <w:r w:rsidRPr="001A046C">
        <w:rPr>
          <w:rFonts w:ascii="Palatino Linotype" w:hAnsi="Palatino Linotype" w:cs="Arial"/>
          <w:szCs w:val="26"/>
        </w:rPr>
        <w:t>.</w:t>
      </w:r>
      <w:r w:rsidR="00850387">
        <w:rPr>
          <w:rStyle w:val="FootnoteReference"/>
          <w:rFonts w:ascii="Palatino Linotype" w:hAnsi="Palatino Linotype" w:cs="Arial"/>
          <w:szCs w:val="26"/>
        </w:rPr>
        <w:footnoteReference w:id="4"/>
      </w:r>
      <w:r w:rsidRPr="001A046C">
        <w:rPr>
          <w:rFonts w:ascii="Palatino Linotype" w:hAnsi="Palatino Linotype" w:cs="Arial"/>
          <w:szCs w:val="26"/>
        </w:rPr>
        <w:t xml:space="preserve"> In the settlement, the Moss Landing</w:t>
      </w:r>
      <w:r w:rsidRPr="001A046C" w:rsidR="008E5009">
        <w:rPr>
          <w:rFonts w:ascii="Palatino Linotype" w:hAnsi="Palatino Linotype" w:cs="Arial"/>
          <w:szCs w:val="26"/>
        </w:rPr>
        <w:t xml:space="preserve"> </w:t>
      </w:r>
      <w:r w:rsidRPr="001A046C">
        <w:rPr>
          <w:rFonts w:ascii="Palatino Linotype" w:hAnsi="Palatino Linotype" w:cs="Arial"/>
          <w:szCs w:val="26"/>
        </w:rPr>
        <w:t>compliance dates were</w:t>
      </w:r>
      <w:r w:rsidRPr="001A046C" w:rsidR="008E5009">
        <w:rPr>
          <w:rFonts w:ascii="Palatino Linotype" w:hAnsi="Palatino Linotype" w:cs="Arial"/>
          <w:szCs w:val="26"/>
        </w:rPr>
        <w:t xml:space="preserve"> </w:t>
      </w:r>
      <w:r w:rsidRPr="001A046C">
        <w:rPr>
          <w:rFonts w:ascii="Palatino Linotype" w:hAnsi="Palatino Linotype" w:cs="Arial"/>
          <w:szCs w:val="26"/>
        </w:rPr>
        <w:t>pushed back to December 31, 2020</w:t>
      </w:r>
      <w:r w:rsidRPr="001A046C" w:rsidR="005168B6">
        <w:rPr>
          <w:rFonts w:ascii="Palatino Linotype" w:hAnsi="Palatino Linotype" w:cs="Arial"/>
          <w:szCs w:val="26"/>
        </w:rPr>
        <w:t xml:space="preserve">. </w:t>
      </w:r>
    </w:p>
    <w:p w:rsidRPr="008E5009" w:rsidR="00370407" w:rsidP="008E5009" w:rsidRDefault="00370407">
      <w:pPr>
        <w:autoSpaceDE w:val="0"/>
        <w:autoSpaceDN w:val="0"/>
        <w:adjustRightInd w:val="0"/>
        <w:rPr>
          <w:rFonts w:ascii="Palatino Linotype" w:hAnsi="Palatino Linotype" w:cs="Arial"/>
          <w:szCs w:val="26"/>
        </w:rPr>
      </w:pPr>
    </w:p>
    <w:p w:rsidR="005D6798" w:rsidP="005D6798" w:rsidRDefault="00370407">
      <w:pPr>
        <w:autoSpaceDE w:val="0"/>
        <w:autoSpaceDN w:val="0"/>
        <w:adjustRightInd w:val="0"/>
      </w:pPr>
      <w:bookmarkStart w:name="_Hlk44329272" w:id="11"/>
      <w:bookmarkStart w:name="_Hlk44412927" w:id="12"/>
      <w:r w:rsidRPr="008E5009">
        <w:rPr>
          <w:rFonts w:ascii="Palatino Linotype" w:hAnsi="Palatino Linotype"/>
          <w:szCs w:val="26"/>
        </w:rPr>
        <w:t>In 2012</w:t>
      </w:r>
      <w:r w:rsidR="005E76E5">
        <w:rPr>
          <w:rFonts w:ascii="Palatino Linotype" w:hAnsi="Palatino Linotype"/>
          <w:szCs w:val="26"/>
        </w:rPr>
        <w:t>,</w:t>
      </w:r>
      <w:r w:rsidRPr="008E5009">
        <w:rPr>
          <w:rFonts w:ascii="Palatino Linotype" w:hAnsi="Palatino Linotype"/>
          <w:szCs w:val="26"/>
        </w:rPr>
        <w:t xml:space="preserve"> the </w:t>
      </w:r>
      <w:r w:rsidR="00236881">
        <w:rPr>
          <w:rFonts w:ascii="Palatino Linotype" w:hAnsi="Palatino Linotype"/>
          <w:szCs w:val="26"/>
        </w:rPr>
        <w:t>CPUC</w:t>
      </w:r>
      <w:r w:rsidRPr="008E5009">
        <w:rPr>
          <w:rFonts w:ascii="Palatino Linotype" w:hAnsi="Palatino Linotype"/>
          <w:szCs w:val="26"/>
        </w:rPr>
        <w:t xml:space="preserve"> adopted Decision (D.) 12-04-046, which </w:t>
      </w:r>
      <w:r w:rsidRPr="008E5009" w:rsidR="00CF22B0">
        <w:rPr>
          <w:rFonts w:ascii="Palatino Linotype" w:hAnsi="Palatino Linotype"/>
          <w:szCs w:val="26"/>
        </w:rPr>
        <w:t xml:space="preserve">authorized the </w:t>
      </w:r>
      <w:r w:rsidR="00EF3C96">
        <w:rPr>
          <w:rFonts w:ascii="Palatino Linotype" w:hAnsi="Palatino Linotype"/>
          <w:szCs w:val="26"/>
        </w:rPr>
        <w:t>i</w:t>
      </w:r>
      <w:r w:rsidRPr="008E5009">
        <w:rPr>
          <w:rFonts w:ascii="Palatino Linotype" w:hAnsi="Palatino Linotype"/>
          <w:szCs w:val="26"/>
        </w:rPr>
        <w:t xml:space="preserve">nvestor-owned </w:t>
      </w:r>
      <w:r w:rsidR="00EF3C96">
        <w:rPr>
          <w:rFonts w:ascii="Palatino Linotype" w:hAnsi="Palatino Linotype"/>
          <w:szCs w:val="26"/>
        </w:rPr>
        <w:t>u</w:t>
      </w:r>
      <w:r w:rsidRPr="008E5009">
        <w:rPr>
          <w:rFonts w:ascii="Palatino Linotype" w:hAnsi="Palatino Linotype"/>
          <w:szCs w:val="26"/>
        </w:rPr>
        <w:t xml:space="preserve">tilities (IOUs) to </w:t>
      </w:r>
      <w:r w:rsidRPr="008E5009" w:rsidR="00CF22B0">
        <w:rPr>
          <w:rFonts w:ascii="Palatino Linotype" w:hAnsi="Palatino Linotype"/>
          <w:szCs w:val="26"/>
        </w:rPr>
        <w:t>sign PPAs with OTC units if those commitments did not commit to purchases beyond the SWRCB</w:t>
      </w:r>
      <w:r w:rsidR="00EF3C96">
        <w:rPr>
          <w:rFonts w:ascii="Palatino Linotype" w:hAnsi="Palatino Linotype"/>
          <w:szCs w:val="26"/>
        </w:rPr>
        <w:t>’</w:t>
      </w:r>
      <w:r w:rsidRPr="008E5009" w:rsidR="00CF22B0">
        <w:rPr>
          <w:rFonts w:ascii="Palatino Linotype" w:hAnsi="Palatino Linotype"/>
          <w:szCs w:val="26"/>
        </w:rPr>
        <w:t xml:space="preserve">s OTC compliance deadlines.  </w:t>
      </w:r>
      <w:bookmarkStart w:name="_Hlk44412194" w:id="13"/>
      <w:r w:rsidRPr="008E5009" w:rsidR="00CF22B0">
        <w:rPr>
          <w:rFonts w:ascii="Palatino Linotype" w:hAnsi="Palatino Linotype"/>
          <w:szCs w:val="26"/>
        </w:rPr>
        <w:t>The decision also required that the IOU</w:t>
      </w:r>
      <w:r w:rsidR="00EF3C96">
        <w:rPr>
          <w:rFonts w:ascii="Palatino Linotype" w:hAnsi="Palatino Linotype"/>
          <w:szCs w:val="26"/>
        </w:rPr>
        <w:t>s</w:t>
      </w:r>
      <w:r w:rsidRPr="008E5009" w:rsidR="00CF22B0">
        <w:rPr>
          <w:rFonts w:ascii="Palatino Linotype" w:hAnsi="Palatino Linotype"/>
          <w:szCs w:val="26"/>
        </w:rPr>
        <w:t xml:space="preserve"> submit the contracts for </w:t>
      </w:r>
      <w:r w:rsidR="00236881">
        <w:rPr>
          <w:rFonts w:ascii="Palatino Linotype" w:hAnsi="Palatino Linotype"/>
          <w:szCs w:val="26"/>
        </w:rPr>
        <w:t>CPUC</w:t>
      </w:r>
      <w:r w:rsidRPr="008E5009" w:rsidR="00CF22B0">
        <w:rPr>
          <w:rFonts w:ascii="Palatino Linotype" w:hAnsi="Palatino Linotype"/>
          <w:szCs w:val="26"/>
        </w:rPr>
        <w:t xml:space="preserve"> approval via a Tier 3 advice letter, if the contracts were for </w:t>
      </w:r>
      <w:r w:rsidR="00EF3C96">
        <w:rPr>
          <w:rFonts w:ascii="Palatino Linotype" w:hAnsi="Palatino Linotype"/>
          <w:szCs w:val="26"/>
        </w:rPr>
        <w:t xml:space="preserve">longer </w:t>
      </w:r>
      <w:r w:rsidRPr="008E5009" w:rsidR="00CF22B0">
        <w:rPr>
          <w:rFonts w:ascii="Palatino Linotype" w:hAnsi="Palatino Linotype"/>
          <w:szCs w:val="26"/>
        </w:rPr>
        <w:t>than two years (or via a</w:t>
      </w:r>
      <w:r w:rsidR="0040195A">
        <w:rPr>
          <w:rFonts w:ascii="Palatino Linotype" w:hAnsi="Palatino Linotype"/>
          <w:szCs w:val="26"/>
        </w:rPr>
        <w:t>n</w:t>
      </w:r>
      <w:r w:rsidRPr="008E5009" w:rsidR="00CF22B0">
        <w:rPr>
          <w:rFonts w:ascii="Palatino Linotype" w:hAnsi="Palatino Linotype"/>
          <w:szCs w:val="26"/>
        </w:rPr>
        <w:t xml:space="preserve"> Application if </w:t>
      </w:r>
      <w:r w:rsidR="005168B6">
        <w:rPr>
          <w:rFonts w:ascii="Palatino Linotype" w:hAnsi="Palatino Linotype"/>
          <w:szCs w:val="26"/>
        </w:rPr>
        <w:t xml:space="preserve">the contracts were </w:t>
      </w:r>
      <w:r w:rsidR="00EF3C96">
        <w:rPr>
          <w:rFonts w:ascii="Palatino Linotype" w:hAnsi="Palatino Linotype"/>
          <w:szCs w:val="26"/>
        </w:rPr>
        <w:t>longer</w:t>
      </w:r>
      <w:r w:rsidRPr="008E5009" w:rsidR="00CF22B0">
        <w:rPr>
          <w:rFonts w:ascii="Palatino Linotype" w:hAnsi="Palatino Linotype"/>
          <w:szCs w:val="26"/>
        </w:rPr>
        <w:t xml:space="preserve"> than </w:t>
      </w:r>
      <w:r w:rsidR="00902E2F">
        <w:rPr>
          <w:rFonts w:ascii="Palatino Linotype" w:hAnsi="Palatino Linotype"/>
          <w:szCs w:val="26"/>
        </w:rPr>
        <w:br/>
      </w:r>
      <w:r w:rsidRPr="008E5009" w:rsidR="00CF22B0">
        <w:rPr>
          <w:rFonts w:ascii="Palatino Linotype" w:hAnsi="Palatino Linotype"/>
          <w:szCs w:val="26"/>
        </w:rPr>
        <w:t>5 years)</w:t>
      </w:r>
      <w:r w:rsidR="00FA2177">
        <w:rPr>
          <w:rFonts w:ascii="Palatino Linotype" w:hAnsi="Palatino Linotype"/>
          <w:szCs w:val="26"/>
        </w:rPr>
        <w:t xml:space="preserve"> or had a con</w:t>
      </w:r>
      <w:r w:rsidR="002214A7">
        <w:rPr>
          <w:rFonts w:ascii="Palatino Linotype" w:hAnsi="Palatino Linotype"/>
          <w:szCs w:val="26"/>
        </w:rPr>
        <w:t>tract termination date less than one year prior to the applicable SWRCB compliance deadline</w:t>
      </w:r>
      <w:r w:rsidRPr="008E5009" w:rsidR="00CF22B0">
        <w:rPr>
          <w:rFonts w:ascii="Palatino Linotype" w:hAnsi="Palatino Linotype"/>
          <w:szCs w:val="26"/>
        </w:rPr>
        <w:t xml:space="preserve">. </w:t>
      </w:r>
      <w:bookmarkEnd w:id="13"/>
      <w:r w:rsidRPr="008E5009" w:rsidR="00CF22B0">
        <w:rPr>
          <w:rFonts w:ascii="Palatino Linotype" w:hAnsi="Palatino Linotype"/>
          <w:szCs w:val="26"/>
        </w:rPr>
        <w:t xml:space="preserve"> </w:t>
      </w:r>
      <w:bookmarkStart w:name="_Hlk44329364" w:id="14"/>
      <w:bookmarkEnd w:id="11"/>
      <w:r w:rsidRPr="00850387" w:rsidR="00CF22B0">
        <w:t>Finally, the decision required that if the OTC contract terminates one year or less prior to the applicable SWRCB compliance deadline, the advice letter or</w:t>
      </w:r>
      <w:r w:rsidRPr="00850387" w:rsidR="0077168D">
        <w:t xml:space="preserve"> </w:t>
      </w:r>
      <w:r w:rsidRPr="00850387" w:rsidR="00CF22B0">
        <w:t>application must specifically show how the agreement helps facilitate</w:t>
      </w:r>
      <w:r w:rsidRPr="00850387" w:rsidR="000D31A0">
        <w:t xml:space="preserve"> </w:t>
      </w:r>
      <w:r w:rsidRPr="00850387" w:rsidR="00CF22B0">
        <w:t>compliance with the S</w:t>
      </w:r>
      <w:r w:rsidR="00EF3C96">
        <w:t>WRCB</w:t>
      </w:r>
      <w:r w:rsidRPr="00850387" w:rsidR="00CF22B0">
        <w:t xml:space="preserve"> </w:t>
      </w:r>
      <w:r w:rsidR="00EF3C96">
        <w:t xml:space="preserve">OTC </w:t>
      </w:r>
      <w:r w:rsidRPr="00850387" w:rsidR="00CF22B0">
        <w:t>policy.</w:t>
      </w:r>
      <w:r w:rsidR="005D6798">
        <w:t xml:space="preserve"> Four specific criteria were established to help facilitate</w:t>
      </w:r>
      <w:r w:rsidR="00EF3C96">
        <w:t xml:space="preserve"> </w:t>
      </w:r>
      <w:r w:rsidR="00270536">
        <w:t xml:space="preserve">OTC </w:t>
      </w:r>
      <w:r w:rsidR="005D6798">
        <w:t xml:space="preserve">compliance </w:t>
      </w:r>
      <w:r w:rsidR="00EF3C96">
        <w:t xml:space="preserve">and </w:t>
      </w:r>
      <w:r w:rsidR="005D6798">
        <w:t>these criteria include</w:t>
      </w:r>
      <w:r w:rsidR="004C032F">
        <w:t>d a showing from the IOU demonstrating</w:t>
      </w:r>
      <w:r w:rsidR="005D6798">
        <w:t xml:space="preserve">: </w:t>
      </w:r>
    </w:p>
    <w:bookmarkEnd w:id="12"/>
    <w:p w:rsidR="00EF3C96" w:rsidP="005D6798" w:rsidRDefault="00EF3C96">
      <w:pPr>
        <w:autoSpaceDE w:val="0"/>
        <w:autoSpaceDN w:val="0"/>
        <w:adjustRightInd w:val="0"/>
      </w:pPr>
    </w:p>
    <w:p w:rsidR="002214A7" w:rsidP="002214A7" w:rsidRDefault="002214A7">
      <w:pPr>
        <w:pStyle w:val="AListIndent"/>
        <w:numPr>
          <w:ilvl w:val="0"/>
          <w:numId w:val="32"/>
        </w:numPr>
        <w:spacing w:after="0"/>
      </w:pPr>
      <w:r>
        <w:t xml:space="preserve">How the contract helps facilitate compliance with the SWRCB OTC policy, or at a minimum why it does not delay compliance; </w:t>
      </w:r>
    </w:p>
    <w:p w:rsidR="002214A7" w:rsidP="002214A7" w:rsidRDefault="002214A7">
      <w:pPr>
        <w:pStyle w:val="AListIndent"/>
        <w:numPr>
          <w:ilvl w:val="0"/>
          <w:numId w:val="32"/>
        </w:numPr>
        <w:spacing w:after="0"/>
        <w:rPr>
          <w:szCs w:val="26"/>
        </w:rPr>
      </w:pPr>
      <w:r>
        <w:t>The expected operation of the OTC facility under normal load (1 in 2) and high load (1 in 10) conditions</w:t>
      </w:r>
      <w:r>
        <w:rPr>
          <w:szCs w:val="26"/>
        </w:rPr>
        <w:t>, including the number of starts and run time after each start;</w:t>
      </w:r>
    </w:p>
    <w:p w:rsidR="002214A7" w:rsidP="002214A7" w:rsidRDefault="002214A7">
      <w:pPr>
        <w:pStyle w:val="AListIndent"/>
        <w:numPr>
          <w:ilvl w:val="0"/>
          <w:numId w:val="32"/>
        </w:numPr>
        <w:spacing w:after="0"/>
      </w:pPr>
      <w:r>
        <w:t xml:space="preserve">The LCR net position with and without the OTC facility over the contract duration and two years beyond the contract duration; and </w:t>
      </w:r>
    </w:p>
    <w:p w:rsidR="002214A7" w:rsidP="002214A7" w:rsidRDefault="002214A7">
      <w:pPr>
        <w:pStyle w:val="AListIndent"/>
        <w:numPr>
          <w:ilvl w:val="0"/>
          <w:numId w:val="32"/>
        </w:numPr>
        <w:spacing w:after="0"/>
      </w:pPr>
      <w:r>
        <w:t>How any other available generation resources compare under these criteria.</w:t>
      </w:r>
      <w:r>
        <w:rPr>
          <w:rStyle w:val="FootnoteReference"/>
        </w:rPr>
        <w:footnoteReference w:id="5"/>
      </w:r>
      <w:r>
        <w:t xml:space="preserve"> </w:t>
      </w:r>
    </w:p>
    <w:p w:rsidRPr="007C7F63" w:rsidR="000E0F74" w:rsidP="008E5009" w:rsidRDefault="000E0F74">
      <w:pPr>
        <w:pStyle w:val="num1"/>
        <w:numPr>
          <w:ilvl w:val="0"/>
          <w:numId w:val="0"/>
        </w:numPr>
        <w:tabs>
          <w:tab w:val="left" w:pos="720"/>
          <w:tab w:val="left" w:pos="1080"/>
        </w:tabs>
        <w:spacing w:after="0"/>
      </w:pPr>
    </w:p>
    <w:p w:rsidRPr="007C7F63" w:rsidR="00920E69" w:rsidP="00D73700" w:rsidRDefault="00D73700">
      <w:pPr>
        <w:autoSpaceDE w:val="0"/>
        <w:autoSpaceDN w:val="0"/>
        <w:adjustRightInd w:val="0"/>
      </w:pPr>
      <w:r w:rsidRPr="007C7F63">
        <w:t>In November</w:t>
      </w:r>
      <w:r w:rsidRPr="007C7F63" w:rsidR="0040195A">
        <w:t xml:space="preserve"> 2019</w:t>
      </w:r>
      <w:r w:rsidR="00EF3C96">
        <w:t>,</w:t>
      </w:r>
      <w:r w:rsidRPr="007C7F63">
        <w:t xml:space="preserve"> the </w:t>
      </w:r>
      <w:bookmarkStart w:name="_Hlk44413056" w:id="15"/>
      <w:r w:rsidR="00236881">
        <w:t>CPUC</w:t>
      </w:r>
      <w:r w:rsidRPr="007C7F63">
        <w:t xml:space="preserve"> adopted D.19-11-016 in the Integrated</w:t>
      </w:r>
      <w:r w:rsidRPr="007C7F63" w:rsidR="00AB4A63">
        <w:t xml:space="preserve"> </w:t>
      </w:r>
      <w:r w:rsidRPr="007C7F63">
        <w:t>Resource Planning</w:t>
      </w:r>
      <w:r w:rsidRPr="007C7F63" w:rsidR="00AB4A63">
        <w:t xml:space="preserve"> (IRP)</w:t>
      </w:r>
      <w:r w:rsidRPr="007C7F63">
        <w:t xml:space="preserve"> proceeding, R.16-02-007. </w:t>
      </w:r>
      <w:r w:rsidR="00EF3C96">
        <w:t xml:space="preserve"> </w:t>
      </w:r>
      <w:r w:rsidRPr="007C7F63">
        <w:t>In D.19-11-016</w:t>
      </w:r>
      <w:r w:rsidR="00EF3C96">
        <w:t>,</w:t>
      </w:r>
      <w:r w:rsidRPr="007C7F63">
        <w:t xml:space="preserve"> the </w:t>
      </w:r>
      <w:r w:rsidR="00236881">
        <w:t>CPUC</w:t>
      </w:r>
      <w:r w:rsidRPr="007C7F63">
        <w:t xml:space="preserve"> determined that there </w:t>
      </w:r>
      <w:r w:rsidR="00EF3C96">
        <w:t xml:space="preserve">could be </w:t>
      </w:r>
      <w:r w:rsidRPr="007C7F63">
        <w:t xml:space="preserve">a significant system resource adequacy shortfall in California by </w:t>
      </w:r>
      <w:r w:rsidR="00EF3C96">
        <w:t>the s</w:t>
      </w:r>
      <w:r w:rsidRPr="007C7F63">
        <w:t xml:space="preserve">ummer </w:t>
      </w:r>
      <w:r w:rsidR="00EF3C96">
        <w:t xml:space="preserve">of </w:t>
      </w:r>
      <w:r w:rsidRPr="007C7F63">
        <w:t xml:space="preserve">2021 if the </w:t>
      </w:r>
      <w:r w:rsidR="00236881">
        <w:t>CPUC</w:t>
      </w:r>
      <w:r w:rsidRPr="007C7F63">
        <w:t xml:space="preserve"> d</w:t>
      </w:r>
      <w:r w:rsidR="00EF3C96">
        <w:t>id</w:t>
      </w:r>
      <w:r w:rsidRPr="007C7F63">
        <w:t xml:space="preserve"> </w:t>
      </w:r>
      <w:r w:rsidR="00F32373">
        <w:t xml:space="preserve">not </w:t>
      </w:r>
      <w:r w:rsidRPr="007C7F63">
        <w:t>authorize the procurement of additional electric capacity resources to address system reliability</w:t>
      </w:r>
      <w:bookmarkEnd w:id="15"/>
      <w:r w:rsidRPr="007C7F63">
        <w:t>.</w:t>
      </w:r>
      <w:r w:rsidRPr="002214A7" w:rsidR="00AB4A63">
        <w:rPr>
          <w:rStyle w:val="FootnoteReference"/>
        </w:rPr>
        <w:footnoteReference w:id="6"/>
      </w:r>
    </w:p>
    <w:p w:rsidRPr="007C7F63" w:rsidR="0040195A" w:rsidP="00EC6440" w:rsidRDefault="0040195A">
      <w:pPr>
        <w:autoSpaceDE w:val="0"/>
        <w:autoSpaceDN w:val="0"/>
        <w:adjustRightInd w:val="0"/>
      </w:pPr>
    </w:p>
    <w:p w:rsidRPr="007C7F63" w:rsidR="00920E69" w:rsidP="00EC6440" w:rsidRDefault="00920E69">
      <w:pPr>
        <w:autoSpaceDE w:val="0"/>
        <w:autoSpaceDN w:val="0"/>
        <w:adjustRightInd w:val="0"/>
      </w:pPr>
      <w:r w:rsidRPr="007C7F63">
        <w:t>As a result</w:t>
      </w:r>
      <w:r w:rsidR="00EF3C96">
        <w:t xml:space="preserve">, </w:t>
      </w:r>
      <w:r w:rsidRPr="007C7F63">
        <w:t xml:space="preserve">the </w:t>
      </w:r>
      <w:r w:rsidR="00236881">
        <w:t>CPUC</w:t>
      </w:r>
      <w:r w:rsidRPr="007C7F63">
        <w:t xml:space="preserve"> concluded that “[a]pproximately 3,750 MW of capacity from OTC units is currently scheduled to retire by December 31, 2020 and could be available for a compliance date extension from the Water Board, in order to serve as a bridge to allow new clean resources to come online.”  </w:t>
      </w:r>
      <w:r w:rsidRPr="007C7F63" w:rsidR="00231CE6">
        <w:t xml:space="preserve">The </w:t>
      </w:r>
      <w:r w:rsidR="00236881">
        <w:t>CPUC</w:t>
      </w:r>
      <w:r w:rsidRPr="007C7F63" w:rsidR="00231CE6">
        <w:t xml:space="preserve"> also concluded that “[i]</w:t>
      </w:r>
      <w:r w:rsidRPr="007C7F63">
        <w:t xml:space="preserve">n addition to extension of OTC capacity, another minimum of 3,300 MW of incremental system resource adequacy and renewable integration resources will be needed by Summer 2021, </w:t>
      </w:r>
      <w:bookmarkStart w:name="_Hlk44413246" w:id="16"/>
      <w:r w:rsidRPr="007C7F63">
        <w:t xml:space="preserve">as a </w:t>
      </w:r>
      <w:r w:rsidR="00751956">
        <w:t>‘</w:t>
      </w:r>
      <w:r w:rsidRPr="007C7F63">
        <w:t>least regrets</w:t>
      </w:r>
      <w:r w:rsidR="00751956">
        <w:t>’</w:t>
      </w:r>
      <w:r w:rsidRPr="007C7F63">
        <w:t xml:space="preserve"> amount necessary to ensure system reliability</w:t>
      </w:r>
      <w:r w:rsidRPr="007C7F63" w:rsidR="00231CE6">
        <w:t>.”</w:t>
      </w:r>
    </w:p>
    <w:p w:rsidRPr="007C7F63" w:rsidR="00231CE6" w:rsidP="00EC6440" w:rsidRDefault="00231CE6">
      <w:pPr>
        <w:autoSpaceDE w:val="0"/>
        <w:autoSpaceDN w:val="0"/>
        <w:adjustRightInd w:val="0"/>
      </w:pPr>
    </w:p>
    <w:p w:rsidR="00231CE6" w:rsidP="00920E69" w:rsidRDefault="00231CE6">
      <w:pPr>
        <w:autoSpaceDE w:val="0"/>
        <w:autoSpaceDN w:val="0"/>
        <w:adjustRightInd w:val="0"/>
      </w:pPr>
      <w:r w:rsidRPr="007C7F63">
        <w:t xml:space="preserve">Specifically, the </w:t>
      </w:r>
      <w:r w:rsidR="00236881">
        <w:t>CPUC</w:t>
      </w:r>
      <w:r w:rsidRPr="007C7F63">
        <w:t xml:space="preserve"> recommended the extension of </w:t>
      </w:r>
      <w:r w:rsidR="00751956">
        <w:t>OTC</w:t>
      </w:r>
      <w:r w:rsidRPr="007C7F63">
        <w:t xml:space="preserve"> compliance </w:t>
      </w:r>
      <w:r w:rsidRPr="007C7F63" w:rsidR="00920E69">
        <w:t xml:space="preserve">deadlines of the following units with current compliance deadlines of December 31, 2020, for the period specified, in order to allow time for new clean electricity capacity to come online: </w:t>
      </w:r>
    </w:p>
    <w:bookmarkEnd w:id="16"/>
    <w:p w:rsidRPr="007C7F63" w:rsidR="001D5847" w:rsidP="00920E69" w:rsidRDefault="001D5847">
      <w:pPr>
        <w:autoSpaceDE w:val="0"/>
        <w:autoSpaceDN w:val="0"/>
        <w:adjustRightInd w:val="0"/>
      </w:pPr>
    </w:p>
    <w:p w:rsidRPr="007C7F63" w:rsidR="00231CE6" w:rsidP="00920E69" w:rsidRDefault="00920E69">
      <w:pPr>
        <w:numPr>
          <w:ilvl w:val="0"/>
          <w:numId w:val="32"/>
        </w:numPr>
        <w:autoSpaceDE w:val="0"/>
        <w:autoSpaceDN w:val="0"/>
        <w:adjustRightInd w:val="0"/>
      </w:pPr>
      <w:r w:rsidRPr="007C7F63">
        <w:t xml:space="preserve">Alamitos Generating Station, Units 3-5, for up to three years; </w:t>
      </w:r>
    </w:p>
    <w:p w:rsidRPr="007C7F63" w:rsidR="00231CE6" w:rsidP="00920E69" w:rsidRDefault="00920E69">
      <w:pPr>
        <w:numPr>
          <w:ilvl w:val="0"/>
          <w:numId w:val="32"/>
        </w:numPr>
        <w:autoSpaceDE w:val="0"/>
        <w:autoSpaceDN w:val="0"/>
        <w:adjustRightInd w:val="0"/>
      </w:pPr>
      <w:r w:rsidRPr="007C7F63">
        <w:t>Huntington Beach Generating Station, Unit 2, for up to three years;</w:t>
      </w:r>
    </w:p>
    <w:p w:rsidRPr="007C7F63" w:rsidR="00231CE6" w:rsidP="00920E69" w:rsidRDefault="00920E69">
      <w:pPr>
        <w:numPr>
          <w:ilvl w:val="0"/>
          <w:numId w:val="32"/>
        </w:numPr>
        <w:autoSpaceDE w:val="0"/>
        <w:autoSpaceDN w:val="0"/>
        <w:adjustRightInd w:val="0"/>
      </w:pPr>
      <w:r w:rsidRPr="007C7F63">
        <w:t xml:space="preserve">Redondo Beach Generating Station, Units 5, 6, and 8, for up to two years; </w:t>
      </w:r>
    </w:p>
    <w:p w:rsidRPr="007C7F63" w:rsidR="00231CE6" w:rsidP="00920E69" w:rsidRDefault="00920E69">
      <w:pPr>
        <w:numPr>
          <w:ilvl w:val="0"/>
          <w:numId w:val="32"/>
        </w:numPr>
        <w:autoSpaceDE w:val="0"/>
        <w:autoSpaceDN w:val="0"/>
        <w:adjustRightInd w:val="0"/>
      </w:pPr>
      <w:r w:rsidRPr="007C7F63">
        <w:t>Ormond Beach Generating Station, Units 1 and 2, for up to one year; and</w:t>
      </w:r>
    </w:p>
    <w:p w:rsidRPr="007C7F63" w:rsidR="00920E69" w:rsidP="00920E69" w:rsidRDefault="00920E69">
      <w:pPr>
        <w:numPr>
          <w:ilvl w:val="0"/>
          <w:numId w:val="32"/>
        </w:numPr>
        <w:autoSpaceDE w:val="0"/>
        <w:autoSpaceDN w:val="0"/>
        <w:adjustRightInd w:val="0"/>
      </w:pPr>
      <w:bookmarkStart w:name="_Hlk44419862" w:id="17"/>
      <w:r w:rsidRPr="007C7F63">
        <w:t>Moss Landing, Units 1 and 2, until such time as the planned upgrades are certified by the State Water Resources Control Board</w:t>
      </w:r>
      <w:bookmarkEnd w:id="17"/>
      <w:r w:rsidRPr="007C7F63">
        <w:t>.</w:t>
      </w:r>
      <w:r w:rsidRPr="00981426" w:rsidR="00AB4A63">
        <w:rPr>
          <w:rStyle w:val="FootnoteReference"/>
          <w:rFonts w:cs="Arial"/>
        </w:rPr>
        <w:footnoteReference w:id="7"/>
      </w:r>
    </w:p>
    <w:p w:rsidRPr="007C7F63" w:rsidR="00785F4D" w:rsidP="00920E69" w:rsidRDefault="00785F4D">
      <w:pPr>
        <w:autoSpaceDE w:val="0"/>
        <w:autoSpaceDN w:val="0"/>
        <w:adjustRightInd w:val="0"/>
      </w:pPr>
    </w:p>
    <w:p w:rsidRPr="00AD34A6" w:rsidR="006E1616" w:rsidP="006E1616" w:rsidRDefault="006E1616">
      <w:pPr>
        <w:autoSpaceDE w:val="0"/>
        <w:autoSpaceDN w:val="0"/>
        <w:adjustRightInd w:val="0"/>
        <w:rPr>
          <w:rFonts w:ascii="Palatino Linotype" w:hAnsi="Palatino Linotype" w:cs="Arial"/>
          <w:szCs w:val="26"/>
        </w:rPr>
      </w:pPr>
      <w:r w:rsidRPr="008D41D5">
        <w:t xml:space="preserve">Additionally, D.19-11-016 waived the provisions adopted in D.12-04-046 that bar the IOUs from “signing power purchase agreements with units utilizing once-through cooling technologies where the term of the agreement extends beyond </w:t>
      </w:r>
      <w:r w:rsidRPr="008D41D5">
        <w:rPr>
          <w:rFonts w:ascii="Palatino Linotype" w:hAnsi="Palatino Linotype" w:cs="Arial"/>
          <w:szCs w:val="26"/>
        </w:rPr>
        <w:t xml:space="preserve">the compliance deadlines, even if the deadlines are later extended.” The </w:t>
      </w:r>
      <w:r w:rsidR="00236881">
        <w:rPr>
          <w:rFonts w:ascii="Palatino Linotype" w:hAnsi="Palatino Linotype" w:cs="Arial"/>
          <w:szCs w:val="26"/>
        </w:rPr>
        <w:t>CPUC</w:t>
      </w:r>
      <w:r w:rsidRPr="008D41D5">
        <w:rPr>
          <w:rFonts w:ascii="Palatino Linotype" w:hAnsi="Palatino Linotype" w:cs="Arial"/>
          <w:szCs w:val="26"/>
        </w:rPr>
        <w:t xml:space="preserve"> also specified that contracts with OTC units shall be for a duration of no more than the time period specified by the State Water Resources Control Board and contracts would not go into effect if the SWRCB does not grant the compliance extensions.</w:t>
      </w:r>
      <w:r w:rsidRPr="008D41D5">
        <w:rPr>
          <w:rStyle w:val="FootnoteReference"/>
          <w:rFonts w:ascii="Palatino Linotype" w:hAnsi="Palatino Linotype" w:cs="Arial"/>
          <w:szCs w:val="26"/>
        </w:rPr>
        <w:t xml:space="preserve"> </w:t>
      </w:r>
      <w:r w:rsidRPr="008D41D5">
        <w:rPr>
          <w:rStyle w:val="FootnoteReference"/>
          <w:rFonts w:ascii="Palatino Linotype" w:hAnsi="Palatino Linotype" w:cs="Arial"/>
          <w:szCs w:val="26"/>
        </w:rPr>
        <w:footnoteReference w:id="8"/>
      </w:r>
      <w:r w:rsidRPr="008D41D5">
        <w:rPr>
          <w:rFonts w:ascii="Palatino Linotype" w:hAnsi="Palatino Linotype" w:cs="Arial"/>
          <w:szCs w:val="26"/>
        </w:rPr>
        <w:t xml:space="preserve">  The IOUs also required to obtain contract approval via Tier 3 Advice Letters.</w:t>
      </w:r>
      <w:r w:rsidRPr="008D41D5">
        <w:rPr>
          <w:rStyle w:val="FootnoteReference"/>
          <w:rFonts w:cs="Arial"/>
        </w:rPr>
        <w:footnoteReference w:id="9"/>
      </w:r>
    </w:p>
    <w:bookmarkEnd w:id="14"/>
    <w:p w:rsidRPr="00D61B0C" w:rsidR="001E7087" w:rsidP="00287BD4" w:rsidRDefault="001E7087">
      <w:pPr>
        <w:autoSpaceDE w:val="0"/>
        <w:autoSpaceDN w:val="0"/>
        <w:adjustRightInd w:val="0"/>
        <w:rPr>
          <w:rFonts w:ascii="Palatino Linotype" w:hAnsi="Palatino Linotype"/>
          <w:bCs/>
          <w:szCs w:val="26"/>
        </w:rPr>
      </w:pPr>
    </w:p>
    <w:p w:rsidRPr="00D61B0C" w:rsidR="00D61B0C" w:rsidP="001E7087" w:rsidRDefault="00D61B0C">
      <w:pPr>
        <w:autoSpaceDE w:val="0"/>
        <w:autoSpaceDN w:val="0"/>
        <w:adjustRightInd w:val="0"/>
        <w:rPr>
          <w:rFonts w:ascii="Palatino Linotype" w:hAnsi="Palatino Linotype" w:cs="Arial"/>
          <w:szCs w:val="26"/>
        </w:rPr>
      </w:pPr>
      <w:r w:rsidRPr="00D61B0C">
        <w:rPr>
          <w:rFonts w:ascii="Palatino Linotype" w:hAnsi="Palatino Linotype" w:cs="Arial"/>
          <w:szCs w:val="26"/>
        </w:rPr>
        <w:t xml:space="preserve">SCE asserts that </w:t>
      </w:r>
      <w:r w:rsidR="001D5847">
        <w:rPr>
          <w:rFonts w:ascii="Palatino Linotype" w:hAnsi="Palatino Linotype" w:cs="Arial"/>
          <w:szCs w:val="26"/>
        </w:rPr>
        <w:t xml:space="preserve">the </w:t>
      </w:r>
      <w:bookmarkStart w:name="_Hlk44419954" w:id="18"/>
      <w:r w:rsidR="001D5847">
        <w:rPr>
          <w:rFonts w:ascii="Palatino Linotype" w:hAnsi="Palatino Linotype" w:cs="Arial"/>
          <w:szCs w:val="26"/>
        </w:rPr>
        <w:t xml:space="preserve">Moss Landing Units owner, </w:t>
      </w:r>
      <w:r w:rsidRPr="00D61B0C">
        <w:rPr>
          <w:rFonts w:ascii="Palatino Linotype" w:hAnsi="Palatino Linotype" w:cs="Arial"/>
          <w:szCs w:val="26"/>
        </w:rPr>
        <w:t>Dynegy</w:t>
      </w:r>
      <w:r w:rsidR="001D5847">
        <w:rPr>
          <w:rFonts w:ascii="Palatino Linotype" w:hAnsi="Palatino Linotype" w:cs="Arial"/>
          <w:szCs w:val="26"/>
        </w:rPr>
        <w:t>,</w:t>
      </w:r>
      <w:r w:rsidRPr="00D61B0C">
        <w:rPr>
          <w:rFonts w:ascii="Palatino Linotype" w:hAnsi="Palatino Linotype" w:cs="Arial"/>
          <w:szCs w:val="26"/>
        </w:rPr>
        <w:t xml:space="preserve"> is currently pursuing OTC policy compliance via the Track 2 requirements</w:t>
      </w:r>
      <w:bookmarkEnd w:id="18"/>
      <w:r w:rsidRPr="00D61B0C">
        <w:rPr>
          <w:rFonts w:ascii="Palatino Linotype" w:hAnsi="Palatino Linotype" w:cs="Arial"/>
          <w:szCs w:val="26"/>
        </w:rPr>
        <w:t xml:space="preserve">, in accordance with the terms of the Settlement. If Dynegy satisfies the Track 2 requirements, the SWRCB will take the appropriate actions to certify compliance with OTC policy. If compliance certification does not occur before the OTC deadline, </w:t>
      </w:r>
      <w:bookmarkStart w:name="_Hlk44419760" w:id="19"/>
      <w:r w:rsidRPr="00D61B0C">
        <w:rPr>
          <w:rFonts w:ascii="Palatino Linotype" w:hAnsi="Palatino Linotype" w:cs="Arial"/>
          <w:szCs w:val="26"/>
        </w:rPr>
        <w:t xml:space="preserve">SWRCB </w:t>
      </w:r>
      <w:bookmarkEnd w:id="19"/>
      <w:r w:rsidRPr="00D61B0C">
        <w:rPr>
          <w:rFonts w:ascii="Palatino Linotype" w:hAnsi="Palatino Linotype" w:cs="Arial"/>
          <w:szCs w:val="26"/>
        </w:rPr>
        <w:t xml:space="preserve">may provide an OTC compliance deadline extension to Dynegy to allow for continued operations, as the </w:t>
      </w:r>
      <w:r w:rsidR="00236881">
        <w:rPr>
          <w:rFonts w:ascii="Palatino Linotype" w:hAnsi="Palatino Linotype" w:cs="Arial"/>
          <w:szCs w:val="26"/>
        </w:rPr>
        <w:t>CPUC</w:t>
      </w:r>
      <w:r w:rsidRPr="00D61B0C">
        <w:rPr>
          <w:rFonts w:ascii="Palatino Linotype" w:hAnsi="Palatino Linotype" w:cs="Arial"/>
          <w:szCs w:val="26"/>
        </w:rPr>
        <w:t xml:space="preserve"> recommended in D.19-11-016</w:t>
      </w:r>
      <w:r w:rsidR="0006618A">
        <w:rPr>
          <w:rFonts w:ascii="Palatino Linotype" w:hAnsi="Palatino Linotype" w:cs="Arial"/>
          <w:szCs w:val="26"/>
        </w:rPr>
        <w:t>.</w:t>
      </w:r>
    </w:p>
    <w:p w:rsidR="00D61B0C" w:rsidP="001E7087" w:rsidRDefault="00D61B0C">
      <w:pPr>
        <w:autoSpaceDE w:val="0"/>
        <w:autoSpaceDN w:val="0"/>
        <w:adjustRightInd w:val="0"/>
        <w:rPr>
          <w:rFonts w:ascii="Palatino Linotype" w:hAnsi="Palatino Linotype" w:cs="Arial"/>
          <w:szCs w:val="26"/>
        </w:rPr>
      </w:pPr>
    </w:p>
    <w:p w:rsidRPr="00AB4A63" w:rsidR="00AB4A63" w:rsidP="001E7087" w:rsidRDefault="006E1616">
      <w:pPr>
        <w:autoSpaceDE w:val="0"/>
        <w:autoSpaceDN w:val="0"/>
        <w:adjustRightInd w:val="0"/>
        <w:rPr>
          <w:rFonts w:ascii="Palatino Linotype" w:hAnsi="Palatino Linotype" w:cs="Arial"/>
          <w:szCs w:val="26"/>
        </w:rPr>
      </w:pPr>
      <w:r w:rsidRPr="006E1616">
        <w:rPr>
          <w:rFonts w:ascii="Palatino Linotype" w:hAnsi="Palatino Linotype" w:cs="Arial"/>
          <w:szCs w:val="26"/>
        </w:rPr>
        <w:t xml:space="preserve">SCE states that the </w:t>
      </w:r>
      <w:r w:rsidRPr="00AB4A63">
        <w:rPr>
          <w:rFonts w:ascii="Palatino Linotype" w:hAnsi="Palatino Linotype" w:cs="Arial"/>
          <w:szCs w:val="26"/>
        </w:rPr>
        <w:t xml:space="preserve">Moss Landing PPA </w:t>
      </w:r>
      <w:r w:rsidRPr="006E1616">
        <w:rPr>
          <w:rFonts w:ascii="Palatino Linotype" w:hAnsi="Palatino Linotype" w:cs="Arial"/>
          <w:szCs w:val="26"/>
        </w:rPr>
        <w:t xml:space="preserve">is reasonable and complies the directives of D.19-11-016 because the CPUC </w:t>
      </w:r>
      <w:r w:rsidRPr="00AB4A63" w:rsidR="00AB4A63">
        <w:rPr>
          <w:rFonts w:ascii="Palatino Linotype" w:hAnsi="Palatino Linotype" w:cs="Arial"/>
          <w:szCs w:val="26"/>
        </w:rPr>
        <w:t xml:space="preserve">recommended that these </w:t>
      </w:r>
      <w:r w:rsidR="00751956">
        <w:rPr>
          <w:rFonts w:ascii="Palatino Linotype" w:hAnsi="Palatino Linotype" w:cs="Arial"/>
          <w:szCs w:val="26"/>
        </w:rPr>
        <w:t>u</w:t>
      </w:r>
      <w:r w:rsidRPr="00AB4A63" w:rsidR="00AB4A63">
        <w:rPr>
          <w:rFonts w:ascii="Palatino Linotype" w:hAnsi="Palatino Linotype" w:cs="Arial"/>
          <w:szCs w:val="26"/>
        </w:rPr>
        <w:t>nits be extended</w:t>
      </w:r>
      <w:r>
        <w:rPr>
          <w:rFonts w:ascii="Palatino Linotype" w:hAnsi="Palatino Linotype" w:cs="Arial"/>
          <w:szCs w:val="26"/>
        </w:rPr>
        <w:t xml:space="preserve"> </w:t>
      </w:r>
      <w:r w:rsidRPr="007C7F63">
        <w:t xml:space="preserve">until such time as the planned upgrades are certified by the </w:t>
      </w:r>
      <w:r w:rsidR="0006618A">
        <w:t>SWRCB</w:t>
      </w:r>
      <w:r w:rsidRPr="00AB4A63" w:rsidR="00AB4A63">
        <w:rPr>
          <w:rFonts w:ascii="Palatino Linotype" w:hAnsi="Palatino Linotype" w:cs="Arial"/>
          <w:szCs w:val="26"/>
        </w:rPr>
        <w:t xml:space="preserve"> and because the</w:t>
      </w:r>
      <w:r w:rsidR="000D31A0">
        <w:rPr>
          <w:rFonts w:ascii="Palatino Linotype" w:hAnsi="Palatino Linotype" w:cs="Arial"/>
          <w:szCs w:val="26"/>
        </w:rPr>
        <w:t>:</w:t>
      </w:r>
      <w:r w:rsidRPr="00AB4A63" w:rsidR="00AB4A63">
        <w:rPr>
          <w:rFonts w:ascii="Palatino Linotype" w:hAnsi="Palatino Linotype" w:cs="Arial"/>
          <w:szCs w:val="26"/>
        </w:rPr>
        <w:t xml:space="preserve"> </w:t>
      </w:r>
    </w:p>
    <w:p w:rsidRPr="00AB4A63" w:rsidR="001E7087" w:rsidP="00AB4A63" w:rsidRDefault="001E7087">
      <w:pPr>
        <w:autoSpaceDE w:val="0"/>
        <w:autoSpaceDN w:val="0"/>
        <w:adjustRightInd w:val="0"/>
        <w:ind w:left="720"/>
        <w:rPr>
          <w:rFonts w:ascii="Palatino Linotype" w:hAnsi="Palatino Linotype" w:cs="Arial"/>
          <w:szCs w:val="26"/>
        </w:rPr>
      </w:pPr>
      <w:r w:rsidRPr="00AB4A63">
        <w:rPr>
          <w:rFonts w:ascii="Palatino Linotype" w:hAnsi="Palatino Linotype" w:cs="Arial"/>
          <w:szCs w:val="26"/>
        </w:rPr>
        <w:t xml:space="preserve">Moss Landing PPA </w:t>
      </w:r>
      <w:r w:rsidRPr="004C7611">
        <w:rPr>
          <w:rFonts w:ascii="Palatino Linotype" w:hAnsi="Palatino Linotype" w:cs="Arial"/>
          <w:szCs w:val="26"/>
          <w:u w:val="single"/>
        </w:rPr>
        <w:t>will not go into effect</w:t>
      </w:r>
      <w:r w:rsidRPr="00AB4A63">
        <w:rPr>
          <w:rFonts w:ascii="Palatino Linotype" w:hAnsi="Palatino Linotype" w:cs="Arial"/>
          <w:szCs w:val="26"/>
        </w:rPr>
        <w:t xml:space="preserve"> if the SWRCB does</w:t>
      </w:r>
      <w:r w:rsidRPr="00AB4A63" w:rsidR="00AB4A63">
        <w:rPr>
          <w:rFonts w:ascii="Palatino Linotype" w:hAnsi="Palatino Linotype" w:cs="Arial"/>
          <w:szCs w:val="26"/>
        </w:rPr>
        <w:t xml:space="preserve"> </w:t>
      </w:r>
      <w:r w:rsidRPr="00AB4A63">
        <w:rPr>
          <w:rFonts w:ascii="Palatino Linotype" w:hAnsi="Palatino Linotype" w:cs="Arial"/>
          <w:szCs w:val="26"/>
        </w:rPr>
        <w:t>not extend the OTC compliance deadline for Moss Landing Units 1 and 2 or certify</w:t>
      </w:r>
      <w:r w:rsidRPr="00AB4A63" w:rsidR="00AB4A63">
        <w:rPr>
          <w:rFonts w:ascii="Palatino Linotype" w:hAnsi="Palatino Linotype" w:cs="Arial"/>
          <w:szCs w:val="26"/>
        </w:rPr>
        <w:t xml:space="preserve"> </w:t>
      </w:r>
      <w:r w:rsidRPr="00AB4A63">
        <w:rPr>
          <w:rFonts w:ascii="Palatino Linotype" w:hAnsi="Palatino Linotype" w:cs="Arial"/>
          <w:szCs w:val="26"/>
        </w:rPr>
        <w:t>compliance with OTC policy and allow the units to continue to operate before the</w:t>
      </w:r>
      <w:r w:rsidRPr="00AB4A63" w:rsidR="00AB4A63">
        <w:rPr>
          <w:rFonts w:ascii="Palatino Linotype" w:hAnsi="Palatino Linotype" w:cs="Arial"/>
          <w:szCs w:val="26"/>
        </w:rPr>
        <w:t xml:space="preserve"> </w:t>
      </w:r>
      <w:r w:rsidRPr="00AB4A63">
        <w:rPr>
          <w:rFonts w:ascii="Palatino Linotype" w:hAnsi="Palatino Linotype" w:cs="Arial"/>
          <w:szCs w:val="26"/>
        </w:rPr>
        <w:t>delivery term of the Moss Landing PPA begins. The term of the Moss Landing PPA is</w:t>
      </w:r>
      <w:r w:rsidRPr="00AB4A63" w:rsidR="00AB4A63">
        <w:rPr>
          <w:rFonts w:ascii="Palatino Linotype" w:hAnsi="Palatino Linotype" w:cs="Arial"/>
          <w:szCs w:val="26"/>
        </w:rPr>
        <w:t xml:space="preserve"> </w:t>
      </w:r>
      <w:r w:rsidRPr="00AB4A63">
        <w:rPr>
          <w:rFonts w:ascii="Palatino Linotype" w:hAnsi="Palatino Linotype" w:cs="Arial"/>
          <w:szCs w:val="26"/>
        </w:rPr>
        <w:t>also limited to the time period that the SWRCB allows Moss Landing Units 1 and 2 to</w:t>
      </w:r>
      <w:r w:rsidRPr="00AB4A63" w:rsidR="00AB4A63">
        <w:rPr>
          <w:rFonts w:ascii="Palatino Linotype" w:hAnsi="Palatino Linotype" w:cs="Arial"/>
          <w:szCs w:val="26"/>
        </w:rPr>
        <w:t xml:space="preserve"> </w:t>
      </w:r>
      <w:r w:rsidRPr="00AB4A63">
        <w:rPr>
          <w:rFonts w:ascii="Palatino Linotype" w:hAnsi="Palatino Linotype" w:cs="Arial"/>
          <w:szCs w:val="26"/>
        </w:rPr>
        <w:t>continue to operate.</w:t>
      </w:r>
      <w:r w:rsidRPr="00AB4A63" w:rsidR="00AB4A63">
        <w:rPr>
          <w:rStyle w:val="FootnoteReference"/>
          <w:rFonts w:ascii="Palatino Linotype" w:hAnsi="Palatino Linotype" w:cs="Arial"/>
          <w:szCs w:val="26"/>
        </w:rPr>
        <w:footnoteReference w:id="10"/>
      </w:r>
    </w:p>
    <w:p w:rsidR="004C7611" w:rsidP="00287BD4" w:rsidRDefault="004C7611">
      <w:pPr>
        <w:autoSpaceDE w:val="0"/>
        <w:autoSpaceDN w:val="0"/>
        <w:adjustRightInd w:val="0"/>
        <w:rPr>
          <w:rFonts w:ascii="Palatino Linotype" w:hAnsi="Palatino Linotype"/>
          <w:bCs/>
          <w:szCs w:val="26"/>
        </w:rPr>
      </w:pPr>
    </w:p>
    <w:p w:rsidRPr="00243719" w:rsidR="00AB4A63" w:rsidP="00287BD4" w:rsidRDefault="004C7611">
      <w:pPr>
        <w:autoSpaceDE w:val="0"/>
        <w:autoSpaceDN w:val="0"/>
        <w:adjustRightInd w:val="0"/>
        <w:rPr>
          <w:rFonts w:ascii="Palatino Linotype" w:hAnsi="Palatino Linotype"/>
          <w:bCs/>
          <w:szCs w:val="26"/>
          <w:u w:val="single"/>
        </w:rPr>
      </w:pPr>
      <w:r w:rsidRPr="00243719">
        <w:rPr>
          <w:rFonts w:ascii="Palatino Linotype" w:hAnsi="Palatino Linotype"/>
          <w:bCs/>
          <w:szCs w:val="26"/>
          <w:u w:val="single"/>
        </w:rPr>
        <w:t>Competitive Solicitation Process</w:t>
      </w:r>
    </w:p>
    <w:p w:rsidR="008B25FC" w:rsidP="0058306B" w:rsidRDefault="00FA2DB8">
      <w:pPr>
        <w:autoSpaceDE w:val="0"/>
        <w:autoSpaceDN w:val="0"/>
        <w:adjustRightInd w:val="0"/>
        <w:rPr>
          <w:rFonts w:ascii="Palatino Linotype" w:hAnsi="Palatino Linotype" w:cs="Arial"/>
          <w:szCs w:val="26"/>
        </w:rPr>
      </w:pPr>
      <w:r w:rsidRPr="00AB4A63">
        <w:rPr>
          <w:rFonts w:ascii="Palatino Linotype" w:hAnsi="Palatino Linotype" w:cs="Arial"/>
          <w:szCs w:val="26"/>
        </w:rPr>
        <w:t>On</w:t>
      </w:r>
      <w:r w:rsidR="00BF2D11">
        <w:rPr>
          <w:rFonts w:ascii="Palatino Linotype" w:hAnsi="Palatino Linotype" w:cs="Arial"/>
          <w:szCs w:val="26"/>
        </w:rPr>
        <w:t xml:space="preserve"> December 20, 2019</w:t>
      </w:r>
      <w:r w:rsidR="00207EDE">
        <w:rPr>
          <w:rFonts w:ascii="Palatino Linotype" w:hAnsi="Palatino Linotype" w:cs="Arial"/>
          <w:szCs w:val="26"/>
        </w:rPr>
        <w:t>,</w:t>
      </w:r>
      <w:r w:rsidR="00BF2D11">
        <w:rPr>
          <w:rFonts w:ascii="Palatino Linotype" w:hAnsi="Palatino Linotype" w:cs="Arial"/>
          <w:szCs w:val="26"/>
        </w:rPr>
        <w:t xml:space="preserve"> SCE launched its ‘DEC2019 RA Request for Offer’</w:t>
      </w:r>
      <w:r w:rsidR="008B25FC">
        <w:rPr>
          <w:rFonts w:ascii="Palatino Linotype" w:hAnsi="Palatino Linotype" w:cs="Arial"/>
          <w:szCs w:val="26"/>
        </w:rPr>
        <w:t xml:space="preserve"> seeking to buy and sell RA capacity products from market participants, for the August 2020 - December 2024 RA compliance months/years. </w:t>
      </w:r>
      <w:r w:rsidR="00BF2D11">
        <w:rPr>
          <w:rFonts w:ascii="Palatino Linotype" w:hAnsi="Palatino Linotype" w:cs="Arial"/>
          <w:szCs w:val="26"/>
        </w:rPr>
        <w:t>This entailed SCE notifying and inviting over 2,000 market participants to engage in the RFO, w</w:t>
      </w:r>
      <w:r w:rsidR="00207EDE">
        <w:rPr>
          <w:rFonts w:ascii="Palatino Linotype" w:hAnsi="Palatino Linotype" w:cs="Arial"/>
          <w:szCs w:val="26"/>
        </w:rPr>
        <w:t xml:space="preserve">ith </w:t>
      </w:r>
      <w:r w:rsidR="00BF2D11">
        <w:rPr>
          <w:rFonts w:ascii="Palatino Linotype" w:hAnsi="Palatino Linotype" w:cs="Arial"/>
          <w:szCs w:val="26"/>
        </w:rPr>
        <w:t>offers due by January 7, 2020.</w:t>
      </w:r>
      <w:r w:rsidR="008B25FC">
        <w:rPr>
          <w:rFonts w:ascii="Palatino Linotype" w:hAnsi="Palatino Linotype" w:cs="Arial"/>
          <w:szCs w:val="26"/>
        </w:rPr>
        <w:t xml:space="preserve"> </w:t>
      </w:r>
      <w:r w:rsidR="00950B96">
        <w:rPr>
          <w:rFonts w:ascii="Palatino Linotype" w:hAnsi="Palatino Linotype" w:cs="Arial"/>
          <w:szCs w:val="26"/>
        </w:rPr>
        <w:t>In compliance with</w:t>
      </w:r>
      <w:r w:rsidR="008B25FC">
        <w:rPr>
          <w:rFonts w:ascii="Palatino Linotype" w:hAnsi="Palatino Linotype" w:cs="Arial"/>
          <w:szCs w:val="26"/>
        </w:rPr>
        <w:t xml:space="preserve"> D.19-11-016, SCE allowed OTC units</w:t>
      </w:r>
      <w:r w:rsidR="00950B96">
        <w:rPr>
          <w:rFonts w:ascii="Palatino Linotype" w:hAnsi="Palatino Linotype" w:cs="Arial"/>
          <w:szCs w:val="26"/>
        </w:rPr>
        <w:t xml:space="preserve"> with compliance deadline </w:t>
      </w:r>
      <w:r w:rsidR="004C7611">
        <w:rPr>
          <w:rFonts w:ascii="Palatino Linotype" w:hAnsi="Palatino Linotype" w:cs="Arial"/>
          <w:szCs w:val="26"/>
        </w:rPr>
        <w:t>extensions</w:t>
      </w:r>
      <w:r w:rsidR="00950B96">
        <w:rPr>
          <w:rFonts w:ascii="Palatino Linotype" w:hAnsi="Palatino Linotype" w:cs="Arial"/>
          <w:szCs w:val="26"/>
        </w:rPr>
        <w:t xml:space="preserve"> recommended in the decision, to bid into the solicitation.</w:t>
      </w:r>
    </w:p>
    <w:p w:rsidR="00950B96" w:rsidP="0058306B" w:rsidRDefault="00950B96">
      <w:pPr>
        <w:autoSpaceDE w:val="0"/>
        <w:autoSpaceDN w:val="0"/>
        <w:adjustRightInd w:val="0"/>
        <w:rPr>
          <w:rFonts w:ascii="Arial" w:hAnsi="Arial" w:cs="Arial"/>
          <w:sz w:val="24"/>
          <w:szCs w:val="24"/>
        </w:rPr>
      </w:pPr>
    </w:p>
    <w:p w:rsidRPr="0058306B" w:rsidR="0058306B" w:rsidP="0058306B" w:rsidRDefault="00BF2D11">
      <w:pPr>
        <w:autoSpaceDE w:val="0"/>
        <w:autoSpaceDN w:val="0"/>
        <w:adjustRightInd w:val="0"/>
        <w:rPr>
          <w:rFonts w:ascii="Palatino Linotype" w:hAnsi="Palatino Linotype" w:cs="Arial"/>
          <w:szCs w:val="26"/>
        </w:rPr>
      </w:pPr>
      <w:r>
        <w:rPr>
          <w:rFonts w:ascii="Palatino Linotype" w:hAnsi="Palatino Linotype" w:cs="Arial"/>
          <w:szCs w:val="26"/>
        </w:rPr>
        <w:t>SCE received a significant response to the RFO</w:t>
      </w:r>
      <w:r w:rsidR="00F32373">
        <w:rPr>
          <w:rFonts w:ascii="Palatino Linotype" w:hAnsi="Palatino Linotype" w:cs="Arial"/>
          <w:szCs w:val="26"/>
        </w:rPr>
        <w:t>,</w:t>
      </w:r>
      <w:r>
        <w:rPr>
          <w:rFonts w:ascii="Palatino Linotype" w:hAnsi="Palatino Linotype" w:cs="Arial"/>
          <w:szCs w:val="26"/>
        </w:rPr>
        <w:t xml:space="preserve"> includ</w:t>
      </w:r>
      <w:r w:rsidR="00F32373">
        <w:rPr>
          <w:rFonts w:ascii="Palatino Linotype" w:hAnsi="Palatino Linotype" w:cs="Arial"/>
          <w:szCs w:val="26"/>
        </w:rPr>
        <w:t>ing</w:t>
      </w:r>
      <w:r>
        <w:rPr>
          <w:rFonts w:ascii="Palatino Linotype" w:hAnsi="Palatino Linotype" w:cs="Arial"/>
          <w:szCs w:val="26"/>
        </w:rPr>
        <w:t xml:space="preserve"> 226 offers for SCE to purchase capacity and 7 offers for SCE to sell capacity. From January 24, 2020 to February 14, 2020, SCE evaluate</w:t>
      </w:r>
      <w:r w:rsidR="00207EDE">
        <w:rPr>
          <w:rFonts w:ascii="Palatino Linotype" w:hAnsi="Palatino Linotype" w:cs="Arial"/>
          <w:szCs w:val="26"/>
        </w:rPr>
        <w:t>d</w:t>
      </w:r>
      <w:r>
        <w:rPr>
          <w:rFonts w:ascii="Palatino Linotype" w:hAnsi="Palatino Linotype" w:cs="Arial"/>
          <w:szCs w:val="26"/>
        </w:rPr>
        <w:t xml:space="preserve"> the offers and made its shortlist selection based on the best price offered initially or </w:t>
      </w:r>
      <w:r w:rsidR="0025646F">
        <w:rPr>
          <w:rFonts w:ascii="Palatino Linotype" w:hAnsi="Palatino Linotype" w:cs="Arial"/>
          <w:szCs w:val="26"/>
        </w:rPr>
        <w:t>obtained</w:t>
      </w:r>
      <w:r>
        <w:rPr>
          <w:rFonts w:ascii="Palatino Linotype" w:hAnsi="Palatino Linotype" w:cs="Arial"/>
          <w:szCs w:val="26"/>
        </w:rPr>
        <w:t xml:space="preserve"> during the evaluation period.</w:t>
      </w:r>
      <w:r w:rsidR="0025646F">
        <w:rPr>
          <w:rFonts w:ascii="Palatino Linotype" w:hAnsi="Palatino Linotype" w:cs="Arial"/>
          <w:szCs w:val="26"/>
        </w:rPr>
        <w:t xml:space="preserve"> Selected counterparties were notified by February 14, 2020.  </w:t>
      </w:r>
      <w:r>
        <w:rPr>
          <w:rFonts w:ascii="Palatino Linotype" w:hAnsi="Palatino Linotype" w:cs="Arial"/>
          <w:szCs w:val="26"/>
        </w:rPr>
        <w:t xml:space="preserve"> SCE </w:t>
      </w:r>
      <w:r w:rsidR="0025646F">
        <w:rPr>
          <w:rFonts w:ascii="Palatino Linotype" w:hAnsi="Palatino Linotype" w:cs="Arial"/>
          <w:szCs w:val="26"/>
        </w:rPr>
        <w:t xml:space="preserve">utilized a least-cost, best-fit methodology to value and select resources </w:t>
      </w:r>
      <w:r w:rsidR="00F32373">
        <w:rPr>
          <w:rFonts w:ascii="Palatino Linotype" w:hAnsi="Palatino Linotype" w:cs="Arial"/>
          <w:szCs w:val="26"/>
        </w:rPr>
        <w:t>bid</w:t>
      </w:r>
      <w:r w:rsidR="0025646F">
        <w:rPr>
          <w:rFonts w:ascii="Palatino Linotype" w:hAnsi="Palatino Linotype" w:cs="Arial"/>
          <w:szCs w:val="26"/>
        </w:rPr>
        <w:t xml:space="preserve"> in the RFO process.  This methodology takes into account both quantitative and qualitative attributes associated with offers to arrive a</w:t>
      </w:r>
      <w:r w:rsidR="000745AE">
        <w:rPr>
          <w:rFonts w:ascii="Palatino Linotype" w:hAnsi="Palatino Linotype" w:cs="Arial"/>
          <w:szCs w:val="26"/>
        </w:rPr>
        <w:t>t</w:t>
      </w:r>
      <w:r w:rsidR="0025646F">
        <w:rPr>
          <w:rFonts w:ascii="Palatino Linotype" w:hAnsi="Palatino Linotype" w:cs="Arial"/>
          <w:szCs w:val="26"/>
        </w:rPr>
        <w:t xml:space="preserve"> the best value and most cost</w:t>
      </w:r>
      <w:r w:rsidR="000745AE">
        <w:rPr>
          <w:rFonts w:ascii="Palatino Linotype" w:hAnsi="Palatino Linotype" w:cs="Arial"/>
          <w:szCs w:val="26"/>
        </w:rPr>
        <w:t>-</w:t>
      </w:r>
      <w:r w:rsidR="0025646F">
        <w:rPr>
          <w:rFonts w:ascii="Palatino Linotype" w:hAnsi="Palatino Linotype" w:cs="Arial"/>
          <w:szCs w:val="26"/>
        </w:rPr>
        <w:t>effective solution for customers.  SCE also utilizes a net present value method in performing its quantitative assessment of offers.  A net present value methodology entails forecasting (1) the present value of the contract benefits; (2) the present valu</w:t>
      </w:r>
      <w:r w:rsidR="0058306B">
        <w:rPr>
          <w:rFonts w:ascii="Palatino Linotype" w:hAnsi="Palatino Linotype" w:cs="Arial"/>
          <w:szCs w:val="26"/>
        </w:rPr>
        <w:t xml:space="preserve">e of the contract costs; and (3) the net value between (1) and (2).  SCE also assesses the nonquantifiable characteristics of each offer by performing an analysis of the qualitative attributes of each project.   </w:t>
      </w:r>
    </w:p>
    <w:p w:rsidR="008B25FC" w:rsidP="00FA2DB8" w:rsidRDefault="008B25FC">
      <w:pPr>
        <w:autoSpaceDE w:val="0"/>
        <w:autoSpaceDN w:val="0"/>
        <w:adjustRightInd w:val="0"/>
        <w:rPr>
          <w:rFonts w:ascii="Arial" w:hAnsi="Arial" w:cs="Arial"/>
          <w:sz w:val="24"/>
          <w:szCs w:val="24"/>
        </w:rPr>
      </w:pPr>
    </w:p>
    <w:p w:rsidRPr="008B25FC" w:rsidR="00FA2DB8" w:rsidP="00FA2DB8" w:rsidRDefault="008B25FC">
      <w:pPr>
        <w:autoSpaceDE w:val="0"/>
        <w:autoSpaceDN w:val="0"/>
        <w:adjustRightInd w:val="0"/>
        <w:rPr>
          <w:rFonts w:ascii="Arial" w:hAnsi="Arial" w:cs="Arial"/>
          <w:sz w:val="24"/>
          <w:szCs w:val="24"/>
        </w:rPr>
      </w:pPr>
      <w:r>
        <w:rPr>
          <w:rFonts w:ascii="Palatino Linotype" w:hAnsi="Palatino Linotype" w:cs="Arial"/>
          <w:szCs w:val="26"/>
        </w:rPr>
        <w:t xml:space="preserve">SCE concluded </w:t>
      </w:r>
      <w:r w:rsidR="000745AE">
        <w:rPr>
          <w:rFonts w:ascii="Palatino Linotype" w:hAnsi="Palatino Linotype" w:cs="Arial"/>
          <w:szCs w:val="26"/>
        </w:rPr>
        <w:t>its</w:t>
      </w:r>
      <w:r>
        <w:rPr>
          <w:rFonts w:ascii="Palatino Linotype" w:hAnsi="Palatino Linotype" w:cs="Arial"/>
          <w:szCs w:val="26"/>
        </w:rPr>
        <w:t xml:space="preserve"> DEC2019 RA RFO on April 17, 2020 and</w:t>
      </w:r>
      <w:r w:rsidRPr="0058306B" w:rsidR="00FA2DB8">
        <w:rPr>
          <w:rFonts w:ascii="Palatino Linotype" w:hAnsi="Palatino Linotype" w:cs="Arial"/>
          <w:szCs w:val="26"/>
        </w:rPr>
        <w:t xml:space="preserve"> selected</w:t>
      </w:r>
      <w:r w:rsidRPr="008B25FC">
        <w:rPr>
          <w:rFonts w:ascii="Arial" w:hAnsi="Arial" w:cs="Arial"/>
          <w:sz w:val="24"/>
          <w:szCs w:val="24"/>
        </w:rPr>
        <w:t xml:space="preserve"> </w:t>
      </w:r>
      <w:r w:rsidRPr="0058306B" w:rsidR="00FA2DB8">
        <w:rPr>
          <w:rFonts w:ascii="Palatino Linotype" w:hAnsi="Palatino Linotype" w:cs="Arial"/>
          <w:szCs w:val="26"/>
        </w:rPr>
        <w:t>the following</w:t>
      </w:r>
      <w:r w:rsidR="0058306B">
        <w:rPr>
          <w:rFonts w:ascii="Palatino Linotype" w:hAnsi="Palatino Linotype" w:cs="Arial"/>
          <w:szCs w:val="26"/>
        </w:rPr>
        <w:t xml:space="preserve"> </w:t>
      </w:r>
      <w:r w:rsidRPr="0058306B" w:rsidR="00FA2DB8">
        <w:rPr>
          <w:rFonts w:ascii="Palatino Linotype" w:hAnsi="Palatino Linotype" w:cs="Arial"/>
          <w:szCs w:val="26"/>
        </w:rPr>
        <w:t>RA purchases</w:t>
      </w:r>
      <w:r w:rsidRPr="0058306B" w:rsidR="0058306B">
        <w:rPr>
          <w:rFonts w:ascii="Palatino Linotype" w:hAnsi="Palatino Linotype" w:cs="Arial"/>
          <w:szCs w:val="26"/>
        </w:rPr>
        <w:t xml:space="preserve"> as a result of its final evaluation and selection process. The</w:t>
      </w:r>
      <w:r w:rsidRPr="0058306B" w:rsidR="00FA2DB8">
        <w:rPr>
          <w:rFonts w:ascii="Palatino Linotype" w:hAnsi="Palatino Linotype" w:cs="Arial"/>
          <w:szCs w:val="26"/>
        </w:rPr>
        <w:t xml:space="preserve"> quantitative benefits associated with</w:t>
      </w:r>
      <w:r w:rsidRPr="0058306B" w:rsidR="0058306B">
        <w:rPr>
          <w:rFonts w:ascii="Palatino Linotype" w:hAnsi="Palatino Linotype" w:cs="Arial"/>
          <w:szCs w:val="26"/>
        </w:rPr>
        <w:t xml:space="preserve"> </w:t>
      </w:r>
      <w:r w:rsidRPr="0058306B" w:rsidR="00FA2DB8">
        <w:rPr>
          <w:rFonts w:ascii="Palatino Linotype" w:hAnsi="Palatino Linotype" w:cs="Arial"/>
          <w:szCs w:val="26"/>
        </w:rPr>
        <w:t>all these contracts are their RA capacity value.</w:t>
      </w:r>
    </w:p>
    <w:p w:rsidR="00FA2DB8" w:rsidP="00287BD4" w:rsidRDefault="00FA2DB8">
      <w:pPr>
        <w:autoSpaceDE w:val="0"/>
        <w:autoSpaceDN w:val="0"/>
        <w:adjustRightInd w:val="0"/>
        <w:rPr>
          <w:rFonts w:ascii="Palatino Linotype" w:hAnsi="Palatino Linotype"/>
          <w:bCs/>
          <w:szCs w:val="26"/>
        </w:rPr>
      </w:pPr>
    </w:p>
    <w:tbl>
      <w:tblPr>
        <w:tblW w:w="7915" w:type="dxa"/>
        <w:tblInd w:w="113" w:type="dxa"/>
        <w:tblLook w:val="04A0" w:firstRow="1" w:lastRow="0" w:firstColumn="1" w:lastColumn="0" w:noHBand="0" w:noVBand="1"/>
      </w:tblPr>
      <w:tblGrid>
        <w:gridCol w:w="1684"/>
        <w:gridCol w:w="1379"/>
        <w:gridCol w:w="1579"/>
        <w:gridCol w:w="1679"/>
        <w:gridCol w:w="1594"/>
      </w:tblGrid>
      <w:tr w:rsidRPr="00FA2DB8" w:rsidR="00FA2DB8" w:rsidTr="00981426">
        <w:trPr>
          <w:trHeight w:val="320"/>
        </w:trPr>
        <w:tc>
          <w:tcPr>
            <w:tcW w:w="1684"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FA2DB8" w:rsidR="00FA2DB8" w:rsidP="00FA2DB8" w:rsidRDefault="00FA2DB8">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Counterparty</w:t>
            </w:r>
          </w:p>
        </w:tc>
        <w:tc>
          <w:tcPr>
            <w:tcW w:w="1379" w:type="dxa"/>
            <w:tcBorders>
              <w:top w:val="single" w:color="auto" w:sz="4" w:space="0"/>
              <w:left w:val="nil"/>
              <w:bottom w:val="single" w:color="auto" w:sz="4" w:space="0"/>
              <w:right w:val="single" w:color="auto" w:sz="4" w:space="0"/>
            </w:tcBorders>
            <w:shd w:val="clear" w:color="000000" w:fill="D9D9D9"/>
            <w:vAlign w:val="center"/>
            <w:hideMark/>
          </w:tcPr>
          <w:p w:rsidRPr="00FA2DB8" w:rsidR="00FA2DB8" w:rsidP="00FA2DB8" w:rsidRDefault="00FA2DB8">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Product</w:t>
            </w:r>
          </w:p>
        </w:tc>
        <w:tc>
          <w:tcPr>
            <w:tcW w:w="1579" w:type="dxa"/>
            <w:tcBorders>
              <w:top w:val="single" w:color="auto" w:sz="4" w:space="0"/>
              <w:left w:val="nil"/>
              <w:bottom w:val="single" w:color="auto" w:sz="4" w:space="0"/>
              <w:right w:val="single" w:color="auto" w:sz="4" w:space="0"/>
            </w:tcBorders>
            <w:shd w:val="clear" w:color="000000" w:fill="D9D9D9"/>
            <w:vAlign w:val="center"/>
            <w:hideMark/>
          </w:tcPr>
          <w:p w:rsidRPr="00FA2DB8" w:rsidR="00FA2DB8" w:rsidP="00FA2DB8" w:rsidRDefault="00FA2DB8">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Resource</w:t>
            </w:r>
          </w:p>
        </w:tc>
        <w:tc>
          <w:tcPr>
            <w:tcW w:w="1679" w:type="dxa"/>
            <w:tcBorders>
              <w:top w:val="single" w:color="auto" w:sz="4" w:space="0"/>
              <w:left w:val="nil"/>
              <w:bottom w:val="single" w:color="auto" w:sz="4" w:space="0"/>
              <w:right w:val="single" w:color="auto" w:sz="4" w:space="0"/>
            </w:tcBorders>
            <w:shd w:val="clear" w:color="000000" w:fill="D9D9D9"/>
            <w:vAlign w:val="center"/>
            <w:hideMark/>
          </w:tcPr>
          <w:p w:rsidRPr="00FA2DB8" w:rsidR="00FA2DB8" w:rsidP="00FA2DB8" w:rsidRDefault="00FA2DB8">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Volume (MW)</w:t>
            </w:r>
          </w:p>
        </w:tc>
        <w:tc>
          <w:tcPr>
            <w:tcW w:w="1594" w:type="dxa"/>
            <w:tcBorders>
              <w:top w:val="single" w:color="auto" w:sz="4" w:space="0"/>
              <w:left w:val="nil"/>
              <w:bottom w:val="single" w:color="auto" w:sz="4" w:space="0"/>
              <w:right w:val="single" w:color="auto" w:sz="4" w:space="0"/>
            </w:tcBorders>
            <w:shd w:val="clear" w:color="000000" w:fill="D9D9D9"/>
            <w:vAlign w:val="center"/>
            <w:hideMark/>
          </w:tcPr>
          <w:p w:rsidRPr="00FA2DB8" w:rsidR="00FA2DB8" w:rsidP="00FA2DB8" w:rsidRDefault="00FA2DB8">
            <w:pPr>
              <w:jc w:val="center"/>
              <w:rPr>
                <w:rFonts w:ascii="Book Antiqua" w:hAnsi="Book Antiqua" w:cs="Calibri"/>
                <w:b/>
                <w:bCs/>
                <w:color w:val="000000"/>
                <w:sz w:val="24"/>
                <w:szCs w:val="24"/>
              </w:rPr>
            </w:pPr>
            <w:r w:rsidRPr="00FA2DB8">
              <w:rPr>
                <w:rFonts w:ascii="Book Antiqua" w:hAnsi="Book Antiqua" w:cs="Calibri"/>
                <w:b/>
                <w:bCs/>
                <w:color w:val="000000"/>
                <w:sz w:val="24"/>
                <w:szCs w:val="24"/>
              </w:rPr>
              <w:t>Term</w:t>
            </w:r>
          </w:p>
        </w:tc>
      </w:tr>
      <w:tr w:rsidRPr="00FA2DB8" w:rsidR="00FA2DB8" w:rsidTr="00981426">
        <w:trPr>
          <w:trHeight w:val="97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AES Alamitos,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LA Basin</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Alamitos Units 3, 4 &amp; 5</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bookmarkStart w:name="_Hlk44329871" w:id="20"/>
            <w:r w:rsidRPr="00FA2DB8">
              <w:rPr>
                <w:rFonts w:ascii="Book Antiqua" w:hAnsi="Book Antiqua" w:cs="Calibri"/>
                <w:color w:val="000000"/>
                <w:sz w:val="22"/>
                <w:szCs w:val="22"/>
              </w:rPr>
              <w:t>1165.82</w:t>
            </w:r>
            <w:bookmarkEnd w:id="20"/>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2021</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2023</w:t>
            </w:r>
          </w:p>
        </w:tc>
      </w:tr>
      <w:tr w:rsidRPr="00FA2DB8" w:rsidR="00FA2DB8" w:rsidTr="00981426">
        <w:trPr>
          <w:trHeight w:val="105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GenOn Energy Management,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Big Creek-Ventura</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Ormond Beach Units 1 &amp; 2</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bookmarkStart w:name="_Hlk44329909" w:id="21"/>
            <w:r w:rsidRPr="00FA2DB8">
              <w:rPr>
                <w:rFonts w:ascii="Book Antiqua" w:hAnsi="Book Antiqua" w:cs="Calibri"/>
                <w:color w:val="000000"/>
                <w:sz w:val="22"/>
                <w:szCs w:val="22"/>
              </w:rPr>
              <w:t>1491</w:t>
            </w:r>
            <w:bookmarkEnd w:id="21"/>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2021 – 2023</w:t>
            </w:r>
          </w:p>
        </w:tc>
      </w:tr>
      <w:tr w:rsidRPr="00FA2DB8" w:rsidR="00FA2DB8" w:rsidTr="00981426">
        <w:trPr>
          <w:trHeight w:val="870"/>
        </w:trPr>
        <w:tc>
          <w:tcPr>
            <w:tcW w:w="1684" w:type="dxa"/>
            <w:tcBorders>
              <w:top w:val="nil"/>
              <w:left w:val="single" w:color="auto" w:sz="4" w:space="0"/>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Dynegy Moss Landing, LLC</w:t>
            </w: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 xml:space="preserve">System </w:t>
            </w:r>
            <w:r w:rsidRPr="00FA2DB8">
              <w:rPr>
                <w:rFonts w:ascii="Book Antiqua" w:hAnsi="Book Antiqua" w:cs="Calibri"/>
                <w:color w:val="000000"/>
                <w:sz w:val="22"/>
                <w:szCs w:val="22"/>
              </w:rPr>
              <w:br/>
              <w:t>(Bay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Moss Landing Blocks 1 &amp; 2</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2021: 970</w:t>
            </w:r>
            <w:r w:rsidRPr="00FA2DB8">
              <w:rPr>
                <w:rFonts w:ascii="Book Antiqua" w:hAnsi="Book Antiqua" w:cs="Calibri"/>
                <w:color w:val="000000"/>
                <w:sz w:val="22"/>
                <w:szCs w:val="22"/>
              </w:rPr>
              <w:br/>
              <w:t>2022: 460</w:t>
            </w:r>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2021 – 2022</w:t>
            </w:r>
          </w:p>
        </w:tc>
      </w:tr>
      <w:tr w:rsidRPr="00FA2DB8" w:rsidR="00FA2DB8" w:rsidTr="00981426">
        <w:trPr>
          <w:trHeight w:val="580"/>
        </w:trPr>
        <w:tc>
          <w:tcPr>
            <w:tcW w:w="1684" w:type="dxa"/>
            <w:vMerge w:val="restart"/>
            <w:tcBorders>
              <w:top w:val="nil"/>
              <w:left w:val="single" w:color="auto" w:sz="4" w:space="0"/>
              <w:bottom w:val="single" w:color="000000"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Calpine Energy Services, L.P.</w:t>
            </w: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 xml:space="preserve">System </w:t>
            </w:r>
            <w:r w:rsidRPr="00FA2DB8">
              <w:rPr>
                <w:rFonts w:ascii="Book Antiqua" w:hAnsi="Book Antiqua" w:cs="Calibri"/>
                <w:color w:val="000000"/>
                <w:sz w:val="22"/>
                <w:szCs w:val="22"/>
              </w:rPr>
              <w:br/>
              <w:t>(Bay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Delta Energy Center</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 500</w:t>
            </w:r>
            <w:r w:rsidRPr="00FA2DB8">
              <w:rPr>
                <w:rFonts w:ascii="Book Antiqua" w:hAnsi="Book Antiqua" w:cs="Calibri"/>
                <w:color w:val="000000"/>
                <w:sz w:val="22"/>
                <w:szCs w:val="22"/>
              </w:rPr>
              <w:br/>
              <w:t>2024: 500</w:t>
            </w:r>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r w:rsidRPr="00FA2DB8" w:rsidR="00FA2DB8" w:rsidTr="00981426">
        <w:trPr>
          <w:trHeight w:val="880"/>
        </w:trPr>
        <w:tc>
          <w:tcPr>
            <w:tcW w:w="1684" w:type="dxa"/>
            <w:vMerge/>
            <w:tcBorders>
              <w:top w:val="nil"/>
              <w:left w:val="single" w:color="auto" w:sz="4" w:space="0"/>
              <w:bottom w:val="single" w:color="000000" w:sz="4" w:space="0"/>
              <w:right w:val="single" w:color="auto" w:sz="4" w:space="0"/>
            </w:tcBorders>
            <w:vAlign w:val="center"/>
            <w:hideMark/>
          </w:tcPr>
          <w:p w:rsidRPr="00FA2DB8" w:rsidR="00FA2DB8" w:rsidP="00FA2DB8" w:rsidRDefault="00FA2DB8">
            <w:pPr>
              <w:rPr>
                <w:rFonts w:ascii="Book Antiqua" w:hAnsi="Book Antiqua" w:cs="Calibri"/>
                <w:color w:val="000000"/>
                <w:sz w:val="22"/>
                <w:szCs w:val="22"/>
              </w:rPr>
            </w:pP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System</w:t>
            </w:r>
            <w:r w:rsidRPr="00FA2DB8">
              <w:rPr>
                <w:rFonts w:ascii="Book Antiqua" w:hAnsi="Book Antiqua" w:cs="Calibri"/>
                <w:color w:val="000000"/>
                <w:sz w:val="22"/>
                <w:szCs w:val="22"/>
              </w:rPr>
              <w:br/>
              <w:t xml:space="preserve"> (Bay Area)</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Metcalf Energy Center</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 570</w:t>
            </w:r>
            <w:r w:rsidRPr="00FA2DB8">
              <w:rPr>
                <w:rFonts w:ascii="Book Antiqua" w:hAnsi="Book Antiqua" w:cs="Calibri"/>
                <w:color w:val="000000"/>
                <w:sz w:val="22"/>
                <w:szCs w:val="22"/>
              </w:rPr>
              <w:br/>
              <w:t>2024: 570</w:t>
            </w:r>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r w:rsidRPr="00FA2DB8" w:rsidR="00FA2DB8" w:rsidTr="00981426">
        <w:trPr>
          <w:trHeight w:val="870"/>
        </w:trPr>
        <w:tc>
          <w:tcPr>
            <w:tcW w:w="1684" w:type="dxa"/>
            <w:vMerge/>
            <w:tcBorders>
              <w:top w:val="nil"/>
              <w:left w:val="single" w:color="auto" w:sz="4" w:space="0"/>
              <w:bottom w:val="single" w:color="000000" w:sz="4" w:space="0"/>
              <w:right w:val="single" w:color="auto" w:sz="4" w:space="0"/>
            </w:tcBorders>
            <w:vAlign w:val="center"/>
            <w:hideMark/>
          </w:tcPr>
          <w:p w:rsidRPr="00FA2DB8" w:rsidR="00FA2DB8" w:rsidP="00FA2DB8" w:rsidRDefault="00FA2DB8">
            <w:pPr>
              <w:rPr>
                <w:rFonts w:ascii="Book Antiqua" w:hAnsi="Book Antiqua" w:cs="Calibri"/>
                <w:color w:val="000000"/>
                <w:sz w:val="22"/>
                <w:szCs w:val="22"/>
              </w:rPr>
            </w:pPr>
          </w:p>
        </w:tc>
        <w:tc>
          <w:tcPr>
            <w:tcW w:w="13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Big Creek-Ventura</w:t>
            </w:r>
          </w:p>
        </w:tc>
        <w:tc>
          <w:tcPr>
            <w:tcW w:w="15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Pastoria Energy Facility</w:t>
            </w:r>
          </w:p>
        </w:tc>
        <w:tc>
          <w:tcPr>
            <w:tcW w:w="1679"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 350</w:t>
            </w:r>
            <w:r w:rsidRPr="00FA2DB8">
              <w:rPr>
                <w:rFonts w:ascii="Book Antiqua" w:hAnsi="Book Antiqua" w:cs="Calibri"/>
                <w:color w:val="000000"/>
                <w:sz w:val="22"/>
                <w:szCs w:val="22"/>
              </w:rPr>
              <w:br/>
              <w:t>2024: 700</w:t>
            </w:r>
          </w:p>
        </w:tc>
        <w:tc>
          <w:tcPr>
            <w:tcW w:w="1594" w:type="dxa"/>
            <w:tcBorders>
              <w:top w:val="nil"/>
              <w:left w:val="nil"/>
              <w:bottom w:val="single" w:color="auto" w:sz="4" w:space="0"/>
              <w:right w:val="single" w:color="auto" w:sz="4" w:space="0"/>
            </w:tcBorders>
            <w:shd w:val="clear" w:color="auto" w:fill="auto"/>
            <w:vAlign w:val="center"/>
            <w:hideMark/>
          </w:tcPr>
          <w:p w:rsidRPr="00FA2DB8" w:rsidR="00FA2DB8" w:rsidP="00FA2DB8" w:rsidRDefault="00FA2DB8">
            <w:pPr>
              <w:jc w:val="center"/>
              <w:rPr>
                <w:rFonts w:ascii="Book Antiqua" w:hAnsi="Book Antiqua" w:cs="Calibri"/>
                <w:color w:val="000000"/>
                <w:sz w:val="22"/>
                <w:szCs w:val="22"/>
              </w:rPr>
            </w:pPr>
            <w:r w:rsidRPr="00FA2DB8">
              <w:rPr>
                <w:rFonts w:ascii="Book Antiqua" w:hAnsi="Book Antiqua" w:cs="Calibri"/>
                <w:color w:val="000000"/>
                <w:sz w:val="22"/>
                <w:szCs w:val="22"/>
              </w:rPr>
              <w:t>2023</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w:t>
            </w:r>
            <w:r w:rsidR="00207EDE">
              <w:rPr>
                <w:rFonts w:ascii="Book Antiqua" w:hAnsi="Book Antiqua" w:cs="Calibri"/>
                <w:color w:val="000000"/>
                <w:sz w:val="22"/>
                <w:szCs w:val="22"/>
              </w:rPr>
              <w:t xml:space="preserve"> </w:t>
            </w:r>
            <w:r w:rsidRPr="00FA2DB8">
              <w:rPr>
                <w:rFonts w:ascii="Book Antiqua" w:hAnsi="Book Antiqua" w:cs="Calibri"/>
                <w:color w:val="000000"/>
                <w:sz w:val="22"/>
                <w:szCs w:val="22"/>
              </w:rPr>
              <w:t>2024</w:t>
            </w:r>
          </w:p>
        </w:tc>
      </w:tr>
    </w:tbl>
    <w:p w:rsidR="00950B96" w:rsidP="00E849E9" w:rsidRDefault="00950B96">
      <w:pPr>
        <w:autoSpaceDE w:val="0"/>
        <w:autoSpaceDN w:val="0"/>
        <w:adjustRightInd w:val="0"/>
        <w:rPr>
          <w:rFonts w:ascii="Palatino Linotype" w:hAnsi="Palatino Linotype"/>
          <w:bCs/>
          <w:szCs w:val="26"/>
        </w:rPr>
      </w:pPr>
    </w:p>
    <w:p w:rsidRPr="00FA2DB8" w:rsidR="00AB4A63" w:rsidP="00287BD4" w:rsidRDefault="00FA2DB8">
      <w:pPr>
        <w:autoSpaceDE w:val="0"/>
        <w:autoSpaceDN w:val="0"/>
        <w:adjustRightInd w:val="0"/>
        <w:rPr>
          <w:rFonts w:ascii="Palatino Linotype" w:hAnsi="Palatino Linotype"/>
          <w:bCs/>
          <w:szCs w:val="26"/>
          <w:u w:val="single"/>
        </w:rPr>
      </w:pPr>
      <w:r w:rsidRPr="00FA2DB8">
        <w:rPr>
          <w:rFonts w:ascii="Palatino Linotype" w:hAnsi="Palatino Linotype"/>
          <w:bCs/>
          <w:szCs w:val="26"/>
          <w:u w:val="single"/>
        </w:rPr>
        <w:t>Cost Recovery</w:t>
      </w:r>
    </w:p>
    <w:p w:rsidRPr="00393DF4" w:rsidR="00D6116E" w:rsidP="00287BD4" w:rsidRDefault="00D6116E">
      <w:pPr>
        <w:autoSpaceDE w:val="0"/>
        <w:autoSpaceDN w:val="0"/>
        <w:adjustRightInd w:val="0"/>
        <w:rPr>
          <w:rFonts w:ascii="Palatino Linotype" w:hAnsi="Palatino Linotype"/>
          <w:bCs/>
          <w:szCs w:val="26"/>
        </w:rPr>
      </w:pPr>
      <w:r w:rsidRPr="00393DF4">
        <w:rPr>
          <w:rFonts w:ascii="Palatino Linotype" w:hAnsi="Palatino Linotype"/>
          <w:bCs/>
          <w:szCs w:val="26"/>
        </w:rPr>
        <w:t xml:space="preserve">SCE proposes to record the costs of the </w:t>
      </w:r>
      <w:r w:rsidR="00D57D6F">
        <w:rPr>
          <w:rFonts w:ascii="Palatino Linotype" w:hAnsi="Palatino Linotype"/>
          <w:bCs/>
          <w:szCs w:val="26"/>
        </w:rPr>
        <w:t>Moss Landing PPA, in the 2020 vintage subaccount of its Portfolio Allocation Balancing Account</w:t>
      </w:r>
      <w:r w:rsidR="007129E1">
        <w:rPr>
          <w:rFonts w:ascii="Palatino Linotype" w:hAnsi="Palatino Linotype"/>
          <w:bCs/>
          <w:szCs w:val="26"/>
        </w:rPr>
        <w:t xml:space="preserve"> </w:t>
      </w:r>
      <w:r w:rsidR="00D57D6F">
        <w:rPr>
          <w:rFonts w:ascii="Palatino Linotype" w:hAnsi="Palatino Linotype"/>
          <w:bCs/>
          <w:szCs w:val="26"/>
        </w:rPr>
        <w:t>(PABA) and recover the associated costs from bundled service customers and applicable departing load.</w:t>
      </w:r>
      <w:r w:rsidR="00D57D6F">
        <w:rPr>
          <w:rStyle w:val="FootnoteReference"/>
          <w:rFonts w:ascii="Palatino Linotype" w:hAnsi="Palatino Linotype"/>
          <w:bCs/>
          <w:szCs w:val="26"/>
        </w:rPr>
        <w:footnoteReference w:id="11"/>
      </w:r>
      <w:r w:rsidR="00D57D6F">
        <w:rPr>
          <w:rFonts w:ascii="Palatino Linotype" w:hAnsi="Palatino Linotype"/>
          <w:bCs/>
          <w:szCs w:val="26"/>
        </w:rPr>
        <w:t xml:space="preserve"> </w:t>
      </w:r>
    </w:p>
    <w:p w:rsidR="00D6116E" w:rsidP="00287BD4" w:rsidRDefault="00D6116E">
      <w:pPr>
        <w:autoSpaceDE w:val="0"/>
        <w:autoSpaceDN w:val="0"/>
        <w:adjustRightInd w:val="0"/>
        <w:rPr>
          <w:rFonts w:ascii="Palatino Linotype" w:hAnsi="Palatino Linotype"/>
          <w:bCs/>
          <w:szCs w:val="26"/>
        </w:rPr>
      </w:pPr>
    </w:p>
    <w:p w:rsidR="004C032F" w:rsidP="00B252F6" w:rsidRDefault="004C032F">
      <w:pPr>
        <w:autoSpaceDE w:val="0"/>
        <w:autoSpaceDN w:val="0"/>
        <w:adjustRightInd w:val="0"/>
        <w:rPr>
          <w:rFonts w:ascii="Arial,Bold" w:hAnsi="Arial,Bold" w:cs="Arial,Bold"/>
          <w:b/>
          <w:bCs/>
          <w:sz w:val="24"/>
          <w:szCs w:val="24"/>
        </w:rPr>
      </w:pPr>
      <w:r>
        <w:rPr>
          <w:rFonts w:ascii="Palatino Linotype" w:hAnsi="Palatino Linotype" w:cs="LiberationSans"/>
          <w:szCs w:val="26"/>
          <w:u w:val="single"/>
        </w:rPr>
        <w:t xml:space="preserve">Request for Expedited </w:t>
      </w:r>
      <w:r w:rsidR="00236881">
        <w:rPr>
          <w:rFonts w:ascii="Palatino Linotype" w:hAnsi="Palatino Linotype" w:cs="LiberationSans"/>
          <w:szCs w:val="26"/>
          <w:u w:val="single"/>
        </w:rPr>
        <w:t>CPUC</w:t>
      </w:r>
      <w:r>
        <w:rPr>
          <w:rFonts w:ascii="Palatino Linotype" w:hAnsi="Palatino Linotype" w:cs="LiberationSans"/>
          <w:szCs w:val="26"/>
          <w:u w:val="single"/>
        </w:rPr>
        <w:t xml:space="preserve"> Approval </w:t>
      </w:r>
    </w:p>
    <w:p w:rsidR="00B252F6" w:rsidP="00B252F6" w:rsidRDefault="00287BD4">
      <w:pPr>
        <w:autoSpaceDE w:val="0"/>
        <w:autoSpaceDN w:val="0"/>
        <w:adjustRightInd w:val="0"/>
        <w:rPr>
          <w:rFonts w:ascii="Palatino Linotype" w:hAnsi="Palatino Linotype" w:cs="LiberationSans"/>
          <w:szCs w:val="26"/>
        </w:rPr>
      </w:pPr>
      <w:r w:rsidRPr="00393DF4">
        <w:rPr>
          <w:rFonts w:ascii="Palatino Linotype" w:hAnsi="Palatino Linotype" w:cs="LiberationSans"/>
          <w:szCs w:val="26"/>
        </w:rPr>
        <w:t xml:space="preserve">SCE specifically requests that the </w:t>
      </w:r>
      <w:r w:rsidR="00236881">
        <w:rPr>
          <w:rFonts w:ascii="Palatino Linotype" w:hAnsi="Palatino Linotype" w:cs="LiberationSans"/>
          <w:szCs w:val="26"/>
        </w:rPr>
        <w:t>CPUC</w:t>
      </w:r>
      <w:r w:rsidRPr="00393DF4">
        <w:rPr>
          <w:rFonts w:ascii="Palatino Linotype" w:hAnsi="Palatino Linotype" w:cs="LiberationSans"/>
          <w:szCs w:val="26"/>
        </w:rPr>
        <w:t xml:space="preserve"> issue a resolution approving </w:t>
      </w:r>
      <w:r w:rsidR="00B252F6">
        <w:rPr>
          <w:rFonts w:ascii="Palatino Linotype" w:hAnsi="Palatino Linotype" w:cs="LiberationSans"/>
          <w:szCs w:val="26"/>
        </w:rPr>
        <w:t>the Moss Landing PPA no later than August 27, 2020</w:t>
      </w:r>
      <w:r w:rsidR="00207EDE">
        <w:rPr>
          <w:rFonts w:ascii="Palatino Linotype" w:hAnsi="Palatino Linotype" w:cs="LiberationSans"/>
          <w:szCs w:val="26"/>
        </w:rPr>
        <w:t xml:space="preserve"> and </w:t>
      </w:r>
      <w:r w:rsidR="00B252F6">
        <w:rPr>
          <w:rFonts w:ascii="Palatino Linotype" w:hAnsi="Palatino Linotype" w:cs="LiberationSans"/>
          <w:szCs w:val="26"/>
        </w:rPr>
        <w:t>include the following:</w:t>
      </w:r>
    </w:p>
    <w:p w:rsidR="00AB4A63" w:rsidP="00B252F6" w:rsidRDefault="00AB4A63">
      <w:pPr>
        <w:autoSpaceDE w:val="0"/>
        <w:autoSpaceDN w:val="0"/>
        <w:adjustRightInd w:val="0"/>
        <w:rPr>
          <w:rFonts w:ascii="Arial" w:hAnsi="Arial" w:cs="Arial"/>
          <w:sz w:val="24"/>
          <w:szCs w:val="24"/>
        </w:rPr>
      </w:pPr>
    </w:p>
    <w:p w:rsidRPr="00B252F6" w:rsidR="00B252F6" w:rsidP="00B252F6" w:rsidRDefault="00B252F6">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Approval of the Moss Landing PPA in its entirety;</w:t>
      </w:r>
    </w:p>
    <w:p w:rsidRPr="00B252F6" w:rsidR="00B252F6" w:rsidP="00B252F6" w:rsidRDefault="00B252F6">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A finding that the Moss Landing PPA, and SCE’s entry into the Moss Landing</w:t>
      </w:r>
      <w:r>
        <w:rPr>
          <w:rFonts w:ascii="Palatino Linotype" w:hAnsi="Palatino Linotype" w:cs="LiberationSans"/>
          <w:szCs w:val="26"/>
        </w:rPr>
        <w:t xml:space="preserve"> </w:t>
      </w:r>
      <w:r w:rsidRPr="00B252F6">
        <w:rPr>
          <w:rFonts w:ascii="Palatino Linotype" w:hAnsi="Palatino Linotype" w:cs="LiberationSans"/>
          <w:szCs w:val="26"/>
        </w:rPr>
        <w:t>PPA, is reasonable and prudent for all purposes, including, but not limited to,</w:t>
      </w:r>
      <w:r>
        <w:rPr>
          <w:rFonts w:ascii="Palatino Linotype" w:hAnsi="Palatino Linotype" w:cs="LiberationSans"/>
          <w:szCs w:val="26"/>
        </w:rPr>
        <w:t xml:space="preserve"> </w:t>
      </w:r>
      <w:r w:rsidRPr="00B252F6">
        <w:rPr>
          <w:rFonts w:ascii="Palatino Linotype" w:hAnsi="Palatino Linotype" w:cs="LiberationSans"/>
          <w:szCs w:val="26"/>
        </w:rPr>
        <w:t>recovery in rates of payments made and to be made pursuant to the Moss</w:t>
      </w:r>
      <w:r>
        <w:rPr>
          <w:rFonts w:ascii="Palatino Linotype" w:hAnsi="Palatino Linotype" w:cs="LiberationSans"/>
          <w:szCs w:val="26"/>
        </w:rPr>
        <w:t xml:space="preserve"> </w:t>
      </w:r>
      <w:r w:rsidRPr="00B252F6">
        <w:rPr>
          <w:rFonts w:ascii="Palatino Linotype" w:hAnsi="Palatino Linotype" w:cs="LiberationSans"/>
          <w:szCs w:val="26"/>
        </w:rPr>
        <w:t>Landing PPA, subject only to further review with respect to the reasonableness o</w:t>
      </w:r>
      <w:r>
        <w:rPr>
          <w:rFonts w:ascii="Palatino Linotype" w:hAnsi="Palatino Linotype" w:cs="LiberationSans"/>
          <w:szCs w:val="26"/>
        </w:rPr>
        <w:t xml:space="preserve">f </w:t>
      </w:r>
      <w:r w:rsidRPr="00B252F6">
        <w:rPr>
          <w:rFonts w:ascii="Palatino Linotype" w:hAnsi="Palatino Linotype" w:cs="LiberationSans"/>
          <w:szCs w:val="26"/>
        </w:rPr>
        <w:t>SCE’s administration of the Moss Landing PPA;</w:t>
      </w:r>
    </w:p>
    <w:p w:rsidRPr="00B252F6" w:rsidR="00B252F6" w:rsidP="00B252F6" w:rsidRDefault="00B252F6">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 xml:space="preserve">A finding that SCE is </w:t>
      </w:r>
      <w:r w:rsidRPr="004E772A">
        <w:rPr>
          <w:rFonts w:ascii="Palatino Linotype" w:hAnsi="Palatino Linotype" w:cs="LiberationSans"/>
          <w:szCs w:val="26"/>
        </w:rPr>
        <w:t>authorized to allocate the benefits and costs of the Moss Landing PPA to its bundled service customers and applicable departing load customers; and</w:t>
      </w:r>
    </w:p>
    <w:p w:rsidRPr="00B252F6" w:rsidR="00B252F6" w:rsidP="00B252F6" w:rsidRDefault="00B252F6">
      <w:pPr>
        <w:numPr>
          <w:ilvl w:val="0"/>
          <w:numId w:val="34"/>
        </w:numPr>
        <w:autoSpaceDE w:val="0"/>
        <w:autoSpaceDN w:val="0"/>
        <w:adjustRightInd w:val="0"/>
        <w:rPr>
          <w:rFonts w:ascii="Palatino Linotype" w:hAnsi="Palatino Linotype" w:cs="LiberationSans"/>
          <w:szCs w:val="26"/>
        </w:rPr>
      </w:pPr>
      <w:r w:rsidRPr="00B252F6">
        <w:rPr>
          <w:rFonts w:ascii="Palatino Linotype" w:hAnsi="Palatino Linotype" w:cs="LiberationSans"/>
          <w:szCs w:val="26"/>
        </w:rPr>
        <w:t>Any other and further relief as the Commission finds just and reasonable</w:t>
      </w:r>
      <w:r w:rsidR="006E1616">
        <w:rPr>
          <w:rStyle w:val="FootnoteReference"/>
          <w:rFonts w:ascii="Palatino Linotype" w:hAnsi="Palatino Linotype" w:cs="LiberationSans"/>
          <w:szCs w:val="26"/>
        </w:rPr>
        <w:footnoteReference w:id="12"/>
      </w:r>
      <w:r w:rsidRPr="00B252F6">
        <w:rPr>
          <w:rFonts w:ascii="Palatino Linotype" w:hAnsi="Palatino Linotype" w:cs="LiberationSans"/>
          <w:szCs w:val="26"/>
        </w:rPr>
        <w:t>.</w:t>
      </w:r>
    </w:p>
    <w:p w:rsidR="00B252F6" w:rsidP="00B252F6" w:rsidRDefault="00B252F6">
      <w:pPr>
        <w:autoSpaceDE w:val="0"/>
        <w:autoSpaceDN w:val="0"/>
        <w:adjustRightInd w:val="0"/>
        <w:rPr>
          <w:rFonts w:ascii="Arial" w:hAnsi="Arial" w:cs="Arial"/>
          <w:sz w:val="24"/>
          <w:szCs w:val="24"/>
        </w:rPr>
      </w:pPr>
    </w:p>
    <w:p w:rsidRPr="00B252F6" w:rsidR="00B252F6" w:rsidP="00B252F6" w:rsidRDefault="00B252F6">
      <w:pPr>
        <w:autoSpaceDE w:val="0"/>
        <w:autoSpaceDN w:val="0"/>
        <w:adjustRightInd w:val="0"/>
        <w:rPr>
          <w:rFonts w:ascii="Palatino Linotype" w:hAnsi="Palatino Linotype" w:cs="LiberationSans"/>
          <w:szCs w:val="26"/>
        </w:rPr>
      </w:pPr>
      <w:r w:rsidRPr="000C1A7E">
        <w:rPr>
          <w:rFonts w:ascii="Palatino Linotype" w:hAnsi="Palatino Linotype" w:cs="LiberationSans"/>
          <w:szCs w:val="26"/>
        </w:rPr>
        <w:t xml:space="preserve">SCE asserts that the expedited approval of this </w:t>
      </w:r>
      <w:r w:rsidR="001D5847">
        <w:rPr>
          <w:rFonts w:ascii="Palatino Linotype" w:hAnsi="Palatino Linotype" w:cs="LiberationSans"/>
          <w:szCs w:val="26"/>
        </w:rPr>
        <w:t>advice letter</w:t>
      </w:r>
      <w:r w:rsidRPr="000C1A7E">
        <w:rPr>
          <w:rFonts w:ascii="Palatino Linotype" w:hAnsi="Palatino Linotype" w:cs="LiberationSans"/>
          <w:szCs w:val="26"/>
        </w:rPr>
        <w:t xml:space="preserve"> is necessary to meet the 2021 Year-Ahead RA compliance filing deadline of October 31, 2020.  </w:t>
      </w:r>
    </w:p>
    <w:p w:rsidRPr="00902E2F" w:rsidR="00287BD4" w:rsidP="00287BD4" w:rsidRDefault="00287BD4">
      <w:pPr>
        <w:pStyle w:val="Heading1"/>
      </w:pPr>
      <w:r w:rsidRPr="00902E2F">
        <w:t>Notice</w:t>
      </w:r>
    </w:p>
    <w:p w:rsidRPr="00E45158" w:rsidR="00287BD4" w:rsidP="00287BD4" w:rsidRDefault="00287BD4">
      <w:pPr>
        <w:rPr>
          <w:rFonts w:ascii="Palatino Linotype" w:hAnsi="Palatino Linotype" w:cs="LiberationSans"/>
          <w:szCs w:val="26"/>
        </w:rPr>
      </w:pPr>
      <w:r w:rsidRPr="00E45158">
        <w:rPr>
          <w:rFonts w:ascii="Palatino Linotype" w:hAnsi="Palatino Linotype" w:cs="LiberationSans"/>
          <w:szCs w:val="26"/>
        </w:rPr>
        <w:t>Notice of AL 4</w:t>
      </w:r>
      <w:r w:rsidR="000C1A7E">
        <w:rPr>
          <w:rFonts w:ascii="Palatino Linotype" w:hAnsi="Palatino Linotype" w:cs="LiberationSans"/>
          <w:szCs w:val="26"/>
        </w:rPr>
        <w:t>200</w:t>
      </w:r>
      <w:r w:rsidRPr="00E45158">
        <w:rPr>
          <w:rFonts w:ascii="Palatino Linotype" w:hAnsi="Palatino Linotype" w:cs="LiberationSans"/>
          <w:szCs w:val="26"/>
        </w:rPr>
        <w:t xml:space="preserve">-E was made by publication in the </w:t>
      </w:r>
      <w:r w:rsidR="00236881">
        <w:rPr>
          <w:rFonts w:ascii="Palatino Linotype" w:hAnsi="Palatino Linotype" w:cs="LiberationSans"/>
          <w:szCs w:val="26"/>
        </w:rPr>
        <w:t>CPUC</w:t>
      </w:r>
      <w:r w:rsidRPr="00E45158">
        <w:rPr>
          <w:rFonts w:ascii="Palatino Linotype" w:hAnsi="Palatino Linotype" w:cs="LiberationSans"/>
          <w:szCs w:val="26"/>
        </w:rPr>
        <w:t xml:space="preserve">’s Daily Calendar. SCE states that a copy of the Advice Letter was mailed and distributed in accordance with Section 4 of General Order 96-B. </w:t>
      </w:r>
    </w:p>
    <w:p w:rsidR="00287BD4" w:rsidP="00287BD4" w:rsidRDefault="00287BD4"/>
    <w:p w:rsidRPr="00902E2F" w:rsidR="00287BD4" w:rsidP="00287BD4" w:rsidRDefault="00287BD4">
      <w:pPr>
        <w:pStyle w:val="Heading1"/>
      </w:pPr>
      <w:r w:rsidRPr="00902E2F">
        <w:t>Protests</w:t>
      </w:r>
    </w:p>
    <w:p w:rsidR="00287BD4" w:rsidP="00287BD4" w:rsidRDefault="00287BD4">
      <w:r w:rsidRPr="00E45158">
        <w:rPr>
          <w:rFonts w:ascii="Palatino Linotype" w:hAnsi="Palatino Linotype" w:cs="LiberationSans"/>
          <w:szCs w:val="26"/>
        </w:rPr>
        <w:t>Advice Letter 4</w:t>
      </w:r>
      <w:r w:rsidR="000C1A7E">
        <w:rPr>
          <w:rFonts w:ascii="Palatino Linotype" w:hAnsi="Palatino Linotype" w:cs="LiberationSans"/>
          <w:szCs w:val="26"/>
        </w:rPr>
        <w:t>200</w:t>
      </w:r>
      <w:r w:rsidRPr="00E45158">
        <w:rPr>
          <w:rFonts w:ascii="Palatino Linotype" w:hAnsi="Palatino Linotype" w:cs="LiberationSans"/>
          <w:szCs w:val="26"/>
        </w:rPr>
        <w:t xml:space="preserve">-E was not protested.  </w:t>
      </w:r>
    </w:p>
    <w:p w:rsidR="00287BD4" w:rsidP="00287BD4" w:rsidRDefault="00287BD4"/>
    <w:p w:rsidRPr="00902E2F" w:rsidR="000563EF" w:rsidP="000563EF" w:rsidRDefault="000563EF">
      <w:pPr>
        <w:pStyle w:val="Heading1"/>
      </w:pPr>
      <w:r w:rsidRPr="00902E2F">
        <w:t>Discussion</w:t>
      </w:r>
    </w:p>
    <w:p w:rsidR="00B756ED" w:rsidP="00B756ED" w:rsidRDefault="00B756ED">
      <w:pPr>
        <w:rPr>
          <w:rFonts w:ascii="Palatino Linotype" w:hAnsi="Palatino Linotype" w:cs="LiberationSans"/>
          <w:szCs w:val="26"/>
        </w:rPr>
      </w:pPr>
      <w:r w:rsidRPr="00E45158">
        <w:rPr>
          <w:rFonts w:ascii="Palatino Linotype" w:hAnsi="Palatino Linotype" w:cs="LiberationSans"/>
          <w:szCs w:val="26"/>
        </w:rPr>
        <w:t xml:space="preserve">The </w:t>
      </w:r>
      <w:r w:rsidR="00236881">
        <w:rPr>
          <w:rFonts w:ascii="Palatino Linotype" w:hAnsi="Palatino Linotype" w:cs="LiberationSans"/>
          <w:szCs w:val="26"/>
        </w:rPr>
        <w:t>CPUC</w:t>
      </w:r>
      <w:r w:rsidRPr="00E45158">
        <w:rPr>
          <w:rFonts w:ascii="Palatino Linotype" w:hAnsi="Palatino Linotype" w:cs="LiberationSans"/>
          <w:szCs w:val="26"/>
        </w:rPr>
        <w:t xml:space="preserve"> has reviewed the Advice Letter and finds that SCE’s request for approval of the </w:t>
      </w:r>
      <w:r w:rsidR="007129E1">
        <w:rPr>
          <w:rFonts w:ascii="Palatino Linotype" w:hAnsi="Palatino Linotype" w:cs="LiberationSans"/>
          <w:szCs w:val="26"/>
        </w:rPr>
        <w:t>Moss Landing PPA</w:t>
      </w:r>
      <w:r w:rsidRPr="00E45158" w:rsidR="00287BD4">
        <w:rPr>
          <w:rFonts w:ascii="Palatino Linotype" w:hAnsi="Palatino Linotype" w:cs="LiberationSans"/>
          <w:szCs w:val="26"/>
        </w:rPr>
        <w:t xml:space="preserve"> is reaso</w:t>
      </w:r>
      <w:r w:rsidRPr="00E45158" w:rsidR="00D6116E">
        <w:rPr>
          <w:rFonts w:ascii="Palatino Linotype" w:hAnsi="Palatino Linotype" w:cs="LiberationSans"/>
          <w:szCs w:val="26"/>
        </w:rPr>
        <w:t>na</w:t>
      </w:r>
      <w:r w:rsidRPr="00E45158" w:rsidR="00287BD4">
        <w:rPr>
          <w:rFonts w:ascii="Palatino Linotype" w:hAnsi="Palatino Linotype" w:cs="LiberationSans"/>
          <w:szCs w:val="26"/>
        </w:rPr>
        <w:t>ble</w:t>
      </w:r>
      <w:r w:rsidRPr="00E45158">
        <w:rPr>
          <w:rFonts w:ascii="Palatino Linotype" w:hAnsi="Palatino Linotype" w:cs="LiberationSans"/>
          <w:szCs w:val="26"/>
        </w:rPr>
        <w:t xml:space="preserve">.  </w:t>
      </w:r>
    </w:p>
    <w:p w:rsidR="009F7712" w:rsidP="00B756ED" w:rsidRDefault="009F7712">
      <w:pPr>
        <w:rPr>
          <w:rFonts w:ascii="Palatino Linotype" w:hAnsi="Palatino Linotype" w:cs="LiberationSans"/>
          <w:szCs w:val="26"/>
        </w:rPr>
      </w:pPr>
    </w:p>
    <w:p w:rsidR="00046B4E" w:rsidP="00046B4E" w:rsidRDefault="009F7712">
      <w:pPr>
        <w:autoSpaceDE w:val="0"/>
        <w:autoSpaceDN w:val="0"/>
        <w:adjustRightInd w:val="0"/>
      </w:pPr>
      <w:bookmarkStart w:name="_Hlk44420379" w:id="22"/>
      <w:r w:rsidRPr="005D6798">
        <w:rPr>
          <w:rFonts w:ascii="Palatino Linotype" w:hAnsi="Palatino Linotype" w:cs="LiberationSans"/>
          <w:b/>
          <w:bCs/>
          <w:szCs w:val="26"/>
        </w:rPr>
        <w:t xml:space="preserve">The Moss Landing PPA is compliance with the </w:t>
      </w:r>
      <w:r w:rsidR="006E1616">
        <w:rPr>
          <w:rFonts w:ascii="Palatino Linotype" w:hAnsi="Palatino Linotype" w:cs="LiberationSans"/>
          <w:b/>
          <w:bCs/>
          <w:szCs w:val="26"/>
        </w:rPr>
        <w:t>CPUC</w:t>
      </w:r>
      <w:r w:rsidR="00A63E86">
        <w:rPr>
          <w:rFonts w:ascii="Palatino Linotype" w:hAnsi="Palatino Linotype" w:cs="LiberationSans"/>
          <w:b/>
          <w:bCs/>
          <w:szCs w:val="26"/>
        </w:rPr>
        <w:t>’</w:t>
      </w:r>
      <w:r w:rsidR="006E1616">
        <w:rPr>
          <w:rFonts w:ascii="Palatino Linotype" w:hAnsi="Palatino Linotype" w:cs="LiberationSans"/>
          <w:b/>
          <w:bCs/>
          <w:szCs w:val="26"/>
        </w:rPr>
        <w:t>s</w:t>
      </w:r>
      <w:r w:rsidRPr="005D6798" w:rsidR="006E1616">
        <w:rPr>
          <w:rFonts w:ascii="Palatino Linotype" w:hAnsi="Palatino Linotype" w:cs="LiberationSans"/>
          <w:b/>
          <w:bCs/>
          <w:szCs w:val="26"/>
        </w:rPr>
        <w:t xml:space="preserve"> </w:t>
      </w:r>
      <w:r w:rsidRPr="005D6798">
        <w:rPr>
          <w:rFonts w:ascii="Palatino Linotype" w:hAnsi="Palatino Linotype" w:cs="LiberationSans"/>
          <w:b/>
          <w:bCs/>
          <w:szCs w:val="26"/>
        </w:rPr>
        <w:t>OTC procurement rules.</w:t>
      </w:r>
      <w:bookmarkEnd w:id="22"/>
      <w:r>
        <w:rPr>
          <w:rFonts w:ascii="Palatino Linotype" w:hAnsi="Palatino Linotype" w:cs="LiberationSans"/>
          <w:szCs w:val="26"/>
        </w:rPr>
        <w:t xml:space="preserve"> As </w:t>
      </w:r>
      <w:r w:rsidR="00C824FC">
        <w:rPr>
          <w:rFonts w:ascii="Palatino Linotype" w:hAnsi="Palatino Linotype" w:cs="LiberationSans"/>
          <w:szCs w:val="26"/>
        </w:rPr>
        <w:t>described</w:t>
      </w:r>
      <w:r>
        <w:rPr>
          <w:rFonts w:ascii="Palatino Linotype" w:hAnsi="Palatino Linotype" w:cs="LiberationSans"/>
          <w:szCs w:val="26"/>
        </w:rPr>
        <w:t xml:space="preserve"> in SCE’s advice letter, the </w:t>
      </w:r>
      <w:r w:rsidR="006E1616">
        <w:rPr>
          <w:rFonts w:ascii="Palatino Linotype" w:hAnsi="Palatino Linotype" w:cs="LiberationSans"/>
          <w:szCs w:val="26"/>
        </w:rPr>
        <w:t>CPUC</w:t>
      </w:r>
      <w:r w:rsidRPr="005D6798" w:rsidR="006E1616">
        <w:rPr>
          <w:rFonts w:ascii="Palatino Linotype" w:hAnsi="Palatino Linotype" w:cs="LiberationSans"/>
          <w:szCs w:val="26"/>
        </w:rPr>
        <w:t xml:space="preserve"> </w:t>
      </w:r>
      <w:r w:rsidRPr="005D6798">
        <w:rPr>
          <w:rFonts w:ascii="Palatino Linotype" w:hAnsi="Palatino Linotype" w:cs="LiberationSans"/>
          <w:szCs w:val="26"/>
        </w:rPr>
        <w:t xml:space="preserve">waived the </w:t>
      </w:r>
      <w:r w:rsidRPr="005D6798" w:rsidR="00C824FC">
        <w:rPr>
          <w:rFonts w:ascii="Palatino Linotype" w:hAnsi="Palatino Linotype" w:cs="LiberationSans"/>
          <w:szCs w:val="26"/>
        </w:rPr>
        <w:t>D.12-04-046</w:t>
      </w:r>
      <w:r w:rsidR="001D5847">
        <w:rPr>
          <w:rFonts w:ascii="Palatino Linotype" w:hAnsi="Palatino Linotype" w:cs="LiberationSans"/>
          <w:szCs w:val="26"/>
        </w:rPr>
        <w:t xml:space="preserve"> rule</w:t>
      </w:r>
      <w:r w:rsidRPr="005D6798" w:rsidR="00C824FC">
        <w:rPr>
          <w:rFonts w:ascii="Palatino Linotype" w:hAnsi="Palatino Linotype" w:cs="LiberationSans"/>
          <w:szCs w:val="26"/>
        </w:rPr>
        <w:t xml:space="preserve"> that prohibit</w:t>
      </w:r>
      <w:r w:rsidR="001D5847">
        <w:rPr>
          <w:rFonts w:ascii="Palatino Linotype" w:hAnsi="Palatino Linotype" w:cs="LiberationSans"/>
          <w:szCs w:val="26"/>
        </w:rPr>
        <w:t>s</w:t>
      </w:r>
      <w:r w:rsidRPr="005D6798" w:rsidR="00C824FC">
        <w:rPr>
          <w:rFonts w:ascii="Palatino Linotype" w:hAnsi="Palatino Linotype" w:cs="LiberationSans"/>
          <w:szCs w:val="26"/>
        </w:rPr>
        <w:t xml:space="preserve"> the IOUs </w:t>
      </w:r>
      <w:r w:rsidRPr="005D6798" w:rsidR="00C824FC">
        <w:rPr>
          <w:rFonts w:ascii="Palatino Linotype" w:hAnsi="Palatino Linotype" w:cs="Arial"/>
          <w:szCs w:val="26"/>
        </w:rPr>
        <w:t>contracting with OTC</w:t>
      </w:r>
      <w:r w:rsidR="005D6798">
        <w:rPr>
          <w:rFonts w:ascii="Palatino Linotype" w:hAnsi="Palatino Linotype" w:cs="Arial"/>
          <w:szCs w:val="26"/>
        </w:rPr>
        <w:t xml:space="preserve"> </w:t>
      </w:r>
      <w:r w:rsidRPr="005D6798" w:rsidR="00C824FC">
        <w:rPr>
          <w:rFonts w:ascii="Palatino Linotype" w:hAnsi="Palatino Linotype" w:cs="Arial"/>
          <w:szCs w:val="26"/>
        </w:rPr>
        <w:t>facilities beyond their compliance deadlines, even if those deadlines are later</w:t>
      </w:r>
      <w:r w:rsidR="005D6798">
        <w:rPr>
          <w:rFonts w:ascii="Palatino Linotype" w:hAnsi="Palatino Linotype" w:cs="Arial"/>
          <w:szCs w:val="26"/>
        </w:rPr>
        <w:t xml:space="preserve"> </w:t>
      </w:r>
      <w:r w:rsidRPr="005D6798" w:rsidR="00C824FC">
        <w:rPr>
          <w:rFonts w:ascii="Palatino Linotype" w:hAnsi="Palatino Linotype" w:cs="Arial"/>
          <w:szCs w:val="26"/>
        </w:rPr>
        <w:t>extended.  SCE entered into the Moss Landing PPA to address the system reliability need identified in D.19-11-016</w:t>
      </w:r>
      <w:r w:rsidR="005D6798">
        <w:rPr>
          <w:rFonts w:ascii="Palatino Linotype" w:hAnsi="Palatino Linotype" w:cs="Arial"/>
          <w:szCs w:val="26"/>
        </w:rPr>
        <w:t>. We agree that th</w:t>
      </w:r>
      <w:r w:rsidR="001D5847">
        <w:rPr>
          <w:rFonts w:ascii="Palatino Linotype" w:hAnsi="Palatino Linotype" w:cs="Arial"/>
          <w:szCs w:val="26"/>
        </w:rPr>
        <w:t>e</w:t>
      </w:r>
      <w:r w:rsidR="005D6798">
        <w:rPr>
          <w:rFonts w:ascii="Palatino Linotype" w:hAnsi="Palatino Linotype" w:cs="Arial"/>
          <w:szCs w:val="26"/>
        </w:rPr>
        <w:t xml:space="preserve"> </w:t>
      </w:r>
      <w:r w:rsidRPr="00B372B7" w:rsidR="005D6798">
        <w:rPr>
          <w:rFonts w:ascii="Palatino Linotype" w:hAnsi="Palatino Linotype" w:cs="Arial"/>
          <w:szCs w:val="26"/>
        </w:rPr>
        <w:t xml:space="preserve"> four cri</w:t>
      </w:r>
      <w:r w:rsidRPr="00B372B7" w:rsidR="00C824FC">
        <w:rPr>
          <w:rFonts w:ascii="Palatino Linotype" w:hAnsi="Palatino Linotype" w:cs="Arial"/>
          <w:szCs w:val="26"/>
        </w:rPr>
        <w:t>teria established in D.12-04-046</w:t>
      </w:r>
      <w:r w:rsidRPr="00B372B7" w:rsidR="005D6798">
        <w:rPr>
          <w:rFonts w:ascii="Palatino Linotype" w:hAnsi="Palatino Linotype" w:cs="Arial"/>
          <w:szCs w:val="26"/>
        </w:rPr>
        <w:t xml:space="preserve"> for approval of OTC procurement </w:t>
      </w:r>
      <w:r w:rsidR="00207EDE">
        <w:rPr>
          <w:rFonts w:ascii="Palatino Linotype" w:hAnsi="Palatino Linotype" w:cs="Arial"/>
          <w:szCs w:val="26"/>
        </w:rPr>
        <w:t>are</w:t>
      </w:r>
      <w:r w:rsidRPr="00B372B7" w:rsidR="005D6798">
        <w:rPr>
          <w:rFonts w:ascii="Palatino Linotype" w:hAnsi="Palatino Linotype" w:cs="Arial"/>
          <w:szCs w:val="26"/>
        </w:rPr>
        <w:t xml:space="preserve"> not relevant</w:t>
      </w:r>
      <w:r w:rsidRPr="00B372B7" w:rsidR="001D5847">
        <w:rPr>
          <w:rFonts w:ascii="Palatino Linotype" w:hAnsi="Palatino Linotype" w:cs="Arial"/>
          <w:szCs w:val="26"/>
        </w:rPr>
        <w:t xml:space="preserve"> for purposes of approving the Moss Landing PPA because these rules were established prior to near-term reliability need identified in D.19-11-016, which recommended the extension of Moss Landing Units 1 and 2</w:t>
      </w:r>
      <w:r w:rsidRPr="00B372B7" w:rsidR="001D5847">
        <w:t xml:space="preserve"> until</w:t>
      </w:r>
      <w:r w:rsidR="001D5847">
        <w:t xml:space="preserve"> </w:t>
      </w:r>
      <w:r w:rsidRPr="007C7F63" w:rsidR="001D5847">
        <w:t>the planned upgrades are certified by the S</w:t>
      </w:r>
      <w:r w:rsidR="00207EDE">
        <w:t xml:space="preserve">WRCB.  </w:t>
      </w:r>
    </w:p>
    <w:p w:rsidR="00D303BD" w:rsidP="001F7FFE" w:rsidRDefault="00D303BD">
      <w:pPr>
        <w:autoSpaceDE w:val="0"/>
        <w:autoSpaceDN w:val="0"/>
        <w:adjustRightInd w:val="0"/>
        <w:rPr>
          <w:rFonts w:ascii="Palatino Linotype" w:hAnsi="Palatino Linotype" w:cs="Arial"/>
          <w:szCs w:val="26"/>
        </w:rPr>
      </w:pPr>
    </w:p>
    <w:p w:rsidRPr="001F7FFE" w:rsidR="009F7712" w:rsidP="001F7FFE" w:rsidRDefault="00046B4E">
      <w:pPr>
        <w:autoSpaceDE w:val="0"/>
        <w:autoSpaceDN w:val="0"/>
        <w:adjustRightInd w:val="0"/>
        <w:rPr>
          <w:rFonts w:ascii="Palatino Linotype" w:hAnsi="Palatino Linotype" w:cs="Arial"/>
          <w:szCs w:val="26"/>
        </w:rPr>
      </w:pPr>
      <w:r w:rsidRPr="005D6798">
        <w:rPr>
          <w:rFonts w:ascii="Palatino Linotype" w:hAnsi="Palatino Linotype" w:cs="Arial"/>
          <w:szCs w:val="26"/>
        </w:rPr>
        <w:t>SCE has demonstrated a system need for the Moss Landing PPA and has submitted the Tier 3 advice lett</w:t>
      </w:r>
      <w:r>
        <w:rPr>
          <w:rFonts w:ascii="Palatino Linotype" w:hAnsi="Palatino Linotype" w:cs="Arial"/>
          <w:szCs w:val="26"/>
        </w:rPr>
        <w:t xml:space="preserve">er required </w:t>
      </w:r>
      <w:r w:rsidR="00207EDE">
        <w:rPr>
          <w:rFonts w:ascii="Palatino Linotype" w:hAnsi="Palatino Linotype" w:cs="Arial"/>
          <w:szCs w:val="26"/>
        </w:rPr>
        <w:t xml:space="preserve">by </w:t>
      </w:r>
      <w:r w:rsidRPr="005D6798">
        <w:rPr>
          <w:rFonts w:ascii="Palatino Linotype" w:hAnsi="Palatino Linotype" w:cs="Arial"/>
          <w:szCs w:val="26"/>
        </w:rPr>
        <w:t>D.19-11-016</w:t>
      </w:r>
      <w:r w:rsidR="001F7FFE">
        <w:rPr>
          <w:rFonts w:ascii="Palatino Linotype" w:hAnsi="Palatino Linotype" w:cs="Arial"/>
          <w:szCs w:val="26"/>
        </w:rPr>
        <w:t xml:space="preserve">. </w:t>
      </w:r>
      <w:r w:rsidRPr="00C824FC" w:rsidR="009F7712">
        <w:rPr>
          <w:rFonts w:ascii="Palatino Linotype" w:hAnsi="Palatino Linotype" w:cs="Arial"/>
          <w:szCs w:val="26"/>
        </w:rPr>
        <w:t xml:space="preserve">Additionally, the Moss Landing PPA has been structured to </w:t>
      </w:r>
      <w:r w:rsidR="00207EDE">
        <w:rPr>
          <w:rFonts w:ascii="Palatino Linotype" w:hAnsi="Palatino Linotype" w:cs="Arial"/>
          <w:szCs w:val="26"/>
        </w:rPr>
        <w:t>terminate</w:t>
      </w:r>
      <w:r w:rsidRPr="00C824FC" w:rsidR="009F7712">
        <w:rPr>
          <w:rFonts w:ascii="Palatino Linotype" w:hAnsi="Palatino Linotype" w:cs="Arial"/>
          <w:szCs w:val="26"/>
        </w:rPr>
        <w:t xml:space="preserve"> if the SWRCB </w:t>
      </w:r>
      <w:r w:rsidR="00207EDE">
        <w:rPr>
          <w:rFonts w:ascii="Palatino Linotype" w:hAnsi="Palatino Linotype" w:cs="Arial"/>
          <w:szCs w:val="26"/>
        </w:rPr>
        <w:t xml:space="preserve">does </w:t>
      </w:r>
      <w:r w:rsidRPr="00C824FC" w:rsidR="009F7712">
        <w:rPr>
          <w:rFonts w:ascii="Palatino Linotype" w:hAnsi="Palatino Linotype" w:cs="Arial"/>
          <w:szCs w:val="26"/>
        </w:rPr>
        <w:t xml:space="preserve">not extend the OTC compliance </w:t>
      </w:r>
      <w:r w:rsidRPr="00C824FC" w:rsidR="00C824FC">
        <w:rPr>
          <w:rFonts w:ascii="Palatino Linotype" w:hAnsi="Palatino Linotype" w:cs="Arial"/>
          <w:szCs w:val="26"/>
        </w:rPr>
        <w:t>dates</w:t>
      </w:r>
      <w:r w:rsidRPr="00C824FC" w:rsidR="009F7712">
        <w:rPr>
          <w:rFonts w:ascii="Palatino Linotype" w:hAnsi="Palatino Linotype" w:cs="Arial"/>
          <w:szCs w:val="26"/>
        </w:rPr>
        <w:t xml:space="preserve"> for </w:t>
      </w:r>
      <w:r w:rsidRPr="00C824FC" w:rsidR="00C824FC">
        <w:rPr>
          <w:rFonts w:ascii="Palatino Linotype" w:hAnsi="Palatino Linotype" w:cs="Arial"/>
          <w:szCs w:val="26"/>
        </w:rPr>
        <w:t xml:space="preserve">the </w:t>
      </w:r>
      <w:r w:rsidRPr="00C824FC" w:rsidR="009F7712">
        <w:rPr>
          <w:rFonts w:ascii="Palatino Linotype" w:hAnsi="Palatino Linotype" w:cs="Arial"/>
          <w:szCs w:val="26"/>
        </w:rPr>
        <w:t xml:space="preserve">Moss Landing Units or </w:t>
      </w:r>
      <w:r w:rsidR="00207EDE">
        <w:rPr>
          <w:rFonts w:ascii="Palatino Linotype" w:hAnsi="Palatino Linotype" w:cs="Arial"/>
          <w:szCs w:val="26"/>
        </w:rPr>
        <w:t xml:space="preserve">does not </w:t>
      </w:r>
      <w:r w:rsidRPr="00C824FC" w:rsidR="009F7712">
        <w:rPr>
          <w:rFonts w:ascii="Palatino Linotype" w:hAnsi="Palatino Linotype" w:cs="Arial"/>
          <w:szCs w:val="26"/>
        </w:rPr>
        <w:t>certify</w:t>
      </w:r>
      <w:r w:rsidRPr="00C824FC" w:rsidR="00C824FC">
        <w:rPr>
          <w:rFonts w:ascii="Palatino Linotype" w:hAnsi="Palatino Linotype" w:cs="Arial"/>
          <w:szCs w:val="26"/>
        </w:rPr>
        <w:t xml:space="preserve"> </w:t>
      </w:r>
      <w:r w:rsidRPr="00C824FC" w:rsidR="009F7712">
        <w:rPr>
          <w:rFonts w:ascii="Palatino Linotype" w:hAnsi="Palatino Linotype" w:cs="Arial"/>
          <w:szCs w:val="26"/>
        </w:rPr>
        <w:t>compliance with OTC policy and allow the units to continue to operate before the</w:t>
      </w:r>
      <w:r w:rsidR="00C824FC">
        <w:rPr>
          <w:rFonts w:ascii="Palatino Linotype" w:hAnsi="Palatino Linotype" w:cs="Arial"/>
          <w:szCs w:val="26"/>
        </w:rPr>
        <w:t xml:space="preserve"> </w:t>
      </w:r>
      <w:r w:rsidRPr="00C824FC" w:rsidR="009F7712">
        <w:rPr>
          <w:rFonts w:ascii="Palatino Linotype" w:hAnsi="Palatino Linotype" w:cs="Arial"/>
          <w:szCs w:val="26"/>
        </w:rPr>
        <w:t>delivery term of the Moss Landing PPA begins. Finally, the term of the Moss Landing PPA is limited to the time period that the SWRCB allows Moss Landing Units</w:t>
      </w:r>
      <w:r w:rsidRPr="00C824FC" w:rsidR="00C824FC">
        <w:rPr>
          <w:rFonts w:ascii="Palatino Linotype" w:hAnsi="Palatino Linotype" w:cs="Arial"/>
          <w:szCs w:val="26"/>
        </w:rPr>
        <w:t xml:space="preserve"> </w:t>
      </w:r>
      <w:r w:rsidRPr="00C824FC" w:rsidR="009F7712">
        <w:rPr>
          <w:rFonts w:ascii="Palatino Linotype" w:hAnsi="Palatino Linotype" w:cs="Arial"/>
          <w:szCs w:val="26"/>
        </w:rPr>
        <w:t>to</w:t>
      </w:r>
      <w:r w:rsidR="00C824FC">
        <w:rPr>
          <w:rFonts w:ascii="Palatino Linotype" w:hAnsi="Palatino Linotype" w:cs="Arial"/>
          <w:szCs w:val="26"/>
        </w:rPr>
        <w:t xml:space="preserve"> </w:t>
      </w:r>
      <w:r w:rsidRPr="00C824FC" w:rsidR="009F7712">
        <w:rPr>
          <w:rFonts w:ascii="Palatino Linotype" w:hAnsi="Palatino Linotype" w:cs="Arial"/>
          <w:szCs w:val="26"/>
        </w:rPr>
        <w:t>continue to operate.</w:t>
      </w:r>
    </w:p>
    <w:p w:rsidR="00B756ED" w:rsidP="00B756ED" w:rsidRDefault="00B756ED">
      <w:pPr>
        <w:rPr>
          <w:rFonts w:ascii="Palatino Linotype" w:hAnsi="Palatino Linotype" w:cs="LiberationSans"/>
          <w:szCs w:val="26"/>
        </w:rPr>
      </w:pPr>
    </w:p>
    <w:p w:rsidRPr="00EC5E09" w:rsidR="00D303BD" w:rsidP="00D303BD" w:rsidRDefault="00D303BD">
      <w:pPr>
        <w:spacing w:after="120"/>
        <w:rPr>
          <w:rFonts w:ascii="Palatino Linotype" w:hAnsi="Palatino Linotype"/>
          <w:b/>
          <w:szCs w:val="26"/>
        </w:rPr>
      </w:pPr>
      <w:r>
        <w:rPr>
          <w:rFonts w:ascii="Palatino Linotype" w:hAnsi="Palatino Linotype"/>
          <w:b/>
          <w:szCs w:val="26"/>
        </w:rPr>
        <w:t>Disadvantaged Community Designation</w:t>
      </w:r>
    </w:p>
    <w:p w:rsidRPr="0050182C" w:rsidR="00D303BD" w:rsidP="00D303BD" w:rsidRDefault="00D303BD">
      <w:pPr>
        <w:spacing w:after="240"/>
        <w:rPr>
          <w:rFonts w:ascii="Palatino Linotype" w:hAnsi="Palatino Linotype"/>
          <w:szCs w:val="26"/>
        </w:rPr>
      </w:pPr>
      <w:r w:rsidRPr="0050182C">
        <w:rPr>
          <w:rFonts w:ascii="Palatino Linotype" w:hAnsi="Palatino Linotype"/>
          <w:szCs w:val="26"/>
        </w:rPr>
        <w:t>Senate Bill 350 (de León, Chapter 547, Stats. 2015) contains disadvantaged community goals that are cross-cutting and therefor</w:t>
      </w:r>
      <w:r>
        <w:rPr>
          <w:rFonts w:ascii="Palatino Linotype" w:hAnsi="Palatino Linotype"/>
          <w:szCs w:val="26"/>
        </w:rPr>
        <w:t xml:space="preserve">e will be integrated into all policy areas.  Thus, in evaluating </w:t>
      </w:r>
      <w:r w:rsidRPr="0050182C">
        <w:rPr>
          <w:rFonts w:ascii="Palatino Linotype" w:hAnsi="Palatino Linotype"/>
          <w:szCs w:val="26"/>
        </w:rPr>
        <w:t xml:space="preserve">the </w:t>
      </w:r>
      <w:r w:rsidR="00243925">
        <w:rPr>
          <w:rFonts w:ascii="Palatino Linotype" w:hAnsi="Palatino Linotype"/>
          <w:szCs w:val="26"/>
        </w:rPr>
        <w:t>Moss Landing PPA</w:t>
      </w:r>
      <w:r w:rsidRPr="0050182C">
        <w:rPr>
          <w:rFonts w:ascii="Palatino Linotype" w:hAnsi="Palatino Linotype"/>
          <w:szCs w:val="26"/>
        </w:rPr>
        <w:t>, the Commission will analyze its impact on such communities.</w:t>
      </w:r>
    </w:p>
    <w:p w:rsidRPr="005F49BA" w:rsidR="00D303BD" w:rsidP="00D303BD" w:rsidRDefault="00D303BD">
      <w:pPr>
        <w:autoSpaceDE w:val="0"/>
        <w:autoSpaceDN w:val="0"/>
        <w:adjustRightInd w:val="0"/>
        <w:rPr>
          <w:rFonts w:ascii="Palatino Linotype" w:hAnsi="Palatino Linotype"/>
          <w:szCs w:val="26"/>
        </w:rPr>
      </w:pPr>
      <w:r w:rsidRPr="005F49BA">
        <w:rPr>
          <w:rFonts w:ascii="Palatino Linotype" w:hAnsi="Palatino Linotype"/>
          <w:szCs w:val="26"/>
        </w:rPr>
        <w:t>The California Environmental Protection Agency (CalEPA) is responsible for identifying disadvantaged communities for purposes of the Cap-and-Trade program funding. CalEPA has designated disadvantaged communities as the 25% highest scoring census tracts</w:t>
      </w:r>
      <w:r>
        <w:rPr>
          <w:rFonts w:ascii="Palatino Linotype" w:hAnsi="Palatino Linotype"/>
          <w:szCs w:val="26"/>
        </w:rPr>
        <w:t xml:space="preserve"> in the state</w:t>
      </w:r>
      <w:r w:rsidRPr="005F49BA">
        <w:rPr>
          <w:rFonts w:ascii="Palatino Linotype" w:hAnsi="Palatino Linotype"/>
          <w:szCs w:val="26"/>
        </w:rPr>
        <w:t xml:space="preserve"> using results of the California Communities Environmental Health Screening Tool</w:t>
      </w:r>
      <w:r>
        <w:rPr>
          <w:rFonts w:ascii="Palatino Linotype" w:hAnsi="Palatino Linotype"/>
          <w:szCs w:val="26"/>
        </w:rPr>
        <w:t>,</w:t>
      </w:r>
      <w:r w:rsidRPr="005F49BA">
        <w:rPr>
          <w:rFonts w:ascii="Palatino Linotype" w:hAnsi="Palatino Linotype"/>
          <w:szCs w:val="26"/>
        </w:rPr>
        <w:t xml:space="preserve"> Version 3 (CalEnviroScreen 3.0).</w:t>
      </w:r>
      <w:r>
        <w:rPr>
          <w:rFonts w:ascii="Palatino Linotype" w:hAnsi="Palatino Linotype"/>
          <w:szCs w:val="26"/>
        </w:rPr>
        <w:t xml:space="preserve">  The tool combines twenty indicators in “population” and “pollution burden” categories. </w:t>
      </w:r>
      <w:r w:rsidRPr="005F49BA">
        <w:rPr>
          <w:rFonts w:ascii="Palatino Linotype" w:hAnsi="Palatino Linotype"/>
          <w:szCs w:val="26"/>
        </w:rPr>
        <w:t xml:space="preserve"> </w:t>
      </w:r>
      <w:r>
        <w:rPr>
          <w:rFonts w:ascii="Palatino Linotype" w:hAnsi="Palatino Linotype"/>
          <w:szCs w:val="26"/>
        </w:rPr>
        <w:t xml:space="preserve">SB 350 directs the CPUC to also use CalEPA’s tool to identify disadvantaged communities. </w:t>
      </w:r>
    </w:p>
    <w:p w:rsidRPr="005F49BA" w:rsidR="00D303BD" w:rsidP="00D303BD" w:rsidRDefault="00D303BD">
      <w:pPr>
        <w:autoSpaceDE w:val="0"/>
        <w:autoSpaceDN w:val="0"/>
        <w:adjustRightInd w:val="0"/>
        <w:rPr>
          <w:rFonts w:ascii="Palatino Linotype" w:hAnsi="Palatino Linotype"/>
          <w:szCs w:val="26"/>
        </w:rPr>
      </w:pPr>
    </w:p>
    <w:p w:rsidRPr="005F49BA" w:rsidR="00D303BD" w:rsidP="00D303BD" w:rsidRDefault="00D303BD">
      <w:pPr>
        <w:autoSpaceDE w:val="0"/>
        <w:autoSpaceDN w:val="0"/>
        <w:adjustRightInd w:val="0"/>
        <w:rPr>
          <w:rFonts w:ascii="Palatino Linotype" w:hAnsi="Palatino Linotype"/>
          <w:szCs w:val="26"/>
        </w:rPr>
      </w:pPr>
      <w:r w:rsidRPr="005F49BA">
        <w:rPr>
          <w:rFonts w:ascii="Palatino Linotype" w:hAnsi="Palatino Linotype"/>
          <w:szCs w:val="26"/>
        </w:rPr>
        <w:t xml:space="preserve">Disadvantaged Communities include but are not limited to: </w:t>
      </w:r>
    </w:p>
    <w:p w:rsidRPr="005F49BA" w:rsidR="00D303BD" w:rsidP="00D303BD" w:rsidRDefault="00D303BD">
      <w:pPr>
        <w:pStyle w:val="ListParagraph"/>
        <w:numPr>
          <w:ilvl w:val="0"/>
          <w:numId w:val="31"/>
        </w:numPr>
        <w:autoSpaceDE w:val="0"/>
        <w:autoSpaceDN w:val="0"/>
        <w:adjustRightInd w:val="0"/>
        <w:spacing w:after="67"/>
        <w:contextualSpacing/>
        <w:rPr>
          <w:rFonts w:ascii="Palatino Linotype" w:hAnsi="Palatino Linotype"/>
          <w:szCs w:val="26"/>
        </w:rPr>
      </w:pPr>
      <w:r w:rsidRPr="005F49BA">
        <w:rPr>
          <w:rFonts w:ascii="Palatino Linotype" w:hAnsi="Palatino Linotype"/>
          <w:szCs w:val="26"/>
        </w:rPr>
        <w:t xml:space="preserve">Areas disproportionately affected by environmental pollution and other hazards that can lead to negative public health effects, exposure, or environmental degradation. </w:t>
      </w:r>
    </w:p>
    <w:p w:rsidR="00D303BD" w:rsidP="00D303BD" w:rsidRDefault="00D303BD">
      <w:pPr>
        <w:pStyle w:val="ListParagraph"/>
        <w:numPr>
          <w:ilvl w:val="0"/>
          <w:numId w:val="31"/>
        </w:numPr>
        <w:autoSpaceDE w:val="0"/>
        <w:autoSpaceDN w:val="0"/>
        <w:adjustRightInd w:val="0"/>
        <w:spacing w:after="67"/>
        <w:contextualSpacing/>
        <w:rPr>
          <w:rFonts w:ascii="Palatino Linotype" w:hAnsi="Palatino Linotype"/>
          <w:szCs w:val="26"/>
        </w:rPr>
      </w:pPr>
      <w:r w:rsidRPr="005F49BA">
        <w:rPr>
          <w:rFonts w:ascii="Palatino Linotype" w:hAnsi="Palatino Linotype"/>
          <w:szCs w:val="26"/>
        </w:rPr>
        <w:t xml:space="preserve">Areas with concentrations of people that are of low-income, high unemployment, low levels of home ownership, high rent burden, sensitive populations, or low levels of educational attainment. </w:t>
      </w:r>
    </w:p>
    <w:p w:rsidRPr="00A670C8" w:rsidR="00D303BD" w:rsidP="00D303BD" w:rsidRDefault="00D303BD">
      <w:pPr>
        <w:pStyle w:val="ListParagraph"/>
        <w:autoSpaceDE w:val="0"/>
        <w:autoSpaceDN w:val="0"/>
        <w:adjustRightInd w:val="0"/>
        <w:spacing w:after="67"/>
        <w:ind w:left="1440"/>
        <w:contextualSpacing/>
        <w:rPr>
          <w:rFonts w:ascii="Palatino Linotype" w:hAnsi="Palatino Linotype"/>
          <w:szCs w:val="26"/>
        </w:rPr>
      </w:pPr>
    </w:p>
    <w:p w:rsidR="00A370AC" w:rsidP="00B2523E" w:rsidRDefault="00D303BD">
      <w:r>
        <w:rPr>
          <w:rFonts w:ascii="Palatino Linotype" w:hAnsi="Palatino Linotype"/>
          <w:szCs w:val="26"/>
          <w:u w:val="single"/>
        </w:rPr>
        <w:t>Moss Landing</w:t>
      </w:r>
      <w:r w:rsidRPr="004A00FC">
        <w:rPr>
          <w:rFonts w:ascii="Palatino Linotype" w:hAnsi="Palatino Linotype"/>
          <w:szCs w:val="26"/>
          <w:u w:val="single"/>
        </w:rPr>
        <w:t xml:space="preserve"> </w:t>
      </w:r>
      <w:r w:rsidR="00584A1B">
        <w:rPr>
          <w:rFonts w:ascii="Palatino Linotype" w:hAnsi="Palatino Linotype"/>
          <w:szCs w:val="26"/>
          <w:u w:val="single"/>
        </w:rPr>
        <w:t>G</w:t>
      </w:r>
      <w:r w:rsidRPr="004A00FC">
        <w:rPr>
          <w:rFonts w:ascii="Palatino Linotype" w:hAnsi="Palatino Linotype"/>
          <w:szCs w:val="26"/>
          <w:u w:val="single"/>
        </w:rPr>
        <w:t xml:space="preserve">enerating </w:t>
      </w:r>
      <w:r w:rsidR="00584A1B">
        <w:rPr>
          <w:rFonts w:ascii="Palatino Linotype" w:hAnsi="Palatino Linotype"/>
          <w:szCs w:val="26"/>
          <w:u w:val="single"/>
        </w:rPr>
        <w:t>S</w:t>
      </w:r>
      <w:r w:rsidRPr="004A00FC">
        <w:rPr>
          <w:rFonts w:ascii="Palatino Linotype" w:hAnsi="Palatino Linotype"/>
          <w:szCs w:val="26"/>
          <w:u w:val="single"/>
        </w:rPr>
        <w:t>tation</w:t>
      </w:r>
      <w:r>
        <w:rPr>
          <w:rFonts w:ascii="Palatino Linotype" w:hAnsi="Palatino Linotype"/>
          <w:szCs w:val="26"/>
        </w:rPr>
        <w:t xml:space="preserve"> is located at</w:t>
      </w:r>
      <w:r w:rsidRPr="00794BF3">
        <w:rPr>
          <w:rFonts w:ascii="Palatino Linotype" w:hAnsi="Palatino Linotype"/>
          <w:szCs w:val="26"/>
        </w:rPr>
        <w:t xml:space="preserve"> </w:t>
      </w:r>
      <w:r w:rsidR="00710CD5">
        <w:rPr>
          <w:rFonts w:ascii="Palatino Linotype" w:hAnsi="Palatino Linotype"/>
          <w:szCs w:val="26"/>
        </w:rPr>
        <w:t>i</w:t>
      </w:r>
      <w:r>
        <w:rPr>
          <w:rFonts w:ascii="Palatino Linotype" w:hAnsi="Palatino Linotype"/>
          <w:szCs w:val="26"/>
        </w:rPr>
        <w:t>n</w:t>
      </w:r>
      <w:r w:rsidRPr="00794BF3">
        <w:rPr>
          <w:rFonts w:ascii="Palatino Linotype" w:hAnsi="Palatino Linotype"/>
          <w:szCs w:val="26"/>
        </w:rPr>
        <w:t xml:space="preserve"> </w:t>
      </w:r>
      <w:r w:rsidR="00710CD5">
        <w:rPr>
          <w:rFonts w:ascii="Palatino Linotype" w:hAnsi="Palatino Linotype"/>
          <w:szCs w:val="26"/>
        </w:rPr>
        <w:t>Moss Landing</w:t>
      </w:r>
      <w:r w:rsidRPr="00794BF3">
        <w:rPr>
          <w:rFonts w:ascii="Palatino Linotype" w:hAnsi="Palatino Linotype"/>
          <w:szCs w:val="26"/>
        </w:rPr>
        <w:t>, CA</w:t>
      </w:r>
      <w:r w:rsidR="008F2CCD">
        <w:rPr>
          <w:rStyle w:val="FootnoteReference"/>
          <w:rFonts w:ascii="Palatino Linotype" w:hAnsi="Palatino Linotype"/>
          <w:szCs w:val="26"/>
        </w:rPr>
        <w:footnoteReference w:id="13"/>
      </w:r>
      <w:r>
        <w:rPr>
          <w:rFonts w:ascii="Palatino Linotype" w:hAnsi="Palatino Linotype"/>
          <w:szCs w:val="26"/>
        </w:rPr>
        <w:t xml:space="preserve">.  CalEnviroScreen 3.0 indicates that this location is in census track </w:t>
      </w:r>
      <w:r w:rsidRPr="00766B3D" w:rsidR="00710CD5">
        <w:rPr>
          <w:rFonts w:ascii="Palatino Linotype" w:hAnsi="Palatino Linotype"/>
          <w:szCs w:val="26"/>
        </w:rPr>
        <w:t>60</w:t>
      </w:r>
      <w:r w:rsidR="00710CD5">
        <w:rPr>
          <w:rFonts w:ascii="Palatino Linotype" w:hAnsi="Palatino Linotype"/>
          <w:szCs w:val="26"/>
        </w:rPr>
        <w:t>53014601</w:t>
      </w:r>
      <w:r>
        <w:rPr>
          <w:rFonts w:ascii="Palatino Linotype" w:hAnsi="Palatino Linotype"/>
          <w:szCs w:val="26"/>
        </w:rPr>
        <w:t xml:space="preserve"> </w:t>
      </w:r>
      <w:r w:rsidR="00584A1B">
        <w:rPr>
          <w:rFonts w:ascii="Palatino Linotype" w:hAnsi="Palatino Linotype"/>
          <w:szCs w:val="26"/>
        </w:rPr>
        <w:t xml:space="preserve">with a </w:t>
      </w:r>
      <w:r>
        <w:rPr>
          <w:rFonts w:ascii="Palatino Linotype" w:hAnsi="Palatino Linotype"/>
          <w:szCs w:val="26"/>
        </w:rPr>
        <w:t>CalEnviro screening of 6</w:t>
      </w:r>
      <w:r w:rsidR="008F2CCD">
        <w:rPr>
          <w:rFonts w:ascii="Palatino Linotype" w:hAnsi="Palatino Linotype"/>
          <w:szCs w:val="26"/>
        </w:rPr>
        <w:t>5</w:t>
      </w:r>
      <w:r w:rsidRPr="004A00FC">
        <w:rPr>
          <w:rFonts w:ascii="Palatino Linotype" w:hAnsi="Palatino Linotype"/>
          <w:szCs w:val="26"/>
          <w:vertAlign w:val="superscript"/>
        </w:rPr>
        <w:t>th</w:t>
      </w:r>
      <w:r>
        <w:rPr>
          <w:rFonts w:ascii="Palatino Linotype" w:hAnsi="Palatino Linotype"/>
          <w:szCs w:val="26"/>
        </w:rPr>
        <w:t xml:space="preserve"> -70</w:t>
      </w:r>
      <w:r w:rsidRPr="00B76D9D">
        <w:rPr>
          <w:rFonts w:ascii="Palatino Linotype" w:hAnsi="Palatino Linotype"/>
          <w:szCs w:val="26"/>
          <w:vertAlign w:val="superscript"/>
        </w:rPr>
        <w:t>th</w:t>
      </w:r>
      <w:r>
        <w:rPr>
          <w:rFonts w:ascii="Palatino Linotype" w:hAnsi="Palatino Linotype"/>
          <w:szCs w:val="26"/>
        </w:rPr>
        <w:t xml:space="preserve"> percentile slightly below the percentile cut off for disadvantage community status.  This census tract ranks in the </w:t>
      </w:r>
      <w:r w:rsidR="00584A1B">
        <w:rPr>
          <w:rFonts w:ascii="Palatino Linotype" w:hAnsi="Palatino Linotype"/>
          <w:szCs w:val="26"/>
        </w:rPr>
        <w:t>78</w:t>
      </w:r>
      <w:r w:rsidRPr="00766B3D">
        <w:rPr>
          <w:rFonts w:ascii="Palatino Linotype" w:hAnsi="Palatino Linotype"/>
          <w:szCs w:val="26"/>
          <w:vertAlign w:val="superscript"/>
        </w:rPr>
        <w:t>th</w:t>
      </w:r>
      <w:r>
        <w:rPr>
          <w:rFonts w:ascii="Palatino Linotype" w:hAnsi="Palatino Linotype"/>
          <w:szCs w:val="26"/>
        </w:rPr>
        <w:t xml:space="preserve"> percentile for pollution burden. </w:t>
      </w:r>
      <w:r w:rsidR="00B2523E">
        <w:t>This census tract is also a highly impacted water area, being in the top 5 percent most burdened percentile of impaired water, hazardous waste, and drinking water. This census tract is also in the 91 percentile of impacted education areas, with a high percentage of the population over 25 years old having less than a high school education, and 78 percent of the population being Hispanic.</w:t>
      </w:r>
    </w:p>
    <w:p w:rsidR="00F86F25" w:rsidP="00B2523E" w:rsidRDefault="00F86F25"/>
    <w:p w:rsidR="00A370AC" w:rsidP="00F86F25" w:rsidRDefault="00F86F25">
      <w:r w:rsidRPr="00157BDC">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517.5pt;height:195.75pt;visibility:visible" o:spid="_x0000_i1025" type="#_x0000_t75">
            <v:imagedata o:title="" r:id="rId11"/>
          </v:shape>
        </w:pict>
      </w:r>
    </w:p>
    <w:p w:rsidR="00D303BD" w:rsidP="00B756ED" w:rsidRDefault="00D303BD">
      <w:pPr>
        <w:rPr>
          <w:rFonts w:ascii="Palatino Linotype" w:hAnsi="Palatino Linotype" w:cs="LiberationSans"/>
          <w:szCs w:val="26"/>
        </w:rPr>
      </w:pPr>
    </w:p>
    <w:p w:rsidRPr="001A046C" w:rsidR="004E772A" w:rsidP="001F7FFE" w:rsidRDefault="004E772A">
      <w:pPr>
        <w:rPr>
          <w:b/>
        </w:rPr>
      </w:pPr>
      <w:r w:rsidRPr="001A046C">
        <w:rPr>
          <w:b/>
        </w:rPr>
        <w:t>SCE’s Procurement Review Group</w:t>
      </w:r>
      <w:r w:rsidRPr="001A046C" w:rsidR="001C590B">
        <w:rPr>
          <w:b/>
        </w:rPr>
        <w:t xml:space="preserve"> </w:t>
      </w:r>
      <w:r w:rsidRPr="001A046C" w:rsidR="001F7FFE">
        <w:rPr>
          <w:b/>
        </w:rPr>
        <w:t>(</w:t>
      </w:r>
      <w:r w:rsidRPr="001A046C" w:rsidR="001C590B">
        <w:rPr>
          <w:b/>
        </w:rPr>
        <w:t>PRG)</w:t>
      </w:r>
      <w:r w:rsidRPr="001A046C">
        <w:rPr>
          <w:b/>
        </w:rPr>
        <w:t xml:space="preserve"> was </w:t>
      </w:r>
      <w:r w:rsidRPr="001A046C" w:rsidR="001C590B">
        <w:rPr>
          <w:b/>
        </w:rPr>
        <w:t>n</w:t>
      </w:r>
      <w:r w:rsidRPr="001A046C">
        <w:rPr>
          <w:b/>
        </w:rPr>
        <w:t>otified</w:t>
      </w:r>
      <w:r w:rsidRPr="001A046C" w:rsidR="001C590B">
        <w:rPr>
          <w:b/>
        </w:rPr>
        <w:t xml:space="preserve"> and consulted</w:t>
      </w:r>
      <w:r w:rsidRPr="001A046C">
        <w:rPr>
          <w:b/>
        </w:rPr>
        <w:t xml:space="preserve"> o</w:t>
      </w:r>
      <w:r w:rsidRPr="001A046C" w:rsidR="00375BF7">
        <w:rPr>
          <w:b/>
        </w:rPr>
        <w:t xml:space="preserve">n </w:t>
      </w:r>
      <w:r w:rsidRPr="001A046C">
        <w:rPr>
          <w:b/>
        </w:rPr>
        <w:t xml:space="preserve">the DEC2019 RA RFO and the </w:t>
      </w:r>
      <w:r w:rsidRPr="001A046C" w:rsidR="001F7FFE">
        <w:rPr>
          <w:b/>
        </w:rPr>
        <w:t>s</w:t>
      </w:r>
      <w:r w:rsidRPr="001A046C" w:rsidR="000745AE">
        <w:rPr>
          <w:b/>
        </w:rPr>
        <w:t xml:space="preserve">election of the </w:t>
      </w:r>
      <w:r w:rsidRPr="001A046C">
        <w:rPr>
          <w:b/>
        </w:rPr>
        <w:t>Moss Landing PPA</w:t>
      </w:r>
      <w:r w:rsidRPr="001A046C" w:rsidR="000745AE">
        <w:rPr>
          <w:b/>
        </w:rPr>
        <w:t xml:space="preserve">. </w:t>
      </w:r>
      <w:r w:rsidRPr="001A046C" w:rsidR="001F7FFE">
        <w:rPr>
          <w:b/>
        </w:rPr>
        <w:t xml:space="preserve">The Moss Landing PPA meets an identified system </w:t>
      </w:r>
      <w:r w:rsidR="00207EDE">
        <w:rPr>
          <w:b/>
        </w:rPr>
        <w:t>r</w:t>
      </w:r>
      <w:r w:rsidRPr="001A046C" w:rsidR="001F7FFE">
        <w:rPr>
          <w:b/>
        </w:rPr>
        <w:t xml:space="preserve">esource </w:t>
      </w:r>
      <w:r w:rsidR="00207EDE">
        <w:rPr>
          <w:b/>
        </w:rPr>
        <w:t>a</w:t>
      </w:r>
      <w:r w:rsidRPr="001A046C" w:rsidR="001F7FFE">
        <w:rPr>
          <w:b/>
        </w:rPr>
        <w:t xml:space="preserve">dequacy </w:t>
      </w:r>
      <w:r w:rsidR="001A046C">
        <w:rPr>
          <w:b/>
        </w:rPr>
        <w:t>n</w:t>
      </w:r>
      <w:r w:rsidRPr="001A046C" w:rsidR="001F7FFE">
        <w:rPr>
          <w:b/>
        </w:rPr>
        <w:t xml:space="preserve">eed.  </w:t>
      </w:r>
    </w:p>
    <w:p w:rsidRPr="000745AE" w:rsidR="004E772A" w:rsidP="004E772A" w:rsidRDefault="004E772A">
      <w:r w:rsidRPr="001A046C">
        <w:t xml:space="preserve">The </w:t>
      </w:r>
      <w:r w:rsidR="00236881">
        <w:t>CPUC</w:t>
      </w:r>
      <w:r w:rsidRPr="001A046C">
        <w:t xml:space="preserve"> established the PRGs to oversee procurement activities of </w:t>
      </w:r>
      <w:r w:rsidR="00207EDE">
        <w:t xml:space="preserve">the </w:t>
      </w:r>
      <w:r w:rsidRPr="001A046C">
        <w:t xml:space="preserve">IOUs and mandated that each IOU maintain and routinely consult with its PRG.  </w:t>
      </w:r>
      <w:r w:rsidR="00902E2F">
        <w:br/>
      </w:r>
      <w:r w:rsidRPr="001A046C">
        <w:t xml:space="preserve">The purpose of the PRG is to review and assess the details of the IOU’s overall procurement strategy and specific proposed procurement contracts and processes prior to submitted filings to the </w:t>
      </w:r>
      <w:r w:rsidR="00236881">
        <w:t>CPUC</w:t>
      </w:r>
      <w:r w:rsidRPr="001A046C">
        <w:t>.</w:t>
      </w:r>
      <w:r w:rsidRPr="001A046C">
        <w:rPr>
          <w:rStyle w:val="FootnoteReference"/>
        </w:rPr>
        <w:footnoteReference w:id="14"/>
      </w:r>
      <w:r w:rsidRPr="000745AE">
        <w:t xml:space="preserve"> </w:t>
      </w:r>
    </w:p>
    <w:p w:rsidRPr="00E45158" w:rsidR="004E772A" w:rsidP="00B756ED" w:rsidRDefault="004E772A">
      <w:pPr>
        <w:rPr>
          <w:rFonts w:ascii="Palatino Linotype" w:hAnsi="Palatino Linotype" w:cs="LiberationSans"/>
          <w:szCs w:val="26"/>
        </w:rPr>
      </w:pPr>
    </w:p>
    <w:p w:rsidR="00024574" w:rsidP="00B756ED" w:rsidRDefault="00D6116E">
      <w:pPr>
        <w:rPr>
          <w:rFonts w:ascii="Palatino Linotype" w:hAnsi="Palatino Linotype"/>
          <w:szCs w:val="26"/>
        </w:rPr>
      </w:pPr>
      <w:r w:rsidRPr="00E45158">
        <w:rPr>
          <w:rFonts w:ascii="Palatino Linotype" w:hAnsi="Palatino Linotype" w:cs="LiberationSans"/>
          <w:szCs w:val="26"/>
        </w:rPr>
        <w:t xml:space="preserve">As explained </w:t>
      </w:r>
      <w:r w:rsidRPr="00E45158" w:rsidR="000143E2">
        <w:rPr>
          <w:rFonts w:ascii="Palatino Linotype" w:hAnsi="Palatino Linotype" w:cs="LiberationSans"/>
          <w:szCs w:val="26"/>
        </w:rPr>
        <w:t xml:space="preserve">in the advice letter, </w:t>
      </w:r>
      <w:r w:rsidRPr="00131129" w:rsidR="000066E9">
        <w:t xml:space="preserve">SCE </w:t>
      </w:r>
      <w:r w:rsidR="000066E9">
        <w:t xml:space="preserve">consulted </w:t>
      </w:r>
      <w:r w:rsidRPr="00131129" w:rsidR="000066E9">
        <w:t>the</w:t>
      </w:r>
      <w:r w:rsidR="000745AE">
        <w:t xml:space="preserve"> P</w:t>
      </w:r>
      <w:r w:rsidR="00207EDE">
        <w:t xml:space="preserve">RG </w:t>
      </w:r>
      <w:r w:rsidR="000066E9">
        <w:t>four times regarding the DEC2019 RA RFO.  The PRG was initially briefed on December 12, 2019 with regards the RFO launch</w:t>
      </w:r>
      <w:r w:rsidR="000066E9">
        <w:rPr>
          <w:rStyle w:val="FootnoteReference"/>
        </w:rPr>
        <w:footnoteReference w:id="15"/>
      </w:r>
      <w:r w:rsidR="000066E9">
        <w:t xml:space="preserve">, then again on January 24, 2020 and February 5, 2020 </w:t>
      </w:r>
      <w:r w:rsidR="00207EDE">
        <w:t xml:space="preserve">regarding </w:t>
      </w:r>
      <w:r w:rsidR="000066E9">
        <w:t xml:space="preserve">its approval and shortlisting, </w:t>
      </w:r>
      <w:r w:rsidR="00207EDE">
        <w:t xml:space="preserve">and finally </w:t>
      </w:r>
      <w:r w:rsidR="000066E9">
        <w:t xml:space="preserve">on February 13, 2020 </w:t>
      </w:r>
      <w:r w:rsidR="00207EDE">
        <w:t xml:space="preserve">regarding </w:t>
      </w:r>
      <w:r w:rsidR="000066E9">
        <w:t xml:space="preserve">final selection </w:t>
      </w:r>
      <w:r w:rsidRPr="000066E9" w:rsidR="000066E9">
        <w:rPr>
          <w:rFonts w:ascii="Palatino Linotype" w:hAnsi="Palatino Linotype"/>
          <w:szCs w:val="26"/>
        </w:rPr>
        <w:t xml:space="preserve">and approval to execute contracts. </w:t>
      </w:r>
    </w:p>
    <w:p w:rsidR="00024574" w:rsidP="00B756ED" w:rsidRDefault="00024574">
      <w:pPr>
        <w:rPr>
          <w:rFonts w:ascii="Palatino Linotype" w:hAnsi="Palatino Linotype" w:cs="LiberationSans"/>
          <w:szCs w:val="26"/>
        </w:rPr>
      </w:pPr>
      <w:r>
        <w:rPr>
          <w:rFonts w:ascii="Palatino Linotype" w:hAnsi="Palatino Linotype" w:cs="LiberationSans"/>
          <w:szCs w:val="26"/>
        </w:rPr>
        <w:t xml:space="preserve"> </w:t>
      </w:r>
    </w:p>
    <w:p w:rsidRPr="00F32373" w:rsidR="00B756ED" w:rsidP="00B756ED" w:rsidRDefault="000066E9">
      <w:pPr>
        <w:rPr>
          <w:rStyle w:val="Hyperlink"/>
        </w:rPr>
      </w:pPr>
      <w:r w:rsidRPr="000066E9">
        <w:rPr>
          <w:rFonts w:ascii="Palatino Linotype" w:hAnsi="Palatino Linotype"/>
          <w:szCs w:val="26"/>
        </w:rPr>
        <w:t>The December 12, 20</w:t>
      </w:r>
      <w:r w:rsidR="00A00BF8">
        <w:rPr>
          <w:rFonts w:ascii="Palatino Linotype" w:hAnsi="Palatino Linotype"/>
          <w:szCs w:val="26"/>
        </w:rPr>
        <w:t>19</w:t>
      </w:r>
      <w:r w:rsidRPr="000066E9">
        <w:rPr>
          <w:rFonts w:ascii="Palatino Linotype" w:hAnsi="Palatino Linotype"/>
          <w:szCs w:val="26"/>
        </w:rPr>
        <w:t xml:space="preserve"> </w:t>
      </w:r>
      <w:r w:rsidR="00024574">
        <w:rPr>
          <w:rFonts w:ascii="Palatino Linotype" w:hAnsi="Palatino Linotype"/>
          <w:szCs w:val="26"/>
        </w:rPr>
        <w:t xml:space="preserve">PRG </w:t>
      </w:r>
      <w:r w:rsidRPr="000066E9">
        <w:rPr>
          <w:rFonts w:ascii="Palatino Linotype" w:hAnsi="Palatino Linotype"/>
          <w:szCs w:val="26"/>
        </w:rPr>
        <w:t xml:space="preserve">consultation </w:t>
      </w:r>
      <w:r w:rsidRPr="000066E9">
        <w:rPr>
          <w:rFonts w:ascii="Palatino Linotype" w:hAnsi="Palatino Linotype" w:cs="Arial"/>
          <w:szCs w:val="26"/>
        </w:rPr>
        <w:t>included pre-RFO launch info</w:t>
      </w:r>
      <w:r w:rsidR="00207EDE">
        <w:rPr>
          <w:rFonts w:ascii="Palatino Linotype" w:hAnsi="Palatino Linotype" w:cs="Arial"/>
          <w:szCs w:val="26"/>
        </w:rPr>
        <w:t>rmation</w:t>
      </w:r>
      <w:r w:rsidRPr="000066E9">
        <w:rPr>
          <w:rFonts w:ascii="Palatino Linotype" w:hAnsi="Palatino Linotype" w:cs="Arial"/>
          <w:szCs w:val="26"/>
        </w:rPr>
        <w:t xml:space="preserve"> including RFO product and terms. </w:t>
      </w:r>
      <w:r w:rsidR="00024574">
        <w:rPr>
          <w:rFonts w:ascii="Palatino Linotype" w:hAnsi="Palatino Linotype" w:cs="Arial"/>
          <w:szCs w:val="26"/>
        </w:rPr>
        <w:t>During the</w:t>
      </w:r>
      <w:r w:rsidRPr="000066E9">
        <w:rPr>
          <w:rFonts w:ascii="Palatino Linotype" w:hAnsi="Palatino Linotype" w:cs="Arial"/>
          <w:szCs w:val="26"/>
        </w:rPr>
        <w:t xml:space="preserve"> other three </w:t>
      </w:r>
      <w:r w:rsidR="00024574">
        <w:rPr>
          <w:rFonts w:ascii="Palatino Linotype" w:hAnsi="Palatino Linotype" w:cs="Arial"/>
          <w:szCs w:val="26"/>
        </w:rPr>
        <w:t xml:space="preserve">PRG </w:t>
      </w:r>
      <w:r w:rsidRPr="000066E9">
        <w:rPr>
          <w:rFonts w:ascii="Palatino Linotype" w:hAnsi="Palatino Linotype" w:cs="Arial"/>
          <w:szCs w:val="26"/>
        </w:rPr>
        <w:t>meeting</w:t>
      </w:r>
      <w:r w:rsidR="00024574">
        <w:rPr>
          <w:rFonts w:ascii="Palatino Linotype" w:hAnsi="Palatino Linotype" w:cs="Arial"/>
          <w:szCs w:val="26"/>
        </w:rPr>
        <w:t>s</w:t>
      </w:r>
      <w:r w:rsidR="00207EDE">
        <w:rPr>
          <w:rFonts w:ascii="Palatino Linotype" w:hAnsi="Palatino Linotype" w:cs="Arial"/>
          <w:szCs w:val="26"/>
        </w:rPr>
        <w:t>,</w:t>
      </w:r>
      <w:r w:rsidRPr="000066E9">
        <w:rPr>
          <w:rFonts w:ascii="Palatino Linotype" w:hAnsi="Palatino Linotype" w:cs="Arial"/>
          <w:szCs w:val="26"/>
        </w:rPr>
        <w:t xml:space="preserve"> </w:t>
      </w:r>
      <w:r w:rsidR="00820634">
        <w:rPr>
          <w:rFonts w:ascii="Palatino Linotype" w:hAnsi="Palatino Linotype" w:cs="Arial"/>
          <w:szCs w:val="26"/>
        </w:rPr>
        <w:t xml:space="preserve">SCE </w:t>
      </w:r>
      <w:r w:rsidRPr="000066E9">
        <w:rPr>
          <w:rFonts w:ascii="Palatino Linotype" w:hAnsi="Palatino Linotype" w:cs="Arial"/>
          <w:szCs w:val="26"/>
        </w:rPr>
        <w:t>present</w:t>
      </w:r>
      <w:r w:rsidR="00024574">
        <w:rPr>
          <w:rFonts w:ascii="Palatino Linotype" w:hAnsi="Palatino Linotype" w:cs="Arial"/>
          <w:szCs w:val="26"/>
        </w:rPr>
        <w:t>ed</w:t>
      </w:r>
      <w:r w:rsidRPr="000066E9">
        <w:rPr>
          <w:rFonts w:ascii="Palatino Linotype" w:hAnsi="Palatino Linotype" w:cs="Arial"/>
          <w:szCs w:val="26"/>
        </w:rPr>
        <w:t xml:space="preserve"> the </w:t>
      </w:r>
      <w:r w:rsidR="00820634">
        <w:rPr>
          <w:rFonts w:ascii="Palatino Linotype" w:hAnsi="Palatino Linotype" w:cs="Arial"/>
          <w:szCs w:val="26"/>
        </w:rPr>
        <w:t xml:space="preserve">RFO </w:t>
      </w:r>
      <w:r w:rsidRPr="000066E9">
        <w:rPr>
          <w:rFonts w:ascii="Palatino Linotype" w:hAnsi="Palatino Linotype" w:cs="Arial"/>
          <w:szCs w:val="26"/>
        </w:rPr>
        <w:t xml:space="preserve">offers and selections along with </w:t>
      </w:r>
      <w:r w:rsidR="00820634">
        <w:rPr>
          <w:rFonts w:ascii="Palatino Linotype" w:hAnsi="Palatino Linotype" w:cs="Arial"/>
          <w:szCs w:val="26"/>
        </w:rPr>
        <w:t>its</w:t>
      </w:r>
      <w:r w:rsidRPr="000066E9">
        <w:rPr>
          <w:rFonts w:ascii="Palatino Linotype" w:hAnsi="Palatino Linotype" w:cs="Arial"/>
          <w:szCs w:val="26"/>
        </w:rPr>
        <w:t xml:space="preserve"> RA position </w:t>
      </w:r>
      <w:r w:rsidR="00820634">
        <w:rPr>
          <w:rFonts w:ascii="Palatino Linotype" w:hAnsi="Palatino Linotype" w:cs="Arial"/>
          <w:szCs w:val="26"/>
        </w:rPr>
        <w:t>(</w:t>
      </w:r>
      <w:r w:rsidR="000745AE">
        <w:rPr>
          <w:rFonts w:ascii="Palatino Linotype" w:hAnsi="Palatino Linotype" w:cs="Arial"/>
          <w:szCs w:val="26"/>
        </w:rPr>
        <w:t>which was</w:t>
      </w:r>
      <w:r w:rsidRPr="000066E9">
        <w:rPr>
          <w:rFonts w:ascii="Palatino Linotype" w:hAnsi="Palatino Linotype" w:cs="Arial"/>
          <w:szCs w:val="26"/>
        </w:rPr>
        <w:t xml:space="preserve"> updated throughout the RFO process</w:t>
      </w:r>
      <w:r w:rsidR="00820634">
        <w:rPr>
          <w:rFonts w:ascii="Palatino Linotype" w:hAnsi="Palatino Linotype" w:cs="Arial"/>
          <w:szCs w:val="26"/>
        </w:rPr>
        <w:t>)</w:t>
      </w:r>
      <w:r w:rsidRPr="000066E9">
        <w:rPr>
          <w:rFonts w:ascii="Palatino Linotype" w:hAnsi="Palatino Linotype" w:cs="Arial"/>
          <w:szCs w:val="26"/>
        </w:rPr>
        <w:t>.</w:t>
      </w:r>
      <w:r>
        <w:rPr>
          <w:rFonts w:ascii="Palatino Linotype" w:hAnsi="Palatino Linotype" w:cs="Arial"/>
          <w:szCs w:val="26"/>
        </w:rPr>
        <w:t xml:space="preserve"> </w:t>
      </w:r>
      <w:r w:rsidR="00024574">
        <w:rPr>
          <w:rFonts w:ascii="Palatino Linotype" w:hAnsi="Palatino Linotype" w:cs="Arial"/>
          <w:szCs w:val="26"/>
        </w:rPr>
        <w:t>The material provided</w:t>
      </w:r>
      <w:r w:rsidR="001F7FFE">
        <w:rPr>
          <w:rFonts w:ascii="Palatino Linotype" w:hAnsi="Palatino Linotype" w:cs="Arial"/>
          <w:szCs w:val="26"/>
        </w:rPr>
        <w:t xml:space="preserve"> during these meetings</w:t>
      </w:r>
      <w:r w:rsidR="00024574">
        <w:rPr>
          <w:rFonts w:ascii="Palatino Linotype" w:hAnsi="Palatino Linotype" w:cs="Arial"/>
          <w:szCs w:val="26"/>
        </w:rPr>
        <w:t xml:space="preserve"> </w:t>
      </w:r>
      <w:r>
        <w:rPr>
          <w:rFonts w:ascii="Palatino Linotype" w:hAnsi="Palatino Linotype" w:cs="Arial"/>
          <w:szCs w:val="26"/>
        </w:rPr>
        <w:t>confir</w:t>
      </w:r>
      <w:r w:rsidR="001F7FFE">
        <w:rPr>
          <w:rFonts w:ascii="Palatino Linotype" w:hAnsi="Palatino Linotype" w:cs="Arial"/>
          <w:szCs w:val="26"/>
        </w:rPr>
        <w:t>med</w:t>
      </w:r>
      <w:r>
        <w:rPr>
          <w:rFonts w:ascii="Palatino Linotype" w:hAnsi="Palatino Linotype" w:cs="Arial"/>
          <w:szCs w:val="26"/>
        </w:rPr>
        <w:t xml:space="preserve"> </w:t>
      </w:r>
      <w:r w:rsidR="00024574">
        <w:rPr>
          <w:rFonts w:ascii="Palatino Linotype" w:hAnsi="Palatino Linotype" w:cs="Arial"/>
          <w:szCs w:val="26"/>
        </w:rPr>
        <w:t xml:space="preserve">an identified system RA capacity need for </w:t>
      </w:r>
      <w:r w:rsidR="004E772A">
        <w:rPr>
          <w:rFonts w:ascii="Palatino Linotype" w:hAnsi="Palatino Linotype" w:cs="Arial"/>
          <w:szCs w:val="26"/>
        </w:rPr>
        <w:t>the Moss Landing PPA</w:t>
      </w:r>
      <w:r w:rsidR="00024574">
        <w:rPr>
          <w:rFonts w:ascii="Palatino Linotype" w:hAnsi="Palatino Linotype" w:cs="Arial"/>
          <w:szCs w:val="26"/>
        </w:rPr>
        <w:t xml:space="preserve">. </w:t>
      </w:r>
      <w:r w:rsidR="004E772A">
        <w:rPr>
          <w:rFonts w:ascii="Palatino Linotype" w:hAnsi="Palatino Linotype" w:cs="Arial"/>
          <w:szCs w:val="26"/>
        </w:rPr>
        <w:t xml:space="preserve"> </w:t>
      </w:r>
      <w:r w:rsidRPr="000066E9">
        <w:rPr>
          <w:rFonts w:ascii="Palatino Linotype" w:hAnsi="Palatino Linotype" w:cs="Arial"/>
          <w:szCs w:val="26"/>
        </w:rPr>
        <w:t>PRG participants included Energy Division Staff, Public Advocates Office Staff, TURN, The Independent Evaluator (Merrimack Energy</w:t>
      </w:r>
      <w:r>
        <w:rPr>
          <w:rFonts w:ascii="Palatino Linotype" w:hAnsi="Palatino Linotype" w:cs="Arial"/>
          <w:szCs w:val="26"/>
        </w:rPr>
        <w:t>)</w:t>
      </w:r>
      <w:r w:rsidRPr="000066E9">
        <w:rPr>
          <w:rFonts w:ascii="Palatino Linotype" w:hAnsi="Palatino Linotype" w:cs="Arial"/>
          <w:szCs w:val="26"/>
        </w:rPr>
        <w:t xml:space="preserve">, and SCE </w:t>
      </w:r>
      <w:r w:rsidR="008F74A6">
        <w:rPr>
          <w:rFonts w:ascii="Palatino Linotype" w:hAnsi="Palatino Linotype" w:cs="Arial"/>
          <w:szCs w:val="26"/>
        </w:rPr>
        <w:t>s</w:t>
      </w:r>
      <w:r w:rsidRPr="000066E9">
        <w:rPr>
          <w:rFonts w:ascii="Palatino Linotype" w:hAnsi="Palatino Linotype" w:cs="Arial"/>
          <w:szCs w:val="26"/>
        </w:rPr>
        <w:t>taff.</w:t>
      </w:r>
      <w:r w:rsidRPr="000066E9" w:rsidR="000143E2">
        <w:rPr>
          <w:rFonts w:ascii="Palatino Linotype" w:hAnsi="Palatino Linotype" w:cs="LiberationSans"/>
          <w:szCs w:val="26"/>
        </w:rPr>
        <w:t xml:space="preserve"> Public information </w:t>
      </w:r>
      <w:r w:rsidRPr="000066E9" w:rsidR="007D41A1">
        <w:rPr>
          <w:rFonts w:ascii="Palatino Linotype" w:hAnsi="Palatino Linotype" w:cs="LiberationSans"/>
          <w:szCs w:val="26"/>
        </w:rPr>
        <w:t xml:space="preserve">on this PRG meeting </w:t>
      </w:r>
      <w:r w:rsidRPr="000066E9" w:rsidR="000143E2">
        <w:rPr>
          <w:rFonts w:ascii="Palatino Linotype" w:hAnsi="Palatino Linotype" w:cs="LiberationSans"/>
          <w:szCs w:val="26"/>
        </w:rPr>
        <w:t xml:space="preserve">can be found </w:t>
      </w:r>
      <w:r w:rsidR="00F32373">
        <w:rPr>
          <w:rFonts w:ascii="Palatino Linotype" w:hAnsi="Palatino Linotype" w:cs="LiberationSans"/>
          <w:szCs w:val="26"/>
        </w:rPr>
        <w:t>at</w:t>
      </w:r>
      <w:r w:rsidRPr="000066E9">
        <w:rPr>
          <w:rFonts w:ascii="Palatino Linotype" w:hAnsi="Palatino Linotype" w:cs="LiberationSans"/>
          <w:szCs w:val="26"/>
        </w:rPr>
        <w:t>-</w:t>
      </w:r>
      <w:r>
        <w:rPr>
          <w:rFonts w:ascii="Palatino Linotype" w:hAnsi="Palatino Linotype" w:cs="LiberationSans"/>
          <w:szCs w:val="26"/>
        </w:rPr>
        <w:t xml:space="preserve"> </w:t>
      </w:r>
      <w:hyperlink w:history="1" r:id="rId12">
        <w:r w:rsidRPr="00CA19AA">
          <w:rPr>
            <w:rStyle w:val="Hyperlink"/>
            <w:rFonts w:ascii="Palatino Linotype" w:hAnsi="Palatino Linotype"/>
          </w:rPr>
          <w:t>https://www.sce.com/procurement/review-group-info</w:t>
        </w:r>
      </w:hyperlink>
      <w:r w:rsidR="00F32373">
        <w:rPr>
          <w:rStyle w:val="Hyperlink"/>
        </w:rPr>
        <w:t>.</w:t>
      </w:r>
      <w:r>
        <w:rPr>
          <w:rFonts w:ascii="Palatino Linotype" w:hAnsi="Palatino Linotype"/>
        </w:rPr>
        <w:t xml:space="preserve"> </w:t>
      </w:r>
    </w:p>
    <w:p w:rsidRPr="00F32373" w:rsidR="00B756ED" w:rsidP="00B756ED" w:rsidRDefault="00B756ED">
      <w:pPr>
        <w:rPr>
          <w:rStyle w:val="Hyperlink"/>
          <w:rFonts w:ascii="Palatino Linotype" w:hAnsi="Palatino Linotype"/>
        </w:rPr>
      </w:pPr>
    </w:p>
    <w:p w:rsidRPr="00C47EFE" w:rsidR="00CD5CEF" w:rsidP="00C47EFE" w:rsidRDefault="00B756ED">
      <w:pPr>
        <w:autoSpaceDE w:val="0"/>
        <w:autoSpaceDN w:val="0"/>
        <w:adjustRightInd w:val="0"/>
        <w:rPr>
          <w:rFonts w:ascii="Palatino Linotype" w:hAnsi="Palatino Linotype" w:cs="Arial"/>
          <w:sz w:val="24"/>
          <w:szCs w:val="24"/>
        </w:rPr>
      </w:pPr>
      <w:r w:rsidRPr="00C47EFE">
        <w:rPr>
          <w:rFonts w:ascii="Palatino Linotype" w:hAnsi="Palatino Linotype" w:cs="LiberationSans"/>
          <w:b/>
          <w:bCs/>
          <w:szCs w:val="26"/>
        </w:rPr>
        <w:t xml:space="preserve">The </w:t>
      </w:r>
      <w:r w:rsidRPr="00C47EFE" w:rsidR="00C768D7">
        <w:rPr>
          <w:rFonts w:ascii="Palatino Linotype" w:hAnsi="Palatino Linotype" w:cs="LiberationSans"/>
          <w:b/>
          <w:bCs/>
          <w:szCs w:val="26"/>
        </w:rPr>
        <w:t>cost of</w:t>
      </w:r>
      <w:r w:rsidRPr="00C47EFE">
        <w:rPr>
          <w:rFonts w:ascii="Palatino Linotype" w:hAnsi="Palatino Linotype" w:cs="LiberationSans"/>
          <w:b/>
          <w:bCs/>
          <w:szCs w:val="26"/>
        </w:rPr>
        <w:t xml:space="preserve"> the </w:t>
      </w:r>
      <w:r w:rsidRPr="00C47EFE" w:rsidR="007129E1">
        <w:rPr>
          <w:rFonts w:ascii="Palatino Linotype" w:hAnsi="Palatino Linotype" w:cs="LiberationSans"/>
          <w:b/>
          <w:bCs/>
          <w:szCs w:val="26"/>
        </w:rPr>
        <w:t>Moss Landing PPA is</w:t>
      </w:r>
      <w:r w:rsidRPr="00C47EFE">
        <w:rPr>
          <w:rFonts w:ascii="Palatino Linotype" w:hAnsi="Palatino Linotype" w:cs="LiberationSans"/>
          <w:b/>
          <w:bCs/>
          <w:szCs w:val="26"/>
        </w:rPr>
        <w:t xml:space="preserve"> reasonable.  </w:t>
      </w:r>
      <w:r w:rsidRPr="00C47EFE">
        <w:rPr>
          <w:rFonts w:ascii="Palatino Linotype" w:hAnsi="Palatino Linotype" w:cs="LiberationSans"/>
          <w:szCs w:val="26"/>
        </w:rPr>
        <w:t xml:space="preserve">The </w:t>
      </w:r>
      <w:r w:rsidRPr="00C47EFE" w:rsidR="00C768D7">
        <w:rPr>
          <w:rFonts w:ascii="Palatino Linotype" w:hAnsi="Palatino Linotype" w:cs="LiberationSans"/>
          <w:szCs w:val="26"/>
        </w:rPr>
        <w:t>cost</w:t>
      </w:r>
      <w:r w:rsidRPr="00C47EFE">
        <w:rPr>
          <w:rFonts w:ascii="Palatino Linotype" w:hAnsi="Palatino Linotype" w:cs="LiberationSans"/>
          <w:szCs w:val="26"/>
        </w:rPr>
        <w:t xml:space="preserve"> </w:t>
      </w:r>
      <w:r w:rsidRPr="00C47EFE" w:rsidR="00C83A8B">
        <w:rPr>
          <w:rFonts w:ascii="Palatino Linotype" w:hAnsi="Palatino Linotype" w:cs="LiberationSans"/>
          <w:szCs w:val="26"/>
        </w:rPr>
        <w:t>for</w:t>
      </w:r>
      <w:r w:rsidRPr="00C47EFE">
        <w:rPr>
          <w:rFonts w:ascii="Palatino Linotype" w:hAnsi="Palatino Linotype" w:cs="LiberationSans"/>
          <w:szCs w:val="26"/>
        </w:rPr>
        <w:t xml:space="preserve"> the </w:t>
      </w:r>
      <w:r w:rsidRPr="00C47EFE" w:rsidR="007129E1">
        <w:rPr>
          <w:rFonts w:ascii="Palatino Linotype" w:hAnsi="Palatino Linotype" w:cs="LiberationSans"/>
          <w:szCs w:val="26"/>
        </w:rPr>
        <w:t>Moss Landing PPA</w:t>
      </w:r>
      <w:r w:rsidRPr="00C47EFE">
        <w:rPr>
          <w:rFonts w:ascii="Palatino Linotype" w:hAnsi="Palatino Linotype" w:cs="LiberationSans"/>
          <w:szCs w:val="26"/>
        </w:rPr>
        <w:t xml:space="preserve">, which is confidential at this time, </w:t>
      </w:r>
      <w:r w:rsidR="00170949">
        <w:rPr>
          <w:rFonts w:ascii="Palatino Linotype" w:hAnsi="Palatino Linotype" w:cs="LiberationSans"/>
          <w:szCs w:val="26"/>
        </w:rPr>
        <w:t>is</w:t>
      </w:r>
      <w:r w:rsidRPr="00C47EFE">
        <w:rPr>
          <w:rFonts w:ascii="Palatino Linotype" w:hAnsi="Palatino Linotype" w:cs="LiberationSans"/>
          <w:szCs w:val="26"/>
        </w:rPr>
        <w:t xml:space="preserve"> </w:t>
      </w:r>
      <w:r w:rsidR="008F74A6">
        <w:rPr>
          <w:rFonts w:ascii="Palatino Linotype" w:hAnsi="Palatino Linotype" w:cs="LiberationSans"/>
          <w:szCs w:val="26"/>
        </w:rPr>
        <w:t>reasonable</w:t>
      </w:r>
      <w:r w:rsidRPr="00C47EFE" w:rsidR="00066CD0">
        <w:rPr>
          <w:rFonts w:ascii="Palatino Linotype" w:hAnsi="Palatino Linotype" w:cs="LiberationSans"/>
          <w:szCs w:val="26"/>
        </w:rPr>
        <w:t xml:space="preserve">. </w:t>
      </w:r>
      <w:r w:rsidRPr="00C47EFE" w:rsidR="00CD5CEF">
        <w:rPr>
          <w:rFonts w:ascii="Palatino Linotype" w:hAnsi="Palatino Linotype" w:cs="LiberationSans"/>
          <w:szCs w:val="26"/>
        </w:rPr>
        <w:t xml:space="preserve">As described in SCE’s AL, SCE utilized a competitive solicitation process to procure resources needed to meet its 2020-2024 RA requirements.  </w:t>
      </w:r>
      <w:r w:rsidRPr="00C47EFE" w:rsidR="00C8259E">
        <w:rPr>
          <w:rFonts w:ascii="Palatino Linotype" w:hAnsi="Palatino Linotype" w:cs="LiberationSans"/>
          <w:szCs w:val="26"/>
        </w:rPr>
        <w:t xml:space="preserve">D.08-11-008 requires the IOU to use an </w:t>
      </w:r>
      <w:r w:rsidRPr="00C47EFE" w:rsidR="00C8259E">
        <w:rPr>
          <w:rFonts w:ascii="Palatino Linotype" w:hAnsi="Palatino Linotype" w:cs="Arial"/>
          <w:szCs w:val="26"/>
        </w:rPr>
        <w:t>Independent Evaluators (IE) for all competitive solicitations that involve affiliate transactions, utility-owned or utility-turnkey offers, and for all solicitations that seek products two years or greater in duration, regardless of who participates</w:t>
      </w:r>
      <w:r w:rsidRPr="00C47EFE" w:rsidR="00C8259E">
        <w:rPr>
          <w:rFonts w:ascii="Palatino Linotype" w:hAnsi="Palatino Linotype" w:cs="Arial"/>
          <w:sz w:val="24"/>
          <w:szCs w:val="24"/>
        </w:rPr>
        <w:t xml:space="preserve">. </w:t>
      </w:r>
      <w:r w:rsidRPr="00C47EFE" w:rsidR="00CD5CEF">
        <w:rPr>
          <w:rFonts w:ascii="Palatino Linotype" w:hAnsi="Palatino Linotype" w:cs="LiberationSans"/>
          <w:szCs w:val="26"/>
        </w:rPr>
        <w:t>As required by D.08-11-008</w:t>
      </w:r>
      <w:r w:rsidRPr="00C47EFE" w:rsidR="00C8259E">
        <w:rPr>
          <w:rFonts w:ascii="Palatino Linotype" w:hAnsi="Palatino Linotype" w:cs="LiberationSans"/>
          <w:szCs w:val="26"/>
        </w:rPr>
        <w:t>,</w:t>
      </w:r>
      <w:r w:rsidRPr="00C47EFE" w:rsidR="00CD5CEF">
        <w:rPr>
          <w:rFonts w:ascii="Palatino Linotype" w:hAnsi="Palatino Linotype" w:cs="LiberationSans"/>
          <w:szCs w:val="26"/>
        </w:rPr>
        <w:t xml:space="preserve"> SCE </w:t>
      </w:r>
      <w:r w:rsidRPr="00C47EFE" w:rsidR="00C8259E">
        <w:rPr>
          <w:rFonts w:ascii="Palatino Linotype" w:hAnsi="Palatino Linotype" w:cs="LiberationSans"/>
          <w:szCs w:val="26"/>
        </w:rPr>
        <w:t xml:space="preserve">used Merrimack Energy Group as the IE for its DEC2019RA RFO.  </w:t>
      </w:r>
      <w:r w:rsidRPr="00C47EFE" w:rsidR="00066CD0">
        <w:rPr>
          <w:rFonts w:ascii="Palatino Linotype" w:hAnsi="Palatino Linotype" w:cs="LiberationSans"/>
          <w:szCs w:val="26"/>
        </w:rPr>
        <w:t>As reflected in the Independent Evaluator Report</w:t>
      </w:r>
      <w:r w:rsidR="00C47EFE">
        <w:rPr>
          <w:rFonts w:ascii="Palatino Linotype" w:hAnsi="Palatino Linotype" w:cs="LiberationSans"/>
          <w:szCs w:val="26"/>
        </w:rPr>
        <w:t xml:space="preserve"> </w:t>
      </w:r>
      <w:r w:rsidRPr="00C47EFE" w:rsidR="00C47EFE">
        <w:rPr>
          <w:rFonts w:ascii="Palatino Linotype" w:hAnsi="Palatino Linotype" w:cs="LiberationSans"/>
          <w:szCs w:val="26"/>
        </w:rPr>
        <w:t>(provided as Confidential/Public Appendix C</w:t>
      </w:r>
      <w:r w:rsidR="00C47EFE">
        <w:rPr>
          <w:rFonts w:ascii="Palatino Linotype" w:hAnsi="Palatino Linotype" w:cs="LiberationSans"/>
          <w:szCs w:val="26"/>
        </w:rPr>
        <w:t>)</w:t>
      </w:r>
      <w:r w:rsidRPr="00C47EFE" w:rsidR="00066CD0">
        <w:rPr>
          <w:rFonts w:ascii="Palatino Linotype" w:hAnsi="Palatino Linotype" w:cs="LiberationSans"/>
          <w:szCs w:val="26"/>
        </w:rPr>
        <w:t>,</w:t>
      </w:r>
      <w:r w:rsidRPr="00C47EFE" w:rsidR="00CD5CEF">
        <w:rPr>
          <w:rFonts w:ascii="Palatino Linotype" w:hAnsi="Palatino Linotype" w:cs="LiberationSans"/>
          <w:szCs w:val="26"/>
        </w:rPr>
        <w:t xml:space="preserve"> </w:t>
      </w:r>
      <w:r w:rsidRPr="00C47EFE" w:rsidR="00CD5CEF">
        <w:rPr>
          <w:rFonts w:ascii="Palatino Linotype" w:hAnsi="Palatino Linotype" w:cs="TimesNewRomanPSMT"/>
          <w:szCs w:val="26"/>
        </w:rPr>
        <w:t>“SCE selected the best offer for the products and delivery period required which led to a reasonable expenditure of costs to meet requirements.”</w:t>
      </w:r>
      <w:r w:rsidR="00C47EFE">
        <w:rPr>
          <w:rStyle w:val="FootnoteReference"/>
          <w:rFonts w:ascii="Palatino Linotype" w:hAnsi="Palatino Linotype" w:cs="TimesNewRomanPSMT"/>
          <w:szCs w:val="26"/>
        </w:rPr>
        <w:footnoteReference w:id="16"/>
      </w:r>
      <w:r w:rsidR="00C47EFE">
        <w:rPr>
          <w:rFonts w:ascii="Palatino Linotype" w:hAnsi="Palatino Linotype" w:cs="Arial"/>
          <w:sz w:val="24"/>
          <w:szCs w:val="24"/>
        </w:rPr>
        <w:t xml:space="preserve">  </w:t>
      </w:r>
      <w:r w:rsidRPr="00C47EFE" w:rsidR="00C8259E">
        <w:rPr>
          <w:rFonts w:ascii="Palatino Linotype" w:hAnsi="Palatino Linotype" w:cs="TimesNewRomanPSMT"/>
          <w:szCs w:val="26"/>
        </w:rPr>
        <w:t xml:space="preserve">Additionally, the IE report concluded that the </w:t>
      </w:r>
      <w:r w:rsidRPr="00C47EFE" w:rsidR="00CD5CEF">
        <w:rPr>
          <w:rFonts w:ascii="Palatino Linotype" w:hAnsi="Palatino Linotype" w:cs="TimesNewRomanPSMT"/>
          <w:szCs w:val="26"/>
        </w:rPr>
        <w:t>offer selection</w:t>
      </w:r>
      <w:r w:rsidRPr="00C47EFE" w:rsidR="00C47EFE">
        <w:rPr>
          <w:rFonts w:ascii="Palatino Linotype" w:hAnsi="Palatino Linotype" w:cs="TimesNewRomanPSMT"/>
          <w:szCs w:val="26"/>
        </w:rPr>
        <w:t>s</w:t>
      </w:r>
      <w:r w:rsidRPr="00C47EFE" w:rsidR="00CD5CEF">
        <w:rPr>
          <w:rFonts w:ascii="Palatino Linotype" w:hAnsi="Palatino Linotype" w:cs="TimesNewRomanPSMT"/>
          <w:szCs w:val="26"/>
        </w:rPr>
        <w:t xml:space="preserve"> by SCE were reasonable </w:t>
      </w:r>
      <w:r w:rsidR="008F74A6">
        <w:rPr>
          <w:rFonts w:ascii="Palatino Linotype" w:hAnsi="Palatino Linotype" w:cs="TimesNewRomanPSMT"/>
          <w:szCs w:val="26"/>
        </w:rPr>
        <w:t xml:space="preserve">and </w:t>
      </w:r>
      <w:r w:rsidRPr="00C47EFE" w:rsidR="00CD5CEF">
        <w:rPr>
          <w:rFonts w:ascii="Palatino Linotype" w:hAnsi="Palatino Linotype" w:cs="TimesNewRomanPSMT"/>
          <w:szCs w:val="26"/>
        </w:rPr>
        <w:t>are in the best interests of customers.</w:t>
      </w:r>
      <w:r w:rsidR="001A046C">
        <w:rPr>
          <w:rFonts w:ascii="Palatino Linotype" w:hAnsi="Palatino Linotype" w:cs="TimesNewRomanPSMT"/>
          <w:szCs w:val="26"/>
        </w:rPr>
        <w:t xml:space="preserve"> </w:t>
      </w:r>
    </w:p>
    <w:p w:rsidRPr="00E45158" w:rsidR="004E772A" w:rsidP="009B3521" w:rsidRDefault="004E772A">
      <w:pPr>
        <w:rPr>
          <w:rFonts w:ascii="Palatino Linotype" w:hAnsi="Palatino Linotype" w:cs="LiberationSans"/>
          <w:szCs w:val="26"/>
        </w:rPr>
      </w:pPr>
    </w:p>
    <w:p w:rsidR="00705711" w:rsidP="00C47EFE" w:rsidRDefault="00705711">
      <w:pPr>
        <w:autoSpaceDE w:val="0"/>
        <w:autoSpaceDN w:val="0"/>
        <w:adjustRightInd w:val="0"/>
        <w:rPr>
          <w:rFonts w:ascii="Palatino Linotype" w:hAnsi="Palatino Linotype" w:cs="LiberationSans"/>
          <w:szCs w:val="26"/>
        </w:rPr>
      </w:pPr>
      <w:r w:rsidRPr="00C47EFE">
        <w:rPr>
          <w:rFonts w:ascii="Palatino Linotype" w:hAnsi="Palatino Linotype" w:cs="LiberationSans"/>
          <w:b/>
          <w:bCs/>
          <w:szCs w:val="26"/>
        </w:rPr>
        <w:t>The proposed cost recovery is reasonable.</w:t>
      </w:r>
      <w:r w:rsidRPr="00E45158">
        <w:rPr>
          <w:rFonts w:ascii="Palatino Linotype" w:hAnsi="Palatino Linotype" w:cs="LiberationSans"/>
          <w:szCs w:val="26"/>
        </w:rPr>
        <w:t xml:space="preserve"> SCE’s proposed cost recovery </w:t>
      </w:r>
      <w:r w:rsidRPr="00E45158" w:rsidR="003D25D0">
        <w:rPr>
          <w:rFonts w:ascii="Palatino Linotype" w:hAnsi="Palatino Linotype" w:cs="LiberationSans"/>
          <w:szCs w:val="26"/>
        </w:rPr>
        <w:t xml:space="preserve">would record the costs of the </w:t>
      </w:r>
      <w:r w:rsidR="007129E1">
        <w:rPr>
          <w:rFonts w:ascii="Palatino Linotype" w:hAnsi="Palatino Linotype" w:cs="LiberationSans"/>
          <w:szCs w:val="26"/>
        </w:rPr>
        <w:t>Moss Landing PPA</w:t>
      </w:r>
      <w:r w:rsidRPr="00E45158" w:rsidR="003D25D0">
        <w:rPr>
          <w:rFonts w:ascii="Palatino Linotype" w:hAnsi="Palatino Linotype" w:cs="LiberationSans"/>
          <w:szCs w:val="26"/>
        </w:rPr>
        <w:t xml:space="preserve"> in </w:t>
      </w:r>
      <w:r w:rsidR="007129E1">
        <w:rPr>
          <w:rFonts w:ascii="Palatino Linotype" w:hAnsi="Palatino Linotype" w:cs="LiberationSans"/>
          <w:szCs w:val="26"/>
        </w:rPr>
        <w:t>the 2020 vintage subaccount of its Portfolio Allocation Balancing Account (PABA)</w:t>
      </w:r>
      <w:r w:rsidR="00CD0DFE">
        <w:rPr>
          <w:rFonts w:ascii="Palatino Linotype" w:hAnsi="Palatino Linotype" w:cs="LiberationSans"/>
          <w:szCs w:val="26"/>
        </w:rPr>
        <w:t xml:space="preserve"> </w:t>
      </w:r>
      <w:r w:rsidRPr="00E45158" w:rsidR="003D25D0">
        <w:rPr>
          <w:rFonts w:ascii="Palatino Linotype" w:hAnsi="Palatino Linotype" w:cs="LiberationSans"/>
          <w:szCs w:val="26"/>
        </w:rPr>
        <w:t xml:space="preserve">and would recover these costs from bundled customers </w:t>
      </w:r>
      <w:r w:rsidR="00D73700">
        <w:rPr>
          <w:rFonts w:ascii="Palatino Linotype" w:hAnsi="Palatino Linotype" w:cs="LiberationSans"/>
          <w:szCs w:val="26"/>
        </w:rPr>
        <w:t>and applicable departing load</w:t>
      </w:r>
      <w:r w:rsidRPr="00E45158" w:rsidR="003D25D0">
        <w:rPr>
          <w:rFonts w:ascii="Palatino Linotype" w:hAnsi="Palatino Linotype" w:cs="LiberationSans"/>
          <w:szCs w:val="26"/>
        </w:rPr>
        <w:t xml:space="preserve">.  This proposal is reasonable and consistent with </w:t>
      </w:r>
      <w:r w:rsidRPr="00E45158" w:rsidR="0059617D">
        <w:rPr>
          <w:rFonts w:ascii="Palatino Linotype" w:hAnsi="Palatino Linotype" w:cs="LiberationSans"/>
          <w:szCs w:val="26"/>
        </w:rPr>
        <w:t xml:space="preserve">the </w:t>
      </w:r>
      <w:r w:rsidRPr="00E45158" w:rsidR="00C83A8B">
        <w:rPr>
          <w:rFonts w:ascii="Palatino Linotype" w:hAnsi="Palatino Linotype" w:cs="LiberationSans"/>
          <w:szCs w:val="26"/>
        </w:rPr>
        <w:t>manner in which</w:t>
      </w:r>
      <w:r w:rsidRPr="00E45158" w:rsidR="0059617D">
        <w:rPr>
          <w:rFonts w:ascii="Palatino Linotype" w:hAnsi="Palatino Linotype" w:cs="LiberationSans"/>
          <w:szCs w:val="26"/>
        </w:rPr>
        <w:t xml:space="preserve"> these </w:t>
      </w:r>
      <w:r w:rsidR="007129E1">
        <w:rPr>
          <w:rFonts w:ascii="Palatino Linotype" w:hAnsi="Palatino Linotype" w:cs="LiberationSans"/>
          <w:szCs w:val="26"/>
        </w:rPr>
        <w:t>PPA</w:t>
      </w:r>
      <w:r w:rsidRPr="00E45158" w:rsidR="0059617D">
        <w:rPr>
          <w:rFonts w:ascii="Palatino Linotype" w:hAnsi="Palatino Linotype" w:cs="LiberationSans"/>
          <w:szCs w:val="26"/>
        </w:rPr>
        <w:t xml:space="preserve"> costs</w:t>
      </w:r>
      <w:r w:rsidR="004E772A">
        <w:rPr>
          <w:rFonts w:ascii="Palatino Linotype" w:hAnsi="Palatino Linotype" w:cs="LiberationSans"/>
          <w:szCs w:val="26"/>
        </w:rPr>
        <w:t xml:space="preserve"> are recovered when the contract exceeds a one-year term.  It is also consistent with </w:t>
      </w:r>
      <w:r w:rsidR="00C47EFE">
        <w:rPr>
          <w:rFonts w:ascii="Palatino Linotype" w:hAnsi="Palatino Linotype" w:cs="LiberationSans"/>
          <w:szCs w:val="26"/>
        </w:rPr>
        <w:t>SCE</w:t>
      </w:r>
      <w:r w:rsidR="00974376">
        <w:rPr>
          <w:rFonts w:ascii="Palatino Linotype" w:hAnsi="Palatino Linotype" w:cs="LiberationSans"/>
          <w:szCs w:val="26"/>
        </w:rPr>
        <w:t>’s</w:t>
      </w:r>
      <w:r w:rsidR="00C47EFE">
        <w:rPr>
          <w:rFonts w:ascii="Palatino Linotype" w:hAnsi="Palatino Linotype" w:cs="LiberationSans"/>
          <w:szCs w:val="26"/>
        </w:rPr>
        <w:t xml:space="preserve"> approved preliminary statement Part WW Section 2.a and 2.b.</w:t>
      </w:r>
      <w:r w:rsidR="00C47EFE">
        <w:rPr>
          <w:rStyle w:val="FootnoteReference"/>
          <w:rFonts w:ascii="Palatino Linotype" w:hAnsi="Palatino Linotype" w:cs="LiberationSans"/>
          <w:szCs w:val="26"/>
        </w:rPr>
        <w:footnoteReference w:id="17"/>
      </w:r>
      <w:r w:rsidR="00C47EFE">
        <w:rPr>
          <w:rFonts w:ascii="Palatino Linotype" w:hAnsi="Palatino Linotype" w:cs="LiberationSans"/>
          <w:szCs w:val="26"/>
        </w:rPr>
        <w:t xml:space="preserve">  </w:t>
      </w:r>
    </w:p>
    <w:p w:rsidR="007129E1" w:rsidP="009B3521" w:rsidRDefault="007129E1">
      <w:pPr>
        <w:rPr>
          <w:rFonts w:ascii="Palatino Linotype" w:hAnsi="Palatino Linotype" w:cs="LiberationSans"/>
          <w:szCs w:val="26"/>
        </w:rPr>
      </w:pPr>
    </w:p>
    <w:p w:rsidRPr="00377931" w:rsidR="000563EF" w:rsidP="000563EF" w:rsidRDefault="000563EF">
      <w:pPr>
        <w:pStyle w:val="Heading1"/>
        <w:rPr>
          <w:rFonts w:ascii="Palatino Linotype" w:hAnsi="Palatino Linotype"/>
          <w:szCs w:val="26"/>
        </w:rPr>
      </w:pPr>
      <w:r w:rsidRPr="00902E2F">
        <w:t>Comments</w:t>
      </w:r>
    </w:p>
    <w:p w:rsidRPr="00377931" w:rsidR="000563EF" w:rsidP="000563EF" w:rsidRDefault="000563EF">
      <w:pPr>
        <w:rPr>
          <w:rFonts w:ascii="Palatino Linotype" w:hAnsi="Palatino Linotype"/>
          <w:szCs w:val="26"/>
        </w:rPr>
      </w:pPr>
      <w:r w:rsidRPr="00377931">
        <w:rPr>
          <w:rFonts w:ascii="Palatino Linotype" w:hAnsi="Palatino Linotype"/>
          <w:szCs w:val="26"/>
        </w:rPr>
        <w:t xml:space="preserve">Public Utilities Code section 311(g) (1) provides that this resolution must be served on all parties and subject to at least 30 days public review and comment prior to a vote of the </w:t>
      </w:r>
      <w:r w:rsidR="00236881">
        <w:rPr>
          <w:rFonts w:ascii="Palatino Linotype" w:hAnsi="Palatino Linotype"/>
          <w:szCs w:val="26"/>
        </w:rPr>
        <w:t>CPUC</w:t>
      </w:r>
      <w:r w:rsidRPr="00377931">
        <w:rPr>
          <w:rFonts w:ascii="Palatino Linotype" w:hAnsi="Palatino Linotype"/>
          <w:szCs w:val="26"/>
        </w:rPr>
        <w:t xml:space="preserve">. Section 311(g)(2) provides that this 30-day period may be reduced or waived upon the stipulation of all parties in the proceeding. The </w:t>
      </w:r>
      <w:r w:rsidR="00902E2F">
        <w:rPr>
          <w:rFonts w:ascii="Palatino Linotype" w:hAnsi="Palatino Linotype"/>
          <w:szCs w:val="26"/>
        </w:rPr>
        <w:t>20</w:t>
      </w:r>
      <w:r w:rsidRPr="00377931">
        <w:rPr>
          <w:rFonts w:ascii="Palatino Linotype" w:hAnsi="Palatino Linotype"/>
          <w:szCs w:val="26"/>
        </w:rPr>
        <w:t xml:space="preserve">-day comment period for the draft of this resolution was neither waived nor reduced. Accordingly, this draft resolution was mailed to parties for comments, and will be placed on the </w:t>
      </w:r>
      <w:r w:rsidR="00236881">
        <w:rPr>
          <w:rFonts w:ascii="Palatino Linotype" w:hAnsi="Palatino Linotype"/>
          <w:szCs w:val="26"/>
        </w:rPr>
        <w:t>CPUC</w:t>
      </w:r>
      <w:r w:rsidRPr="00377931">
        <w:rPr>
          <w:rFonts w:ascii="Palatino Linotype" w:hAnsi="Palatino Linotype"/>
          <w:szCs w:val="26"/>
        </w:rPr>
        <w:t xml:space="preserve">'s agenda no earlier than 30 days from today. </w:t>
      </w:r>
    </w:p>
    <w:p w:rsidRPr="00377931" w:rsidR="000563EF" w:rsidP="000563EF" w:rsidRDefault="000563EF">
      <w:pPr>
        <w:rPr>
          <w:rFonts w:ascii="Palatino Linotype" w:hAnsi="Palatino Linotype"/>
          <w:szCs w:val="26"/>
        </w:rPr>
      </w:pPr>
    </w:p>
    <w:p w:rsidRPr="00902E2F" w:rsidR="000563EF" w:rsidP="00BF3811" w:rsidRDefault="000563EF">
      <w:pPr>
        <w:pStyle w:val="Heading1"/>
      </w:pPr>
      <w:r w:rsidRPr="00902E2F">
        <w:t>Confidentiality</w:t>
      </w:r>
    </w:p>
    <w:p w:rsidRPr="00823F1A" w:rsidR="000563EF" w:rsidP="00912ED7" w:rsidRDefault="000563EF">
      <w:pPr>
        <w:spacing w:after="360"/>
        <w:rPr>
          <w:rFonts w:ascii="Palatino Linotype" w:hAnsi="Palatino Linotype"/>
          <w:szCs w:val="26"/>
        </w:rPr>
      </w:pPr>
      <w:r w:rsidRPr="00823F1A">
        <w:rPr>
          <w:rFonts w:ascii="Palatino Linotype" w:hAnsi="Palatino Linotype"/>
          <w:szCs w:val="26"/>
        </w:rPr>
        <w:t>SCE request</w:t>
      </w:r>
      <w:r w:rsidR="00C83A8B">
        <w:rPr>
          <w:rFonts w:ascii="Palatino Linotype" w:hAnsi="Palatino Linotype"/>
          <w:szCs w:val="26"/>
        </w:rPr>
        <w:t>s</w:t>
      </w:r>
      <w:r w:rsidRPr="00823F1A">
        <w:rPr>
          <w:rFonts w:ascii="Palatino Linotype" w:hAnsi="Palatino Linotype"/>
          <w:szCs w:val="26"/>
        </w:rPr>
        <w:t xml:space="preserve"> confidential treatment of </w:t>
      </w:r>
      <w:r w:rsidR="00912ED7">
        <w:rPr>
          <w:rFonts w:ascii="Palatino Linotype" w:hAnsi="Palatino Linotype"/>
          <w:szCs w:val="26"/>
        </w:rPr>
        <w:t>C</w:t>
      </w:r>
      <w:r w:rsidRPr="00823F1A">
        <w:rPr>
          <w:rFonts w:ascii="Palatino Linotype" w:hAnsi="Palatino Linotype"/>
          <w:szCs w:val="26"/>
        </w:rPr>
        <w:t xml:space="preserve">onfidential Appendices A </w:t>
      </w:r>
      <w:r w:rsidR="00912ED7">
        <w:rPr>
          <w:rFonts w:ascii="Palatino Linotype" w:hAnsi="Palatino Linotype"/>
          <w:szCs w:val="26"/>
        </w:rPr>
        <w:t xml:space="preserve">through C to </w:t>
      </w:r>
      <w:r w:rsidRPr="00823F1A">
        <w:rPr>
          <w:rFonts w:ascii="Palatino Linotype" w:hAnsi="Palatino Linotype"/>
          <w:szCs w:val="26"/>
        </w:rPr>
        <w:t xml:space="preserve">this </w:t>
      </w:r>
      <w:r w:rsidR="00912ED7">
        <w:rPr>
          <w:rFonts w:ascii="Palatino Linotype" w:hAnsi="Palatino Linotype"/>
          <w:szCs w:val="26"/>
        </w:rPr>
        <w:t>A</w:t>
      </w:r>
      <w:r w:rsidRPr="00823F1A">
        <w:rPr>
          <w:rFonts w:ascii="Palatino Linotype" w:hAnsi="Palatino Linotype"/>
          <w:szCs w:val="26"/>
        </w:rPr>
        <w:t xml:space="preserve">dvice </w:t>
      </w:r>
      <w:r w:rsidR="00912ED7">
        <w:rPr>
          <w:rFonts w:ascii="Palatino Linotype" w:hAnsi="Palatino Linotype"/>
          <w:szCs w:val="26"/>
        </w:rPr>
        <w:t>L</w:t>
      </w:r>
      <w:r w:rsidRPr="00823F1A">
        <w:rPr>
          <w:rFonts w:ascii="Palatino Linotype" w:hAnsi="Palatino Linotype"/>
          <w:szCs w:val="26"/>
        </w:rPr>
        <w:t xml:space="preserve">etter and has filed the requisite </w:t>
      </w:r>
      <w:r w:rsidR="00912ED7">
        <w:rPr>
          <w:rFonts w:ascii="Palatino Linotype" w:hAnsi="Palatino Linotype"/>
          <w:szCs w:val="26"/>
        </w:rPr>
        <w:t>Confidentiality D</w:t>
      </w:r>
      <w:r w:rsidRPr="00823F1A">
        <w:rPr>
          <w:rFonts w:ascii="Palatino Linotype" w:hAnsi="Palatino Linotype"/>
          <w:szCs w:val="26"/>
        </w:rPr>
        <w:t xml:space="preserve">eclarations with its filing (Attachment </w:t>
      </w:r>
      <w:r w:rsidR="00912ED7">
        <w:rPr>
          <w:rFonts w:ascii="Palatino Linotype" w:hAnsi="Palatino Linotype"/>
          <w:szCs w:val="26"/>
        </w:rPr>
        <w:t>D</w:t>
      </w:r>
      <w:r w:rsidRPr="00823F1A">
        <w:rPr>
          <w:rFonts w:ascii="Palatino Linotype" w:hAnsi="Palatino Linotype"/>
          <w:szCs w:val="26"/>
        </w:rPr>
        <w:t>).  The disclosure of this information is subject to the confidentiality protections specified in D.06-06-066 as modified by D.07-05-032.</w:t>
      </w:r>
    </w:p>
    <w:p w:rsidRPr="00902E2F" w:rsidR="000563EF" w:rsidP="000563EF" w:rsidRDefault="000563EF">
      <w:pPr>
        <w:pStyle w:val="Heading1"/>
      </w:pPr>
      <w:r w:rsidRPr="00902E2F">
        <w:t>Findings</w:t>
      </w:r>
    </w:p>
    <w:p w:rsidRPr="00393DF4" w:rsidR="000563EF" w:rsidP="00FF4E81" w:rsidRDefault="000563EF">
      <w:pPr>
        <w:numPr>
          <w:ilvl w:val="0"/>
          <w:numId w:val="4"/>
        </w:numPr>
        <w:tabs>
          <w:tab w:val="clear" w:pos="420"/>
          <w:tab w:val="num" w:pos="838"/>
        </w:tabs>
        <w:spacing w:after="120"/>
        <w:ind w:left="836" w:hanging="418"/>
        <w:rPr>
          <w:rFonts w:ascii="Palatino Linotype" w:hAnsi="Palatino Linotype"/>
          <w:szCs w:val="26"/>
        </w:rPr>
      </w:pPr>
      <w:r w:rsidRPr="00393DF4">
        <w:rPr>
          <w:rFonts w:ascii="Palatino Linotype" w:hAnsi="Palatino Linotype"/>
          <w:szCs w:val="26"/>
        </w:rPr>
        <w:t xml:space="preserve">On </w:t>
      </w:r>
      <w:r w:rsidR="00912ED7">
        <w:rPr>
          <w:rFonts w:ascii="Palatino Linotype" w:hAnsi="Palatino Linotype"/>
          <w:szCs w:val="26"/>
        </w:rPr>
        <w:t>April 28</w:t>
      </w:r>
      <w:r w:rsidRPr="00393DF4">
        <w:rPr>
          <w:rFonts w:ascii="Palatino Linotype" w:hAnsi="Palatino Linotype"/>
          <w:szCs w:val="26"/>
        </w:rPr>
        <w:t>, 20</w:t>
      </w:r>
      <w:r w:rsidR="00912ED7">
        <w:rPr>
          <w:rFonts w:ascii="Palatino Linotype" w:hAnsi="Palatino Linotype"/>
          <w:szCs w:val="26"/>
        </w:rPr>
        <w:t>20</w:t>
      </w:r>
      <w:r w:rsidRPr="00393DF4">
        <w:rPr>
          <w:rFonts w:ascii="Palatino Linotype" w:hAnsi="Palatino Linotype"/>
          <w:szCs w:val="26"/>
        </w:rPr>
        <w:t>, Southern California Edison (SCE) submitted Advice Letter 4</w:t>
      </w:r>
      <w:r w:rsidR="00912ED7">
        <w:rPr>
          <w:rFonts w:ascii="Palatino Linotype" w:hAnsi="Palatino Linotype"/>
          <w:szCs w:val="26"/>
        </w:rPr>
        <w:t>200</w:t>
      </w:r>
      <w:r w:rsidRPr="00393DF4">
        <w:rPr>
          <w:rFonts w:ascii="Palatino Linotype" w:hAnsi="Palatino Linotype"/>
          <w:szCs w:val="26"/>
        </w:rPr>
        <w:t xml:space="preserve">-E seeking </w:t>
      </w:r>
      <w:r w:rsidR="00236881">
        <w:rPr>
          <w:rFonts w:ascii="Palatino Linotype" w:hAnsi="Palatino Linotype"/>
          <w:szCs w:val="26"/>
        </w:rPr>
        <w:t>California Public Utilities Commission (CPUC</w:t>
      </w:r>
      <w:r w:rsidR="00A63E86">
        <w:rPr>
          <w:rFonts w:ascii="Palatino Linotype" w:hAnsi="Palatino Linotype"/>
          <w:szCs w:val="26"/>
        </w:rPr>
        <w:t xml:space="preserve"> or Commission</w:t>
      </w:r>
      <w:r w:rsidR="00236881">
        <w:rPr>
          <w:rFonts w:ascii="Palatino Linotype" w:hAnsi="Palatino Linotype"/>
          <w:szCs w:val="26"/>
        </w:rPr>
        <w:t>)</w:t>
      </w:r>
      <w:r w:rsidRPr="00393DF4" w:rsidR="00236881">
        <w:rPr>
          <w:rFonts w:ascii="Palatino Linotype" w:hAnsi="Palatino Linotype"/>
          <w:szCs w:val="26"/>
        </w:rPr>
        <w:t xml:space="preserve"> </w:t>
      </w:r>
      <w:r w:rsidRPr="00393DF4">
        <w:rPr>
          <w:rFonts w:ascii="Palatino Linotype" w:hAnsi="Palatino Linotype"/>
          <w:szCs w:val="26"/>
        </w:rPr>
        <w:t xml:space="preserve">approval of </w:t>
      </w:r>
      <w:r w:rsidR="00912ED7">
        <w:rPr>
          <w:rFonts w:ascii="Palatino Linotype" w:hAnsi="Palatino Linotype"/>
          <w:szCs w:val="26"/>
        </w:rPr>
        <w:t xml:space="preserve">the Moss Landing </w:t>
      </w:r>
      <w:r w:rsidR="008F74A6">
        <w:rPr>
          <w:rFonts w:ascii="Palatino Linotype" w:hAnsi="Palatino Linotype"/>
          <w:szCs w:val="26"/>
        </w:rPr>
        <w:t>Power Purchase Agreement (</w:t>
      </w:r>
      <w:r w:rsidR="00912ED7">
        <w:rPr>
          <w:rFonts w:ascii="Palatino Linotype" w:hAnsi="Palatino Linotype"/>
          <w:szCs w:val="26"/>
        </w:rPr>
        <w:t>PPA</w:t>
      </w:r>
      <w:r w:rsidR="008F74A6">
        <w:rPr>
          <w:rFonts w:ascii="Palatino Linotype" w:hAnsi="Palatino Linotype"/>
          <w:szCs w:val="26"/>
        </w:rPr>
        <w:t>)</w:t>
      </w:r>
      <w:r w:rsidRPr="00393DF4">
        <w:rPr>
          <w:rFonts w:ascii="Palatino Linotype" w:hAnsi="Palatino Linotype"/>
          <w:szCs w:val="26"/>
        </w:rPr>
        <w:t xml:space="preserve">. </w:t>
      </w:r>
    </w:p>
    <w:p w:rsidR="00912ED7" w:rsidP="00912ED7" w:rsidRDefault="00912ED7">
      <w:pPr>
        <w:numPr>
          <w:ilvl w:val="0"/>
          <w:numId w:val="4"/>
        </w:numPr>
        <w:tabs>
          <w:tab w:val="clear" w:pos="420"/>
          <w:tab w:val="num" w:pos="838"/>
        </w:tabs>
        <w:spacing w:after="120"/>
        <w:ind w:left="836" w:hanging="418"/>
        <w:rPr>
          <w:rFonts w:ascii="Palatino Linotype" w:hAnsi="Palatino Linotype"/>
          <w:szCs w:val="26"/>
        </w:rPr>
      </w:pPr>
      <w:r>
        <w:rPr>
          <w:rFonts w:ascii="Palatino Linotype" w:hAnsi="Palatino Linotype"/>
          <w:szCs w:val="26"/>
        </w:rPr>
        <w:t xml:space="preserve">Moss Landing </w:t>
      </w:r>
      <w:r w:rsidR="00BF3811">
        <w:rPr>
          <w:rFonts w:ascii="Palatino Linotype" w:hAnsi="Palatino Linotype"/>
          <w:szCs w:val="26"/>
        </w:rPr>
        <w:t xml:space="preserve">Units </w:t>
      </w:r>
      <w:r w:rsidR="00623B54">
        <w:rPr>
          <w:rFonts w:ascii="Palatino Linotype" w:hAnsi="Palatino Linotype"/>
          <w:szCs w:val="26"/>
        </w:rPr>
        <w:t xml:space="preserve">1 </w:t>
      </w:r>
      <w:r w:rsidR="008F74A6">
        <w:rPr>
          <w:rFonts w:ascii="Palatino Linotype" w:hAnsi="Palatino Linotype"/>
          <w:szCs w:val="26"/>
        </w:rPr>
        <w:t>and</w:t>
      </w:r>
      <w:r w:rsidR="00623B54">
        <w:rPr>
          <w:rFonts w:ascii="Palatino Linotype" w:hAnsi="Palatino Linotype"/>
          <w:szCs w:val="26"/>
        </w:rPr>
        <w:t xml:space="preserve"> 2, </w:t>
      </w:r>
      <w:r w:rsidR="00BF3811">
        <w:rPr>
          <w:rFonts w:ascii="Palatino Linotype" w:hAnsi="Palatino Linotype"/>
          <w:szCs w:val="26"/>
        </w:rPr>
        <w:t>included in the Moss Landing PPA</w:t>
      </w:r>
      <w:r w:rsidR="00623B54">
        <w:rPr>
          <w:rFonts w:ascii="Palatino Linotype" w:hAnsi="Palatino Linotype"/>
          <w:szCs w:val="26"/>
        </w:rPr>
        <w:t>,</w:t>
      </w:r>
      <w:r>
        <w:rPr>
          <w:rFonts w:ascii="Palatino Linotype" w:hAnsi="Palatino Linotype"/>
          <w:szCs w:val="26"/>
        </w:rPr>
        <w:t xml:space="preserve"> </w:t>
      </w:r>
      <w:r w:rsidR="00BF3811">
        <w:rPr>
          <w:rFonts w:ascii="Palatino Linotype" w:hAnsi="Palatino Linotype"/>
          <w:szCs w:val="26"/>
        </w:rPr>
        <w:t>are</w:t>
      </w:r>
      <w:r>
        <w:rPr>
          <w:rFonts w:ascii="Palatino Linotype" w:hAnsi="Palatino Linotype"/>
          <w:szCs w:val="26"/>
        </w:rPr>
        <w:t xml:space="preserve"> subject to </w:t>
      </w:r>
      <w:r w:rsidR="00BF3811">
        <w:rPr>
          <w:rFonts w:ascii="Palatino Linotype" w:hAnsi="Palatino Linotype"/>
          <w:szCs w:val="26"/>
        </w:rPr>
        <w:t xml:space="preserve">the </w:t>
      </w:r>
      <w:r w:rsidRPr="00290F91" w:rsidR="00BF3811">
        <w:rPr>
          <w:rFonts w:ascii="Palatino Linotype" w:hAnsi="Palatino Linotype" w:cs="Arial"/>
          <w:szCs w:val="26"/>
        </w:rPr>
        <w:t>State Water Resources Control Board</w:t>
      </w:r>
      <w:r w:rsidR="00BF3811">
        <w:rPr>
          <w:rFonts w:ascii="Palatino Linotype" w:hAnsi="Palatino Linotype" w:cs="Arial"/>
          <w:szCs w:val="26"/>
        </w:rPr>
        <w:t xml:space="preserve">’s (SWRCB) Once-Through-Cooling (OTC) </w:t>
      </w:r>
      <w:r>
        <w:rPr>
          <w:rFonts w:ascii="Palatino Linotype" w:hAnsi="Palatino Linotype"/>
          <w:szCs w:val="26"/>
        </w:rPr>
        <w:t>policy</w:t>
      </w:r>
      <w:r w:rsidR="00BF3811">
        <w:rPr>
          <w:rFonts w:ascii="Palatino Linotype" w:hAnsi="Palatino Linotype"/>
          <w:szCs w:val="26"/>
        </w:rPr>
        <w:t>.</w:t>
      </w:r>
      <w:r>
        <w:rPr>
          <w:rFonts w:ascii="Palatino Linotype" w:hAnsi="Palatino Linotype"/>
          <w:szCs w:val="26"/>
        </w:rPr>
        <w:t xml:space="preserve"> </w:t>
      </w:r>
    </w:p>
    <w:p w:rsidRPr="00912ED7" w:rsidR="00BF3811" w:rsidP="00912ED7" w:rsidRDefault="00BF3811">
      <w:pPr>
        <w:numPr>
          <w:ilvl w:val="0"/>
          <w:numId w:val="4"/>
        </w:numPr>
        <w:tabs>
          <w:tab w:val="clear" w:pos="420"/>
          <w:tab w:val="num" w:pos="838"/>
        </w:tabs>
        <w:spacing w:after="120"/>
        <w:ind w:left="836" w:hanging="418"/>
        <w:rPr>
          <w:rFonts w:ascii="Palatino Linotype" w:hAnsi="Palatino Linotype"/>
          <w:szCs w:val="26"/>
        </w:rPr>
      </w:pPr>
      <w:r w:rsidRPr="00BF3811">
        <w:rPr>
          <w:rFonts w:ascii="Palatino Linotype" w:hAnsi="Palatino Linotype"/>
          <w:szCs w:val="26"/>
        </w:rPr>
        <w:t>D</w:t>
      </w:r>
      <w:r>
        <w:rPr>
          <w:rFonts w:ascii="Palatino Linotype" w:hAnsi="Palatino Linotype"/>
          <w:szCs w:val="26"/>
        </w:rPr>
        <w:t>ecision (D</w:t>
      </w:r>
      <w:r w:rsidR="00F32373">
        <w:rPr>
          <w:rFonts w:ascii="Palatino Linotype" w:hAnsi="Palatino Linotype"/>
          <w:szCs w:val="26"/>
        </w:rPr>
        <w:t>.</w:t>
      </w:r>
      <w:r>
        <w:rPr>
          <w:rFonts w:ascii="Palatino Linotype" w:hAnsi="Palatino Linotype"/>
          <w:szCs w:val="26"/>
        </w:rPr>
        <w:t>)</w:t>
      </w:r>
      <w:r w:rsidRPr="00BF3811">
        <w:rPr>
          <w:rFonts w:ascii="Palatino Linotype" w:hAnsi="Palatino Linotype"/>
          <w:szCs w:val="26"/>
        </w:rPr>
        <w:t>12-04-046</w:t>
      </w:r>
      <w:r>
        <w:rPr>
          <w:rFonts w:ascii="Palatino Linotype" w:hAnsi="Palatino Linotype"/>
          <w:szCs w:val="26"/>
        </w:rPr>
        <w:t xml:space="preserve"> prohibits the Investor Owned Utilities (IOUs) from signing contracts with OTC </w:t>
      </w:r>
      <w:r w:rsidR="008F74A6">
        <w:rPr>
          <w:rFonts w:ascii="Palatino Linotype" w:hAnsi="Palatino Linotype"/>
          <w:szCs w:val="26"/>
        </w:rPr>
        <w:t>u</w:t>
      </w:r>
      <w:r>
        <w:rPr>
          <w:rFonts w:ascii="Palatino Linotype" w:hAnsi="Palatino Linotype"/>
          <w:szCs w:val="26"/>
        </w:rPr>
        <w:t>nits that extend beyond their approved OTC compliance dates</w:t>
      </w:r>
      <w:r w:rsidR="001C590B">
        <w:rPr>
          <w:rFonts w:ascii="Palatino Linotype" w:hAnsi="Palatino Linotype"/>
          <w:szCs w:val="26"/>
        </w:rPr>
        <w:t>,</w:t>
      </w:r>
      <w:r w:rsidRPr="001C590B" w:rsidR="001C590B">
        <w:rPr>
          <w:rFonts w:ascii="Arial" w:hAnsi="Arial" w:cs="Arial"/>
          <w:sz w:val="24"/>
          <w:szCs w:val="24"/>
        </w:rPr>
        <w:t xml:space="preserve"> </w:t>
      </w:r>
      <w:r w:rsidRPr="001C590B" w:rsidR="001C590B">
        <w:rPr>
          <w:rFonts w:ascii="Palatino Linotype" w:hAnsi="Palatino Linotype"/>
          <w:szCs w:val="26"/>
        </w:rPr>
        <w:t>even if those deadlines are later extended</w:t>
      </w:r>
      <w:r>
        <w:rPr>
          <w:rFonts w:ascii="Palatino Linotype" w:hAnsi="Palatino Linotype"/>
          <w:szCs w:val="26"/>
        </w:rPr>
        <w:t xml:space="preserve">.  </w:t>
      </w:r>
    </w:p>
    <w:p w:rsidR="00912ED7" w:rsidP="00912ED7" w:rsidRDefault="00BF3811">
      <w:pPr>
        <w:numPr>
          <w:ilvl w:val="0"/>
          <w:numId w:val="4"/>
        </w:numPr>
        <w:tabs>
          <w:tab w:val="clear" w:pos="420"/>
          <w:tab w:val="num" w:pos="838"/>
        </w:tabs>
        <w:spacing w:after="120"/>
        <w:ind w:left="836" w:hanging="418"/>
        <w:rPr>
          <w:rFonts w:ascii="Palatino Linotype" w:hAnsi="Palatino Linotype"/>
          <w:szCs w:val="26"/>
        </w:rPr>
      </w:pPr>
      <w:r>
        <w:rPr>
          <w:rFonts w:ascii="Palatino Linotype" w:hAnsi="Palatino Linotype"/>
          <w:szCs w:val="26"/>
        </w:rPr>
        <w:t xml:space="preserve"> </w:t>
      </w:r>
      <w:r w:rsidRPr="00912ED7" w:rsidR="00912ED7">
        <w:rPr>
          <w:rFonts w:ascii="Palatino Linotype" w:hAnsi="Palatino Linotype"/>
          <w:szCs w:val="26"/>
        </w:rPr>
        <w:t>D</w:t>
      </w:r>
      <w:r>
        <w:rPr>
          <w:rFonts w:ascii="Palatino Linotype" w:hAnsi="Palatino Linotype"/>
          <w:szCs w:val="26"/>
        </w:rPr>
        <w:t>.</w:t>
      </w:r>
      <w:r w:rsidRPr="00912ED7" w:rsidR="00912ED7">
        <w:rPr>
          <w:rFonts w:ascii="Palatino Linotype" w:hAnsi="Palatino Linotype"/>
          <w:szCs w:val="26"/>
        </w:rPr>
        <w:t xml:space="preserve">19-11-016 waived the </w:t>
      </w:r>
      <w:r w:rsidRPr="00BF3811" w:rsidR="00912ED7">
        <w:rPr>
          <w:rFonts w:ascii="Palatino Linotype" w:hAnsi="Palatino Linotype"/>
          <w:szCs w:val="26"/>
        </w:rPr>
        <w:t>D.12-04-046</w:t>
      </w:r>
      <w:r w:rsidR="00623B54">
        <w:rPr>
          <w:rFonts w:ascii="Palatino Linotype" w:hAnsi="Palatino Linotype"/>
          <w:szCs w:val="26"/>
        </w:rPr>
        <w:t xml:space="preserve"> prohibition</w:t>
      </w:r>
      <w:r w:rsidRPr="00BF3811" w:rsidR="00912ED7">
        <w:rPr>
          <w:rFonts w:ascii="Palatino Linotype" w:hAnsi="Palatino Linotype"/>
          <w:szCs w:val="26"/>
        </w:rPr>
        <w:t xml:space="preserve"> against the</w:t>
      </w:r>
      <w:r w:rsidR="00912ED7">
        <w:rPr>
          <w:rFonts w:ascii="Palatino Linotype" w:hAnsi="Palatino Linotype"/>
          <w:szCs w:val="26"/>
        </w:rPr>
        <w:t xml:space="preserve"> </w:t>
      </w:r>
      <w:r>
        <w:rPr>
          <w:rFonts w:ascii="Palatino Linotype" w:hAnsi="Palatino Linotype"/>
          <w:szCs w:val="26"/>
        </w:rPr>
        <w:t xml:space="preserve">IOUs </w:t>
      </w:r>
      <w:r w:rsidRPr="00BF3811" w:rsidR="00912ED7">
        <w:rPr>
          <w:rFonts w:ascii="Palatino Linotype" w:hAnsi="Palatino Linotype"/>
          <w:szCs w:val="26"/>
        </w:rPr>
        <w:t>contracting with OTC units beyond their compliance</w:t>
      </w:r>
      <w:r w:rsidR="00912ED7">
        <w:rPr>
          <w:rFonts w:ascii="Palatino Linotype" w:hAnsi="Palatino Linotype"/>
          <w:szCs w:val="26"/>
        </w:rPr>
        <w:t xml:space="preserve"> </w:t>
      </w:r>
      <w:r w:rsidRPr="00BF3811" w:rsidR="00912ED7">
        <w:rPr>
          <w:rFonts w:ascii="Palatino Linotype" w:hAnsi="Palatino Linotype"/>
          <w:szCs w:val="26"/>
        </w:rPr>
        <w:t>deadlines, for the OTC units for which the</w:t>
      </w:r>
      <w:r w:rsidR="00912ED7">
        <w:rPr>
          <w:rFonts w:ascii="Palatino Linotype" w:hAnsi="Palatino Linotype"/>
          <w:szCs w:val="26"/>
        </w:rPr>
        <w:t xml:space="preserve"> </w:t>
      </w:r>
      <w:r w:rsidR="00236881">
        <w:rPr>
          <w:rFonts w:ascii="Palatino Linotype" w:hAnsi="Palatino Linotype"/>
          <w:szCs w:val="26"/>
        </w:rPr>
        <w:t>CPUC</w:t>
      </w:r>
      <w:r w:rsidRPr="00BF3811" w:rsidR="00912ED7">
        <w:rPr>
          <w:rFonts w:ascii="Palatino Linotype" w:hAnsi="Palatino Linotype"/>
          <w:szCs w:val="26"/>
        </w:rPr>
        <w:t xml:space="preserve"> recommended OTC compliance deadline extensions.</w:t>
      </w:r>
    </w:p>
    <w:p w:rsidRPr="000E45CF" w:rsidR="000E45CF" w:rsidP="000E45CF" w:rsidRDefault="00623B54">
      <w:pPr>
        <w:numPr>
          <w:ilvl w:val="0"/>
          <w:numId w:val="4"/>
        </w:numPr>
        <w:tabs>
          <w:tab w:val="clear" w:pos="420"/>
          <w:tab w:val="num" w:pos="838"/>
        </w:tabs>
        <w:spacing w:after="120"/>
        <w:ind w:left="836" w:hanging="418"/>
        <w:rPr>
          <w:rFonts w:ascii="Palatino Linotype" w:hAnsi="Palatino Linotype"/>
          <w:szCs w:val="26"/>
        </w:rPr>
      </w:pPr>
      <w:r w:rsidRPr="000E45CF">
        <w:rPr>
          <w:rFonts w:ascii="Palatino Linotype" w:hAnsi="Palatino Linotype"/>
          <w:szCs w:val="26"/>
        </w:rPr>
        <w:t>In D.19-11-016</w:t>
      </w:r>
      <w:r w:rsidR="008F74A6">
        <w:rPr>
          <w:rFonts w:ascii="Palatino Linotype" w:hAnsi="Palatino Linotype"/>
          <w:szCs w:val="26"/>
        </w:rPr>
        <w:t>,</w:t>
      </w:r>
      <w:r w:rsidRPr="000E45CF">
        <w:rPr>
          <w:rFonts w:ascii="Palatino Linotype" w:hAnsi="Palatino Linotype"/>
          <w:szCs w:val="26"/>
        </w:rPr>
        <w:t xml:space="preserve"> the</w:t>
      </w:r>
      <w:r w:rsidRPr="000E45CF" w:rsidR="00BF3811">
        <w:rPr>
          <w:rFonts w:ascii="Palatino Linotype" w:hAnsi="Palatino Linotype"/>
          <w:szCs w:val="26"/>
        </w:rPr>
        <w:t xml:space="preserve"> </w:t>
      </w:r>
      <w:r w:rsidR="00236881">
        <w:t>CPUC</w:t>
      </w:r>
      <w:r w:rsidRPr="000E45CF" w:rsidR="0070186E">
        <w:t xml:space="preserve"> recommended the extension of OTC compliance deadlines for </w:t>
      </w:r>
      <w:r w:rsidRPr="000E45CF" w:rsidR="0070186E">
        <w:rPr>
          <w:rFonts w:ascii="Palatino Linotype" w:hAnsi="Palatino Linotype"/>
          <w:szCs w:val="26"/>
        </w:rPr>
        <w:t xml:space="preserve">Moss Landing Units 1 </w:t>
      </w:r>
      <w:r w:rsidR="008F74A6">
        <w:rPr>
          <w:rFonts w:ascii="Palatino Linotype" w:hAnsi="Palatino Linotype"/>
          <w:szCs w:val="26"/>
        </w:rPr>
        <w:t>and</w:t>
      </w:r>
      <w:r w:rsidRPr="000E45CF" w:rsidR="0070186E">
        <w:rPr>
          <w:rFonts w:ascii="Palatino Linotype" w:hAnsi="Palatino Linotype"/>
          <w:szCs w:val="26"/>
        </w:rPr>
        <w:t xml:space="preserve"> 2</w:t>
      </w:r>
      <w:r w:rsidRPr="000E45CF" w:rsidR="000E45CF">
        <w:t xml:space="preserve">, until such time as the planned upgrades are certified by the </w:t>
      </w:r>
      <w:r w:rsidR="008F74A6">
        <w:t>SWRCB</w:t>
      </w:r>
      <w:r w:rsidRPr="000E45CF" w:rsidR="000E45CF">
        <w:t xml:space="preserve">. </w:t>
      </w:r>
    </w:p>
    <w:p w:rsidR="001C590B" w:rsidP="001C590B" w:rsidRDefault="001C590B">
      <w:pPr>
        <w:numPr>
          <w:ilvl w:val="0"/>
          <w:numId w:val="4"/>
        </w:numPr>
        <w:tabs>
          <w:tab w:val="clear" w:pos="420"/>
          <w:tab w:val="num" w:pos="838"/>
        </w:tabs>
        <w:spacing w:after="120"/>
        <w:ind w:left="836" w:hanging="418"/>
      </w:pPr>
      <w:r>
        <w:t>T</w:t>
      </w:r>
      <w:r w:rsidRPr="001C590B">
        <w:t>he Moss Landing PPA will not go into effect if the SWRCB does</w:t>
      </w:r>
      <w:r>
        <w:t xml:space="preserve"> </w:t>
      </w:r>
      <w:r w:rsidRPr="001C590B">
        <w:t>not extend the OTC compliance deadline for Moss Landing Units 1 and 2 or certify</w:t>
      </w:r>
      <w:r>
        <w:t xml:space="preserve"> </w:t>
      </w:r>
      <w:r w:rsidRPr="001C590B">
        <w:t>compliance with OTC policy and allow the units to continue to operate before the</w:t>
      </w:r>
      <w:r>
        <w:t xml:space="preserve"> </w:t>
      </w:r>
      <w:r w:rsidRPr="001C590B">
        <w:t>delivery term of the Moss Landing PPA begins.</w:t>
      </w:r>
    </w:p>
    <w:p w:rsidR="001C590B" w:rsidP="001C590B" w:rsidRDefault="00BF3811">
      <w:pPr>
        <w:numPr>
          <w:ilvl w:val="0"/>
          <w:numId w:val="4"/>
        </w:numPr>
        <w:tabs>
          <w:tab w:val="clear" w:pos="420"/>
          <w:tab w:val="num" w:pos="838"/>
        </w:tabs>
        <w:spacing w:after="120"/>
        <w:ind w:left="836" w:hanging="418"/>
      </w:pPr>
      <w:bookmarkStart w:name="_Hlk44421470" w:id="24"/>
      <w:r w:rsidRPr="001C590B">
        <w:rPr>
          <w:rFonts w:ascii="Palatino Linotype" w:hAnsi="Palatino Linotype"/>
          <w:szCs w:val="26"/>
        </w:rPr>
        <w:t xml:space="preserve">SCE is required to file a Tier 3 Advice Letter seeking </w:t>
      </w:r>
      <w:r w:rsidR="00236881">
        <w:rPr>
          <w:rFonts w:ascii="Palatino Linotype" w:hAnsi="Palatino Linotype"/>
          <w:szCs w:val="26"/>
        </w:rPr>
        <w:t>CPUC</w:t>
      </w:r>
      <w:r w:rsidRPr="001C590B">
        <w:rPr>
          <w:rFonts w:ascii="Palatino Linotype" w:hAnsi="Palatino Linotype"/>
          <w:szCs w:val="26"/>
        </w:rPr>
        <w:t xml:space="preserve"> approval </w:t>
      </w:r>
      <w:r w:rsidRPr="001C590B" w:rsidR="0070186E">
        <w:rPr>
          <w:rFonts w:ascii="Palatino Linotype" w:hAnsi="Palatino Linotype"/>
          <w:szCs w:val="26"/>
        </w:rPr>
        <w:t xml:space="preserve">for procurement </w:t>
      </w:r>
      <w:r w:rsidRPr="001C590B" w:rsidR="001C590B">
        <w:rPr>
          <w:rFonts w:ascii="Palatino Linotype" w:hAnsi="Palatino Linotype"/>
          <w:szCs w:val="26"/>
        </w:rPr>
        <w:t xml:space="preserve">with OTC </w:t>
      </w:r>
      <w:r w:rsidR="008F74A6">
        <w:rPr>
          <w:rFonts w:ascii="Palatino Linotype" w:hAnsi="Palatino Linotype"/>
          <w:szCs w:val="26"/>
        </w:rPr>
        <w:t>u</w:t>
      </w:r>
      <w:r w:rsidRPr="001C590B" w:rsidR="001C590B">
        <w:rPr>
          <w:rFonts w:ascii="Palatino Linotype" w:hAnsi="Palatino Linotype"/>
          <w:szCs w:val="26"/>
        </w:rPr>
        <w:t>nits.</w:t>
      </w:r>
    </w:p>
    <w:bookmarkEnd w:id="24"/>
    <w:p w:rsidR="001C590B" w:rsidP="001C590B" w:rsidRDefault="00912ED7">
      <w:pPr>
        <w:numPr>
          <w:ilvl w:val="0"/>
          <w:numId w:val="4"/>
        </w:numPr>
        <w:tabs>
          <w:tab w:val="clear" w:pos="420"/>
          <w:tab w:val="num" w:pos="838"/>
        </w:tabs>
        <w:spacing w:after="120"/>
        <w:ind w:left="836" w:hanging="418"/>
      </w:pPr>
      <w:r w:rsidRPr="001C590B">
        <w:rPr>
          <w:rFonts w:ascii="Palatino Linotype" w:hAnsi="Palatino Linotype"/>
          <w:szCs w:val="26"/>
        </w:rPr>
        <w:t xml:space="preserve">The Moss Landing PPA is </w:t>
      </w:r>
      <w:r w:rsidR="000E45CF">
        <w:rPr>
          <w:rFonts w:ascii="Palatino Linotype" w:hAnsi="Palatino Linotype"/>
          <w:szCs w:val="26"/>
        </w:rPr>
        <w:t xml:space="preserve">in </w:t>
      </w:r>
      <w:r w:rsidRPr="001C590B">
        <w:rPr>
          <w:rFonts w:ascii="Palatino Linotype" w:hAnsi="Palatino Linotype"/>
          <w:szCs w:val="26"/>
        </w:rPr>
        <w:t xml:space="preserve">compliance with </w:t>
      </w:r>
      <w:r w:rsidRPr="001C590B" w:rsidR="0070186E">
        <w:rPr>
          <w:rFonts w:ascii="Palatino Linotype" w:hAnsi="Palatino Linotype"/>
          <w:szCs w:val="26"/>
        </w:rPr>
        <w:t>the directive</w:t>
      </w:r>
      <w:r w:rsidR="001C590B">
        <w:rPr>
          <w:rFonts w:ascii="Palatino Linotype" w:hAnsi="Palatino Linotype"/>
          <w:szCs w:val="26"/>
        </w:rPr>
        <w:t>s</w:t>
      </w:r>
      <w:r w:rsidRPr="001C590B" w:rsidR="0070186E">
        <w:rPr>
          <w:rFonts w:ascii="Palatino Linotype" w:hAnsi="Palatino Linotype"/>
          <w:szCs w:val="26"/>
        </w:rPr>
        <w:t xml:space="preserve"> of </w:t>
      </w:r>
      <w:r w:rsidR="00902E2F">
        <w:rPr>
          <w:rFonts w:ascii="Palatino Linotype" w:hAnsi="Palatino Linotype"/>
          <w:szCs w:val="26"/>
        </w:rPr>
        <w:br/>
      </w:r>
      <w:r w:rsidRPr="001C590B" w:rsidR="0070186E">
        <w:rPr>
          <w:rFonts w:ascii="Palatino Linotype" w:hAnsi="Palatino Linotype"/>
          <w:szCs w:val="26"/>
        </w:rPr>
        <w:t>D.19-11-016</w:t>
      </w:r>
      <w:r w:rsidR="00341296">
        <w:rPr>
          <w:rFonts w:ascii="Palatino Linotype" w:hAnsi="Palatino Linotype"/>
          <w:szCs w:val="26"/>
        </w:rPr>
        <w:t xml:space="preserve"> </w:t>
      </w:r>
      <w:bookmarkStart w:name="_Hlk44492596" w:id="25"/>
      <w:r w:rsidR="00341296">
        <w:rPr>
          <w:rFonts w:ascii="Palatino Linotype" w:hAnsi="Palatino Linotype"/>
          <w:szCs w:val="26"/>
        </w:rPr>
        <w:t>Ordering Paragraph 2</w:t>
      </w:r>
      <w:r w:rsidRPr="001C590B" w:rsidR="0070186E">
        <w:rPr>
          <w:rFonts w:ascii="Palatino Linotype" w:hAnsi="Palatino Linotype"/>
          <w:szCs w:val="26"/>
        </w:rPr>
        <w:t xml:space="preserve">. </w:t>
      </w:r>
      <w:bookmarkEnd w:id="25"/>
    </w:p>
    <w:p w:rsidR="001C590B" w:rsidP="001C590B" w:rsidRDefault="00912ED7">
      <w:pPr>
        <w:numPr>
          <w:ilvl w:val="0"/>
          <w:numId w:val="4"/>
        </w:numPr>
        <w:tabs>
          <w:tab w:val="clear" w:pos="420"/>
          <w:tab w:val="num" w:pos="838"/>
        </w:tabs>
        <w:spacing w:after="120"/>
        <w:ind w:left="836" w:hanging="418"/>
      </w:pPr>
      <w:r w:rsidRPr="001C590B">
        <w:rPr>
          <w:rFonts w:ascii="Palatino Linotype" w:hAnsi="Palatino Linotype"/>
          <w:szCs w:val="26"/>
        </w:rPr>
        <w:t xml:space="preserve">The Moss Landing PPA </w:t>
      </w:r>
      <w:r w:rsidRPr="001C590B" w:rsidR="000563EF">
        <w:rPr>
          <w:rFonts w:ascii="Palatino Linotype" w:hAnsi="Palatino Linotype"/>
          <w:szCs w:val="26"/>
        </w:rPr>
        <w:t>meet</w:t>
      </w:r>
      <w:r w:rsidRPr="001C590B">
        <w:rPr>
          <w:rFonts w:ascii="Palatino Linotype" w:hAnsi="Palatino Linotype"/>
          <w:szCs w:val="26"/>
        </w:rPr>
        <w:t>s</w:t>
      </w:r>
      <w:r w:rsidRPr="001C590B" w:rsidR="000563EF">
        <w:rPr>
          <w:rFonts w:ascii="Palatino Linotype" w:hAnsi="Palatino Linotype"/>
          <w:szCs w:val="26"/>
        </w:rPr>
        <w:t xml:space="preserve"> a demonstrated residual system capacity need f</w:t>
      </w:r>
      <w:r w:rsidRPr="001C590B" w:rsidR="003552C3">
        <w:rPr>
          <w:rFonts w:ascii="Palatino Linotype" w:hAnsi="Palatino Linotype"/>
          <w:szCs w:val="26"/>
        </w:rPr>
        <w:t>or 202</w:t>
      </w:r>
      <w:r w:rsidRPr="001C590B">
        <w:rPr>
          <w:rFonts w:ascii="Palatino Linotype" w:hAnsi="Palatino Linotype"/>
          <w:szCs w:val="26"/>
        </w:rPr>
        <w:t>1 and 2022</w:t>
      </w:r>
      <w:r w:rsidRPr="001C590B" w:rsidR="00823F1A">
        <w:rPr>
          <w:rFonts w:ascii="Palatino Linotype" w:hAnsi="Palatino Linotype"/>
          <w:szCs w:val="26"/>
        </w:rPr>
        <w:t xml:space="preserve"> that will assist SCE in meeting i</w:t>
      </w:r>
      <w:r w:rsidRPr="001C590B" w:rsidR="00C83A8B">
        <w:rPr>
          <w:rFonts w:ascii="Palatino Linotype" w:hAnsi="Palatino Linotype"/>
          <w:szCs w:val="26"/>
        </w:rPr>
        <w:t>t</w:t>
      </w:r>
      <w:r w:rsidRPr="001C590B" w:rsidR="00823F1A">
        <w:rPr>
          <w:rFonts w:ascii="Palatino Linotype" w:hAnsi="Palatino Linotype"/>
          <w:szCs w:val="26"/>
        </w:rPr>
        <w:t xml:space="preserve">s </w:t>
      </w:r>
      <w:r w:rsidRPr="001C590B" w:rsidR="00C47382">
        <w:rPr>
          <w:rFonts w:ascii="Palatino Linotype" w:hAnsi="Palatino Linotype"/>
          <w:szCs w:val="26"/>
        </w:rPr>
        <w:t xml:space="preserve">system </w:t>
      </w:r>
      <w:r w:rsidRPr="001C590B" w:rsidR="00823F1A">
        <w:rPr>
          <w:rFonts w:ascii="Palatino Linotype" w:hAnsi="Palatino Linotype"/>
          <w:szCs w:val="26"/>
        </w:rPr>
        <w:t>Resource Adequacy requirements</w:t>
      </w:r>
      <w:r w:rsidRPr="001C590B" w:rsidR="000563EF">
        <w:rPr>
          <w:rFonts w:ascii="Palatino Linotype" w:hAnsi="Palatino Linotype"/>
          <w:szCs w:val="26"/>
        </w:rPr>
        <w:t xml:space="preserve">. </w:t>
      </w:r>
    </w:p>
    <w:p w:rsidRPr="000B389E" w:rsidR="001C590B" w:rsidP="001C590B" w:rsidRDefault="003552C3">
      <w:pPr>
        <w:numPr>
          <w:ilvl w:val="0"/>
          <w:numId w:val="4"/>
        </w:numPr>
        <w:tabs>
          <w:tab w:val="clear" w:pos="420"/>
          <w:tab w:val="num" w:pos="838"/>
        </w:tabs>
        <w:spacing w:after="120"/>
        <w:ind w:left="836" w:hanging="418"/>
      </w:pPr>
      <w:r w:rsidRPr="001C590B">
        <w:rPr>
          <w:rFonts w:ascii="Palatino Linotype" w:hAnsi="Palatino Linotype"/>
        </w:rPr>
        <w:t xml:space="preserve">The </w:t>
      </w:r>
      <w:r w:rsidR="00236881">
        <w:rPr>
          <w:rFonts w:ascii="Palatino Linotype" w:hAnsi="Palatino Linotype"/>
        </w:rPr>
        <w:t>CPUC</w:t>
      </w:r>
      <w:r w:rsidRPr="001C590B">
        <w:rPr>
          <w:rFonts w:ascii="Palatino Linotype" w:hAnsi="Palatino Linotype"/>
        </w:rPr>
        <w:t xml:space="preserve"> has reviewed S</w:t>
      </w:r>
      <w:r w:rsidRPr="001C590B" w:rsidR="00C83A8B">
        <w:rPr>
          <w:rFonts w:ascii="Palatino Linotype" w:hAnsi="Palatino Linotype"/>
        </w:rPr>
        <w:t>CE</w:t>
      </w:r>
      <w:r w:rsidRPr="001C590B">
        <w:rPr>
          <w:rFonts w:ascii="Palatino Linotype" w:hAnsi="Palatino Linotype"/>
        </w:rPr>
        <w:t xml:space="preserve">’s advice letter filing and the </w:t>
      </w:r>
      <w:r w:rsidRPr="001C590B" w:rsidR="00C47382">
        <w:rPr>
          <w:rFonts w:ascii="Palatino Linotype" w:hAnsi="Palatino Linotype"/>
        </w:rPr>
        <w:t>Moss Landing PPA</w:t>
      </w:r>
      <w:r w:rsidRPr="001C590B">
        <w:rPr>
          <w:rFonts w:ascii="Palatino Linotype" w:hAnsi="Palatino Linotype"/>
        </w:rPr>
        <w:t xml:space="preserve"> contained therein and finds that the request for approval of the </w:t>
      </w:r>
      <w:r w:rsidRPr="001C590B" w:rsidR="00C47382">
        <w:rPr>
          <w:rFonts w:ascii="Palatino Linotype" w:hAnsi="Palatino Linotype"/>
        </w:rPr>
        <w:t>Moss Landing PPA</w:t>
      </w:r>
      <w:r w:rsidRPr="001C590B">
        <w:rPr>
          <w:rFonts w:ascii="Palatino Linotype" w:hAnsi="Palatino Linotype"/>
        </w:rPr>
        <w:t xml:space="preserve"> is reasonable.</w:t>
      </w:r>
    </w:p>
    <w:p w:rsidR="000B389E" w:rsidP="000B389E" w:rsidRDefault="000B389E">
      <w:pPr>
        <w:numPr>
          <w:ilvl w:val="0"/>
          <w:numId w:val="4"/>
        </w:numPr>
        <w:tabs>
          <w:tab w:val="clear" w:pos="420"/>
          <w:tab w:val="num" w:pos="838"/>
        </w:tabs>
        <w:spacing w:after="120"/>
        <w:ind w:left="836" w:hanging="418"/>
      </w:pPr>
      <w:r>
        <w:rPr>
          <w:rFonts w:ascii="Palatino Linotype" w:hAnsi="Palatino Linotype"/>
        </w:rPr>
        <w:t>SCE conducted a Request for Offer</w:t>
      </w:r>
      <w:r w:rsidR="008F74A6">
        <w:rPr>
          <w:rFonts w:ascii="Palatino Linotype" w:hAnsi="Palatino Linotype"/>
        </w:rPr>
        <w:t xml:space="preserve"> (RFO)</w:t>
      </w:r>
      <w:r>
        <w:rPr>
          <w:rFonts w:ascii="Palatino Linotype" w:hAnsi="Palatino Linotype"/>
        </w:rPr>
        <w:t xml:space="preserve"> to meet its 2020-2024 RA requirements.</w:t>
      </w:r>
    </w:p>
    <w:p w:rsidRPr="000B389E" w:rsidR="000B389E" w:rsidP="000B389E" w:rsidRDefault="000B389E">
      <w:pPr>
        <w:numPr>
          <w:ilvl w:val="0"/>
          <w:numId w:val="4"/>
        </w:numPr>
        <w:tabs>
          <w:tab w:val="clear" w:pos="420"/>
          <w:tab w:val="num" w:pos="838"/>
        </w:tabs>
        <w:spacing w:after="120"/>
        <w:ind w:left="836" w:hanging="418"/>
      </w:pPr>
      <w:r>
        <w:rPr>
          <w:rFonts w:ascii="Palatino Linotype" w:hAnsi="Palatino Linotype"/>
        </w:rPr>
        <w:t xml:space="preserve">SCE </w:t>
      </w:r>
      <w:r w:rsidRPr="000E45CF">
        <w:rPr>
          <w:rFonts w:ascii="Palatino Linotype" w:hAnsi="Palatino Linotype"/>
        </w:rPr>
        <w:t xml:space="preserve">used an Independent Evaluator to oversee the </w:t>
      </w:r>
      <w:r>
        <w:rPr>
          <w:rFonts w:ascii="Palatino Linotype" w:hAnsi="Palatino Linotype"/>
        </w:rPr>
        <w:t>RFO</w:t>
      </w:r>
      <w:r w:rsidRPr="000E45CF">
        <w:rPr>
          <w:rFonts w:ascii="Palatino Linotype" w:hAnsi="Palatino Linotype"/>
        </w:rPr>
        <w:t xml:space="preserve"> solicitation </w:t>
      </w:r>
      <w:r>
        <w:rPr>
          <w:rFonts w:ascii="Palatino Linotype" w:hAnsi="Palatino Linotype"/>
        </w:rPr>
        <w:t xml:space="preserve">process </w:t>
      </w:r>
      <w:r w:rsidRPr="000E45CF">
        <w:rPr>
          <w:rFonts w:ascii="Palatino Linotype" w:hAnsi="Palatino Linotype"/>
        </w:rPr>
        <w:t xml:space="preserve">as required under </w:t>
      </w:r>
      <w:r w:rsidRPr="000E45CF">
        <w:rPr>
          <w:rFonts w:ascii="Palatino Linotype" w:hAnsi="Palatino Linotype" w:cs="LiberationSans"/>
          <w:szCs w:val="26"/>
        </w:rPr>
        <w:t>D.08-11-008.</w:t>
      </w:r>
      <w:r w:rsidRPr="000E45CF">
        <w:rPr>
          <w:rFonts w:ascii="Palatino Linotype" w:hAnsi="Palatino Linotype"/>
        </w:rPr>
        <w:t xml:space="preserve"> </w:t>
      </w:r>
    </w:p>
    <w:p w:rsidRPr="000E45CF" w:rsidR="000B389E" w:rsidP="000B389E" w:rsidRDefault="000B389E">
      <w:pPr>
        <w:numPr>
          <w:ilvl w:val="0"/>
          <w:numId w:val="4"/>
        </w:numPr>
        <w:tabs>
          <w:tab w:val="clear" w:pos="420"/>
          <w:tab w:val="num" w:pos="838"/>
        </w:tabs>
        <w:spacing w:after="120"/>
        <w:ind w:left="836" w:hanging="418"/>
      </w:pPr>
      <w:r w:rsidRPr="00C47EFE">
        <w:rPr>
          <w:rFonts w:ascii="Palatino Linotype" w:hAnsi="Palatino Linotype" w:cs="LiberationSans"/>
          <w:szCs w:val="26"/>
        </w:rPr>
        <w:t>The cost for the Moss Landing PPA</w:t>
      </w:r>
      <w:r>
        <w:rPr>
          <w:rFonts w:ascii="Palatino Linotype" w:hAnsi="Palatino Linotype" w:cs="LiberationSans"/>
          <w:szCs w:val="26"/>
        </w:rPr>
        <w:t xml:space="preserve"> is reasonable and in the best interest of ratepayers.</w:t>
      </w:r>
      <w:r w:rsidRPr="00C47EFE">
        <w:rPr>
          <w:rFonts w:ascii="Palatino Linotype" w:hAnsi="Palatino Linotype" w:cs="LiberationSans"/>
          <w:szCs w:val="26"/>
        </w:rPr>
        <w:t xml:space="preserve"> </w:t>
      </w:r>
    </w:p>
    <w:p w:rsidRPr="00EA4252" w:rsidR="00EA4252" w:rsidP="00EA4252" w:rsidRDefault="00EA4252">
      <w:pPr>
        <w:numPr>
          <w:ilvl w:val="0"/>
          <w:numId w:val="4"/>
        </w:numPr>
        <w:tabs>
          <w:tab w:val="clear" w:pos="420"/>
          <w:tab w:val="num" w:pos="838"/>
        </w:tabs>
        <w:spacing w:after="120"/>
        <w:ind w:left="836" w:hanging="418"/>
        <w:rPr>
          <w:rFonts w:ascii="Palatino Linotype" w:hAnsi="Palatino Linotype"/>
          <w:szCs w:val="26"/>
        </w:rPr>
      </w:pPr>
      <w:r w:rsidRPr="00EA4252">
        <w:rPr>
          <w:rFonts w:ascii="Palatino Linotype" w:hAnsi="Palatino Linotype"/>
          <w:szCs w:val="26"/>
        </w:rPr>
        <w:t>The proposed cost recovery is reasonable.</w:t>
      </w:r>
    </w:p>
    <w:p w:rsidRPr="00EA4252" w:rsidR="00EA4252" w:rsidP="00EA4252" w:rsidRDefault="00EA4252">
      <w:pPr>
        <w:numPr>
          <w:ilvl w:val="0"/>
          <w:numId w:val="4"/>
        </w:numPr>
        <w:tabs>
          <w:tab w:val="clear" w:pos="420"/>
          <w:tab w:val="num" w:pos="838"/>
        </w:tabs>
        <w:spacing w:after="120"/>
        <w:ind w:left="836" w:hanging="418"/>
        <w:rPr>
          <w:rFonts w:ascii="Palatino Linotype" w:hAnsi="Palatino Linotype"/>
          <w:szCs w:val="26"/>
        </w:rPr>
      </w:pPr>
      <w:r w:rsidRPr="00EA4252">
        <w:rPr>
          <w:rFonts w:ascii="Palatino Linotype" w:hAnsi="Palatino Linotype" w:cs="Arial"/>
          <w:szCs w:val="26"/>
        </w:rPr>
        <w:t>SCE is authorized to allocate the benefits and costs of the Moss</w:t>
      </w:r>
      <w:r w:rsidRPr="00EA4252">
        <w:rPr>
          <w:rFonts w:ascii="Palatino Linotype" w:hAnsi="Palatino Linotype"/>
          <w:szCs w:val="26"/>
        </w:rPr>
        <w:t xml:space="preserve"> </w:t>
      </w:r>
      <w:r w:rsidRPr="00EA4252">
        <w:rPr>
          <w:rFonts w:ascii="Palatino Linotype" w:hAnsi="Palatino Linotype" w:cs="Arial"/>
          <w:szCs w:val="26"/>
        </w:rPr>
        <w:t>Landing PPA to its bundled service customers and applicable departing load</w:t>
      </w:r>
      <w:r w:rsidRPr="00EA4252">
        <w:rPr>
          <w:rFonts w:ascii="Palatino Linotype" w:hAnsi="Palatino Linotype"/>
          <w:szCs w:val="26"/>
        </w:rPr>
        <w:t xml:space="preserve"> </w:t>
      </w:r>
      <w:r w:rsidRPr="00EA4252">
        <w:rPr>
          <w:rFonts w:ascii="Palatino Linotype" w:hAnsi="Palatino Linotype" w:cs="Arial"/>
          <w:szCs w:val="26"/>
        </w:rPr>
        <w:t>customers</w:t>
      </w:r>
      <w:r>
        <w:rPr>
          <w:rFonts w:ascii="Palatino Linotype" w:hAnsi="Palatino Linotype" w:cs="Arial"/>
          <w:szCs w:val="26"/>
        </w:rPr>
        <w:t>.</w:t>
      </w:r>
    </w:p>
    <w:p w:rsidRPr="001C590B" w:rsidR="003552C3" w:rsidP="00EA4252" w:rsidRDefault="000563EF">
      <w:pPr>
        <w:numPr>
          <w:ilvl w:val="0"/>
          <w:numId w:val="4"/>
        </w:numPr>
        <w:tabs>
          <w:tab w:val="clear" w:pos="420"/>
          <w:tab w:val="num" w:pos="838"/>
        </w:tabs>
        <w:spacing w:after="120"/>
        <w:ind w:left="836" w:hanging="418"/>
      </w:pPr>
      <w:r w:rsidRPr="00EA4252">
        <w:rPr>
          <w:rFonts w:ascii="Palatino Linotype" w:hAnsi="Palatino Linotype"/>
          <w:szCs w:val="26"/>
        </w:rPr>
        <w:t xml:space="preserve">The </w:t>
      </w:r>
      <w:r w:rsidRPr="00EA4252" w:rsidR="00C47382">
        <w:rPr>
          <w:rFonts w:ascii="Palatino Linotype" w:hAnsi="Palatino Linotype" w:cs="LiberationSans"/>
          <w:szCs w:val="26"/>
        </w:rPr>
        <w:t>Moss Landing PPA</w:t>
      </w:r>
      <w:r w:rsidRPr="00EA4252" w:rsidR="003552C3">
        <w:rPr>
          <w:rFonts w:ascii="Palatino Linotype" w:hAnsi="Palatino Linotype" w:cs="LiberationSans"/>
          <w:szCs w:val="26"/>
        </w:rPr>
        <w:t xml:space="preserve">, and SCE’s entry into the </w:t>
      </w:r>
      <w:r w:rsidRPr="00EA4252" w:rsidR="00C47382">
        <w:rPr>
          <w:rFonts w:ascii="Palatino Linotype" w:hAnsi="Palatino Linotype" w:cs="LiberationSans"/>
          <w:szCs w:val="26"/>
        </w:rPr>
        <w:t>PPA</w:t>
      </w:r>
      <w:r w:rsidRPr="00EA4252" w:rsidR="003552C3">
        <w:rPr>
          <w:rFonts w:ascii="Palatino Linotype" w:hAnsi="Palatino Linotype" w:cs="LiberationSans"/>
          <w:szCs w:val="26"/>
        </w:rPr>
        <w:t>, is reasonable and prudent for all purposes, including, but not limited to, recovery in rates of payments made pursuant to the confirms, subject only to further review with respect to reasonableness of SCE’s administration of the confirms</w:t>
      </w:r>
      <w:r w:rsidRPr="00EA4252" w:rsidR="00C83A8B">
        <w:rPr>
          <w:rFonts w:ascii="Palatino Linotype" w:hAnsi="Palatino Linotype" w:cs="LiberationSans"/>
          <w:szCs w:val="26"/>
        </w:rPr>
        <w:t>.</w:t>
      </w:r>
    </w:p>
    <w:p w:rsidRPr="00393DF4" w:rsidR="000563EF" w:rsidP="000563EF" w:rsidRDefault="000563EF">
      <w:pPr>
        <w:rPr>
          <w:rFonts w:ascii="Palatino Linotype" w:hAnsi="Palatino Linotype"/>
          <w:b/>
          <w:szCs w:val="26"/>
        </w:rPr>
      </w:pPr>
    </w:p>
    <w:p w:rsidRPr="00902E2F" w:rsidR="000563EF" w:rsidP="000563EF" w:rsidRDefault="00C472DD">
      <w:pPr>
        <w:pStyle w:val="Heading1"/>
      </w:pPr>
      <w:r w:rsidRPr="00902E2F">
        <w:t>THEREFORE</w:t>
      </w:r>
      <w:r w:rsidRPr="00902E2F" w:rsidR="000563EF">
        <w:t xml:space="preserve"> it is ordered that:</w:t>
      </w:r>
    </w:p>
    <w:p w:rsidRPr="00CF22DB" w:rsidR="00CF22DB" w:rsidP="00CF22DB" w:rsidRDefault="000563EF">
      <w:pPr>
        <w:pStyle w:val="ListParagraph"/>
        <w:numPr>
          <w:ilvl w:val="0"/>
          <w:numId w:val="5"/>
        </w:numPr>
        <w:tabs>
          <w:tab w:val="clear" w:pos="360"/>
          <w:tab w:val="num" w:pos="720"/>
        </w:tabs>
        <w:spacing w:after="120"/>
        <w:ind w:left="720"/>
        <w:rPr>
          <w:rFonts w:ascii="Palatino Linotype" w:hAnsi="Palatino Linotype"/>
          <w:szCs w:val="26"/>
        </w:rPr>
      </w:pPr>
      <w:r w:rsidRPr="00377931">
        <w:rPr>
          <w:rFonts w:ascii="Palatino Linotype" w:hAnsi="Palatino Linotype"/>
          <w:snapToGrid w:val="0"/>
          <w:szCs w:val="26"/>
        </w:rPr>
        <w:t xml:space="preserve">The request of Southern California Edison that the </w:t>
      </w:r>
      <w:r w:rsidR="00236881">
        <w:rPr>
          <w:rFonts w:ascii="Palatino Linotype" w:hAnsi="Palatino Linotype"/>
          <w:szCs w:val="26"/>
        </w:rPr>
        <w:t>California Public Utilities Commission (</w:t>
      </w:r>
      <w:r w:rsidR="00236881">
        <w:rPr>
          <w:rFonts w:ascii="Palatino Linotype" w:hAnsi="Palatino Linotype"/>
          <w:snapToGrid w:val="0"/>
          <w:szCs w:val="26"/>
        </w:rPr>
        <w:t>CPUC)</w:t>
      </w:r>
      <w:r w:rsidRPr="00377931">
        <w:rPr>
          <w:rFonts w:ascii="Palatino Linotype" w:hAnsi="Palatino Linotype"/>
          <w:snapToGrid w:val="0"/>
          <w:szCs w:val="26"/>
        </w:rPr>
        <w:t xml:space="preserve"> approve </w:t>
      </w:r>
      <w:r w:rsidRPr="00EA4252">
        <w:rPr>
          <w:rFonts w:ascii="Palatino Linotype" w:hAnsi="Palatino Linotype"/>
          <w:snapToGrid w:val="0"/>
          <w:szCs w:val="26"/>
        </w:rPr>
        <w:t xml:space="preserve">the </w:t>
      </w:r>
      <w:r w:rsidRPr="00EA4252" w:rsidR="00C47382">
        <w:rPr>
          <w:rFonts w:ascii="Palatino Linotype" w:hAnsi="Palatino Linotype"/>
          <w:snapToGrid w:val="0"/>
          <w:szCs w:val="26"/>
        </w:rPr>
        <w:t>Moss Landing PPA</w:t>
      </w:r>
      <w:r w:rsidRPr="00EA4252">
        <w:rPr>
          <w:rFonts w:ascii="Palatino Linotype" w:hAnsi="Palatino Linotype"/>
          <w:snapToGrid w:val="0"/>
          <w:szCs w:val="26"/>
        </w:rPr>
        <w:t xml:space="preserve"> </w:t>
      </w:r>
      <w:r w:rsidRPr="00EA4252">
        <w:rPr>
          <w:rFonts w:ascii="Palatino Linotype" w:hAnsi="Palatino Linotype"/>
          <w:szCs w:val="26"/>
        </w:rPr>
        <w:t>is granted</w:t>
      </w:r>
      <w:r w:rsidRPr="00EA4252">
        <w:rPr>
          <w:rFonts w:ascii="Palatino Linotype" w:hAnsi="Palatino Linotype"/>
          <w:snapToGrid w:val="0"/>
          <w:szCs w:val="26"/>
        </w:rPr>
        <w:t xml:space="preserve"> without modifications.</w:t>
      </w:r>
    </w:p>
    <w:p w:rsidRPr="00CF22DB" w:rsidR="00823F1A" w:rsidP="00CF22DB" w:rsidRDefault="00823F1A">
      <w:pPr>
        <w:pStyle w:val="ListParagraph"/>
        <w:numPr>
          <w:ilvl w:val="0"/>
          <w:numId w:val="5"/>
        </w:numPr>
        <w:tabs>
          <w:tab w:val="clear" w:pos="360"/>
          <w:tab w:val="num" w:pos="720"/>
        </w:tabs>
        <w:spacing w:after="120"/>
        <w:ind w:left="720"/>
        <w:rPr>
          <w:rFonts w:ascii="Palatino Linotype" w:hAnsi="Palatino Linotype"/>
          <w:szCs w:val="26"/>
        </w:rPr>
      </w:pPr>
      <w:r w:rsidRPr="00CF22DB">
        <w:rPr>
          <w:rFonts w:ascii="Palatino Linotype" w:hAnsi="Palatino Linotype" w:cs="LiberationSans"/>
          <w:szCs w:val="26"/>
        </w:rPr>
        <w:t xml:space="preserve">Southern California </w:t>
      </w:r>
      <w:r w:rsidRPr="00CF22DB" w:rsidR="00705711">
        <w:rPr>
          <w:rFonts w:ascii="Palatino Linotype" w:hAnsi="Palatino Linotype" w:cs="LiberationSans"/>
          <w:szCs w:val="26"/>
        </w:rPr>
        <w:t xml:space="preserve">Edison’s cost </w:t>
      </w:r>
      <w:r w:rsidRPr="00CF22DB" w:rsidR="0059617D">
        <w:rPr>
          <w:rFonts w:ascii="Palatino Linotype" w:hAnsi="Palatino Linotype" w:cs="LiberationSans"/>
          <w:szCs w:val="26"/>
        </w:rPr>
        <w:t>recovery</w:t>
      </w:r>
      <w:r w:rsidRPr="00CF22DB" w:rsidR="00705711">
        <w:rPr>
          <w:rFonts w:ascii="Palatino Linotype" w:hAnsi="Palatino Linotype" w:cs="LiberationSans"/>
          <w:szCs w:val="26"/>
        </w:rPr>
        <w:t xml:space="preserve"> proposal is approved. </w:t>
      </w:r>
      <w:r w:rsidRPr="00CF22DB">
        <w:rPr>
          <w:rFonts w:ascii="Palatino Linotype" w:hAnsi="Palatino Linotype" w:cs="LiberationSans"/>
          <w:szCs w:val="26"/>
        </w:rPr>
        <w:t xml:space="preserve"> </w:t>
      </w:r>
    </w:p>
    <w:p w:rsidR="000563EF" w:rsidP="000563EF" w:rsidRDefault="000563E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00902E2F" w:rsidP="000563EF" w:rsidRDefault="00902E2F">
      <w:pPr>
        <w:rPr>
          <w:rFonts w:ascii="Palatino Linotype" w:hAnsi="Palatino Linotype"/>
          <w:szCs w:val="26"/>
        </w:rPr>
      </w:pPr>
    </w:p>
    <w:p w:rsidRPr="00377931" w:rsidR="00902E2F" w:rsidP="000563EF" w:rsidRDefault="00902E2F">
      <w:pPr>
        <w:rPr>
          <w:rFonts w:ascii="Palatino Linotype" w:hAnsi="Palatino Linotype"/>
          <w:szCs w:val="26"/>
        </w:rPr>
      </w:pPr>
    </w:p>
    <w:p w:rsidRPr="00377931" w:rsidR="000563EF" w:rsidP="000563EF" w:rsidRDefault="000563EF">
      <w:pPr>
        <w:tabs>
          <w:tab w:val="left" w:pos="720"/>
          <w:tab w:val="left" w:pos="1296"/>
          <w:tab w:val="left" w:pos="2016"/>
          <w:tab w:val="left" w:pos="2736"/>
          <w:tab w:val="left" w:pos="3456"/>
          <w:tab w:val="left" w:pos="4176"/>
          <w:tab w:val="left" w:pos="5760"/>
        </w:tabs>
        <w:rPr>
          <w:rFonts w:ascii="Palatino Linotype" w:hAnsi="Palatino Linotype"/>
          <w:szCs w:val="26"/>
        </w:rPr>
      </w:pPr>
      <w:r w:rsidRPr="00377931">
        <w:rPr>
          <w:rFonts w:ascii="Palatino Linotype" w:hAnsi="Palatino Linotype"/>
          <w:szCs w:val="26"/>
        </w:rPr>
        <w:t>This Resolution is effective today.</w:t>
      </w:r>
    </w:p>
    <w:p w:rsidRPr="00377931" w:rsidR="000563EF" w:rsidP="000563EF" w:rsidRDefault="000563EF">
      <w:pPr>
        <w:tabs>
          <w:tab w:val="left" w:pos="720"/>
          <w:tab w:val="left" w:pos="1296"/>
          <w:tab w:val="left" w:pos="2016"/>
          <w:tab w:val="left" w:pos="2736"/>
          <w:tab w:val="left" w:pos="3456"/>
          <w:tab w:val="left" w:pos="4176"/>
          <w:tab w:val="left" w:pos="5760"/>
        </w:tabs>
        <w:rPr>
          <w:rFonts w:ascii="Palatino Linotype" w:hAnsi="Palatino Linotype"/>
          <w:szCs w:val="26"/>
          <w:highlight w:val="yellow"/>
        </w:rPr>
      </w:pPr>
    </w:p>
    <w:p w:rsidRPr="00377931" w:rsidR="000563EF" w:rsidP="000563EF" w:rsidRDefault="000563EF">
      <w:pPr>
        <w:rPr>
          <w:rFonts w:ascii="Palatino Linotype" w:hAnsi="Palatino Linotype"/>
          <w:snapToGrid w:val="0"/>
          <w:szCs w:val="26"/>
        </w:rPr>
      </w:pPr>
      <w:r w:rsidRPr="0054158B">
        <w:rPr>
          <w:rFonts w:ascii="Palatino Linotype" w:hAnsi="Palatino Linotype"/>
          <w:snapToGrid w:val="0"/>
          <w:szCs w:val="26"/>
        </w:rPr>
        <w:t xml:space="preserve">I certify that the foregoing resolution was duly introduced, passed and adopted at a conference of the Public Utilities Commission of the State of California held </w:t>
      </w:r>
      <w:r w:rsidRPr="004E0C3E">
        <w:rPr>
          <w:rFonts w:ascii="Palatino Linotype" w:hAnsi="Palatino Linotype"/>
          <w:snapToGrid w:val="0"/>
          <w:szCs w:val="26"/>
        </w:rPr>
        <w:t xml:space="preserve">on </w:t>
      </w:r>
      <w:r w:rsidR="00E45158">
        <w:rPr>
          <w:rFonts w:ascii="Palatino Linotype" w:hAnsi="Palatino Linotype"/>
          <w:snapToGrid w:val="0"/>
          <w:szCs w:val="26"/>
        </w:rPr>
        <w:t>A</w:t>
      </w:r>
      <w:r w:rsidR="0009691E">
        <w:rPr>
          <w:rFonts w:ascii="Palatino Linotype" w:hAnsi="Palatino Linotype"/>
          <w:snapToGrid w:val="0"/>
          <w:szCs w:val="26"/>
        </w:rPr>
        <w:t>ugust 27</w:t>
      </w:r>
      <w:r w:rsidRPr="004E0C3E">
        <w:rPr>
          <w:rFonts w:ascii="Palatino Linotype" w:hAnsi="Palatino Linotype"/>
          <w:snapToGrid w:val="0"/>
          <w:szCs w:val="26"/>
        </w:rPr>
        <w:t>, 2020</w:t>
      </w:r>
      <w:r w:rsidRPr="0054158B">
        <w:rPr>
          <w:rFonts w:ascii="Palatino Linotype" w:hAnsi="Palatino Linotype"/>
          <w:snapToGrid w:val="0"/>
          <w:szCs w:val="26"/>
        </w:rPr>
        <w:t xml:space="preserve"> the following Commissioners voting favorably thereon:</w:t>
      </w:r>
    </w:p>
    <w:p w:rsidR="000563EF" w:rsidP="000563EF" w:rsidRDefault="000563EF">
      <w:pPr>
        <w:tabs>
          <w:tab w:val="left" w:pos="720"/>
          <w:tab w:val="left" w:pos="1152"/>
          <w:tab w:val="left" w:pos="1728"/>
          <w:tab w:val="left" w:pos="3168"/>
          <w:tab w:val="left" w:pos="5040"/>
        </w:tabs>
        <w:ind w:right="144"/>
        <w:rPr>
          <w:rFonts w:ascii="Palatino Linotype" w:hAnsi="Palatino Linotype"/>
          <w:szCs w:val="26"/>
        </w:rPr>
      </w:pPr>
    </w:p>
    <w:p w:rsidRPr="00377931" w:rsidR="00902E2F" w:rsidP="000563EF" w:rsidRDefault="00902E2F">
      <w:pPr>
        <w:tabs>
          <w:tab w:val="left" w:pos="720"/>
          <w:tab w:val="left" w:pos="1152"/>
          <w:tab w:val="left" w:pos="1728"/>
          <w:tab w:val="left" w:pos="3168"/>
          <w:tab w:val="left" w:pos="5040"/>
        </w:tabs>
        <w:ind w:right="144"/>
        <w:rPr>
          <w:rFonts w:ascii="Palatino Linotype" w:hAnsi="Palatino Linotype"/>
          <w:szCs w:val="26"/>
        </w:rPr>
      </w:pPr>
    </w:p>
    <w:p w:rsidR="000563EF" w:rsidP="000563EF" w:rsidRDefault="000563EF">
      <w:pPr>
        <w:tabs>
          <w:tab w:val="left" w:pos="720"/>
          <w:tab w:val="left" w:pos="1152"/>
          <w:tab w:val="left" w:pos="1728"/>
          <w:tab w:val="left" w:pos="3168"/>
          <w:tab w:val="left" w:pos="5040"/>
        </w:tabs>
        <w:ind w:right="144"/>
        <w:rPr>
          <w:rFonts w:ascii="Palatino Linotype" w:hAnsi="Palatino Linotype"/>
          <w:szCs w:val="26"/>
        </w:rPr>
      </w:pP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r w:rsidRPr="00377931">
        <w:rPr>
          <w:rFonts w:ascii="Palatino Linotype" w:hAnsi="Palatino Linotype"/>
          <w:szCs w:val="26"/>
        </w:rPr>
        <w:tab/>
      </w:r>
    </w:p>
    <w:p w:rsidRPr="00AA4806" w:rsidR="000563EF" w:rsidP="000563EF" w:rsidRDefault="000563EF">
      <w:pPr>
        <w:ind w:left="4320"/>
        <w:rPr>
          <w:rFonts w:ascii="Palatino Linotype" w:hAnsi="Palatino Linotype"/>
          <w:i/>
          <w:iCs/>
        </w:rPr>
      </w:pPr>
      <w:r>
        <w:t xml:space="preserve">              </w:t>
      </w:r>
      <w:r>
        <w:rPr>
          <w:i/>
          <w:iCs/>
        </w:rPr>
        <w:t>___________________</w:t>
      </w:r>
    </w:p>
    <w:p w:rsidR="000563EF" w:rsidP="000563EF" w:rsidRDefault="000563EF">
      <w:pPr>
        <w:ind w:left="4320" w:firstLine="720"/>
        <w:rPr>
          <w:rFonts w:ascii="Palatino Linotype" w:hAnsi="Palatino Linotype"/>
        </w:rPr>
      </w:pPr>
      <w:r>
        <w:rPr>
          <w:rFonts w:ascii="Palatino Linotype" w:hAnsi="Palatino Linotype"/>
        </w:rPr>
        <w:t xml:space="preserve">      ALICE STEBBINS</w:t>
      </w:r>
      <w:r>
        <w:rPr>
          <w:rFonts w:ascii="Palatino Linotype" w:hAnsi="Palatino Linotype"/>
        </w:rPr>
        <w:tab/>
      </w:r>
      <w:r>
        <w:rPr>
          <w:rFonts w:ascii="Palatino Linotype" w:hAnsi="Palatino Linotype"/>
        </w:rPr>
        <w:tab/>
      </w:r>
    </w:p>
    <w:p w:rsidR="000563EF" w:rsidP="000563EF" w:rsidRDefault="000563EF">
      <w:pPr>
        <w:ind w:left="4320" w:firstLine="720"/>
        <w:rPr>
          <w:rFonts w:ascii="Palatino Linotype" w:hAnsi="Palatino Linotype"/>
        </w:rPr>
      </w:pPr>
      <w:r>
        <w:rPr>
          <w:rFonts w:ascii="Palatino Linotype" w:hAnsi="Palatino Linotype"/>
        </w:rPr>
        <w:t xml:space="preserve">      </w:t>
      </w:r>
      <w:r w:rsidRPr="00321419">
        <w:rPr>
          <w:rFonts w:ascii="Palatino Linotype" w:hAnsi="Palatino Linotype"/>
        </w:rPr>
        <w:t>Executive Director</w:t>
      </w:r>
    </w:p>
    <w:p w:rsidR="000563EF" w:rsidP="000563EF" w:rsidRDefault="000563EF">
      <w:pPr>
        <w:ind w:left="4320" w:firstLine="720"/>
        <w:jc w:val="right"/>
        <w:rPr>
          <w:rFonts w:ascii="Palatino Linotype" w:hAnsi="Palatino Linotype"/>
        </w:rPr>
      </w:pPr>
    </w:p>
    <w:p w:rsidRPr="00377931" w:rsidR="000563EF" w:rsidP="000563EF" w:rsidRDefault="000563EF">
      <w:pPr>
        <w:rPr>
          <w:rFonts w:ascii="Palatino Linotype" w:hAnsi="Palatino Linotype"/>
          <w:szCs w:val="26"/>
        </w:rPr>
      </w:pPr>
      <w:r>
        <w:rPr>
          <w:rFonts w:ascii="Palatino Linotype" w:hAnsi="Palatino Linotype"/>
        </w:rPr>
        <w:t xml:space="preserve">                                                                             </w:t>
      </w:r>
      <w:r>
        <w:rPr>
          <w:rFonts w:ascii="Palatino Linotype" w:hAnsi="Palatino Linotype"/>
        </w:rPr>
        <w:tab/>
      </w:r>
    </w:p>
    <w:p w:rsidRPr="00377931" w:rsidR="000563EF" w:rsidP="000563EF" w:rsidRDefault="000563EF">
      <w:pPr>
        <w:rPr>
          <w:rFonts w:ascii="Palatino Linotype" w:hAnsi="Palatino Linotype"/>
          <w:szCs w:val="26"/>
        </w:rPr>
      </w:pPr>
    </w:p>
    <w:p w:rsidR="000563EF" w:rsidP="000563EF" w:rsidRDefault="000563EF">
      <w:pPr>
        <w:rPr>
          <w:rFonts w:ascii="Palatino Linotype" w:hAnsi="Palatino Linotype"/>
          <w:szCs w:val="26"/>
        </w:rPr>
      </w:pPr>
    </w:p>
    <w:p w:rsidR="000563EF" w:rsidP="000563EF" w:rsidRDefault="000563EF">
      <w:pPr>
        <w:rPr>
          <w:rFonts w:ascii="Palatino Linotype" w:hAnsi="Palatino Linotype"/>
          <w:szCs w:val="26"/>
        </w:rPr>
      </w:pPr>
    </w:p>
    <w:p w:rsidR="000563EF" w:rsidP="000563EF" w:rsidRDefault="000563EF">
      <w:pPr>
        <w:jc w:val="center"/>
        <w:rPr>
          <w:rFonts w:ascii="Arial" w:hAnsi="Arial" w:cs="Arial"/>
          <w:sz w:val="48"/>
          <w:szCs w:val="48"/>
          <w:u w:val="single"/>
          <w:bdr w:val="none" w:color="auto" w:sz="0" w:space="0" w:frame="1"/>
        </w:rPr>
      </w:pPr>
    </w:p>
    <w:p w:rsidRPr="0054158B" w:rsidR="000563EF" w:rsidP="000563EF" w:rsidRDefault="000563EF">
      <w:pPr>
        <w:jc w:val="center"/>
        <w:rPr>
          <w:rFonts w:ascii="Palatino Linotype" w:hAnsi="Palatino Linotype" w:cs="Arial"/>
          <w:sz w:val="48"/>
          <w:szCs w:val="48"/>
          <w:u w:val="single"/>
          <w:bdr w:val="none" w:color="auto" w:sz="0" w:space="0" w:frame="1"/>
        </w:rPr>
      </w:pPr>
    </w:p>
    <w:bookmarkEnd w:id="1"/>
    <w:p w:rsidRPr="00947B76" w:rsidR="00B02350" w:rsidP="00947B76" w:rsidRDefault="00B02350">
      <w:pPr>
        <w:rPr>
          <w:rFonts w:ascii="Palatino Linotype" w:hAnsi="Palatino Linotype"/>
          <w:b/>
          <w:szCs w:val="26"/>
        </w:rPr>
      </w:pPr>
    </w:p>
    <w:sectPr w:rsidRPr="00947B76" w:rsidR="00B0235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B9" w:rsidRDefault="00C63AB9">
      <w:r>
        <w:separator/>
      </w:r>
    </w:p>
  </w:endnote>
  <w:endnote w:type="continuationSeparator" w:id="0">
    <w:p w:rsidR="00C63AB9" w:rsidRDefault="00C6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B7" w:rsidRDefault="0096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A6" w:rsidRDefault="00BB5FA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A6" w:rsidRDefault="009645B7" w:rsidP="00D8031B">
    <w:pPr>
      <w:pStyle w:val="Footer"/>
      <w:tabs>
        <w:tab w:val="clear" w:pos="4320"/>
        <w:tab w:val="center" w:pos="4680"/>
      </w:tabs>
      <w:jc w:val="left"/>
    </w:pPr>
    <w:r w:rsidRPr="009645B7">
      <w:rPr>
        <w:rStyle w:val="PageNumber"/>
      </w:rPr>
      <w:t xml:space="preserve">  343777154 </w:t>
    </w:r>
    <w:r w:rsidR="00BB5FA6">
      <w:rPr>
        <w:rStyle w:val="PageNumber"/>
      </w:rPr>
      <w:t xml:space="preserve">                                              </w:t>
    </w:r>
    <w:r>
      <w:rPr>
        <w:rStyle w:val="PageNumber"/>
      </w:rPr>
      <w:t xml:space="preserve">  </w:t>
    </w:r>
    <w:r w:rsidR="00BB5FA6">
      <w:rPr>
        <w:rStyle w:val="PageNumber"/>
      </w:rPr>
      <w:fldChar w:fldCharType="begin"/>
    </w:r>
    <w:r w:rsidR="00BB5FA6">
      <w:rPr>
        <w:rStyle w:val="PageNumber"/>
      </w:rPr>
      <w:instrText xml:space="preserve"> PAGE </w:instrText>
    </w:r>
    <w:r w:rsidR="00BB5FA6">
      <w:rPr>
        <w:rStyle w:val="PageNumber"/>
      </w:rPr>
      <w:fldChar w:fldCharType="separate"/>
    </w:r>
    <w:r w:rsidR="00BB5FA6">
      <w:rPr>
        <w:rStyle w:val="PageNumber"/>
        <w:noProof/>
      </w:rPr>
      <w:t>1</w:t>
    </w:r>
    <w:r w:rsidR="00BB5F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B9" w:rsidRDefault="00C63AB9">
      <w:r>
        <w:separator/>
      </w:r>
    </w:p>
  </w:footnote>
  <w:footnote w:type="continuationSeparator" w:id="0">
    <w:p w:rsidR="00C63AB9" w:rsidRDefault="00C63AB9">
      <w:r>
        <w:continuationSeparator/>
      </w:r>
    </w:p>
  </w:footnote>
  <w:footnote w:type="continuationNotice" w:id="1">
    <w:p w:rsidR="00C63AB9" w:rsidRDefault="00C63AB9">
      <w:pPr>
        <w:rPr>
          <w:sz w:val="22"/>
        </w:rPr>
      </w:pPr>
    </w:p>
    <w:p w:rsidR="00C63AB9" w:rsidRDefault="00C63AB9">
      <w:pPr>
        <w:jc w:val="right"/>
        <w:rPr>
          <w:sz w:val="22"/>
        </w:rPr>
      </w:pPr>
      <w:r>
        <w:rPr>
          <w:i/>
          <w:sz w:val="22"/>
        </w:rPr>
        <w:t>Footnote continued on next page</w:t>
      </w:r>
    </w:p>
  </w:footnote>
  <w:footnote w:id="2">
    <w:p w:rsidR="00842A1F" w:rsidRDefault="00842A1F" w:rsidP="00842A1F">
      <w:pPr>
        <w:pStyle w:val="FootnoteText"/>
        <w:spacing w:after="0"/>
        <w:ind w:left="360" w:hanging="360"/>
      </w:pPr>
      <w:r>
        <w:rPr>
          <w:rStyle w:val="FootnoteReference"/>
        </w:rPr>
        <w:footnoteRef/>
      </w:r>
      <w:r>
        <w:t xml:space="preserve"> The OTC policy came into effect on October 1, 2010.</w:t>
      </w:r>
    </w:p>
  </w:footnote>
  <w:footnote w:id="3">
    <w:p w:rsidR="00270536" w:rsidRDefault="00270536" w:rsidP="00341296">
      <w:pPr>
        <w:pStyle w:val="FootnoteText"/>
        <w:spacing w:after="0"/>
        <w:ind w:left="360" w:hanging="360"/>
      </w:pPr>
      <w:r w:rsidRPr="00842A1F">
        <w:rPr>
          <w:rStyle w:val="FootnoteReference"/>
        </w:rPr>
        <w:footnoteRef/>
      </w:r>
      <w:r w:rsidRPr="00842A1F">
        <w:t xml:space="preserve"> </w:t>
      </w:r>
      <w:bookmarkStart w:id="10" w:name="_Hlk44489866"/>
      <w:r w:rsidRPr="00341296">
        <w:rPr>
          <w:rFonts w:ascii="Palatino Linotype" w:hAnsi="Palatino Linotype"/>
          <w:szCs w:val="26"/>
        </w:rPr>
        <w:t>SWRCB website</w:t>
      </w:r>
      <w:r w:rsidR="00842A1F" w:rsidRPr="00842A1F">
        <w:rPr>
          <w:rFonts w:ascii="Palatino Linotype" w:hAnsi="Palatino Linotype"/>
          <w:szCs w:val="26"/>
        </w:rPr>
        <w:t>-</w:t>
      </w:r>
      <w:r w:rsidR="00842A1F">
        <w:rPr>
          <w:rFonts w:ascii="Palatino Linotype" w:hAnsi="Palatino Linotype"/>
          <w:szCs w:val="26"/>
        </w:rPr>
        <w:t xml:space="preserve"> </w:t>
      </w:r>
      <w:hyperlink r:id="rId1" w:history="1">
        <w:r w:rsidR="00546BC6" w:rsidRPr="00BD01A5">
          <w:rPr>
            <w:rStyle w:val="Hyperlink"/>
            <w:rFonts w:ascii="Palatino Linotype" w:hAnsi="Palatino Linotype"/>
            <w:szCs w:val="26"/>
          </w:rPr>
          <w:t>https://www.waterboards.ca.gov/water_issues/programs/ocean/cwa316/</w:t>
        </w:r>
      </w:hyperlink>
      <w:bookmarkEnd w:id="10"/>
      <w:r w:rsidR="00546BC6">
        <w:rPr>
          <w:rFonts w:ascii="Palatino Linotype" w:hAnsi="Palatino Linotype"/>
          <w:szCs w:val="26"/>
        </w:rPr>
        <w:t xml:space="preserve">. </w:t>
      </w:r>
    </w:p>
  </w:footnote>
  <w:footnote w:id="4">
    <w:p w:rsidR="00850387" w:rsidRPr="00850387" w:rsidRDefault="00850387" w:rsidP="00842A1F">
      <w:pPr>
        <w:autoSpaceDE w:val="0"/>
        <w:autoSpaceDN w:val="0"/>
        <w:adjustRightInd w:val="0"/>
        <w:rPr>
          <w:rFonts w:ascii="Palatino Linotype" w:hAnsi="Palatino Linotype" w:cs="Arial"/>
          <w:sz w:val="24"/>
          <w:szCs w:val="24"/>
        </w:rPr>
      </w:pPr>
      <w:r>
        <w:rPr>
          <w:rStyle w:val="FootnoteReference"/>
        </w:rPr>
        <w:footnoteRef/>
      </w:r>
      <w:r>
        <w:t xml:space="preserve"> </w:t>
      </w:r>
      <w:r w:rsidRPr="00850387">
        <w:rPr>
          <w:rFonts w:ascii="Palatino Linotype" w:hAnsi="Palatino Linotype" w:cs="Arial"/>
          <w:sz w:val="24"/>
          <w:szCs w:val="24"/>
        </w:rPr>
        <w:t>California Energy Commission’s Tracking Progress, Once-Through Cooling Phase-Out (last</w:t>
      </w:r>
      <w:r>
        <w:rPr>
          <w:rFonts w:ascii="Palatino Linotype" w:hAnsi="Palatino Linotype" w:cs="Arial"/>
          <w:sz w:val="24"/>
          <w:szCs w:val="24"/>
        </w:rPr>
        <w:t xml:space="preserve"> </w:t>
      </w:r>
      <w:r w:rsidRPr="00850387">
        <w:rPr>
          <w:rFonts w:ascii="Palatino Linotype" w:hAnsi="Palatino Linotype" w:cs="Arial"/>
          <w:sz w:val="24"/>
          <w:szCs w:val="24"/>
        </w:rPr>
        <w:t>updated in April 2019)</w:t>
      </w:r>
      <w:r w:rsidR="00842A1F">
        <w:rPr>
          <w:rFonts w:ascii="Palatino Linotype" w:hAnsi="Palatino Linotype" w:cs="Arial"/>
          <w:sz w:val="24"/>
          <w:szCs w:val="24"/>
        </w:rPr>
        <w:t xml:space="preserve"> at 5</w:t>
      </w:r>
      <w:r w:rsidR="00F32373">
        <w:rPr>
          <w:rFonts w:ascii="Palatino Linotype" w:hAnsi="Palatino Linotype" w:cs="Arial"/>
          <w:sz w:val="24"/>
          <w:szCs w:val="24"/>
        </w:rPr>
        <w:t>,</w:t>
      </w:r>
      <w:r w:rsidRPr="00850387">
        <w:rPr>
          <w:rFonts w:ascii="Palatino Linotype" w:hAnsi="Palatino Linotype" w:cs="Arial"/>
          <w:sz w:val="24"/>
          <w:szCs w:val="24"/>
        </w:rPr>
        <w:t xml:space="preserve"> available at:</w:t>
      </w:r>
    </w:p>
    <w:p w:rsidR="00850387" w:rsidRDefault="00850387" w:rsidP="00341296">
      <w:pPr>
        <w:pStyle w:val="FootnoteText"/>
        <w:spacing w:after="0"/>
      </w:pPr>
      <w:hyperlink r:id="rId2" w:history="1">
        <w:r w:rsidRPr="00850387">
          <w:rPr>
            <w:rStyle w:val="Hyperlink"/>
            <w:rFonts w:ascii="Palatino Linotype" w:hAnsi="Palatino Linotype" w:cs="Arial"/>
            <w:szCs w:val="24"/>
          </w:rPr>
          <w:t>https://www.energy.ca.gov/sites/default/files/2019-12/once_through_cooling_ada.pdf</w:t>
        </w:r>
      </w:hyperlink>
      <w:r w:rsidRPr="00850387">
        <w:rPr>
          <w:rFonts w:ascii="Palatino Linotype" w:hAnsi="Palatino Linotype" w:cs="Arial"/>
          <w:szCs w:val="24"/>
        </w:rPr>
        <w:t xml:space="preserve"> </w:t>
      </w:r>
    </w:p>
  </w:footnote>
  <w:footnote w:id="5">
    <w:p w:rsidR="002214A7" w:rsidRDefault="002214A7" w:rsidP="00B2523E">
      <w:pPr>
        <w:pStyle w:val="FootnoteText"/>
        <w:spacing w:after="0"/>
        <w:ind w:left="360" w:hanging="360"/>
      </w:pPr>
      <w:r>
        <w:rPr>
          <w:rStyle w:val="FootnoteReference"/>
        </w:rPr>
        <w:footnoteRef/>
      </w:r>
      <w:r>
        <w:t xml:space="preserve"> D.12-04-046 at 25. </w:t>
      </w:r>
    </w:p>
  </w:footnote>
  <w:footnote w:id="6">
    <w:p w:rsidR="00BB5FA6" w:rsidRDefault="00BB5FA6" w:rsidP="00B2523E">
      <w:pPr>
        <w:pStyle w:val="FootnoteText"/>
        <w:spacing w:after="0"/>
        <w:ind w:left="360" w:hanging="360"/>
      </w:pPr>
      <w:r>
        <w:rPr>
          <w:rStyle w:val="FootnoteReference"/>
        </w:rPr>
        <w:footnoteRef/>
      </w:r>
      <w:r>
        <w:t xml:space="preserve"> D.19-11-016 at FOF 5</w:t>
      </w:r>
      <w:r w:rsidR="00751956">
        <w:t>.</w:t>
      </w:r>
      <w:r>
        <w:t xml:space="preserve"> </w:t>
      </w:r>
    </w:p>
  </w:footnote>
  <w:footnote w:id="7">
    <w:p w:rsidR="00BB5FA6" w:rsidRDefault="00BB5FA6" w:rsidP="002A7933">
      <w:pPr>
        <w:pStyle w:val="FootnoteText"/>
        <w:spacing w:after="0"/>
        <w:ind w:left="360" w:hanging="360"/>
      </w:pPr>
      <w:r>
        <w:rPr>
          <w:rStyle w:val="FootnoteReference"/>
        </w:rPr>
        <w:footnoteRef/>
      </w:r>
      <w:r>
        <w:t xml:space="preserve"> D.19-11-016 at OP 1</w:t>
      </w:r>
      <w:r w:rsidR="00751956">
        <w:t>.</w:t>
      </w:r>
    </w:p>
  </w:footnote>
  <w:footnote w:id="8">
    <w:p w:rsidR="006E1616" w:rsidRDefault="006E1616" w:rsidP="006E1616">
      <w:pPr>
        <w:pStyle w:val="FootnoteText"/>
        <w:spacing w:after="0"/>
        <w:ind w:left="360" w:hanging="360"/>
      </w:pPr>
      <w:r>
        <w:rPr>
          <w:rStyle w:val="FootnoteReference"/>
        </w:rPr>
        <w:footnoteRef/>
      </w:r>
      <w:r>
        <w:t xml:space="preserve"> D.19-11-016 OP 2.</w:t>
      </w:r>
    </w:p>
  </w:footnote>
  <w:footnote w:id="9">
    <w:p w:rsidR="006E1616" w:rsidRDefault="006E1616" w:rsidP="006E1616">
      <w:pPr>
        <w:pStyle w:val="FootnoteText"/>
        <w:spacing w:after="0"/>
        <w:ind w:left="360" w:hanging="360"/>
      </w:pPr>
      <w:r>
        <w:rPr>
          <w:rStyle w:val="FootnoteReference"/>
        </w:rPr>
        <w:footnoteRef/>
      </w:r>
      <w:r>
        <w:t xml:space="preserve"> D.19-11-016 at 48.</w:t>
      </w:r>
    </w:p>
  </w:footnote>
  <w:footnote w:id="10">
    <w:p w:rsidR="00BB5FA6" w:rsidRDefault="00BB5FA6" w:rsidP="00AB4A63">
      <w:pPr>
        <w:pStyle w:val="FootnoteText"/>
        <w:ind w:left="360" w:hanging="360"/>
      </w:pPr>
      <w:r>
        <w:rPr>
          <w:rStyle w:val="FootnoteReference"/>
        </w:rPr>
        <w:footnoteRef/>
      </w:r>
      <w:r>
        <w:t xml:space="preserve"> </w:t>
      </w:r>
      <w:r w:rsidRPr="00393DF4">
        <w:rPr>
          <w:rFonts w:ascii="Palatino Linotype" w:hAnsi="Palatino Linotype"/>
        </w:rPr>
        <w:t>SCE Advice Letter</w:t>
      </w:r>
      <w:r>
        <w:rPr>
          <w:rFonts w:ascii="Palatino Linotype" w:hAnsi="Palatino Linotype"/>
        </w:rPr>
        <w:t xml:space="preserve"> 4200-E</w:t>
      </w:r>
      <w:r w:rsidR="00981426">
        <w:rPr>
          <w:rFonts w:ascii="Palatino Linotype" w:hAnsi="Palatino Linotype"/>
        </w:rPr>
        <w:t xml:space="preserve"> at</w:t>
      </w:r>
      <w:r>
        <w:rPr>
          <w:rFonts w:ascii="Palatino Linotype" w:hAnsi="Palatino Linotype"/>
        </w:rPr>
        <w:t xml:space="preserve"> 4</w:t>
      </w:r>
      <w:r w:rsidR="00981426">
        <w:rPr>
          <w:rFonts w:ascii="Palatino Linotype" w:hAnsi="Palatino Linotype"/>
        </w:rPr>
        <w:t>.</w:t>
      </w:r>
    </w:p>
  </w:footnote>
  <w:footnote w:id="11">
    <w:p w:rsidR="00BB5FA6" w:rsidRDefault="00BB5FA6" w:rsidP="00981426">
      <w:pPr>
        <w:pStyle w:val="FootnoteText"/>
        <w:spacing w:after="0"/>
        <w:ind w:left="360" w:hanging="360"/>
      </w:pPr>
      <w:r>
        <w:rPr>
          <w:rStyle w:val="FootnoteReference"/>
        </w:rPr>
        <w:footnoteRef/>
      </w:r>
      <w:r>
        <w:t xml:space="preserve"> </w:t>
      </w:r>
      <w:r w:rsidRPr="00393DF4">
        <w:rPr>
          <w:rFonts w:ascii="Palatino Linotype" w:hAnsi="Palatino Linotype"/>
        </w:rPr>
        <w:t>SCE Advice Letter</w:t>
      </w:r>
      <w:r>
        <w:rPr>
          <w:rFonts w:ascii="Palatino Linotype" w:hAnsi="Palatino Linotype"/>
        </w:rPr>
        <w:t xml:space="preserve"> 4200-E</w:t>
      </w:r>
      <w:r w:rsidR="00981426">
        <w:rPr>
          <w:rFonts w:ascii="Palatino Linotype" w:hAnsi="Palatino Linotype"/>
        </w:rPr>
        <w:t xml:space="preserve"> at</w:t>
      </w:r>
      <w:r>
        <w:rPr>
          <w:rFonts w:ascii="Palatino Linotype" w:hAnsi="Palatino Linotype"/>
        </w:rPr>
        <w:t xml:space="preserve"> 8</w:t>
      </w:r>
      <w:r w:rsidR="00207EDE">
        <w:rPr>
          <w:rFonts w:ascii="Palatino Linotype" w:hAnsi="Palatino Linotype"/>
        </w:rPr>
        <w:t>.</w:t>
      </w:r>
    </w:p>
  </w:footnote>
  <w:footnote w:id="12">
    <w:p w:rsidR="006E1616" w:rsidRDefault="006E1616" w:rsidP="006E1616">
      <w:pPr>
        <w:pStyle w:val="FootnoteText"/>
        <w:spacing w:after="0"/>
        <w:ind w:left="360" w:hanging="360"/>
      </w:pPr>
      <w:r>
        <w:rPr>
          <w:rStyle w:val="FootnoteReference"/>
        </w:rPr>
        <w:footnoteRef/>
      </w:r>
      <w:r>
        <w:t xml:space="preserve"> </w:t>
      </w:r>
      <w:r w:rsidRPr="00393DF4">
        <w:rPr>
          <w:rFonts w:ascii="Palatino Linotype" w:hAnsi="Palatino Linotype"/>
        </w:rPr>
        <w:t>SCE Advice Letter 4</w:t>
      </w:r>
      <w:r>
        <w:rPr>
          <w:rFonts w:ascii="Palatino Linotype" w:hAnsi="Palatino Linotype"/>
        </w:rPr>
        <w:t>200</w:t>
      </w:r>
      <w:r w:rsidRPr="00393DF4">
        <w:rPr>
          <w:rFonts w:ascii="Palatino Linotype" w:hAnsi="Palatino Linotype"/>
        </w:rPr>
        <w:t xml:space="preserve">-E at </w:t>
      </w:r>
      <w:r>
        <w:rPr>
          <w:rFonts w:ascii="Palatino Linotype" w:hAnsi="Palatino Linotype"/>
        </w:rPr>
        <w:t>8.</w:t>
      </w:r>
    </w:p>
  </w:footnote>
  <w:footnote w:id="13">
    <w:p w:rsidR="008F2CCD" w:rsidRDefault="008F2CCD" w:rsidP="008F2CCD">
      <w:pPr>
        <w:pStyle w:val="FootnoteText"/>
        <w:ind w:left="360" w:hanging="360"/>
      </w:pPr>
      <w:r>
        <w:rPr>
          <w:rStyle w:val="FootnoteReference"/>
        </w:rPr>
        <w:footnoteRef/>
      </w:r>
      <w:r>
        <w:t xml:space="preserve"> </w:t>
      </w:r>
      <w:r w:rsidRPr="00546BC6">
        <w:rPr>
          <w:rFonts w:ascii="Palatino Linotype" w:hAnsi="Palatino Linotype"/>
          <w:szCs w:val="24"/>
        </w:rPr>
        <w:t xml:space="preserve">Location coordinates- </w:t>
      </w:r>
      <w:hyperlink r:id="rId3" w:history="1">
        <w:r w:rsidR="00A370AC" w:rsidRPr="00546BC6">
          <w:rPr>
            <w:rStyle w:val="latitude"/>
            <w:rFonts w:ascii="Palatino Linotype" w:hAnsi="Palatino Linotype" w:cs="Arial"/>
            <w:color w:val="3366BB"/>
            <w:szCs w:val="24"/>
            <w:u w:val="single"/>
          </w:rPr>
          <w:t>36°48′18″N</w:t>
        </w:r>
        <w:r w:rsidR="00A370AC" w:rsidRPr="00546BC6">
          <w:rPr>
            <w:rStyle w:val="geo-dms"/>
            <w:rFonts w:ascii="Palatino Linotype" w:hAnsi="Palatino Linotype" w:cs="Arial"/>
            <w:color w:val="3366BB"/>
            <w:szCs w:val="24"/>
            <w:u w:val="single"/>
          </w:rPr>
          <w:t xml:space="preserve"> </w:t>
        </w:r>
        <w:r w:rsidR="00A370AC" w:rsidRPr="00546BC6">
          <w:rPr>
            <w:rStyle w:val="longitude"/>
            <w:rFonts w:ascii="Palatino Linotype" w:hAnsi="Palatino Linotype" w:cs="Arial"/>
            <w:color w:val="3366BB"/>
            <w:szCs w:val="24"/>
            <w:u w:val="single"/>
          </w:rPr>
          <w:t>121°46′55″W</w:t>
        </w:r>
      </w:hyperlink>
    </w:p>
  </w:footnote>
  <w:footnote w:id="14">
    <w:p w:rsidR="00BB5FA6" w:rsidRDefault="00BB5FA6" w:rsidP="004E772A">
      <w:pPr>
        <w:pStyle w:val="FootnoteText"/>
        <w:spacing w:after="120"/>
      </w:pPr>
      <w:r>
        <w:rPr>
          <w:rStyle w:val="FootnoteReference"/>
        </w:rPr>
        <w:footnoteRef/>
      </w:r>
      <w:r>
        <w:t xml:space="preserve"> D.02-08-071, p. 7-8.</w:t>
      </w:r>
    </w:p>
  </w:footnote>
  <w:footnote w:id="15">
    <w:p w:rsidR="00BB5FA6" w:rsidRDefault="00BB5FA6" w:rsidP="000066E9">
      <w:pPr>
        <w:pStyle w:val="FootnoteText"/>
        <w:ind w:left="360" w:hanging="360"/>
      </w:pPr>
      <w:r>
        <w:rPr>
          <w:rStyle w:val="FootnoteReference"/>
        </w:rPr>
        <w:footnoteRef/>
      </w:r>
      <w:r>
        <w:t xml:space="preserve"> </w:t>
      </w:r>
      <w:hyperlink r:id="rId4" w:history="1">
        <w:r w:rsidRPr="00CA19AA">
          <w:rPr>
            <w:rStyle w:val="Hyperlink"/>
          </w:rPr>
          <w:t>https://library.sce.com/content/dam/sce-doclib/documents/energy-procurement/prg/2019/121219_PRGMeetingInformation.pdf</w:t>
        </w:r>
      </w:hyperlink>
      <w:r>
        <w:t xml:space="preserve"> </w:t>
      </w:r>
    </w:p>
  </w:footnote>
  <w:footnote w:id="16">
    <w:p w:rsidR="00C47EFE" w:rsidRDefault="00C47EFE" w:rsidP="00C47EFE">
      <w:pPr>
        <w:pStyle w:val="FootnoteText"/>
        <w:ind w:left="360" w:hanging="360"/>
      </w:pPr>
      <w:r>
        <w:rPr>
          <w:rStyle w:val="FootnoteReference"/>
        </w:rPr>
        <w:footnoteRef/>
      </w:r>
      <w:r>
        <w:t xml:space="preserve"> AL 4200-E Public Appendix C at 23</w:t>
      </w:r>
    </w:p>
  </w:footnote>
  <w:footnote w:id="17">
    <w:p w:rsidR="00C47EFE" w:rsidRDefault="00C47EFE" w:rsidP="00C47EFE">
      <w:pPr>
        <w:pStyle w:val="FootnoteText"/>
        <w:ind w:left="360" w:hanging="360"/>
      </w:pPr>
      <w:r w:rsidRPr="00CD0DFE">
        <w:rPr>
          <w:rStyle w:val="FootnoteReference"/>
        </w:rPr>
        <w:footnoteRef/>
      </w:r>
      <w:r w:rsidRPr="00CD0DFE">
        <w:t xml:space="preserve"> </w:t>
      </w:r>
      <w:bookmarkStart w:id="23" w:name="_Hlk44492291"/>
      <w:r w:rsidR="00CD0DFE" w:rsidRPr="00341296">
        <w:t>SCE</w:t>
      </w:r>
      <w:r w:rsidRPr="00341296">
        <w:t xml:space="preserve"> Preliminary Statement WW</w:t>
      </w:r>
      <w:r w:rsidR="00CD0DFE" w:rsidRPr="00341296">
        <w:t>-</w:t>
      </w:r>
      <w:r w:rsidR="00341296">
        <w:t xml:space="preserve">{Hyperlink  </w:t>
      </w:r>
      <w:hyperlink r:id="rId5" w:history="1">
        <w:r w:rsidR="00341296" w:rsidRPr="00CA19AA">
          <w:rPr>
            <w:rStyle w:val="Hyperlink"/>
          </w:rPr>
          <w:t>https://library.sce.com/content/dam/sce-doclib/public/regulatory/tariff/electric/preliminary-statements/ELECTRIC_PRELIM_WW.pdf</w:t>
        </w:r>
      </w:hyperlink>
      <w:r w:rsidR="00341296" w:rsidRPr="00F32373">
        <w:rPr>
          <w:rStyle w:val="Hyperlink"/>
        </w:rPr>
        <w:t>}</w:t>
      </w:r>
      <w:bookmarkEnd w:id="2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5B7" w:rsidRDefault="00964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A6" w:rsidRDefault="00BB5FA6">
    <w:pPr>
      <w:pStyle w:val="Header"/>
      <w:tabs>
        <w:tab w:val="clear" w:pos="4320"/>
        <w:tab w:val="clear" w:pos="8640"/>
        <w:tab w:val="center" w:pos="4680"/>
        <w:tab w:val="right" w:pos="9180"/>
      </w:tabs>
    </w:pPr>
    <w:r>
      <w:t>Resolution E-50</w:t>
    </w:r>
    <w:r w:rsidR="00270536">
      <w:t>97</w:t>
    </w:r>
    <w:r>
      <w:tab/>
      <w:t xml:space="preserve">                                  </w:t>
    </w:r>
    <w:r w:rsidR="00902E2F">
      <w:t xml:space="preserve"> DRAFT</w:t>
    </w:r>
    <w:r>
      <w:t xml:space="preserve">                                 </w:t>
    </w:r>
    <w:bookmarkStart w:id="26" w:name="_Hlk44489808"/>
    <w:r w:rsidR="00FC3770">
      <w:t>August 27</w:t>
    </w:r>
    <w:r>
      <w:t>, 2020</w:t>
    </w:r>
    <w:bookmarkEnd w:id="26"/>
  </w:p>
  <w:p w:rsidR="00BB5FA6" w:rsidRDefault="00BB5FA6">
    <w:pPr>
      <w:pStyle w:val="Header"/>
      <w:tabs>
        <w:tab w:val="clear" w:pos="4320"/>
        <w:tab w:val="clear" w:pos="8640"/>
        <w:tab w:val="center" w:pos="4680"/>
        <w:tab w:val="right" w:pos="9180"/>
      </w:tabs>
    </w:pPr>
    <w:r>
      <w:t>Southern California Edison AL 4</w:t>
    </w:r>
    <w:r w:rsidR="00270536">
      <w:t>200</w:t>
    </w:r>
    <w:r>
      <w:t xml:space="preserve">-E/JRG </w:t>
    </w:r>
  </w:p>
  <w:p w:rsidR="00BB5FA6" w:rsidRDefault="00BB5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FA6" w:rsidRPr="00902E2F" w:rsidRDefault="00902E2F" w:rsidP="00902E2F">
    <w:pPr>
      <w:pStyle w:val="Header"/>
      <w:jc w:val="center"/>
      <w:rPr>
        <w:rFonts w:ascii="Palatino Linotype" w:hAnsi="Palatino Linotype"/>
        <w:bCs/>
        <w:sz w:val="24"/>
        <w:szCs w:val="24"/>
      </w:rPr>
    </w:pPr>
    <w:r w:rsidRPr="00902E2F">
      <w:rPr>
        <w:rFonts w:ascii="Palatino Linotype" w:hAnsi="Palatino Linotype"/>
        <w:bCs/>
        <w:sz w:val="28"/>
      </w:rPr>
      <w:t>D</w:t>
    </w:r>
    <w:r>
      <w:rPr>
        <w:rFonts w:ascii="Palatino Linotype" w:hAnsi="Palatino Linotype"/>
        <w:bCs/>
        <w:sz w:val="28"/>
      </w:rPr>
      <w:t>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9E6"/>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A63"/>
    <w:multiLevelType w:val="hybridMultilevel"/>
    <w:tmpl w:val="EA4A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5D73CA"/>
    <w:multiLevelType w:val="hybridMultilevel"/>
    <w:tmpl w:val="BF36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7177F"/>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447B"/>
    <w:multiLevelType w:val="hybridMultilevel"/>
    <w:tmpl w:val="9372E0D6"/>
    <w:lvl w:ilvl="0" w:tplc="4B626814">
      <w:start w:val="2"/>
      <w:numFmt w:val="lowerLetter"/>
      <w:lvlText w:val="%1."/>
      <w:lvlJc w:val="left"/>
      <w:pPr>
        <w:tabs>
          <w:tab w:val="num" w:pos="1080"/>
        </w:tabs>
        <w:ind w:left="1080" w:hanging="360"/>
      </w:pPr>
      <w:rPr>
        <w:rFonts w:hint="default"/>
      </w:rPr>
    </w:lvl>
    <w:lvl w:ilvl="1" w:tplc="24FEB06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B66B81"/>
    <w:multiLevelType w:val="hybridMultilevel"/>
    <w:tmpl w:val="0496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6187"/>
    <w:multiLevelType w:val="singleLevel"/>
    <w:tmpl w:val="B4D29030"/>
    <w:lvl w:ilvl="0">
      <w:start w:val="1"/>
      <w:numFmt w:val="decimal"/>
      <w:lvlText w:val="%1."/>
      <w:lvlJc w:val="left"/>
      <w:pPr>
        <w:tabs>
          <w:tab w:val="num" w:pos="420"/>
        </w:tabs>
        <w:ind w:left="420" w:hanging="420"/>
      </w:pPr>
      <w:rPr>
        <w:rFonts w:hint="default"/>
      </w:rPr>
    </w:lvl>
  </w:abstractNum>
  <w:abstractNum w:abstractNumId="9" w15:restartNumberingAfterBreak="0">
    <w:nsid w:val="1520107F"/>
    <w:multiLevelType w:val="hybridMultilevel"/>
    <w:tmpl w:val="40A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5B92"/>
    <w:multiLevelType w:val="hybridMultilevel"/>
    <w:tmpl w:val="66F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12CA3"/>
    <w:multiLevelType w:val="singleLevel"/>
    <w:tmpl w:val="DAD268B6"/>
    <w:lvl w:ilvl="0">
      <w:start w:val="1"/>
      <w:numFmt w:val="decimal"/>
      <w:lvlText w:val="%1."/>
      <w:legacy w:legacy="1" w:legacySpace="144" w:legacyIndent="0"/>
      <w:lvlJc w:val="left"/>
    </w:lvl>
  </w:abstractNum>
  <w:abstractNum w:abstractNumId="12" w15:restartNumberingAfterBreak="0">
    <w:nsid w:val="1D40526E"/>
    <w:multiLevelType w:val="singleLevel"/>
    <w:tmpl w:val="B4D29030"/>
    <w:lvl w:ilvl="0">
      <w:start w:val="1"/>
      <w:numFmt w:val="decimal"/>
      <w:lvlText w:val="%1."/>
      <w:lvlJc w:val="left"/>
      <w:pPr>
        <w:tabs>
          <w:tab w:val="num" w:pos="420"/>
        </w:tabs>
        <w:ind w:left="420" w:hanging="420"/>
      </w:pPr>
      <w:rPr>
        <w:rFonts w:hint="default"/>
      </w:rPr>
    </w:lvl>
  </w:abstractNum>
  <w:abstractNum w:abstractNumId="13" w15:restartNumberingAfterBreak="0">
    <w:nsid w:val="1F483ED7"/>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91A06"/>
    <w:multiLevelType w:val="hybridMultilevel"/>
    <w:tmpl w:val="FBE4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427D3C"/>
    <w:multiLevelType w:val="hybridMultilevel"/>
    <w:tmpl w:val="40A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1089B"/>
    <w:multiLevelType w:val="hybridMultilevel"/>
    <w:tmpl w:val="66F8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F1E"/>
    <w:multiLevelType w:val="hybridMultilevel"/>
    <w:tmpl w:val="28E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67344"/>
    <w:multiLevelType w:val="singleLevel"/>
    <w:tmpl w:val="3AD0CD92"/>
    <w:lvl w:ilvl="0">
      <w:start w:val="1"/>
      <w:numFmt w:val="decimal"/>
      <w:lvlText w:val="%1."/>
      <w:legacy w:legacy="1" w:legacySpace="144" w:legacyIndent="0"/>
      <w:lvlJc w:val="left"/>
    </w:lvl>
  </w:abstractNum>
  <w:abstractNum w:abstractNumId="21" w15:restartNumberingAfterBreak="0">
    <w:nsid w:val="32B457D1"/>
    <w:multiLevelType w:val="singleLevel"/>
    <w:tmpl w:val="B65EEAAA"/>
    <w:lvl w:ilvl="0">
      <w:start w:val="1"/>
      <w:numFmt w:val="decimal"/>
      <w:lvlText w:val="%1."/>
      <w:legacy w:legacy="1" w:legacySpace="144" w:legacyIndent="0"/>
      <w:lvlJc w:val="left"/>
    </w:lvl>
  </w:abstractNum>
  <w:abstractNum w:abstractNumId="22" w15:restartNumberingAfterBreak="0">
    <w:nsid w:val="349A3856"/>
    <w:multiLevelType w:val="hybridMultilevel"/>
    <w:tmpl w:val="079E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3F5198"/>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B1D9E"/>
    <w:multiLevelType w:val="hybridMultilevel"/>
    <w:tmpl w:val="BD841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414BF4"/>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537BFF"/>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5154B"/>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674C0"/>
    <w:multiLevelType w:val="hybridMultilevel"/>
    <w:tmpl w:val="F7DC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76CCA"/>
    <w:multiLevelType w:val="hybridMultilevel"/>
    <w:tmpl w:val="2984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32" w15:restartNumberingAfterBreak="0">
    <w:nsid w:val="5A7D483C"/>
    <w:multiLevelType w:val="hybridMultilevel"/>
    <w:tmpl w:val="85E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F7896"/>
    <w:multiLevelType w:val="singleLevel"/>
    <w:tmpl w:val="B4D29030"/>
    <w:lvl w:ilvl="0">
      <w:start w:val="1"/>
      <w:numFmt w:val="decimal"/>
      <w:lvlText w:val="%1."/>
      <w:lvlJc w:val="left"/>
      <w:pPr>
        <w:tabs>
          <w:tab w:val="num" w:pos="420"/>
        </w:tabs>
        <w:ind w:left="420" w:hanging="420"/>
      </w:pPr>
      <w:rPr>
        <w:rFonts w:hint="default"/>
      </w:rPr>
    </w:lvl>
  </w:abstractNum>
  <w:abstractNum w:abstractNumId="34" w15:restartNumberingAfterBreak="0">
    <w:nsid w:val="7A2662A4"/>
    <w:multiLevelType w:val="hybridMultilevel"/>
    <w:tmpl w:val="7746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1C30FD"/>
    <w:multiLevelType w:val="singleLevel"/>
    <w:tmpl w:val="2FB6A734"/>
    <w:lvl w:ilvl="0">
      <w:start w:val="1"/>
      <w:numFmt w:val="decimal"/>
      <w:lvlText w:val="%1."/>
      <w:legacy w:legacy="1" w:legacySpace="144" w:legacyIndent="0"/>
      <w:lvlJc w:val="left"/>
    </w:lvl>
  </w:abstractNum>
  <w:abstractNum w:abstractNumId="36" w15:restartNumberingAfterBreak="0">
    <w:nsid w:val="7B1D47B1"/>
    <w:multiLevelType w:val="hybridMultilevel"/>
    <w:tmpl w:val="C63809AC"/>
    <w:lvl w:ilvl="0" w:tplc="543A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D08BA"/>
    <w:multiLevelType w:val="hybridMultilevel"/>
    <w:tmpl w:val="3AD0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31"/>
  </w:num>
  <w:num w:numId="5">
    <w:abstractNumId w:val="3"/>
  </w:num>
  <w:num w:numId="6">
    <w:abstractNumId w:val="22"/>
    <w:lvlOverride w:ilvl="0"/>
    <w:lvlOverride w:ilvl="1"/>
    <w:lvlOverride w:ilvl="2"/>
    <w:lvlOverride w:ilvl="3"/>
    <w:lvlOverride w:ilvl="4"/>
    <w:lvlOverride w:ilvl="5"/>
    <w:lvlOverride w:ilvl="6"/>
    <w:lvlOverride w:ilvl="7"/>
    <w:lvlOverride w:ilvl="8"/>
  </w:num>
  <w:num w:numId="7">
    <w:abstractNumId w:val="9"/>
  </w:num>
  <w:num w:numId="8">
    <w:abstractNumId w:val="22"/>
  </w:num>
  <w:num w:numId="9">
    <w:abstractNumId w:val="14"/>
  </w:num>
  <w:num w:numId="10">
    <w:abstractNumId w:val="1"/>
  </w:num>
  <w:num w:numId="11">
    <w:abstractNumId w:val="17"/>
  </w:num>
  <w:num w:numId="12">
    <w:abstractNumId w:val="7"/>
  </w:num>
  <w:num w:numId="13">
    <w:abstractNumId w:val="10"/>
  </w:num>
  <w:num w:numId="14">
    <w:abstractNumId w:val="18"/>
  </w:num>
  <w:num w:numId="15">
    <w:abstractNumId w:val="30"/>
  </w:num>
  <w:num w:numId="16">
    <w:abstractNumId w:val="32"/>
  </w:num>
  <w:num w:numId="17">
    <w:abstractNumId w:val="27"/>
  </w:num>
  <w:num w:numId="18">
    <w:abstractNumId w:val="25"/>
  </w:num>
  <w:num w:numId="19">
    <w:abstractNumId w:val="5"/>
  </w:num>
  <w:num w:numId="20">
    <w:abstractNumId w:val="28"/>
  </w:num>
  <w:num w:numId="21">
    <w:abstractNumId w:val="13"/>
  </w:num>
  <w:num w:numId="22">
    <w:abstractNumId w:val="0"/>
  </w:num>
  <w:num w:numId="23">
    <w:abstractNumId w:val="23"/>
  </w:num>
  <w:num w:numId="24">
    <w:abstractNumId w:val="35"/>
  </w:num>
  <w:num w:numId="25">
    <w:abstractNumId w:val="15"/>
  </w:num>
  <w:num w:numId="26">
    <w:abstractNumId w:val="15"/>
  </w:num>
  <w:num w:numId="27">
    <w:abstractNumId w:val="15"/>
  </w:num>
  <w:num w:numId="28">
    <w:abstractNumId w:val="29"/>
  </w:num>
  <w:num w:numId="29">
    <w:abstractNumId w:val="21"/>
  </w:num>
  <w:num w:numId="30">
    <w:abstractNumId w:val="4"/>
  </w:num>
  <w:num w:numId="31">
    <w:abstractNumId w:val="34"/>
  </w:num>
  <w:num w:numId="32">
    <w:abstractNumId w:val="16"/>
  </w:num>
  <w:num w:numId="33">
    <w:abstractNumId w:val="36"/>
  </w:num>
  <w:num w:numId="34">
    <w:abstractNumId w:val="37"/>
  </w:num>
  <w:num w:numId="35">
    <w:abstractNumId w:val="20"/>
  </w:num>
  <w:num w:numId="36">
    <w:abstractNumId w:val="11"/>
  </w:num>
  <w:num w:numId="37">
    <w:abstractNumId w:val="6"/>
  </w:num>
  <w:num w:numId="38">
    <w:abstractNumId w:val="19"/>
  </w:num>
  <w:num w:numId="39">
    <w:abstractNumId w:val="33"/>
  </w:num>
  <w:num w:numId="40">
    <w:abstractNumId w:val="12"/>
  </w:num>
  <w:num w:numId="41">
    <w:abstractNumId w:val="8"/>
  </w:num>
  <w:num w:numId="4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D70"/>
    <w:rsid w:val="00000183"/>
    <w:rsid w:val="00002F61"/>
    <w:rsid w:val="00003510"/>
    <w:rsid w:val="0000494E"/>
    <w:rsid w:val="000060A1"/>
    <w:rsid w:val="000066E9"/>
    <w:rsid w:val="000114BB"/>
    <w:rsid w:val="00013021"/>
    <w:rsid w:val="000143E2"/>
    <w:rsid w:val="000167FA"/>
    <w:rsid w:val="00016CC0"/>
    <w:rsid w:val="00024574"/>
    <w:rsid w:val="00031BF6"/>
    <w:rsid w:val="00032FE5"/>
    <w:rsid w:val="0003493F"/>
    <w:rsid w:val="00041DC8"/>
    <w:rsid w:val="00046B4E"/>
    <w:rsid w:val="000563EF"/>
    <w:rsid w:val="00057BE3"/>
    <w:rsid w:val="000606D3"/>
    <w:rsid w:val="0006618A"/>
    <w:rsid w:val="00066CD0"/>
    <w:rsid w:val="000671F7"/>
    <w:rsid w:val="0007150D"/>
    <w:rsid w:val="0007248A"/>
    <w:rsid w:val="000745AE"/>
    <w:rsid w:val="00076373"/>
    <w:rsid w:val="00082185"/>
    <w:rsid w:val="00082668"/>
    <w:rsid w:val="0008594B"/>
    <w:rsid w:val="0008703E"/>
    <w:rsid w:val="000930E8"/>
    <w:rsid w:val="0009431B"/>
    <w:rsid w:val="0009691E"/>
    <w:rsid w:val="000A0CAF"/>
    <w:rsid w:val="000A7835"/>
    <w:rsid w:val="000B1A12"/>
    <w:rsid w:val="000B389E"/>
    <w:rsid w:val="000B485A"/>
    <w:rsid w:val="000B5D11"/>
    <w:rsid w:val="000B6414"/>
    <w:rsid w:val="000C1A7E"/>
    <w:rsid w:val="000C23B7"/>
    <w:rsid w:val="000D16F6"/>
    <w:rsid w:val="000D31A0"/>
    <w:rsid w:val="000D572A"/>
    <w:rsid w:val="000D59A2"/>
    <w:rsid w:val="000D6888"/>
    <w:rsid w:val="000D7156"/>
    <w:rsid w:val="000E0F74"/>
    <w:rsid w:val="000E45CF"/>
    <w:rsid w:val="000E5BE3"/>
    <w:rsid w:val="000F048C"/>
    <w:rsid w:val="000F2A1D"/>
    <w:rsid w:val="000F511A"/>
    <w:rsid w:val="000F6C61"/>
    <w:rsid w:val="000F7EDE"/>
    <w:rsid w:val="001048DA"/>
    <w:rsid w:val="0010685B"/>
    <w:rsid w:val="00106F57"/>
    <w:rsid w:val="0011026F"/>
    <w:rsid w:val="00115A40"/>
    <w:rsid w:val="00120C9B"/>
    <w:rsid w:val="001279E7"/>
    <w:rsid w:val="00131129"/>
    <w:rsid w:val="00134369"/>
    <w:rsid w:val="00136FB3"/>
    <w:rsid w:val="001407B8"/>
    <w:rsid w:val="00143B27"/>
    <w:rsid w:val="001446ED"/>
    <w:rsid w:val="001479CB"/>
    <w:rsid w:val="0015024A"/>
    <w:rsid w:val="001507F2"/>
    <w:rsid w:val="001548F8"/>
    <w:rsid w:val="00154FBC"/>
    <w:rsid w:val="0015524E"/>
    <w:rsid w:val="00155CEA"/>
    <w:rsid w:val="0015796A"/>
    <w:rsid w:val="00162783"/>
    <w:rsid w:val="00162973"/>
    <w:rsid w:val="001650E4"/>
    <w:rsid w:val="0016595A"/>
    <w:rsid w:val="00167D98"/>
    <w:rsid w:val="00170949"/>
    <w:rsid w:val="001713A1"/>
    <w:rsid w:val="001778E7"/>
    <w:rsid w:val="00180E41"/>
    <w:rsid w:val="0018192D"/>
    <w:rsid w:val="00182C82"/>
    <w:rsid w:val="0018471E"/>
    <w:rsid w:val="00193F13"/>
    <w:rsid w:val="00195BEB"/>
    <w:rsid w:val="001A046C"/>
    <w:rsid w:val="001A220E"/>
    <w:rsid w:val="001A38BE"/>
    <w:rsid w:val="001A5D4C"/>
    <w:rsid w:val="001B2F7E"/>
    <w:rsid w:val="001B36D0"/>
    <w:rsid w:val="001B3759"/>
    <w:rsid w:val="001B37CE"/>
    <w:rsid w:val="001B4D4E"/>
    <w:rsid w:val="001C0B21"/>
    <w:rsid w:val="001C10D5"/>
    <w:rsid w:val="001C4C06"/>
    <w:rsid w:val="001C590B"/>
    <w:rsid w:val="001C63AE"/>
    <w:rsid w:val="001C74A1"/>
    <w:rsid w:val="001D03B9"/>
    <w:rsid w:val="001D5847"/>
    <w:rsid w:val="001E23DB"/>
    <w:rsid w:val="001E3D78"/>
    <w:rsid w:val="001E7087"/>
    <w:rsid w:val="001E7AC8"/>
    <w:rsid w:val="001F03C1"/>
    <w:rsid w:val="001F7FFE"/>
    <w:rsid w:val="00202662"/>
    <w:rsid w:val="0020295E"/>
    <w:rsid w:val="0020327C"/>
    <w:rsid w:val="00204F53"/>
    <w:rsid w:val="00204F80"/>
    <w:rsid w:val="00205875"/>
    <w:rsid w:val="002061C3"/>
    <w:rsid w:val="00207A88"/>
    <w:rsid w:val="00207EDE"/>
    <w:rsid w:val="002177FE"/>
    <w:rsid w:val="002214A7"/>
    <w:rsid w:val="00223B40"/>
    <w:rsid w:val="00227D36"/>
    <w:rsid w:val="00231CE6"/>
    <w:rsid w:val="00236881"/>
    <w:rsid w:val="00237BDE"/>
    <w:rsid w:val="00242EE8"/>
    <w:rsid w:val="00243719"/>
    <w:rsid w:val="00243925"/>
    <w:rsid w:val="00245408"/>
    <w:rsid w:val="002455B0"/>
    <w:rsid w:val="00250D9D"/>
    <w:rsid w:val="002523A0"/>
    <w:rsid w:val="00255257"/>
    <w:rsid w:val="00255321"/>
    <w:rsid w:val="00255F93"/>
    <w:rsid w:val="0025646F"/>
    <w:rsid w:val="00261B41"/>
    <w:rsid w:val="002620E2"/>
    <w:rsid w:val="00265BA6"/>
    <w:rsid w:val="00265EA6"/>
    <w:rsid w:val="00266C3A"/>
    <w:rsid w:val="00270536"/>
    <w:rsid w:val="00270585"/>
    <w:rsid w:val="00273CCC"/>
    <w:rsid w:val="00274204"/>
    <w:rsid w:val="00275317"/>
    <w:rsid w:val="002800B1"/>
    <w:rsid w:val="00285A5E"/>
    <w:rsid w:val="00287BD4"/>
    <w:rsid w:val="00290F91"/>
    <w:rsid w:val="002966A5"/>
    <w:rsid w:val="002A28BB"/>
    <w:rsid w:val="002A3930"/>
    <w:rsid w:val="002A7933"/>
    <w:rsid w:val="002B17BF"/>
    <w:rsid w:val="002B2A7D"/>
    <w:rsid w:val="002B7BC9"/>
    <w:rsid w:val="002C0736"/>
    <w:rsid w:val="002C6115"/>
    <w:rsid w:val="002D3E10"/>
    <w:rsid w:val="002D41FF"/>
    <w:rsid w:val="002D6B82"/>
    <w:rsid w:val="002E0AEC"/>
    <w:rsid w:val="002E269D"/>
    <w:rsid w:val="002E353C"/>
    <w:rsid w:val="002E68B2"/>
    <w:rsid w:val="002F58D4"/>
    <w:rsid w:val="002F7685"/>
    <w:rsid w:val="003061A5"/>
    <w:rsid w:val="0031404A"/>
    <w:rsid w:val="00315C0C"/>
    <w:rsid w:val="00320866"/>
    <w:rsid w:val="00321EF3"/>
    <w:rsid w:val="003221CA"/>
    <w:rsid w:val="00326C69"/>
    <w:rsid w:val="00326D05"/>
    <w:rsid w:val="00333E9E"/>
    <w:rsid w:val="00335C1D"/>
    <w:rsid w:val="003379B9"/>
    <w:rsid w:val="00341296"/>
    <w:rsid w:val="00343AC0"/>
    <w:rsid w:val="00347138"/>
    <w:rsid w:val="00350ADD"/>
    <w:rsid w:val="003518BB"/>
    <w:rsid w:val="00351C59"/>
    <w:rsid w:val="003552C3"/>
    <w:rsid w:val="003626CF"/>
    <w:rsid w:val="00363243"/>
    <w:rsid w:val="00364ED4"/>
    <w:rsid w:val="00366EB8"/>
    <w:rsid w:val="00370407"/>
    <w:rsid w:val="00370A45"/>
    <w:rsid w:val="00375BF7"/>
    <w:rsid w:val="0037730D"/>
    <w:rsid w:val="00377931"/>
    <w:rsid w:val="003911BC"/>
    <w:rsid w:val="00393DF4"/>
    <w:rsid w:val="003B37BF"/>
    <w:rsid w:val="003B6618"/>
    <w:rsid w:val="003B7138"/>
    <w:rsid w:val="003C0982"/>
    <w:rsid w:val="003C2C42"/>
    <w:rsid w:val="003C550A"/>
    <w:rsid w:val="003D25D0"/>
    <w:rsid w:val="003D559C"/>
    <w:rsid w:val="003D72A9"/>
    <w:rsid w:val="003E5546"/>
    <w:rsid w:val="003E61BE"/>
    <w:rsid w:val="003E6254"/>
    <w:rsid w:val="003E65DB"/>
    <w:rsid w:val="003F39EA"/>
    <w:rsid w:val="003F5E62"/>
    <w:rsid w:val="00400F6B"/>
    <w:rsid w:val="0040195A"/>
    <w:rsid w:val="00403F2D"/>
    <w:rsid w:val="00410D5F"/>
    <w:rsid w:val="0041301D"/>
    <w:rsid w:val="004212ED"/>
    <w:rsid w:val="0042264B"/>
    <w:rsid w:val="00422F88"/>
    <w:rsid w:val="004241B6"/>
    <w:rsid w:val="00425E05"/>
    <w:rsid w:val="00431E51"/>
    <w:rsid w:val="00433595"/>
    <w:rsid w:val="004356EB"/>
    <w:rsid w:val="00435A4B"/>
    <w:rsid w:val="004379FF"/>
    <w:rsid w:val="00440AB7"/>
    <w:rsid w:val="0045197D"/>
    <w:rsid w:val="00453ABC"/>
    <w:rsid w:val="00455931"/>
    <w:rsid w:val="00456C1B"/>
    <w:rsid w:val="00456CC5"/>
    <w:rsid w:val="00464DBB"/>
    <w:rsid w:val="00465706"/>
    <w:rsid w:val="004666B2"/>
    <w:rsid w:val="004669CF"/>
    <w:rsid w:val="00470B9B"/>
    <w:rsid w:val="00471428"/>
    <w:rsid w:val="00472A9E"/>
    <w:rsid w:val="00476544"/>
    <w:rsid w:val="004854C5"/>
    <w:rsid w:val="00486759"/>
    <w:rsid w:val="004905D3"/>
    <w:rsid w:val="00490867"/>
    <w:rsid w:val="00492EB8"/>
    <w:rsid w:val="004958E8"/>
    <w:rsid w:val="004A0E5C"/>
    <w:rsid w:val="004A7141"/>
    <w:rsid w:val="004B0C97"/>
    <w:rsid w:val="004B56AC"/>
    <w:rsid w:val="004C032F"/>
    <w:rsid w:val="004C04E3"/>
    <w:rsid w:val="004C1EA8"/>
    <w:rsid w:val="004C2166"/>
    <w:rsid w:val="004C26CD"/>
    <w:rsid w:val="004C70F0"/>
    <w:rsid w:val="004C7611"/>
    <w:rsid w:val="004D191F"/>
    <w:rsid w:val="004D31D6"/>
    <w:rsid w:val="004D3D45"/>
    <w:rsid w:val="004D50B5"/>
    <w:rsid w:val="004D6BDD"/>
    <w:rsid w:val="004D7CC0"/>
    <w:rsid w:val="004E0C3E"/>
    <w:rsid w:val="004E1BB4"/>
    <w:rsid w:val="004E1EFF"/>
    <w:rsid w:val="004E2A7A"/>
    <w:rsid w:val="004E5517"/>
    <w:rsid w:val="004E5A06"/>
    <w:rsid w:val="004E772A"/>
    <w:rsid w:val="004F177C"/>
    <w:rsid w:val="004F496E"/>
    <w:rsid w:val="004F68CF"/>
    <w:rsid w:val="00504474"/>
    <w:rsid w:val="0051063E"/>
    <w:rsid w:val="005141B8"/>
    <w:rsid w:val="00515275"/>
    <w:rsid w:val="005168B6"/>
    <w:rsid w:val="00516ACC"/>
    <w:rsid w:val="00517F5C"/>
    <w:rsid w:val="005212A6"/>
    <w:rsid w:val="00522C29"/>
    <w:rsid w:val="00535415"/>
    <w:rsid w:val="00542496"/>
    <w:rsid w:val="0054672B"/>
    <w:rsid w:val="00546BC6"/>
    <w:rsid w:val="00546D44"/>
    <w:rsid w:val="005472B9"/>
    <w:rsid w:val="00550264"/>
    <w:rsid w:val="0055268D"/>
    <w:rsid w:val="00555240"/>
    <w:rsid w:val="005777A3"/>
    <w:rsid w:val="005803F9"/>
    <w:rsid w:val="0058306B"/>
    <w:rsid w:val="00584A1B"/>
    <w:rsid w:val="00584BAA"/>
    <w:rsid w:val="00590D20"/>
    <w:rsid w:val="00590E7B"/>
    <w:rsid w:val="0059130D"/>
    <w:rsid w:val="00592610"/>
    <w:rsid w:val="005927E0"/>
    <w:rsid w:val="00592E07"/>
    <w:rsid w:val="00593807"/>
    <w:rsid w:val="0059617D"/>
    <w:rsid w:val="005974CF"/>
    <w:rsid w:val="005A162F"/>
    <w:rsid w:val="005B1B8D"/>
    <w:rsid w:val="005B1D1E"/>
    <w:rsid w:val="005C1A07"/>
    <w:rsid w:val="005C20C1"/>
    <w:rsid w:val="005C45C4"/>
    <w:rsid w:val="005C5612"/>
    <w:rsid w:val="005D6798"/>
    <w:rsid w:val="005D6DBB"/>
    <w:rsid w:val="005D7B30"/>
    <w:rsid w:val="005E0412"/>
    <w:rsid w:val="005E4889"/>
    <w:rsid w:val="005E561B"/>
    <w:rsid w:val="005E622A"/>
    <w:rsid w:val="005E76E5"/>
    <w:rsid w:val="005F3EB2"/>
    <w:rsid w:val="005F4320"/>
    <w:rsid w:val="005F734C"/>
    <w:rsid w:val="00607965"/>
    <w:rsid w:val="00617FDC"/>
    <w:rsid w:val="00623B54"/>
    <w:rsid w:val="00624A5A"/>
    <w:rsid w:val="00630349"/>
    <w:rsid w:val="00633AC4"/>
    <w:rsid w:val="006401D5"/>
    <w:rsid w:val="00641540"/>
    <w:rsid w:val="00643F77"/>
    <w:rsid w:val="006457C4"/>
    <w:rsid w:val="00652F73"/>
    <w:rsid w:val="00663DDA"/>
    <w:rsid w:val="00667AEC"/>
    <w:rsid w:val="00673168"/>
    <w:rsid w:val="00681870"/>
    <w:rsid w:val="00682433"/>
    <w:rsid w:val="00685026"/>
    <w:rsid w:val="006862D9"/>
    <w:rsid w:val="0069224A"/>
    <w:rsid w:val="0069293B"/>
    <w:rsid w:val="00693796"/>
    <w:rsid w:val="00697E39"/>
    <w:rsid w:val="006A03A9"/>
    <w:rsid w:val="006A1B50"/>
    <w:rsid w:val="006B24C9"/>
    <w:rsid w:val="006B3B0D"/>
    <w:rsid w:val="006B496B"/>
    <w:rsid w:val="006B68C0"/>
    <w:rsid w:val="006C294F"/>
    <w:rsid w:val="006D27C4"/>
    <w:rsid w:val="006D3009"/>
    <w:rsid w:val="006D5744"/>
    <w:rsid w:val="006D57B1"/>
    <w:rsid w:val="006E1554"/>
    <w:rsid w:val="006E1616"/>
    <w:rsid w:val="006E6CA9"/>
    <w:rsid w:val="006E7AB5"/>
    <w:rsid w:val="006F09A4"/>
    <w:rsid w:val="006F3149"/>
    <w:rsid w:val="006F340F"/>
    <w:rsid w:val="0070186E"/>
    <w:rsid w:val="00701C66"/>
    <w:rsid w:val="007026EF"/>
    <w:rsid w:val="00705711"/>
    <w:rsid w:val="0070669B"/>
    <w:rsid w:val="007078C0"/>
    <w:rsid w:val="00710CD5"/>
    <w:rsid w:val="007129E1"/>
    <w:rsid w:val="00712BF6"/>
    <w:rsid w:val="0071508F"/>
    <w:rsid w:val="00717A1B"/>
    <w:rsid w:val="007206D0"/>
    <w:rsid w:val="0072382C"/>
    <w:rsid w:val="00726976"/>
    <w:rsid w:val="007304B4"/>
    <w:rsid w:val="007312C9"/>
    <w:rsid w:val="00733B53"/>
    <w:rsid w:val="00734B1D"/>
    <w:rsid w:val="00744660"/>
    <w:rsid w:val="007475A2"/>
    <w:rsid w:val="00747BB0"/>
    <w:rsid w:val="00751956"/>
    <w:rsid w:val="00753B48"/>
    <w:rsid w:val="00754DA5"/>
    <w:rsid w:val="00754F99"/>
    <w:rsid w:val="00760270"/>
    <w:rsid w:val="00760859"/>
    <w:rsid w:val="0076139A"/>
    <w:rsid w:val="00761BB3"/>
    <w:rsid w:val="00762558"/>
    <w:rsid w:val="00764999"/>
    <w:rsid w:val="0077168D"/>
    <w:rsid w:val="00771C4C"/>
    <w:rsid w:val="007728E3"/>
    <w:rsid w:val="00780C19"/>
    <w:rsid w:val="00785F4D"/>
    <w:rsid w:val="007958D0"/>
    <w:rsid w:val="007A281A"/>
    <w:rsid w:val="007A37DA"/>
    <w:rsid w:val="007A6C88"/>
    <w:rsid w:val="007B1028"/>
    <w:rsid w:val="007B2F56"/>
    <w:rsid w:val="007B5594"/>
    <w:rsid w:val="007B7686"/>
    <w:rsid w:val="007C0DC7"/>
    <w:rsid w:val="007C2F4E"/>
    <w:rsid w:val="007C443A"/>
    <w:rsid w:val="007C5E98"/>
    <w:rsid w:val="007C7AC5"/>
    <w:rsid w:val="007C7F63"/>
    <w:rsid w:val="007D0A0D"/>
    <w:rsid w:val="007D41A1"/>
    <w:rsid w:val="007E4F48"/>
    <w:rsid w:val="007F6A43"/>
    <w:rsid w:val="0080138E"/>
    <w:rsid w:val="00801D70"/>
    <w:rsid w:val="00802127"/>
    <w:rsid w:val="0081561A"/>
    <w:rsid w:val="008164CF"/>
    <w:rsid w:val="00820634"/>
    <w:rsid w:val="00823ED7"/>
    <w:rsid w:val="00823F1A"/>
    <w:rsid w:val="00827807"/>
    <w:rsid w:val="008343A1"/>
    <w:rsid w:val="00837D6E"/>
    <w:rsid w:val="00840226"/>
    <w:rsid w:val="00841E36"/>
    <w:rsid w:val="00842A1F"/>
    <w:rsid w:val="00843E99"/>
    <w:rsid w:val="00846975"/>
    <w:rsid w:val="00850387"/>
    <w:rsid w:val="00851C16"/>
    <w:rsid w:val="00857CC4"/>
    <w:rsid w:val="008600E9"/>
    <w:rsid w:val="0086186B"/>
    <w:rsid w:val="00867E69"/>
    <w:rsid w:val="00870B87"/>
    <w:rsid w:val="00871B61"/>
    <w:rsid w:val="008745EE"/>
    <w:rsid w:val="00874D98"/>
    <w:rsid w:val="0088482F"/>
    <w:rsid w:val="008855C8"/>
    <w:rsid w:val="0089287F"/>
    <w:rsid w:val="008953D6"/>
    <w:rsid w:val="00895E6C"/>
    <w:rsid w:val="008968B9"/>
    <w:rsid w:val="008972C7"/>
    <w:rsid w:val="008A2491"/>
    <w:rsid w:val="008A2507"/>
    <w:rsid w:val="008A3305"/>
    <w:rsid w:val="008B01F7"/>
    <w:rsid w:val="008B1302"/>
    <w:rsid w:val="008B25FC"/>
    <w:rsid w:val="008B4422"/>
    <w:rsid w:val="008B5B27"/>
    <w:rsid w:val="008C4940"/>
    <w:rsid w:val="008D32CD"/>
    <w:rsid w:val="008D7381"/>
    <w:rsid w:val="008E0D6D"/>
    <w:rsid w:val="008E495A"/>
    <w:rsid w:val="008E5009"/>
    <w:rsid w:val="008F2CCD"/>
    <w:rsid w:val="008F30A5"/>
    <w:rsid w:val="008F422E"/>
    <w:rsid w:val="008F74A6"/>
    <w:rsid w:val="00902E2F"/>
    <w:rsid w:val="00907A81"/>
    <w:rsid w:val="00911A1B"/>
    <w:rsid w:val="009125B9"/>
    <w:rsid w:val="00912ED7"/>
    <w:rsid w:val="00917C1A"/>
    <w:rsid w:val="00917C5F"/>
    <w:rsid w:val="00920E69"/>
    <w:rsid w:val="00922C82"/>
    <w:rsid w:val="0092390A"/>
    <w:rsid w:val="00923961"/>
    <w:rsid w:val="0093046D"/>
    <w:rsid w:val="00933DAA"/>
    <w:rsid w:val="00947B76"/>
    <w:rsid w:val="00950B96"/>
    <w:rsid w:val="00952889"/>
    <w:rsid w:val="00957E21"/>
    <w:rsid w:val="009612D7"/>
    <w:rsid w:val="009645B7"/>
    <w:rsid w:val="00971681"/>
    <w:rsid w:val="00971EAA"/>
    <w:rsid w:val="009726DA"/>
    <w:rsid w:val="00972815"/>
    <w:rsid w:val="00973708"/>
    <w:rsid w:val="00974376"/>
    <w:rsid w:val="00981426"/>
    <w:rsid w:val="00982D3F"/>
    <w:rsid w:val="00990B5B"/>
    <w:rsid w:val="00991E28"/>
    <w:rsid w:val="009948CD"/>
    <w:rsid w:val="009A125D"/>
    <w:rsid w:val="009A1CE1"/>
    <w:rsid w:val="009A3F00"/>
    <w:rsid w:val="009A47DA"/>
    <w:rsid w:val="009B3521"/>
    <w:rsid w:val="009C1DA6"/>
    <w:rsid w:val="009C206C"/>
    <w:rsid w:val="009C3A98"/>
    <w:rsid w:val="009D12B9"/>
    <w:rsid w:val="009E1121"/>
    <w:rsid w:val="009E1782"/>
    <w:rsid w:val="009E1D64"/>
    <w:rsid w:val="009E20C7"/>
    <w:rsid w:val="009E2FC7"/>
    <w:rsid w:val="009E593F"/>
    <w:rsid w:val="009E5C5F"/>
    <w:rsid w:val="009E5DE1"/>
    <w:rsid w:val="009F0DC4"/>
    <w:rsid w:val="009F6CB5"/>
    <w:rsid w:val="009F72B8"/>
    <w:rsid w:val="009F7712"/>
    <w:rsid w:val="00A00BF8"/>
    <w:rsid w:val="00A0221B"/>
    <w:rsid w:val="00A047D8"/>
    <w:rsid w:val="00A11F35"/>
    <w:rsid w:val="00A13D4D"/>
    <w:rsid w:val="00A20C30"/>
    <w:rsid w:val="00A20EE5"/>
    <w:rsid w:val="00A218B6"/>
    <w:rsid w:val="00A2191F"/>
    <w:rsid w:val="00A24D3C"/>
    <w:rsid w:val="00A32E17"/>
    <w:rsid w:val="00A332E2"/>
    <w:rsid w:val="00A33A07"/>
    <w:rsid w:val="00A35EE6"/>
    <w:rsid w:val="00A3657B"/>
    <w:rsid w:val="00A370AC"/>
    <w:rsid w:val="00A378B5"/>
    <w:rsid w:val="00A40812"/>
    <w:rsid w:val="00A416DE"/>
    <w:rsid w:val="00A442EE"/>
    <w:rsid w:val="00A4580B"/>
    <w:rsid w:val="00A545F7"/>
    <w:rsid w:val="00A63E86"/>
    <w:rsid w:val="00A655EE"/>
    <w:rsid w:val="00A725DE"/>
    <w:rsid w:val="00A83B6E"/>
    <w:rsid w:val="00A85364"/>
    <w:rsid w:val="00A8655F"/>
    <w:rsid w:val="00A90F8C"/>
    <w:rsid w:val="00A91521"/>
    <w:rsid w:val="00A920F6"/>
    <w:rsid w:val="00A972C5"/>
    <w:rsid w:val="00AA0135"/>
    <w:rsid w:val="00AA6DCF"/>
    <w:rsid w:val="00AB1D79"/>
    <w:rsid w:val="00AB1FC9"/>
    <w:rsid w:val="00AB4A63"/>
    <w:rsid w:val="00AB7719"/>
    <w:rsid w:val="00AB7C43"/>
    <w:rsid w:val="00AC127D"/>
    <w:rsid w:val="00AC1384"/>
    <w:rsid w:val="00AC38F1"/>
    <w:rsid w:val="00AD340D"/>
    <w:rsid w:val="00AD57F1"/>
    <w:rsid w:val="00AE038B"/>
    <w:rsid w:val="00AE6780"/>
    <w:rsid w:val="00AF1DF6"/>
    <w:rsid w:val="00B02350"/>
    <w:rsid w:val="00B02D60"/>
    <w:rsid w:val="00B03EFD"/>
    <w:rsid w:val="00B0404D"/>
    <w:rsid w:val="00B05891"/>
    <w:rsid w:val="00B07325"/>
    <w:rsid w:val="00B12362"/>
    <w:rsid w:val="00B125BB"/>
    <w:rsid w:val="00B1411C"/>
    <w:rsid w:val="00B22803"/>
    <w:rsid w:val="00B229A7"/>
    <w:rsid w:val="00B2480B"/>
    <w:rsid w:val="00B2523E"/>
    <w:rsid w:val="00B252F6"/>
    <w:rsid w:val="00B255AC"/>
    <w:rsid w:val="00B26241"/>
    <w:rsid w:val="00B26659"/>
    <w:rsid w:val="00B30C41"/>
    <w:rsid w:val="00B36248"/>
    <w:rsid w:val="00B372B7"/>
    <w:rsid w:val="00B52483"/>
    <w:rsid w:val="00B53684"/>
    <w:rsid w:val="00B55396"/>
    <w:rsid w:val="00B67008"/>
    <w:rsid w:val="00B714C3"/>
    <w:rsid w:val="00B72859"/>
    <w:rsid w:val="00B756ED"/>
    <w:rsid w:val="00B7629D"/>
    <w:rsid w:val="00B76D44"/>
    <w:rsid w:val="00B77486"/>
    <w:rsid w:val="00B80988"/>
    <w:rsid w:val="00B836CC"/>
    <w:rsid w:val="00B84C8A"/>
    <w:rsid w:val="00BA68EE"/>
    <w:rsid w:val="00BB17E0"/>
    <w:rsid w:val="00BB3322"/>
    <w:rsid w:val="00BB59A7"/>
    <w:rsid w:val="00BB5FA6"/>
    <w:rsid w:val="00BB6699"/>
    <w:rsid w:val="00BC029B"/>
    <w:rsid w:val="00BC0818"/>
    <w:rsid w:val="00BC4D64"/>
    <w:rsid w:val="00BD029F"/>
    <w:rsid w:val="00BE11CF"/>
    <w:rsid w:val="00BE3EFF"/>
    <w:rsid w:val="00BE4488"/>
    <w:rsid w:val="00BE6332"/>
    <w:rsid w:val="00BE6386"/>
    <w:rsid w:val="00BE649D"/>
    <w:rsid w:val="00BE7A26"/>
    <w:rsid w:val="00BF2D11"/>
    <w:rsid w:val="00BF3811"/>
    <w:rsid w:val="00BF3866"/>
    <w:rsid w:val="00BF40C5"/>
    <w:rsid w:val="00BF6012"/>
    <w:rsid w:val="00C00E2F"/>
    <w:rsid w:val="00C037BD"/>
    <w:rsid w:val="00C03FE1"/>
    <w:rsid w:val="00C10F03"/>
    <w:rsid w:val="00C12680"/>
    <w:rsid w:val="00C151DE"/>
    <w:rsid w:val="00C22EF5"/>
    <w:rsid w:val="00C2302D"/>
    <w:rsid w:val="00C2436B"/>
    <w:rsid w:val="00C24F9A"/>
    <w:rsid w:val="00C25D51"/>
    <w:rsid w:val="00C2738D"/>
    <w:rsid w:val="00C32CC6"/>
    <w:rsid w:val="00C34745"/>
    <w:rsid w:val="00C402BB"/>
    <w:rsid w:val="00C41F21"/>
    <w:rsid w:val="00C43FB9"/>
    <w:rsid w:val="00C465B0"/>
    <w:rsid w:val="00C472DD"/>
    <w:rsid w:val="00C47382"/>
    <w:rsid w:val="00C47EFE"/>
    <w:rsid w:val="00C555BD"/>
    <w:rsid w:val="00C63AB9"/>
    <w:rsid w:val="00C65B82"/>
    <w:rsid w:val="00C670AD"/>
    <w:rsid w:val="00C6742C"/>
    <w:rsid w:val="00C7249B"/>
    <w:rsid w:val="00C74CEF"/>
    <w:rsid w:val="00C768D7"/>
    <w:rsid w:val="00C77AB9"/>
    <w:rsid w:val="00C824FC"/>
    <w:rsid w:val="00C8259E"/>
    <w:rsid w:val="00C83A8B"/>
    <w:rsid w:val="00C84B53"/>
    <w:rsid w:val="00CA00D7"/>
    <w:rsid w:val="00CA2173"/>
    <w:rsid w:val="00CA4315"/>
    <w:rsid w:val="00CA6560"/>
    <w:rsid w:val="00CB5419"/>
    <w:rsid w:val="00CC1816"/>
    <w:rsid w:val="00CC3792"/>
    <w:rsid w:val="00CC6D84"/>
    <w:rsid w:val="00CD0DFE"/>
    <w:rsid w:val="00CD3600"/>
    <w:rsid w:val="00CD5CEF"/>
    <w:rsid w:val="00CD6F79"/>
    <w:rsid w:val="00CE4248"/>
    <w:rsid w:val="00CF0D90"/>
    <w:rsid w:val="00CF17DE"/>
    <w:rsid w:val="00CF22B0"/>
    <w:rsid w:val="00CF22DB"/>
    <w:rsid w:val="00D018E8"/>
    <w:rsid w:val="00D10DA4"/>
    <w:rsid w:val="00D133E1"/>
    <w:rsid w:val="00D16D58"/>
    <w:rsid w:val="00D178CF"/>
    <w:rsid w:val="00D202DA"/>
    <w:rsid w:val="00D23D1D"/>
    <w:rsid w:val="00D24F75"/>
    <w:rsid w:val="00D2608B"/>
    <w:rsid w:val="00D303BD"/>
    <w:rsid w:val="00D37668"/>
    <w:rsid w:val="00D42589"/>
    <w:rsid w:val="00D44C3F"/>
    <w:rsid w:val="00D50A02"/>
    <w:rsid w:val="00D57D6F"/>
    <w:rsid w:val="00D60F46"/>
    <w:rsid w:val="00D6116E"/>
    <w:rsid w:val="00D61B0C"/>
    <w:rsid w:val="00D634F4"/>
    <w:rsid w:val="00D635D6"/>
    <w:rsid w:val="00D649CF"/>
    <w:rsid w:val="00D6601D"/>
    <w:rsid w:val="00D73700"/>
    <w:rsid w:val="00D8031B"/>
    <w:rsid w:val="00D8053D"/>
    <w:rsid w:val="00D85A87"/>
    <w:rsid w:val="00D87DF5"/>
    <w:rsid w:val="00DA479B"/>
    <w:rsid w:val="00DA5921"/>
    <w:rsid w:val="00DA6436"/>
    <w:rsid w:val="00DA73FA"/>
    <w:rsid w:val="00DB12C6"/>
    <w:rsid w:val="00DB5E60"/>
    <w:rsid w:val="00DB6AE7"/>
    <w:rsid w:val="00DB6F2C"/>
    <w:rsid w:val="00DC26D6"/>
    <w:rsid w:val="00DC3CED"/>
    <w:rsid w:val="00DC53B4"/>
    <w:rsid w:val="00DD048E"/>
    <w:rsid w:val="00DD6DDF"/>
    <w:rsid w:val="00DF6C6C"/>
    <w:rsid w:val="00E03A6E"/>
    <w:rsid w:val="00E04571"/>
    <w:rsid w:val="00E0464E"/>
    <w:rsid w:val="00E1183D"/>
    <w:rsid w:val="00E12FD3"/>
    <w:rsid w:val="00E217EE"/>
    <w:rsid w:val="00E3064E"/>
    <w:rsid w:val="00E335E5"/>
    <w:rsid w:val="00E34F63"/>
    <w:rsid w:val="00E37A0C"/>
    <w:rsid w:val="00E37ADF"/>
    <w:rsid w:val="00E45158"/>
    <w:rsid w:val="00E456DD"/>
    <w:rsid w:val="00E50312"/>
    <w:rsid w:val="00E535E4"/>
    <w:rsid w:val="00E637F5"/>
    <w:rsid w:val="00E63C72"/>
    <w:rsid w:val="00E640E7"/>
    <w:rsid w:val="00E641C2"/>
    <w:rsid w:val="00E77E4D"/>
    <w:rsid w:val="00E829A0"/>
    <w:rsid w:val="00E83896"/>
    <w:rsid w:val="00E849E9"/>
    <w:rsid w:val="00E85FA9"/>
    <w:rsid w:val="00E90977"/>
    <w:rsid w:val="00E944C8"/>
    <w:rsid w:val="00EA0121"/>
    <w:rsid w:val="00EA4252"/>
    <w:rsid w:val="00EA552F"/>
    <w:rsid w:val="00EB0D64"/>
    <w:rsid w:val="00EC0DC4"/>
    <w:rsid w:val="00EC1CFE"/>
    <w:rsid w:val="00EC1F35"/>
    <w:rsid w:val="00EC23AA"/>
    <w:rsid w:val="00EC6440"/>
    <w:rsid w:val="00EC64B3"/>
    <w:rsid w:val="00EE0CB6"/>
    <w:rsid w:val="00EE11D9"/>
    <w:rsid w:val="00EE24BB"/>
    <w:rsid w:val="00EF1921"/>
    <w:rsid w:val="00EF3C96"/>
    <w:rsid w:val="00EF7DB0"/>
    <w:rsid w:val="00F11324"/>
    <w:rsid w:val="00F133DD"/>
    <w:rsid w:val="00F135D8"/>
    <w:rsid w:val="00F1383D"/>
    <w:rsid w:val="00F152A3"/>
    <w:rsid w:val="00F16309"/>
    <w:rsid w:val="00F16BC5"/>
    <w:rsid w:val="00F24F9A"/>
    <w:rsid w:val="00F25FDA"/>
    <w:rsid w:val="00F32135"/>
    <w:rsid w:val="00F32373"/>
    <w:rsid w:val="00F3703E"/>
    <w:rsid w:val="00F51453"/>
    <w:rsid w:val="00F55B71"/>
    <w:rsid w:val="00F5686B"/>
    <w:rsid w:val="00F65938"/>
    <w:rsid w:val="00F65FC8"/>
    <w:rsid w:val="00F71123"/>
    <w:rsid w:val="00F727B0"/>
    <w:rsid w:val="00F7660C"/>
    <w:rsid w:val="00F83D51"/>
    <w:rsid w:val="00F861AC"/>
    <w:rsid w:val="00F86F25"/>
    <w:rsid w:val="00F87416"/>
    <w:rsid w:val="00F87776"/>
    <w:rsid w:val="00F964B5"/>
    <w:rsid w:val="00F9761D"/>
    <w:rsid w:val="00FA2177"/>
    <w:rsid w:val="00FA2DB8"/>
    <w:rsid w:val="00FA5E4F"/>
    <w:rsid w:val="00FB3087"/>
    <w:rsid w:val="00FB722A"/>
    <w:rsid w:val="00FB7D68"/>
    <w:rsid w:val="00FC0E45"/>
    <w:rsid w:val="00FC3770"/>
    <w:rsid w:val="00FC588A"/>
    <w:rsid w:val="00FD000F"/>
    <w:rsid w:val="00FE6A9B"/>
    <w:rsid w:val="00FE6CAC"/>
    <w:rsid w:val="00FF02FA"/>
    <w:rsid w:val="00FF42DD"/>
    <w:rsid w:val="00FF4B08"/>
    <w:rsid w:val="00FF4E81"/>
    <w:rsid w:val="00FF500E"/>
    <w:rsid w:val="00FF5827"/>
    <w:rsid w:val="00FF7742"/>
    <w:rsid w:val="00FF7AED"/>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443A"/>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2 Char,Footnote Text Char1 Char Char,Footnote Text Char Char Char Char,Footnote Text Char2 Char Char Char Char,Footnote Text Char1 Char1 Char1 Char Char Char,Footnote Text Char2,Footnote Text Char1,f"/>
    <w:basedOn w:val="Normal"/>
    <w:link w:val="FootnoteTextChar"/>
    <w:semiHidden/>
    <w:pPr>
      <w:spacing w:after="240"/>
    </w:pPr>
    <w:rPr>
      <w:sz w:val="24"/>
    </w:rPr>
  </w:style>
  <w:style w:type="paragraph" w:styleId="EndnoteText">
    <w:name w:val="endnote text"/>
    <w:basedOn w:val="Normal"/>
    <w:semiHidden/>
    <w:rPr>
      <w:sz w:val="20"/>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
    <w:name w:val="quote"/>
    <w:basedOn w:val="standard"/>
    <w:next w:val="standard"/>
    <w:link w:val="quoteChar"/>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ilvl w:val="0"/>
        <w:numId w:val="2"/>
      </w:numPr>
      <w:ind w:left="1080"/>
    </w:pPr>
  </w:style>
  <w:style w:type="character" w:styleId="FootnoteReference">
    <w:name w:val="footnote reference"/>
    <w:aliases w:val="o,fr,Style 3,o1,o2,o3,o4,o5,o6,o11,o21,o7"/>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2 Char1,f Char"/>
    <w:link w:val="FootnoteText"/>
    <w:semiHidden/>
    <w:rsid w:val="003379B9"/>
    <w:rPr>
      <w:rFonts w:ascii="Palatino" w:hAnsi="Palatino"/>
      <w:sz w:val="24"/>
    </w:rPr>
  </w:style>
  <w:style w:type="paragraph" w:customStyle="1" w:styleId="Default">
    <w:name w:val="Default"/>
    <w:rsid w:val="004E1EF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204F8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F5686B"/>
    <w:rPr>
      <w:rFonts w:ascii="Tahoma" w:hAnsi="Tahoma" w:cs="Tahoma"/>
      <w:sz w:val="16"/>
      <w:szCs w:val="16"/>
    </w:rPr>
  </w:style>
  <w:style w:type="character" w:customStyle="1" w:styleId="BalloonTextChar">
    <w:name w:val="Balloon Text Char"/>
    <w:link w:val="BalloonText"/>
    <w:rsid w:val="00F5686B"/>
    <w:rPr>
      <w:rFonts w:ascii="Tahoma" w:hAnsi="Tahoma" w:cs="Tahoma"/>
      <w:sz w:val="16"/>
      <w:szCs w:val="16"/>
    </w:rPr>
  </w:style>
  <w:style w:type="table" w:styleId="TableGrid">
    <w:name w:val="Table Grid"/>
    <w:basedOn w:val="TableNormal"/>
    <w:rsid w:val="003E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link w:val="standard"/>
    <w:locked/>
    <w:rsid w:val="002455B0"/>
    <w:rPr>
      <w:rFonts w:ascii="Palatino" w:hAnsi="Palatino"/>
      <w:sz w:val="26"/>
      <w:lang w:eastAsia="en-US"/>
    </w:rPr>
  </w:style>
  <w:style w:type="character" w:styleId="CommentReference">
    <w:name w:val="annotation reference"/>
    <w:rsid w:val="00AD340D"/>
    <w:rPr>
      <w:sz w:val="16"/>
      <w:szCs w:val="16"/>
    </w:rPr>
  </w:style>
  <w:style w:type="paragraph" w:styleId="CommentText">
    <w:name w:val="annotation text"/>
    <w:basedOn w:val="Normal"/>
    <w:link w:val="CommentTextChar"/>
    <w:rsid w:val="00AD340D"/>
    <w:rPr>
      <w:sz w:val="20"/>
    </w:rPr>
  </w:style>
  <w:style w:type="character" w:customStyle="1" w:styleId="CommentTextChar">
    <w:name w:val="Comment Text Char"/>
    <w:link w:val="CommentText"/>
    <w:rsid w:val="00AD340D"/>
    <w:rPr>
      <w:rFonts w:ascii="Palatino" w:hAnsi="Palatino"/>
    </w:rPr>
  </w:style>
  <w:style w:type="paragraph" w:styleId="CommentSubject">
    <w:name w:val="annotation subject"/>
    <w:basedOn w:val="CommentText"/>
    <w:next w:val="CommentText"/>
    <w:link w:val="CommentSubjectChar"/>
    <w:rsid w:val="00AD340D"/>
    <w:rPr>
      <w:b/>
      <w:bCs/>
    </w:rPr>
  </w:style>
  <w:style w:type="character" w:customStyle="1" w:styleId="CommentSubjectChar">
    <w:name w:val="Comment Subject Char"/>
    <w:link w:val="CommentSubject"/>
    <w:rsid w:val="00AD340D"/>
    <w:rPr>
      <w:rFonts w:ascii="Palatino" w:hAnsi="Palatino"/>
      <w:b/>
      <w:bCs/>
    </w:rPr>
  </w:style>
  <w:style w:type="paragraph" w:styleId="ListParagraph">
    <w:name w:val="List Paragraph"/>
    <w:basedOn w:val="Normal"/>
    <w:uiPriority w:val="34"/>
    <w:qFormat/>
    <w:rsid w:val="00F55B71"/>
    <w:pPr>
      <w:ind w:left="720"/>
    </w:pPr>
  </w:style>
  <w:style w:type="paragraph" w:styleId="Revision">
    <w:name w:val="Revision"/>
    <w:hidden/>
    <w:uiPriority w:val="99"/>
    <w:semiHidden/>
    <w:rsid w:val="00315C0C"/>
    <w:rPr>
      <w:rFonts w:ascii="Palatino" w:hAnsi="Palatino"/>
      <w:sz w:val="26"/>
    </w:rPr>
  </w:style>
  <w:style w:type="character" w:styleId="Hyperlink">
    <w:name w:val="Hyperlink"/>
    <w:rsid w:val="00681870"/>
    <w:rPr>
      <w:color w:val="0000FF"/>
      <w:u w:val="single"/>
    </w:rPr>
  </w:style>
  <w:style w:type="character" w:styleId="UnresolvedMention">
    <w:name w:val="Unresolved Mention"/>
    <w:uiPriority w:val="99"/>
    <w:semiHidden/>
    <w:unhideWhenUsed/>
    <w:rsid w:val="000143E2"/>
    <w:rPr>
      <w:color w:val="605E5C"/>
      <w:shd w:val="clear" w:color="auto" w:fill="E1DFDD"/>
    </w:rPr>
  </w:style>
  <w:style w:type="character" w:customStyle="1" w:styleId="quoteChar">
    <w:name w:val="quote Char"/>
    <w:basedOn w:val="standardChar"/>
    <w:link w:val="quote"/>
    <w:rsid w:val="00041DC8"/>
    <w:rPr>
      <w:rFonts w:ascii="Palatino" w:hAnsi="Palatino"/>
      <w:sz w:val="26"/>
      <w:lang w:eastAsia="en-US"/>
    </w:rPr>
  </w:style>
  <w:style w:type="character" w:styleId="FollowedHyperlink">
    <w:name w:val="FollowedHyperlink"/>
    <w:rsid w:val="000066E9"/>
    <w:rPr>
      <w:color w:val="954F72"/>
      <w:u w:val="single"/>
    </w:rPr>
  </w:style>
  <w:style w:type="character" w:customStyle="1" w:styleId="geo-dms">
    <w:name w:val="geo-dms"/>
    <w:rsid w:val="00710CD5"/>
  </w:style>
  <w:style w:type="character" w:customStyle="1" w:styleId="latitude">
    <w:name w:val="latitude"/>
    <w:rsid w:val="00710CD5"/>
  </w:style>
  <w:style w:type="character" w:customStyle="1" w:styleId="longitude">
    <w:name w:val="longitude"/>
    <w:rsid w:val="00710CD5"/>
  </w:style>
  <w:style w:type="character" w:customStyle="1" w:styleId="Heading1Char">
    <w:name w:val="Heading 1 Char"/>
    <w:link w:val="Heading1"/>
    <w:rsid w:val="00902E2F"/>
    <w:rPr>
      <w:rFonts w:ascii="Helvetica" w:hAnsi="Helvetica"/>
      <w:b/>
      <w:caps/>
      <w:kern w:val="28"/>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115">
      <w:bodyDiv w:val="1"/>
      <w:marLeft w:val="0"/>
      <w:marRight w:val="0"/>
      <w:marTop w:val="0"/>
      <w:marBottom w:val="0"/>
      <w:divBdr>
        <w:top w:val="none" w:sz="0" w:space="0" w:color="auto"/>
        <w:left w:val="none" w:sz="0" w:space="0" w:color="auto"/>
        <w:bottom w:val="none" w:sz="0" w:space="0" w:color="auto"/>
        <w:right w:val="none" w:sz="0" w:space="0" w:color="auto"/>
      </w:divBdr>
    </w:div>
    <w:div w:id="228197700">
      <w:bodyDiv w:val="1"/>
      <w:marLeft w:val="0"/>
      <w:marRight w:val="0"/>
      <w:marTop w:val="0"/>
      <w:marBottom w:val="0"/>
      <w:divBdr>
        <w:top w:val="none" w:sz="0" w:space="0" w:color="auto"/>
        <w:left w:val="none" w:sz="0" w:space="0" w:color="auto"/>
        <w:bottom w:val="none" w:sz="0" w:space="0" w:color="auto"/>
        <w:right w:val="none" w:sz="0" w:space="0" w:color="auto"/>
      </w:divBdr>
    </w:div>
    <w:div w:id="866601720">
      <w:bodyDiv w:val="1"/>
      <w:marLeft w:val="0"/>
      <w:marRight w:val="0"/>
      <w:marTop w:val="0"/>
      <w:marBottom w:val="0"/>
      <w:divBdr>
        <w:top w:val="none" w:sz="0" w:space="0" w:color="auto"/>
        <w:left w:val="none" w:sz="0" w:space="0" w:color="auto"/>
        <w:bottom w:val="none" w:sz="0" w:space="0" w:color="auto"/>
        <w:right w:val="none" w:sz="0" w:space="0" w:color="auto"/>
      </w:divBdr>
    </w:div>
    <w:div w:id="947084929">
      <w:bodyDiv w:val="1"/>
      <w:marLeft w:val="0"/>
      <w:marRight w:val="0"/>
      <w:marTop w:val="0"/>
      <w:marBottom w:val="0"/>
      <w:divBdr>
        <w:top w:val="none" w:sz="0" w:space="0" w:color="auto"/>
        <w:left w:val="none" w:sz="0" w:space="0" w:color="auto"/>
        <w:bottom w:val="none" w:sz="0" w:space="0" w:color="auto"/>
        <w:right w:val="none" w:sz="0" w:space="0" w:color="auto"/>
      </w:divBdr>
    </w:div>
    <w:div w:id="1369180805">
      <w:bodyDiv w:val="1"/>
      <w:marLeft w:val="0"/>
      <w:marRight w:val="0"/>
      <w:marTop w:val="0"/>
      <w:marBottom w:val="0"/>
      <w:divBdr>
        <w:top w:val="none" w:sz="0" w:space="0" w:color="auto"/>
        <w:left w:val="none" w:sz="0" w:space="0" w:color="auto"/>
        <w:bottom w:val="none" w:sz="0" w:space="0" w:color="auto"/>
        <w:right w:val="none" w:sz="0" w:space="0" w:color="auto"/>
      </w:divBdr>
    </w:div>
    <w:div w:id="1389449852">
      <w:bodyDiv w:val="1"/>
      <w:marLeft w:val="0"/>
      <w:marRight w:val="0"/>
      <w:marTop w:val="0"/>
      <w:marBottom w:val="0"/>
      <w:divBdr>
        <w:top w:val="none" w:sz="0" w:space="0" w:color="auto"/>
        <w:left w:val="none" w:sz="0" w:space="0" w:color="auto"/>
        <w:bottom w:val="none" w:sz="0" w:space="0" w:color="auto"/>
        <w:right w:val="none" w:sz="0" w:space="0" w:color="auto"/>
      </w:divBdr>
    </w:div>
    <w:div w:id="14808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e.com/procurement/review-group-inf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s.wmflabs.org/geohack/geohack.php?pagename=List_of_power_stations_in_California&amp;params=36_48_18_N_121_46_55_W_&amp;title=Moss+Landing+Power+Plant" TargetMode="External"/><Relationship Id="rId2" Type="http://schemas.openxmlformats.org/officeDocument/2006/relationships/hyperlink" Target="https://www.energy.ca.gov/sites/default/files/2019-12/once_through_cooling_ada.pdf" TargetMode="External"/><Relationship Id="rId1" Type="http://schemas.openxmlformats.org/officeDocument/2006/relationships/hyperlink" Target="https://www.waterboards.ca.gov/water_issues/programs/ocean/cwa316/" TargetMode="External"/><Relationship Id="rId5" Type="http://schemas.openxmlformats.org/officeDocument/2006/relationships/hyperlink" Target="https://library.sce.com/content/dam/sce-doclib/public/regulatory/tariff/electric/preliminary-statements/ELECTRIC_PRELIM_WW.pdf" TargetMode="External"/><Relationship Id="rId4" Type="http://schemas.openxmlformats.org/officeDocument/2006/relationships/hyperlink" Target="https://library.sce.com/content/dam/sce-doclib/documents/energy-procurement/prg/2019/121219_PRGMeeting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12" ma:contentTypeDescription="Create a new document." ma:contentTypeScope="" ma:versionID="68943819a1656b960083b9b093039d7a">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112ca5a50018b9c1f946fe8308963e07"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A610-709D-480F-ADA0-A45AF0EC617C}">
  <ds:schemaRefs>
    <ds:schemaRef ds:uri="http://schemas.microsoft.com/sharepoint/v3/contenttype/forms"/>
  </ds:schemaRefs>
</ds:datastoreItem>
</file>

<file path=customXml/itemProps2.xml><?xml version="1.0" encoding="utf-8"?>
<ds:datastoreItem xmlns:ds="http://schemas.openxmlformats.org/officeDocument/2006/customXml" ds:itemID="{FDA0EE5B-1D89-4D8C-B53B-7FDBED03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6DC35-586E-4B12-BA94-52012A98A7FF}">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939e3009-1176-41fd-a24b-ed27b0027fde"/>
    <ds:schemaRef ds:uri="b68f4fe1-3a55-4bcc-9c2a-17f3e71cc75b"/>
  </ds:schemaRefs>
</ds:datastoreItem>
</file>

<file path=customXml/itemProps4.xml><?xml version="1.0" encoding="utf-8"?>
<ds:datastoreItem xmlns:ds="http://schemas.openxmlformats.org/officeDocument/2006/customXml" ds:itemID="{7B48DCD6-8AC3-4A04-B2BD-6BE73558376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3573</ap:Words>
  <ap:Characters>20371</ap:Characters>
  <ap:Application>Microsoft Office Word</ap:Application>
  <ap:DocSecurity>0</ap:DocSecurity>
  <ap:Lines>169</ap:Lines>
  <ap:Paragraphs>47</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23897</ap:CharactersWithSpaces>
  <ap:SharedDoc>false</ap:SharedDoc>
  <ap:HyperlinkBase/>
  <ap:HLinks>
    <vt:vector baseType="variant" size="36">
      <vt:variant>
        <vt:i4>393294</vt:i4>
      </vt:variant>
      <vt:variant>
        <vt:i4>0</vt:i4>
      </vt:variant>
      <vt:variant>
        <vt:i4>0</vt:i4>
      </vt:variant>
      <vt:variant>
        <vt:i4>5</vt:i4>
      </vt:variant>
      <vt:variant>
        <vt:lpwstr>https://www.sce.com/procurement/review-group-info</vt:lpwstr>
      </vt:variant>
      <vt:variant>
        <vt:lpwstr/>
      </vt:variant>
      <vt:variant>
        <vt:i4>1704004</vt:i4>
      </vt:variant>
      <vt:variant>
        <vt:i4>12</vt:i4>
      </vt:variant>
      <vt:variant>
        <vt:i4>0</vt:i4>
      </vt:variant>
      <vt:variant>
        <vt:i4>5</vt:i4>
      </vt:variant>
      <vt:variant>
        <vt:lpwstr>https://library.sce.com/content/dam/sce-doclib/public/regulatory/tariff/electric/preliminary-statements/ELECTRIC_PRELIM_WW.pdf</vt:lpwstr>
      </vt:variant>
      <vt:variant>
        <vt:lpwstr/>
      </vt:variant>
      <vt:variant>
        <vt:i4>6357074</vt:i4>
      </vt:variant>
      <vt:variant>
        <vt:i4>9</vt:i4>
      </vt:variant>
      <vt:variant>
        <vt:i4>0</vt:i4>
      </vt:variant>
      <vt:variant>
        <vt:i4>5</vt:i4>
      </vt:variant>
      <vt:variant>
        <vt:lpwstr>https://library.sce.com/content/dam/sce-doclib/documents/energy-procurement/prg/2019/121219_PRGMeetingInformation.pdf</vt:lpwstr>
      </vt:variant>
      <vt:variant>
        <vt:lpwstr/>
      </vt:variant>
      <vt:variant>
        <vt:i4>1179690</vt:i4>
      </vt:variant>
      <vt:variant>
        <vt:i4>6</vt:i4>
      </vt:variant>
      <vt:variant>
        <vt:i4>0</vt:i4>
      </vt:variant>
      <vt:variant>
        <vt:i4>5</vt:i4>
      </vt:variant>
      <vt:variant>
        <vt:lpwstr>https://tools.wmflabs.org/geohack/geohack.php?pagename=List_of_power_stations_in_California&amp;params=36_48_18_N_121_46_55_W_&amp;title=Moss+Landing+Power+Plant</vt:lpwstr>
      </vt:variant>
      <vt:variant>
        <vt:lpwstr/>
      </vt:variant>
      <vt:variant>
        <vt:i4>7602203</vt:i4>
      </vt:variant>
      <vt:variant>
        <vt:i4>3</vt:i4>
      </vt:variant>
      <vt:variant>
        <vt:i4>0</vt:i4>
      </vt:variant>
      <vt:variant>
        <vt:i4>5</vt:i4>
      </vt:variant>
      <vt:variant>
        <vt:lpwstr>https://www.energy.ca.gov/sites/default/files/2019-12/once_through_cooling_ada.pdf</vt:lpwstr>
      </vt:variant>
      <vt:variant>
        <vt:lpwstr/>
      </vt:variant>
      <vt:variant>
        <vt:i4>2818060</vt:i4>
      </vt:variant>
      <vt:variant>
        <vt:i4>0</vt:i4>
      </vt:variant>
      <vt:variant>
        <vt:i4>0</vt:i4>
      </vt:variant>
      <vt:variant>
        <vt:i4>5</vt:i4>
      </vt:variant>
      <vt:variant>
        <vt:lpwstr>https://www.waterboards.ca.gov/water_issues/programs/ocean/cwa316/</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2013-03-25T21:11:00Z</cp:lastPrinted>
  <dcterms:created xsi:type="dcterms:W3CDTF">2020-07-15T12:21:05Z</dcterms:created>
  <dcterms:modified xsi:type="dcterms:W3CDTF">2020-07-15T12:21:05Z</dcterms:modified>
</cp:coreProperties>
</file>