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17DE" w:rsidRDefault="00CF17DE" w14:paraId="0BDBFF5E" w14:textId="153BAF7A">
      <w:pPr>
        <w:pStyle w:val="titlebar"/>
        <w:rPr>
          <w:sz w:val="24"/>
        </w:rPr>
      </w:pPr>
      <w:r>
        <w:rPr>
          <w:sz w:val="24"/>
        </w:rPr>
        <w:t>PUBLIC UTILITIES COMMISSION OF THE STATE OF CALIFORNIA</w:t>
      </w:r>
    </w:p>
    <w:p w:rsidR="007F5595" w:rsidRDefault="007F5595" w14:paraId="2DC7A580" w14:textId="77777777">
      <w:pPr>
        <w:pStyle w:val="titlebar"/>
        <w:rPr>
          <w:sz w:val="24"/>
        </w:rPr>
      </w:pPr>
    </w:p>
    <w:p w:rsidR="007F5595" w:rsidP="007F5595" w:rsidRDefault="007F5595" w14:paraId="77A050E9" w14:textId="3E210EA5">
      <w:pPr>
        <w:tabs>
          <w:tab w:val="right" w:pos="8550"/>
        </w:tabs>
        <w:ind w:left="720"/>
        <w:rPr>
          <w:b/>
          <w:sz w:val="24"/>
        </w:rPr>
      </w:pPr>
      <w:r>
        <w:rPr>
          <w:b/>
          <w:sz w:val="24"/>
        </w:rPr>
        <w:tab/>
      </w:r>
      <w:r w:rsidRPr="007F5595">
        <w:rPr>
          <w:b/>
          <w:sz w:val="24"/>
        </w:rPr>
        <w:t xml:space="preserve">Agenda </w:t>
      </w:r>
      <w:r w:rsidRPr="007F5595" w:rsidR="00A96F1A">
        <w:rPr>
          <w:b/>
          <w:sz w:val="24"/>
        </w:rPr>
        <w:t>ID #</w:t>
      </w:r>
      <w:r w:rsidRPr="007F5595">
        <w:rPr>
          <w:b/>
          <w:sz w:val="24"/>
        </w:rPr>
        <w:t>18659</w:t>
      </w:r>
    </w:p>
    <w:p w:rsidR="00CF17DE" w:rsidP="007F5595" w:rsidRDefault="00593807" w14:paraId="5A032060" w14:textId="54FFE27A">
      <w:pPr>
        <w:tabs>
          <w:tab w:val="right" w:pos="8550"/>
        </w:tabs>
        <w:rPr>
          <w:b/>
          <w:sz w:val="24"/>
        </w:rPr>
      </w:pPr>
      <w:r>
        <w:rPr>
          <w:b/>
          <w:sz w:val="24"/>
        </w:rPr>
        <w:t>ENERGY DIVISION</w:t>
      </w:r>
      <w:r>
        <w:rPr>
          <w:b/>
          <w:sz w:val="24"/>
        </w:rPr>
        <w:tab/>
      </w:r>
      <w:r w:rsidR="00D51A94">
        <w:rPr>
          <w:b/>
          <w:sz w:val="24"/>
        </w:rPr>
        <w:t xml:space="preserve">          </w:t>
      </w:r>
      <w:r w:rsidR="00CF17DE">
        <w:rPr>
          <w:b/>
          <w:sz w:val="24"/>
        </w:rPr>
        <w:t xml:space="preserve">RESOLUTION </w:t>
      </w:r>
      <w:r w:rsidR="005E6062">
        <w:rPr>
          <w:b/>
          <w:sz w:val="24"/>
        </w:rPr>
        <w:t>E-</w:t>
      </w:r>
      <w:r w:rsidR="004A0087">
        <w:rPr>
          <w:b/>
          <w:sz w:val="24"/>
        </w:rPr>
        <w:t>50</w:t>
      </w:r>
      <w:r w:rsidR="00C30E82">
        <w:rPr>
          <w:b/>
          <w:sz w:val="24"/>
        </w:rPr>
        <w:t>76</w:t>
      </w:r>
    </w:p>
    <w:p w:rsidR="00CF17DE" w:rsidP="007F5595" w:rsidRDefault="007F5595" w14:paraId="44FDE615" w14:textId="10D5A1DB">
      <w:pPr>
        <w:tabs>
          <w:tab w:val="right" w:pos="8550"/>
        </w:tabs>
        <w:rPr>
          <w:b/>
          <w:sz w:val="24"/>
        </w:rPr>
      </w:pPr>
      <w:r>
        <w:rPr>
          <w:b/>
          <w:sz w:val="24"/>
        </w:rPr>
        <w:tab/>
      </w:r>
      <w:r w:rsidR="00EA4C86">
        <w:rPr>
          <w:b/>
          <w:sz w:val="24"/>
        </w:rPr>
        <w:t>September 10</w:t>
      </w:r>
      <w:r w:rsidR="005E6062">
        <w:rPr>
          <w:b/>
          <w:sz w:val="24"/>
        </w:rPr>
        <w:t>, 20</w:t>
      </w:r>
      <w:r w:rsidR="006C5A3E">
        <w:rPr>
          <w:b/>
          <w:sz w:val="24"/>
        </w:rPr>
        <w:t>20</w:t>
      </w:r>
    </w:p>
    <w:p w:rsidR="00CF17DE" w:rsidRDefault="00CF17DE" w14:paraId="5B7079FC" w14:textId="77777777">
      <w:pPr>
        <w:tabs>
          <w:tab w:val="right" w:pos="8910"/>
        </w:tabs>
        <w:ind w:left="1440" w:firstLine="720"/>
        <w:rPr>
          <w:b/>
          <w:sz w:val="24"/>
        </w:rPr>
      </w:pPr>
    </w:p>
    <w:p w:rsidR="00CF17DE" w:rsidRDefault="00CF17DE" w14:paraId="0504A7E5" w14:textId="77777777">
      <w:pPr>
        <w:pStyle w:val="mainex"/>
        <w:rPr>
          <w:u w:val="single"/>
        </w:rPr>
      </w:pPr>
      <w:bookmarkStart w:name="_Ref404993683" w:id="0"/>
      <w:r>
        <w:rPr>
          <w:u w:val="single"/>
        </w:rPr>
        <w:t>RESOLUTION</w:t>
      </w:r>
    </w:p>
    <w:p w:rsidR="00CF17DE" w:rsidRDefault="00CF17DE" w14:paraId="1EA9AC86" w14:textId="77777777"/>
    <w:p w:rsidR="00B927B5" w:rsidP="00B927B5" w:rsidRDefault="00B927B5" w14:paraId="6E4C4A39" w14:textId="43610052">
      <w:pPr>
        <w:pStyle w:val="Res-Caption"/>
      </w:pPr>
      <w:r>
        <w:t xml:space="preserve">Resolution </w:t>
      </w:r>
      <w:r w:rsidR="005E6062">
        <w:t>E-</w:t>
      </w:r>
      <w:r w:rsidR="004A0087">
        <w:t>50</w:t>
      </w:r>
      <w:r w:rsidR="00C30E82">
        <w:t xml:space="preserve">76—Adoption of Guidelines to Implement the CPUC Tribal Land Policy </w:t>
      </w:r>
      <w:r w:rsidR="3C5668F8">
        <w:t>consistent with</w:t>
      </w:r>
      <w:r w:rsidR="00C30E82">
        <w:t xml:space="preserve"> Executive Order B-10-11 and the CPUC Tribal Consultation Policy, </w:t>
      </w:r>
      <w:r w:rsidR="00E90CD1">
        <w:t xml:space="preserve">The Tribal Land Transfer Policy, </w:t>
      </w:r>
      <w:r w:rsidR="00C30E82">
        <w:t xml:space="preserve">and </w:t>
      </w:r>
      <w:r w:rsidR="00A548E6">
        <w:t xml:space="preserve">Public </w:t>
      </w:r>
      <w:r w:rsidR="005E6062">
        <w:t>Utilities Code Section 851</w:t>
      </w:r>
      <w:r w:rsidR="00062AF2">
        <w:t>.</w:t>
      </w:r>
    </w:p>
    <w:p w:rsidR="00801D70" w:rsidRDefault="00801D70" w14:paraId="7FC859B9" w14:textId="77777777">
      <w:pPr>
        <w:pStyle w:val="Res-Caption"/>
      </w:pPr>
    </w:p>
    <w:p w:rsidR="0096019B" w:rsidP="0096019B" w:rsidRDefault="00801D70" w14:paraId="44271980" w14:textId="77777777">
      <w:pPr>
        <w:pStyle w:val="standard"/>
        <w:spacing w:line="240" w:lineRule="auto"/>
        <w:ind w:firstLine="0"/>
        <w:rPr>
          <w:rFonts w:ascii="Palatino Linotype" w:hAnsi="Palatino Linotype"/>
        </w:rPr>
      </w:pPr>
      <w:r w:rsidRPr="006B05EE">
        <w:t>PROPOSED OUTCOME</w:t>
      </w:r>
      <w:r>
        <w:rPr>
          <w:rFonts w:ascii="Palatino Linotype" w:hAnsi="Palatino Linotype"/>
        </w:rPr>
        <w:t>:</w:t>
      </w:r>
      <w:r w:rsidR="005749B2">
        <w:rPr>
          <w:rFonts w:ascii="Palatino Linotype" w:hAnsi="Palatino Linotype"/>
        </w:rPr>
        <w:t xml:space="preserve"> </w:t>
      </w:r>
    </w:p>
    <w:p w:rsidRPr="009F51E5" w:rsidR="006F3A9D" w:rsidP="3B0EA44D" w:rsidRDefault="005749B2" w14:paraId="0E16AC98" w14:textId="40BA0111">
      <w:pPr>
        <w:pStyle w:val="standard"/>
        <w:numPr>
          <w:ilvl w:val="0"/>
          <w:numId w:val="12"/>
        </w:numPr>
        <w:spacing w:line="240" w:lineRule="auto"/>
        <w:rPr>
          <w:rFonts w:eastAsia="Palatino" w:cs="Palatino"/>
          <w:szCs w:val="26"/>
        </w:rPr>
      </w:pPr>
      <w:r>
        <w:t xml:space="preserve">This Resolution approves </w:t>
      </w:r>
      <w:r w:rsidR="00C30E82">
        <w:t xml:space="preserve">the Guidelines to Implement the CPUC Tribal Land </w:t>
      </w:r>
      <w:r w:rsidR="00346450">
        <w:t xml:space="preserve">Transfer </w:t>
      </w:r>
      <w:r w:rsidR="00C30E82">
        <w:t>Policy</w:t>
      </w:r>
      <w:r w:rsidR="50AE5C56">
        <w:t xml:space="preserve"> (TLTP Guidelines)</w:t>
      </w:r>
      <w:r>
        <w:t xml:space="preserve">, with </w:t>
      </w:r>
      <w:r w:rsidR="00093EAD">
        <w:t>exemptions</w:t>
      </w:r>
      <w:r w:rsidR="008661DA">
        <w:t xml:space="preserve"> </w:t>
      </w:r>
      <w:r w:rsidR="00EA11EB">
        <w:t xml:space="preserve">for </w:t>
      </w:r>
      <w:r w:rsidR="008227C9">
        <w:t>PG&amp;E watershed land</w:t>
      </w:r>
      <w:r w:rsidR="54C0858A">
        <w:t>s</w:t>
      </w:r>
      <w:r w:rsidR="008227C9">
        <w:t xml:space="preserve"> </w:t>
      </w:r>
      <w:r w:rsidR="00CA5AB9">
        <w:t>designated for fee donation</w:t>
      </w:r>
      <w:r>
        <w:t xml:space="preserve">. </w:t>
      </w:r>
      <w:r w:rsidR="00C30E82">
        <w:t xml:space="preserve"> </w:t>
      </w:r>
      <w:r w:rsidR="4B364119">
        <w:t xml:space="preserve">The TLTP Guidelines </w:t>
      </w:r>
      <w:r w:rsidR="0F3F6D62">
        <w:t xml:space="preserve">require </w:t>
      </w:r>
      <w:r w:rsidR="3B0EA44D">
        <w:t>Investor Owned Utilities (IOUs) requesting permission to dispose of Real Property under Section 851 of the Public Utilities Code (Section 851)</w:t>
      </w:r>
      <w:r w:rsidR="48EA0661">
        <w:t xml:space="preserve"> to take affirmative steps to determine </w:t>
      </w:r>
      <w:r w:rsidR="3A4C9825">
        <w:t>whether</w:t>
      </w:r>
      <w:r w:rsidR="48EA0661">
        <w:t xml:space="preserve"> </w:t>
      </w:r>
      <w:r w:rsidR="3B0EA44D">
        <w:t>California Native American Tribes (Tribes)</w:t>
      </w:r>
      <w:r w:rsidR="3E9C32C6">
        <w:t xml:space="preserve"> </w:t>
      </w:r>
      <w:r w:rsidR="4CBF8349">
        <w:t xml:space="preserve">are interested in purchasing </w:t>
      </w:r>
      <w:r w:rsidR="3E9C32C6">
        <w:t>the property</w:t>
      </w:r>
      <w:r w:rsidR="3B0EA44D">
        <w:t>.</w:t>
      </w:r>
    </w:p>
    <w:p w:rsidR="00801D70" w:rsidRDefault="00801D70" w14:paraId="3C317A01" w14:textId="77777777">
      <w:pPr>
        <w:pStyle w:val="Res-Caption"/>
        <w:rPr>
          <w:rFonts w:ascii="Palatino Linotype" w:hAnsi="Palatino Linotype"/>
        </w:rPr>
      </w:pPr>
    </w:p>
    <w:p w:rsidR="005749B2" w:rsidP="005749B2" w:rsidRDefault="00F51F8B" w14:paraId="5122538D" w14:textId="77777777">
      <w:pPr>
        <w:pStyle w:val="Res-Caption"/>
        <w:ind w:left="0"/>
      </w:pPr>
      <w:r w:rsidRPr="00F51F8B">
        <w:t>SAFETY CONSIDERATIONS:</w:t>
      </w:r>
      <w:r w:rsidRPr="005749B2" w:rsidR="005749B2">
        <w:t xml:space="preserve"> </w:t>
      </w:r>
    </w:p>
    <w:p w:rsidRPr="00F51F8B" w:rsidR="00F51F8B" w:rsidP="008503D9" w:rsidRDefault="005749B2" w14:paraId="2CEC243C" w14:textId="555B3C07">
      <w:pPr>
        <w:pStyle w:val="Res-Caption"/>
        <w:numPr>
          <w:ilvl w:val="0"/>
          <w:numId w:val="12"/>
        </w:numPr>
      </w:pPr>
      <w:r>
        <w:t xml:space="preserve">Effective administration of </w:t>
      </w:r>
      <w:r w:rsidR="004A0087">
        <w:t xml:space="preserve">the </w:t>
      </w:r>
      <w:r w:rsidR="005B6770">
        <w:t>TLTP</w:t>
      </w:r>
      <w:r w:rsidR="002002FB">
        <w:t xml:space="preserve"> </w:t>
      </w:r>
      <w:r>
        <w:t xml:space="preserve">is part of the responsibility of </w:t>
      </w:r>
      <w:r w:rsidR="005B6770">
        <w:t>the IOUs</w:t>
      </w:r>
      <w:r>
        <w:t xml:space="preserve"> to meet their obligations under Public Utilities Code Section 451 to provide services that promote the safety, health, comfort, and convenience of their patrons, employees and the public.</w:t>
      </w:r>
    </w:p>
    <w:p w:rsidR="00801D70" w:rsidRDefault="00801D70" w14:paraId="7A36EDBB" w14:textId="77777777">
      <w:pPr>
        <w:pStyle w:val="Res-Caption"/>
        <w:rPr>
          <w:rFonts w:ascii="Palatino Linotype" w:hAnsi="Palatino Linotype"/>
        </w:rPr>
      </w:pPr>
    </w:p>
    <w:p w:rsidRPr="005749B2" w:rsidR="005749B2" w:rsidP="005749B2" w:rsidRDefault="00801D70" w14:paraId="284B1A44" w14:textId="77777777">
      <w:pPr>
        <w:pStyle w:val="ListParagraph"/>
        <w:ind w:left="0"/>
      </w:pPr>
      <w:r w:rsidRPr="006B05EE">
        <w:t>ESTIMATED COST</w:t>
      </w:r>
      <w:r>
        <w:rPr>
          <w:rFonts w:ascii="Palatino Linotype" w:hAnsi="Palatino Linotype"/>
        </w:rPr>
        <w:t xml:space="preserve">: </w:t>
      </w:r>
    </w:p>
    <w:p w:rsidRPr="00243344" w:rsidR="005749B2" w:rsidP="008503D9" w:rsidRDefault="005B6770" w14:paraId="643B7BF1" w14:textId="3A8054F5">
      <w:pPr>
        <w:pStyle w:val="ListParagraph"/>
        <w:numPr>
          <w:ilvl w:val="0"/>
          <w:numId w:val="12"/>
        </w:numPr>
        <w:rPr>
          <w:rStyle w:val="Emphasis"/>
          <w:i w:val="0"/>
          <w:iCs w:val="0"/>
        </w:rPr>
      </w:pPr>
      <w:r>
        <w:rPr>
          <w:rStyle w:val="Emphasis"/>
          <w:i w:val="0"/>
        </w:rPr>
        <w:t xml:space="preserve">The TLTP will result in some additional noticing and consultation with affected Tribes. The additional cost of implementing the TLTP is not known at this time. </w:t>
      </w:r>
      <w:r w:rsidR="00DA7771">
        <w:rPr>
          <w:rStyle w:val="Emphasis"/>
          <w:i w:val="0"/>
        </w:rPr>
        <w:t xml:space="preserve"> </w:t>
      </w:r>
    </w:p>
    <w:p w:rsidR="005B6770" w:rsidRDefault="005B6770" w14:paraId="72EE8000" w14:textId="77777777">
      <w:pPr>
        <w:jc w:val="center"/>
      </w:pPr>
    </w:p>
    <w:p w:rsidR="00CF17DE" w:rsidRDefault="00CF17DE" w14:paraId="0DDA2E3B" w14:textId="17BAC399">
      <w:pPr>
        <w:jc w:val="center"/>
      </w:pPr>
      <w:r>
        <w:t>__________________________________________________________</w:t>
      </w:r>
    </w:p>
    <w:p w:rsidR="00CF17DE" w:rsidRDefault="00CF17DE" w14:paraId="062C3E71" w14:textId="77777777">
      <w:pPr>
        <w:pStyle w:val="Heading1"/>
      </w:pPr>
      <w:r>
        <w:lastRenderedPageBreak/>
        <w:t>Summary</w:t>
      </w:r>
      <w:bookmarkEnd w:id="0"/>
    </w:p>
    <w:p w:rsidR="00885DC3" w:rsidP="003B733B" w:rsidRDefault="00885DC3" w14:paraId="16F07BA5" w14:textId="7DE49970">
      <w:pPr>
        <w:pStyle w:val="standard"/>
        <w:spacing w:line="240" w:lineRule="auto"/>
        <w:ind w:firstLine="0"/>
      </w:pPr>
      <w:r>
        <w:t xml:space="preserve">This Resolution </w:t>
      </w:r>
      <w:r w:rsidR="00524E0A">
        <w:t xml:space="preserve">adopts the </w:t>
      </w:r>
      <w:r w:rsidR="005C1911">
        <w:t xml:space="preserve">California Public Utilities </w:t>
      </w:r>
      <w:r w:rsidR="00524E0A">
        <w:t>Commission’s</w:t>
      </w:r>
      <w:r w:rsidR="005C1911">
        <w:t xml:space="preserve"> (CPUC or Commission)</w:t>
      </w:r>
      <w:r w:rsidR="00524E0A">
        <w:t xml:space="preserve"> </w:t>
      </w:r>
      <w:r w:rsidR="0067273A">
        <w:t>CPUC Tribal Land Transfer Policy Guidelines (</w:t>
      </w:r>
      <w:r w:rsidR="00524E0A">
        <w:t>TLTP Guidelines</w:t>
      </w:r>
      <w:r w:rsidR="0067273A">
        <w:t>)</w:t>
      </w:r>
      <w:r>
        <w:t xml:space="preserve">, with an effective date of </w:t>
      </w:r>
      <w:r w:rsidR="00DA2F37">
        <w:t>issuance.</w:t>
      </w:r>
      <w:r w:rsidR="00524E0A">
        <w:t xml:space="preserve">  The TLTP Guidelines </w:t>
      </w:r>
      <w:r w:rsidR="446E28C0">
        <w:t xml:space="preserve">apply </w:t>
      </w:r>
      <w:r w:rsidR="00524E0A">
        <w:t xml:space="preserve">to </w:t>
      </w:r>
      <w:r w:rsidR="0067273A">
        <w:t>investor owned utilities (</w:t>
      </w:r>
      <w:r w:rsidR="00524E0A">
        <w:t>IOUs</w:t>
      </w:r>
      <w:r w:rsidR="0067273A">
        <w:t>)</w:t>
      </w:r>
      <w:r w:rsidR="00430B9A">
        <w:t xml:space="preserve"> </w:t>
      </w:r>
      <w:r w:rsidR="009F51E5">
        <w:t>seeking Commission approval</w:t>
      </w:r>
      <w:r w:rsidR="00430B9A">
        <w:t xml:space="preserve"> for the </w:t>
      </w:r>
      <w:r w:rsidR="009F51E5">
        <w:t xml:space="preserve">future </w:t>
      </w:r>
      <w:r w:rsidR="00430B9A">
        <w:t xml:space="preserve">disposition of </w:t>
      </w:r>
      <w:r w:rsidR="00F34882">
        <w:t xml:space="preserve">Real </w:t>
      </w:r>
      <w:r w:rsidR="00430B9A">
        <w:t>Property</w:t>
      </w:r>
      <w:r w:rsidR="75EFFE35">
        <w:t xml:space="preserve"> pursuant to P</w:t>
      </w:r>
      <w:r w:rsidR="0067273A">
        <w:t xml:space="preserve">ublic </w:t>
      </w:r>
      <w:r w:rsidR="75EFFE35">
        <w:t>U</w:t>
      </w:r>
      <w:r w:rsidR="0067273A">
        <w:t>tilities</w:t>
      </w:r>
      <w:r w:rsidR="75EFFE35">
        <w:t xml:space="preserve"> Code Section 851</w:t>
      </w:r>
      <w:r w:rsidR="00430B9A">
        <w:t xml:space="preserve">.  </w:t>
      </w:r>
      <w:r w:rsidR="39B3CD13">
        <w:t>The TLTP Guidelines will facilitate transfers of Real Property to California Native American Tribes by offering Tribes a right of first refusal.</w:t>
      </w:r>
    </w:p>
    <w:p w:rsidR="00CF17DE" w:rsidRDefault="005C777A" w14:paraId="062E88CE" w14:textId="71D7CB84">
      <w:r>
        <w:t xml:space="preserve"> </w:t>
      </w:r>
    </w:p>
    <w:p w:rsidR="00CF17DE" w:rsidRDefault="00CF17DE" w14:paraId="4242E9E7" w14:textId="77777777">
      <w:pPr>
        <w:pStyle w:val="Heading1"/>
      </w:pPr>
      <w:r>
        <w:t>Background</w:t>
      </w:r>
    </w:p>
    <w:p w:rsidR="00567BF8" w:rsidP="005E42D0" w:rsidRDefault="00567BF8" w14:paraId="56E2C47F" w14:textId="24F4674E">
      <w:pPr>
        <w:spacing w:before="240" w:after="240"/>
      </w:pPr>
      <w:r>
        <w:t xml:space="preserve">On September 19, 2011 Governor Edmund G. Brown Jr. issued Executive Order B-10-11 </w:t>
      </w:r>
      <w:r w:rsidR="00624AC7">
        <w:t xml:space="preserve">which first </w:t>
      </w:r>
      <w:r w:rsidR="001D3108">
        <w:t xml:space="preserve">committed </w:t>
      </w:r>
      <w:r>
        <w:t xml:space="preserve">the State of California is committed to strengthening and sustaining effective government-to-government relationships between the State and the Tribes by </w:t>
      </w:r>
      <w:r w:rsidR="00C146A2">
        <w:t xml:space="preserve">identifying areas of mutual concern and working to develop partnerships and consensus. </w:t>
      </w:r>
      <w:r w:rsidR="001C2724">
        <w:t>Executive Order B-10-11 created the position of Governor’s Tribal Advisor within the Office of the Governor and further order</w:t>
      </w:r>
      <w:r w:rsidR="00036588">
        <w:t>ed</w:t>
      </w:r>
      <w:r w:rsidR="001C2724">
        <w:t xml:space="preserve">: “that it is the policy of this Administration that every state agency and department subject to my executive control shall encourage communication and consultation with California Indian Tribes.  Agencies and departments shall permit elected officials and other </w:t>
      </w:r>
      <w:r w:rsidR="00433A4A">
        <w:t>representatives of tribal governments to provide meaningful input into the development of legislation, regulations, and policies on matters that may affect tribal communities</w:t>
      </w:r>
      <w:r w:rsidR="005C1911">
        <w:t>.</w:t>
      </w:r>
      <w:r w:rsidR="00433A4A">
        <w:t>”</w:t>
      </w:r>
      <w:r w:rsidR="00433A4A">
        <w:rPr>
          <w:rStyle w:val="FootnoteReference"/>
        </w:rPr>
        <w:footnoteReference w:id="2"/>
      </w:r>
    </w:p>
    <w:p w:rsidR="007322BB" w:rsidP="005E42D0" w:rsidRDefault="00B016E3" w14:paraId="02F9ACFA" w14:textId="2C785C66">
      <w:pPr>
        <w:spacing w:before="240" w:after="240"/>
      </w:pPr>
      <w:r>
        <w:t>On June 18, 2019</w:t>
      </w:r>
      <w:r w:rsidR="005C1911">
        <w:t>,</w:t>
      </w:r>
      <w:r>
        <w:t xml:space="preserve"> </w:t>
      </w:r>
      <w:r w:rsidR="007B09BF">
        <w:t>Governor Gavin Newsom reaffirmed</w:t>
      </w:r>
      <w:r w:rsidR="00984BD8">
        <w:t xml:space="preserve"> </w:t>
      </w:r>
      <w:r w:rsidR="00997AD1">
        <w:t xml:space="preserve">Governor Brown’s Order with Executive Order </w:t>
      </w:r>
      <w:r w:rsidR="00BE5200">
        <w:t>N-15-19.</w:t>
      </w:r>
      <w:r w:rsidR="00DA2353">
        <w:t xml:space="preserve"> Executive Order</w:t>
      </w:r>
      <w:r w:rsidR="00335B91">
        <w:t xml:space="preserve"> N-15-19</w:t>
      </w:r>
      <w:r w:rsidR="21AF91A0">
        <w:t xml:space="preserve"> states</w:t>
      </w:r>
      <w:r w:rsidR="005E19B0">
        <w:t xml:space="preserve"> </w:t>
      </w:r>
      <w:r w:rsidR="004C6D80">
        <w:t>th</w:t>
      </w:r>
      <w:r w:rsidR="00081BB6">
        <w:t xml:space="preserve">at </w:t>
      </w:r>
      <w:r w:rsidR="004C3463">
        <w:t xml:space="preserve">in early statehood, </w:t>
      </w:r>
      <w:r w:rsidR="00422D67">
        <w:t xml:space="preserve">California’s first Governor, </w:t>
      </w:r>
      <w:r w:rsidR="00E5476C">
        <w:t xml:space="preserve">Peter Burnett </w:t>
      </w:r>
      <w:r w:rsidR="00D83E1D">
        <w:t>declared</w:t>
      </w:r>
      <w:r w:rsidR="005A2AB4">
        <w:t xml:space="preserve"> “a war of extermination”</w:t>
      </w:r>
      <w:r w:rsidR="00E5476C">
        <w:t xml:space="preserve"> </w:t>
      </w:r>
      <w:r w:rsidR="005A2AB4">
        <w:t>against</w:t>
      </w:r>
      <w:r w:rsidR="00E5476C">
        <w:t xml:space="preserve"> </w:t>
      </w:r>
      <w:r w:rsidR="00143984">
        <w:t xml:space="preserve">tribal communities </w:t>
      </w:r>
      <w:r w:rsidR="00F11CD0">
        <w:t xml:space="preserve">and </w:t>
      </w:r>
      <w:r w:rsidR="006E37A0">
        <w:t xml:space="preserve">that </w:t>
      </w:r>
      <w:r w:rsidR="00F11CD0">
        <w:t>the State’s laws and policies continued to discrim</w:t>
      </w:r>
      <w:r w:rsidR="002B6481">
        <w:t>inate against Native Americans and</w:t>
      </w:r>
      <w:r w:rsidR="00036588">
        <w:t xml:space="preserve"> to</w:t>
      </w:r>
      <w:r w:rsidR="002B6481">
        <w:t xml:space="preserve"> deny the </w:t>
      </w:r>
      <w:r w:rsidR="002A1BC0">
        <w:t xml:space="preserve">existence of tribal government well into the twentieth century. </w:t>
      </w:r>
      <w:r w:rsidR="00A52462">
        <w:t xml:space="preserve"> </w:t>
      </w:r>
      <w:r w:rsidR="00333A3A">
        <w:t xml:space="preserve">The order further acknowledges that the State of California has never formally apologized </w:t>
      </w:r>
      <w:r w:rsidR="00A718FF">
        <w:t xml:space="preserve">for </w:t>
      </w:r>
      <w:r w:rsidR="00631D85">
        <w:t xml:space="preserve">these </w:t>
      </w:r>
      <w:r w:rsidR="00A718FF">
        <w:lastRenderedPageBreak/>
        <w:t>historical wrongs</w:t>
      </w:r>
      <w:r w:rsidR="00631D85">
        <w:t xml:space="preserve"> that were</w:t>
      </w:r>
      <w:r w:rsidR="00A718FF">
        <w:t xml:space="preserve"> tolerated, encouraged, subsidized and committed by State </w:t>
      </w:r>
      <w:r w:rsidR="006718F1">
        <w:t>actors against Native Americans</w:t>
      </w:r>
      <w:r w:rsidR="005E42F4">
        <w:t xml:space="preserve">. </w:t>
      </w:r>
    </w:p>
    <w:p w:rsidR="001A6834" w:rsidP="005E42D0" w:rsidRDefault="007322BB" w14:paraId="5E1A50CE" w14:textId="501DFC2A">
      <w:pPr>
        <w:spacing w:before="240" w:after="240"/>
      </w:pPr>
      <w:r>
        <w:t xml:space="preserve">Acting to advance the intent of both Executive Orders, the </w:t>
      </w:r>
      <w:r w:rsidR="00F217FC">
        <w:t xml:space="preserve">California Public Utilities Commission’s (CPUC or </w:t>
      </w:r>
      <w:r w:rsidR="00685200">
        <w:t>Commission</w:t>
      </w:r>
      <w:r w:rsidR="00F217FC">
        <w:t>)</w:t>
      </w:r>
      <w:r w:rsidR="00685200">
        <w:t xml:space="preserve"> Committee on Policy and Governance</w:t>
      </w:r>
      <w:r>
        <w:t xml:space="preserve"> </w:t>
      </w:r>
      <w:r w:rsidR="320AD735">
        <w:t>approved</w:t>
      </w:r>
      <w:r w:rsidR="00D67409">
        <w:t xml:space="preserve"> the </w:t>
      </w:r>
      <w:r w:rsidR="00CC7E9B">
        <w:t>Tribal Consultation Policy</w:t>
      </w:r>
      <w:r w:rsidR="00EC5696">
        <w:t xml:space="preserve"> (Consultation Policy)</w:t>
      </w:r>
      <w:r w:rsidR="00CC7E9B">
        <w:t xml:space="preserve"> on </w:t>
      </w:r>
      <w:r w:rsidR="00EB4A3C">
        <w:t>March</w:t>
      </w:r>
      <w:r w:rsidR="00173F72">
        <w:t xml:space="preserve"> </w:t>
      </w:r>
      <w:r w:rsidR="009B4378">
        <w:t>21, 2018</w:t>
      </w:r>
      <w:r w:rsidR="653A8EE2">
        <w:t>;</w:t>
      </w:r>
      <w:r w:rsidR="000D1830">
        <w:t xml:space="preserve"> on</w:t>
      </w:r>
      <w:r w:rsidR="00480D4C">
        <w:t xml:space="preserve"> April 6, </w:t>
      </w:r>
      <w:r w:rsidR="00150D9C">
        <w:t>2018</w:t>
      </w:r>
      <w:r w:rsidR="2996F334">
        <w:t>,</w:t>
      </w:r>
      <w:r w:rsidR="00150D9C">
        <w:t xml:space="preserve"> the Consultation Policy was </w:t>
      </w:r>
      <w:r w:rsidR="00542B0D">
        <w:t xml:space="preserve">formally </w:t>
      </w:r>
      <w:r w:rsidR="00150D9C">
        <w:t xml:space="preserve">adopted by </w:t>
      </w:r>
      <w:r w:rsidR="006C2BEA">
        <w:t>the Commission.</w:t>
      </w:r>
      <w:r w:rsidRPr="54E19E83">
        <w:rPr>
          <w:rStyle w:val="FootnoteReference"/>
        </w:rPr>
        <w:footnoteReference w:id="3"/>
      </w:r>
      <w:r w:rsidR="006C2BEA">
        <w:t xml:space="preserve"> </w:t>
      </w:r>
      <w:r w:rsidR="00A860F1">
        <w:t>Th</w:t>
      </w:r>
      <w:r w:rsidR="00F70B95">
        <w:t>e</w:t>
      </w:r>
      <w:r w:rsidR="009D5606">
        <w:t xml:space="preserve"> </w:t>
      </w:r>
      <w:r w:rsidR="0081481E">
        <w:t xml:space="preserve">Consultation </w:t>
      </w:r>
      <w:r w:rsidR="009D5606">
        <w:t>Policy</w:t>
      </w:r>
      <w:r w:rsidR="00F70B95">
        <w:t xml:space="preserve"> recogni</w:t>
      </w:r>
      <w:r w:rsidR="009D5606">
        <w:t xml:space="preserve">zes </w:t>
      </w:r>
      <w:r w:rsidR="00F70B95">
        <w:t>tribal sover</w:t>
      </w:r>
      <w:r w:rsidR="00293EE8">
        <w:t>eignty</w:t>
      </w:r>
      <w:r w:rsidR="009D5606">
        <w:t xml:space="preserve"> </w:t>
      </w:r>
      <w:r w:rsidR="008D671A">
        <w:t>and</w:t>
      </w:r>
      <w:r w:rsidR="006C31F1">
        <w:t xml:space="preserve"> </w:t>
      </w:r>
      <w:r w:rsidR="00DD0491">
        <w:t xml:space="preserve"> ensure</w:t>
      </w:r>
      <w:r w:rsidR="4BD42131">
        <w:t>s</w:t>
      </w:r>
      <w:r w:rsidR="00DD0491">
        <w:t xml:space="preserve"> meaningful </w:t>
      </w:r>
      <w:r w:rsidR="006422A5">
        <w:t>consideration of tribal interests within the CPUC’s jurisdiction</w:t>
      </w:r>
      <w:r w:rsidR="008B643D">
        <w:t xml:space="preserve"> by</w:t>
      </w:r>
      <w:r w:rsidR="008D671A">
        <w:t xml:space="preserve"> facilitat</w:t>
      </w:r>
      <w:r w:rsidR="008B643D">
        <w:t>ing</w:t>
      </w:r>
      <w:r w:rsidR="008D671A">
        <w:t xml:space="preserve"> </w:t>
      </w:r>
      <w:r w:rsidR="00AE16C3">
        <w:t>tribal government participation in CPUC proceedings</w:t>
      </w:r>
      <w:r w:rsidR="2A927BF1">
        <w:t xml:space="preserve"> – including California Environmental Quality Act consultations</w:t>
      </w:r>
      <w:r w:rsidR="008B643D">
        <w:t xml:space="preserve">, </w:t>
      </w:r>
      <w:r w:rsidR="00C77BFD">
        <w:t>protecting tribal cultural resources</w:t>
      </w:r>
      <w:r w:rsidR="13B58C6E">
        <w:t xml:space="preserve">, </w:t>
      </w:r>
      <w:r w:rsidR="00C77BFD">
        <w:t xml:space="preserve">encouraging </w:t>
      </w:r>
      <w:r w:rsidR="004D2538">
        <w:t xml:space="preserve">tribal investments in </w:t>
      </w:r>
      <w:r w:rsidR="000D31F6">
        <w:t xml:space="preserve">various renewable </w:t>
      </w:r>
      <w:r w:rsidR="00E52B08">
        <w:t>energy efforts</w:t>
      </w:r>
      <w:r w:rsidR="00905746">
        <w:t xml:space="preserve"> </w:t>
      </w:r>
      <w:r w:rsidR="00E604CB">
        <w:t>and</w:t>
      </w:r>
      <w:r w:rsidR="002F7253">
        <w:t xml:space="preserve"> </w:t>
      </w:r>
      <w:r w:rsidR="00822121">
        <w:t>participat</w:t>
      </w:r>
      <w:r w:rsidR="214E39D2">
        <w:t>ion</w:t>
      </w:r>
      <w:r w:rsidR="00822121">
        <w:t xml:space="preserve"> in Commission</w:t>
      </w:r>
      <w:r w:rsidR="00D868BF">
        <w:t xml:space="preserve">-managed </w:t>
      </w:r>
      <w:r w:rsidR="0001658D">
        <w:t xml:space="preserve">grant programs and Commission-approved </w:t>
      </w:r>
      <w:r w:rsidR="00822121">
        <w:t>utility</w:t>
      </w:r>
      <w:r w:rsidR="0001658D">
        <w:t xml:space="preserve"> </w:t>
      </w:r>
      <w:r w:rsidR="002F7253">
        <w:t>incentive and subsidy programs</w:t>
      </w:r>
      <w:r w:rsidR="00411083">
        <w:t>.</w:t>
      </w:r>
      <w:r w:rsidR="00D5250D">
        <w:t xml:space="preserve"> </w:t>
      </w:r>
    </w:p>
    <w:p w:rsidRPr="00A7460D" w:rsidR="00A7460D" w:rsidP="00496B2D" w:rsidRDefault="00A7460D" w14:paraId="4E0B3DCE" w14:textId="77777777">
      <w:pPr>
        <w:spacing w:before="240" w:after="240"/>
        <w:rPr>
          <w:b/>
          <w:bCs/>
        </w:rPr>
      </w:pPr>
      <w:r w:rsidRPr="00A7460D">
        <w:rPr>
          <w:b/>
          <w:bCs/>
        </w:rPr>
        <w:t xml:space="preserve">Tribal Land Transfer Policy </w:t>
      </w:r>
    </w:p>
    <w:p w:rsidR="00CB49E1" w:rsidP="00496B2D" w:rsidRDefault="0084430D" w14:paraId="43904EEF" w14:textId="07C6B0A9">
      <w:pPr>
        <w:spacing w:before="240" w:after="240"/>
      </w:pPr>
      <w:r>
        <w:t xml:space="preserve">Consistent with the goals of the </w:t>
      </w:r>
      <w:r w:rsidR="001E428A">
        <w:t>Consultation Policy</w:t>
      </w:r>
      <w:r w:rsidR="00C138A7">
        <w:t xml:space="preserve">, </w:t>
      </w:r>
      <w:r w:rsidR="00D225E2">
        <w:t>and both Executive Orders</w:t>
      </w:r>
      <w:r w:rsidR="004F2B95">
        <w:t>,</w:t>
      </w:r>
      <w:r w:rsidR="00D225E2">
        <w:t xml:space="preserve"> </w:t>
      </w:r>
      <w:r w:rsidR="003D2AAC">
        <w:t>the C</w:t>
      </w:r>
      <w:r w:rsidR="00E947BF">
        <w:t>PUC</w:t>
      </w:r>
      <w:r w:rsidR="004F2B95">
        <w:t>’</w:t>
      </w:r>
      <w:r w:rsidR="003D2AAC">
        <w:t xml:space="preserve">s Emerging Trends Committee proposed a </w:t>
      </w:r>
      <w:r w:rsidR="00CA572C">
        <w:t>Tribal Land Transfer Policy</w:t>
      </w:r>
      <w:r w:rsidR="00A75AC1">
        <w:t xml:space="preserve"> </w:t>
      </w:r>
      <w:r w:rsidR="00B107F7">
        <w:t xml:space="preserve">intended to </w:t>
      </w:r>
      <w:r w:rsidR="009757D1">
        <w:t>provide a</w:t>
      </w:r>
      <w:r w:rsidR="009A4577">
        <w:t xml:space="preserve">dditional protections for </w:t>
      </w:r>
      <w:r w:rsidR="007C1F81">
        <w:t xml:space="preserve">Native American cultural resources by providing an </w:t>
      </w:r>
      <w:r w:rsidR="009757D1">
        <w:t xml:space="preserve">opportunity for Native American Tribes to regain lands </w:t>
      </w:r>
      <w:r w:rsidR="00B80AB7">
        <w:t>with</w:t>
      </w:r>
      <w:r w:rsidR="00DB1E6C">
        <w:t>in</w:t>
      </w:r>
      <w:r w:rsidR="00B80AB7">
        <w:t xml:space="preserve"> their </w:t>
      </w:r>
      <w:r w:rsidR="00722B15">
        <w:t xml:space="preserve">ancestral </w:t>
      </w:r>
      <w:r w:rsidR="006078F7">
        <w:t>territory</w:t>
      </w:r>
      <w:r w:rsidR="00DB1E6C">
        <w:t xml:space="preserve">, but </w:t>
      </w:r>
      <w:r w:rsidR="009757D1">
        <w:t xml:space="preserve">lost through institutional </w:t>
      </w:r>
      <w:r w:rsidR="0035633C">
        <w:t xml:space="preserve">bias and unfair means in the </w:t>
      </w:r>
      <w:r w:rsidR="00504869">
        <w:t>1800s and early 1900s</w:t>
      </w:r>
      <w:r w:rsidR="00636C48">
        <w:t xml:space="preserve">. </w:t>
      </w:r>
    </w:p>
    <w:p w:rsidR="0027254B" w:rsidP="00496B2D" w:rsidRDefault="000A4C09" w14:paraId="4244931B" w14:textId="6C73E52F">
      <w:pPr>
        <w:spacing w:before="240" w:after="240"/>
      </w:pPr>
      <w:r>
        <w:t xml:space="preserve">Development of the </w:t>
      </w:r>
      <w:r w:rsidR="00A54C05">
        <w:t xml:space="preserve">Tribal Land Transfer </w:t>
      </w:r>
      <w:r>
        <w:t>Policy</w:t>
      </w:r>
      <w:r w:rsidR="000D7AB8">
        <w:t xml:space="preserve"> (TLTP)</w:t>
      </w:r>
      <w:r>
        <w:t xml:space="preserve"> </w:t>
      </w:r>
      <w:r w:rsidR="00FE4BA4">
        <w:t xml:space="preserve">occurred from June through October of </w:t>
      </w:r>
      <w:r w:rsidR="00855B6C">
        <w:t>2019</w:t>
      </w:r>
      <w:r w:rsidR="00842ED9">
        <w:t>.</w:t>
      </w:r>
      <w:r w:rsidR="00406E15">
        <w:t xml:space="preserve">  </w:t>
      </w:r>
      <w:r w:rsidR="007466C2">
        <w:t>N</w:t>
      </w:r>
      <w:r w:rsidR="006274CA">
        <w:t>otice</w:t>
      </w:r>
      <w:r w:rsidR="00EF7D4C">
        <w:t xml:space="preserve"> to stakeholders, </w:t>
      </w:r>
      <w:r w:rsidR="00406E15">
        <w:t xml:space="preserve">public outreach </w:t>
      </w:r>
      <w:r w:rsidR="00EF7D4C">
        <w:t xml:space="preserve">and </w:t>
      </w:r>
      <w:r w:rsidR="0066753B">
        <w:t xml:space="preserve">meetings were held </w:t>
      </w:r>
      <w:r w:rsidR="7F372892">
        <w:t xml:space="preserve">with tribes; </w:t>
      </w:r>
      <w:r w:rsidR="00684038">
        <w:t>public comments on the proposed policy</w:t>
      </w:r>
      <w:r w:rsidR="00627BC3">
        <w:t xml:space="preserve"> were </w:t>
      </w:r>
      <w:r w:rsidR="00850D02">
        <w:t>accepted</w:t>
      </w:r>
      <w:r w:rsidR="00F95629">
        <w:t xml:space="preserve">. </w:t>
      </w:r>
      <w:r w:rsidR="00855B6C">
        <w:t xml:space="preserve"> </w:t>
      </w:r>
      <w:r w:rsidR="00A62A29">
        <w:t>Followi</w:t>
      </w:r>
      <w:r w:rsidR="00850D02">
        <w:t>ng receipt</w:t>
      </w:r>
      <w:r w:rsidR="005C21B3">
        <w:t xml:space="preserve"> and review of comments</w:t>
      </w:r>
      <w:r w:rsidR="00DF17CE">
        <w:t>,</w:t>
      </w:r>
      <w:r w:rsidR="005C21B3">
        <w:t xml:space="preserve"> the </w:t>
      </w:r>
      <w:r w:rsidR="00CF1BFF">
        <w:t>Draft TLTP</w:t>
      </w:r>
      <w:r w:rsidR="004C1BDE">
        <w:t xml:space="preserve"> was placed on the </w:t>
      </w:r>
      <w:r w:rsidR="004C1BDE">
        <w:lastRenderedPageBreak/>
        <w:t xml:space="preserve">Commission </w:t>
      </w:r>
      <w:r w:rsidR="001540BF">
        <w:t xml:space="preserve">Agenda for vote. </w:t>
      </w:r>
      <w:r w:rsidR="00F95629">
        <w:t>On December</w:t>
      </w:r>
      <w:r w:rsidR="007453EC">
        <w:t xml:space="preserve"> 5, </w:t>
      </w:r>
      <w:r w:rsidR="00F95629">
        <w:t>2019</w:t>
      </w:r>
      <w:r w:rsidR="005A12DD">
        <w:t>,</w:t>
      </w:r>
      <w:r w:rsidR="00F95629">
        <w:t xml:space="preserve"> the </w:t>
      </w:r>
      <w:r w:rsidR="00504869">
        <w:t>T</w:t>
      </w:r>
      <w:r w:rsidR="004C7FAE">
        <w:t>LT</w:t>
      </w:r>
      <w:r w:rsidR="009B7C11">
        <w:t xml:space="preserve">P </w:t>
      </w:r>
      <w:r w:rsidR="00505E5A">
        <w:t>was</w:t>
      </w:r>
      <w:r w:rsidR="00504869">
        <w:t xml:space="preserve"> formally adopted by the C</w:t>
      </w:r>
      <w:r w:rsidR="007D07F3">
        <w:t>PUC.</w:t>
      </w:r>
      <w:r w:rsidR="0026689B">
        <w:rPr>
          <w:rStyle w:val="FootnoteReference"/>
        </w:rPr>
        <w:footnoteReference w:id="4"/>
      </w:r>
      <w:r w:rsidR="007D07F3">
        <w:t xml:space="preserve"> </w:t>
      </w:r>
    </w:p>
    <w:p w:rsidR="00A11D68" w:rsidP="00874688" w:rsidRDefault="00E55F5F" w14:paraId="575455E1" w14:textId="352C3935">
      <w:pPr>
        <w:spacing w:before="240" w:after="240"/>
      </w:pPr>
      <w:r>
        <w:t>The T</w:t>
      </w:r>
      <w:r w:rsidR="00B0697C">
        <w:t>LTP</w:t>
      </w:r>
      <w:r>
        <w:t xml:space="preserve"> builds on </w:t>
      </w:r>
      <w:r w:rsidR="002945F4">
        <w:t xml:space="preserve">the </w:t>
      </w:r>
      <w:r w:rsidR="0076462E">
        <w:t xml:space="preserve">Tribal Consultation Policy </w:t>
      </w:r>
      <w:r w:rsidR="002945F4">
        <w:t xml:space="preserve">by </w:t>
      </w:r>
      <w:r w:rsidR="0046251D">
        <w:t>establishing a Commission preference for the transfer of Real Property to Tribes</w:t>
      </w:r>
      <w:r w:rsidR="002D0AED">
        <w:t xml:space="preserve"> </w:t>
      </w:r>
      <w:r w:rsidR="003C0640">
        <w:t>when a</w:t>
      </w:r>
      <w:r w:rsidR="0038295F">
        <w:t>n</w:t>
      </w:r>
      <w:r w:rsidR="000B000E">
        <w:t xml:space="preserve"> </w:t>
      </w:r>
      <w:r w:rsidR="00F217FC">
        <w:t>investor owned utility (</w:t>
      </w:r>
      <w:r w:rsidR="000B000E">
        <w:t>IOU</w:t>
      </w:r>
      <w:r w:rsidR="00F217FC">
        <w:t>)</w:t>
      </w:r>
      <w:r w:rsidR="000B000E">
        <w:t xml:space="preserve"> plans to dispose of Real Property within a Tribe’s ancestral territory</w:t>
      </w:r>
      <w:r w:rsidR="0038295F">
        <w:t xml:space="preserve">. </w:t>
      </w:r>
      <w:r w:rsidR="00E71BD6">
        <w:t xml:space="preserve"> </w:t>
      </w:r>
      <w:r w:rsidR="007E65D4">
        <w:t xml:space="preserve">Conceptually, the Policy </w:t>
      </w:r>
      <w:r w:rsidR="003E3611">
        <w:t>creates an expectation that for any future disposition of Real Property</w:t>
      </w:r>
      <w:r w:rsidR="009C149F">
        <w:t xml:space="preserve"> subject to Public </w:t>
      </w:r>
      <w:r w:rsidR="00F217FC">
        <w:t xml:space="preserve">Utilities </w:t>
      </w:r>
      <w:r w:rsidR="009C149F">
        <w:t>Code Section 851</w:t>
      </w:r>
      <w:r w:rsidR="003E3611">
        <w:t xml:space="preserve">, the </w:t>
      </w:r>
      <w:r w:rsidR="003D7705">
        <w:t>IOUs will offer Tribes a right of first refusal before putting the property on the market.</w:t>
      </w:r>
    </w:p>
    <w:p w:rsidR="00B71EED" w:rsidP="00874688" w:rsidRDefault="00B71EED" w14:paraId="71C78FE4" w14:textId="207D6DA1">
      <w:pPr>
        <w:spacing w:before="240" w:after="240"/>
      </w:pPr>
      <w:r>
        <w:t xml:space="preserve">In adopting the </w:t>
      </w:r>
      <w:r w:rsidR="00B62800">
        <w:t>TLTP</w:t>
      </w:r>
      <w:r w:rsidR="00062731">
        <w:t>,</w:t>
      </w:r>
      <w:r>
        <w:t xml:space="preserve"> the Commission</w:t>
      </w:r>
      <w:r w:rsidR="00CF2B2B">
        <w:t xml:space="preserve"> affirms </w:t>
      </w:r>
      <w:r w:rsidR="0039717C">
        <w:t xml:space="preserve">its </w:t>
      </w:r>
      <w:r w:rsidR="00CF2B2B">
        <w:t>respect</w:t>
      </w:r>
      <w:r w:rsidR="00841C34">
        <w:t xml:space="preserve"> </w:t>
      </w:r>
      <w:r w:rsidR="0039717C">
        <w:t xml:space="preserve">for </w:t>
      </w:r>
      <w:r w:rsidR="00841C34">
        <w:t>Tribal sover</w:t>
      </w:r>
      <w:r w:rsidR="004E3593">
        <w:t>eignty</w:t>
      </w:r>
      <w:r w:rsidR="003122CC">
        <w:t xml:space="preserve">, </w:t>
      </w:r>
      <w:r w:rsidR="00DA09FB">
        <w:t xml:space="preserve">supports the protection of </w:t>
      </w:r>
      <w:r w:rsidR="00671964">
        <w:t>Tribal sacred places and resources</w:t>
      </w:r>
      <w:r w:rsidR="0039717C">
        <w:t xml:space="preserve">, </w:t>
      </w:r>
      <w:r w:rsidR="001D2B7F">
        <w:t>and seeks to ensure meaningful consideration of Tribal interests</w:t>
      </w:r>
      <w:r w:rsidR="00036588">
        <w:t>,</w:t>
      </w:r>
      <w:r w:rsidR="001D2B7F">
        <w:t xml:space="preserve"> </w:t>
      </w:r>
      <w:r w:rsidR="000F56A2">
        <w:t xml:space="preserve">including the return of lands within the Tribe’s </w:t>
      </w:r>
      <w:r w:rsidR="00C50733">
        <w:t>ancestral territory.</w:t>
      </w:r>
      <w:r w:rsidR="00671964">
        <w:t xml:space="preserve"> </w:t>
      </w:r>
      <w:r w:rsidR="008A0819">
        <w:t xml:space="preserve"> </w:t>
      </w:r>
      <w:r w:rsidR="00673B7F">
        <w:t xml:space="preserve">The </w:t>
      </w:r>
      <w:r w:rsidR="00997481">
        <w:t>TLTP</w:t>
      </w:r>
      <w:r w:rsidR="00673B7F">
        <w:t xml:space="preserve"> acknowledges</w:t>
      </w:r>
      <w:r w:rsidR="00015917">
        <w:t xml:space="preserve"> that IOUs own Real Property located with</w:t>
      </w:r>
      <w:r w:rsidR="000E41AF">
        <w:t>in</w:t>
      </w:r>
      <w:r w:rsidR="00FC0C48">
        <w:t xml:space="preserve"> Tribes’ ancestral territories</w:t>
      </w:r>
      <w:r w:rsidR="00DE416E">
        <w:t xml:space="preserve"> and</w:t>
      </w:r>
      <w:r w:rsidR="00971BA5">
        <w:t xml:space="preserve"> upholds</w:t>
      </w:r>
      <w:r w:rsidR="00DE416E">
        <w:t xml:space="preserve"> California law and policy</w:t>
      </w:r>
      <w:r w:rsidR="00971BA5">
        <w:t xml:space="preserve"> </w:t>
      </w:r>
      <w:r w:rsidR="00B023B9">
        <w:t>encourag</w:t>
      </w:r>
      <w:r w:rsidR="00BD04F5">
        <w:t>ing</w:t>
      </w:r>
      <w:r w:rsidR="00B023B9">
        <w:t xml:space="preserve"> consultation and </w:t>
      </w:r>
      <w:r w:rsidR="00790D4C">
        <w:t xml:space="preserve">cooperation with Tribal governments </w:t>
      </w:r>
      <w:r w:rsidR="001C2344">
        <w:t>to protect Tribal s</w:t>
      </w:r>
      <w:r w:rsidR="003F3EF9">
        <w:t>acred places and cultural resources</w:t>
      </w:r>
      <w:r w:rsidR="002E683C">
        <w:t xml:space="preserve"> </w:t>
      </w:r>
      <w:r w:rsidR="00E94649">
        <w:t>of</w:t>
      </w:r>
      <w:r w:rsidR="002E683C">
        <w:t xml:space="preserve"> historical, spiritual</w:t>
      </w:r>
      <w:r w:rsidR="00FA356B">
        <w:t xml:space="preserve">, </w:t>
      </w:r>
      <w:r w:rsidR="00906FC5">
        <w:t xml:space="preserve">and </w:t>
      </w:r>
      <w:r w:rsidR="00E94649">
        <w:t>ceremonial</w:t>
      </w:r>
      <w:r w:rsidR="00906FC5">
        <w:t xml:space="preserve"> importance to Tribes. </w:t>
      </w:r>
      <w:r w:rsidR="00E94649">
        <w:t xml:space="preserve"> </w:t>
      </w:r>
      <w:r w:rsidR="00BA6187">
        <w:t>The Commi</w:t>
      </w:r>
      <w:r w:rsidR="009B7220">
        <w:t xml:space="preserve">ssion’s review of </w:t>
      </w:r>
      <w:r w:rsidR="00D6721F">
        <w:t xml:space="preserve">Real Property transfers subject to Section 851 </w:t>
      </w:r>
      <w:r w:rsidR="00830F0C">
        <w:t xml:space="preserve">may affect </w:t>
      </w:r>
      <w:r w:rsidR="0019583E">
        <w:t xml:space="preserve">land use activities on or near Tribal communities, may affect the </w:t>
      </w:r>
      <w:r w:rsidR="00B26E04">
        <w:t>protection and accessibility of Tribal sacred sites and cultural resources</w:t>
      </w:r>
      <w:r w:rsidR="00481BB8">
        <w:t>,</w:t>
      </w:r>
      <w:r w:rsidR="00B26E04">
        <w:t xml:space="preserve"> </w:t>
      </w:r>
      <w:r w:rsidR="005E5803">
        <w:t xml:space="preserve">and may provide opportunities to return lands to California Tribes within their </w:t>
      </w:r>
      <w:r w:rsidR="00531D9A">
        <w:t xml:space="preserve">Tribal Territories. </w:t>
      </w:r>
    </w:p>
    <w:p w:rsidR="00DF28B9" w:rsidP="00874688" w:rsidRDefault="00ED4E18" w14:paraId="7EBC535F" w14:textId="429BC3F8">
      <w:pPr>
        <w:spacing w:before="240" w:after="240"/>
      </w:pPr>
      <w:r>
        <w:t xml:space="preserve">A </w:t>
      </w:r>
      <w:r w:rsidR="00531D9A">
        <w:t xml:space="preserve">cornerstone of the </w:t>
      </w:r>
      <w:r w:rsidR="000929DD">
        <w:t>TLTP</w:t>
      </w:r>
      <w:r w:rsidR="002A5FB5">
        <w:t xml:space="preserve"> is</w:t>
      </w:r>
      <w:r w:rsidR="00EC4162">
        <w:t xml:space="preserve"> </w:t>
      </w:r>
      <w:r w:rsidR="000B05A0">
        <w:t xml:space="preserve">the </w:t>
      </w:r>
      <w:r w:rsidR="00AC599A">
        <w:t>empower</w:t>
      </w:r>
      <w:r w:rsidR="00561E5E">
        <w:t>ment of</w:t>
      </w:r>
      <w:r w:rsidR="00EC4162">
        <w:t xml:space="preserve"> Tribes</w:t>
      </w:r>
      <w:r w:rsidR="00561E5E">
        <w:t xml:space="preserve"> through provision of</w:t>
      </w:r>
      <w:r w:rsidR="00A16293">
        <w:t xml:space="preserve"> </w:t>
      </w:r>
      <w:r w:rsidR="00AC599A">
        <w:t>timely</w:t>
      </w:r>
      <w:r w:rsidR="00EC4162">
        <w:t xml:space="preserve"> inform</w:t>
      </w:r>
      <w:r w:rsidR="00AC599A">
        <w:t>ation</w:t>
      </w:r>
      <w:r w:rsidR="00EC4162">
        <w:t xml:space="preserve"> and </w:t>
      </w:r>
      <w:r w:rsidR="009D2C05">
        <w:t>th</w:t>
      </w:r>
      <w:r w:rsidR="00D7559B">
        <w:t>e</w:t>
      </w:r>
      <w:r w:rsidR="006B61AC">
        <w:t xml:space="preserve"> understanding</w:t>
      </w:r>
      <w:r w:rsidR="000E029E">
        <w:t xml:space="preserve"> of process</w:t>
      </w:r>
      <w:r w:rsidR="009D2C05">
        <w:t xml:space="preserve"> to effectively </w:t>
      </w:r>
      <w:r w:rsidR="00EC4162">
        <w:t>engag</w:t>
      </w:r>
      <w:r w:rsidR="009D2C05">
        <w:t>e</w:t>
      </w:r>
      <w:r w:rsidR="00EC4162">
        <w:t xml:space="preserve"> in</w:t>
      </w:r>
      <w:r w:rsidR="004149AF">
        <w:t xml:space="preserve"> Commission </w:t>
      </w:r>
      <w:r w:rsidR="00A757AC">
        <w:t>proceeding</w:t>
      </w:r>
      <w:r w:rsidR="005627D3">
        <w:t>s</w:t>
      </w:r>
      <w:r w:rsidR="00A757AC">
        <w:t xml:space="preserve"> of interest</w:t>
      </w:r>
      <w:r w:rsidR="004E2934">
        <w:t xml:space="preserve">. </w:t>
      </w:r>
      <w:r w:rsidR="007E659F">
        <w:t>T</w:t>
      </w:r>
      <w:r w:rsidR="003A46DD">
        <w:t xml:space="preserve">o </w:t>
      </w:r>
      <w:r w:rsidR="0083709F">
        <w:t xml:space="preserve">ensure the Tribes are informed of </w:t>
      </w:r>
      <w:r w:rsidR="0095152E">
        <w:t>transfers</w:t>
      </w:r>
      <w:r w:rsidR="00113C6C">
        <w:t>,</w:t>
      </w:r>
      <w:r w:rsidR="00593829">
        <w:t xml:space="preserve"> </w:t>
      </w:r>
      <w:r w:rsidR="004D2D50">
        <w:t>t</w:t>
      </w:r>
      <w:r w:rsidR="00FC73C5">
        <w:t>he</w:t>
      </w:r>
      <w:r w:rsidR="007E659F">
        <w:t xml:space="preserve"> Commission will </w:t>
      </w:r>
      <w:r w:rsidR="00273E8F">
        <w:t>facilitate Tribal Government access to information</w:t>
      </w:r>
      <w:r w:rsidR="004507E4">
        <w:t xml:space="preserve"> </w:t>
      </w:r>
      <w:r w:rsidR="000339DE">
        <w:t>by fir</w:t>
      </w:r>
      <w:r w:rsidR="009503C8">
        <w:t xml:space="preserve">st </w:t>
      </w:r>
      <w:r w:rsidR="006463D4">
        <w:t>provid</w:t>
      </w:r>
      <w:r w:rsidR="009503C8">
        <w:t>ing</w:t>
      </w:r>
      <w:r w:rsidR="006463D4">
        <w:t xml:space="preserve"> </w:t>
      </w:r>
      <w:r w:rsidR="005E25ED">
        <w:t>effective</w:t>
      </w:r>
      <w:r w:rsidR="006463D4">
        <w:t xml:space="preserve"> notice </w:t>
      </w:r>
      <w:r w:rsidR="00426A67">
        <w:t>to Tribes</w:t>
      </w:r>
      <w:r w:rsidR="007B1907">
        <w:t xml:space="preserve">, and then </w:t>
      </w:r>
      <w:r w:rsidR="00B70F0F">
        <w:t>facilitat</w:t>
      </w:r>
      <w:r w:rsidR="007B1907">
        <w:t>ing</w:t>
      </w:r>
      <w:r w:rsidR="00B70F0F">
        <w:t xml:space="preserve"> Tribal </w:t>
      </w:r>
      <w:r w:rsidR="00FE7640">
        <w:t>participation</w:t>
      </w:r>
      <w:r w:rsidR="00B70F0F">
        <w:t xml:space="preserve"> in</w:t>
      </w:r>
      <w:r w:rsidR="000D6A3E">
        <w:t xml:space="preserve"> proceedings</w:t>
      </w:r>
      <w:r w:rsidR="00D51535">
        <w:t xml:space="preserve"> involving</w:t>
      </w:r>
      <w:r w:rsidR="00C367FB">
        <w:t xml:space="preserve"> requests by IOUs to</w:t>
      </w:r>
      <w:r w:rsidR="003503D3">
        <w:t xml:space="preserve"> dispose of </w:t>
      </w:r>
      <w:r w:rsidR="002927B7">
        <w:t xml:space="preserve">Real Property </w:t>
      </w:r>
      <w:r w:rsidR="00DB47F8">
        <w:t xml:space="preserve">subject to </w:t>
      </w:r>
      <w:r w:rsidR="00090ADC">
        <w:t xml:space="preserve">Public Utilities Code </w:t>
      </w:r>
      <w:r w:rsidR="00DB47F8">
        <w:t>Section 851</w:t>
      </w:r>
      <w:r w:rsidR="0018747B">
        <w:t xml:space="preserve">. </w:t>
      </w:r>
      <w:r w:rsidR="009B13A9">
        <w:t xml:space="preserve"> </w:t>
      </w:r>
      <w:r w:rsidR="00472987">
        <w:t xml:space="preserve"> </w:t>
      </w:r>
      <w:r w:rsidR="6AA0836B">
        <w:t>W</w:t>
      </w:r>
      <w:r w:rsidR="007977CB">
        <w:t>hen a</w:t>
      </w:r>
      <w:r w:rsidR="00775368">
        <w:t>n</w:t>
      </w:r>
      <w:r w:rsidR="007977CB">
        <w:t xml:space="preserve"> IOU plans to dispose of Real Pro</w:t>
      </w:r>
      <w:r w:rsidR="000B2C1A">
        <w:t xml:space="preserve">perty within a Tribe’s </w:t>
      </w:r>
      <w:r w:rsidR="00DA5701">
        <w:t>a</w:t>
      </w:r>
      <w:r w:rsidR="000B2C1A">
        <w:t>ncestral territory the C</w:t>
      </w:r>
      <w:r w:rsidR="00E947BF">
        <w:t>PUC</w:t>
      </w:r>
      <w:r w:rsidR="000B2C1A">
        <w:t xml:space="preserve"> will </w:t>
      </w:r>
      <w:r w:rsidR="000B2C1A">
        <w:lastRenderedPageBreak/>
        <w:t>ensure that the C</w:t>
      </w:r>
      <w:r w:rsidR="008E1E32">
        <w:t xml:space="preserve">hairperson or the designee of any appropriate Tribe </w:t>
      </w:r>
      <w:r w:rsidR="00DF28B9">
        <w:t xml:space="preserve">receives notice of the planned disposition. </w:t>
      </w:r>
    </w:p>
    <w:p w:rsidR="00887AF6" w:rsidP="00874688" w:rsidRDefault="1F7D4098" w14:paraId="60997716" w14:textId="70C815D7">
      <w:pPr>
        <w:spacing w:before="240" w:after="240"/>
      </w:pPr>
      <w:r>
        <w:t>The</w:t>
      </w:r>
      <w:r w:rsidR="27CEA72A">
        <w:t xml:space="preserve"> TLTP </w:t>
      </w:r>
      <w:r>
        <w:t>Guidelines attached to this Resolution</w:t>
      </w:r>
      <w:r w:rsidR="00F20657">
        <w:t xml:space="preserve"> implement</w:t>
      </w:r>
      <w:r w:rsidR="005325DE">
        <w:t xml:space="preserve"> the</w:t>
      </w:r>
      <w:r w:rsidR="00BB3A5A">
        <w:t xml:space="preserve"> </w:t>
      </w:r>
      <w:r w:rsidR="00E05B27">
        <w:t>TLTP</w:t>
      </w:r>
      <w:r w:rsidR="0870196C">
        <w:t>.</w:t>
      </w:r>
      <w:r w:rsidR="00BB3A5A">
        <w:t xml:space="preserve"> </w:t>
      </w:r>
      <w:r w:rsidR="42FF0150">
        <w:t>Information</w:t>
      </w:r>
      <w:r w:rsidR="00C23000">
        <w:t xml:space="preserve"> </w:t>
      </w:r>
      <w:r w:rsidR="0A6939C6">
        <w:t>required</w:t>
      </w:r>
      <w:r w:rsidR="009F431E">
        <w:t xml:space="preserve"> </w:t>
      </w:r>
      <w:r w:rsidR="286F00DA">
        <w:t xml:space="preserve">to be provided to Tribes </w:t>
      </w:r>
      <w:r w:rsidR="0A6939C6">
        <w:t xml:space="preserve">by the </w:t>
      </w:r>
      <w:r w:rsidR="625BB579">
        <w:t xml:space="preserve">TLTP </w:t>
      </w:r>
      <w:r w:rsidR="0A6939C6">
        <w:t>Guidelines</w:t>
      </w:r>
      <w:r w:rsidR="00C23000">
        <w:t xml:space="preserve"> include: 1) identification of the Real Property </w:t>
      </w:r>
      <w:r w:rsidR="006D3753">
        <w:t xml:space="preserve">at issue; 2) the reason for the disposition;  3) </w:t>
      </w:r>
      <w:r w:rsidR="00B259B6">
        <w:t xml:space="preserve">contact information for a representative of the IOU that is able to </w:t>
      </w:r>
      <w:r w:rsidR="00A23AF1">
        <w:t>provide</w:t>
      </w:r>
      <w:r w:rsidR="00F217FC">
        <w:t>;</w:t>
      </w:r>
      <w:r w:rsidR="00A23AF1">
        <w:t xml:space="preserve"> </w:t>
      </w:r>
      <w:r w:rsidR="62B5983A">
        <w:t>and</w:t>
      </w:r>
      <w:r w:rsidR="00F217FC">
        <w:t>,</w:t>
      </w:r>
      <w:r w:rsidR="62B5983A">
        <w:t xml:space="preserve"> 4) </w:t>
      </w:r>
      <w:r w:rsidR="00A23AF1">
        <w:t xml:space="preserve">at the tribes request, enough </w:t>
      </w:r>
      <w:r w:rsidR="00461111">
        <w:t xml:space="preserve">additional information for the Tribe to determine whether it is interested in </w:t>
      </w:r>
      <w:r w:rsidR="3D662FA9">
        <w:t xml:space="preserve">purchasing </w:t>
      </w:r>
      <w:r w:rsidR="00461111">
        <w:t>the Real Property.</w:t>
      </w:r>
    </w:p>
    <w:p w:rsidR="009D1A08" w:rsidP="3B0EA44D" w:rsidRDefault="00370D1B" w14:paraId="03192C7C" w14:textId="7708AE53">
      <w:pPr>
        <w:spacing w:before="240" w:after="240"/>
      </w:pPr>
      <w:r>
        <w:t xml:space="preserve">To facilitate </w:t>
      </w:r>
      <w:r w:rsidR="006D124B">
        <w:t xml:space="preserve">a </w:t>
      </w:r>
      <w:r w:rsidR="006113BC">
        <w:t>Tri</w:t>
      </w:r>
      <w:r w:rsidR="006D124B">
        <w:t>be’s</w:t>
      </w:r>
      <w:r w:rsidR="006113BC">
        <w:t xml:space="preserve"> </w:t>
      </w:r>
      <w:r w:rsidR="008F4225">
        <w:t xml:space="preserve">evaluation of </w:t>
      </w:r>
      <w:r w:rsidR="00B8095E">
        <w:t>Real Property of interest</w:t>
      </w:r>
      <w:r w:rsidR="006D124B">
        <w:t>,</w:t>
      </w:r>
      <w:r w:rsidR="00B8095E">
        <w:t xml:space="preserve"> t</w:t>
      </w:r>
      <w:r w:rsidR="009D1A08">
        <w:t xml:space="preserve">he </w:t>
      </w:r>
      <w:r w:rsidR="004E2915">
        <w:t>C</w:t>
      </w:r>
      <w:r w:rsidR="00523E17">
        <w:t>PUC</w:t>
      </w:r>
      <w:r w:rsidR="004E2915">
        <w:t xml:space="preserve"> will give special consideration to Tribal government requests to participate in </w:t>
      </w:r>
      <w:r w:rsidR="004A6818">
        <w:t xml:space="preserve">Commission proceedings involving requests by IOUs to dispose of Real Property under Section 851. </w:t>
      </w:r>
      <w:r w:rsidR="00FD5690">
        <w:t>A Tribal Government may request to become a party in such proceedings</w:t>
      </w:r>
      <w:r w:rsidR="00956FBC">
        <w:t>,</w:t>
      </w:r>
      <w:r w:rsidR="00E3687A">
        <w:t xml:space="preserve"> and if the appropriate Tribe does not receive notice befor</w:t>
      </w:r>
      <w:r w:rsidR="006719F1">
        <w:t>e the IOU begins the Section 851 process, the C</w:t>
      </w:r>
      <w:r w:rsidR="00523E17">
        <w:t>PUC</w:t>
      </w:r>
      <w:r w:rsidR="006719F1">
        <w:t xml:space="preserve"> will </w:t>
      </w:r>
      <w:r w:rsidR="00663931">
        <w:t>provide the Tribe reasonable additional time to participate in the proceeding, and will require</w:t>
      </w:r>
      <w:r w:rsidR="001F0003">
        <w:t xml:space="preserve"> meaningful consultation with the Tribal government to </w:t>
      </w:r>
      <w:r w:rsidR="00572CB8">
        <w:t>determine whether the Tribe is interested in acquiring the Real Property.</w:t>
      </w:r>
      <w:r w:rsidR="6E79C911">
        <w:t xml:space="preserve"> </w:t>
      </w:r>
      <w:r w:rsidR="00C32AB0">
        <w:t xml:space="preserve">Commissioners’ staff and </w:t>
      </w:r>
      <w:r w:rsidR="6E79C911">
        <w:t>Administrative Law Judges will ensure that relevant information received from a Tribe is submitted into the record of a proceeding</w:t>
      </w:r>
      <w:r w:rsidR="00D21A4A">
        <w:t>.</w:t>
      </w:r>
    </w:p>
    <w:p w:rsidR="00E5596E" w:rsidP="3B0EA44D" w:rsidRDefault="00504741" w14:paraId="2B564B6B" w14:textId="644691F6">
      <w:pPr>
        <w:spacing w:before="240" w:after="240"/>
      </w:pPr>
      <w:r>
        <w:t>Importantly, w</w:t>
      </w:r>
      <w:r w:rsidR="00E5596E">
        <w:t>here an IOU seeks approval to transfer Real Property within a Tribe</w:t>
      </w:r>
      <w:r w:rsidR="00F217FC">
        <w:t>’</w:t>
      </w:r>
      <w:r w:rsidR="00E5596E">
        <w:t xml:space="preserve">s ancestral territory, the IOU will provide a </w:t>
      </w:r>
      <w:r w:rsidR="00F848DB">
        <w:t xml:space="preserve">Tribe a right of first refusal. </w:t>
      </w:r>
      <w:r w:rsidR="00394549">
        <w:t>The C</w:t>
      </w:r>
      <w:r w:rsidR="0078468D">
        <w:t>PUC</w:t>
      </w:r>
      <w:r w:rsidR="00394549">
        <w:t xml:space="preserve"> will further deem that</w:t>
      </w:r>
      <w:r w:rsidR="009D3EE7">
        <w:t xml:space="preserve"> Tribe the preferred transferee absent </w:t>
      </w:r>
      <w:r w:rsidR="00915E5D">
        <w:t xml:space="preserve">a finding supported by evidence </w:t>
      </w:r>
      <w:r w:rsidR="6B209AEA">
        <w:t xml:space="preserve">that: </w:t>
      </w:r>
      <w:r w:rsidR="00915E5D">
        <w:t>1)  the Tribe</w:t>
      </w:r>
      <w:r w:rsidR="003E1EB7">
        <w:t xml:space="preserve"> declined </w:t>
      </w:r>
      <w:r w:rsidR="0082120E">
        <w:t>consultation or otherwise confirmed it is</w:t>
      </w:r>
      <w:r w:rsidR="00915E5D">
        <w:t xml:space="preserve"> not interested </w:t>
      </w:r>
      <w:r w:rsidR="003E1EB7">
        <w:t>in acquiring the Real Property</w:t>
      </w:r>
      <w:r w:rsidR="0082120E">
        <w:t>; 2)</w:t>
      </w:r>
      <w:r w:rsidR="003E1EB7">
        <w:t xml:space="preserve"> </w:t>
      </w:r>
      <w:r w:rsidR="1D5B9CE2">
        <w:t xml:space="preserve">that the IOU acted in good faith and, after reasonable effort, was unable to agree with the Tribe on reasonable terms to transfer the </w:t>
      </w:r>
      <w:r w:rsidR="3A21E56C">
        <w:t xml:space="preserve">Real Property consistent with Commission policy; 3) that the conveyance of the Real Property to another entity is necessary </w:t>
      </w:r>
      <w:r w:rsidR="4F64466D">
        <w:t xml:space="preserve">to achieve IOU operational requirements, or to comply with any law, rule, or regulation; or 4) that conveyance of Real Property </w:t>
      </w:r>
      <w:r w:rsidR="0EB6A9D7">
        <w:t xml:space="preserve">to another entity would be in the public interest. </w:t>
      </w:r>
    </w:p>
    <w:p w:rsidR="5E21821E" w:rsidP="49C4392D" w:rsidRDefault="5E21821E" w14:paraId="52C8A655" w14:textId="05BE72B8">
      <w:pPr>
        <w:spacing w:before="240" w:after="240"/>
      </w:pPr>
      <w:r>
        <w:lastRenderedPageBreak/>
        <w:t xml:space="preserve">If an IOU submits an application or advice letter consistent with Section 851 </w:t>
      </w:r>
      <w:r w:rsidR="59020212">
        <w:t>for the disposition of Real Property, the C</w:t>
      </w:r>
      <w:r w:rsidR="0078468D">
        <w:t>PUC</w:t>
      </w:r>
      <w:r w:rsidR="59020212">
        <w:t xml:space="preserve"> will ensure that the record contains a showing of notice and consultation with the appropriate Tribe(s</w:t>
      </w:r>
      <w:r w:rsidR="7B552E2F">
        <w:t>), consistent with the identified Tribal ancestral territory recognized by the Native American Heritage Commission</w:t>
      </w:r>
      <w:r w:rsidR="4BDB7618">
        <w:t xml:space="preserve"> (NAHC). This includes, but is not necessarily limited to</w:t>
      </w:r>
      <w:r w:rsidR="0C34B0D3">
        <w:t xml:space="preserve">: </w:t>
      </w:r>
    </w:p>
    <w:p w:rsidR="0C34B0D3" w:rsidP="49C4392D" w:rsidRDefault="0C34B0D3" w14:paraId="1731627C" w14:textId="025A64F6">
      <w:pPr>
        <w:pStyle w:val="ListParagraph"/>
        <w:numPr>
          <w:ilvl w:val="0"/>
          <w:numId w:val="1"/>
        </w:numPr>
        <w:spacing w:before="240" w:after="240"/>
        <w:rPr>
          <w:rFonts w:eastAsia="Palatino" w:cs="Palatino"/>
          <w:szCs w:val="26"/>
        </w:rPr>
      </w:pPr>
      <w:r>
        <w:t>a copy of a written request to the NAHC to identify tribal entities interested in the area where the Real Property being</w:t>
      </w:r>
      <w:r w:rsidR="7414B277">
        <w:t xml:space="preserve"> disposed of is located; </w:t>
      </w:r>
    </w:p>
    <w:p w:rsidR="0698A06F" w:rsidP="49C4392D" w:rsidRDefault="0698A06F" w14:paraId="360857BB" w14:textId="467DE428">
      <w:pPr>
        <w:pStyle w:val="ListParagraph"/>
        <w:numPr>
          <w:ilvl w:val="0"/>
          <w:numId w:val="1"/>
        </w:numPr>
        <w:spacing w:before="240" w:after="240"/>
        <w:rPr>
          <w:szCs w:val="26"/>
        </w:rPr>
      </w:pPr>
      <w:r>
        <w:t>a</w:t>
      </w:r>
      <w:r w:rsidR="7414B277">
        <w:t xml:space="preserve"> copy of written notice to the Tribal Chairperson or their designee of the IOU’s intent to dispose o</w:t>
      </w:r>
      <w:r w:rsidR="27660CC0">
        <w:t xml:space="preserve">f the subject Real Property, including an offer to consult with the Tribe regarding the Tribe’s interest to acquire the subject Real Property; </w:t>
      </w:r>
    </w:p>
    <w:p w:rsidR="27660CC0" w:rsidP="49C4392D" w:rsidRDefault="27660CC0" w14:paraId="6F5245C4" w14:textId="6452E020">
      <w:pPr>
        <w:pStyle w:val="ListParagraph"/>
        <w:numPr>
          <w:ilvl w:val="0"/>
          <w:numId w:val="1"/>
        </w:numPr>
        <w:spacing w:before="240" w:after="240"/>
        <w:rPr>
          <w:szCs w:val="26"/>
        </w:rPr>
      </w:pPr>
      <w:r>
        <w:t>Documentation of communicatio</w:t>
      </w:r>
      <w:r w:rsidR="1F91428F">
        <w:t xml:space="preserve">n between the IOU and the Tribe regarding whether the Tribe is interested in acquiring the Real Property. </w:t>
      </w:r>
    </w:p>
    <w:p w:rsidR="1CA2D1E6" w:rsidP="49C4392D" w:rsidRDefault="1CA2D1E6" w14:paraId="530CBFEA" w14:textId="06137E66">
      <w:pPr>
        <w:spacing w:before="240" w:after="240"/>
      </w:pPr>
      <w:r>
        <w:t xml:space="preserve">If those requirements are not met, and if those deficiencies cannot be cured, the Commission may deny the </w:t>
      </w:r>
      <w:r w:rsidR="00C07E08">
        <w:t>A</w:t>
      </w:r>
      <w:r>
        <w:t xml:space="preserve">pplication </w:t>
      </w:r>
      <w:r w:rsidR="205A23C1">
        <w:t xml:space="preserve">or </w:t>
      </w:r>
      <w:r w:rsidR="00C07E08">
        <w:t>A</w:t>
      </w:r>
      <w:r w:rsidR="205A23C1">
        <w:t xml:space="preserve">dvice </w:t>
      </w:r>
      <w:r w:rsidR="00C07E08">
        <w:t>L</w:t>
      </w:r>
      <w:r w:rsidR="205A23C1">
        <w:t>etter.</w:t>
      </w:r>
    </w:p>
    <w:p w:rsidR="667C0117" w:rsidP="49C4392D" w:rsidRDefault="667C0117" w14:paraId="1B3F7606" w14:textId="5908FC7D">
      <w:pPr>
        <w:spacing w:before="240" w:after="240"/>
      </w:pPr>
      <w:r>
        <w:t xml:space="preserve">As part of its review of any disposition of Real Property under Section 851, the Commission will consider any request by a Tribal entity, </w:t>
      </w:r>
      <w:r w:rsidR="4AF438A2">
        <w:t>comments regarding potential impacts on Tribal cultural resources, or suggest</w:t>
      </w:r>
      <w:r w:rsidR="491F18B7">
        <w:t>ed measures to mitigate those impacts</w:t>
      </w:r>
      <w:r w:rsidR="3720C613">
        <w:t xml:space="preserve">.  This applies to all </w:t>
      </w:r>
      <w:r w:rsidR="49A3A0F0">
        <w:t xml:space="preserve">such </w:t>
      </w:r>
      <w:r w:rsidR="3720C613">
        <w:t>transfers</w:t>
      </w:r>
      <w:r w:rsidR="1B363DF8">
        <w:t>,</w:t>
      </w:r>
      <w:r w:rsidR="3720C613">
        <w:t xml:space="preserve"> consistent</w:t>
      </w:r>
      <w:r w:rsidR="2B6148C7">
        <w:t xml:space="preserve"> with all laws, rules, and regulations</w:t>
      </w:r>
      <w:r w:rsidR="35554B77">
        <w:t xml:space="preserve"> governing the protection of cultural resources on Real Property.</w:t>
      </w:r>
    </w:p>
    <w:p w:rsidR="05154EC1" w:rsidP="49C4392D" w:rsidRDefault="05154EC1" w14:paraId="3D52815E" w14:textId="4FE22181">
      <w:pPr>
        <w:spacing w:before="240" w:after="240"/>
      </w:pPr>
      <w:r>
        <w:t>If more than one Tribe seeks ownership of available Real Property, and if the Tribes are una</w:t>
      </w:r>
      <w:r w:rsidR="7BB15EBE">
        <w:t>ble to resolve the dispute themselves, th</w:t>
      </w:r>
      <w:r w:rsidR="007B33F5">
        <w:t>e TLTP</w:t>
      </w:r>
      <w:r w:rsidR="19077D8E">
        <w:t xml:space="preserve"> Guidelines</w:t>
      </w:r>
      <w:r w:rsidR="007B33F5">
        <w:t xml:space="preserve"> </w:t>
      </w:r>
      <w:r w:rsidR="662DA054">
        <w:t>require</w:t>
      </w:r>
      <w:r w:rsidR="7BB15EBE">
        <w:t xml:space="preserve"> that the IOU or the C</w:t>
      </w:r>
      <w:r w:rsidR="69F15435">
        <w:t>PUC</w:t>
      </w:r>
      <w:r w:rsidR="7BB15EBE">
        <w:t xml:space="preserve"> will eng</w:t>
      </w:r>
      <w:r w:rsidR="4F6B5BC1">
        <w:t xml:space="preserve">age in meaningful consultation with the Tribes to attempt to resolve the dispute. </w:t>
      </w:r>
    </w:p>
    <w:p w:rsidR="001540BF" w:rsidP="00874688" w:rsidRDefault="3C1B9829" w14:paraId="36C259F5" w14:textId="6945C844">
      <w:pPr>
        <w:spacing w:before="240" w:after="240"/>
      </w:pPr>
      <w:r>
        <w:t xml:space="preserve">The </w:t>
      </w:r>
      <w:r w:rsidR="00BA6465">
        <w:t xml:space="preserve">Guidelines requires the IOUs to establish a website for all matters pertaining to the Guidelines and Policy. The Guidelines also require quarterly reporting, such as </w:t>
      </w:r>
      <w:r>
        <w:t>a list of recent an</w:t>
      </w:r>
      <w:r w:rsidR="487157DC">
        <w:t>d</w:t>
      </w:r>
      <w:r>
        <w:t xml:space="preserve"> upcoming IOU Real Property transactions</w:t>
      </w:r>
      <w:r w:rsidR="5CAB2D7E">
        <w:t>, and a summary of Tribal contacts and consultations</w:t>
      </w:r>
      <w:r w:rsidR="5BB93976">
        <w:t xml:space="preserve"> and</w:t>
      </w:r>
      <w:r w:rsidR="5510B837">
        <w:t xml:space="preserve"> th</w:t>
      </w:r>
      <w:r w:rsidR="00941D7D">
        <w:t>e outcome of the consultations</w:t>
      </w:r>
      <w:r w:rsidR="5BB93976">
        <w:t xml:space="preserve">, undertaken over the previous </w:t>
      </w:r>
      <w:r w:rsidR="00C32AB0">
        <w:t>quarter</w:t>
      </w:r>
      <w:r w:rsidR="5BB93976">
        <w:t>.</w:t>
      </w:r>
      <w:r w:rsidR="5CAB2D7E">
        <w:t xml:space="preserve"> </w:t>
      </w:r>
      <w:r>
        <w:t xml:space="preserve"> </w:t>
      </w:r>
      <w:r w:rsidR="00313944">
        <w:t xml:space="preserve"> </w:t>
      </w:r>
      <w:r w:rsidR="00BA6465">
        <w:t>The CPUC will post these reports from the IOUs.</w:t>
      </w:r>
    </w:p>
    <w:p w:rsidRPr="000B2FF0" w:rsidR="00621059" w:rsidP="00465789" w:rsidRDefault="0063380A" w14:paraId="1A27E6ED" w14:textId="2371AE71">
      <w:pPr>
        <w:spacing w:before="240" w:after="240"/>
        <w:rPr>
          <w:b/>
          <w:bCs/>
        </w:rPr>
      </w:pPr>
      <w:r w:rsidRPr="000B2FF0">
        <w:rPr>
          <w:b/>
          <w:bCs/>
        </w:rPr>
        <w:lastRenderedPageBreak/>
        <w:t>Informa</w:t>
      </w:r>
      <w:r w:rsidRPr="000B2FF0" w:rsidR="00E2013D">
        <w:rPr>
          <w:b/>
          <w:bCs/>
        </w:rPr>
        <w:t>l Comments Received</w:t>
      </w:r>
      <w:r w:rsidRPr="000B2FF0" w:rsidR="00235247">
        <w:rPr>
          <w:b/>
          <w:bCs/>
        </w:rPr>
        <w:t xml:space="preserve"> on Draft Tribal Land Transfer Policy</w:t>
      </w:r>
      <w:r w:rsidR="00525474">
        <w:rPr>
          <w:b/>
          <w:bCs/>
        </w:rPr>
        <w:t xml:space="preserve"> and the Draft Guidelines</w:t>
      </w:r>
    </w:p>
    <w:p w:rsidR="00A5185F" w:rsidP="76F7FA48" w:rsidRDefault="00525474" w14:paraId="377EAB96" w14:textId="08A12F1F">
      <w:pPr>
        <w:spacing w:before="240" w:after="240"/>
      </w:pPr>
      <w:r>
        <w:t xml:space="preserve">During the comment period on the Draft Tribal Land Transfer Policy, the CPUC received </w:t>
      </w:r>
      <w:r w:rsidR="00D426A8">
        <w:t xml:space="preserve">informal </w:t>
      </w:r>
      <w:r>
        <w:t>comments</w:t>
      </w:r>
      <w:r w:rsidR="00E53B24">
        <w:rPr>
          <w:rStyle w:val="FootnoteReference"/>
        </w:rPr>
        <w:footnoteReference w:id="5"/>
      </w:r>
      <w:r>
        <w:t xml:space="preserve"> from the three </w:t>
      </w:r>
      <w:r w:rsidR="00F217FC">
        <w:t>large</w:t>
      </w:r>
      <w:r w:rsidR="5D46455A">
        <w:t xml:space="preserve"> </w:t>
      </w:r>
      <w:r w:rsidR="00591999">
        <w:t>electric investor-owned utilities (</w:t>
      </w:r>
      <w:r w:rsidR="5D46455A">
        <w:t>IOUs</w:t>
      </w:r>
      <w:r w:rsidR="00591999">
        <w:t>)</w:t>
      </w:r>
      <w:r w:rsidR="5D46455A">
        <w:t xml:space="preserve">, several California Native American Tribes, </w:t>
      </w:r>
      <w:r w:rsidR="04974B18">
        <w:t>t</w:t>
      </w:r>
      <w:r w:rsidR="5D46455A">
        <w:t>he Native American Land Con</w:t>
      </w:r>
      <w:r w:rsidR="7D71833A">
        <w:t xml:space="preserve">servancy, and the </w:t>
      </w:r>
      <w:r w:rsidR="00610A7B">
        <w:t xml:space="preserve">Pacific Forest </w:t>
      </w:r>
      <w:r w:rsidR="00B27EB2">
        <w:t>a</w:t>
      </w:r>
      <w:r w:rsidR="00543B82">
        <w:t xml:space="preserve">nd </w:t>
      </w:r>
      <w:r w:rsidR="00610A7B">
        <w:t xml:space="preserve">Watershed </w:t>
      </w:r>
      <w:r w:rsidR="007C4E2F">
        <w:t xml:space="preserve">Lands </w:t>
      </w:r>
      <w:r w:rsidR="7D71833A">
        <w:t>Stewardship Council</w:t>
      </w:r>
      <w:r w:rsidR="007C4E2F">
        <w:t xml:space="preserve"> (Stewardship Council)</w:t>
      </w:r>
      <w:r w:rsidR="13C8005E">
        <w:t xml:space="preserve">. </w:t>
      </w:r>
      <w:r w:rsidR="167794F6">
        <w:t xml:space="preserve">The </w:t>
      </w:r>
      <w:r w:rsidR="00E53B24">
        <w:t xml:space="preserve">informal </w:t>
      </w:r>
      <w:r w:rsidR="167794F6">
        <w:t xml:space="preserve">comments received </w:t>
      </w:r>
      <w:r w:rsidR="00EE7C05">
        <w:t xml:space="preserve">were, where appropriate, incorporated in the </w:t>
      </w:r>
      <w:r w:rsidR="00AA7866">
        <w:t>TLTP</w:t>
      </w:r>
      <w:r w:rsidR="0E82045E">
        <w:t xml:space="preserve"> and subsequently, the Draft Guidelines attached to this Resolution.</w:t>
      </w:r>
      <w:r w:rsidR="003E0201">
        <w:t xml:space="preserve"> </w:t>
      </w:r>
      <w:r>
        <w:t xml:space="preserve"> </w:t>
      </w:r>
      <w:r w:rsidR="00A5185F">
        <w:t xml:space="preserve">Although the </w:t>
      </w:r>
      <w:r w:rsidR="00163632">
        <w:t xml:space="preserve">informal </w:t>
      </w:r>
      <w:r w:rsidR="00A5185F">
        <w:t xml:space="preserve">comments received have already been considered, a summary of </w:t>
      </w:r>
      <w:r w:rsidR="00163632">
        <w:t xml:space="preserve">some of </w:t>
      </w:r>
      <w:r w:rsidR="00A5185F">
        <w:t xml:space="preserve">the </w:t>
      </w:r>
      <w:r w:rsidR="00163632">
        <w:t xml:space="preserve">key </w:t>
      </w:r>
      <w:r w:rsidR="00A5185F">
        <w:t xml:space="preserve">comments received will serve as background and may facilitate </w:t>
      </w:r>
      <w:r w:rsidR="00163632">
        <w:t xml:space="preserve">additional </w:t>
      </w:r>
      <w:r w:rsidR="00A5185F">
        <w:t xml:space="preserve">comments on this Draft Resolution </w:t>
      </w:r>
      <w:r w:rsidR="00A54A13">
        <w:t>to further develop</w:t>
      </w:r>
      <w:r w:rsidR="00A5185F">
        <w:t xml:space="preserve"> the </w:t>
      </w:r>
      <w:r w:rsidR="00A54A13">
        <w:t>TLTP</w:t>
      </w:r>
      <w:r w:rsidR="008236F3">
        <w:t xml:space="preserve"> Guidelines, and the associated</w:t>
      </w:r>
      <w:r w:rsidR="00A54A13">
        <w:t xml:space="preserve"> </w:t>
      </w:r>
      <w:r w:rsidR="00A5185F">
        <w:t>record</w:t>
      </w:r>
      <w:r w:rsidR="00A54A13">
        <w:t xml:space="preserve"> </w:t>
      </w:r>
      <w:r w:rsidR="008236F3">
        <w:t xml:space="preserve">of this Resolution </w:t>
      </w:r>
      <w:r w:rsidR="00A54A13">
        <w:t>before the CPUC.</w:t>
      </w:r>
      <w:r w:rsidR="00A5185F">
        <w:t xml:space="preserve"> </w:t>
      </w:r>
    </w:p>
    <w:p w:rsidR="167794F6" w:rsidP="76F7FA48" w:rsidRDefault="5DAB50F5" w14:paraId="22ACDD6B" w14:textId="2A99691E">
      <w:pPr>
        <w:spacing w:before="240" w:after="240"/>
      </w:pPr>
      <w:r>
        <w:t>C</w:t>
      </w:r>
      <w:r w:rsidR="438DA388">
        <w:t>omments</w:t>
      </w:r>
      <w:r w:rsidR="65EFE194">
        <w:t xml:space="preserve"> submitted by IOUs</w:t>
      </w:r>
      <w:r w:rsidR="438DA388">
        <w:t xml:space="preserve"> </w:t>
      </w:r>
      <w:r w:rsidR="0F3F2F19">
        <w:t xml:space="preserve">generally </w:t>
      </w:r>
      <w:r w:rsidR="218E408D">
        <w:t xml:space="preserve">proposed certain clarifications and modifications to the Draft </w:t>
      </w:r>
      <w:r w:rsidR="00B15C48">
        <w:t>TLTP</w:t>
      </w:r>
      <w:r w:rsidR="218E408D">
        <w:t xml:space="preserve"> re</w:t>
      </w:r>
      <w:r w:rsidR="6A36AE56">
        <w:t>garding</w:t>
      </w:r>
      <w:r w:rsidR="0F3F2F19">
        <w:t xml:space="preserve"> the </w:t>
      </w:r>
      <w:r w:rsidR="27F2B817">
        <w:t xml:space="preserve">types of transactions subject to </w:t>
      </w:r>
      <w:r w:rsidR="0F3F2F19">
        <w:t xml:space="preserve">the Draft </w:t>
      </w:r>
      <w:r w:rsidR="00B15C48">
        <w:t>TLTP</w:t>
      </w:r>
      <w:r w:rsidR="13DD8922">
        <w:t xml:space="preserve">, </w:t>
      </w:r>
      <w:r w:rsidR="6A2387AD">
        <w:t>the resources to identify the appropriate Tribe within a geographic area</w:t>
      </w:r>
      <w:r w:rsidR="743696D7">
        <w:t>, and the process challenges associated with “right of first refusal</w:t>
      </w:r>
      <w:r w:rsidR="007D622A">
        <w:t>.</w:t>
      </w:r>
      <w:r w:rsidR="743696D7">
        <w:t>”</w:t>
      </w:r>
    </w:p>
    <w:p w:rsidR="0061116B" w:rsidP="005E42D0" w:rsidRDefault="743696D7" w14:paraId="4D4374E8" w14:textId="25C25882">
      <w:pPr>
        <w:spacing w:before="240" w:after="240"/>
      </w:pPr>
      <w:r>
        <w:t>The IOUs recommended</w:t>
      </w:r>
      <w:r w:rsidR="519B6625">
        <w:t xml:space="preserve"> the Policy be clarified to </w:t>
      </w:r>
      <w:r w:rsidR="61FD694B">
        <w:t>include only those transactions requiring full Commission approval subject to Section 851</w:t>
      </w:r>
      <w:r w:rsidR="167794F6">
        <w:t xml:space="preserve"> </w:t>
      </w:r>
      <w:r w:rsidR="61FD694B">
        <w:t>and not the types of minor convey</w:t>
      </w:r>
      <w:r w:rsidR="279D0F65">
        <w:t>ances sub</w:t>
      </w:r>
      <w:r w:rsidR="334E82CB">
        <w:t>ject to General Orders 173, or 69-C</w:t>
      </w:r>
      <w:r w:rsidR="5858DE22">
        <w:t xml:space="preserve">, </w:t>
      </w:r>
      <w:r w:rsidR="32CAE60A">
        <w:t xml:space="preserve">as such minor conveyances are typically </w:t>
      </w:r>
      <w:r w:rsidR="6192CA5A">
        <w:t xml:space="preserve">made to governmental entities or developers as a condition to their development </w:t>
      </w:r>
      <w:r w:rsidR="00781851">
        <w:t xml:space="preserve">projects. </w:t>
      </w:r>
      <w:r w:rsidR="1747736E">
        <w:t>These types of grants generally allow specific and limited uses</w:t>
      </w:r>
      <w:r w:rsidR="291A46F4">
        <w:t xml:space="preserve">.  </w:t>
      </w:r>
      <w:r w:rsidR="6689D2BA">
        <w:t>IOUs stated that i</w:t>
      </w:r>
      <w:r w:rsidR="291A46F4">
        <w:t xml:space="preserve">ncluding easements </w:t>
      </w:r>
      <w:r w:rsidR="0190E972">
        <w:t xml:space="preserve">interests in IOU Real Property subject to the </w:t>
      </w:r>
      <w:r w:rsidR="00652147">
        <w:t>“</w:t>
      </w:r>
      <w:r w:rsidR="0190E972">
        <w:t>right of first</w:t>
      </w:r>
      <w:r w:rsidR="00652147">
        <w:t xml:space="preserve"> refusal”</w:t>
      </w:r>
      <w:r w:rsidR="0190E972">
        <w:t xml:space="preserve"> offer significantly </w:t>
      </w:r>
      <w:r w:rsidR="157D85F8">
        <w:t xml:space="preserve">expands the requirements for IOUs without advancing the goal of the Draft </w:t>
      </w:r>
      <w:r w:rsidR="4DF60AB6">
        <w:t xml:space="preserve">Policy of returning lands to Tribes. </w:t>
      </w:r>
    </w:p>
    <w:p w:rsidR="00781851" w:rsidP="005E42D0" w:rsidRDefault="00F64D69" w14:paraId="10B16926" w14:textId="3CB00732">
      <w:pPr>
        <w:spacing w:before="240" w:after="240"/>
      </w:pPr>
      <w:r>
        <w:lastRenderedPageBreak/>
        <w:t xml:space="preserve">The IOUs expressed concern with the definition “within or adjacent to </w:t>
      </w:r>
      <w:r w:rsidR="00FF7E75">
        <w:t>Tribal territory</w:t>
      </w:r>
      <w:r w:rsidR="007D622A">
        <w:t>,</w:t>
      </w:r>
      <w:r w:rsidR="00FF7E75">
        <w:t xml:space="preserve">” and “Tribal territory is defined as the territory designated by the </w:t>
      </w:r>
      <w:r w:rsidR="00EF6A53">
        <w:t xml:space="preserve">Tribe and submitted </w:t>
      </w:r>
      <w:r w:rsidR="00BB6E58">
        <w:t xml:space="preserve">to the </w:t>
      </w:r>
      <w:r w:rsidR="00FF7E75">
        <w:t>NAHC for notice of projects under AB 52</w:t>
      </w:r>
      <w:r w:rsidR="007D622A">
        <w:t>.</w:t>
      </w:r>
      <w:r w:rsidR="00FF7E75">
        <w:t xml:space="preserve">” </w:t>
      </w:r>
      <w:r w:rsidR="00781851">
        <w:t xml:space="preserve">The IOUs believe that there may be disputes between </w:t>
      </w:r>
      <w:r>
        <w:t>Tribes regarding areas outside of the recognized bounds of a reservation</w:t>
      </w:r>
      <w:r w:rsidR="00FF7E75">
        <w:t xml:space="preserve">.  </w:t>
      </w:r>
      <w:r w:rsidR="008259AD">
        <w:t>Specifically, an IOU may inadvertently notify or show preference to one Tribe as opposed to another where there are competing claims.  Additionally,</w:t>
      </w:r>
      <w:r w:rsidR="013432DF">
        <w:t xml:space="preserve"> IOUs state that</w:t>
      </w:r>
      <w:r w:rsidR="008259AD">
        <w:t xml:space="preserve"> the </w:t>
      </w:r>
      <w:r w:rsidR="00610E20">
        <w:t>TLTP</w:t>
      </w:r>
      <w:r w:rsidR="008259AD">
        <w:t xml:space="preserve"> does not specify the protocols to be used should two or more Tribes lay claim to the same property</w:t>
      </w:r>
      <w:r w:rsidR="00DA71E3">
        <w:t xml:space="preserve">, and it is not clear that the NAHC will </w:t>
      </w:r>
      <w:r w:rsidR="00DB653D">
        <w:t xml:space="preserve">attempt to resolve claims or disputes between Tribes. </w:t>
      </w:r>
      <w:r w:rsidR="008259AD">
        <w:t xml:space="preserve"> At a minimum</w:t>
      </w:r>
      <w:r w:rsidR="0030597B">
        <w:t>,</w:t>
      </w:r>
      <w:r w:rsidR="008259AD">
        <w:t xml:space="preserve"> the IOUs believe the Commission should provide </w:t>
      </w:r>
      <w:r w:rsidR="00601043">
        <w:t xml:space="preserve">a </w:t>
      </w:r>
      <w:r w:rsidR="008259AD">
        <w:t>detailed map with associated single points of contact for providing the notice.</w:t>
      </w:r>
    </w:p>
    <w:p w:rsidR="008259AD" w:rsidP="005E42D0" w:rsidRDefault="008259AD" w14:paraId="38ED1854" w14:textId="49FE5940">
      <w:pPr>
        <w:spacing w:before="240" w:after="240"/>
      </w:pPr>
      <w:r>
        <w:t>The IOUs</w:t>
      </w:r>
      <w:r w:rsidR="007D622A">
        <w:t>’</w:t>
      </w:r>
      <w:r>
        <w:t xml:space="preserve"> request that the Draft </w:t>
      </w:r>
      <w:r w:rsidR="005753F1">
        <w:t xml:space="preserve">TLTP </w:t>
      </w:r>
      <w:r>
        <w:t xml:space="preserve">Guidelines be amended </w:t>
      </w:r>
      <w:r w:rsidR="002460F1">
        <w:t xml:space="preserve">with a “right of </w:t>
      </w:r>
      <w:r w:rsidR="00F7319B">
        <w:t xml:space="preserve">first </w:t>
      </w:r>
      <w:r w:rsidR="002460F1">
        <w:t>offer” as opposed to a “right of first refusal</w:t>
      </w:r>
      <w:r w:rsidR="007D622A">
        <w:t>,</w:t>
      </w:r>
      <w:r w:rsidR="002460F1">
        <w:t>” explaining that a “right of first refusal</w:t>
      </w:r>
      <w:r w:rsidR="004F68E1">
        <w:t>”</w:t>
      </w:r>
      <w:r w:rsidR="00C15CFB">
        <w:t xml:space="preserve"> provides a third party </w:t>
      </w:r>
      <w:r w:rsidR="006718A7">
        <w:t xml:space="preserve">with the right </w:t>
      </w:r>
      <w:r w:rsidR="00C54159">
        <w:t xml:space="preserve">to acquire </w:t>
      </w:r>
      <w:r w:rsidR="007D70E4">
        <w:t xml:space="preserve">property on the same or better terms as had been proposed by a potential purchaser, who has expended time and resources investigating any number of issues.  The ability to extend and negotiate offers for the disposition of the property </w:t>
      </w:r>
      <w:r w:rsidR="003F0172">
        <w:t>c</w:t>
      </w:r>
      <w:r w:rsidR="007D70E4">
        <w:t>ould be adversely impacted</w:t>
      </w:r>
      <w:r w:rsidR="00652147">
        <w:t>,</w:t>
      </w:r>
      <w:r w:rsidR="007D70E4">
        <w:t xml:space="preserve"> if a third party</w:t>
      </w:r>
      <w:r w:rsidR="007F0EE1">
        <w:t xml:space="preserve"> is</w:t>
      </w:r>
      <w:r w:rsidR="007D70E4">
        <w:t xml:space="preserve"> aware that any potential agreement could be discarded should a Tribe decide to accept an agreement with identical terms.</w:t>
      </w:r>
    </w:p>
    <w:p w:rsidR="00E35749" w:rsidP="005E42D0" w:rsidRDefault="001770E7" w14:paraId="119D4D45" w14:textId="3DB2D84C">
      <w:pPr>
        <w:spacing w:before="240" w:after="240"/>
      </w:pPr>
      <w:r>
        <w:t xml:space="preserve">The IOUs </w:t>
      </w:r>
      <w:r w:rsidR="000D6F91">
        <w:t>explained that n</w:t>
      </w:r>
      <w:r w:rsidR="00E35749">
        <w:t>egotiations with a third party typically occur prior to the transaction being submitted to the Commission for approval pursuant to Section 851</w:t>
      </w:r>
      <w:r w:rsidR="00652147">
        <w:t>,</w:t>
      </w:r>
      <w:r w:rsidR="00E35749">
        <w:t xml:space="preserve"> and third parties would be less willing to negotiate for the acquisition of real property before a Tribe confirms that it has no interest in that property.  Instead, a </w:t>
      </w:r>
      <w:r w:rsidR="00F7319B">
        <w:t>“</w:t>
      </w:r>
      <w:r w:rsidR="00E35749">
        <w:t xml:space="preserve">right of </w:t>
      </w:r>
      <w:r w:rsidR="00F7319B">
        <w:t xml:space="preserve">first </w:t>
      </w:r>
      <w:r w:rsidR="00E35749">
        <w:t>offer</w:t>
      </w:r>
      <w:r w:rsidR="00F7319B">
        <w:t>”</w:t>
      </w:r>
      <w:r w:rsidR="00E35749">
        <w:t xml:space="preserve"> would ensure the Tribes are provided with notice and an opportunity to present an offer prior to the </w:t>
      </w:r>
      <w:r w:rsidR="005D22DC">
        <w:t>CPUC</w:t>
      </w:r>
      <w:r w:rsidR="00E35749">
        <w:t xml:space="preserve"> completing its deliberations on a disposition. </w:t>
      </w:r>
    </w:p>
    <w:p w:rsidR="005F4BD0" w:rsidP="005E42D0" w:rsidRDefault="00FA668B" w14:paraId="24C5B3EA" w14:textId="2E70935D">
      <w:pPr>
        <w:spacing w:before="240" w:after="240"/>
      </w:pPr>
      <w:r>
        <w:t xml:space="preserve">Comments </w:t>
      </w:r>
      <w:r w:rsidR="00652147">
        <w:t>s</w:t>
      </w:r>
      <w:r>
        <w:t xml:space="preserve">ubmitted by the Stewardship Council </w:t>
      </w:r>
      <w:r w:rsidR="009C068B">
        <w:t xml:space="preserve">stress the importance of </w:t>
      </w:r>
      <w:r w:rsidR="00F90844">
        <w:t xml:space="preserve">exempting </w:t>
      </w:r>
      <w:r w:rsidR="00DB1DB1">
        <w:t>Pacific Gas and Electric Company’s (</w:t>
      </w:r>
      <w:r w:rsidR="005A6C55">
        <w:t>PG&amp;E</w:t>
      </w:r>
      <w:r w:rsidR="00DB1DB1">
        <w:t>)</w:t>
      </w:r>
      <w:r w:rsidR="005A6C55">
        <w:t xml:space="preserve"> Land Conservation Commitment</w:t>
      </w:r>
      <w:r w:rsidR="00E16BAB">
        <w:t xml:space="preserve"> (LCC)</w:t>
      </w:r>
      <w:r w:rsidR="005A6C55">
        <w:t xml:space="preserve"> from </w:t>
      </w:r>
      <w:r w:rsidR="00B1465F">
        <w:t xml:space="preserve">the </w:t>
      </w:r>
      <w:r w:rsidR="002A71C3">
        <w:t>Tribal Land Transfer Policy</w:t>
      </w:r>
      <w:r w:rsidR="00E14BD0">
        <w:t xml:space="preserve">. </w:t>
      </w:r>
      <w:r w:rsidR="00287527">
        <w:t>First,</w:t>
      </w:r>
      <w:r w:rsidR="005F4A40">
        <w:t xml:space="preserve"> the </w:t>
      </w:r>
      <w:r w:rsidR="00BC3E97">
        <w:t xml:space="preserve">Stewardship </w:t>
      </w:r>
      <w:r w:rsidR="00217AE9">
        <w:t xml:space="preserve">Council </w:t>
      </w:r>
      <w:r w:rsidR="003C650C">
        <w:t xml:space="preserve">believes that </w:t>
      </w:r>
      <w:r w:rsidR="00640675">
        <w:t xml:space="preserve">key provisions in the </w:t>
      </w:r>
      <w:r w:rsidR="005F4A40">
        <w:t xml:space="preserve">Draft Policy </w:t>
      </w:r>
      <w:r w:rsidR="00C637BC">
        <w:t>conflict with</w:t>
      </w:r>
      <w:r w:rsidR="006637EF">
        <w:t xml:space="preserve"> the legal requirements of </w:t>
      </w:r>
      <w:r w:rsidR="00AA2E81">
        <w:t>the</w:t>
      </w:r>
      <w:r w:rsidR="00DD2F48">
        <w:t xml:space="preserve"> </w:t>
      </w:r>
      <w:r w:rsidR="0089613D">
        <w:t xml:space="preserve">PG&amp;E Bankruptcy Settlement Agreement </w:t>
      </w:r>
      <w:r w:rsidR="0028070A">
        <w:t xml:space="preserve">and Stipulation </w:t>
      </w:r>
      <w:r w:rsidR="009E09AA">
        <w:lastRenderedPageBreak/>
        <w:t xml:space="preserve">ordered in </w:t>
      </w:r>
      <w:r w:rsidR="00DB1DB1">
        <w:t>Decision (</w:t>
      </w:r>
      <w:r w:rsidR="009E09AA">
        <w:t>D.</w:t>
      </w:r>
      <w:r w:rsidR="00DB1DB1">
        <w:t>)</w:t>
      </w:r>
      <w:r w:rsidR="000D6F91">
        <w:t xml:space="preserve"> </w:t>
      </w:r>
      <w:r w:rsidR="009E09AA">
        <w:t>03-12-035.</w:t>
      </w:r>
      <w:r w:rsidR="00287527">
        <w:t xml:space="preserve"> </w:t>
      </w:r>
      <w:r w:rsidR="0008431B">
        <w:t xml:space="preserve">Second, </w:t>
      </w:r>
      <w:r w:rsidR="008E31F6">
        <w:t>t</w:t>
      </w:r>
      <w:r w:rsidR="00F9648F">
        <w:t xml:space="preserve">he Stewardship Council </w:t>
      </w:r>
      <w:r w:rsidR="019ABAA5">
        <w:t xml:space="preserve">states </w:t>
      </w:r>
      <w:r w:rsidR="00F9648F">
        <w:t>that since its inception it has made a concerted effort to extend the benefits of the L</w:t>
      </w:r>
      <w:r w:rsidR="00E16BAB">
        <w:t xml:space="preserve">CC to </w:t>
      </w:r>
      <w:r w:rsidR="003C623B">
        <w:t xml:space="preserve">Native American entities </w:t>
      </w:r>
      <w:r w:rsidR="00112644">
        <w:t xml:space="preserve">resulting in more than 8000 acres </w:t>
      </w:r>
      <w:r w:rsidR="00884A3F">
        <w:t xml:space="preserve">donated </w:t>
      </w:r>
      <w:r w:rsidR="00695FD3">
        <w:t>in fe</w:t>
      </w:r>
      <w:r w:rsidR="00A1112E">
        <w:t xml:space="preserve">e. </w:t>
      </w:r>
      <w:r w:rsidR="0077394E">
        <w:t xml:space="preserve">To </w:t>
      </w:r>
      <w:r w:rsidR="00065ED4">
        <w:t>f</w:t>
      </w:r>
      <w:r w:rsidR="0077394E">
        <w:t>acilitate the transfer</w:t>
      </w:r>
      <w:r w:rsidR="009F6837">
        <w:t>s</w:t>
      </w:r>
      <w:r w:rsidR="0077394E">
        <w:t xml:space="preserve"> the Stewardship Council</w:t>
      </w:r>
      <w:r w:rsidR="000565D6">
        <w:t xml:space="preserve"> </w:t>
      </w:r>
      <w:r w:rsidR="005C0069">
        <w:t xml:space="preserve">has </w:t>
      </w:r>
      <w:r w:rsidR="14B3783E">
        <w:t xml:space="preserve">allocated </w:t>
      </w:r>
      <w:r w:rsidR="00357D9F">
        <w:t xml:space="preserve">several million dollars in </w:t>
      </w:r>
      <w:r w:rsidR="00E43988">
        <w:t xml:space="preserve">funding to Native American </w:t>
      </w:r>
      <w:r w:rsidR="00744991">
        <w:t xml:space="preserve">entities </w:t>
      </w:r>
      <w:r w:rsidR="00466C01">
        <w:t xml:space="preserve">providing critical </w:t>
      </w:r>
      <w:r w:rsidR="00792CC1">
        <w:t xml:space="preserve">support </w:t>
      </w:r>
      <w:r w:rsidR="00010929">
        <w:t xml:space="preserve">to </w:t>
      </w:r>
      <w:r w:rsidR="00550BFB">
        <w:t>enabl</w:t>
      </w:r>
      <w:r w:rsidR="00010929">
        <w:t>e</w:t>
      </w:r>
      <w:r w:rsidR="00550BFB">
        <w:t xml:space="preserve"> the Tribes </w:t>
      </w:r>
      <w:r w:rsidR="00D90DB9">
        <w:t xml:space="preserve">to </w:t>
      </w:r>
      <w:r w:rsidR="00E5261B">
        <w:t>meet the</w:t>
      </w:r>
      <w:r w:rsidR="00550BFB">
        <w:t xml:space="preserve"> </w:t>
      </w:r>
      <w:r w:rsidR="00D51A1D">
        <w:t>robust conservation</w:t>
      </w:r>
      <w:r w:rsidR="00F062BE">
        <w:t xml:space="preserve"> provisions</w:t>
      </w:r>
      <w:r w:rsidR="00E5261B">
        <w:t xml:space="preserve"> of the </w:t>
      </w:r>
      <w:r w:rsidR="00590574">
        <w:t xml:space="preserve">LCC.  </w:t>
      </w:r>
      <w:r w:rsidR="00842B4F">
        <w:t xml:space="preserve">Finally, </w:t>
      </w:r>
      <w:r w:rsidR="004F27BF">
        <w:t xml:space="preserve">even though </w:t>
      </w:r>
      <w:r w:rsidR="004B43FF">
        <w:t>many donations are still in negotiation</w:t>
      </w:r>
      <w:r w:rsidR="006A4D25">
        <w:t xml:space="preserve">, the planning efforts have been mostly completed </w:t>
      </w:r>
      <w:r w:rsidR="002118F4">
        <w:t xml:space="preserve">and </w:t>
      </w:r>
      <w:r w:rsidR="00FE1DA6">
        <w:t>the</w:t>
      </w:r>
      <w:r w:rsidR="00842B4F">
        <w:t xml:space="preserve"> Stewardship</w:t>
      </w:r>
      <w:r w:rsidR="00FE1DA6">
        <w:t xml:space="preserve"> has funding only to complete </w:t>
      </w:r>
      <w:r w:rsidR="00390A18">
        <w:t xml:space="preserve">the </w:t>
      </w:r>
      <w:r w:rsidR="008D143E">
        <w:t xml:space="preserve">LCC before dissolving in </w:t>
      </w:r>
      <w:r w:rsidR="007B625C">
        <w:t xml:space="preserve">2022.  </w:t>
      </w:r>
    </w:p>
    <w:p w:rsidR="006C7EAA" w:rsidP="005E42D0" w:rsidRDefault="006C7EAA" w14:paraId="0FA7BC73" w14:textId="2FD23353">
      <w:pPr>
        <w:spacing w:before="240" w:after="240"/>
      </w:pPr>
      <w:r>
        <w:t xml:space="preserve">Comments </w:t>
      </w:r>
      <w:r w:rsidR="00440A53">
        <w:t xml:space="preserve">submitted by the Tribes </w:t>
      </w:r>
      <w:r w:rsidR="006113D6">
        <w:t xml:space="preserve">were broadly supportive of the Tribal Land </w:t>
      </w:r>
      <w:r w:rsidR="009A7A17">
        <w:t>Transfer Policy</w:t>
      </w:r>
      <w:r w:rsidR="001F5753">
        <w:t xml:space="preserve"> but expressed concern that the </w:t>
      </w:r>
      <w:r w:rsidR="009A52AD">
        <w:t xml:space="preserve">Policy </w:t>
      </w:r>
      <w:r w:rsidR="000A2CD4">
        <w:t xml:space="preserve">does not clearly state what lands </w:t>
      </w:r>
      <w:r w:rsidR="00836B2F">
        <w:t xml:space="preserve">would be considered </w:t>
      </w:r>
      <w:r w:rsidR="0025680D">
        <w:t>the Tribe</w:t>
      </w:r>
      <w:r w:rsidR="00DB1DB1">
        <w:t>’</w:t>
      </w:r>
      <w:r w:rsidR="0025680D">
        <w:t xml:space="preserve">s aboriginal territory </w:t>
      </w:r>
      <w:r w:rsidR="00055C3A">
        <w:t>and what “adjacent to a Tribes abor</w:t>
      </w:r>
      <w:r w:rsidR="005A65FE">
        <w:t xml:space="preserve">iginal territory” means. </w:t>
      </w:r>
      <w:r w:rsidR="0081247B">
        <w:t xml:space="preserve"> </w:t>
      </w:r>
      <w:r w:rsidR="00473A4D">
        <w:t xml:space="preserve">For </w:t>
      </w:r>
      <w:r w:rsidR="00376626">
        <w:t>many federally recognized Tribes,</w:t>
      </w:r>
      <w:r w:rsidR="00DD21D8">
        <w:t xml:space="preserve"> </w:t>
      </w:r>
      <w:r w:rsidR="00376626">
        <w:t xml:space="preserve">lands that are </w:t>
      </w:r>
      <w:r w:rsidR="009C789D">
        <w:t xml:space="preserve">traditionally and culturally affiliated with a Tribe </w:t>
      </w:r>
      <w:r w:rsidR="00130747">
        <w:t xml:space="preserve">include those lands </w:t>
      </w:r>
      <w:r w:rsidR="007E7C5D">
        <w:t xml:space="preserve">that are located within the Tribe’s reservation, but also include </w:t>
      </w:r>
      <w:r w:rsidR="003B39B2">
        <w:t>lands located beyond the reservation boundarie</w:t>
      </w:r>
      <w:r w:rsidR="00C05218">
        <w:t xml:space="preserve">s. </w:t>
      </w:r>
      <w:r w:rsidR="00A64E64">
        <w:t xml:space="preserve"> </w:t>
      </w:r>
      <w:r w:rsidR="008F26CA">
        <w:t xml:space="preserve">It is not uncommon for several Tribes </w:t>
      </w:r>
      <w:r w:rsidR="00AF6C88">
        <w:t xml:space="preserve">to claim </w:t>
      </w:r>
      <w:r w:rsidR="00E6661F">
        <w:t>a historical, cultural, or spiritual connection to the same lands</w:t>
      </w:r>
      <w:r w:rsidR="00A623D2">
        <w:t>, and the Triba</w:t>
      </w:r>
      <w:r w:rsidR="001E606E">
        <w:t xml:space="preserve">l Land Transfer Policy may </w:t>
      </w:r>
      <w:r w:rsidR="004A7E69">
        <w:t>resu</w:t>
      </w:r>
      <w:r w:rsidR="003F6C93">
        <w:t>lt</w:t>
      </w:r>
      <w:r w:rsidR="00A84DBC">
        <w:t xml:space="preserve"> in multiple </w:t>
      </w:r>
      <w:r w:rsidR="00D65CE4">
        <w:t xml:space="preserve">Tribal claims </w:t>
      </w:r>
      <w:r w:rsidR="002A4AB1">
        <w:t xml:space="preserve">to the same property. </w:t>
      </w:r>
    </w:p>
    <w:p w:rsidR="00455616" w:rsidP="005E42D0" w:rsidRDefault="00032410" w14:paraId="154C7283" w14:textId="7909BE8F">
      <w:pPr>
        <w:spacing w:before="240" w:after="240"/>
      </w:pPr>
      <w:r>
        <w:t xml:space="preserve">The Tribes also </w:t>
      </w:r>
      <w:r w:rsidR="00B36E41">
        <w:t>stress the need for a</w:t>
      </w:r>
      <w:r w:rsidR="00A42D42">
        <w:t xml:space="preserve"> clear </w:t>
      </w:r>
      <w:r w:rsidR="00B36E41">
        <w:t xml:space="preserve">standard </w:t>
      </w:r>
      <w:r w:rsidR="00601D9C">
        <w:t>of</w:t>
      </w:r>
      <w:r w:rsidR="00B36E41">
        <w:t xml:space="preserve"> “meaningful consultation</w:t>
      </w:r>
      <w:r w:rsidR="00DB1DB1">
        <w:t>.</w:t>
      </w:r>
      <w:r w:rsidR="00B36E41">
        <w:t>”</w:t>
      </w:r>
      <w:r w:rsidR="006330CD">
        <w:t xml:space="preserve"> </w:t>
      </w:r>
      <w:r w:rsidR="00CD202E">
        <w:t xml:space="preserve">  </w:t>
      </w:r>
      <w:r w:rsidR="00651CCC">
        <w:t>C</w:t>
      </w:r>
      <w:r w:rsidR="00CD202E">
        <w:t xml:space="preserve">omments </w:t>
      </w:r>
      <w:r w:rsidR="00822DCB">
        <w:t xml:space="preserve">recommend that </w:t>
      </w:r>
      <w:r w:rsidR="003D346C">
        <w:t>meaningful consultation</w:t>
      </w:r>
      <w:r w:rsidR="008E1804">
        <w:t xml:space="preserve"> means consultation in advance with</w:t>
      </w:r>
      <w:r w:rsidR="00E95B66">
        <w:t xml:space="preserve"> the decision maker or intermediaries with clear authority to </w:t>
      </w:r>
      <w:r w:rsidR="00B02EC4">
        <w:t>present tribal views to the IOU</w:t>
      </w:r>
      <w:r w:rsidR="00B81236">
        <w:t>.</w:t>
      </w:r>
      <w:r w:rsidR="006E42D0">
        <w:t xml:space="preserve"> Simply requiring documentation</w:t>
      </w:r>
      <w:r w:rsidR="0092476C">
        <w:t xml:space="preserve"> of communications </w:t>
      </w:r>
      <w:r w:rsidR="001F40B7">
        <w:t xml:space="preserve">between and IOU and the appropriate Tribe, in and of itself, is not </w:t>
      </w:r>
      <w:r w:rsidR="00341820">
        <w:t xml:space="preserve">meaningful consultation. </w:t>
      </w:r>
    </w:p>
    <w:p w:rsidR="007134E1" w:rsidP="005E42D0" w:rsidRDefault="00290445" w14:paraId="1862CF60" w14:textId="26F122D4">
      <w:pPr>
        <w:spacing w:before="240" w:after="240"/>
      </w:pPr>
      <w:r>
        <w:t xml:space="preserve">The Draft Guidelines </w:t>
      </w:r>
      <w:r w:rsidR="00FB0021">
        <w:t xml:space="preserve">are intended to </w:t>
      </w:r>
      <w:r w:rsidR="003767E6">
        <w:t xml:space="preserve">provide </w:t>
      </w:r>
      <w:r w:rsidR="00481068">
        <w:t xml:space="preserve">the guidance necessary to effectively and </w:t>
      </w:r>
      <w:r w:rsidR="002C115A">
        <w:t>efficiently implement</w:t>
      </w:r>
      <w:r w:rsidR="00993D4A">
        <w:t xml:space="preserve"> and further the goals of</w:t>
      </w:r>
      <w:r w:rsidR="002C115A">
        <w:t xml:space="preserve"> the Commission’s TLTP</w:t>
      </w:r>
      <w:r w:rsidR="00993D4A">
        <w:t xml:space="preserve">. </w:t>
      </w:r>
      <w:r w:rsidR="117002C2">
        <w:t>M</w:t>
      </w:r>
      <w:r w:rsidR="005D34FE">
        <w:t xml:space="preserve">any of the </w:t>
      </w:r>
      <w:r w:rsidR="00A45A15">
        <w:t xml:space="preserve">clarifications of the </w:t>
      </w:r>
      <w:r w:rsidR="000E1DAF">
        <w:t xml:space="preserve">TLTP </w:t>
      </w:r>
      <w:r w:rsidR="009E2B9C">
        <w:t xml:space="preserve">requested </w:t>
      </w:r>
      <w:r w:rsidR="003E1A42">
        <w:t xml:space="preserve">by commenters is provided in </w:t>
      </w:r>
      <w:r w:rsidRPr="4F13E119" w:rsidR="00413CB0">
        <w:rPr>
          <w:u w:val="single"/>
        </w:rPr>
        <w:t>Section 1.3 Definitions</w:t>
      </w:r>
      <w:r w:rsidR="00413CB0">
        <w:t xml:space="preserve"> of the Draft Guidelines. </w:t>
      </w:r>
    </w:p>
    <w:p w:rsidR="008E6F71" w:rsidP="005E42D0" w:rsidRDefault="00F04612" w14:paraId="23E9AA04" w14:textId="708FA978">
      <w:pPr>
        <w:spacing w:before="240" w:after="240"/>
      </w:pPr>
      <w:r>
        <w:t xml:space="preserve">Following issuance of the </w:t>
      </w:r>
      <w:r w:rsidR="00343F9A">
        <w:t xml:space="preserve">Draft </w:t>
      </w:r>
      <w:r w:rsidR="00ED57E9">
        <w:t>Guidelines</w:t>
      </w:r>
      <w:r w:rsidR="007134E1">
        <w:t>,</w:t>
      </w:r>
      <w:r w:rsidR="00ED57E9">
        <w:t xml:space="preserve"> </w:t>
      </w:r>
      <w:r w:rsidR="007D082B">
        <w:t>the CPUC held a Tribal Land Transfer Policy Worksho</w:t>
      </w:r>
      <w:r w:rsidR="005D365F">
        <w:t xml:space="preserve">p </w:t>
      </w:r>
      <w:r w:rsidR="007D082B">
        <w:t xml:space="preserve">on March 24, 2020. </w:t>
      </w:r>
      <w:r w:rsidR="005D365F">
        <w:t xml:space="preserve"> Due to Covid-19 restrictions, the </w:t>
      </w:r>
      <w:r w:rsidR="005D365F">
        <w:lastRenderedPageBreak/>
        <w:t xml:space="preserve">Workshop was held by Webinar </w:t>
      </w:r>
      <w:r w:rsidR="00677280">
        <w:t>and comments were received via chat during the Workshop.</w:t>
      </w:r>
      <w:r w:rsidR="008F5942">
        <w:rPr>
          <w:rStyle w:val="FootnoteReference"/>
        </w:rPr>
        <w:footnoteReference w:id="6"/>
      </w:r>
      <w:r w:rsidR="00677280">
        <w:t xml:space="preserve"> </w:t>
      </w:r>
    </w:p>
    <w:p w:rsidR="00E92BC2" w:rsidP="005E42D0" w:rsidRDefault="00A00E5F" w14:paraId="01BE941D" w14:textId="432F6281">
      <w:pPr>
        <w:spacing w:before="240" w:after="240"/>
      </w:pPr>
      <w:r>
        <w:t>Workshop c</w:t>
      </w:r>
      <w:r w:rsidR="00130E39">
        <w:t xml:space="preserve">omments specific to </w:t>
      </w:r>
      <w:r w:rsidR="00E92BC2">
        <w:t>Draft Guidelines includ</w:t>
      </w:r>
      <w:r w:rsidR="00076886">
        <w:t>e</w:t>
      </w:r>
      <w:r w:rsidR="00E92BC2">
        <w:t xml:space="preserve">: </w:t>
      </w:r>
    </w:p>
    <w:p w:rsidR="00C32AB0" w:rsidP="005E42D0" w:rsidRDefault="00076886" w14:paraId="4B5953F7" w14:textId="58D5AF05">
      <w:pPr>
        <w:spacing w:before="240" w:after="240"/>
      </w:pPr>
      <w:r>
        <w:t>A comment</w:t>
      </w:r>
      <w:r w:rsidR="00D50333">
        <w:t xml:space="preserve"> from Mona Tucker suggests</w:t>
      </w:r>
      <w:r>
        <w:t xml:space="preserve"> </w:t>
      </w:r>
      <w:r w:rsidR="00D34FB7">
        <w:t>that Section 3.3</w:t>
      </w:r>
      <w:r w:rsidR="00C45E05">
        <w:t>(d) should be removed from the Draft Guidelines</w:t>
      </w:r>
      <w:r w:rsidR="00D062AE">
        <w:t>,</w:t>
      </w:r>
      <w:r w:rsidR="00C45E05">
        <w:t xml:space="preserve"> </w:t>
      </w:r>
      <w:r w:rsidR="005810A7">
        <w:t>as</w:t>
      </w:r>
      <w:r w:rsidR="00D062AE">
        <w:t xml:space="preserve"> she contends</w:t>
      </w:r>
      <w:r w:rsidR="005810A7">
        <w:t xml:space="preserve"> it has the potential to greatly devalue the benefits of the TLTP to Tribes</w:t>
      </w:r>
      <w:r w:rsidR="00F8507F">
        <w:t xml:space="preserve"> </w:t>
      </w:r>
      <w:r w:rsidR="0073024B">
        <w:t xml:space="preserve">and is contradictory.  </w:t>
      </w:r>
      <w:r w:rsidR="00D062AE">
        <w:t xml:space="preserve">Ms. Tucker </w:t>
      </w:r>
      <w:r w:rsidR="00AA3700">
        <w:t xml:space="preserve">believes </w:t>
      </w:r>
      <w:r w:rsidR="00F8507F">
        <w:t xml:space="preserve">Section 3.3(d) </w:t>
      </w:r>
      <w:r w:rsidR="46EA71F3">
        <w:t>puts an und</w:t>
      </w:r>
      <w:r w:rsidR="001D361B">
        <w:t>ue</w:t>
      </w:r>
      <w:r w:rsidR="46EA71F3">
        <w:t xml:space="preserve"> burden on</w:t>
      </w:r>
      <w:r w:rsidR="000B68E5">
        <w:t xml:space="preserve"> Tribes </w:t>
      </w:r>
      <w:r w:rsidR="64246C5F">
        <w:t xml:space="preserve">against </w:t>
      </w:r>
      <w:r w:rsidR="00EA7E9C">
        <w:t>entities who may seek a variety of uses that could be claimed as a greater “public interest</w:t>
      </w:r>
      <w:r w:rsidR="00DB1DB1">
        <w:t>.</w:t>
      </w:r>
      <w:r w:rsidR="00EA7E9C">
        <w:t>”</w:t>
      </w:r>
      <w:r w:rsidR="00F21E0D">
        <w:t xml:space="preserve"> </w:t>
      </w:r>
    </w:p>
    <w:p w:rsidR="003E7004" w:rsidP="005E42D0" w:rsidRDefault="00D12F83" w14:paraId="4860F642" w14:textId="0EF2A019">
      <w:pPr>
        <w:spacing w:before="240" w:after="240"/>
      </w:pPr>
      <w:r>
        <w:t>A</w:t>
      </w:r>
      <w:r w:rsidR="00E02D60">
        <w:t xml:space="preserve"> c</w:t>
      </w:r>
      <w:r w:rsidR="001B514A">
        <w:t>omment</w:t>
      </w:r>
      <w:r w:rsidR="00E02D60">
        <w:t xml:space="preserve"> from Kara Woodruff</w:t>
      </w:r>
      <w:r w:rsidR="001B514A">
        <w:t xml:space="preserve"> </w:t>
      </w:r>
      <w:r w:rsidR="00B26E1B">
        <w:t>referenced</w:t>
      </w:r>
      <w:r w:rsidR="00E7071B">
        <w:t xml:space="preserve"> </w:t>
      </w:r>
      <w:r w:rsidR="00722E67">
        <w:t xml:space="preserve">that </w:t>
      </w:r>
      <w:r w:rsidR="00551D9A">
        <w:t>dozens of comments related to the closure of Diablo Canyon</w:t>
      </w:r>
      <w:r w:rsidR="00FA7C4D">
        <w:t xml:space="preserve"> request the conservation of the 12</w:t>
      </w:r>
      <w:r w:rsidR="0041343C">
        <w:t xml:space="preserve">,000 acres of Diablo Canyon </w:t>
      </w:r>
      <w:r w:rsidR="005C239A">
        <w:t>L</w:t>
      </w:r>
      <w:r w:rsidR="0041343C">
        <w:t>ands.  In these comments the C</w:t>
      </w:r>
      <w:r w:rsidR="00652FAB">
        <w:t xml:space="preserve">PUC has been asked to require Conservation Easements </w:t>
      </w:r>
      <w:r w:rsidR="00BF0E4F">
        <w:t xml:space="preserve">be placed on any land transfers away </w:t>
      </w:r>
      <w:r w:rsidR="003B4FB6">
        <w:t xml:space="preserve">from IOU’s to Tribes or any other recipients. </w:t>
      </w:r>
      <w:r w:rsidR="006354C3">
        <w:t xml:space="preserve"> </w:t>
      </w:r>
      <w:r w:rsidR="00D062AE">
        <w:t xml:space="preserve">Ms. Woodruff </w:t>
      </w:r>
      <w:r w:rsidR="00ED2DA8">
        <w:t>seek</w:t>
      </w:r>
      <w:r w:rsidR="00C32AB0">
        <w:t>s</w:t>
      </w:r>
      <w:r w:rsidR="00ED2DA8">
        <w:t xml:space="preserve"> clarity on </w:t>
      </w:r>
      <w:r w:rsidR="00B25019">
        <w:t>h</w:t>
      </w:r>
      <w:r w:rsidR="007164D8">
        <w:t>ow the CPUC</w:t>
      </w:r>
      <w:r w:rsidR="00B25019">
        <w:t xml:space="preserve"> will</w:t>
      </w:r>
      <w:r w:rsidR="007164D8">
        <w:t xml:space="preserve"> protect </w:t>
      </w:r>
      <w:r w:rsidR="00F03D9F">
        <w:t>the conservation values</w:t>
      </w:r>
      <w:r w:rsidR="00CB53B7">
        <w:t xml:space="preserve"> </w:t>
      </w:r>
      <w:r w:rsidR="00F03D9F">
        <w:t xml:space="preserve">and </w:t>
      </w:r>
      <w:r w:rsidR="00797B5A">
        <w:t xml:space="preserve">suggests </w:t>
      </w:r>
      <w:r w:rsidR="00CE5322">
        <w:t>the CPUC</w:t>
      </w:r>
      <w:r w:rsidR="00F03D9F">
        <w:t xml:space="preserve"> include in the T</w:t>
      </w:r>
      <w:r w:rsidR="00266B7B">
        <w:t>L</w:t>
      </w:r>
      <w:r w:rsidR="00F03D9F">
        <w:t xml:space="preserve">TP Guidelines a provision that requires </w:t>
      </w:r>
      <w:r w:rsidR="00481A40">
        <w:t>an analysis of conservation values and a Conservation Easement</w:t>
      </w:r>
      <w:r w:rsidR="00D062AE">
        <w:t>,</w:t>
      </w:r>
      <w:r w:rsidR="00481A40">
        <w:t xml:space="preserve"> where appropriate</w:t>
      </w:r>
      <w:r w:rsidR="00CE5322">
        <w:t>.</w:t>
      </w:r>
      <w:r w:rsidR="00481A40">
        <w:t xml:space="preserve">  </w:t>
      </w:r>
    </w:p>
    <w:p w:rsidR="000F5721" w:rsidP="005E42D0" w:rsidRDefault="009E44C8" w14:paraId="7C6B1DAD" w14:textId="297E8055">
      <w:pPr>
        <w:spacing w:before="240" w:after="240"/>
      </w:pPr>
      <w:r>
        <w:t xml:space="preserve">Additional </w:t>
      </w:r>
      <w:r w:rsidR="00707648">
        <w:t>C</w:t>
      </w:r>
      <w:r w:rsidR="00897A6A">
        <w:t>omment</w:t>
      </w:r>
      <w:r w:rsidR="005809A3">
        <w:t>s</w:t>
      </w:r>
      <w:r w:rsidR="00DB1DB1">
        <w:t xml:space="preserve"> from the public at the workshop</w:t>
      </w:r>
      <w:r>
        <w:t>:</w:t>
      </w:r>
      <w:r w:rsidR="00C5031A">
        <w:t xml:space="preserve"> </w:t>
      </w:r>
    </w:p>
    <w:p w:rsidR="00897A6A" w:rsidP="007A17A9" w:rsidRDefault="00506BF3" w14:paraId="7238F7C7" w14:textId="306B7B14">
      <w:pPr>
        <w:pStyle w:val="ListParagraph"/>
        <w:numPr>
          <w:ilvl w:val="0"/>
          <w:numId w:val="27"/>
        </w:numPr>
        <w:spacing w:before="240" w:after="240"/>
      </w:pPr>
      <w:r>
        <w:t>One commenter stated that t</w:t>
      </w:r>
      <w:r w:rsidR="00266B7B">
        <w:t xml:space="preserve">he TLTP starts with the presumption that transferring lands to a native Tribe </w:t>
      </w:r>
      <w:r w:rsidR="00BD3332">
        <w:t xml:space="preserve">is in the public interest but does not </w:t>
      </w:r>
      <w:r w:rsidR="00126203">
        <w:t>consider</w:t>
      </w:r>
      <w:r w:rsidR="00BD3332">
        <w:t xml:space="preserve"> that </w:t>
      </w:r>
      <w:r w:rsidR="008D6FF0">
        <w:t>such interest may be contrary to imp</w:t>
      </w:r>
      <w:r w:rsidR="007C5F5B">
        <w:t xml:space="preserve">ortant </w:t>
      </w:r>
      <w:r w:rsidR="007A69AA">
        <w:t xml:space="preserve">community values such as conservation. </w:t>
      </w:r>
    </w:p>
    <w:p w:rsidR="00AC7926" w:rsidP="007A17A9" w:rsidRDefault="00AC7926" w14:paraId="31789992" w14:textId="0AF77BED">
      <w:pPr>
        <w:pStyle w:val="ListParagraph"/>
        <w:numPr>
          <w:ilvl w:val="0"/>
          <w:numId w:val="27"/>
        </w:numPr>
        <w:spacing w:before="240" w:after="240"/>
      </w:pPr>
      <w:r>
        <w:t xml:space="preserve">Commenters were interested in learning more about </w:t>
      </w:r>
      <w:r w:rsidR="008C4160">
        <w:t>the possibility of quarterly noticing of upcoming Real Property dispositions</w:t>
      </w:r>
      <w:r w:rsidR="00911AEA">
        <w:t xml:space="preserve"> in addition to the Annual Report </w:t>
      </w:r>
      <w:r w:rsidR="00914066">
        <w:t xml:space="preserve">required in Section 5.1 of the Draft Guidelines. </w:t>
      </w:r>
    </w:p>
    <w:p w:rsidR="005124CA" w:rsidP="007A17A9" w:rsidRDefault="005124CA" w14:paraId="5359FC87" w14:textId="265D8915">
      <w:pPr>
        <w:pStyle w:val="ListParagraph"/>
        <w:numPr>
          <w:ilvl w:val="0"/>
          <w:numId w:val="27"/>
        </w:numPr>
        <w:spacing w:before="240" w:after="240"/>
      </w:pPr>
      <w:r>
        <w:lastRenderedPageBreak/>
        <w:t xml:space="preserve">Commenters were interested in the number of </w:t>
      </w:r>
      <w:r w:rsidR="006A0B64">
        <w:t xml:space="preserve">Tribal groups contacted </w:t>
      </w:r>
      <w:r w:rsidR="00A7592B">
        <w:t xml:space="preserve">regarding the TLTP, the database of those contacts, and the contact for the CPUC’s </w:t>
      </w:r>
      <w:r w:rsidR="0014380E">
        <w:t xml:space="preserve">Tribal Liaison. </w:t>
      </w:r>
    </w:p>
    <w:p w:rsidR="0014380E" w:rsidP="00506BF3" w:rsidRDefault="00E373C3" w14:paraId="0A49918C" w14:textId="18E4D120">
      <w:pPr>
        <w:pStyle w:val="ListParagraph"/>
        <w:numPr>
          <w:ilvl w:val="0"/>
          <w:numId w:val="27"/>
        </w:numPr>
        <w:spacing w:before="240" w:after="240"/>
      </w:pPr>
      <w:r>
        <w:t>Commenters questioned wh</w:t>
      </w:r>
      <w:r w:rsidR="007F07A4">
        <w:t>en</w:t>
      </w:r>
      <w:r>
        <w:t xml:space="preserve"> </w:t>
      </w:r>
      <w:r w:rsidR="00DA2F37">
        <w:t>California Environmental Quality Act (</w:t>
      </w:r>
      <w:r>
        <w:t>CEQA</w:t>
      </w:r>
      <w:r w:rsidR="00DA2F37">
        <w:t>)</w:t>
      </w:r>
      <w:r w:rsidR="00506BF3">
        <w:t xml:space="preserve"> </w:t>
      </w:r>
      <w:r>
        <w:t xml:space="preserve">would </w:t>
      </w:r>
      <w:r w:rsidR="007F07A4">
        <w:t>be triggered</w:t>
      </w:r>
      <w:r w:rsidR="00C343B0">
        <w:t xml:space="preserve">, </w:t>
      </w:r>
      <w:r w:rsidR="00BA49A6">
        <w:t xml:space="preserve">if transfer of land would </w:t>
      </w:r>
      <w:r w:rsidR="00875472">
        <w:t xml:space="preserve">trigger CEQA, </w:t>
      </w:r>
      <w:r w:rsidR="00C343B0">
        <w:t xml:space="preserve">who would be the Lead Agency under CEQA, </w:t>
      </w:r>
      <w:r w:rsidR="009D565B">
        <w:t xml:space="preserve">and </w:t>
      </w:r>
      <w:r w:rsidR="004F5BDA">
        <w:t xml:space="preserve">the relationship between CEQA and a Conservation Easement </w:t>
      </w:r>
      <w:r w:rsidR="004C480F">
        <w:t xml:space="preserve">for protecting land in perpetuity. </w:t>
      </w:r>
    </w:p>
    <w:p w:rsidR="00C32AB0" w:rsidP="002D7B93" w:rsidRDefault="00EB0F6D" w14:paraId="72064E68" w14:textId="77777777">
      <w:pPr>
        <w:pStyle w:val="ListParagraph"/>
        <w:numPr>
          <w:ilvl w:val="0"/>
          <w:numId w:val="27"/>
        </w:numPr>
        <w:spacing w:before="240" w:after="240"/>
      </w:pPr>
      <w:r>
        <w:t xml:space="preserve">A commenter questioned how </w:t>
      </w:r>
      <w:r w:rsidR="00340E0F">
        <w:t>local government rules and regulations apply to a sovereign nation</w:t>
      </w:r>
      <w:r w:rsidR="0072210C">
        <w:t xml:space="preserve"> land. </w:t>
      </w:r>
      <w:r w:rsidR="00E30188">
        <w:t xml:space="preserve"> </w:t>
      </w:r>
    </w:p>
    <w:p w:rsidR="0067766A" w:rsidP="002D7B93" w:rsidRDefault="006D37D8" w14:paraId="679F4840" w14:textId="5BD33437">
      <w:pPr>
        <w:pStyle w:val="ListParagraph"/>
        <w:numPr>
          <w:ilvl w:val="0"/>
          <w:numId w:val="27"/>
        </w:numPr>
        <w:spacing w:before="240" w:after="240"/>
      </w:pPr>
      <w:r>
        <w:t xml:space="preserve">Another commenter offered that CEQA </w:t>
      </w:r>
      <w:r w:rsidR="002D1296">
        <w:t xml:space="preserve">and local jurisdiction </w:t>
      </w:r>
      <w:r>
        <w:t>applies to Tribal Land held in fee</w:t>
      </w:r>
      <w:r w:rsidR="002D1296">
        <w:t xml:space="preserve">, and the </w:t>
      </w:r>
      <w:r w:rsidR="00F7319B">
        <w:t>f</w:t>
      </w:r>
      <w:r w:rsidR="002D1296">
        <w:t xml:space="preserve">ederal </w:t>
      </w:r>
      <w:r w:rsidR="00F7319B">
        <w:t>g</w:t>
      </w:r>
      <w:r w:rsidR="002D1296">
        <w:t xml:space="preserve">overnment will </w:t>
      </w:r>
      <w:r w:rsidR="00F7319B">
        <w:t>c</w:t>
      </w:r>
      <w:r w:rsidR="002D1296">
        <w:t xml:space="preserve">onduct </w:t>
      </w:r>
      <w:r w:rsidR="00C32AB0">
        <w:t>National Environmental Policy Act (</w:t>
      </w:r>
      <w:r w:rsidR="002D1296">
        <w:t>NEPA</w:t>
      </w:r>
      <w:r w:rsidR="00C32AB0">
        <w:t>)</w:t>
      </w:r>
      <w:r w:rsidR="002D1296">
        <w:t xml:space="preserve"> </w:t>
      </w:r>
      <w:r w:rsidR="008E2236">
        <w:t xml:space="preserve">review if/when the Tribes propose that land be accepted into trust </w:t>
      </w:r>
      <w:r w:rsidR="002C67D4">
        <w:t xml:space="preserve">by the </w:t>
      </w:r>
      <w:r w:rsidR="00F7319B">
        <w:t>Bureau of Indian Affairs</w:t>
      </w:r>
      <w:r w:rsidR="002C67D4">
        <w:t xml:space="preserve">. </w:t>
      </w:r>
    </w:p>
    <w:p w:rsidR="00506BF3" w:rsidP="00506BF3" w:rsidRDefault="00506BF3" w14:paraId="7506B2E9" w14:textId="218675E9">
      <w:pPr>
        <w:spacing w:before="240" w:after="240"/>
      </w:pPr>
      <w:r>
        <w:t>Where appropriate, the informal comments received at the March 24 workshop were incorporated into the Draft Guidelines appended below.</w:t>
      </w:r>
    </w:p>
    <w:p w:rsidR="00FB4D9F" w:rsidP="005E42D0" w:rsidRDefault="00FB4D9F" w14:paraId="5F9DB2A5" w14:textId="77777777">
      <w:pPr>
        <w:spacing w:before="240" w:after="240"/>
      </w:pPr>
    </w:p>
    <w:p w:rsidR="00CF17DE" w:rsidRDefault="00CF17DE" w14:paraId="1FD3A977" w14:textId="77777777">
      <w:pPr>
        <w:pStyle w:val="Heading1"/>
      </w:pPr>
      <w:r>
        <w:t xml:space="preserve">Notice </w:t>
      </w:r>
    </w:p>
    <w:p w:rsidR="00CF17DE" w:rsidRDefault="00CF17DE" w14:paraId="1618F354" w14:textId="6D60A3CC">
      <w:r>
        <w:t>Notice of</w:t>
      </w:r>
      <w:r w:rsidR="003A089E">
        <w:t xml:space="preserve"> Resolution E-5076</w:t>
      </w:r>
      <w:r w:rsidR="005E42D0">
        <w:t xml:space="preserve">-E </w:t>
      </w:r>
      <w:r w:rsidR="00B83891">
        <w:t xml:space="preserve">is </w:t>
      </w:r>
      <w:r>
        <w:t xml:space="preserve">made by publication in the Commission’s Daily Calendar.  </w:t>
      </w:r>
      <w:r w:rsidR="006A5D6E">
        <w:t>A</w:t>
      </w:r>
      <w:r>
        <w:t xml:space="preserve"> copy of </w:t>
      </w:r>
      <w:r w:rsidR="00506BF3">
        <w:t xml:space="preserve">Draft </w:t>
      </w:r>
      <w:r w:rsidR="006A5D6E">
        <w:t xml:space="preserve">Resolution </w:t>
      </w:r>
      <w:r w:rsidR="00E85219">
        <w:t>E-5076</w:t>
      </w:r>
      <w:r>
        <w:t xml:space="preserve"> was mailed and distributed in accordance with Sec</w:t>
      </w:r>
      <w:r w:rsidR="00A1526C">
        <w:t xml:space="preserve">tion </w:t>
      </w:r>
      <w:r w:rsidR="0069631C">
        <w:t>4</w:t>
      </w:r>
      <w:r w:rsidR="00E928CF">
        <w:t xml:space="preserve"> of General Order 96-B</w:t>
      </w:r>
      <w:r w:rsidR="00540473">
        <w:t xml:space="preserve"> and Rule 15.6 of the CPUC Rules of Practice and Procedure.</w:t>
      </w:r>
      <w:r w:rsidR="00FA4478">
        <w:rPr>
          <w:rStyle w:val="FootnoteReference"/>
        </w:rPr>
        <w:footnoteReference w:id="7"/>
      </w:r>
    </w:p>
    <w:p w:rsidR="00CF17DE" w:rsidRDefault="00CF17DE" w14:paraId="563BAC3A" w14:textId="77777777"/>
    <w:p w:rsidR="00C02C7B" w:rsidRDefault="00C02C7B" w14:paraId="219535BB" w14:textId="743B0B7D"/>
    <w:p w:rsidR="00C02C7B" w:rsidRDefault="00C02C7B" w14:paraId="1834C255" w14:textId="77777777"/>
    <w:p w:rsidR="00CF17DE" w:rsidRDefault="00CF17DE" w14:paraId="1F4A79C0" w14:textId="77777777">
      <w:pPr>
        <w:pStyle w:val="Heading1"/>
      </w:pPr>
      <w:r>
        <w:t>Discussion</w:t>
      </w:r>
    </w:p>
    <w:p w:rsidR="00F33D44" w:rsidP="003B72F8" w:rsidRDefault="00F33D44" w14:paraId="75A9B3E6" w14:textId="77777777">
      <w:pPr>
        <w:rPr>
          <w:rFonts w:ascii="Palatino Linotype" w:hAnsi="Palatino Linotype"/>
        </w:rPr>
      </w:pPr>
    </w:p>
    <w:p w:rsidR="000E0508" w:rsidP="003B72F8" w:rsidRDefault="00C1284D" w14:paraId="234FF1C5" w14:textId="78FF0390">
      <w:pPr>
        <w:rPr>
          <w:rFonts w:ascii="Palatino Linotype" w:hAnsi="Palatino Linotype"/>
        </w:rPr>
      </w:pPr>
      <w:r w:rsidRPr="4F13E119">
        <w:rPr>
          <w:rFonts w:ascii="Palatino Linotype" w:hAnsi="Palatino Linotype"/>
        </w:rPr>
        <w:t xml:space="preserve">The Final TLTP </w:t>
      </w:r>
      <w:r w:rsidRPr="4F13E119" w:rsidR="00CC4369">
        <w:rPr>
          <w:rFonts w:ascii="Palatino Linotype" w:hAnsi="Palatino Linotype"/>
        </w:rPr>
        <w:t xml:space="preserve">and Draft Guidelines include clarifications in response to </w:t>
      </w:r>
      <w:r w:rsidR="00506BF3">
        <w:rPr>
          <w:rFonts w:ascii="Palatino Linotype" w:hAnsi="Palatino Linotype"/>
        </w:rPr>
        <w:t xml:space="preserve">some </w:t>
      </w:r>
      <w:r w:rsidRPr="4F13E119" w:rsidR="00CC4369">
        <w:rPr>
          <w:rFonts w:ascii="Palatino Linotype" w:hAnsi="Palatino Linotype"/>
        </w:rPr>
        <w:t xml:space="preserve">issues raised in comments. </w:t>
      </w:r>
      <w:r w:rsidRPr="4F13E119" w:rsidR="00AF298F">
        <w:rPr>
          <w:rFonts w:ascii="Palatino Linotype" w:hAnsi="Palatino Linotype"/>
        </w:rPr>
        <w:t xml:space="preserve"> </w:t>
      </w:r>
      <w:r w:rsidR="00F94451">
        <w:rPr>
          <w:rFonts w:ascii="Palatino Linotype" w:hAnsi="Palatino Linotype"/>
        </w:rPr>
        <w:t xml:space="preserve">The first clarification regards </w:t>
      </w:r>
      <w:r w:rsidR="007009CF">
        <w:rPr>
          <w:rFonts w:ascii="Palatino Linotype" w:hAnsi="Palatino Linotype"/>
        </w:rPr>
        <w:t xml:space="preserve">the possible misinterpretation of </w:t>
      </w:r>
      <w:r w:rsidR="00F94451">
        <w:rPr>
          <w:rFonts w:ascii="Palatino Linotype" w:hAnsi="Palatino Linotype"/>
        </w:rPr>
        <w:t>the term “first right of refusal</w:t>
      </w:r>
      <w:r w:rsidR="00DB1DB1">
        <w:rPr>
          <w:rFonts w:ascii="Palatino Linotype" w:hAnsi="Palatino Linotype"/>
        </w:rPr>
        <w:t>.</w:t>
      </w:r>
      <w:r w:rsidR="00F94451">
        <w:rPr>
          <w:rFonts w:ascii="Palatino Linotype" w:hAnsi="Palatino Linotype"/>
        </w:rPr>
        <w:t xml:space="preserve">” </w:t>
      </w:r>
      <w:r w:rsidR="007009CF">
        <w:rPr>
          <w:rFonts w:ascii="Palatino Linotype" w:hAnsi="Palatino Linotype"/>
        </w:rPr>
        <w:t xml:space="preserve">The IOUs interpret the term </w:t>
      </w:r>
      <w:r w:rsidR="00320563">
        <w:rPr>
          <w:rFonts w:ascii="Palatino Linotype" w:hAnsi="Palatino Linotype"/>
        </w:rPr>
        <w:lastRenderedPageBreak/>
        <w:t xml:space="preserve">as providing a third party with the right to </w:t>
      </w:r>
      <w:r w:rsidR="002D119F">
        <w:rPr>
          <w:rFonts w:ascii="Palatino Linotype" w:hAnsi="Palatino Linotype"/>
        </w:rPr>
        <w:t xml:space="preserve">acquire property on the same or better terms as has been proposed by </w:t>
      </w:r>
      <w:r w:rsidR="00295978">
        <w:rPr>
          <w:rFonts w:ascii="Palatino Linotype" w:hAnsi="Palatino Linotype"/>
        </w:rPr>
        <w:t>a potential pur</w:t>
      </w:r>
      <w:r w:rsidR="000C5A3D">
        <w:rPr>
          <w:rFonts w:ascii="Palatino Linotype" w:hAnsi="Palatino Linotype"/>
        </w:rPr>
        <w:t xml:space="preserve">chaser. The IOUs are concerned </w:t>
      </w:r>
      <w:r w:rsidR="009C5A28">
        <w:rPr>
          <w:rFonts w:ascii="Palatino Linotype" w:hAnsi="Palatino Linotype"/>
        </w:rPr>
        <w:t xml:space="preserve">that their ability to negotiate </w:t>
      </w:r>
      <w:r w:rsidR="00F7175D">
        <w:rPr>
          <w:rFonts w:ascii="Palatino Linotype" w:hAnsi="Palatino Linotype"/>
        </w:rPr>
        <w:t xml:space="preserve">conveyances </w:t>
      </w:r>
      <w:r w:rsidR="009C5A28">
        <w:rPr>
          <w:rFonts w:ascii="Palatino Linotype" w:hAnsi="Palatino Linotype"/>
        </w:rPr>
        <w:t>would be hindered</w:t>
      </w:r>
      <w:r w:rsidR="00F7319B">
        <w:rPr>
          <w:rFonts w:ascii="Palatino Linotype" w:hAnsi="Palatino Linotype"/>
        </w:rPr>
        <w:t>,</w:t>
      </w:r>
      <w:r w:rsidR="009C5A28">
        <w:rPr>
          <w:rFonts w:ascii="Palatino Linotype" w:hAnsi="Palatino Linotype"/>
        </w:rPr>
        <w:t xml:space="preserve"> </w:t>
      </w:r>
      <w:r w:rsidR="007E41CB">
        <w:rPr>
          <w:rFonts w:ascii="Palatino Linotype" w:hAnsi="Palatino Linotype"/>
        </w:rPr>
        <w:t>if a third party is aware that any potential agreement could be discarded should a tribe</w:t>
      </w:r>
      <w:r w:rsidR="00046462">
        <w:rPr>
          <w:rFonts w:ascii="Palatino Linotype" w:hAnsi="Palatino Linotype"/>
        </w:rPr>
        <w:t xml:space="preserve"> decide to</w:t>
      </w:r>
      <w:r w:rsidR="00644079">
        <w:rPr>
          <w:rFonts w:ascii="Palatino Linotype" w:hAnsi="Palatino Linotype"/>
        </w:rPr>
        <w:t xml:space="preserve"> accept the agreed upon terms for the purchase of the land.  </w:t>
      </w:r>
    </w:p>
    <w:p w:rsidR="00644079" w:rsidP="003B72F8" w:rsidRDefault="00644079" w14:paraId="2BED14E9" w14:textId="414803FD">
      <w:pPr>
        <w:rPr>
          <w:rFonts w:ascii="Palatino Linotype" w:hAnsi="Palatino Linotype"/>
        </w:rPr>
      </w:pPr>
    </w:p>
    <w:p w:rsidR="00644079" w:rsidP="003B72F8" w:rsidRDefault="00644079" w14:paraId="02CDD67B" w14:textId="1D6EEAC5">
      <w:pPr>
        <w:rPr>
          <w:rFonts w:ascii="Palatino Linotype" w:hAnsi="Palatino Linotype"/>
        </w:rPr>
      </w:pPr>
      <w:r w:rsidRPr="4F13E119">
        <w:rPr>
          <w:rFonts w:ascii="Palatino Linotype" w:hAnsi="Palatino Linotype"/>
        </w:rPr>
        <w:t xml:space="preserve">The </w:t>
      </w:r>
      <w:r w:rsidRPr="4F13E119" w:rsidR="007D3C9C">
        <w:rPr>
          <w:rFonts w:ascii="Palatino Linotype" w:hAnsi="Palatino Linotype"/>
        </w:rPr>
        <w:t xml:space="preserve">IOUs suggest that “right of first offer” is the preferred approach in that it </w:t>
      </w:r>
      <w:r w:rsidRPr="4F13E119" w:rsidR="007B6B95">
        <w:rPr>
          <w:rFonts w:ascii="Palatino Linotype" w:hAnsi="Palatino Linotype"/>
        </w:rPr>
        <w:t>provides an interested Tribe the right to make a first offer for land that becomes available</w:t>
      </w:r>
      <w:r w:rsidRPr="4F13E119" w:rsidR="00AD0123">
        <w:rPr>
          <w:rFonts w:ascii="Palatino Linotype" w:hAnsi="Palatino Linotype"/>
        </w:rPr>
        <w:t>, before the IOUs enter negotiations with other parties.</w:t>
      </w:r>
      <w:r w:rsidRPr="4F13E119" w:rsidR="007B6B95">
        <w:rPr>
          <w:rFonts w:ascii="Palatino Linotype" w:hAnsi="Palatino Linotype"/>
        </w:rPr>
        <w:t xml:space="preserve"> </w:t>
      </w:r>
      <w:r w:rsidRPr="4F13E119" w:rsidR="0026255B">
        <w:rPr>
          <w:rFonts w:ascii="Palatino Linotype" w:hAnsi="Palatino Linotype"/>
        </w:rPr>
        <w:t xml:space="preserve"> To be clear</w:t>
      </w:r>
      <w:r w:rsidRPr="4F13E119" w:rsidR="005569B2">
        <w:rPr>
          <w:rFonts w:ascii="Palatino Linotype" w:hAnsi="Palatino Linotype"/>
        </w:rPr>
        <w:t xml:space="preserve">, </w:t>
      </w:r>
      <w:r w:rsidRPr="4F13E119" w:rsidR="0026255B">
        <w:rPr>
          <w:rFonts w:ascii="Palatino Linotype" w:hAnsi="Palatino Linotype"/>
        </w:rPr>
        <w:t xml:space="preserve">the intent of the </w:t>
      </w:r>
      <w:r w:rsidRPr="4F13E119" w:rsidR="005569B2">
        <w:rPr>
          <w:rFonts w:ascii="Palatino Linotype" w:hAnsi="Palatino Linotype"/>
        </w:rPr>
        <w:t xml:space="preserve">term </w:t>
      </w:r>
      <w:r w:rsidRPr="4F13E119" w:rsidR="00B60CE8">
        <w:rPr>
          <w:rFonts w:ascii="Palatino Linotype" w:hAnsi="Palatino Linotype"/>
        </w:rPr>
        <w:t xml:space="preserve">“right of </w:t>
      </w:r>
      <w:r w:rsidRPr="4F13E119" w:rsidR="00E2534E">
        <w:rPr>
          <w:rFonts w:ascii="Palatino Linotype" w:hAnsi="Palatino Linotype"/>
        </w:rPr>
        <w:t xml:space="preserve">first </w:t>
      </w:r>
      <w:r w:rsidRPr="4F13E119" w:rsidR="00B60CE8">
        <w:rPr>
          <w:rFonts w:ascii="Palatino Linotype" w:hAnsi="Palatino Linotype"/>
        </w:rPr>
        <w:t xml:space="preserve">refusal” used in the Draft </w:t>
      </w:r>
      <w:r w:rsidRPr="4F13E119" w:rsidR="004F0957">
        <w:rPr>
          <w:rFonts w:ascii="Palatino Linotype" w:hAnsi="Palatino Linotype"/>
        </w:rPr>
        <w:t xml:space="preserve">Guidelines is what the IOUs </w:t>
      </w:r>
      <w:r w:rsidRPr="4F13E119" w:rsidR="00BE1574">
        <w:rPr>
          <w:rFonts w:ascii="Palatino Linotype" w:hAnsi="Palatino Linotype"/>
        </w:rPr>
        <w:t>refer to as “right of first offer</w:t>
      </w:r>
      <w:r w:rsidR="00DB1DB1">
        <w:rPr>
          <w:rFonts w:ascii="Palatino Linotype" w:hAnsi="Palatino Linotype"/>
        </w:rPr>
        <w:t>.</w:t>
      </w:r>
      <w:r w:rsidRPr="4F13E119" w:rsidR="00BE1574">
        <w:rPr>
          <w:rFonts w:ascii="Palatino Linotype" w:hAnsi="Palatino Linotype"/>
        </w:rPr>
        <w:t xml:space="preserve">” </w:t>
      </w:r>
      <w:r w:rsidR="007042A4">
        <w:rPr>
          <w:rFonts w:ascii="Palatino Linotype" w:hAnsi="Palatino Linotype"/>
        </w:rPr>
        <w:t xml:space="preserve">The Draft Guidelines define “right of first refusal” </w:t>
      </w:r>
      <w:r w:rsidR="00036588">
        <w:rPr>
          <w:rFonts w:ascii="Palatino Linotype" w:hAnsi="Palatino Linotype"/>
        </w:rPr>
        <w:t>to mean “</w:t>
      </w:r>
      <w:r w:rsidRPr="00053C42" w:rsidR="00036588">
        <w:rPr>
          <w:rFonts w:ascii="Palatino Linotype" w:hAnsi="Palatino Linotype"/>
        </w:rPr>
        <w:t xml:space="preserve">that the IOU disposing of real property must contact the tribe or tribes whose ancestral territory is on or adjacent to the real property, and must provide the tribe or tribes the right to take or refuse the real property, before the IOU can seek third-party purchasers for the real property.” </w:t>
      </w:r>
      <w:r w:rsidR="007042A4">
        <w:rPr>
          <w:rFonts w:ascii="Palatino Linotype" w:hAnsi="Palatino Linotype"/>
        </w:rPr>
        <w:t>The CPUC believes this addresses the IOUs</w:t>
      </w:r>
      <w:r w:rsidR="00FA1D1A">
        <w:rPr>
          <w:rFonts w:ascii="Palatino Linotype" w:hAnsi="Palatino Linotype"/>
        </w:rPr>
        <w:t>’</w:t>
      </w:r>
      <w:r w:rsidR="007042A4">
        <w:rPr>
          <w:rFonts w:ascii="Palatino Linotype" w:hAnsi="Palatino Linotype"/>
        </w:rPr>
        <w:t xml:space="preserve"> concerns. </w:t>
      </w:r>
      <w:r w:rsidRPr="4F13E119" w:rsidR="004A7BC9">
        <w:rPr>
          <w:rFonts w:ascii="Palatino Linotype" w:hAnsi="Palatino Linotype"/>
        </w:rPr>
        <w:t xml:space="preserve"> </w:t>
      </w:r>
    </w:p>
    <w:p w:rsidR="003F66E7" w:rsidP="003B72F8" w:rsidRDefault="003F66E7" w14:paraId="0B65EE3F" w14:textId="519E1FFD">
      <w:pPr>
        <w:rPr>
          <w:rFonts w:ascii="Palatino Linotype" w:hAnsi="Palatino Linotype"/>
        </w:rPr>
      </w:pPr>
    </w:p>
    <w:p w:rsidR="00036588" w:rsidP="003B72F8" w:rsidRDefault="00036588" w14:paraId="3A3E0FD1" w14:textId="77777777">
      <w:pPr>
        <w:rPr>
          <w:rFonts w:ascii="Palatino Linotype" w:hAnsi="Palatino Linotype"/>
        </w:rPr>
      </w:pPr>
    </w:p>
    <w:p w:rsidR="008D586C" w:rsidP="003B72F8" w:rsidRDefault="003A54E9" w14:paraId="761482B8" w14:textId="4B6A3D33">
      <w:pPr>
        <w:rPr>
          <w:rFonts w:ascii="Palatino Linotype" w:hAnsi="Palatino Linotype"/>
        </w:rPr>
      </w:pPr>
      <w:r w:rsidRPr="4F13E119">
        <w:rPr>
          <w:rFonts w:ascii="Palatino Linotype" w:hAnsi="Palatino Linotype"/>
        </w:rPr>
        <w:t xml:space="preserve">The IOUs next suggest that </w:t>
      </w:r>
      <w:r w:rsidRPr="4F13E119" w:rsidR="00BE6AE3">
        <w:rPr>
          <w:rFonts w:ascii="Palatino Linotype" w:hAnsi="Palatino Linotype"/>
        </w:rPr>
        <w:t xml:space="preserve">the TLTP be clarified to include only those </w:t>
      </w:r>
      <w:r w:rsidRPr="4F13E119" w:rsidR="001A5297">
        <w:rPr>
          <w:rFonts w:ascii="Palatino Linotype" w:hAnsi="Palatino Linotype"/>
        </w:rPr>
        <w:t xml:space="preserve">transactions requiring full CPUC approval </w:t>
      </w:r>
      <w:r w:rsidRPr="4F13E119" w:rsidR="00DE5027">
        <w:rPr>
          <w:rFonts w:ascii="Palatino Linotype" w:hAnsi="Palatino Linotype"/>
        </w:rPr>
        <w:t xml:space="preserve">subject to Section 851, and not the types of minor conveyances </w:t>
      </w:r>
      <w:r w:rsidRPr="4F13E119" w:rsidR="00D5314D">
        <w:rPr>
          <w:rFonts w:ascii="Palatino Linotype" w:hAnsi="Palatino Linotype"/>
        </w:rPr>
        <w:t xml:space="preserve">subject to General Orders </w:t>
      </w:r>
      <w:r w:rsidRPr="4F13E119" w:rsidR="00C73DA0">
        <w:rPr>
          <w:rFonts w:ascii="Palatino Linotype" w:hAnsi="Palatino Linotype"/>
        </w:rPr>
        <w:t xml:space="preserve">(GO) </w:t>
      </w:r>
      <w:r w:rsidRPr="4F13E119" w:rsidR="00D5314D">
        <w:rPr>
          <w:rFonts w:ascii="Palatino Linotype" w:hAnsi="Palatino Linotype"/>
        </w:rPr>
        <w:t xml:space="preserve">173, </w:t>
      </w:r>
      <w:r w:rsidR="00641A3B">
        <w:rPr>
          <w:rFonts w:ascii="Palatino Linotype" w:hAnsi="Palatino Linotype"/>
        </w:rPr>
        <w:t>and</w:t>
      </w:r>
      <w:r w:rsidRPr="4F13E119" w:rsidR="00D5314D">
        <w:rPr>
          <w:rFonts w:ascii="Palatino Linotype" w:hAnsi="Palatino Linotype"/>
        </w:rPr>
        <w:t xml:space="preserve"> </w:t>
      </w:r>
      <w:r w:rsidR="00FA1D1A">
        <w:rPr>
          <w:rFonts w:ascii="Palatino Linotype" w:hAnsi="Palatino Linotype"/>
        </w:rPr>
        <w:t xml:space="preserve">GO </w:t>
      </w:r>
      <w:r w:rsidRPr="4F13E119" w:rsidR="00D5314D">
        <w:rPr>
          <w:rFonts w:ascii="Palatino Linotype" w:hAnsi="Palatino Linotype"/>
        </w:rPr>
        <w:t>69-C</w:t>
      </w:r>
      <w:r w:rsidR="00641A3B">
        <w:rPr>
          <w:rFonts w:ascii="Palatino Linotype" w:hAnsi="Palatino Linotype"/>
        </w:rPr>
        <w:t>,</w:t>
      </w:r>
      <w:r w:rsidRPr="4F13E119" w:rsidR="00C50DE8">
        <w:rPr>
          <w:rFonts w:ascii="Palatino Linotype" w:hAnsi="Palatino Linotype"/>
        </w:rPr>
        <w:t xml:space="preserve"> as these conveyances are generally intended to </w:t>
      </w:r>
      <w:r w:rsidRPr="4F13E119" w:rsidR="00A12180">
        <w:rPr>
          <w:rFonts w:ascii="Palatino Linotype" w:hAnsi="Palatino Linotype"/>
        </w:rPr>
        <w:t>for specific</w:t>
      </w:r>
      <w:r w:rsidRPr="4F13E119" w:rsidR="002A2220">
        <w:rPr>
          <w:rFonts w:ascii="Palatino Linotype" w:hAnsi="Palatino Linotype"/>
        </w:rPr>
        <w:t>,</w:t>
      </w:r>
      <w:r w:rsidRPr="4F13E119" w:rsidR="00A12180">
        <w:rPr>
          <w:rFonts w:ascii="Palatino Linotype" w:hAnsi="Palatino Linotype"/>
        </w:rPr>
        <w:t xml:space="preserve"> limited uses.</w:t>
      </w:r>
      <w:r w:rsidR="00ED26F5">
        <w:rPr>
          <w:rStyle w:val="FootnoteReference"/>
          <w:rFonts w:ascii="Palatino Linotype" w:hAnsi="Palatino Linotype"/>
        </w:rPr>
        <w:footnoteReference w:id="8"/>
      </w:r>
      <w:r w:rsidRPr="4F13E119" w:rsidR="00A12180">
        <w:rPr>
          <w:rFonts w:ascii="Palatino Linotype" w:hAnsi="Palatino Linotype"/>
        </w:rPr>
        <w:t xml:space="preserve">  </w:t>
      </w:r>
      <w:r w:rsidRPr="4F13E119" w:rsidR="0064788D">
        <w:rPr>
          <w:rFonts w:ascii="Palatino Linotype" w:hAnsi="Palatino Linotype"/>
        </w:rPr>
        <w:t xml:space="preserve">The </w:t>
      </w:r>
      <w:r w:rsidRPr="4F13E119" w:rsidR="0064788D">
        <w:rPr>
          <w:rFonts w:ascii="Palatino Linotype" w:hAnsi="Palatino Linotype"/>
        </w:rPr>
        <w:lastRenderedPageBreak/>
        <w:t xml:space="preserve">CPUC </w:t>
      </w:r>
      <w:r w:rsidR="00242399">
        <w:rPr>
          <w:rFonts w:ascii="Palatino Linotype" w:hAnsi="Palatino Linotype"/>
        </w:rPr>
        <w:t xml:space="preserve">expressly seeks comment on </w:t>
      </w:r>
      <w:r w:rsidR="00103D70">
        <w:rPr>
          <w:rFonts w:ascii="Palatino Linotype" w:hAnsi="Palatino Linotype"/>
        </w:rPr>
        <w:t xml:space="preserve">whether  the Draft Guidelines should be revised. </w:t>
      </w:r>
      <w:r w:rsidR="008D586C">
        <w:rPr>
          <w:rFonts w:ascii="Palatino Linotype" w:hAnsi="Palatino Linotype"/>
        </w:rPr>
        <w:t xml:space="preserve"> Specifically:</w:t>
      </w:r>
    </w:p>
    <w:p w:rsidR="008D586C" w:rsidP="003B72F8" w:rsidRDefault="008D586C" w14:paraId="703A84A6" w14:textId="3B98F5A5">
      <w:pPr>
        <w:rPr>
          <w:rFonts w:ascii="Palatino Linotype" w:hAnsi="Palatino Linotype"/>
        </w:rPr>
      </w:pPr>
      <w:r>
        <w:rPr>
          <w:rFonts w:ascii="Palatino Linotype" w:hAnsi="Palatino Linotype"/>
        </w:rPr>
        <w:t xml:space="preserve"> </w:t>
      </w:r>
    </w:p>
    <w:p w:rsidRPr="008D586C" w:rsidR="008D586C" w:rsidP="008D586C" w:rsidRDefault="00FA1D1A" w14:paraId="44FD2FC3" w14:textId="5273C3D7">
      <w:pPr>
        <w:pStyle w:val="ListParagraph"/>
        <w:numPr>
          <w:ilvl w:val="0"/>
          <w:numId w:val="41"/>
        </w:numPr>
        <w:rPr>
          <w:rFonts w:ascii="Palatino Linotype" w:hAnsi="Palatino Linotype"/>
        </w:rPr>
      </w:pPr>
      <w:r>
        <w:rPr>
          <w:rFonts w:ascii="Palatino Linotype" w:hAnsi="Palatino Linotype"/>
        </w:rPr>
        <w:t>W</w:t>
      </w:r>
      <w:r w:rsidRPr="008D586C" w:rsidR="008D586C">
        <w:rPr>
          <w:rFonts w:ascii="Palatino Linotype" w:hAnsi="Palatino Linotype"/>
        </w:rPr>
        <w:t xml:space="preserve">ill </w:t>
      </w:r>
      <w:r w:rsidRPr="008D586C" w:rsidR="0064788D">
        <w:rPr>
          <w:rFonts w:ascii="Palatino Linotype" w:hAnsi="Palatino Linotype"/>
        </w:rPr>
        <w:t>conveyances</w:t>
      </w:r>
      <w:r w:rsidRPr="008D586C" w:rsidR="00242399">
        <w:rPr>
          <w:rFonts w:ascii="Palatino Linotype" w:hAnsi="Palatino Linotype"/>
        </w:rPr>
        <w:t xml:space="preserve"> described in GO 173 and </w:t>
      </w:r>
      <w:r>
        <w:rPr>
          <w:rFonts w:ascii="Palatino Linotype" w:hAnsi="Palatino Linotype"/>
        </w:rPr>
        <w:t xml:space="preserve">GO </w:t>
      </w:r>
      <w:r w:rsidRPr="008D586C" w:rsidR="00242399">
        <w:rPr>
          <w:rFonts w:ascii="Palatino Linotype" w:hAnsi="Palatino Linotype"/>
        </w:rPr>
        <w:t>69-C</w:t>
      </w:r>
      <w:r w:rsidRPr="008D586C" w:rsidR="002A2220">
        <w:rPr>
          <w:rFonts w:ascii="Palatino Linotype" w:hAnsi="Palatino Linotype"/>
        </w:rPr>
        <w:t xml:space="preserve">, often </w:t>
      </w:r>
      <w:r w:rsidRPr="008D586C" w:rsidR="00356C4B">
        <w:rPr>
          <w:rFonts w:ascii="Palatino Linotype" w:hAnsi="Palatino Linotype"/>
        </w:rPr>
        <w:t>of easement</w:t>
      </w:r>
      <w:r w:rsidRPr="008D586C" w:rsidR="002A2220">
        <w:rPr>
          <w:rFonts w:ascii="Palatino Linotype" w:hAnsi="Palatino Linotype"/>
        </w:rPr>
        <w:t xml:space="preserve"> rights over IOU land</w:t>
      </w:r>
      <w:r>
        <w:rPr>
          <w:rFonts w:ascii="Palatino Linotype" w:hAnsi="Palatino Linotype"/>
        </w:rPr>
        <w:t>,</w:t>
      </w:r>
      <w:r w:rsidR="00E6140C">
        <w:rPr>
          <w:rFonts w:ascii="Palatino Linotype" w:hAnsi="Palatino Linotype"/>
        </w:rPr>
        <w:t xml:space="preserve"> facilitate</w:t>
      </w:r>
      <w:r w:rsidRPr="008D586C" w:rsidR="00362047">
        <w:rPr>
          <w:rFonts w:ascii="Palatino Linotype" w:hAnsi="Palatino Linotype"/>
        </w:rPr>
        <w:t xml:space="preserve"> a meaningful transfer of land to Tribes</w:t>
      </w:r>
      <w:r w:rsidRPr="008D586C" w:rsidR="008D586C">
        <w:rPr>
          <w:rFonts w:ascii="Palatino Linotype" w:hAnsi="Palatino Linotype"/>
        </w:rPr>
        <w:t>?</w:t>
      </w:r>
    </w:p>
    <w:p w:rsidR="008D586C" w:rsidP="003B72F8" w:rsidRDefault="008D586C" w14:paraId="56C35654" w14:textId="77777777">
      <w:pPr>
        <w:rPr>
          <w:rFonts w:ascii="Palatino Linotype" w:hAnsi="Palatino Linotype"/>
        </w:rPr>
      </w:pPr>
    </w:p>
    <w:p w:rsidRPr="008D586C" w:rsidR="008D586C" w:rsidP="008D586C" w:rsidRDefault="00FA1D1A" w14:paraId="71572330" w14:textId="643A486E">
      <w:pPr>
        <w:pStyle w:val="ListParagraph"/>
        <w:numPr>
          <w:ilvl w:val="0"/>
          <w:numId w:val="41"/>
        </w:numPr>
        <w:rPr>
          <w:rFonts w:ascii="Palatino Linotype" w:hAnsi="Palatino Linotype"/>
        </w:rPr>
      </w:pPr>
      <w:r>
        <w:rPr>
          <w:rFonts w:ascii="Palatino Linotype" w:hAnsi="Palatino Linotype"/>
        </w:rPr>
        <w:t>W</w:t>
      </w:r>
      <w:r w:rsidRPr="008D586C" w:rsidR="008D586C">
        <w:rPr>
          <w:rFonts w:ascii="Palatino Linotype" w:hAnsi="Palatino Linotype"/>
        </w:rPr>
        <w:t xml:space="preserve">ould </w:t>
      </w:r>
      <w:r w:rsidRPr="008D586C" w:rsidR="005823DF">
        <w:rPr>
          <w:rFonts w:ascii="Palatino Linotype" w:hAnsi="Palatino Linotype"/>
        </w:rPr>
        <w:t>inclusion</w:t>
      </w:r>
      <w:r w:rsidRPr="008D586C" w:rsidR="00C73DA0">
        <w:rPr>
          <w:rFonts w:ascii="Palatino Linotype" w:hAnsi="Palatino Linotype"/>
        </w:rPr>
        <w:t xml:space="preserve"> in the TLTP</w:t>
      </w:r>
      <w:r w:rsidRPr="008D586C" w:rsidR="005823DF">
        <w:rPr>
          <w:rFonts w:ascii="Palatino Linotype" w:hAnsi="Palatino Linotype"/>
        </w:rPr>
        <w:t xml:space="preserve"> of conveyances subject to </w:t>
      </w:r>
      <w:r w:rsidRPr="008D586C" w:rsidR="00C73DA0">
        <w:rPr>
          <w:rFonts w:ascii="Palatino Linotype" w:hAnsi="Palatino Linotype"/>
        </w:rPr>
        <w:t>GO 173</w:t>
      </w:r>
      <w:r w:rsidRPr="008D586C" w:rsidR="00BE2297">
        <w:rPr>
          <w:rFonts w:ascii="Palatino Linotype" w:hAnsi="Palatino Linotype"/>
        </w:rPr>
        <w:t xml:space="preserve">, </w:t>
      </w:r>
      <w:r w:rsidRPr="008D586C" w:rsidR="00242399">
        <w:rPr>
          <w:rFonts w:ascii="Palatino Linotype" w:hAnsi="Palatino Linotype"/>
        </w:rPr>
        <w:t>and</w:t>
      </w:r>
      <w:r w:rsidRPr="008D586C" w:rsidR="00BE2297">
        <w:rPr>
          <w:rFonts w:ascii="Palatino Linotype" w:hAnsi="Palatino Linotype"/>
        </w:rPr>
        <w:t xml:space="preserve"> </w:t>
      </w:r>
      <w:r>
        <w:rPr>
          <w:rFonts w:ascii="Palatino Linotype" w:hAnsi="Palatino Linotype"/>
        </w:rPr>
        <w:t xml:space="preserve">GO </w:t>
      </w:r>
      <w:r w:rsidRPr="008D586C" w:rsidR="00BE2297">
        <w:rPr>
          <w:rFonts w:ascii="Palatino Linotype" w:hAnsi="Palatino Linotype"/>
        </w:rPr>
        <w:t>6</w:t>
      </w:r>
      <w:r w:rsidRPr="008D586C" w:rsidR="00704567">
        <w:rPr>
          <w:rFonts w:ascii="Palatino Linotype" w:hAnsi="Palatino Linotype"/>
        </w:rPr>
        <w:t xml:space="preserve">9-C </w:t>
      </w:r>
      <w:r w:rsidRPr="008D586C" w:rsidR="004F2916">
        <w:rPr>
          <w:rFonts w:ascii="Palatino Linotype" w:hAnsi="Palatino Linotype"/>
        </w:rPr>
        <w:t xml:space="preserve">divert </w:t>
      </w:r>
      <w:r w:rsidRPr="008D586C" w:rsidR="00704567">
        <w:rPr>
          <w:rFonts w:ascii="Palatino Linotype" w:hAnsi="Palatino Linotype"/>
        </w:rPr>
        <w:t xml:space="preserve">tribal resources </w:t>
      </w:r>
      <w:r w:rsidRPr="008D586C" w:rsidR="0041133F">
        <w:rPr>
          <w:rFonts w:ascii="Palatino Linotype" w:hAnsi="Palatino Linotype"/>
        </w:rPr>
        <w:t xml:space="preserve">that could be </w:t>
      </w:r>
      <w:r w:rsidRPr="008D586C" w:rsidR="004F2916">
        <w:rPr>
          <w:rFonts w:ascii="Palatino Linotype" w:hAnsi="Palatino Linotype"/>
        </w:rPr>
        <w:t>better</w:t>
      </w:r>
      <w:r w:rsidRPr="008D586C" w:rsidR="0041133F">
        <w:rPr>
          <w:rFonts w:ascii="Palatino Linotype" w:hAnsi="Palatino Linotype"/>
        </w:rPr>
        <w:t xml:space="preserve"> spent </w:t>
      </w:r>
      <w:r w:rsidRPr="008D586C" w:rsidR="00481643">
        <w:rPr>
          <w:rFonts w:ascii="Palatino Linotype" w:hAnsi="Palatino Linotype"/>
        </w:rPr>
        <w:t>examining</w:t>
      </w:r>
      <w:r w:rsidRPr="008D586C" w:rsidR="0041133F">
        <w:rPr>
          <w:rFonts w:ascii="Palatino Linotype" w:hAnsi="Palatino Linotype"/>
        </w:rPr>
        <w:t xml:space="preserve"> </w:t>
      </w:r>
      <w:r w:rsidRPr="008D586C" w:rsidR="00FA31C3">
        <w:rPr>
          <w:rFonts w:ascii="Palatino Linotype" w:hAnsi="Palatino Linotype"/>
        </w:rPr>
        <w:t>potentially more meaningful Section 851 conveyances</w:t>
      </w:r>
      <w:r w:rsidRPr="008D586C" w:rsidR="008D586C">
        <w:rPr>
          <w:rFonts w:ascii="Palatino Linotype" w:hAnsi="Palatino Linotype"/>
        </w:rPr>
        <w:t>?</w:t>
      </w:r>
    </w:p>
    <w:p w:rsidR="008D586C" w:rsidP="003B72F8" w:rsidRDefault="008D586C" w14:paraId="5BD55D6F" w14:textId="77777777">
      <w:pPr>
        <w:rPr>
          <w:rFonts w:ascii="Palatino Linotype" w:hAnsi="Palatino Linotype"/>
        </w:rPr>
      </w:pPr>
    </w:p>
    <w:p w:rsidRPr="008D586C" w:rsidR="008D586C" w:rsidP="008D586C" w:rsidRDefault="00FA1D1A" w14:paraId="1D615654" w14:textId="2AF98C43">
      <w:pPr>
        <w:pStyle w:val="ListParagraph"/>
        <w:numPr>
          <w:ilvl w:val="0"/>
          <w:numId w:val="41"/>
        </w:numPr>
        <w:rPr>
          <w:rFonts w:ascii="Palatino Linotype" w:hAnsi="Palatino Linotype"/>
        </w:rPr>
      </w:pPr>
      <w:r>
        <w:rPr>
          <w:rFonts w:ascii="Palatino Linotype" w:hAnsi="Palatino Linotype"/>
        </w:rPr>
        <w:t>W</w:t>
      </w:r>
      <w:r w:rsidRPr="008D586C" w:rsidR="008D586C">
        <w:rPr>
          <w:rFonts w:ascii="Palatino Linotype" w:hAnsi="Palatino Linotype"/>
        </w:rPr>
        <w:t>ould inclusion in the TLTP of conveyances subject to GO 173 and</w:t>
      </w:r>
      <w:r>
        <w:rPr>
          <w:rFonts w:ascii="Palatino Linotype" w:hAnsi="Palatino Linotype"/>
        </w:rPr>
        <w:t xml:space="preserve"> GO</w:t>
      </w:r>
      <w:r w:rsidRPr="008D586C" w:rsidR="008D586C">
        <w:rPr>
          <w:rFonts w:ascii="Palatino Linotype" w:hAnsi="Palatino Linotype"/>
        </w:rPr>
        <w:t xml:space="preserve"> 69-C substantially </w:t>
      </w:r>
      <w:r w:rsidRPr="008D586C" w:rsidR="000B471D">
        <w:rPr>
          <w:rFonts w:ascii="Palatino Linotype" w:hAnsi="Palatino Linotype"/>
        </w:rPr>
        <w:t xml:space="preserve">delay essential IOU </w:t>
      </w:r>
      <w:r w:rsidRPr="008D586C" w:rsidR="00D4519E">
        <w:rPr>
          <w:rFonts w:ascii="Palatino Linotype" w:hAnsi="Palatino Linotype"/>
        </w:rPr>
        <w:t>operations</w:t>
      </w:r>
      <w:r w:rsidRPr="008D586C" w:rsidR="008D586C">
        <w:rPr>
          <w:rFonts w:ascii="Palatino Linotype" w:hAnsi="Palatino Linotype"/>
        </w:rPr>
        <w:t xml:space="preserve">? </w:t>
      </w:r>
    </w:p>
    <w:p w:rsidR="008D586C" w:rsidP="003B72F8" w:rsidRDefault="008D586C" w14:paraId="7E13F778" w14:textId="77777777">
      <w:pPr>
        <w:rPr>
          <w:rFonts w:ascii="Palatino Linotype" w:hAnsi="Palatino Linotype"/>
        </w:rPr>
      </w:pPr>
    </w:p>
    <w:p w:rsidRPr="00E6140C" w:rsidR="00F041C5" w:rsidP="00053C42" w:rsidRDefault="00FA1D1A" w14:paraId="18C4C54B" w14:textId="4286BA2F">
      <w:pPr>
        <w:pStyle w:val="ListParagraph"/>
        <w:numPr>
          <w:ilvl w:val="0"/>
          <w:numId w:val="41"/>
        </w:numPr>
        <w:rPr>
          <w:rFonts w:ascii="Palatino Linotype" w:hAnsi="Palatino Linotype"/>
        </w:rPr>
      </w:pPr>
      <w:r>
        <w:rPr>
          <w:rFonts w:ascii="Palatino Linotype" w:hAnsi="Palatino Linotype"/>
        </w:rPr>
        <w:t>W</w:t>
      </w:r>
      <w:r w:rsidRPr="00E6140C" w:rsidR="008D586C">
        <w:rPr>
          <w:rFonts w:ascii="Palatino Linotype" w:hAnsi="Palatino Linotype"/>
        </w:rPr>
        <w:t xml:space="preserve">hat is the appropriate application </w:t>
      </w:r>
      <w:r w:rsidRPr="00E6140C" w:rsidR="00E6140C">
        <w:rPr>
          <w:rFonts w:ascii="Palatino Linotype" w:hAnsi="Palatino Linotype"/>
        </w:rPr>
        <w:t xml:space="preserve">of the TLTP to </w:t>
      </w:r>
      <w:r w:rsidRPr="00E6140C" w:rsidR="00707C11">
        <w:rPr>
          <w:rFonts w:ascii="Palatino Linotype" w:hAnsi="Palatino Linotype"/>
        </w:rPr>
        <w:t xml:space="preserve">GO 173, and </w:t>
      </w:r>
      <w:r>
        <w:rPr>
          <w:rFonts w:ascii="Palatino Linotype" w:hAnsi="Palatino Linotype"/>
        </w:rPr>
        <w:t xml:space="preserve">GO </w:t>
      </w:r>
      <w:r w:rsidRPr="00E6140C" w:rsidR="00707C11">
        <w:rPr>
          <w:rFonts w:ascii="Palatino Linotype" w:hAnsi="Palatino Linotype"/>
        </w:rPr>
        <w:t>69-C conveyances</w:t>
      </w:r>
      <w:r w:rsidRPr="00E6140C" w:rsidR="007B1591">
        <w:rPr>
          <w:rFonts w:ascii="Palatino Linotype" w:hAnsi="Palatino Linotype"/>
        </w:rPr>
        <w:t>,</w:t>
      </w:r>
      <w:r w:rsidRPr="00E6140C" w:rsidR="00267699">
        <w:rPr>
          <w:rFonts w:ascii="Palatino Linotype" w:hAnsi="Palatino Linotype"/>
        </w:rPr>
        <w:t xml:space="preserve"> </w:t>
      </w:r>
      <w:r w:rsidRPr="00E6140C" w:rsidR="00E6140C">
        <w:rPr>
          <w:rFonts w:ascii="Palatino Linotype" w:hAnsi="Palatino Linotype"/>
        </w:rPr>
        <w:t xml:space="preserve">and </w:t>
      </w:r>
      <w:r w:rsidRPr="00E6140C" w:rsidR="00267699">
        <w:rPr>
          <w:rFonts w:ascii="Palatino Linotype" w:hAnsi="Palatino Linotype"/>
        </w:rPr>
        <w:t>to easements in real property</w:t>
      </w:r>
      <w:r w:rsidR="00E6140C">
        <w:rPr>
          <w:rFonts w:ascii="Palatino Linotype" w:hAnsi="Palatino Linotype"/>
        </w:rPr>
        <w:t>?</w:t>
      </w:r>
      <w:r w:rsidRPr="00E6140C" w:rsidR="007B4BAA">
        <w:rPr>
          <w:rFonts w:ascii="Palatino Linotype" w:hAnsi="Palatino Linotype"/>
        </w:rPr>
        <w:t xml:space="preserve"> </w:t>
      </w:r>
    </w:p>
    <w:p w:rsidR="00886F12" w:rsidP="003B72F8" w:rsidRDefault="00886F12" w14:paraId="5A36E58D" w14:textId="07114744">
      <w:pPr>
        <w:rPr>
          <w:rFonts w:ascii="Palatino Linotype" w:hAnsi="Palatino Linotype"/>
        </w:rPr>
      </w:pPr>
    </w:p>
    <w:p w:rsidR="00886F12" w:rsidP="003B72F8" w:rsidRDefault="00201F31" w14:paraId="3CE7A48A" w14:textId="4690BDD4">
      <w:pPr>
        <w:rPr>
          <w:rFonts w:ascii="Palatino Linotype" w:hAnsi="Palatino Linotype"/>
        </w:rPr>
      </w:pPr>
      <w:r>
        <w:rPr>
          <w:rFonts w:ascii="Palatino Linotype" w:hAnsi="Palatino Linotype"/>
        </w:rPr>
        <w:t xml:space="preserve">Next, the IOUs expressed concern </w:t>
      </w:r>
      <w:r w:rsidR="00107521">
        <w:rPr>
          <w:rFonts w:ascii="Palatino Linotype" w:hAnsi="Palatino Linotype"/>
        </w:rPr>
        <w:t xml:space="preserve">over the lack of resources to </w:t>
      </w:r>
      <w:r w:rsidR="00B149F8">
        <w:rPr>
          <w:rFonts w:ascii="Palatino Linotype" w:hAnsi="Palatino Linotype"/>
        </w:rPr>
        <w:t xml:space="preserve">identify the correct Tribe for purposes of noticing </w:t>
      </w:r>
      <w:r w:rsidR="00A130CA">
        <w:rPr>
          <w:rFonts w:ascii="Palatino Linotype" w:hAnsi="Palatino Linotype"/>
        </w:rPr>
        <w:t>under Section 851, specifically regardin</w:t>
      </w:r>
      <w:r w:rsidR="002A4F28">
        <w:rPr>
          <w:rFonts w:ascii="Palatino Linotype" w:hAnsi="Palatino Linotype"/>
        </w:rPr>
        <w:t xml:space="preserve">g their ability to </w:t>
      </w:r>
      <w:r w:rsidR="00C55439">
        <w:rPr>
          <w:rFonts w:ascii="Palatino Linotype" w:hAnsi="Palatino Linotype"/>
        </w:rPr>
        <w:t xml:space="preserve">resolve claims or disputes </w:t>
      </w:r>
      <w:r w:rsidR="00EF7A32">
        <w:rPr>
          <w:rFonts w:ascii="Palatino Linotype" w:hAnsi="Palatino Linotype"/>
        </w:rPr>
        <w:t xml:space="preserve">over Tribal territory </w:t>
      </w:r>
      <w:r w:rsidR="00C55439">
        <w:rPr>
          <w:rFonts w:ascii="Palatino Linotype" w:hAnsi="Palatino Linotype"/>
        </w:rPr>
        <w:t xml:space="preserve">should they arise between tribes. </w:t>
      </w:r>
      <w:r w:rsidR="00E563A4">
        <w:rPr>
          <w:rFonts w:ascii="Palatino Linotype" w:hAnsi="Palatino Linotype"/>
        </w:rPr>
        <w:t xml:space="preserve"> </w:t>
      </w:r>
      <w:r w:rsidR="000F203B">
        <w:rPr>
          <w:rFonts w:ascii="Palatino Linotype" w:hAnsi="Palatino Linotype"/>
        </w:rPr>
        <w:t xml:space="preserve">The </w:t>
      </w:r>
      <w:r w:rsidR="00927188">
        <w:rPr>
          <w:rFonts w:ascii="Palatino Linotype" w:hAnsi="Palatino Linotype"/>
        </w:rPr>
        <w:t xml:space="preserve">Draft Guidelines contain a Section specifically addressing </w:t>
      </w:r>
      <w:r w:rsidR="00D46F52">
        <w:rPr>
          <w:rFonts w:ascii="Palatino Linotype" w:hAnsi="Palatino Linotype"/>
        </w:rPr>
        <w:t xml:space="preserve">dispute resolution, including disputes about notice and </w:t>
      </w:r>
      <w:r w:rsidR="000E2D6E">
        <w:rPr>
          <w:rFonts w:ascii="Palatino Linotype" w:hAnsi="Palatino Linotype"/>
        </w:rPr>
        <w:t xml:space="preserve">disputes involving multiple interested Tribes. </w:t>
      </w:r>
      <w:r w:rsidR="007A34E6">
        <w:rPr>
          <w:rFonts w:ascii="Palatino Linotype" w:hAnsi="Palatino Linotype"/>
        </w:rPr>
        <w:t>The CPUC believes that the Draft Guidelines offer</w:t>
      </w:r>
      <w:r w:rsidR="00411BD6">
        <w:rPr>
          <w:rFonts w:ascii="Palatino Linotype" w:hAnsi="Palatino Linotype"/>
        </w:rPr>
        <w:t xml:space="preserve"> adequate </w:t>
      </w:r>
      <w:r w:rsidR="006C0ABD">
        <w:rPr>
          <w:rFonts w:ascii="Palatino Linotype" w:hAnsi="Palatino Linotype"/>
        </w:rPr>
        <w:t xml:space="preserve">initial </w:t>
      </w:r>
      <w:r w:rsidR="00411BD6">
        <w:rPr>
          <w:rFonts w:ascii="Palatino Linotype" w:hAnsi="Palatino Linotype"/>
        </w:rPr>
        <w:t xml:space="preserve">guidance to IOUs </w:t>
      </w:r>
      <w:r w:rsidR="002A4156">
        <w:rPr>
          <w:rFonts w:ascii="Palatino Linotype" w:hAnsi="Palatino Linotype"/>
        </w:rPr>
        <w:t>to resolve</w:t>
      </w:r>
      <w:r w:rsidR="00411BD6">
        <w:rPr>
          <w:rFonts w:ascii="Palatino Linotype" w:hAnsi="Palatino Linotype"/>
        </w:rPr>
        <w:t xml:space="preserve"> </w:t>
      </w:r>
      <w:r w:rsidR="002A4156">
        <w:rPr>
          <w:rFonts w:ascii="Palatino Linotype" w:hAnsi="Palatino Linotype"/>
        </w:rPr>
        <w:t>such disputes</w:t>
      </w:r>
      <w:r w:rsidR="004973B1">
        <w:rPr>
          <w:rFonts w:ascii="Palatino Linotype" w:hAnsi="Palatino Linotype"/>
        </w:rPr>
        <w:t xml:space="preserve">. </w:t>
      </w:r>
    </w:p>
    <w:p w:rsidR="007B77F2" w:rsidP="003B72F8" w:rsidRDefault="007B77F2" w14:paraId="207DB7D4" w14:textId="12020900">
      <w:pPr>
        <w:rPr>
          <w:rFonts w:ascii="Palatino Linotype" w:hAnsi="Palatino Linotype"/>
        </w:rPr>
      </w:pPr>
    </w:p>
    <w:p w:rsidR="001F0503" w:rsidP="003B72F8" w:rsidRDefault="007E7505" w14:paraId="6160CEA8" w14:textId="7DFED810">
      <w:pPr>
        <w:rPr>
          <w:rFonts w:ascii="Palatino Linotype" w:hAnsi="Palatino Linotype"/>
        </w:rPr>
      </w:pPr>
      <w:r w:rsidRPr="4F13E119">
        <w:rPr>
          <w:rFonts w:ascii="Palatino Linotype" w:hAnsi="Palatino Linotype"/>
        </w:rPr>
        <w:t xml:space="preserve">The </w:t>
      </w:r>
      <w:r w:rsidR="00DE1CBA">
        <w:rPr>
          <w:rFonts w:ascii="Palatino Linotype" w:hAnsi="Palatino Linotype"/>
        </w:rPr>
        <w:t>Stewardship Counc</w:t>
      </w:r>
      <w:r w:rsidR="001F4641">
        <w:rPr>
          <w:rFonts w:ascii="Palatino Linotype" w:hAnsi="Palatino Linotype"/>
        </w:rPr>
        <w:t>il</w:t>
      </w:r>
      <w:r w:rsidR="006A5BC8">
        <w:rPr>
          <w:rFonts w:ascii="Palatino Linotype" w:hAnsi="Palatino Linotype"/>
        </w:rPr>
        <w:t xml:space="preserve"> </w:t>
      </w:r>
      <w:r w:rsidR="00B70647">
        <w:rPr>
          <w:rFonts w:ascii="Palatino Linotype" w:hAnsi="Palatino Linotype"/>
        </w:rPr>
        <w:t xml:space="preserve">identified provisions in </w:t>
      </w:r>
      <w:r w:rsidR="00897AA6">
        <w:rPr>
          <w:rFonts w:ascii="Palatino Linotype" w:hAnsi="Palatino Linotype"/>
        </w:rPr>
        <w:t xml:space="preserve">the </w:t>
      </w:r>
      <w:r w:rsidR="00194DD0">
        <w:rPr>
          <w:rFonts w:ascii="Palatino Linotype" w:hAnsi="Palatino Linotype"/>
        </w:rPr>
        <w:t xml:space="preserve">TLTP </w:t>
      </w:r>
      <w:r w:rsidR="00B70647">
        <w:rPr>
          <w:rFonts w:ascii="Palatino Linotype" w:hAnsi="Palatino Linotype"/>
        </w:rPr>
        <w:t>that may conflict with D.</w:t>
      </w:r>
      <w:r w:rsidR="00CF5DE4">
        <w:rPr>
          <w:rFonts w:ascii="Palatino Linotype" w:hAnsi="Palatino Linotype"/>
        </w:rPr>
        <w:t>03-12-035</w:t>
      </w:r>
      <w:r w:rsidR="00063900">
        <w:rPr>
          <w:rFonts w:ascii="Palatino Linotype" w:hAnsi="Palatino Linotype"/>
        </w:rPr>
        <w:t>. T</w:t>
      </w:r>
      <w:r w:rsidR="00194DD0">
        <w:rPr>
          <w:rFonts w:ascii="Palatino Linotype" w:hAnsi="Palatino Linotype"/>
        </w:rPr>
        <w:t xml:space="preserve">he </w:t>
      </w:r>
      <w:r w:rsidR="00555C4D">
        <w:rPr>
          <w:rFonts w:ascii="Palatino Linotype" w:hAnsi="Palatino Linotype"/>
        </w:rPr>
        <w:t xml:space="preserve">CPUC recognizes that the </w:t>
      </w:r>
      <w:r w:rsidRPr="4F13E119" w:rsidR="00A4595D">
        <w:rPr>
          <w:rFonts w:ascii="Palatino Linotype" w:hAnsi="Palatino Linotype"/>
        </w:rPr>
        <w:t xml:space="preserve">PG&amp;E Watershed Land </w:t>
      </w:r>
      <w:r w:rsidRPr="4F13E119" w:rsidR="007C4338">
        <w:rPr>
          <w:rFonts w:ascii="Palatino Linotype" w:hAnsi="Palatino Linotype"/>
        </w:rPr>
        <w:t>Conservation Commitment (LCC)</w:t>
      </w:r>
      <w:r w:rsidR="00555C4D">
        <w:rPr>
          <w:rFonts w:ascii="Palatino Linotype" w:hAnsi="Palatino Linotype"/>
        </w:rPr>
        <w:t>,</w:t>
      </w:r>
      <w:r w:rsidRPr="4F13E119" w:rsidR="007C4338">
        <w:rPr>
          <w:rFonts w:ascii="Palatino Linotype" w:hAnsi="Palatino Linotype"/>
        </w:rPr>
        <w:t xml:space="preserve"> </w:t>
      </w:r>
      <w:r w:rsidR="00F7319B">
        <w:rPr>
          <w:rFonts w:ascii="Palatino Linotype" w:hAnsi="Palatino Linotype"/>
        </w:rPr>
        <w:t xml:space="preserve">regarding </w:t>
      </w:r>
      <w:r w:rsidRPr="4F13E119" w:rsidR="00E17C65">
        <w:rPr>
          <w:rFonts w:ascii="Palatino Linotype" w:hAnsi="Palatino Linotype"/>
        </w:rPr>
        <w:t xml:space="preserve">which lands are </w:t>
      </w:r>
      <w:r w:rsidRPr="4F13E119" w:rsidR="00FC645C">
        <w:rPr>
          <w:rFonts w:ascii="Palatino Linotype" w:hAnsi="Palatino Linotype"/>
        </w:rPr>
        <w:t xml:space="preserve">subject to D.03-12-035 </w:t>
      </w:r>
      <w:r w:rsidRPr="4F13E119" w:rsidR="00982B8E">
        <w:rPr>
          <w:rFonts w:ascii="Palatino Linotype" w:hAnsi="Palatino Linotype"/>
        </w:rPr>
        <w:t xml:space="preserve">and are subject to </w:t>
      </w:r>
      <w:r w:rsidRPr="4F13E119" w:rsidR="000A7737">
        <w:rPr>
          <w:rFonts w:ascii="Palatino Linotype" w:hAnsi="Palatino Linotype"/>
        </w:rPr>
        <w:t>Section 851</w:t>
      </w:r>
      <w:r w:rsidR="00555C4D">
        <w:rPr>
          <w:rFonts w:ascii="Palatino Linotype" w:hAnsi="Palatino Linotype"/>
        </w:rPr>
        <w:t>,</w:t>
      </w:r>
      <w:r w:rsidRPr="4F13E119" w:rsidR="000A7737">
        <w:rPr>
          <w:rFonts w:ascii="Palatino Linotype" w:hAnsi="Palatino Linotype"/>
        </w:rPr>
        <w:t xml:space="preserve"> </w:t>
      </w:r>
      <w:r w:rsidRPr="4F13E119" w:rsidR="0049122A">
        <w:rPr>
          <w:rFonts w:ascii="Palatino Linotype" w:hAnsi="Palatino Linotype"/>
        </w:rPr>
        <w:t xml:space="preserve">must be addressed in the </w:t>
      </w:r>
      <w:r w:rsidRPr="4F13E119" w:rsidR="00BF2037">
        <w:rPr>
          <w:rFonts w:ascii="Palatino Linotype" w:hAnsi="Palatino Linotype"/>
        </w:rPr>
        <w:t xml:space="preserve">context of the TLTP.  </w:t>
      </w:r>
    </w:p>
    <w:p w:rsidR="001474F2" w:rsidP="003B72F8" w:rsidRDefault="001474F2" w14:paraId="0E5D23B8" w14:textId="77777777">
      <w:pPr>
        <w:rPr>
          <w:rFonts w:ascii="Palatino Linotype" w:hAnsi="Palatino Linotype"/>
        </w:rPr>
      </w:pPr>
    </w:p>
    <w:p w:rsidR="001F0503" w:rsidP="003B72F8" w:rsidRDefault="001F0503" w14:paraId="3C9E0150" w14:textId="405B6C79">
      <w:pPr>
        <w:rPr>
          <w:rFonts w:ascii="Palatino Linotype" w:hAnsi="Palatino Linotype"/>
        </w:rPr>
      </w:pPr>
      <w:r>
        <w:rPr>
          <w:rFonts w:ascii="Palatino Linotype" w:hAnsi="Palatino Linotype"/>
        </w:rPr>
        <w:t>Specifically, the CPUC exempts all</w:t>
      </w:r>
      <w:r w:rsidR="00CE25F4">
        <w:rPr>
          <w:rFonts w:ascii="Palatino Linotype" w:hAnsi="Palatino Linotype"/>
        </w:rPr>
        <w:t xml:space="preserve"> LCC land conveyances </w:t>
      </w:r>
      <w:r w:rsidR="00547D6C">
        <w:rPr>
          <w:rFonts w:ascii="Palatino Linotype" w:hAnsi="Palatino Linotype"/>
        </w:rPr>
        <w:t xml:space="preserve">recommended for fee donation to </w:t>
      </w:r>
      <w:r w:rsidR="0044389E">
        <w:rPr>
          <w:rFonts w:ascii="Palatino Linotype" w:hAnsi="Palatino Linotype"/>
        </w:rPr>
        <w:t xml:space="preserve">the </w:t>
      </w:r>
      <w:r w:rsidR="00547D6C">
        <w:rPr>
          <w:rFonts w:ascii="Palatino Linotype" w:hAnsi="Palatino Linotype"/>
        </w:rPr>
        <w:t>qualified recipients identified by the St</w:t>
      </w:r>
      <w:r w:rsidR="00AF0B50">
        <w:rPr>
          <w:rFonts w:ascii="Palatino Linotype" w:hAnsi="Palatino Linotype"/>
        </w:rPr>
        <w:t>ewardship Council, whether final</w:t>
      </w:r>
      <w:r w:rsidR="00252257">
        <w:rPr>
          <w:rFonts w:ascii="Palatino Linotype" w:hAnsi="Palatino Linotype"/>
        </w:rPr>
        <w:t>,</w:t>
      </w:r>
      <w:r w:rsidR="00AF0B50">
        <w:rPr>
          <w:rFonts w:ascii="Palatino Linotype" w:hAnsi="Palatino Linotype"/>
        </w:rPr>
        <w:t xml:space="preserve"> or still pending CPUC approval. </w:t>
      </w:r>
      <w:r w:rsidR="00461D60">
        <w:rPr>
          <w:rFonts w:ascii="Palatino Linotype" w:hAnsi="Palatino Linotype"/>
        </w:rPr>
        <w:t xml:space="preserve"> </w:t>
      </w:r>
      <w:r w:rsidR="00692F39">
        <w:rPr>
          <w:rFonts w:ascii="Palatino Linotype" w:hAnsi="Palatino Linotype"/>
        </w:rPr>
        <w:t>However</w:t>
      </w:r>
      <w:r w:rsidR="00461D60">
        <w:rPr>
          <w:rFonts w:ascii="Palatino Linotype" w:hAnsi="Palatino Linotype"/>
        </w:rPr>
        <w:t>, this exemption does not extend to watershed parcels recommended</w:t>
      </w:r>
      <w:r w:rsidR="005345AB">
        <w:rPr>
          <w:rFonts w:ascii="Palatino Linotype" w:hAnsi="Palatino Linotype"/>
        </w:rPr>
        <w:t xml:space="preserve"> by the Stewardship Council</w:t>
      </w:r>
      <w:r w:rsidR="00461D60">
        <w:rPr>
          <w:rFonts w:ascii="Palatino Linotype" w:hAnsi="Palatino Linotype"/>
        </w:rPr>
        <w:t xml:space="preserve"> to be </w:t>
      </w:r>
      <w:r w:rsidR="00461D60">
        <w:rPr>
          <w:rFonts w:ascii="Palatino Linotype" w:hAnsi="Palatino Linotype"/>
        </w:rPr>
        <w:lastRenderedPageBreak/>
        <w:t xml:space="preserve">retained by PG&amp;E </w:t>
      </w:r>
      <w:r w:rsidR="00AB26CC">
        <w:rPr>
          <w:rFonts w:ascii="Palatino Linotype" w:hAnsi="Palatino Linotype"/>
        </w:rPr>
        <w:t>under the LCC.  These retained parcels, protected in perpetuity</w:t>
      </w:r>
      <w:r w:rsidR="00133952">
        <w:rPr>
          <w:rFonts w:ascii="Palatino Linotype" w:hAnsi="Palatino Linotype"/>
        </w:rPr>
        <w:t xml:space="preserve"> by Conservation Easement </w:t>
      </w:r>
      <w:r w:rsidR="001A3F1C">
        <w:rPr>
          <w:rFonts w:ascii="Palatino Linotype" w:hAnsi="Palatino Linotype"/>
        </w:rPr>
        <w:t>while</w:t>
      </w:r>
      <w:r w:rsidR="00133952">
        <w:rPr>
          <w:rFonts w:ascii="Palatino Linotype" w:hAnsi="Palatino Linotype"/>
        </w:rPr>
        <w:t xml:space="preserve"> excluding specifi</w:t>
      </w:r>
      <w:r w:rsidR="00455FB4">
        <w:rPr>
          <w:rFonts w:ascii="Palatino Linotype" w:hAnsi="Palatino Linotype"/>
        </w:rPr>
        <w:t>c areas necessary for ongoing PG&amp;E operations</w:t>
      </w:r>
      <w:r w:rsidR="00833AF8">
        <w:rPr>
          <w:rFonts w:ascii="Palatino Linotype" w:hAnsi="Palatino Linotype"/>
        </w:rPr>
        <w:t>, remain under the jurisdiction of the CPUC, and as such</w:t>
      </w:r>
      <w:r w:rsidR="001A3F1C">
        <w:rPr>
          <w:rFonts w:ascii="Palatino Linotype" w:hAnsi="Palatino Linotype"/>
        </w:rPr>
        <w:t>,</w:t>
      </w:r>
      <w:r w:rsidR="00833AF8">
        <w:rPr>
          <w:rFonts w:ascii="Palatino Linotype" w:hAnsi="Palatino Linotype"/>
        </w:rPr>
        <w:t xml:space="preserve"> should be </w:t>
      </w:r>
      <w:r w:rsidR="00C67A74">
        <w:rPr>
          <w:rFonts w:ascii="Palatino Linotype" w:hAnsi="Palatino Linotype"/>
        </w:rPr>
        <w:t xml:space="preserve">made </w:t>
      </w:r>
      <w:r w:rsidR="0072245C">
        <w:rPr>
          <w:rFonts w:ascii="Palatino Linotype" w:hAnsi="Palatino Linotype"/>
        </w:rPr>
        <w:t>available, where appropriate</w:t>
      </w:r>
      <w:r w:rsidR="001A3F1C">
        <w:rPr>
          <w:rFonts w:ascii="Palatino Linotype" w:hAnsi="Palatino Linotype"/>
        </w:rPr>
        <w:t>,</w:t>
      </w:r>
      <w:r w:rsidR="0072245C">
        <w:rPr>
          <w:rFonts w:ascii="Palatino Linotype" w:hAnsi="Palatino Linotype"/>
        </w:rPr>
        <w:t xml:space="preserve"> for conveyance to </w:t>
      </w:r>
      <w:r w:rsidR="00A73D27">
        <w:rPr>
          <w:rFonts w:ascii="Palatino Linotype" w:hAnsi="Palatino Linotype"/>
        </w:rPr>
        <w:t>Tribes</w:t>
      </w:r>
      <w:r w:rsidR="009D6ECA">
        <w:rPr>
          <w:rFonts w:ascii="Palatino Linotype" w:hAnsi="Palatino Linotype"/>
        </w:rPr>
        <w:t>, and subject to</w:t>
      </w:r>
      <w:r w:rsidR="00A73D27">
        <w:rPr>
          <w:rFonts w:ascii="Palatino Linotype" w:hAnsi="Palatino Linotype"/>
        </w:rPr>
        <w:t xml:space="preserve"> the TLTP</w:t>
      </w:r>
      <w:r w:rsidR="009D6ECA">
        <w:rPr>
          <w:rFonts w:ascii="Palatino Linotype" w:hAnsi="Palatino Linotype"/>
        </w:rPr>
        <w:t xml:space="preserve">. </w:t>
      </w:r>
      <w:r w:rsidR="00C67A74">
        <w:rPr>
          <w:rFonts w:ascii="Palatino Linotype" w:hAnsi="Palatino Linotype"/>
        </w:rPr>
        <w:t xml:space="preserve"> </w:t>
      </w:r>
    </w:p>
    <w:p w:rsidR="00C67A74" w:rsidP="003B72F8" w:rsidRDefault="00C67A74" w14:paraId="6269D2CF" w14:textId="10C92AEA">
      <w:pPr>
        <w:rPr>
          <w:rFonts w:ascii="Palatino Linotype" w:hAnsi="Palatino Linotype"/>
        </w:rPr>
      </w:pPr>
    </w:p>
    <w:p w:rsidR="00C67A74" w:rsidP="003B72F8" w:rsidRDefault="00AF7B2E" w14:paraId="10801313" w14:textId="29C44927">
      <w:pPr>
        <w:rPr>
          <w:rFonts w:ascii="Palatino Linotype" w:hAnsi="Palatino Linotype"/>
        </w:rPr>
      </w:pPr>
      <w:r>
        <w:rPr>
          <w:rFonts w:ascii="Palatino Linotype" w:hAnsi="Palatino Linotype"/>
        </w:rPr>
        <w:t xml:space="preserve">Future conveyances of PG&amp;E retained watershed lands would be made </w:t>
      </w:r>
      <w:r w:rsidR="00D755B6">
        <w:rPr>
          <w:rFonts w:ascii="Palatino Linotype" w:hAnsi="Palatino Linotype"/>
        </w:rPr>
        <w:t>following</w:t>
      </w:r>
      <w:r w:rsidR="003A57E6">
        <w:rPr>
          <w:rFonts w:ascii="Palatino Linotype" w:hAnsi="Palatino Linotype"/>
        </w:rPr>
        <w:t xml:space="preserve"> the proven model of conveyanc</w:t>
      </w:r>
      <w:r w:rsidR="007D2A75">
        <w:rPr>
          <w:rFonts w:ascii="Palatino Linotype" w:hAnsi="Palatino Linotype"/>
        </w:rPr>
        <w:t>e</w:t>
      </w:r>
      <w:r w:rsidR="003A57E6">
        <w:rPr>
          <w:rFonts w:ascii="Palatino Linotype" w:hAnsi="Palatino Linotype"/>
        </w:rPr>
        <w:t xml:space="preserve"> that the Stewar</w:t>
      </w:r>
      <w:r w:rsidR="0006074C">
        <w:rPr>
          <w:rFonts w:ascii="Palatino Linotype" w:hAnsi="Palatino Linotype"/>
        </w:rPr>
        <w:t xml:space="preserve">dship Council developed for </w:t>
      </w:r>
      <w:r w:rsidR="00005382">
        <w:rPr>
          <w:rFonts w:ascii="Palatino Linotype" w:hAnsi="Palatino Linotype"/>
        </w:rPr>
        <w:t xml:space="preserve">previous </w:t>
      </w:r>
      <w:r w:rsidR="00627BD3">
        <w:rPr>
          <w:rFonts w:ascii="Palatino Linotype" w:hAnsi="Palatino Linotype"/>
        </w:rPr>
        <w:t xml:space="preserve">LCC </w:t>
      </w:r>
      <w:r w:rsidR="00005382">
        <w:rPr>
          <w:rFonts w:ascii="Palatino Linotype" w:hAnsi="Palatino Linotype"/>
        </w:rPr>
        <w:t xml:space="preserve">fee donations.  </w:t>
      </w:r>
      <w:r w:rsidR="0006074C">
        <w:rPr>
          <w:rFonts w:ascii="Palatino Linotype" w:hAnsi="Palatino Linotype"/>
        </w:rPr>
        <w:t xml:space="preserve"> </w:t>
      </w:r>
      <w:r w:rsidR="00D755B6">
        <w:rPr>
          <w:rFonts w:ascii="Palatino Linotype" w:hAnsi="Palatino Linotype"/>
        </w:rPr>
        <w:t xml:space="preserve">PG&amp;E retained watershed lands </w:t>
      </w:r>
      <w:r w:rsidR="0085657A">
        <w:rPr>
          <w:rFonts w:ascii="Palatino Linotype" w:hAnsi="Palatino Linotype"/>
        </w:rPr>
        <w:t xml:space="preserve">would be available for TLTP consideration following the </w:t>
      </w:r>
      <w:r w:rsidR="00C44C4E">
        <w:rPr>
          <w:rFonts w:ascii="Palatino Linotype" w:hAnsi="Palatino Linotype"/>
        </w:rPr>
        <w:t xml:space="preserve">completion of the LCC planning effort led by the </w:t>
      </w:r>
      <w:r w:rsidR="00A640F4">
        <w:rPr>
          <w:rFonts w:ascii="Palatino Linotype" w:hAnsi="Palatino Linotype"/>
        </w:rPr>
        <w:t>Stewardship Council, allowing the Stewardship Council to dissolve, as planned</w:t>
      </w:r>
      <w:r w:rsidR="000269A5">
        <w:rPr>
          <w:rFonts w:ascii="Palatino Linotype" w:hAnsi="Palatino Linotype"/>
        </w:rPr>
        <w:t>, and within budget,</w:t>
      </w:r>
      <w:r w:rsidR="00A640F4">
        <w:rPr>
          <w:rFonts w:ascii="Palatino Linotype" w:hAnsi="Palatino Linotype"/>
        </w:rPr>
        <w:t xml:space="preserve"> in 2022.  </w:t>
      </w:r>
      <w:r w:rsidR="007B4695">
        <w:rPr>
          <w:rFonts w:ascii="Palatino Linotype" w:hAnsi="Palatino Linotype"/>
        </w:rPr>
        <w:t>Future conveyance</w:t>
      </w:r>
      <w:r w:rsidR="00F60A9A">
        <w:rPr>
          <w:rFonts w:ascii="Palatino Linotype" w:hAnsi="Palatino Linotype"/>
        </w:rPr>
        <w:t xml:space="preserve">s of </w:t>
      </w:r>
      <w:r w:rsidR="002A0A28">
        <w:rPr>
          <w:rFonts w:ascii="Palatino Linotype" w:hAnsi="Palatino Linotype"/>
        </w:rPr>
        <w:t xml:space="preserve">PG&amp;E </w:t>
      </w:r>
      <w:r w:rsidR="00E654CF">
        <w:rPr>
          <w:rFonts w:ascii="Palatino Linotype" w:hAnsi="Palatino Linotype"/>
        </w:rPr>
        <w:t xml:space="preserve">retained </w:t>
      </w:r>
      <w:r w:rsidR="00F60A9A">
        <w:rPr>
          <w:rFonts w:ascii="Palatino Linotype" w:hAnsi="Palatino Linotype"/>
        </w:rPr>
        <w:t>watershed lands subject to</w:t>
      </w:r>
      <w:r w:rsidR="00E77861">
        <w:rPr>
          <w:rFonts w:ascii="Palatino Linotype" w:hAnsi="Palatino Linotype"/>
        </w:rPr>
        <w:t xml:space="preserve"> the TLTP would b</w:t>
      </w:r>
      <w:r w:rsidR="00600060">
        <w:rPr>
          <w:rFonts w:ascii="Palatino Linotype" w:hAnsi="Palatino Linotype"/>
        </w:rPr>
        <w:t>e</w:t>
      </w:r>
      <w:r w:rsidR="00E77861">
        <w:rPr>
          <w:rFonts w:ascii="Palatino Linotype" w:hAnsi="Palatino Linotype"/>
        </w:rPr>
        <w:t xml:space="preserve"> submitted to the </w:t>
      </w:r>
      <w:r w:rsidR="00555C4D">
        <w:rPr>
          <w:rFonts w:ascii="Palatino Linotype" w:hAnsi="Palatino Linotype"/>
        </w:rPr>
        <w:t>CPUC</w:t>
      </w:r>
      <w:r w:rsidR="00E77861">
        <w:rPr>
          <w:rFonts w:ascii="Palatino Linotype" w:hAnsi="Palatino Linotype"/>
        </w:rPr>
        <w:t xml:space="preserve"> </w:t>
      </w:r>
      <w:r w:rsidR="00976939">
        <w:rPr>
          <w:rFonts w:ascii="Palatino Linotype" w:hAnsi="Palatino Linotype"/>
        </w:rPr>
        <w:t xml:space="preserve">under Section </w:t>
      </w:r>
      <w:r w:rsidR="00A52D84">
        <w:rPr>
          <w:rFonts w:ascii="Palatino Linotype" w:hAnsi="Palatino Linotype"/>
        </w:rPr>
        <w:t>851 or</w:t>
      </w:r>
      <w:r w:rsidR="00E3222F">
        <w:rPr>
          <w:rFonts w:ascii="Palatino Linotype" w:hAnsi="Palatino Linotype"/>
        </w:rPr>
        <w:t xml:space="preserve"> GO 173</w:t>
      </w:r>
      <w:r w:rsidR="00A52D84">
        <w:rPr>
          <w:rFonts w:ascii="Palatino Linotype" w:hAnsi="Palatino Linotype"/>
        </w:rPr>
        <w:t>.</w:t>
      </w:r>
    </w:p>
    <w:p w:rsidR="00D952AF" w:rsidP="003B72F8" w:rsidRDefault="00D952AF" w14:paraId="743B6E37" w14:textId="27003CE0">
      <w:pPr>
        <w:rPr>
          <w:rFonts w:ascii="Palatino Linotype" w:hAnsi="Palatino Linotype"/>
        </w:rPr>
      </w:pPr>
    </w:p>
    <w:p w:rsidR="003E474F" w:rsidP="003B72F8" w:rsidRDefault="00D952AF" w14:paraId="4F225291" w14:textId="6F03DC46">
      <w:pPr>
        <w:rPr>
          <w:rFonts w:ascii="Palatino Linotype" w:hAnsi="Palatino Linotype"/>
        </w:rPr>
      </w:pPr>
      <w:r>
        <w:rPr>
          <w:rFonts w:ascii="Palatino Linotype" w:hAnsi="Palatino Linotype"/>
        </w:rPr>
        <w:t xml:space="preserve">Comments submitted </w:t>
      </w:r>
      <w:r w:rsidR="00A52D84">
        <w:rPr>
          <w:rFonts w:ascii="Palatino Linotype" w:hAnsi="Palatino Linotype"/>
        </w:rPr>
        <w:t xml:space="preserve">by </w:t>
      </w:r>
      <w:r>
        <w:rPr>
          <w:rFonts w:ascii="Palatino Linotype" w:hAnsi="Palatino Linotype"/>
        </w:rPr>
        <w:t xml:space="preserve">the Tribes were </w:t>
      </w:r>
      <w:r w:rsidR="003B4DFA">
        <w:rPr>
          <w:rFonts w:ascii="Palatino Linotype" w:hAnsi="Palatino Linotype"/>
        </w:rPr>
        <w:t xml:space="preserve">generally </w:t>
      </w:r>
      <w:r w:rsidR="00062B12">
        <w:rPr>
          <w:rFonts w:ascii="Palatino Linotype" w:hAnsi="Palatino Linotype"/>
        </w:rPr>
        <w:t xml:space="preserve">supportive of the goals of the TLTP but expressed </w:t>
      </w:r>
      <w:r w:rsidR="00705767">
        <w:rPr>
          <w:rFonts w:ascii="Palatino Linotype" w:hAnsi="Palatino Linotype"/>
        </w:rPr>
        <w:t>a need for more information on how the TLTP would be applied</w:t>
      </w:r>
      <w:r w:rsidR="001D74BA">
        <w:rPr>
          <w:rFonts w:ascii="Palatino Linotype" w:hAnsi="Palatino Linotype"/>
        </w:rPr>
        <w:t xml:space="preserve">, </w:t>
      </w:r>
      <w:r w:rsidR="00F140F3">
        <w:rPr>
          <w:rFonts w:ascii="Palatino Linotype" w:hAnsi="Palatino Linotype"/>
        </w:rPr>
        <w:t xml:space="preserve">and </w:t>
      </w:r>
      <w:r w:rsidR="001D74BA">
        <w:rPr>
          <w:rFonts w:ascii="Palatino Linotype" w:hAnsi="Palatino Linotype"/>
        </w:rPr>
        <w:t xml:space="preserve">how ancestral </w:t>
      </w:r>
      <w:r w:rsidR="00361675">
        <w:rPr>
          <w:rFonts w:ascii="Palatino Linotype" w:hAnsi="Palatino Linotype"/>
        </w:rPr>
        <w:t xml:space="preserve">lands common to more than one Tribe </w:t>
      </w:r>
      <w:r w:rsidR="00E9068B">
        <w:rPr>
          <w:rFonts w:ascii="Palatino Linotype" w:hAnsi="Palatino Linotype"/>
        </w:rPr>
        <w:t>and subject to multiple claims</w:t>
      </w:r>
      <w:r w:rsidR="0080523C">
        <w:rPr>
          <w:rFonts w:ascii="Palatino Linotype" w:hAnsi="Palatino Linotype"/>
        </w:rPr>
        <w:t>,</w:t>
      </w:r>
      <w:r w:rsidR="00E9068B">
        <w:rPr>
          <w:rFonts w:ascii="Palatino Linotype" w:hAnsi="Palatino Linotype"/>
        </w:rPr>
        <w:t xml:space="preserve"> would be re</w:t>
      </w:r>
      <w:r w:rsidR="00DF2FCE">
        <w:rPr>
          <w:rFonts w:ascii="Palatino Linotype" w:hAnsi="Palatino Linotype"/>
        </w:rPr>
        <w:t>solved.  Tribes</w:t>
      </w:r>
      <w:r w:rsidR="00A709F6">
        <w:rPr>
          <w:rFonts w:ascii="Palatino Linotype" w:hAnsi="Palatino Linotype"/>
        </w:rPr>
        <w:t xml:space="preserve"> submitting comment</w:t>
      </w:r>
      <w:r w:rsidR="00DF2FCE">
        <w:rPr>
          <w:rFonts w:ascii="Palatino Linotype" w:hAnsi="Palatino Linotype"/>
        </w:rPr>
        <w:t xml:space="preserve"> also expressed concern </w:t>
      </w:r>
      <w:r w:rsidR="00703F43">
        <w:rPr>
          <w:rFonts w:ascii="Palatino Linotype" w:hAnsi="Palatino Linotype"/>
        </w:rPr>
        <w:t>over a lack of</w:t>
      </w:r>
      <w:r w:rsidR="008D7BB1">
        <w:rPr>
          <w:rFonts w:ascii="Palatino Linotype" w:hAnsi="Palatino Linotype"/>
        </w:rPr>
        <w:t xml:space="preserve"> clear standard of </w:t>
      </w:r>
      <w:r w:rsidR="00021A61">
        <w:rPr>
          <w:rFonts w:ascii="Palatino Linotype" w:hAnsi="Palatino Linotype"/>
        </w:rPr>
        <w:t>“</w:t>
      </w:r>
      <w:r w:rsidR="008D7BB1">
        <w:rPr>
          <w:rFonts w:ascii="Palatino Linotype" w:hAnsi="Palatino Linotype"/>
        </w:rPr>
        <w:t>meaningful consultation</w:t>
      </w:r>
      <w:r w:rsidR="00DB1DB1">
        <w:rPr>
          <w:rFonts w:ascii="Palatino Linotype" w:hAnsi="Palatino Linotype"/>
        </w:rPr>
        <w:t>.</w:t>
      </w:r>
      <w:r w:rsidR="00021A61">
        <w:rPr>
          <w:rFonts w:ascii="Palatino Linotype" w:hAnsi="Palatino Linotype"/>
        </w:rPr>
        <w:t>”</w:t>
      </w:r>
      <w:r w:rsidR="00703F43">
        <w:rPr>
          <w:rFonts w:ascii="Palatino Linotype" w:hAnsi="Palatino Linotype"/>
        </w:rPr>
        <w:t xml:space="preserve">  Finally</w:t>
      </w:r>
      <w:r w:rsidR="003E474F">
        <w:rPr>
          <w:rFonts w:ascii="Palatino Linotype" w:hAnsi="Palatino Linotype"/>
        </w:rPr>
        <w:t>,</w:t>
      </w:r>
      <w:r w:rsidR="00703F43">
        <w:rPr>
          <w:rFonts w:ascii="Palatino Linotype" w:hAnsi="Palatino Linotype"/>
        </w:rPr>
        <w:t xml:space="preserve"> </w:t>
      </w:r>
      <w:r w:rsidR="00E91284">
        <w:rPr>
          <w:rFonts w:ascii="Palatino Linotype" w:hAnsi="Palatino Linotype"/>
        </w:rPr>
        <w:t>T</w:t>
      </w:r>
      <w:r w:rsidR="00703F43">
        <w:rPr>
          <w:rFonts w:ascii="Palatino Linotype" w:hAnsi="Palatino Linotype"/>
        </w:rPr>
        <w:t xml:space="preserve">ribes were concerned that </w:t>
      </w:r>
      <w:r w:rsidR="007406A3">
        <w:rPr>
          <w:rFonts w:ascii="Palatino Linotype" w:hAnsi="Palatino Linotype"/>
        </w:rPr>
        <w:t xml:space="preserve">consultation occur </w:t>
      </w:r>
      <w:r w:rsidR="00B325EF">
        <w:rPr>
          <w:rFonts w:ascii="Palatino Linotype" w:hAnsi="Palatino Linotype"/>
        </w:rPr>
        <w:t xml:space="preserve">only </w:t>
      </w:r>
      <w:r w:rsidR="007406A3">
        <w:rPr>
          <w:rFonts w:ascii="Palatino Linotype" w:hAnsi="Palatino Linotype"/>
        </w:rPr>
        <w:t xml:space="preserve">with </w:t>
      </w:r>
      <w:r w:rsidR="00272F71">
        <w:rPr>
          <w:rFonts w:ascii="Palatino Linotype" w:hAnsi="Palatino Linotype"/>
        </w:rPr>
        <w:t xml:space="preserve">Tribal leadership with the authority to represent the Tribe.  </w:t>
      </w:r>
    </w:p>
    <w:p w:rsidR="004373B4" w:rsidP="003B72F8" w:rsidRDefault="004373B4" w14:paraId="275C152C" w14:textId="12A50437">
      <w:pPr>
        <w:rPr>
          <w:rFonts w:ascii="Palatino Linotype" w:hAnsi="Palatino Linotype"/>
        </w:rPr>
      </w:pPr>
    </w:p>
    <w:p w:rsidR="004373B4" w:rsidP="003B72F8" w:rsidRDefault="004373B4" w14:paraId="5F9F738B" w14:textId="13374802">
      <w:pPr>
        <w:rPr>
          <w:rFonts w:ascii="Palatino Linotype" w:hAnsi="Palatino Linotype"/>
        </w:rPr>
      </w:pPr>
      <w:r>
        <w:rPr>
          <w:rFonts w:ascii="Palatino Linotype" w:hAnsi="Palatino Linotype"/>
        </w:rPr>
        <w:t xml:space="preserve">Because </w:t>
      </w:r>
      <w:r w:rsidR="006C17EF">
        <w:rPr>
          <w:rFonts w:ascii="Palatino Linotype" w:hAnsi="Palatino Linotype"/>
        </w:rPr>
        <w:t>of the concerns expressed by Tribes regarding the consultation process</w:t>
      </w:r>
      <w:r w:rsidR="00555C4D">
        <w:rPr>
          <w:rFonts w:ascii="Palatino Linotype" w:hAnsi="Palatino Linotype"/>
        </w:rPr>
        <w:t>,</w:t>
      </w:r>
      <w:r w:rsidR="006C17EF">
        <w:rPr>
          <w:rFonts w:ascii="Palatino Linotype" w:hAnsi="Palatino Linotype"/>
        </w:rPr>
        <w:t xml:space="preserve"> </w:t>
      </w:r>
      <w:r w:rsidR="00435D30">
        <w:rPr>
          <w:rFonts w:ascii="Palatino Linotype" w:hAnsi="Palatino Linotype"/>
        </w:rPr>
        <w:t>the CPUC believe</w:t>
      </w:r>
      <w:r w:rsidR="00684D97">
        <w:rPr>
          <w:rFonts w:ascii="Palatino Linotype" w:hAnsi="Palatino Linotype"/>
        </w:rPr>
        <w:t>s</w:t>
      </w:r>
      <w:r w:rsidR="00435D30">
        <w:rPr>
          <w:rFonts w:ascii="Palatino Linotype" w:hAnsi="Palatino Linotype"/>
        </w:rPr>
        <w:t xml:space="preserve"> it is important to hold a</w:t>
      </w:r>
      <w:r w:rsidR="00322917">
        <w:rPr>
          <w:rFonts w:ascii="Palatino Linotype" w:hAnsi="Palatino Linotype"/>
        </w:rPr>
        <w:t>n</w:t>
      </w:r>
      <w:r w:rsidR="00684D97">
        <w:rPr>
          <w:rFonts w:ascii="Palatino Linotype" w:hAnsi="Palatino Linotype"/>
        </w:rPr>
        <w:t xml:space="preserve"> additional </w:t>
      </w:r>
      <w:r w:rsidR="00322917">
        <w:rPr>
          <w:rFonts w:ascii="Palatino Linotype" w:hAnsi="Palatino Linotype"/>
        </w:rPr>
        <w:t>implementation</w:t>
      </w:r>
      <w:r w:rsidR="00435D30">
        <w:rPr>
          <w:rFonts w:ascii="Palatino Linotype" w:hAnsi="Palatino Linotype"/>
        </w:rPr>
        <w:t xml:space="preserve"> workshop </w:t>
      </w:r>
      <w:r w:rsidR="00EE177E">
        <w:rPr>
          <w:rFonts w:ascii="Palatino Linotype" w:hAnsi="Palatino Linotype"/>
        </w:rPr>
        <w:t xml:space="preserve">immediately following the formal adoption of the </w:t>
      </w:r>
      <w:r w:rsidR="00A76690">
        <w:rPr>
          <w:rFonts w:ascii="Palatino Linotype" w:hAnsi="Palatino Linotype"/>
        </w:rPr>
        <w:t>TLTP Guidelines</w:t>
      </w:r>
      <w:r w:rsidR="008A0147">
        <w:rPr>
          <w:rFonts w:ascii="Palatino Linotype" w:hAnsi="Palatino Linotype"/>
        </w:rPr>
        <w:t>,</w:t>
      </w:r>
      <w:r w:rsidR="00A76690">
        <w:rPr>
          <w:rFonts w:ascii="Palatino Linotype" w:hAnsi="Palatino Linotype"/>
        </w:rPr>
        <w:t xml:space="preserve"> to </w:t>
      </w:r>
      <w:r w:rsidR="00967B5A">
        <w:rPr>
          <w:rFonts w:ascii="Palatino Linotype" w:hAnsi="Palatino Linotype"/>
        </w:rPr>
        <w:t xml:space="preserve">address consultation and other implementation issues. </w:t>
      </w:r>
      <w:r w:rsidR="00235976">
        <w:rPr>
          <w:rFonts w:ascii="Palatino Linotype" w:hAnsi="Palatino Linotype"/>
        </w:rPr>
        <w:t xml:space="preserve"> </w:t>
      </w:r>
      <w:r w:rsidR="00775566">
        <w:rPr>
          <w:rFonts w:ascii="Palatino Linotype" w:hAnsi="Palatino Linotype"/>
        </w:rPr>
        <w:t xml:space="preserve">Parties are invited to comment on the topics that could be addressed in an implementation workshop. </w:t>
      </w:r>
      <w:r w:rsidR="004F52A2">
        <w:rPr>
          <w:rFonts w:ascii="Palatino Linotype" w:hAnsi="Palatino Linotype"/>
        </w:rPr>
        <w:t>W</w:t>
      </w:r>
      <w:r w:rsidR="005107B1">
        <w:rPr>
          <w:rFonts w:ascii="Palatino Linotype" w:hAnsi="Palatino Linotype"/>
        </w:rPr>
        <w:t xml:space="preserve">ith the clarification provided in this Resolution, </w:t>
      </w:r>
      <w:r w:rsidR="00235976">
        <w:rPr>
          <w:rFonts w:ascii="Palatino Linotype" w:hAnsi="Palatino Linotype"/>
        </w:rPr>
        <w:t xml:space="preserve">the CPUC </w:t>
      </w:r>
      <w:r w:rsidR="00576079">
        <w:rPr>
          <w:rFonts w:ascii="Palatino Linotype" w:hAnsi="Palatino Linotype"/>
        </w:rPr>
        <w:t xml:space="preserve">believes that the Draft Guidelines will </w:t>
      </w:r>
      <w:r w:rsidR="00697D6D">
        <w:rPr>
          <w:rFonts w:ascii="Palatino Linotype" w:hAnsi="Palatino Linotype"/>
        </w:rPr>
        <w:t xml:space="preserve">provide the </w:t>
      </w:r>
      <w:r w:rsidR="00CA6BBF">
        <w:rPr>
          <w:rFonts w:ascii="Palatino Linotype" w:hAnsi="Palatino Linotype"/>
        </w:rPr>
        <w:t xml:space="preserve">necessary </w:t>
      </w:r>
      <w:r w:rsidR="0045751C">
        <w:rPr>
          <w:rFonts w:ascii="Palatino Linotype" w:hAnsi="Palatino Linotype"/>
        </w:rPr>
        <w:t>direction to I</w:t>
      </w:r>
      <w:r w:rsidR="006B6021">
        <w:rPr>
          <w:rFonts w:ascii="Palatino Linotype" w:hAnsi="Palatino Linotype"/>
        </w:rPr>
        <w:t>OUs and the Tribes.</w:t>
      </w:r>
      <w:r w:rsidR="00697D6D">
        <w:rPr>
          <w:rFonts w:ascii="Palatino Linotype" w:hAnsi="Palatino Linotype"/>
        </w:rPr>
        <w:t xml:space="preserve"> </w:t>
      </w:r>
    </w:p>
    <w:p w:rsidR="008D27F2" w:rsidP="003B72F8" w:rsidRDefault="008D27F2" w14:paraId="37384C05" w14:textId="05C91F08">
      <w:pPr>
        <w:rPr>
          <w:rFonts w:ascii="Palatino Linotype" w:hAnsi="Palatino Linotype"/>
        </w:rPr>
      </w:pPr>
    </w:p>
    <w:p w:rsidR="008D27F2" w:rsidP="003B72F8" w:rsidRDefault="008D27F2" w14:paraId="0FB826C3" w14:textId="7C05B02F">
      <w:pPr>
        <w:rPr>
          <w:rFonts w:ascii="Palatino Linotype" w:hAnsi="Palatino Linotype"/>
        </w:rPr>
      </w:pPr>
      <w:r>
        <w:rPr>
          <w:rFonts w:ascii="Palatino Linotype" w:hAnsi="Palatino Linotype"/>
        </w:rPr>
        <w:t xml:space="preserve">The CPUC also expressly seeks comment from all interested parties on the appropriate timeline for noticing and consultation.  </w:t>
      </w:r>
      <w:r w:rsidR="00684D97">
        <w:rPr>
          <w:rFonts w:ascii="Palatino Linotype" w:hAnsi="Palatino Linotype"/>
        </w:rPr>
        <w:t xml:space="preserve">The Draft Guidelines attached adopt a </w:t>
      </w:r>
      <w:r>
        <w:rPr>
          <w:rFonts w:ascii="Palatino Linotype" w:hAnsi="Palatino Linotype"/>
        </w:rPr>
        <w:t xml:space="preserve">90-day notice </w:t>
      </w:r>
      <w:r w:rsidR="00B1064B">
        <w:rPr>
          <w:rFonts w:ascii="Palatino Linotype" w:hAnsi="Palatino Linotype"/>
        </w:rPr>
        <w:t>period for the Tribes to effectively assess property issues</w:t>
      </w:r>
      <w:r w:rsidR="00684D97">
        <w:rPr>
          <w:rFonts w:ascii="Palatino Linotype" w:hAnsi="Palatino Linotype"/>
        </w:rPr>
        <w:t xml:space="preserve">. If a </w:t>
      </w:r>
      <w:r w:rsidR="00B1064B">
        <w:rPr>
          <w:rFonts w:ascii="Palatino Linotype" w:hAnsi="Palatino Linotype"/>
        </w:rPr>
        <w:t xml:space="preserve">shorter notice period </w:t>
      </w:r>
      <w:r w:rsidR="00684D97">
        <w:rPr>
          <w:rFonts w:ascii="Palatino Linotype" w:hAnsi="Palatino Linotype"/>
        </w:rPr>
        <w:t xml:space="preserve">would </w:t>
      </w:r>
      <w:r w:rsidR="00B1064B">
        <w:rPr>
          <w:rFonts w:ascii="Palatino Linotype" w:hAnsi="Palatino Linotype"/>
        </w:rPr>
        <w:t>suffice without impairing the Tribes’ assessment</w:t>
      </w:r>
      <w:r w:rsidR="00684D97">
        <w:rPr>
          <w:rFonts w:ascii="Palatino Linotype" w:hAnsi="Palatino Linotype"/>
        </w:rPr>
        <w:t xml:space="preserve"> of property issues, the Commission could modify the Draft </w:t>
      </w:r>
      <w:r w:rsidR="00684D97">
        <w:rPr>
          <w:rFonts w:ascii="Palatino Linotype" w:hAnsi="Palatino Linotype"/>
        </w:rPr>
        <w:lastRenderedPageBreak/>
        <w:t>Guidelines</w:t>
      </w:r>
      <w:r w:rsidR="00775566">
        <w:rPr>
          <w:rFonts w:ascii="Palatino Linotype" w:hAnsi="Palatino Linotype"/>
        </w:rPr>
        <w:t xml:space="preserve"> based on comment</w:t>
      </w:r>
      <w:r w:rsidR="00B1064B">
        <w:rPr>
          <w:rFonts w:ascii="Palatino Linotype" w:hAnsi="Palatino Linotype"/>
        </w:rPr>
        <w:t xml:space="preserve">. </w:t>
      </w:r>
      <w:r>
        <w:rPr>
          <w:rFonts w:ascii="Palatino Linotype" w:hAnsi="Palatino Linotype"/>
        </w:rPr>
        <w:t xml:space="preserve"> </w:t>
      </w:r>
      <w:r w:rsidR="00B1064B">
        <w:rPr>
          <w:rFonts w:ascii="Palatino Linotype" w:hAnsi="Palatino Linotype"/>
        </w:rPr>
        <w:t>And</w:t>
      </w:r>
      <w:r>
        <w:rPr>
          <w:rFonts w:ascii="Palatino Linotype" w:hAnsi="Palatino Linotype"/>
        </w:rPr>
        <w:t xml:space="preserve">, if an IOU properly notifies a Tribe of a forthcoming disposition, and if the Tribe does not respond, </w:t>
      </w:r>
      <w:r w:rsidR="00924B19">
        <w:rPr>
          <w:rFonts w:ascii="Palatino Linotype" w:hAnsi="Palatino Linotype"/>
        </w:rPr>
        <w:t xml:space="preserve">should the Commission adopt a specific period of time for the </w:t>
      </w:r>
      <w:r>
        <w:rPr>
          <w:rFonts w:ascii="Palatino Linotype" w:hAnsi="Palatino Linotype"/>
        </w:rPr>
        <w:t>IOU</w:t>
      </w:r>
      <w:r w:rsidR="00924B19">
        <w:rPr>
          <w:rFonts w:ascii="Palatino Linotype" w:hAnsi="Palatino Linotype"/>
        </w:rPr>
        <w:t>s to</w:t>
      </w:r>
      <w:r>
        <w:rPr>
          <w:rFonts w:ascii="Palatino Linotype" w:hAnsi="Palatino Linotype"/>
        </w:rPr>
        <w:t xml:space="preserve"> hold the offer to the Tribe open to fulfil its obligations under the TLTP? The CPUC seeks a streamlined process that will facilitate the efficient transfer of land, but not at the expense of the full participation of the Tribes. </w:t>
      </w:r>
    </w:p>
    <w:p w:rsidRPr="00B35DEE" w:rsidR="00604496" w:rsidP="003B72F8" w:rsidRDefault="008D7BB1" w14:paraId="1BC316E4" w14:textId="134249DB">
      <w:pPr>
        <w:rPr>
          <w:rFonts w:ascii="Palatino Linotype" w:hAnsi="Palatino Linotype"/>
        </w:rPr>
      </w:pPr>
      <w:r w:rsidRPr="4F13E119">
        <w:rPr>
          <w:rFonts w:ascii="Palatino Linotype" w:hAnsi="Palatino Linotype"/>
        </w:rPr>
        <w:t xml:space="preserve"> </w:t>
      </w:r>
    </w:p>
    <w:p w:rsidRPr="00D51A94" w:rsidR="007C47A2" w:rsidP="4F13E119" w:rsidRDefault="65B0D7F2" w14:paraId="79CEC18C" w14:textId="6A3731E9">
      <w:pPr>
        <w:rPr>
          <w:rFonts w:ascii="Palatino Linotype" w:hAnsi="Palatino Linotype"/>
        </w:rPr>
      </w:pPr>
      <w:r w:rsidRPr="4F13E119">
        <w:rPr>
          <w:rFonts w:ascii="Palatino Linotype" w:hAnsi="Palatino Linotype"/>
        </w:rPr>
        <w:t xml:space="preserve">The </w:t>
      </w:r>
      <w:r w:rsidR="00555C4D">
        <w:rPr>
          <w:rFonts w:ascii="Palatino Linotype" w:hAnsi="Palatino Linotype"/>
        </w:rPr>
        <w:t>CPUC</w:t>
      </w:r>
      <w:r w:rsidRPr="4F13E119" w:rsidR="00555C4D">
        <w:rPr>
          <w:rFonts w:ascii="Palatino Linotype" w:hAnsi="Palatino Linotype"/>
        </w:rPr>
        <w:t xml:space="preserve"> </w:t>
      </w:r>
      <w:r w:rsidRPr="4F13E119">
        <w:rPr>
          <w:rFonts w:ascii="Palatino Linotype" w:hAnsi="Palatino Linotype"/>
        </w:rPr>
        <w:t xml:space="preserve">realizes that this difficult and complex effort will only succeed by partnering with the Tribes themselves.  Only the Tribes can provide the evaluation of each land opportunity presented, and only they can determine the spiritual, symbolic, or cultural value that each available parcel of land holds for a specific Tribe. For this reason, the CPUC believes that a partnership with the Tribes is essential to the success of this effort. The TLTP expresses this belief in a concise statement of goals, and the Draft Guidelines provides the plan to achieve it. </w:t>
      </w:r>
    </w:p>
    <w:p w:rsidRPr="00D51A94" w:rsidR="007C47A2" w:rsidP="4F13E119" w:rsidRDefault="007C47A2" w14:paraId="21900FD0" w14:textId="3A391D5C">
      <w:pPr>
        <w:rPr>
          <w:rFonts w:ascii="Palatino Linotype" w:hAnsi="Palatino Linotype"/>
        </w:rPr>
      </w:pPr>
    </w:p>
    <w:p w:rsidRPr="00D51A94" w:rsidR="007C47A2" w:rsidP="4F13E119" w:rsidRDefault="65B0D7F2" w14:paraId="67A042D6" w14:textId="6282A231">
      <w:pPr>
        <w:rPr>
          <w:rFonts w:ascii="Palatino Linotype" w:hAnsi="Palatino Linotype"/>
        </w:rPr>
      </w:pPr>
      <w:r w:rsidRPr="4F13E119">
        <w:rPr>
          <w:rFonts w:ascii="Palatino Linotype" w:hAnsi="Palatino Linotype"/>
        </w:rPr>
        <w:t>The TLTP recognizes that the Tribes have not been extensively involved in the CPUC process, and lacking that experience, will need the full cooperation of CPUC staff to participate fully and effectively.  For this reason, the TLTP</w:t>
      </w:r>
      <w:r w:rsidR="00555C4D">
        <w:rPr>
          <w:rFonts w:ascii="Palatino Linotype" w:hAnsi="Palatino Linotype"/>
        </w:rPr>
        <w:t xml:space="preserve"> directs</w:t>
      </w:r>
      <w:r w:rsidRPr="4F13E119">
        <w:rPr>
          <w:rFonts w:ascii="Palatino Linotype" w:hAnsi="Palatino Linotype"/>
        </w:rPr>
        <w:t xml:space="preserve"> CPUC staff to facilitate and encourage transfers of Real Property to the Tribes, expressing a preference that Real Property of Tribal importance return to the rightful ancestral Tribe.  What the TLTP cannot do, however, is determine an outcome. Each Section 851 transfer will be considered in the CPUC’s existing process, which provides all affected stakeholders notice and an opportunity to participate. </w:t>
      </w:r>
    </w:p>
    <w:p w:rsidRPr="00D51A94" w:rsidR="007C47A2" w:rsidP="4F13E119" w:rsidRDefault="007C47A2" w14:paraId="1BF44108" w14:textId="4AD04A7C">
      <w:pPr>
        <w:rPr>
          <w:rFonts w:ascii="Palatino Linotype" w:hAnsi="Palatino Linotype"/>
        </w:rPr>
      </w:pPr>
    </w:p>
    <w:p w:rsidRPr="00D51A94" w:rsidR="007C47A2" w:rsidP="4F13E119" w:rsidRDefault="65B0D7F2" w14:paraId="10DA59D3" w14:textId="64D90FAC">
      <w:pPr>
        <w:rPr>
          <w:rFonts w:ascii="Palatino Linotype" w:hAnsi="Palatino Linotype"/>
        </w:rPr>
      </w:pPr>
      <w:r w:rsidRPr="4F13E119">
        <w:rPr>
          <w:rFonts w:ascii="Palatino Linotype" w:hAnsi="Palatino Linotype"/>
        </w:rPr>
        <w:t>Irrespective of the CPUC’s intent to facilitate Tribal involvement and the CPUC’s expression of preference for land dispositions going to Tribes showing a strong interest in that ancestral land, the TLTP recognizes that the stated preference can, and must be by law, rebutted by a showing that the transfer would conflict with established law, regulation or a CPUC finding that the transfer would not be in the public interest.</w:t>
      </w:r>
    </w:p>
    <w:p w:rsidRPr="00D51A94" w:rsidR="007C47A2" w:rsidP="4F13E119" w:rsidRDefault="007C47A2" w14:paraId="13F15A4A" w14:textId="04D43A9A">
      <w:pPr>
        <w:rPr>
          <w:rFonts w:ascii="Times New Roman" w:hAnsi="Times New Roman"/>
        </w:rPr>
      </w:pPr>
    </w:p>
    <w:p w:rsidRPr="00D51A94" w:rsidR="00FE0935" w:rsidP="003B72F8" w:rsidRDefault="00D51A94" w14:paraId="6717F52F" w14:textId="77777777">
      <w:pPr>
        <w:rPr>
          <w:rFonts w:ascii="Times New Roman" w:hAnsi="Times New Roman"/>
          <w:b/>
          <w:u w:val="single"/>
        </w:rPr>
      </w:pPr>
      <w:r w:rsidRPr="00D51A94">
        <w:rPr>
          <w:rFonts w:ascii="Times New Roman" w:hAnsi="Times New Roman"/>
          <w:b/>
          <w:u w:val="single"/>
        </w:rPr>
        <w:t>CONCLUSION</w:t>
      </w:r>
    </w:p>
    <w:p w:rsidR="00FE0935" w:rsidP="003B72F8" w:rsidRDefault="00FE0935" w14:paraId="1D25F1E7" w14:textId="77777777"/>
    <w:p w:rsidR="00476ED4" w:rsidP="72F006FA" w:rsidRDefault="008D634A" w14:paraId="7F91D3ED" w14:textId="69EE5390">
      <w:pPr>
        <w:rPr>
          <w:rFonts w:ascii="Palatino Linotype" w:hAnsi="Palatino Linotype" w:eastAsia="Palatino Linotype" w:cs="Palatino Linotype"/>
        </w:rPr>
      </w:pPr>
      <w:r w:rsidRPr="00E22029">
        <w:rPr>
          <w:rFonts w:ascii="Palatino Linotype" w:hAnsi="Palatino Linotype" w:eastAsia="Palatino Linotype" w:cs="Palatino Linotype"/>
        </w:rPr>
        <w:t>The</w:t>
      </w:r>
      <w:r w:rsidRPr="00E22029" w:rsidR="009C2C9C">
        <w:rPr>
          <w:rFonts w:ascii="Palatino Linotype" w:hAnsi="Palatino Linotype" w:eastAsia="Palatino Linotype" w:cs="Palatino Linotype"/>
        </w:rPr>
        <w:t xml:space="preserve"> TLTP </w:t>
      </w:r>
      <w:r w:rsidRPr="00E22029" w:rsidR="18C89BAD">
        <w:rPr>
          <w:rFonts w:ascii="Palatino Linotype" w:hAnsi="Palatino Linotype" w:eastAsia="Palatino Linotype" w:cs="Palatino Linotype"/>
        </w:rPr>
        <w:t>Guidelines are</w:t>
      </w:r>
      <w:r w:rsidRPr="00E22029" w:rsidR="009C2C9C">
        <w:rPr>
          <w:rFonts w:ascii="Palatino Linotype" w:hAnsi="Palatino Linotype" w:eastAsia="Palatino Linotype" w:cs="Palatino Linotype"/>
        </w:rPr>
        <w:t xml:space="preserve"> a </w:t>
      </w:r>
      <w:r w:rsidRPr="00E22029" w:rsidR="0060253F">
        <w:rPr>
          <w:rFonts w:ascii="Palatino Linotype" w:hAnsi="Palatino Linotype" w:eastAsia="Palatino Linotype" w:cs="Palatino Linotype"/>
        </w:rPr>
        <w:t xml:space="preserve">means of protecting </w:t>
      </w:r>
      <w:r w:rsidRPr="00E22029" w:rsidR="00111EA7">
        <w:rPr>
          <w:rFonts w:ascii="Palatino Linotype" w:hAnsi="Palatino Linotype" w:eastAsia="Palatino Linotype" w:cs="Palatino Linotype"/>
        </w:rPr>
        <w:t xml:space="preserve">Tribal lands of special significance to </w:t>
      </w:r>
      <w:r w:rsidRPr="00E22029" w:rsidR="00676FC5">
        <w:rPr>
          <w:rFonts w:ascii="Palatino Linotype" w:hAnsi="Palatino Linotype" w:eastAsia="Palatino Linotype" w:cs="Palatino Linotype"/>
        </w:rPr>
        <w:t xml:space="preserve">Native American </w:t>
      </w:r>
      <w:r w:rsidRPr="00E22029" w:rsidR="00111EA7">
        <w:rPr>
          <w:rFonts w:ascii="Palatino Linotype" w:hAnsi="Palatino Linotype" w:eastAsia="Palatino Linotype" w:cs="Palatino Linotype"/>
        </w:rPr>
        <w:t>Californian</w:t>
      </w:r>
      <w:r w:rsidRPr="00E22029" w:rsidR="00676FC5">
        <w:rPr>
          <w:rFonts w:ascii="Palatino Linotype" w:hAnsi="Palatino Linotype" w:eastAsia="Palatino Linotype" w:cs="Palatino Linotype"/>
        </w:rPr>
        <w:t xml:space="preserve"> Tribes</w:t>
      </w:r>
      <w:r w:rsidRPr="00E22029" w:rsidR="00750BC3">
        <w:rPr>
          <w:rFonts w:ascii="Palatino Linotype" w:hAnsi="Palatino Linotype" w:eastAsia="Palatino Linotype" w:cs="Palatino Linotype"/>
        </w:rPr>
        <w:t>,</w:t>
      </w:r>
      <w:r w:rsidRPr="00E22029" w:rsidR="00676FC5">
        <w:rPr>
          <w:rFonts w:ascii="Palatino Linotype" w:hAnsi="Palatino Linotype" w:eastAsia="Palatino Linotype" w:cs="Palatino Linotype"/>
        </w:rPr>
        <w:t xml:space="preserve"> ensuring the protection of </w:t>
      </w:r>
      <w:r w:rsidRPr="00E22029" w:rsidR="00490724">
        <w:rPr>
          <w:rFonts w:ascii="Palatino Linotype" w:hAnsi="Palatino Linotype" w:eastAsia="Palatino Linotype" w:cs="Palatino Linotype"/>
        </w:rPr>
        <w:lastRenderedPageBreak/>
        <w:t xml:space="preserve">sacred sites and cultural resources </w:t>
      </w:r>
      <w:r w:rsidRPr="00E22029" w:rsidR="006A3F41">
        <w:rPr>
          <w:rFonts w:ascii="Palatino Linotype" w:hAnsi="Palatino Linotype" w:eastAsia="Palatino Linotype" w:cs="Palatino Linotype"/>
        </w:rPr>
        <w:t>by</w:t>
      </w:r>
      <w:r w:rsidRPr="00E22029" w:rsidR="00490724">
        <w:rPr>
          <w:rFonts w:ascii="Palatino Linotype" w:hAnsi="Palatino Linotype" w:eastAsia="Palatino Linotype" w:cs="Palatino Linotype"/>
        </w:rPr>
        <w:t xml:space="preserve"> </w:t>
      </w:r>
      <w:r w:rsidRPr="00E22029" w:rsidR="008076C4">
        <w:rPr>
          <w:rFonts w:ascii="Palatino Linotype" w:hAnsi="Palatino Linotype" w:eastAsia="Palatino Linotype" w:cs="Palatino Linotype"/>
        </w:rPr>
        <w:t xml:space="preserve">offering the opportunity </w:t>
      </w:r>
      <w:r w:rsidRPr="00E22029" w:rsidR="00A72DEE">
        <w:rPr>
          <w:rFonts w:ascii="Palatino Linotype" w:hAnsi="Palatino Linotype" w:eastAsia="Palatino Linotype" w:cs="Palatino Linotype"/>
        </w:rPr>
        <w:t>for Tribal ownership</w:t>
      </w:r>
      <w:r w:rsidRPr="00E22029" w:rsidR="004A7F41">
        <w:rPr>
          <w:rFonts w:ascii="Palatino Linotype" w:hAnsi="Palatino Linotype" w:eastAsia="Palatino Linotype" w:cs="Palatino Linotype"/>
        </w:rPr>
        <w:t xml:space="preserve"> of ancestral lands</w:t>
      </w:r>
      <w:r w:rsidRPr="00E22029" w:rsidR="00A72DEE">
        <w:rPr>
          <w:rFonts w:ascii="Palatino Linotype" w:hAnsi="Palatino Linotype" w:eastAsia="Palatino Linotype" w:cs="Palatino Linotype"/>
        </w:rPr>
        <w:t xml:space="preserve">. </w:t>
      </w:r>
      <w:r w:rsidRPr="00E22029" w:rsidR="006050B2">
        <w:rPr>
          <w:rFonts w:ascii="Palatino Linotype" w:hAnsi="Palatino Linotype" w:eastAsia="Palatino Linotype" w:cs="Palatino Linotype"/>
        </w:rPr>
        <w:t xml:space="preserve"> The CPUC</w:t>
      </w:r>
      <w:r w:rsidRPr="00E22029" w:rsidR="00111EA7">
        <w:rPr>
          <w:rFonts w:ascii="Palatino Linotype" w:hAnsi="Palatino Linotype" w:eastAsia="Palatino Linotype" w:cs="Palatino Linotype"/>
        </w:rPr>
        <w:t xml:space="preserve"> </w:t>
      </w:r>
      <w:r w:rsidRPr="00E22029">
        <w:rPr>
          <w:rFonts w:ascii="Palatino Linotype" w:hAnsi="Palatino Linotype" w:eastAsia="Palatino Linotype" w:cs="Palatino Linotype"/>
        </w:rPr>
        <w:t xml:space="preserve">approves the TLTP with the </w:t>
      </w:r>
      <w:r w:rsidRPr="00E22029" w:rsidR="00F3552C">
        <w:rPr>
          <w:rFonts w:ascii="Palatino Linotype" w:hAnsi="Palatino Linotype" w:eastAsia="Palatino Linotype" w:cs="Palatino Linotype"/>
        </w:rPr>
        <w:t>clarification that GO 173</w:t>
      </w:r>
      <w:r w:rsidR="00376995">
        <w:rPr>
          <w:rFonts w:ascii="Palatino Linotype" w:hAnsi="Palatino Linotype" w:eastAsia="Palatino Linotype" w:cs="Palatino Linotype"/>
        </w:rPr>
        <w:t xml:space="preserve"> </w:t>
      </w:r>
      <w:r w:rsidRPr="00E22029" w:rsidR="00F3552C">
        <w:rPr>
          <w:rFonts w:ascii="Palatino Linotype" w:hAnsi="Palatino Linotype" w:eastAsia="Palatino Linotype" w:cs="Palatino Linotype"/>
        </w:rPr>
        <w:t xml:space="preserve">and GO </w:t>
      </w:r>
      <w:r w:rsidRPr="00E22029" w:rsidR="00FA6897">
        <w:rPr>
          <w:rFonts w:ascii="Palatino Linotype" w:hAnsi="Palatino Linotype" w:eastAsia="Palatino Linotype" w:cs="Palatino Linotype"/>
        </w:rPr>
        <w:t>69</w:t>
      </w:r>
      <w:r w:rsidRPr="00E22029" w:rsidR="00B318A8">
        <w:rPr>
          <w:rFonts w:ascii="Palatino Linotype" w:hAnsi="Palatino Linotype" w:eastAsia="Palatino Linotype" w:cs="Palatino Linotype"/>
        </w:rPr>
        <w:t xml:space="preserve">-C </w:t>
      </w:r>
      <w:r w:rsidR="00B1064B">
        <w:rPr>
          <w:rFonts w:ascii="Palatino Linotype" w:hAnsi="Palatino Linotype" w:eastAsia="Palatino Linotype" w:cs="Palatino Linotype"/>
        </w:rPr>
        <w:t>conveyances</w:t>
      </w:r>
      <w:r w:rsidR="00775566">
        <w:rPr>
          <w:rFonts w:ascii="Palatino Linotype" w:hAnsi="Palatino Linotype" w:eastAsia="Palatino Linotype" w:cs="Palatino Linotype"/>
        </w:rPr>
        <w:t xml:space="preserve"> are not exempt from</w:t>
      </w:r>
      <w:r w:rsidR="00B1064B">
        <w:rPr>
          <w:rFonts w:ascii="Palatino Linotype" w:hAnsi="Palatino Linotype" w:eastAsia="Palatino Linotype" w:cs="Palatino Linotype"/>
        </w:rPr>
        <w:t>, the general application of the TLTP</w:t>
      </w:r>
      <w:r w:rsidR="00775566">
        <w:rPr>
          <w:rFonts w:ascii="Palatino Linotype" w:hAnsi="Palatino Linotype" w:eastAsia="Palatino Linotype" w:cs="Palatino Linotype"/>
        </w:rPr>
        <w:t xml:space="preserve">. The CPUC expects all </w:t>
      </w:r>
      <w:r w:rsidR="00B1064B">
        <w:rPr>
          <w:rFonts w:ascii="Palatino Linotype" w:hAnsi="Palatino Linotype" w:eastAsia="Palatino Linotype" w:cs="Palatino Linotype"/>
        </w:rPr>
        <w:t>easements in real property</w:t>
      </w:r>
      <w:r w:rsidR="00775566">
        <w:rPr>
          <w:rFonts w:ascii="Palatino Linotype" w:hAnsi="Palatino Linotype" w:eastAsia="Palatino Linotype" w:cs="Palatino Linotype"/>
        </w:rPr>
        <w:t xml:space="preserve">, including the full </w:t>
      </w:r>
      <w:r w:rsidR="00B1064B">
        <w:rPr>
          <w:rFonts w:ascii="Palatino Linotype" w:hAnsi="Palatino Linotype" w:eastAsia="Palatino Linotype" w:cs="Palatino Linotype"/>
        </w:rPr>
        <w:t xml:space="preserve">breadth of </w:t>
      </w:r>
      <w:r w:rsidR="00775566">
        <w:rPr>
          <w:rFonts w:ascii="Palatino Linotype" w:hAnsi="Palatino Linotype" w:eastAsia="Palatino Linotype" w:cs="Palatino Linotype"/>
        </w:rPr>
        <w:t xml:space="preserve">all </w:t>
      </w:r>
      <w:r w:rsidR="00B1064B">
        <w:rPr>
          <w:rFonts w:ascii="Palatino Linotype" w:hAnsi="Palatino Linotype" w:eastAsia="Palatino Linotype" w:cs="Palatino Linotype"/>
        </w:rPr>
        <w:t>possible conveyance</w:t>
      </w:r>
      <w:r w:rsidR="00775566">
        <w:rPr>
          <w:rFonts w:ascii="Palatino Linotype" w:hAnsi="Palatino Linotype" w:eastAsia="Palatino Linotype" w:cs="Palatino Linotype"/>
        </w:rPr>
        <w:t>s</w:t>
      </w:r>
      <w:r w:rsidR="00B1064B">
        <w:rPr>
          <w:rFonts w:ascii="Palatino Linotype" w:hAnsi="Palatino Linotype" w:eastAsia="Palatino Linotype" w:cs="Palatino Linotype"/>
        </w:rPr>
        <w:t xml:space="preserve"> </w:t>
      </w:r>
      <w:r w:rsidR="00775566">
        <w:rPr>
          <w:rFonts w:ascii="Palatino Linotype" w:hAnsi="Palatino Linotype" w:eastAsia="Palatino Linotype" w:cs="Palatino Linotype"/>
        </w:rPr>
        <w:t xml:space="preserve">are not subject to </w:t>
      </w:r>
      <w:r w:rsidR="00B1064B">
        <w:rPr>
          <w:rFonts w:ascii="Palatino Linotype" w:hAnsi="Palatino Linotype" w:eastAsia="Palatino Linotype" w:cs="Palatino Linotype"/>
        </w:rPr>
        <w:t>exemption</w:t>
      </w:r>
      <w:r w:rsidR="00775566">
        <w:rPr>
          <w:rFonts w:ascii="Palatino Linotype" w:hAnsi="Palatino Linotype" w:eastAsia="Palatino Linotype" w:cs="Palatino Linotype"/>
        </w:rPr>
        <w:t xml:space="preserve"> from this policy without being </w:t>
      </w:r>
      <w:r w:rsidR="00B1064B">
        <w:rPr>
          <w:rFonts w:ascii="Palatino Linotype" w:hAnsi="Palatino Linotype" w:eastAsia="Palatino Linotype" w:cs="Palatino Linotype"/>
        </w:rPr>
        <w:t>subject to comment</w:t>
      </w:r>
      <w:r w:rsidR="00775566">
        <w:rPr>
          <w:rFonts w:ascii="Palatino Linotype" w:hAnsi="Palatino Linotype" w:eastAsia="Palatino Linotype" w:cs="Palatino Linotype"/>
        </w:rPr>
        <w:t xml:space="preserve">. </w:t>
      </w:r>
    </w:p>
    <w:p w:rsidRPr="00E22029" w:rsidR="00476ED4" w:rsidP="72F006FA" w:rsidRDefault="00476ED4" w14:paraId="6B62BFA6" w14:textId="77777777">
      <w:pPr>
        <w:rPr>
          <w:rFonts w:ascii="Palatino Linotype" w:hAnsi="Palatino Linotype" w:eastAsia="Palatino Linotype" w:cs="Palatino Linotype"/>
        </w:rPr>
      </w:pPr>
    </w:p>
    <w:p w:rsidR="00546628" w:rsidP="72F006FA" w:rsidRDefault="000B0B65" w14:paraId="6723C29E" w14:textId="740B2098">
      <w:pPr>
        <w:rPr>
          <w:rFonts w:ascii="Palatino Linotype" w:hAnsi="Palatino Linotype" w:eastAsia="Palatino Linotype" w:cs="Palatino Linotype"/>
        </w:rPr>
      </w:pPr>
      <w:r w:rsidRPr="00E22029">
        <w:rPr>
          <w:rFonts w:ascii="Palatino Linotype" w:hAnsi="Palatino Linotype" w:eastAsia="Palatino Linotype" w:cs="Palatino Linotype"/>
        </w:rPr>
        <w:t xml:space="preserve">The </w:t>
      </w:r>
      <w:r w:rsidRPr="00E22029" w:rsidR="006937FB">
        <w:rPr>
          <w:rFonts w:ascii="Palatino Linotype" w:hAnsi="Palatino Linotype" w:eastAsia="Palatino Linotype" w:cs="Palatino Linotype"/>
        </w:rPr>
        <w:t>PG&amp;E watershed lands LCC</w:t>
      </w:r>
      <w:r w:rsidRPr="00E22029">
        <w:rPr>
          <w:rFonts w:ascii="Palatino Linotype" w:hAnsi="Palatino Linotype" w:eastAsia="Palatino Linotype" w:cs="Palatino Linotype"/>
        </w:rPr>
        <w:t xml:space="preserve"> </w:t>
      </w:r>
      <w:r w:rsidRPr="00E22029" w:rsidR="00D51D0B">
        <w:rPr>
          <w:rFonts w:ascii="Palatino Linotype" w:hAnsi="Palatino Linotype" w:eastAsia="Palatino Linotype" w:cs="Palatino Linotype"/>
        </w:rPr>
        <w:t xml:space="preserve">donated in fee, or </w:t>
      </w:r>
      <w:r w:rsidRPr="00E22029" w:rsidR="004C21E8">
        <w:rPr>
          <w:rFonts w:ascii="Palatino Linotype" w:hAnsi="Palatino Linotype" w:eastAsia="Palatino Linotype" w:cs="Palatino Linotype"/>
        </w:rPr>
        <w:t>currently designated for fee donation, are</w:t>
      </w:r>
      <w:r w:rsidRPr="00E22029" w:rsidR="006937FB">
        <w:rPr>
          <w:rFonts w:ascii="Palatino Linotype" w:hAnsi="Palatino Linotype" w:eastAsia="Palatino Linotype" w:cs="Palatino Linotype"/>
        </w:rPr>
        <w:t xml:space="preserve"> exempted from the TLTP</w:t>
      </w:r>
      <w:r w:rsidRPr="00E22029" w:rsidR="00E27126">
        <w:rPr>
          <w:rFonts w:ascii="Palatino Linotype" w:hAnsi="Palatino Linotype" w:eastAsia="Palatino Linotype" w:cs="Palatino Linotype"/>
        </w:rPr>
        <w:t xml:space="preserve">.  </w:t>
      </w:r>
      <w:r w:rsidRPr="00E22029" w:rsidR="006937FB">
        <w:rPr>
          <w:rFonts w:ascii="Palatino Linotype" w:hAnsi="Palatino Linotype" w:eastAsia="Palatino Linotype" w:cs="Palatino Linotype"/>
        </w:rPr>
        <w:t xml:space="preserve"> </w:t>
      </w:r>
      <w:r w:rsidRPr="00E22029" w:rsidR="003B3E9C">
        <w:rPr>
          <w:rFonts w:ascii="Palatino Linotype" w:hAnsi="Palatino Linotype" w:eastAsia="Palatino Linotype" w:cs="Palatino Linotype"/>
        </w:rPr>
        <w:t xml:space="preserve">However, </w:t>
      </w:r>
      <w:r w:rsidRPr="00E22029" w:rsidR="008C3EA6">
        <w:rPr>
          <w:rFonts w:ascii="Palatino Linotype" w:hAnsi="Palatino Linotype" w:eastAsia="Palatino Linotype" w:cs="Palatino Linotype"/>
        </w:rPr>
        <w:t xml:space="preserve">PG&amp;E watershed lands designated </w:t>
      </w:r>
      <w:r w:rsidRPr="00E22029" w:rsidR="003B3E9C">
        <w:rPr>
          <w:rFonts w:ascii="Palatino Linotype" w:hAnsi="Palatino Linotype" w:eastAsia="Palatino Linotype" w:cs="Palatino Linotype"/>
        </w:rPr>
        <w:t xml:space="preserve">by the Stewardship Council </w:t>
      </w:r>
      <w:r w:rsidRPr="00E22029" w:rsidR="008C3EA6">
        <w:rPr>
          <w:rFonts w:ascii="Palatino Linotype" w:hAnsi="Palatino Linotype" w:eastAsia="Palatino Linotype" w:cs="Palatino Linotype"/>
        </w:rPr>
        <w:t>for retention by PG&amp;E will be sub</w:t>
      </w:r>
      <w:r w:rsidRPr="00E22029" w:rsidR="00B95EA1">
        <w:rPr>
          <w:rFonts w:ascii="Palatino Linotype" w:hAnsi="Palatino Linotype" w:eastAsia="Palatino Linotype" w:cs="Palatino Linotype"/>
        </w:rPr>
        <w:t>ject to the TLTP following the conclu</w:t>
      </w:r>
      <w:r w:rsidRPr="00E22029" w:rsidR="00AC4E17">
        <w:rPr>
          <w:rFonts w:ascii="Palatino Linotype" w:hAnsi="Palatino Linotype" w:eastAsia="Palatino Linotype" w:cs="Palatino Linotype"/>
        </w:rPr>
        <w:t xml:space="preserve">sion of the LCC and the dissolution of the </w:t>
      </w:r>
      <w:r w:rsidRPr="00E22029" w:rsidR="00D56C49">
        <w:rPr>
          <w:rFonts w:ascii="Palatino Linotype" w:hAnsi="Palatino Linotype" w:eastAsia="Palatino Linotype" w:cs="Palatino Linotype"/>
        </w:rPr>
        <w:t xml:space="preserve">Stewardship Council, expected in 2022.  </w:t>
      </w:r>
    </w:p>
    <w:p w:rsidRPr="00E22029" w:rsidR="006A3187" w:rsidP="72F006FA" w:rsidRDefault="006A3187" w14:paraId="32C7D4C5" w14:textId="373A698D">
      <w:pPr>
        <w:rPr>
          <w:rFonts w:ascii="Palatino Linotype" w:hAnsi="Palatino Linotype" w:eastAsia="Palatino Linotype" w:cs="Palatino Linotype"/>
        </w:rPr>
      </w:pPr>
    </w:p>
    <w:p w:rsidR="006A3187" w:rsidP="72F006FA" w:rsidRDefault="006A3187" w14:paraId="56F013D9" w14:textId="489516E1">
      <w:pPr>
        <w:rPr>
          <w:rFonts w:ascii="Palatino Linotype" w:hAnsi="Palatino Linotype" w:eastAsia="Palatino Linotype" w:cs="Palatino Linotype"/>
        </w:rPr>
      </w:pPr>
      <w:r w:rsidRPr="00E22029">
        <w:rPr>
          <w:rFonts w:ascii="Palatino Linotype" w:hAnsi="Palatino Linotype" w:eastAsia="Palatino Linotype" w:cs="Palatino Linotype"/>
        </w:rPr>
        <w:t xml:space="preserve">Following the formal adoption by the CPUC of the Draft Guidelines, the Commission will hold an additional public workshop with </w:t>
      </w:r>
      <w:r w:rsidRPr="00E22029" w:rsidR="00372CB2">
        <w:rPr>
          <w:rFonts w:ascii="Palatino Linotype" w:hAnsi="Palatino Linotype" w:eastAsia="Palatino Linotype" w:cs="Palatino Linotype"/>
        </w:rPr>
        <w:t xml:space="preserve">IOUs and interested Tribes intended to provide additional clarification of the adopted </w:t>
      </w:r>
      <w:r w:rsidRPr="00E22029" w:rsidR="0044389E">
        <w:rPr>
          <w:rFonts w:ascii="Palatino Linotype" w:hAnsi="Palatino Linotype" w:eastAsia="Palatino Linotype" w:cs="Palatino Linotype"/>
        </w:rPr>
        <w:t xml:space="preserve">Guidelines. </w:t>
      </w:r>
    </w:p>
    <w:p w:rsidRPr="00E22029" w:rsidR="00CF17DE" w:rsidP="72F006FA" w:rsidRDefault="00CF17DE" w14:paraId="3AEC021B" w14:textId="4B074CB6">
      <w:pPr>
        <w:rPr>
          <w:rFonts w:ascii="Palatino Linotype" w:hAnsi="Palatino Linotype" w:eastAsia="Palatino Linotype" w:cs="Palatino Linotype"/>
        </w:rPr>
      </w:pPr>
    </w:p>
    <w:p w:rsidRPr="002269EA" w:rsidR="00CF17DE" w:rsidP="72F006FA" w:rsidRDefault="00CF17DE" w14:paraId="0B19A99E" w14:textId="77777777">
      <w:pPr>
        <w:pStyle w:val="Heading1"/>
        <w:rPr>
          <w:rFonts w:ascii="Palatino Linotype" w:hAnsi="Palatino Linotype" w:eastAsia="Palatino Linotype" w:cs="Palatino Linotype"/>
        </w:rPr>
      </w:pPr>
      <w:r w:rsidRPr="00E22029">
        <w:rPr>
          <w:rFonts w:ascii="Palatino Linotype" w:hAnsi="Palatino Linotype" w:eastAsia="Palatino Linotype" w:cs="Palatino Linotype"/>
        </w:rPr>
        <w:t>Comments</w:t>
      </w:r>
    </w:p>
    <w:p w:rsidR="007F19FC" w:rsidP="72F006FA" w:rsidRDefault="00CF17DE" w14:paraId="728CC3C6" w14:textId="36FDBD4D">
      <w:pPr>
        <w:rPr>
          <w:rFonts w:ascii="Palatino Linotype" w:hAnsi="Palatino Linotype" w:eastAsia="Palatino Linotype" w:cs="Palatino Linotype"/>
        </w:rPr>
      </w:pPr>
      <w:r w:rsidRPr="00E22029">
        <w:rPr>
          <w:rFonts w:ascii="Palatino Linotype" w:hAnsi="Palatino Linotype" w:eastAsia="Palatino Linotype" w:cs="Palatino Linotype"/>
        </w:rPr>
        <w:t xml:space="preserve">Public Utilities Code section 311(g)(1) provides that this </w:t>
      </w:r>
      <w:r w:rsidR="00547260">
        <w:rPr>
          <w:rFonts w:ascii="Palatino Linotype" w:hAnsi="Palatino Linotype" w:eastAsia="Palatino Linotype" w:cs="Palatino Linotype"/>
        </w:rPr>
        <w:t>Draft R</w:t>
      </w:r>
      <w:r w:rsidRPr="00E22029">
        <w:rPr>
          <w:rFonts w:ascii="Palatino Linotype" w:hAnsi="Palatino Linotype" w:eastAsia="Palatino Linotype" w:cs="Palatino Linotype"/>
        </w:rPr>
        <w:t xml:space="preserve">esolution must be served on all parties and subject to at least 30 days public review and comment prior to a vote of the Commission.  Section 311(g)(2) provides that this 30-day period may be reduced or waived upon the stipulation of all parties in the proceeding.  </w:t>
      </w:r>
      <w:r w:rsidR="00EC2EBB">
        <w:rPr>
          <w:rFonts w:ascii="Palatino Linotype" w:hAnsi="Palatino Linotype" w:eastAsia="Palatino Linotype" w:cs="Palatino Linotype"/>
        </w:rPr>
        <w:t xml:space="preserve">Comments on Draft Resolution E-5076 must be received by the CPUC Tariff Unit within 20 days of service of the Resolution. The reply comment period is </w:t>
      </w:r>
      <w:r w:rsidR="00EA11EB">
        <w:rPr>
          <w:rFonts w:ascii="Palatino Linotype" w:hAnsi="Palatino Linotype" w:eastAsia="Palatino Linotype" w:cs="Palatino Linotype"/>
        </w:rPr>
        <w:t>10</w:t>
      </w:r>
      <w:r w:rsidR="00EC2EBB">
        <w:rPr>
          <w:rFonts w:ascii="Palatino Linotype" w:hAnsi="Palatino Linotype" w:eastAsia="Palatino Linotype" w:cs="Palatino Linotype"/>
        </w:rPr>
        <w:t xml:space="preserve"> days</w:t>
      </w:r>
      <w:r w:rsidR="00893EF9">
        <w:rPr>
          <w:rFonts w:ascii="Palatino Linotype" w:hAnsi="Palatino Linotype" w:eastAsia="Palatino Linotype" w:cs="Palatino Linotype"/>
        </w:rPr>
        <w:t>.</w:t>
      </w:r>
      <w:r w:rsidR="00775566">
        <w:rPr>
          <w:rFonts w:ascii="Palatino Linotype" w:hAnsi="Palatino Linotype" w:eastAsia="Palatino Linotype" w:cs="Palatino Linotype"/>
        </w:rPr>
        <w:t xml:space="preserve"> Instructions to parties on how to serve comments are provided in the attached comment letter. Contact </w:t>
      </w:r>
      <w:hyperlink w:history="1" r:id="rId11">
        <w:r w:rsidRPr="006D7F65" w:rsidR="00775566">
          <w:rPr>
            <w:rStyle w:val="Hyperlink"/>
            <w:rFonts w:ascii="Palatino Linotype" w:hAnsi="Palatino Linotype" w:eastAsia="Palatino Linotype" w:cs="Palatino Linotype"/>
          </w:rPr>
          <w:t>edtariffunit@cpuc.ca.gov</w:t>
        </w:r>
      </w:hyperlink>
      <w:r w:rsidR="00775566">
        <w:rPr>
          <w:rFonts w:ascii="Palatino Linotype" w:hAnsi="Palatino Linotype" w:eastAsia="Palatino Linotype" w:cs="Palatino Linotype"/>
        </w:rPr>
        <w:t xml:space="preserve"> to receive a copy of the comment letter.</w:t>
      </w:r>
    </w:p>
    <w:p w:rsidRPr="00E22029" w:rsidR="00CF17DE" w:rsidP="72F006FA" w:rsidRDefault="00CF17DE" w14:paraId="17D44006" w14:textId="5B865211">
      <w:pPr>
        <w:rPr>
          <w:rFonts w:ascii="Palatino Linotype" w:hAnsi="Palatino Linotype" w:eastAsia="Palatino Linotype" w:cs="Palatino Linotype"/>
        </w:rPr>
      </w:pPr>
    </w:p>
    <w:p w:rsidR="00CF17DE" w:rsidP="72F006FA" w:rsidRDefault="00CF17DE" w14:paraId="44A8F468" w14:textId="77777777">
      <w:pPr>
        <w:pStyle w:val="Heading1"/>
        <w:rPr>
          <w:rFonts w:ascii="Palatino Linotype" w:hAnsi="Palatino Linotype" w:eastAsia="Palatino Linotype" w:cs="Palatino Linotype"/>
        </w:rPr>
      </w:pPr>
      <w:r w:rsidRPr="00E22029">
        <w:rPr>
          <w:rFonts w:ascii="Palatino Linotype" w:hAnsi="Palatino Linotype" w:eastAsia="Palatino Linotype" w:cs="Palatino Linotype"/>
        </w:rPr>
        <w:t>Findings</w:t>
      </w:r>
    </w:p>
    <w:p w:rsidR="00825E0B" w:rsidP="72F006FA" w:rsidRDefault="00BB0752" w14:paraId="20B50589" w14:textId="0EB1EF9E">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 xml:space="preserve">On September </w:t>
      </w:r>
      <w:r w:rsidRPr="00E22029" w:rsidR="00371A93">
        <w:rPr>
          <w:rFonts w:ascii="Palatino Linotype" w:hAnsi="Palatino Linotype" w:eastAsia="Palatino Linotype" w:cs="Palatino Linotype"/>
        </w:rPr>
        <w:t xml:space="preserve">19, </w:t>
      </w:r>
      <w:r w:rsidRPr="00E22029" w:rsidR="00A52D84">
        <w:rPr>
          <w:rFonts w:ascii="Palatino Linotype" w:hAnsi="Palatino Linotype" w:eastAsia="Palatino Linotype" w:cs="Palatino Linotype"/>
        </w:rPr>
        <w:t xml:space="preserve">2011 </w:t>
      </w:r>
      <w:r w:rsidRPr="00E22029" w:rsidR="00371A93">
        <w:rPr>
          <w:rFonts w:ascii="Palatino Linotype" w:hAnsi="Palatino Linotype" w:eastAsia="Palatino Linotype" w:cs="Palatino Linotype"/>
        </w:rPr>
        <w:t>Governor Brown issued Executive Order B-10-1</w:t>
      </w:r>
      <w:r w:rsidRPr="00E22029" w:rsidR="003616A1">
        <w:rPr>
          <w:rFonts w:ascii="Palatino Linotype" w:hAnsi="Palatino Linotype" w:eastAsia="Palatino Linotype" w:cs="Palatino Linotype"/>
        </w:rPr>
        <w:t xml:space="preserve">1 which </w:t>
      </w:r>
      <w:r w:rsidRPr="00E22029" w:rsidR="145F397A">
        <w:rPr>
          <w:rFonts w:ascii="Palatino Linotype" w:hAnsi="Palatino Linotype" w:eastAsia="Palatino Linotype" w:cs="Palatino Linotype"/>
        </w:rPr>
        <w:t>stated that</w:t>
      </w:r>
      <w:r w:rsidRPr="00E22029" w:rsidR="003616A1">
        <w:rPr>
          <w:rFonts w:ascii="Palatino Linotype" w:hAnsi="Palatino Linotype" w:eastAsia="Palatino Linotype" w:cs="Palatino Linotype"/>
        </w:rPr>
        <w:t xml:space="preserve"> the State </w:t>
      </w:r>
      <w:r w:rsidRPr="00E22029" w:rsidR="00746A47">
        <w:rPr>
          <w:rFonts w:ascii="Palatino Linotype" w:hAnsi="Palatino Linotype" w:eastAsia="Palatino Linotype" w:cs="Palatino Linotype"/>
        </w:rPr>
        <w:t>of California is committed to strengthening government to government relations</w:t>
      </w:r>
      <w:r w:rsidRPr="00E22029" w:rsidR="00F337A2">
        <w:rPr>
          <w:rFonts w:ascii="Palatino Linotype" w:hAnsi="Palatino Linotype" w:eastAsia="Palatino Linotype" w:cs="Palatino Linotype"/>
        </w:rPr>
        <w:t>hips with California Native American Tribes.</w:t>
      </w:r>
      <w:r w:rsidRPr="00E22029" w:rsidR="00FE0935">
        <w:rPr>
          <w:rFonts w:ascii="Palatino Linotype" w:hAnsi="Palatino Linotype" w:eastAsia="Palatino Linotype" w:cs="Palatino Linotype"/>
        </w:rPr>
        <w:t xml:space="preserve"> </w:t>
      </w:r>
    </w:p>
    <w:p w:rsidR="002269EA" w:rsidP="72F006FA" w:rsidRDefault="001E7984" w14:paraId="5BA224BF" w14:textId="5B422E2E">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lastRenderedPageBreak/>
        <w:t>On June 18, 2019 Governor Gavin Newsom reaffirmed Gover</w:t>
      </w:r>
      <w:r w:rsidRPr="00E22029" w:rsidR="00B059C2">
        <w:rPr>
          <w:rFonts w:ascii="Palatino Linotype" w:hAnsi="Palatino Linotype" w:eastAsia="Palatino Linotype" w:cs="Palatino Linotype"/>
        </w:rPr>
        <w:t>nor Brown</w:t>
      </w:r>
      <w:r w:rsidRPr="00E22029" w:rsidR="5A881F8C">
        <w:rPr>
          <w:rFonts w:ascii="Palatino Linotype" w:hAnsi="Palatino Linotype" w:eastAsia="Palatino Linotype" w:cs="Palatino Linotype"/>
        </w:rPr>
        <w:t>’</w:t>
      </w:r>
      <w:r w:rsidRPr="00E22029" w:rsidR="00B059C2">
        <w:rPr>
          <w:rFonts w:ascii="Palatino Linotype" w:hAnsi="Palatino Linotype" w:eastAsia="Palatino Linotype" w:cs="Palatino Linotype"/>
        </w:rPr>
        <w:t>s Order with Executive Order N-15-19</w:t>
      </w:r>
      <w:r w:rsidRPr="00E22029" w:rsidR="00A52D84">
        <w:rPr>
          <w:rFonts w:ascii="Palatino Linotype" w:hAnsi="Palatino Linotype" w:eastAsia="Palatino Linotype" w:cs="Palatino Linotype"/>
        </w:rPr>
        <w:t>.</w:t>
      </w:r>
      <w:r w:rsidRPr="00E22029" w:rsidR="00825E0B">
        <w:rPr>
          <w:rFonts w:ascii="Palatino Linotype" w:hAnsi="Palatino Linotype" w:eastAsia="Palatino Linotype" w:cs="Palatino Linotype"/>
        </w:rPr>
        <w:t xml:space="preserve"> </w:t>
      </w:r>
    </w:p>
    <w:p w:rsidR="00F43655" w:rsidP="72F006FA" w:rsidRDefault="00DF0691" w14:paraId="76689444" w14:textId="52EC083B">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On April 6, 2018</w:t>
      </w:r>
      <w:r w:rsidRPr="00E22029" w:rsidR="00B244A8">
        <w:rPr>
          <w:rFonts w:ascii="Palatino Linotype" w:hAnsi="Palatino Linotype" w:eastAsia="Palatino Linotype" w:cs="Palatino Linotype"/>
        </w:rPr>
        <w:t>,</w:t>
      </w:r>
      <w:r w:rsidRPr="00E22029">
        <w:rPr>
          <w:rFonts w:ascii="Palatino Linotype" w:hAnsi="Palatino Linotype" w:eastAsia="Palatino Linotype" w:cs="Palatino Linotype"/>
        </w:rPr>
        <w:t xml:space="preserve"> the CPUC </w:t>
      </w:r>
      <w:r w:rsidRPr="00E22029" w:rsidR="00B241CE">
        <w:rPr>
          <w:rFonts w:ascii="Palatino Linotype" w:hAnsi="Palatino Linotype" w:eastAsia="Palatino Linotype" w:cs="Palatino Linotype"/>
        </w:rPr>
        <w:t xml:space="preserve">formally adopted the Tribal Consultation Policy </w:t>
      </w:r>
      <w:r w:rsidRPr="00E22029" w:rsidR="00B244A8">
        <w:rPr>
          <w:rFonts w:ascii="Palatino Linotype" w:hAnsi="Palatino Linotype" w:eastAsia="Palatino Linotype" w:cs="Palatino Linotype"/>
        </w:rPr>
        <w:t xml:space="preserve">to ensure meaningful consideration of Tribal interests within CPUC </w:t>
      </w:r>
      <w:r w:rsidRPr="00E22029" w:rsidR="71B582BE">
        <w:rPr>
          <w:rFonts w:ascii="Palatino Linotype" w:hAnsi="Palatino Linotype" w:eastAsia="Palatino Linotype" w:cs="Palatino Linotype"/>
        </w:rPr>
        <w:t>programs</w:t>
      </w:r>
      <w:r w:rsidRPr="00E22029" w:rsidR="00B244A8">
        <w:rPr>
          <w:rFonts w:ascii="Palatino Linotype" w:hAnsi="Palatino Linotype" w:eastAsia="Palatino Linotype" w:cs="Palatino Linotype"/>
        </w:rPr>
        <w:t xml:space="preserve">. </w:t>
      </w:r>
    </w:p>
    <w:p w:rsidR="00727451" w:rsidP="72F006FA" w:rsidRDefault="00CC3CF0" w14:paraId="5C179BB3" w14:textId="4404AE67">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On December 5, 2019</w:t>
      </w:r>
      <w:r w:rsidRPr="00E22029" w:rsidR="00495509">
        <w:rPr>
          <w:rFonts w:ascii="Palatino Linotype" w:hAnsi="Palatino Linotype" w:eastAsia="Palatino Linotype" w:cs="Palatino Linotype"/>
        </w:rPr>
        <w:t>,</w:t>
      </w:r>
      <w:r w:rsidRPr="00E22029">
        <w:rPr>
          <w:rFonts w:ascii="Palatino Linotype" w:hAnsi="Palatino Linotype" w:eastAsia="Palatino Linotype" w:cs="Palatino Linotype"/>
        </w:rPr>
        <w:t xml:space="preserve"> the CPUC formally </w:t>
      </w:r>
      <w:r w:rsidRPr="00E22029" w:rsidR="00BD59AC">
        <w:rPr>
          <w:rFonts w:ascii="Palatino Linotype" w:hAnsi="Palatino Linotype" w:eastAsia="Palatino Linotype" w:cs="Palatino Linotype"/>
        </w:rPr>
        <w:t>adopted the Tribal Land Transfer Policy (TLTP)</w:t>
      </w:r>
      <w:r w:rsidRPr="00E22029" w:rsidR="00D94B58">
        <w:rPr>
          <w:rFonts w:ascii="Palatino Linotype" w:hAnsi="Palatino Linotype" w:eastAsia="Palatino Linotype" w:cs="Palatino Linotype"/>
        </w:rPr>
        <w:t xml:space="preserve"> which provide</w:t>
      </w:r>
      <w:r w:rsidRPr="00E22029" w:rsidR="11DE5848">
        <w:rPr>
          <w:rFonts w:ascii="Palatino Linotype" w:hAnsi="Palatino Linotype" w:eastAsia="Palatino Linotype" w:cs="Palatino Linotype"/>
        </w:rPr>
        <w:t>s</w:t>
      </w:r>
      <w:r w:rsidRPr="00E22029" w:rsidR="00D94B58">
        <w:rPr>
          <w:rFonts w:ascii="Palatino Linotype" w:hAnsi="Palatino Linotype" w:eastAsia="Palatino Linotype" w:cs="Palatino Linotype"/>
        </w:rPr>
        <w:t xml:space="preserve"> additional protections for </w:t>
      </w:r>
      <w:r w:rsidRPr="00E22029" w:rsidR="00ED0723">
        <w:rPr>
          <w:rFonts w:ascii="Palatino Linotype" w:hAnsi="Palatino Linotype" w:eastAsia="Palatino Linotype" w:cs="Palatino Linotype"/>
        </w:rPr>
        <w:t xml:space="preserve">California Native American cultural resources </w:t>
      </w:r>
      <w:r w:rsidRPr="00E22029" w:rsidR="00495509">
        <w:rPr>
          <w:rFonts w:ascii="Palatino Linotype" w:hAnsi="Palatino Linotype" w:eastAsia="Palatino Linotype" w:cs="Palatino Linotype"/>
        </w:rPr>
        <w:t xml:space="preserve">by providing an opportunity for Tribes to regain lands within their ancestral territory. </w:t>
      </w:r>
    </w:p>
    <w:p w:rsidR="001D6359" w:rsidP="72F006FA" w:rsidRDefault="001D6359" w14:paraId="593C3FBB" w14:textId="300D8DCB">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Informal comments were received by the C</w:t>
      </w:r>
      <w:r w:rsidRPr="00E22029" w:rsidR="00FE4548">
        <w:rPr>
          <w:rFonts w:ascii="Palatino Linotype" w:hAnsi="Palatino Linotype" w:eastAsia="Palatino Linotype" w:cs="Palatino Linotype"/>
        </w:rPr>
        <w:t>PUC</w:t>
      </w:r>
      <w:r w:rsidRPr="00E22029">
        <w:rPr>
          <w:rFonts w:ascii="Palatino Linotype" w:hAnsi="Palatino Linotype" w:eastAsia="Palatino Linotype" w:cs="Palatino Linotype"/>
        </w:rPr>
        <w:t xml:space="preserve"> </w:t>
      </w:r>
      <w:r w:rsidRPr="00E22029" w:rsidR="47522BB5">
        <w:rPr>
          <w:rFonts w:ascii="Palatino Linotype" w:hAnsi="Palatino Linotype" w:eastAsia="Palatino Linotype" w:cs="Palatino Linotype"/>
        </w:rPr>
        <w:t xml:space="preserve">on the TLTP </w:t>
      </w:r>
      <w:r w:rsidRPr="00E22029">
        <w:rPr>
          <w:rFonts w:ascii="Palatino Linotype" w:hAnsi="Palatino Linotype" w:eastAsia="Palatino Linotype" w:cs="Palatino Linotype"/>
        </w:rPr>
        <w:t>from various interested parties</w:t>
      </w:r>
      <w:r w:rsidRPr="00E22029" w:rsidR="007D40E5">
        <w:rPr>
          <w:rFonts w:ascii="Palatino Linotype" w:hAnsi="Palatino Linotype" w:eastAsia="Palatino Linotype" w:cs="Palatino Linotype"/>
        </w:rPr>
        <w:t xml:space="preserve"> including IOUs and Tribes</w:t>
      </w:r>
      <w:r w:rsidRPr="00E22029" w:rsidR="001C073C">
        <w:rPr>
          <w:rFonts w:ascii="Palatino Linotype" w:hAnsi="Palatino Linotype" w:eastAsia="Palatino Linotype" w:cs="Palatino Linotype"/>
        </w:rPr>
        <w:t>,</w:t>
      </w:r>
      <w:r w:rsidRPr="00E22029">
        <w:rPr>
          <w:rFonts w:ascii="Palatino Linotype" w:hAnsi="Palatino Linotype" w:eastAsia="Palatino Linotype" w:cs="Palatino Linotype"/>
        </w:rPr>
        <w:t xml:space="preserve"> </w:t>
      </w:r>
      <w:r w:rsidRPr="00E22029" w:rsidR="00316820">
        <w:rPr>
          <w:rFonts w:ascii="Palatino Linotype" w:hAnsi="Palatino Linotype" w:eastAsia="Palatino Linotype" w:cs="Palatino Linotype"/>
        </w:rPr>
        <w:t xml:space="preserve">from June through October of </w:t>
      </w:r>
      <w:r w:rsidRPr="00E22029" w:rsidR="007D40E5">
        <w:rPr>
          <w:rFonts w:ascii="Palatino Linotype" w:hAnsi="Palatino Linotype" w:eastAsia="Palatino Linotype" w:cs="Palatino Linotype"/>
        </w:rPr>
        <w:t>2019.</w:t>
      </w:r>
    </w:p>
    <w:p w:rsidR="0091533F" w:rsidP="72F006FA" w:rsidRDefault="003C5645" w14:paraId="635E9989" w14:textId="17D15B01">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To</w:t>
      </w:r>
      <w:r w:rsidRPr="00E22029" w:rsidR="00A5014D">
        <w:rPr>
          <w:rFonts w:ascii="Palatino Linotype" w:hAnsi="Palatino Linotype" w:eastAsia="Palatino Linotype" w:cs="Palatino Linotype"/>
        </w:rPr>
        <w:t xml:space="preserve"> further the goals of</w:t>
      </w:r>
      <w:r w:rsidRPr="00E22029">
        <w:rPr>
          <w:rFonts w:ascii="Palatino Linotype" w:hAnsi="Palatino Linotype" w:eastAsia="Palatino Linotype" w:cs="Palatino Linotype"/>
        </w:rPr>
        <w:t xml:space="preserve"> the TLTP, the Commission issued </w:t>
      </w:r>
      <w:r w:rsidRPr="00183048">
        <w:rPr>
          <w:rFonts w:ascii="Palatino Linotype" w:hAnsi="Palatino Linotype" w:eastAsia="Palatino Linotype" w:cs="Palatino Linotype"/>
        </w:rPr>
        <w:t>Draft Guidelines</w:t>
      </w:r>
      <w:r w:rsidRPr="00183048" w:rsidR="002B4910">
        <w:rPr>
          <w:rFonts w:ascii="Palatino Linotype" w:hAnsi="Palatino Linotype" w:eastAsia="Palatino Linotype" w:cs="Palatino Linotype"/>
        </w:rPr>
        <w:t xml:space="preserve"> </w:t>
      </w:r>
      <w:r w:rsidRPr="00183048" w:rsidR="00C2018F">
        <w:rPr>
          <w:rFonts w:ascii="Palatino Linotype" w:hAnsi="Palatino Linotype" w:eastAsia="Palatino Linotype" w:cs="Palatino Linotype"/>
        </w:rPr>
        <w:t>t</w:t>
      </w:r>
      <w:r w:rsidRPr="00183048" w:rsidR="002B4910">
        <w:rPr>
          <w:rFonts w:ascii="Palatino Linotype" w:hAnsi="Palatino Linotype" w:eastAsia="Palatino Linotype" w:cs="Palatino Linotype"/>
        </w:rPr>
        <w:t>o Implement the CPUC Tribal Land Transfer Policy</w:t>
      </w:r>
      <w:r w:rsidRPr="00D96BDD" w:rsidR="000029E8">
        <w:rPr>
          <w:rFonts w:ascii="Palatino Linotype" w:hAnsi="Palatino Linotype" w:eastAsia="Palatino Linotype" w:cs="Palatino Linotype"/>
        </w:rPr>
        <w:t xml:space="preserve"> </w:t>
      </w:r>
      <w:r w:rsidRPr="00E22029" w:rsidR="002D30E6">
        <w:rPr>
          <w:rFonts w:ascii="Palatino Linotype" w:hAnsi="Palatino Linotype" w:eastAsia="Palatino Linotype" w:cs="Palatino Linotype"/>
        </w:rPr>
        <w:t>(</w:t>
      </w:r>
      <w:r w:rsidR="000433EF">
        <w:rPr>
          <w:rFonts w:ascii="Palatino Linotype" w:hAnsi="Palatino Linotype" w:eastAsia="Palatino Linotype" w:cs="Palatino Linotype"/>
        </w:rPr>
        <w:t xml:space="preserve">Draft </w:t>
      </w:r>
      <w:r w:rsidRPr="00E22029" w:rsidR="002D30E6">
        <w:rPr>
          <w:rFonts w:ascii="Palatino Linotype" w:hAnsi="Palatino Linotype" w:eastAsia="Palatino Linotype" w:cs="Palatino Linotype"/>
        </w:rPr>
        <w:t xml:space="preserve">Guidelines). </w:t>
      </w:r>
      <w:r w:rsidRPr="00E22029" w:rsidR="00691B5F">
        <w:rPr>
          <w:rFonts w:ascii="Palatino Linotype" w:hAnsi="Palatino Linotype" w:eastAsia="Palatino Linotype" w:cs="Palatino Linotype"/>
        </w:rPr>
        <w:t xml:space="preserve"> </w:t>
      </w:r>
    </w:p>
    <w:p w:rsidR="00FE0935" w:rsidP="72F006FA" w:rsidRDefault="03022DC5" w14:paraId="250CEF96" w14:textId="7C8C819A">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 xml:space="preserve">On </w:t>
      </w:r>
      <w:r w:rsidRPr="00E22029" w:rsidR="00691B5F">
        <w:rPr>
          <w:rFonts w:ascii="Palatino Linotype" w:hAnsi="Palatino Linotype" w:eastAsia="Palatino Linotype" w:cs="Palatino Linotype"/>
        </w:rPr>
        <w:t xml:space="preserve">March 24, 2020, </w:t>
      </w:r>
      <w:r w:rsidRPr="00E22029" w:rsidR="00060298">
        <w:rPr>
          <w:rFonts w:ascii="Palatino Linotype" w:hAnsi="Palatino Linotype" w:eastAsia="Palatino Linotype" w:cs="Palatino Linotype"/>
        </w:rPr>
        <w:t>an informational workshop was held</w:t>
      </w:r>
      <w:r w:rsidRPr="00E22029" w:rsidR="0091533F">
        <w:rPr>
          <w:rFonts w:ascii="Palatino Linotype" w:hAnsi="Palatino Linotype" w:eastAsia="Palatino Linotype" w:cs="Palatino Linotype"/>
        </w:rPr>
        <w:t xml:space="preserve"> </w:t>
      </w:r>
      <w:r w:rsidRPr="00E22029" w:rsidR="006376EB">
        <w:rPr>
          <w:rFonts w:ascii="Palatino Linotype" w:hAnsi="Palatino Linotype" w:eastAsia="Palatino Linotype" w:cs="Palatino Linotype"/>
        </w:rPr>
        <w:t>by C</w:t>
      </w:r>
      <w:r w:rsidRPr="00E22029" w:rsidR="00C77EA0">
        <w:rPr>
          <w:rFonts w:ascii="Palatino Linotype" w:hAnsi="Palatino Linotype" w:eastAsia="Palatino Linotype" w:cs="Palatino Linotype"/>
        </w:rPr>
        <w:t>PUC</w:t>
      </w:r>
      <w:r w:rsidRPr="00E22029" w:rsidR="006376EB">
        <w:rPr>
          <w:rFonts w:ascii="Palatino Linotype" w:hAnsi="Palatino Linotype" w:eastAsia="Palatino Linotype" w:cs="Palatino Linotype"/>
        </w:rPr>
        <w:t xml:space="preserve"> staff and Commissioners to</w:t>
      </w:r>
      <w:r w:rsidRPr="00E22029" w:rsidR="002D30E6">
        <w:rPr>
          <w:rFonts w:ascii="Palatino Linotype" w:hAnsi="Palatino Linotype" w:eastAsia="Palatino Linotype" w:cs="Palatino Linotype"/>
        </w:rPr>
        <w:t xml:space="preserve"> offer clarification of the Guidelines</w:t>
      </w:r>
      <w:r w:rsidRPr="00E22029" w:rsidR="00C77EA0">
        <w:rPr>
          <w:rFonts w:ascii="Palatino Linotype" w:hAnsi="Palatino Linotype" w:eastAsia="Palatino Linotype" w:cs="Palatino Linotype"/>
        </w:rPr>
        <w:t>.</w:t>
      </w:r>
      <w:r w:rsidRPr="00E22029" w:rsidR="00A53326">
        <w:rPr>
          <w:rFonts w:ascii="Palatino Linotype" w:hAnsi="Palatino Linotype" w:eastAsia="Palatino Linotype" w:cs="Palatino Linotype"/>
        </w:rPr>
        <w:t xml:space="preserve">  </w:t>
      </w:r>
      <w:r w:rsidRPr="00E22029" w:rsidR="00CA1603">
        <w:rPr>
          <w:rFonts w:ascii="Palatino Linotype" w:hAnsi="Palatino Linotype" w:eastAsia="Palatino Linotype" w:cs="Palatino Linotype"/>
        </w:rPr>
        <w:t>Du</w:t>
      </w:r>
      <w:r w:rsidRPr="00E22029" w:rsidR="000871FD">
        <w:rPr>
          <w:rFonts w:ascii="Palatino Linotype" w:hAnsi="Palatino Linotype" w:eastAsia="Palatino Linotype" w:cs="Palatino Linotype"/>
        </w:rPr>
        <w:t>e</w:t>
      </w:r>
      <w:r w:rsidRPr="00E22029" w:rsidR="00CA1603">
        <w:rPr>
          <w:rFonts w:ascii="Palatino Linotype" w:hAnsi="Palatino Linotype" w:eastAsia="Palatino Linotype" w:cs="Palatino Linotype"/>
        </w:rPr>
        <w:t xml:space="preserve"> to C</w:t>
      </w:r>
      <w:r w:rsidRPr="00E22029" w:rsidR="28313C84">
        <w:rPr>
          <w:rFonts w:ascii="Palatino Linotype" w:hAnsi="Palatino Linotype" w:eastAsia="Palatino Linotype" w:cs="Palatino Linotype"/>
        </w:rPr>
        <w:t>OVID</w:t>
      </w:r>
      <w:r w:rsidRPr="00E22029" w:rsidR="00CA1603">
        <w:rPr>
          <w:rFonts w:ascii="Palatino Linotype" w:hAnsi="Palatino Linotype" w:eastAsia="Palatino Linotype" w:cs="Palatino Linotype"/>
        </w:rPr>
        <w:t>-19</w:t>
      </w:r>
      <w:r w:rsidRPr="00E22029" w:rsidR="14B870BB">
        <w:rPr>
          <w:rFonts w:ascii="Palatino Linotype" w:hAnsi="Palatino Linotype" w:eastAsia="Palatino Linotype" w:cs="Palatino Linotype"/>
        </w:rPr>
        <w:t>,</w:t>
      </w:r>
      <w:r w:rsidR="0080119C">
        <w:rPr>
          <w:rFonts w:ascii="Palatino Linotype" w:hAnsi="Palatino Linotype" w:eastAsia="Palatino Linotype" w:cs="Palatino Linotype"/>
        </w:rPr>
        <w:t xml:space="preserve"> </w:t>
      </w:r>
      <w:r w:rsidRPr="00E22029" w:rsidR="00CA1603">
        <w:rPr>
          <w:rFonts w:ascii="Palatino Linotype" w:hAnsi="Palatino Linotype" w:eastAsia="Palatino Linotype" w:cs="Palatino Linotype"/>
        </w:rPr>
        <w:t xml:space="preserve">the workshop was held via </w:t>
      </w:r>
      <w:r w:rsidRPr="00E22029" w:rsidR="00C2018F">
        <w:rPr>
          <w:rFonts w:ascii="Palatino Linotype" w:hAnsi="Palatino Linotype" w:eastAsia="Palatino Linotype" w:cs="Palatino Linotype"/>
        </w:rPr>
        <w:t xml:space="preserve">webinar. </w:t>
      </w:r>
      <w:r w:rsidRPr="00E22029" w:rsidR="00060298">
        <w:rPr>
          <w:rFonts w:ascii="Palatino Linotype" w:hAnsi="Palatino Linotype" w:eastAsia="Palatino Linotype" w:cs="Palatino Linotype"/>
        </w:rPr>
        <w:t xml:space="preserve"> </w:t>
      </w:r>
      <w:r w:rsidRPr="00E22029" w:rsidR="000871FD">
        <w:rPr>
          <w:rFonts w:ascii="Palatino Linotype" w:hAnsi="Palatino Linotype" w:eastAsia="Palatino Linotype" w:cs="Palatino Linotype"/>
        </w:rPr>
        <w:t xml:space="preserve">Informal comments were accepted </w:t>
      </w:r>
      <w:r w:rsidRPr="00E22029" w:rsidR="00F254B0">
        <w:rPr>
          <w:rFonts w:ascii="Palatino Linotype" w:hAnsi="Palatino Linotype" w:eastAsia="Palatino Linotype" w:cs="Palatino Linotype"/>
        </w:rPr>
        <w:t xml:space="preserve">via the </w:t>
      </w:r>
      <w:r w:rsidRPr="00E22029" w:rsidR="000A6290">
        <w:rPr>
          <w:rFonts w:ascii="Palatino Linotype" w:hAnsi="Palatino Linotype" w:eastAsia="Palatino Linotype" w:cs="Palatino Linotype"/>
        </w:rPr>
        <w:t xml:space="preserve">web </w:t>
      </w:r>
      <w:r w:rsidRPr="00E22029" w:rsidR="00F254B0">
        <w:rPr>
          <w:rFonts w:ascii="Palatino Linotype" w:hAnsi="Palatino Linotype" w:eastAsia="Palatino Linotype" w:cs="Palatino Linotype"/>
        </w:rPr>
        <w:t xml:space="preserve">chat feature. </w:t>
      </w:r>
    </w:p>
    <w:p w:rsidR="005A68B3" w:rsidP="72F006FA" w:rsidRDefault="13AF1E84" w14:paraId="3F773172" w14:textId="6C43FA8A">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 xml:space="preserve">This </w:t>
      </w:r>
      <w:r w:rsidRPr="00E22029" w:rsidR="00166667">
        <w:rPr>
          <w:rFonts w:ascii="Palatino Linotype" w:hAnsi="Palatino Linotype" w:eastAsia="Palatino Linotype" w:cs="Palatino Linotype"/>
        </w:rPr>
        <w:t>Resolution</w:t>
      </w:r>
      <w:r w:rsidR="006B7E86">
        <w:rPr>
          <w:rFonts w:ascii="Palatino Linotype" w:hAnsi="Palatino Linotype" w:eastAsia="Palatino Linotype" w:cs="Palatino Linotype"/>
        </w:rPr>
        <w:t xml:space="preserve"> expressly seeks additional public comment on</w:t>
      </w:r>
      <w:r w:rsidRPr="00E22029" w:rsidR="007D6398">
        <w:rPr>
          <w:rFonts w:ascii="Palatino Linotype" w:hAnsi="Palatino Linotype" w:eastAsia="Palatino Linotype" w:cs="Palatino Linotype"/>
        </w:rPr>
        <w:t xml:space="preserve"> the Draft Guidelines </w:t>
      </w:r>
      <w:r w:rsidR="006B7E86">
        <w:rPr>
          <w:rFonts w:ascii="Palatino Linotype" w:hAnsi="Palatino Linotype" w:eastAsia="Palatino Linotype" w:cs="Palatino Linotype"/>
        </w:rPr>
        <w:t>applicability to</w:t>
      </w:r>
      <w:r w:rsidRPr="00E22029" w:rsidR="00D0447F">
        <w:rPr>
          <w:rFonts w:ascii="Palatino Linotype" w:hAnsi="Palatino Linotype" w:eastAsia="Palatino Linotype" w:cs="Palatino Linotype"/>
        </w:rPr>
        <w:t xml:space="preserve"> GO 173 and GO 69-C </w:t>
      </w:r>
      <w:r w:rsidRPr="00E22029" w:rsidR="00C777F9">
        <w:rPr>
          <w:rFonts w:ascii="Palatino Linotype" w:hAnsi="Palatino Linotype" w:eastAsia="Palatino Linotype" w:cs="Palatino Linotype"/>
        </w:rPr>
        <w:t>conveyances</w:t>
      </w:r>
      <w:r w:rsidR="005A68B3">
        <w:rPr>
          <w:rFonts w:ascii="Palatino Linotype" w:hAnsi="Palatino Linotype" w:eastAsia="Palatino Linotype" w:cs="Palatino Linotype"/>
        </w:rPr>
        <w:t>.</w:t>
      </w:r>
      <w:r w:rsidRPr="00E22029" w:rsidR="001D2696">
        <w:rPr>
          <w:rFonts w:ascii="Palatino Linotype" w:hAnsi="Palatino Linotype" w:eastAsia="Palatino Linotype" w:cs="Palatino Linotype"/>
        </w:rPr>
        <w:t xml:space="preserve"> </w:t>
      </w:r>
    </w:p>
    <w:p w:rsidR="007A5C73" w:rsidP="72F006FA" w:rsidRDefault="007615DB" w14:paraId="154BE649" w14:textId="3D3D0D4D">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 xml:space="preserve">PG&amp;E retained watershed lands </w:t>
      </w:r>
      <w:r w:rsidRPr="00E22029" w:rsidR="00966AFD">
        <w:rPr>
          <w:rFonts w:ascii="Palatino Linotype" w:hAnsi="Palatino Linotype" w:eastAsia="Palatino Linotype" w:cs="Palatino Linotype"/>
        </w:rPr>
        <w:t>convey</w:t>
      </w:r>
      <w:r w:rsidR="004D0F67">
        <w:rPr>
          <w:rFonts w:ascii="Palatino Linotype" w:hAnsi="Palatino Linotype" w:eastAsia="Palatino Linotype" w:cs="Palatino Linotype"/>
        </w:rPr>
        <w:t>ances</w:t>
      </w:r>
      <w:r w:rsidRPr="00E22029" w:rsidR="00966AFD">
        <w:rPr>
          <w:rFonts w:ascii="Palatino Linotype" w:hAnsi="Palatino Linotype" w:eastAsia="Palatino Linotype" w:cs="Palatino Linotype"/>
        </w:rPr>
        <w:t xml:space="preserve"> </w:t>
      </w:r>
      <w:r w:rsidRPr="00E22029" w:rsidR="000A6290">
        <w:rPr>
          <w:rFonts w:ascii="Palatino Linotype" w:hAnsi="Palatino Linotype" w:eastAsia="Palatino Linotype" w:cs="Palatino Linotype"/>
        </w:rPr>
        <w:t>subject to</w:t>
      </w:r>
      <w:r w:rsidR="001C5B7D">
        <w:rPr>
          <w:rFonts w:ascii="Palatino Linotype" w:hAnsi="Palatino Linotype" w:eastAsia="Palatino Linotype" w:cs="Palatino Linotype"/>
        </w:rPr>
        <w:t xml:space="preserve"> PU Code Section 8</w:t>
      </w:r>
      <w:r w:rsidR="00B94353">
        <w:rPr>
          <w:rFonts w:ascii="Palatino Linotype" w:hAnsi="Palatino Linotype" w:eastAsia="Palatino Linotype" w:cs="Palatino Linotype"/>
        </w:rPr>
        <w:t>51 or</w:t>
      </w:r>
      <w:r w:rsidRPr="00E22029" w:rsidR="00966AFD">
        <w:rPr>
          <w:rFonts w:ascii="Palatino Linotype" w:hAnsi="Palatino Linotype" w:eastAsia="Palatino Linotype" w:cs="Palatino Linotype"/>
        </w:rPr>
        <w:t xml:space="preserve"> GO 173</w:t>
      </w:r>
      <w:r w:rsidR="004D0F67">
        <w:rPr>
          <w:rFonts w:ascii="Palatino Linotype" w:hAnsi="Palatino Linotype" w:eastAsia="Palatino Linotype" w:cs="Palatino Linotype"/>
        </w:rPr>
        <w:t xml:space="preserve"> are not exempt from the </w:t>
      </w:r>
      <w:r w:rsidR="00B94353">
        <w:rPr>
          <w:rFonts w:ascii="Palatino Linotype" w:hAnsi="Palatino Linotype" w:eastAsia="Palatino Linotype" w:cs="Palatino Linotype"/>
        </w:rPr>
        <w:t>TLTP</w:t>
      </w:r>
      <w:r w:rsidR="002F5AD7">
        <w:rPr>
          <w:rFonts w:ascii="Palatino Linotype" w:hAnsi="Palatino Linotype" w:eastAsia="Palatino Linotype" w:cs="Palatino Linotype"/>
        </w:rPr>
        <w:t>.</w:t>
      </w:r>
    </w:p>
    <w:p w:rsidR="0010014C" w:rsidP="72F006FA" w:rsidRDefault="00CC7206" w14:paraId="5D28A32B" w14:textId="07897487">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 xml:space="preserve">PG&amp;E </w:t>
      </w:r>
      <w:r w:rsidRPr="00E22029" w:rsidR="00FC2B47">
        <w:rPr>
          <w:rFonts w:ascii="Palatino Linotype" w:hAnsi="Palatino Linotype" w:eastAsia="Palatino Linotype" w:cs="Palatino Linotype"/>
        </w:rPr>
        <w:t xml:space="preserve">Watershed Lands LCC </w:t>
      </w:r>
      <w:r w:rsidR="00E53A02">
        <w:rPr>
          <w:rFonts w:ascii="Palatino Linotype" w:hAnsi="Palatino Linotype" w:eastAsia="Palatino Linotype" w:cs="Palatino Linotype"/>
        </w:rPr>
        <w:t xml:space="preserve">protected by Conservation Easement and </w:t>
      </w:r>
      <w:r w:rsidRPr="00E22029" w:rsidR="00D66E05">
        <w:rPr>
          <w:rFonts w:ascii="Palatino Linotype" w:hAnsi="Palatino Linotype" w:eastAsia="Palatino Linotype" w:cs="Palatino Linotype"/>
        </w:rPr>
        <w:t>designated by the Stewardship Council for fee donation</w:t>
      </w:r>
      <w:r w:rsidR="00E53A02">
        <w:rPr>
          <w:rFonts w:ascii="Palatino Linotype" w:hAnsi="Palatino Linotype" w:eastAsia="Palatino Linotype" w:cs="Palatino Linotype"/>
        </w:rPr>
        <w:t xml:space="preserve"> </w:t>
      </w:r>
      <w:r w:rsidR="00DC4485">
        <w:rPr>
          <w:rFonts w:ascii="Palatino Linotype" w:hAnsi="Palatino Linotype" w:eastAsia="Palatino Linotype" w:cs="Palatino Linotype"/>
        </w:rPr>
        <w:t xml:space="preserve">are exempt </w:t>
      </w:r>
      <w:r w:rsidRPr="00E22029" w:rsidR="00D66E05">
        <w:rPr>
          <w:rFonts w:ascii="Palatino Linotype" w:hAnsi="Palatino Linotype" w:eastAsia="Palatino Linotype" w:cs="Palatino Linotype"/>
        </w:rPr>
        <w:t>from the TLTP</w:t>
      </w:r>
      <w:r w:rsidR="00775566">
        <w:rPr>
          <w:rFonts w:ascii="Palatino Linotype" w:hAnsi="Palatino Linotype" w:eastAsia="Palatino Linotype" w:cs="Palatino Linotype"/>
        </w:rPr>
        <w:t>.</w:t>
      </w:r>
    </w:p>
    <w:p w:rsidR="00CD7942" w:rsidP="72F006FA" w:rsidRDefault="009C179A" w14:paraId="0EBD37D4" w14:textId="1A9B90DB">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lastRenderedPageBreak/>
        <w:t xml:space="preserve">PG&amp;E watershed lands retained by PG&amp;E will remain </w:t>
      </w:r>
      <w:r w:rsidRPr="00E22029" w:rsidR="00533ECA">
        <w:rPr>
          <w:rFonts w:ascii="Palatino Linotype" w:hAnsi="Palatino Linotype" w:eastAsia="Palatino Linotype" w:cs="Palatino Linotype"/>
        </w:rPr>
        <w:t>subject to the TLTP following</w:t>
      </w:r>
      <w:r w:rsidRPr="00E22029" w:rsidR="00CA0FEF">
        <w:rPr>
          <w:rFonts w:ascii="Palatino Linotype" w:hAnsi="Palatino Linotype" w:eastAsia="Palatino Linotype" w:cs="Palatino Linotype"/>
        </w:rPr>
        <w:t xml:space="preserve"> the approval of donation of </w:t>
      </w:r>
      <w:r w:rsidR="00D96BDD">
        <w:rPr>
          <w:rFonts w:ascii="Palatino Linotype" w:hAnsi="Palatino Linotype" w:eastAsia="Palatino Linotype" w:cs="Palatino Linotype"/>
        </w:rPr>
        <w:t>Conservation Easement</w:t>
      </w:r>
      <w:r w:rsidRPr="00E22029" w:rsidR="00D96BDD">
        <w:rPr>
          <w:rFonts w:ascii="Palatino Linotype" w:hAnsi="Palatino Linotype" w:eastAsia="Palatino Linotype" w:cs="Palatino Linotype"/>
        </w:rPr>
        <w:t xml:space="preserve"> </w:t>
      </w:r>
      <w:r w:rsidRPr="00E22029" w:rsidR="00CA0FEF">
        <w:rPr>
          <w:rFonts w:ascii="Palatino Linotype" w:hAnsi="Palatino Linotype" w:eastAsia="Palatino Linotype" w:cs="Palatino Linotype"/>
        </w:rPr>
        <w:t>over those retained parcels</w:t>
      </w:r>
      <w:r w:rsidRPr="00E22029" w:rsidR="00533ECA">
        <w:rPr>
          <w:rFonts w:ascii="Palatino Linotype" w:hAnsi="Palatino Linotype" w:eastAsia="Palatino Linotype" w:cs="Palatino Linotype"/>
        </w:rPr>
        <w:t xml:space="preserve"> </w:t>
      </w:r>
      <w:r w:rsidRPr="00E22029" w:rsidR="00CA0FEF">
        <w:rPr>
          <w:rFonts w:ascii="Palatino Linotype" w:hAnsi="Palatino Linotype" w:eastAsia="Palatino Linotype" w:cs="Palatino Linotype"/>
        </w:rPr>
        <w:t xml:space="preserve">and </w:t>
      </w:r>
      <w:r w:rsidRPr="00E22029" w:rsidR="00533ECA">
        <w:rPr>
          <w:rFonts w:ascii="Palatino Linotype" w:hAnsi="Palatino Linotype" w:eastAsia="Palatino Linotype" w:cs="Palatino Linotype"/>
        </w:rPr>
        <w:t>the dissolution of the Stewardship Council, expected in 2022</w:t>
      </w:r>
      <w:r w:rsidRPr="00E22029" w:rsidR="00D25D76">
        <w:rPr>
          <w:rFonts w:ascii="Palatino Linotype" w:hAnsi="Palatino Linotype" w:eastAsia="Palatino Linotype" w:cs="Palatino Linotype"/>
        </w:rPr>
        <w:t>.</w:t>
      </w:r>
    </w:p>
    <w:p w:rsidR="00CF17DE" w:rsidP="72F006FA" w:rsidRDefault="009B07DB" w14:paraId="582CAD37" w14:textId="5E8D4609">
      <w:pPr>
        <w:pStyle w:val="ListParagraph"/>
        <w:numPr>
          <w:ilvl w:val="0"/>
          <w:numId w:val="7"/>
        </w:numPr>
        <w:spacing w:before="240" w:after="240"/>
        <w:contextualSpacing w:val="0"/>
        <w:rPr>
          <w:rFonts w:ascii="Palatino Linotype" w:hAnsi="Palatino Linotype" w:eastAsia="Palatino Linotype" w:cs="Palatino Linotype"/>
        </w:rPr>
      </w:pPr>
      <w:r w:rsidRPr="00E22029">
        <w:rPr>
          <w:rFonts w:ascii="Palatino Linotype" w:hAnsi="Palatino Linotype" w:eastAsia="Palatino Linotype" w:cs="Palatino Linotype"/>
        </w:rPr>
        <w:t xml:space="preserve"> </w:t>
      </w:r>
      <w:r w:rsidRPr="00E22029" w:rsidR="00F81997">
        <w:rPr>
          <w:rFonts w:ascii="Palatino Linotype" w:hAnsi="Palatino Linotype" w:eastAsia="Palatino Linotype" w:cs="Palatino Linotype"/>
        </w:rPr>
        <w:t>THEREFORE,</w:t>
      </w:r>
      <w:r w:rsidRPr="00E22029" w:rsidR="00CF17DE">
        <w:rPr>
          <w:rFonts w:ascii="Palatino Linotype" w:hAnsi="Palatino Linotype" w:eastAsia="Palatino Linotype" w:cs="Palatino Linotype"/>
        </w:rPr>
        <w:t xml:space="preserve"> it is ordered that:</w:t>
      </w:r>
    </w:p>
    <w:p w:rsidRPr="00E22029" w:rsidR="00CF17DE" w:rsidP="72F006FA" w:rsidRDefault="00CF17DE" w14:paraId="44FDF1F2" w14:textId="77777777">
      <w:pPr>
        <w:rPr>
          <w:rFonts w:ascii="Palatino Linotype" w:hAnsi="Palatino Linotype" w:eastAsia="Palatino Linotype" w:cs="Palatino Linotype"/>
          <w:b/>
          <w:bCs/>
        </w:rPr>
      </w:pPr>
    </w:p>
    <w:p w:rsidRPr="00DA2F37" w:rsidR="005A632E" w:rsidP="005A1262" w:rsidRDefault="00825E0B" w14:paraId="55F07502" w14:textId="28BFE72B">
      <w:pPr>
        <w:numPr>
          <w:ilvl w:val="0"/>
          <w:numId w:val="8"/>
        </w:numPr>
        <w:rPr>
          <w:rFonts w:ascii="Palatino Linotype" w:hAnsi="Palatino Linotype" w:eastAsia="Palatino Linotype" w:cs="Palatino Linotype"/>
          <w:snapToGrid w:val="0"/>
        </w:rPr>
      </w:pPr>
      <w:r w:rsidRPr="00DA2F37">
        <w:rPr>
          <w:rFonts w:ascii="Palatino Linotype" w:hAnsi="Palatino Linotype" w:eastAsia="Palatino Linotype" w:cs="Palatino Linotype"/>
          <w:snapToGrid w:val="0"/>
        </w:rPr>
        <w:t xml:space="preserve">The </w:t>
      </w:r>
      <w:r w:rsidRPr="00DA2F37" w:rsidR="0056745A">
        <w:rPr>
          <w:rFonts w:ascii="Palatino Linotype" w:hAnsi="Palatino Linotype" w:eastAsia="Palatino Linotype" w:cs="Palatino Linotype"/>
          <w:snapToGrid w:val="0"/>
        </w:rPr>
        <w:t>Tribal Land Transfer Policy</w:t>
      </w:r>
      <w:r w:rsidRPr="005A1262" w:rsidR="000B7955">
        <w:rPr>
          <w:rFonts w:ascii="Palatino Linotype" w:hAnsi="Palatino Linotype" w:eastAsia="Palatino Linotype" w:cs="Palatino Linotype"/>
          <w:snapToGrid w:val="0"/>
        </w:rPr>
        <w:t xml:space="preserve"> Guidelines</w:t>
      </w:r>
      <w:r w:rsidRPr="005A1262" w:rsidR="0056745A">
        <w:rPr>
          <w:rFonts w:ascii="Palatino Linotype" w:hAnsi="Palatino Linotype" w:eastAsia="Palatino Linotype" w:cs="Palatino Linotype"/>
          <w:snapToGrid w:val="0"/>
        </w:rPr>
        <w:t xml:space="preserve"> </w:t>
      </w:r>
      <w:r w:rsidRPr="005A1262" w:rsidR="00D96BDD">
        <w:rPr>
          <w:rFonts w:ascii="Palatino Linotype" w:hAnsi="Palatino Linotype" w:eastAsia="Palatino Linotype" w:cs="Palatino Linotype"/>
          <w:snapToGrid w:val="0"/>
        </w:rPr>
        <w:t xml:space="preserve">are </w:t>
      </w:r>
      <w:r w:rsidRPr="005A1262" w:rsidR="0056745A">
        <w:rPr>
          <w:rFonts w:ascii="Palatino Linotype" w:hAnsi="Palatino Linotype" w:eastAsia="Palatino Linotype" w:cs="Palatino Linotype"/>
          <w:snapToGrid w:val="0"/>
        </w:rPr>
        <w:t>approved</w:t>
      </w:r>
      <w:r w:rsidRPr="005A1262" w:rsidR="00FE715F">
        <w:rPr>
          <w:rFonts w:ascii="Palatino Linotype" w:hAnsi="Palatino Linotype" w:eastAsia="Palatino Linotype" w:cs="Palatino Linotype"/>
          <w:snapToGrid w:val="0"/>
        </w:rPr>
        <w:t>,</w:t>
      </w:r>
      <w:r w:rsidRPr="005A1262" w:rsidR="000C67D1">
        <w:rPr>
          <w:rFonts w:ascii="Palatino Linotype" w:hAnsi="Palatino Linotype" w:eastAsia="Palatino Linotype" w:cs="Palatino Linotype"/>
          <w:snapToGrid w:val="0"/>
        </w:rPr>
        <w:t xml:space="preserve"> </w:t>
      </w:r>
      <w:r w:rsidRPr="005A1262" w:rsidR="00C7580E">
        <w:rPr>
          <w:rFonts w:ascii="Palatino Linotype" w:hAnsi="Palatino Linotype" w:eastAsia="Palatino Linotype" w:cs="Palatino Linotype"/>
          <w:snapToGrid w:val="0"/>
        </w:rPr>
        <w:t>with revisions described</w:t>
      </w:r>
      <w:r w:rsidRPr="005A1262" w:rsidR="009157CE">
        <w:rPr>
          <w:rFonts w:ascii="Palatino Linotype" w:hAnsi="Palatino Linotype" w:eastAsia="Palatino Linotype" w:cs="Palatino Linotype"/>
          <w:snapToGrid w:val="0"/>
        </w:rPr>
        <w:t xml:space="preserve"> in this resolution and attached herein</w:t>
      </w:r>
      <w:r w:rsidR="00DA2F37">
        <w:rPr>
          <w:rFonts w:ascii="Palatino Linotype" w:hAnsi="Palatino Linotype" w:eastAsia="Palatino Linotype" w:cs="Palatino Linotype"/>
          <w:snapToGrid w:val="0"/>
        </w:rPr>
        <w:t xml:space="preserve"> as Appendix A</w:t>
      </w:r>
      <w:r w:rsidR="00775566">
        <w:rPr>
          <w:rFonts w:ascii="Palatino Linotype" w:hAnsi="Palatino Linotype" w:eastAsia="Palatino Linotype" w:cs="Palatino Linotype"/>
          <w:snapToGrid w:val="0"/>
        </w:rPr>
        <w:t>.</w:t>
      </w:r>
    </w:p>
    <w:p w:rsidRPr="0063507E" w:rsidR="005A632E" w:rsidP="72F006FA" w:rsidRDefault="00C32AB0" w14:paraId="5B967815" w14:textId="3FF91C1A">
      <w:pPr>
        <w:numPr>
          <w:ilvl w:val="0"/>
          <w:numId w:val="8"/>
        </w:numPr>
        <w:rPr>
          <w:rFonts w:ascii="Palatino Linotype" w:hAnsi="Palatino Linotype" w:eastAsia="Palatino Linotype" w:cs="Palatino Linotype"/>
        </w:rPr>
      </w:pPr>
      <w:r>
        <w:rPr>
          <w:rFonts w:ascii="Palatino Linotype" w:hAnsi="Palatino Linotype" w:eastAsia="Palatino Linotype" w:cs="Palatino Linotype"/>
          <w:snapToGrid w:val="0"/>
        </w:rPr>
        <w:t>The CPUC</w:t>
      </w:r>
      <w:r w:rsidR="00D96BDD">
        <w:rPr>
          <w:rFonts w:ascii="Palatino Linotype" w:hAnsi="Palatino Linotype" w:eastAsia="Palatino Linotype" w:cs="Palatino Linotype"/>
          <w:snapToGrid w:val="0"/>
        </w:rPr>
        <w:t xml:space="preserve"> </w:t>
      </w:r>
      <w:r w:rsidRPr="00E22029" w:rsidR="00CF2CBB">
        <w:rPr>
          <w:rFonts w:ascii="Palatino Linotype" w:hAnsi="Palatino Linotype" w:eastAsia="Palatino Linotype" w:cs="Palatino Linotype"/>
          <w:snapToGrid w:val="0"/>
        </w:rPr>
        <w:t xml:space="preserve">will hold a </w:t>
      </w:r>
      <w:r w:rsidRPr="00E22029" w:rsidR="001F6429">
        <w:rPr>
          <w:rFonts w:ascii="Palatino Linotype" w:hAnsi="Palatino Linotype" w:eastAsia="Palatino Linotype" w:cs="Palatino Linotype"/>
          <w:snapToGrid w:val="0"/>
        </w:rPr>
        <w:t xml:space="preserve">public </w:t>
      </w:r>
      <w:r w:rsidRPr="00E22029" w:rsidR="00CF2CBB">
        <w:rPr>
          <w:rFonts w:ascii="Palatino Linotype" w:hAnsi="Palatino Linotype" w:eastAsia="Palatino Linotype" w:cs="Palatino Linotype"/>
          <w:snapToGrid w:val="0"/>
        </w:rPr>
        <w:t>workshop</w:t>
      </w:r>
      <w:r w:rsidRPr="00E22029" w:rsidR="001F6429">
        <w:rPr>
          <w:rFonts w:ascii="Palatino Linotype" w:hAnsi="Palatino Linotype" w:eastAsia="Palatino Linotype" w:cs="Palatino Linotype"/>
          <w:snapToGrid w:val="0"/>
        </w:rPr>
        <w:t xml:space="preserve"> with </w:t>
      </w:r>
      <w:r w:rsidRPr="00E22029" w:rsidR="009514E4">
        <w:rPr>
          <w:rFonts w:ascii="Palatino Linotype" w:hAnsi="Palatino Linotype" w:eastAsia="Palatino Linotype" w:cs="Palatino Linotype"/>
          <w:snapToGrid w:val="0"/>
        </w:rPr>
        <w:t>I</w:t>
      </w:r>
      <w:r w:rsidR="005A1262">
        <w:rPr>
          <w:rFonts w:ascii="Palatino Linotype" w:hAnsi="Palatino Linotype" w:eastAsia="Palatino Linotype" w:cs="Palatino Linotype"/>
          <w:snapToGrid w:val="0"/>
        </w:rPr>
        <w:t xml:space="preserve">nvestor </w:t>
      </w:r>
      <w:r w:rsidRPr="00E22029" w:rsidR="009514E4">
        <w:rPr>
          <w:rFonts w:ascii="Palatino Linotype" w:hAnsi="Palatino Linotype" w:eastAsia="Palatino Linotype" w:cs="Palatino Linotype"/>
          <w:snapToGrid w:val="0"/>
        </w:rPr>
        <w:t>O</w:t>
      </w:r>
      <w:r w:rsidR="005A1262">
        <w:rPr>
          <w:rFonts w:ascii="Palatino Linotype" w:hAnsi="Palatino Linotype" w:eastAsia="Palatino Linotype" w:cs="Palatino Linotype"/>
          <w:snapToGrid w:val="0"/>
        </w:rPr>
        <w:t xml:space="preserve">wned </w:t>
      </w:r>
      <w:r w:rsidRPr="00E22029" w:rsidR="009514E4">
        <w:rPr>
          <w:rFonts w:ascii="Palatino Linotype" w:hAnsi="Palatino Linotype" w:eastAsia="Palatino Linotype" w:cs="Palatino Linotype"/>
          <w:snapToGrid w:val="0"/>
        </w:rPr>
        <w:t>U</w:t>
      </w:r>
      <w:r w:rsidR="005A1262">
        <w:rPr>
          <w:rFonts w:ascii="Palatino Linotype" w:hAnsi="Palatino Linotype" w:eastAsia="Palatino Linotype" w:cs="Palatino Linotype"/>
          <w:snapToGrid w:val="0"/>
        </w:rPr>
        <w:t>tilities</w:t>
      </w:r>
      <w:r w:rsidRPr="00E22029" w:rsidR="009514E4">
        <w:rPr>
          <w:rFonts w:ascii="Palatino Linotype" w:hAnsi="Palatino Linotype" w:eastAsia="Palatino Linotype" w:cs="Palatino Linotype"/>
          <w:snapToGrid w:val="0"/>
        </w:rPr>
        <w:t xml:space="preserve"> </w:t>
      </w:r>
      <w:r>
        <w:rPr>
          <w:rFonts w:ascii="Palatino Linotype" w:hAnsi="Palatino Linotype" w:eastAsia="Palatino Linotype" w:cs="Palatino Linotype"/>
          <w:snapToGrid w:val="0"/>
        </w:rPr>
        <w:t xml:space="preserve">(IOUs) </w:t>
      </w:r>
      <w:r w:rsidRPr="00E22029" w:rsidR="009514E4">
        <w:rPr>
          <w:rFonts w:ascii="Palatino Linotype" w:hAnsi="Palatino Linotype" w:eastAsia="Palatino Linotype" w:cs="Palatino Linotype"/>
          <w:snapToGrid w:val="0"/>
        </w:rPr>
        <w:t xml:space="preserve">and interested Tribes </w:t>
      </w:r>
      <w:r w:rsidRPr="00E22029" w:rsidR="00CF2CBB">
        <w:rPr>
          <w:rFonts w:ascii="Palatino Linotype" w:hAnsi="Palatino Linotype" w:eastAsia="Palatino Linotype" w:cs="Palatino Linotype"/>
          <w:snapToGrid w:val="0"/>
        </w:rPr>
        <w:t>as soon as practical</w:t>
      </w:r>
      <w:r w:rsidRPr="00E22029" w:rsidR="00845079">
        <w:rPr>
          <w:rFonts w:ascii="Palatino Linotype" w:hAnsi="Palatino Linotype" w:eastAsia="Palatino Linotype" w:cs="Palatino Linotype"/>
          <w:snapToGrid w:val="0"/>
        </w:rPr>
        <w:t xml:space="preserve"> </w:t>
      </w:r>
      <w:r w:rsidR="00775566">
        <w:rPr>
          <w:rFonts w:ascii="Palatino Linotype" w:hAnsi="Palatino Linotype" w:eastAsia="Palatino Linotype" w:cs="Palatino Linotype"/>
          <w:snapToGrid w:val="0"/>
        </w:rPr>
        <w:t xml:space="preserve">after the adoption of this Resolution </w:t>
      </w:r>
      <w:r w:rsidRPr="00E22029" w:rsidR="00845079">
        <w:rPr>
          <w:rFonts w:ascii="Palatino Linotype" w:hAnsi="Palatino Linotype" w:eastAsia="Palatino Linotype" w:cs="Palatino Linotype"/>
          <w:snapToGrid w:val="0"/>
        </w:rPr>
        <w:t>to</w:t>
      </w:r>
      <w:r w:rsidRPr="00E22029" w:rsidR="009C470D">
        <w:rPr>
          <w:rFonts w:ascii="Palatino Linotype" w:hAnsi="Palatino Linotype" w:eastAsia="Palatino Linotype" w:cs="Palatino Linotype"/>
          <w:snapToGrid w:val="0"/>
        </w:rPr>
        <w:t xml:space="preserve"> </w:t>
      </w:r>
      <w:r w:rsidRPr="00E22029" w:rsidR="00624FA0">
        <w:rPr>
          <w:rFonts w:ascii="Palatino Linotype" w:hAnsi="Palatino Linotype" w:eastAsia="Palatino Linotype" w:cs="Palatino Linotype"/>
          <w:snapToGrid w:val="0"/>
        </w:rPr>
        <w:t>discus</w:t>
      </w:r>
      <w:r w:rsidRPr="00E22029" w:rsidR="00C00955">
        <w:rPr>
          <w:rFonts w:ascii="Palatino Linotype" w:hAnsi="Palatino Linotype" w:eastAsia="Palatino Linotype" w:cs="Palatino Linotype"/>
          <w:snapToGrid w:val="0"/>
        </w:rPr>
        <w:t xml:space="preserve">s </w:t>
      </w:r>
      <w:r w:rsidRPr="00E22029" w:rsidR="006707AB">
        <w:rPr>
          <w:rFonts w:ascii="Palatino Linotype" w:hAnsi="Palatino Linotype" w:eastAsia="Palatino Linotype" w:cs="Palatino Linotype"/>
          <w:snapToGrid w:val="0"/>
        </w:rPr>
        <w:t xml:space="preserve">implementation </w:t>
      </w:r>
      <w:r w:rsidR="00775566">
        <w:rPr>
          <w:rFonts w:ascii="Palatino Linotype" w:hAnsi="Palatino Linotype" w:eastAsia="Palatino Linotype" w:cs="Palatino Linotype"/>
          <w:snapToGrid w:val="0"/>
        </w:rPr>
        <w:t xml:space="preserve">issues </w:t>
      </w:r>
      <w:r w:rsidRPr="00E22029" w:rsidR="006707AB">
        <w:rPr>
          <w:rFonts w:ascii="Palatino Linotype" w:hAnsi="Palatino Linotype" w:eastAsia="Palatino Linotype" w:cs="Palatino Linotype"/>
          <w:snapToGrid w:val="0"/>
        </w:rPr>
        <w:t xml:space="preserve">with the Tribes and IOUs. </w:t>
      </w:r>
      <w:r w:rsidRPr="00E22029" w:rsidR="00845079">
        <w:rPr>
          <w:rFonts w:ascii="Palatino Linotype" w:hAnsi="Palatino Linotype" w:eastAsia="Palatino Linotype" w:cs="Palatino Linotype"/>
          <w:snapToGrid w:val="0"/>
        </w:rPr>
        <w:t xml:space="preserve"> </w:t>
      </w:r>
      <w:r w:rsidRPr="00E22029" w:rsidR="001D5477">
        <w:rPr>
          <w:rFonts w:ascii="Palatino Linotype" w:hAnsi="Palatino Linotype" w:eastAsia="Palatino Linotype" w:cs="Palatino Linotype"/>
          <w:snapToGrid w:val="0"/>
        </w:rPr>
        <w:t xml:space="preserve"> </w:t>
      </w:r>
    </w:p>
    <w:p w:rsidRPr="00E22029" w:rsidR="00CF17DE" w:rsidP="72F006FA" w:rsidRDefault="00CF17DE" w14:paraId="38CFE01E" w14:textId="77777777">
      <w:pPr>
        <w:rPr>
          <w:rFonts w:ascii="Palatino Linotype" w:hAnsi="Palatino Linotype" w:eastAsia="Palatino Linotype" w:cs="Palatino Linotype"/>
          <w:snapToGrid w:val="0"/>
        </w:rPr>
      </w:pPr>
    </w:p>
    <w:p w:rsidRPr="00E22029" w:rsidR="00CF17DE" w:rsidP="72F006FA" w:rsidRDefault="00CF17DE" w14:paraId="19D5B2BF" w14:textId="77777777">
      <w:pPr>
        <w:tabs>
          <w:tab w:val="left" w:pos="720"/>
          <w:tab w:val="left" w:pos="1296"/>
          <w:tab w:val="left" w:pos="2016"/>
          <w:tab w:val="left" w:pos="2736"/>
          <w:tab w:val="left" w:pos="3456"/>
          <w:tab w:val="left" w:pos="4176"/>
          <w:tab w:val="left" w:pos="5760"/>
        </w:tabs>
        <w:rPr>
          <w:rFonts w:ascii="Palatino Linotype" w:hAnsi="Palatino Linotype" w:eastAsia="Palatino Linotype" w:cs="Palatino Linotype"/>
        </w:rPr>
      </w:pPr>
      <w:r w:rsidRPr="00E22029">
        <w:rPr>
          <w:rFonts w:ascii="Palatino Linotype" w:hAnsi="Palatino Linotype" w:eastAsia="Palatino Linotype" w:cs="Palatino Linotype"/>
        </w:rPr>
        <w:t>This Resolution is effective today.</w:t>
      </w:r>
      <w:r>
        <w:br/>
      </w:r>
    </w:p>
    <w:p w:rsidR="00CF17DE" w:rsidP="72F006FA" w:rsidRDefault="00CF17DE" w14:paraId="363706AE" w14:textId="52B7F134">
      <w:pPr>
        <w:rPr>
          <w:rFonts w:ascii="Palatino Linotype" w:hAnsi="Palatino Linotype" w:eastAsia="Palatino Linotype" w:cs="Palatino Linotype"/>
          <w:snapToGrid w:val="0"/>
        </w:rPr>
      </w:pPr>
      <w:r w:rsidRPr="00E22029">
        <w:rPr>
          <w:rFonts w:ascii="Palatino Linotype" w:hAnsi="Palatino Linotype" w:eastAsia="Palatino Linotype" w:cs="Palatino Linotype"/>
          <w:snapToGrid w:val="0"/>
        </w:rPr>
        <w:t>I certify that the foregoing resolution was duly introduced, passed and adopted at a conference of the Public Utilities Commission of the State of California</w:t>
      </w:r>
      <w:r w:rsidRPr="00E22029" w:rsidR="003A657E">
        <w:rPr>
          <w:rFonts w:ascii="Palatino Linotype" w:hAnsi="Palatino Linotype" w:eastAsia="Palatino Linotype" w:cs="Palatino Linotype"/>
          <w:snapToGrid w:val="0"/>
        </w:rPr>
        <w:t xml:space="preserve"> held </w:t>
      </w:r>
      <w:r w:rsidR="006B7E86">
        <w:rPr>
          <w:rFonts w:ascii="Palatino Linotype" w:hAnsi="Palatino Linotype" w:eastAsia="Palatino Linotype" w:cs="Palatino Linotype"/>
          <w:snapToGrid w:val="0"/>
        </w:rPr>
        <w:t>September 10</w:t>
      </w:r>
      <w:r w:rsidRPr="00E22029" w:rsidR="00B448F4">
        <w:rPr>
          <w:rFonts w:ascii="Palatino Linotype" w:hAnsi="Palatino Linotype" w:eastAsia="Palatino Linotype" w:cs="Palatino Linotype"/>
          <w:snapToGrid w:val="0"/>
        </w:rPr>
        <w:t xml:space="preserve">, </w:t>
      </w:r>
      <w:r w:rsidRPr="00E22029" w:rsidR="00DF199F">
        <w:rPr>
          <w:rFonts w:ascii="Palatino Linotype" w:hAnsi="Palatino Linotype" w:eastAsia="Palatino Linotype" w:cs="Palatino Linotype"/>
          <w:snapToGrid w:val="0"/>
        </w:rPr>
        <w:t>20</w:t>
      </w:r>
      <w:r w:rsidRPr="00E22029" w:rsidR="0063507E">
        <w:rPr>
          <w:rFonts w:ascii="Palatino Linotype" w:hAnsi="Palatino Linotype" w:eastAsia="Palatino Linotype" w:cs="Palatino Linotype"/>
          <w:snapToGrid w:val="0"/>
        </w:rPr>
        <w:t>20</w:t>
      </w:r>
      <w:r w:rsidRPr="00E22029">
        <w:rPr>
          <w:rFonts w:ascii="Palatino Linotype" w:hAnsi="Palatino Linotype" w:eastAsia="Palatino Linotype" w:cs="Palatino Linotype"/>
          <w:snapToGrid w:val="0"/>
        </w:rPr>
        <w:t>; the following Commissioners voting favorably thereon:</w:t>
      </w:r>
    </w:p>
    <w:p w:rsidRPr="00E22029" w:rsidR="00CF17DE" w:rsidP="72F006FA" w:rsidRDefault="00CF17DE" w14:paraId="78080B03" w14:textId="77777777">
      <w:pPr>
        <w:tabs>
          <w:tab w:val="left" w:pos="720"/>
          <w:tab w:val="left" w:pos="1152"/>
          <w:tab w:val="left" w:pos="1728"/>
          <w:tab w:val="left" w:pos="3168"/>
          <w:tab w:val="left" w:pos="5040"/>
        </w:tabs>
        <w:ind w:right="144"/>
        <w:rPr>
          <w:rFonts w:ascii="Palatino Linotype" w:hAnsi="Palatino Linotype" w:eastAsia="Palatino Linotype" w:cs="Palatino Linotype"/>
        </w:rPr>
      </w:pPr>
    </w:p>
    <w:p w:rsidRPr="00E22029" w:rsidR="00CF17DE" w:rsidP="72F006FA" w:rsidRDefault="00CF17DE" w14:paraId="679B6F11" w14:textId="77777777">
      <w:pPr>
        <w:tabs>
          <w:tab w:val="left" w:pos="720"/>
          <w:tab w:val="left" w:pos="1152"/>
          <w:tab w:val="left" w:pos="1728"/>
          <w:tab w:val="left" w:pos="3168"/>
          <w:tab w:val="left" w:pos="5040"/>
        </w:tabs>
        <w:ind w:right="144"/>
        <w:rPr>
          <w:rFonts w:ascii="Palatino Linotype" w:hAnsi="Palatino Linotype" w:eastAsia="Palatino Linotype" w:cs="Palatino Linotype"/>
        </w:rPr>
      </w:pPr>
    </w:p>
    <w:p w:rsidR="0009554D" w:rsidP="72F006FA" w:rsidRDefault="007F5595" w14:paraId="4EC0B525" w14:textId="05FDD357">
      <w:pPr>
        <w:tabs>
          <w:tab w:val="left" w:pos="720"/>
          <w:tab w:val="left" w:pos="1152"/>
          <w:tab w:val="left" w:pos="1728"/>
          <w:tab w:val="left" w:pos="3168"/>
          <w:tab w:val="left" w:pos="5040"/>
        </w:tabs>
        <w:ind w:right="144"/>
        <w:rPr>
          <w:rFonts w:ascii="Palatino Linotype" w:hAnsi="Palatino Linotype" w:eastAsia="Palatino Linotype" w:cs="Palatino Linotype"/>
        </w:rPr>
      </w:pPr>
      <w:r>
        <w:rPr>
          <w:rFonts w:ascii="Palatino Linotype" w:hAnsi="Palatino Linotype" w:eastAsia="Palatino Linotype" w:cs="Palatino Linotype"/>
        </w:rPr>
        <w:tab/>
      </w:r>
      <w:r>
        <w:rPr>
          <w:rFonts w:ascii="Palatino Linotype" w:hAnsi="Palatino Linotype" w:eastAsia="Palatino Linotype" w:cs="Palatino Linotype"/>
        </w:rPr>
        <w:tab/>
      </w:r>
      <w:r>
        <w:rPr>
          <w:rFonts w:ascii="Palatino Linotype" w:hAnsi="Palatino Linotype" w:eastAsia="Palatino Linotype" w:cs="Palatino Linotype"/>
        </w:rPr>
        <w:tab/>
      </w:r>
      <w:r>
        <w:rPr>
          <w:rFonts w:ascii="Palatino Linotype" w:hAnsi="Palatino Linotype" w:eastAsia="Palatino Linotype" w:cs="Palatino Linotype"/>
        </w:rPr>
        <w:tab/>
      </w:r>
      <w:r>
        <w:rPr>
          <w:rFonts w:ascii="Palatino Linotype" w:hAnsi="Palatino Linotype" w:eastAsia="Palatino Linotype" w:cs="Palatino Linotype"/>
        </w:rPr>
        <w:tab/>
      </w:r>
      <w:r>
        <w:rPr>
          <w:rFonts w:ascii="Palatino Linotype" w:hAnsi="Palatino Linotype" w:eastAsia="Palatino Linotype" w:cs="Palatino Linotype"/>
        </w:rPr>
        <w:tab/>
      </w:r>
      <w:r>
        <w:rPr>
          <w:rFonts w:ascii="Palatino Linotype" w:hAnsi="Palatino Linotype" w:eastAsia="Palatino Linotype" w:cs="Palatino Linotype"/>
        </w:rPr>
        <w:tab/>
      </w:r>
      <w:r w:rsidRPr="00E22029" w:rsidR="00CF17DE">
        <w:rPr>
          <w:rFonts w:ascii="Palatino Linotype" w:hAnsi="Palatino Linotype" w:eastAsia="Palatino Linotype" w:cs="Palatino Linotype"/>
        </w:rPr>
        <w:t xml:space="preserve"> _______________</w:t>
      </w:r>
    </w:p>
    <w:p w:rsidR="000F1107" w:rsidP="72F006FA" w:rsidRDefault="00CF17DE" w14:paraId="410A88C1" w14:textId="32A6A275">
      <w:pPr>
        <w:tabs>
          <w:tab w:val="left" w:pos="720"/>
          <w:tab w:val="left" w:pos="1152"/>
          <w:tab w:val="left" w:pos="1728"/>
          <w:tab w:val="left" w:pos="3168"/>
          <w:tab w:val="left" w:pos="5040"/>
        </w:tabs>
        <w:ind w:right="144"/>
        <w:rPr>
          <w:rFonts w:ascii="Palatino Linotype" w:hAnsi="Palatino Linotype" w:eastAsia="Palatino Linotype" w:cs="Palatino Linotype"/>
        </w:rPr>
      </w:pPr>
      <w:r w:rsidRPr="00E22029">
        <w:rPr>
          <w:rFonts w:ascii="Palatino Linotype" w:hAnsi="Palatino Linotype" w:eastAsia="Palatino Linotype" w:cs="Palatino Linotype"/>
        </w:rPr>
        <w:t xml:space="preserve"> </w:t>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Pr="007F5595" w:rsidR="007F5595">
        <w:rPr>
          <w:rFonts w:ascii="Palatino Linotype" w:hAnsi="Palatino Linotype" w:eastAsia="Palatino Linotype" w:cs="Palatino Linotype"/>
        </w:rPr>
        <w:t>ALICE STEBBINS</w:t>
      </w:r>
    </w:p>
    <w:p w:rsidRPr="00E22029" w:rsidR="000F1107" w:rsidP="72F006FA" w:rsidRDefault="00CF17DE" w14:paraId="7C9EF76E" w14:textId="704A50E4">
      <w:pPr>
        <w:tabs>
          <w:tab w:val="left" w:pos="720"/>
          <w:tab w:val="left" w:pos="1152"/>
          <w:tab w:val="left" w:pos="1728"/>
          <w:tab w:val="left" w:pos="3168"/>
          <w:tab w:val="left" w:pos="5040"/>
        </w:tabs>
        <w:ind w:right="144"/>
        <w:rPr>
          <w:rFonts w:ascii="Palatino Linotype" w:hAnsi="Palatino Linotype" w:eastAsia="Palatino Linotype" w:cs="Palatino Linotype"/>
          <w:b/>
          <w:bCs/>
          <w:sz w:val="28"/>
          <w:szCs w:val="28"/>
        </w:rPr>
      </w:pPr>
      <w:r w:rsidRPr="00E22029">
        <w:rPr>
          <w:rFonts w:ascii="Palatino Linotype" w:hAnsi="Palatino Linotype" w:eastAsia="Palatino Linotype" w:cs="Palatino Linotype"/>
        </w:rPr>
        <w:t xml:space="preserve"> </w:t>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007F5595">
        <w:rPr>
          <w:rFonts w:ascii="Palatino Linotype" w:hAnsi="Palatino Linotype" w:eastAsia="Palatino Linotype" w:cs="Palatino Linotype"/>
        </w:rPr>
        <w:tab/>
      </w:r>
      <w:r w:rsidRPr="00E22029">
        <w:rPr>
          <w:rFonts w:ascii="Palatino Linotype" w:hAnsi="Palatino Linotype" w:eastAsia="Palatino Linotype" w:cs="Palatino Linotype"/>
        </w:rPr>
        <w:t>Executive Director</w:t>
      </w:r>
      <w:r w:rsidRPr="00E22029" w:rsidR="000F1107">
        <w:rPr>
          <w:rFonts w:ascii="Palatino Linotype" w:hAnsi="Palatino Linotype" w:eastAsia="Palatino Linotype" w:cs="Palatino Linotype"/>
          <w:b/>
          <w:bCs/>
          <w:sz w:val="28"/>
          <w:szCs w:val="28"/>
        </w:rPr>
        <w:t xml:space="preserve"> </w:t>
      </w:r>
    </w:p>
    <w:p w:rsidR="004F2201" w:rsidP="000F1107" w:rsidRDefault="004F2201" w14:paraId="3EB38059" w14:textId="77777777">
      <w:pPr>
        <w:tabs>
          <w:tab w:val="left" w:pos="720"/>
          <w:tab w:val="left" w:pos="1152"/>
          <w:tab w:val="left" w:pos="1728"/>
          <w:tab w:val="left" w:pos="3168"/>
          <w:tab w:val="left" w:pos="5040"/>
        </w:tabs>
        <w:ind w:right="144"/>
        <w:rPr>
          <w:b/>
          <w:bCs/>
          <w:sz w:val="28"/>
          <w:szCs w:val="28"/>
        </w:rPr>
      </w:pPr>
    </w:p>
    <w:p w:rsidR="004F2201" w:rsidP="000F1107" w:rsidRDefault="004F2201" w14:paraId="18262E26" w14:textId="77777777">
      <w:pPr>
        <w:tabs>
          <w:tab w:val="left" w:pos="720"/>
          <w:tab w:val="left" w:pos="1152"/>
          <w:tab w:val="left" w:pos="1728"/>
          <w:tab w:val="left" w:pos="3168"/>
          <w:tab w:val="left" w:pos="5040"/>
        </w:tabs>
        <w:ind w:right="144"/>
        <w:rPr>
          <w:b/>
          <w:bCs/>
          <w:sz w:val="28"/>
          <w:szCs w:val="28"/>
        </w:rPr>
      </w:pPr>
    </w:p>
    <w:p w:rsidR="00BA6465" w:rsidRDefault="00BA6465" w14:paraId="5319E8EE" w14:textId="77777777">
      <w:pPr>
        <w:rPr>
          <w:b/>
          <w:bCs/>
          <w:sz w:val="28"/>
          <w:szCs w:val="28"/>
        </w:rPr>
      </w:pPr>
      <w:r>
        <w:rPr>
          <w:b/>
          <w:bCs/>
          <w:sz w:val="28"/>
          <w:szCs w:val="28"/>
        </w:rPr>
        <w:br w:type="page"/>
      </w:r>
    </w:p>
    <w:p w:rsidR="00F25E0B" w:rsidP="00AC449F" w:rsidRDefault="00DA2F37" w14:paraId="209B8DDB" w14:textId="335EB386">
      <w:pPr>
        <w:ind w:left="720" w:hanging="360"/>
        <w:jc w:val="center"/>
        <w:rPr>
          <w:b/>
          <w:bCs/>
          <w:sz w:val="28"/>
          <w:szCs w:val="28"/>
        </w:rPr>
      </w:pPr>
      <w:r>
        <w:rPr>
          <w:b/>
          <w:bCs/>
          <w:sz w:val="28"/>
          <w:szCs w:val="28"/>
        </w:rPr>
        <w:lastRenderedPageBreak/>
        <w:t>Attachment A</w:t>
      </w:r>
    </w:p>
    <w:p w:rsidR="00F25E0B" w:rsidP="00AC449F" w:rsidRDefault="00F25E0B" w14:paraId="3C7E2BB1" w14:textId="77777777">
      <w:pPr>
        <w:ind w:left="720" w:hanging="360"/>
        <w:jc w:val="center"/>
        <w:rPr>
          <w:b/>
          <w:bCs/>
          <w:sz w:val="28"/>
          <w:szCs w:val="28"/>
        </w:rPr>
      </w:pPr>
    </w:p>
    <w:p w:rsidRPr="004072BC" w:rsidR="00AC449F" w:rsidP="00AC449F" w:rsidRDefault="00AC449F" w14:paraId="6C572481" w14:textId="4F5EF207">
      <w:pPr>
        <w:ind w:left="720" w:hanging="360"/>
        <w:jc w:val="center"/>
        <w:rPr>
          <w:sz w:val="28"/>
          <w:szCs w:val="28"/>
        </w:rPr>
      </w:pPr>
      <w:r>
        <w:rPr>
          <w:b/>
          <w:bCs/>
          <w:sz w:val="28"/>
          <w:szCs w:val="28"/>
        </w:rPr>
        <w:t>GUIDELINES TO IMPLEMENT THE CPUC TRIBAL LAND POLICY</w:t>
      </w:r>
    </w:p>
    <w:p w:rsidRPr="00DB6F95" w:rsidR="00AC449F" w:rsidP="00AC449F" w:rsidRDefault="00AC449F" w14:paraId="6620537C" w14:textId="77777777">
      <w:pPr>
        <w:pStyle w:val="ListParagraph"/>
        <w:numPr>
          <w:ilvl w:val="0"/>
          <w:numId w:val="30"/>
        </w:numPr>
        <w:spacing w:after="160" w:line="259" w:lineRule="auto"/>
        <w:jc w:val="center"/>
        <w:rPr>
          <w:rFonts w:ascii="Arial" w:hAnsi="Arial" w:cs="Arial"/>
          <w:b/>
          <w:bCs/>
          <w:szCs w:val="26"/>
        </w:rPr>
      </w:pPr>
      <w:r w:rsidRPr="00DB6F95">
        <w:rPr>
          <w:rFonts w:ascii="Arial" w:hAnsi="Arial" w:cs="Arial"/>
          <w:b/>
          <w:bCs/>
          <w:szCs w:val="26"/>
        </w:rPr>
        <w:t>GENERAL PROVISIONS</w:t>
      </w:r>
    </w:p>
    <w:p w:rsidR="00AC449F" w:rsidP="00AC449F" w:rsidRDefault="00AC449F" w14:paraId="012FA82C" w14:textId="77777777">
      <w:pPr>
        <w:pStyle w:val="ListParagraph"/>
        <w:ind w:left="1080"/>
        <w:rPr>
          <w:rFonts w:ascii="Arial" w:hAnsi="Arial" w:cs="Arial"/>
          <w:b/>
          <w:bCs/>
          <w:szCs w:val="26"/>
        </w:rPr>
      </w:pPr>
    </w:p>
    <w:p w:rsidR="00AC449F" w:rsidP="00AC449F" w:rsidRDefault="00AC449F" w14:paraId="1C535795" w14:textId="77777777">
      <w:pPr>
        <w:pStyle w:val="ListParagraph"/>
        <w:numPr>
          <w:ilvl w:val="1"/>
          <w:numId w:val="28"/>
        </w:numPr>
        <w:spacing w:after="160" w:line="259" w:lineRule="auto"/>
        <w:ind w:left="360"/>
        <w:rPr>
          <w:rFonts w:ascii="Arial" w:hAnsi="Arial" w:cs="Arial"/>
          <w:b/>
          <w:bCs/>
          <w:szCs w:val="26"/>
        </w:rPr>
      </w:pPr>
      <w:r>
        <w:rPr>
          <w:rFonts w:ascii="Arial" w:hAnsi="Arial" w:cs="Arial"/>
          <w:b/>
          <w:bCs/>
          <w:szCs w:val="26"/>
        </w:rPr>
        <w:t>Purpose and Intent</w:t>
      </w:r>
    </w:p>
    <w:p w:rsidR="00AC449F" w:rsidP="00AC449F" w:rsidRDefault="00AC449F" w14:paraId="4453C06D" w14:textId="77777777">
      <w:pPr>
        <w:pStyle w:val="ListParagraph"/>
        <w:ind w:left="360"/>
        <w:rPr>
          <w:rFonts w:ascii="Arial" w:hAnsi="Arial" w:cs="Arial"/>
          <w:b/>
          <w:bCs/>
          <w:szCs w:val="26"/>
        </w:rPr>
      </w:pPr>
    </w:p>
    <w:p w:rsidRPr="002C1E21" w:rsidR="00AC449F" w:rsidP="00AC449F" w:rsidRDefault="00AC449F" w14:paraId="5C09FE02" w14:textId="77777777">
      <w:pPr>
        <w:pStyle w:val="ListParagraph"/>
        <w:numPr>
          <w:ilvl w:val="2"/>
          <w:numId w:val="28"/>
        </w:numPr>
        <w:spacing w:after="160" w:line="259" w:lineRule="auto"/>
        <w:ind w:left="900"/>
        <w:rPr>
          <w:rFonts w:ascii="Arial" w:hAnsi="Arial" w:cs="Arial"/>
          <w:b/>
          <w:bCs/>
          <w:szCs w:val="26"/>
        </w:rPr>
      </w:pPr>
      <w:r>
        <w:rPr>
          <w:rFonts w:ascii="Arial" w:hAnsi="Arial" w:cs="Arial"/>
          <w:szCs w:val="26"/>
        </w:rPr>
        <w:t>The purpose of these Guidelines is to implement the Commission’s Tribal Land Policy, which it adopted on December 5, 2019.</w:t>
      </w:r>
    </w:p>
    <w:p w:rsidRPr="002C1E21" w:rsidR="00AC449F" w:rsidP="00AC449F" w:rsidRDefault="00AC449F" w14:paraId="0662842C" w14:textId="77777777">
      <w:pPr>
        <w:pStyle w:val="ListParagraph"/>
        <w:numPr>
          <w:ilvl w:val="2"/>
          <w:numId w:val="28"/>
        </w:numPr>
        <w:spacing w:after="160" w:line="259" w:lineRule="auto"/>
        <w:ind w:left="900"/>
        <w:rPr>
          <w:rFonts w:ascii="Arial" w:hAnsi="Arial" w:cs="Arial"/>
          <w:b/>
          <w:bCs/>
          <w:szCs w:val="26"/>
        </w:rPr>
      </w:pPr>
      <w:r>
        <w:rPr>
          <w:rFonts w:ascii="Arial" w:hAnsi="Arial" w:cs="Arial"/>
          <w:szCs w:val="26"/>
        </w:rPr>
        <w:t>The goals of the Tribal Land Policy are:</w:t>
      </w:r>
    </w:p>
    <w:p w:rsidRPr="00C93D40" w:rsidR="00AC449F" w:rsidP="00AC449F" w:rsidRDefault="00AC449F" w14:paraId="0C753F9D" w14:textId="77777777">
      <w:pPr>
        <w:pStyle w:val="ListParagraph"/>
        <w:numPr>
          <w:ilvl w:val="3"/>
          <w:numId w:val="28"/>
        </w:numPr>
        <w:spacing w:after="160" w:line="259" w:lineRule="auto"/>
        <w:ind w:left="1440"/>
        <w:rPr>
          <w:rFonts w:ascii="Arial" w:hAnsi="Arial" w:cs="Arial"/>
          <w:b/>
          <w:bCs/>
          <w:szCs w:val="26"/>
        </w:rPr>
      </w:pPr>
      <w:r>
        <w:rPr>
          <w:rFonts w:ascii="Arial" w:hAnsi="Arial" w:cs="Arial"/>
          <w:szCs w:val="26"/>
        </w:rPr>
        <w:t xml:space="preserve">To recognize and respect Tribal sovereignty; </w:t>
      </w:r>
    </w:p>
    <w:p w:rsidRPr="00C93D40" w:rsidR="00AC449F" w:rsidP="00AC449F" w:rsidRDefault="00AC449F" w14:paraId="09162349" w14:textId="77777777">
      <w:pPr>
        <w:pStyle w:val="ListParagraph"/>
        <w:numPr>
          <w:ilvl w:val="3"/>
          <w:numId w:val="28"/>
        </w:numPr>
        <w:spacing w:after="160" w:line="259" w:lineRule="auto"/>
        <w:ind w:left="1440"/>
        <w:rPr>
          <w:rFonts w:ascii="Arial" w:hAnsi="Arial" w:cs="Arial"/>
          <w:b/>
          <w:bCs/>
          <w:szCs w:val="26"/>
        </w:rPr>
      </w:pPr>
      <w:r>
        <w:rPr>
          <w:rFonts w:ascii="Arial" w:hAnsi="Arial" w:cs="Arial"/>
          <w:szCs w:val="26"/>
        </w:rPr>
        <w:t>To protect Tribal sacred places and cultural resources;</w:t>
      </w:r>
    </w:p>
    <w:p w:rsidRPr="00C93D40" w:rsidR="00AC449F" w:rsidP="00AC449F" w:rsidRDefault="00AC449F" w14:paraId="3154524E" w14:textId="77777777">
      <w:pPr>
        <w:pStyle w:val="ListParagraph"/>
        <w:numPr>
          <w:ilvl w:val="3"/>
          <w:numId w:val="28"/>
        </w:numPr>
        <w:spacing w:after="160" w:line="259" w:lineRule="auto"/>
        <w:ind w:left="1440"/>
        <w:rPr>
          <w:rFonts w:ascii="Arial" w:hAnsi="Arial" w:cs="Arial"/>
          <w:b/>
          <w:bCs/>
          <w:szCs w:val="26"/>
        </w:rPr>
      </w:pPr>
      <w:r>
        <w:rPr>
          <w:rFonts w:ascii="Arial" w:hAnsi="Arial" w:cs="Arial"/>
          <w:szCs w:val="26"/>
        </w:rPr>
        <w:t>To Ensure meaningful consideration of Tribal interests and the return of lands within the ancestral territory of the appropriate Tribe; and</w:t>
      </w:r>
    </w:p>
    <w:p w:rsidRPr="00C93D40" w:rsidR="00AC449F" w:rsidP="00AC449F" w:rsidRDefault="00AC449F" w14:paraId="0AE64950" w14:textId="77777777">
      <w:pPr>
        <w:pStyle w:val="ListParagraph"/>
        <w:numPr>
          <w:ilvl w:val="3"/>
          <w:numId w:val="28"/>
        </w:numPr>
        <w:spacing w:after="160" w:line="259" w:lineRule="auto"/>
        <w:ind w:left="1440"/>
        <w:rPr>
          <w:rFonts w:ascii="Arial" w:hAnsi="Arial" w:cs="Arial"/>
          <w:b/>
          <w:bCs/>
          <w:szCs w:val="26"/>
        </w:rPr>
      </w:pPr>
      <w:r>
        <w:rPr>
          <w:rFonts w:ascii="Arial" w:hAnsi="Arial" w:cs="Arial"/>
          <w:szCs w:val="26"/>
        </w:rPr>
        <w:t>To encourage and facilitate notice and Tribal participation in matters before the Commission that involve transfers of real property subject to California Public Utilities Code Section 851.</w:t>
      </w:r>
    </w:p>
    <w:p w:rsidRPr="00A0091B" w:rsidR="00AC449F" w:rsidP="00AC449F" w:rsidRDefault="00AC449F" w14:paraId="3F9746C6" w14:textId="77777777">
      <w:pPr>
        <w:pStyle w:val="ListParagraph"/>
        <w:numPr>
          <w:ilvl w:val="2"/>
          <w:numId w:val="28"/>
        </w:numPr>
        <w:spacing w:after="160" w:line="259" w:lineRule="auto"/>
        <w:ind w:left="900"/>
        <w:rPr>
          <w:rFonts w:ascii="Arial" w:hAnsi="Arial" w:cs="Arial"/>
          <w:b/>
          <w:bCs/>
          <w:szCs w:val="26"/>
        </w:rPr>
      </w:pPr>
      <w:r>
        <w:rPr>
          <w:rFonts w:ascii="Arial" w:hAnsi="Arial" w:cs="Arial"/>
          <w:szCs w:val="26"/>
        </w:rPr>
        <w:t>The intent of these Guidelines is therefore to further those goals.</w:t>
      </w:r>
    </w:p>
    <w:p w:rsidRPr="00A0091B" w:rsidR="00AC449F" w:rsidP="00AC449F" w:rsidRDefault="00AC449F" w14:paraId="2982E310" w14:textId="77777777">
      <w:pPr>
        <w:pStyle w:val="ListParagraph"/>
        <w:ind w:left="900"/>
        <w:rPr>
          <w:rFonts w:ascii="Arial" w:hAnsi="Arial" w:cs="Arial"/>
          <w:b/>
          <w:bCs/>
          <w:szCs w:val="26"/>
        </w:rPr>
      </w:pPr>
    </w:p>
    <w:p w:rsidRPr="00BD2070" w:rsidR="00AC449F" w:rsidP="00AC449F" w:rsidRDefault="00AC449F" w14:paraId="1D4D9B15" w14:textId="77777777">
      <w:pPr>
        <w:pStyle w:val="ListParagraph"/>
        <w:numPr>
          <w:ilvl w:val="1"/>
          <w:numId w:val="28"/>
        </w:numPr>
        <w:spacing w:after="160" w:line="259" w:lineRule="auto"/>
        <w:ind w:left="360"/>
        <w:rPr>
          <w:rFonts w:ascii="Arial" w:hAnsi="Arial" w:cs="Arial"/>
          <w:szCs w:val="26"/>
        </w:rPr>
      </w:pPr>
      <w:r>
        <w:rPr>
          <w:rFonts w:ascii="Arial" w:hAnsi="Arial" w:cs="Arial"/>
          <w:b/>
          <w:bCs/>
          <w:szCs w:val="26"/>
        </w:rPr>
        <w:t>Construction</w:t>
      </w:r>
    </w:p>
    <w:p w:rsidR="00AC449F" w:rsidP="00AC449F" w:rsidRDefault="00AC449F" w14:paraId="454325EF" w14:textId="77777777">
      <w:pPr>
        <w:pStyle w:val="ListParagraph"/>
        <w:ind w:left="360"/>
        <w:rPr>
          <w:rFonts w:ascii="Arial" w:hAnsi="Arial" w:cs="Arial"/>
          <w:szCs w:val="26"/>
        </w:rPr>
      </w:pPr>
    </w:p>
    <w:p w:rsidR="00AC449F" w:rsidP="00AC449F" w:rsidRDefault="00AC449F" w14:paraId="3C13093B"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 xml:space="preserve">These Guidelines shall be liberally construed to further the goals of the Tribal Land Policy.  </w:t>
      </w:r>
      <w:r>
        <w:rPr>
          <w:rFonts w:ascii="Arial" w:hAnsi="Arial" w:cs="Arial"/>
          <w:i/>
          <w:iCs/>
          <w:szCs w:val="26"/>
        </w:rPr>
        <w:t>See</w:t>
      </w:r>
      <w:r>
        <w:rPr>
          <w:rFonts w:ascii="Arial" w:hAnsi="Arial" w:cs="Arial"/>
          <w:szCs w:val="26"/>
        </w:rPr>
        <w:t xml:space="preserve"> Rule 1.1(b).</w:t>
      </w:r>
    </w:p>
    <w:p w:rsidR="00AC449F" w:rsidP="00AC449F" w:rsidRDefault="00AC449F" w14:paraId="4155FA3E"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Unless otherwise noted, all statutory references are to the laws of the State of California.</w:t>
      </w:r>
    </w:p>
    <w:p w:rsidR="00AC449F" w:rsidP="00AC449F" w:rsidRDefault="00AC449F" w14:paraId="1A6E0640" w14:textId="53DD83D1">
      <w:pPr>
        <w:pStyle w:val="ListParagraph"/>
        <w:numPr>
          <w:ilvl w:val="2"/>
          <w:numId w:val="28"/>
        </w:numPr>
        <w:spacing w:after="160" w:line="259" w:lineRule="auto"/>
        <w:ind w:left="900"/>
        <w:rPr>
          <w:rFonts w:ascii="Arial" w:hAnsi="Arial" w:cs="Arial"/>
          <w:szCs w:val="26"/>
        </w:rPr>
      </w:pPr>
      <w:r>
        <w:rPr>
          <w:rFonts w:ascii="Arial" w:hAnsi="Arial" w:cs="Arial"/>
          <w:szCs w:val="26"/>
        </w:rPr>
        <w:t xml:space="preserve">These guidelines do not address whether an Investor Owned Utility should place an easement on utility-owned land before disposing of that land. The Commissioner will consider whether an easement should be placed on any </w:t>
      </w:r>
      <w:proofErr w:type="gramStart"/>
      <w:r>
        <w:rPr>
          <w:rFonts w:ascii="Arial" w:hAnsi="Arial" w:cs="Arial"/>
          <w:szCs w:val="26"/>
        </w:rPr>
        <w:t>particular</w:t>
      </w:r>
      <w:r w:rsidR="00F25E0B">
        <w:rPr>
          <w:rFonts w:ascii="Arial" w:hAnsi="Arial" w:cs="Arial"/>
          <w:szCs w:val="26"/>
        </w:rPr>
        <w:t xml:space="preserve"> </w:t>
      </w:r>
      <w:r>
        <w:rPr>
          <w:rFonts w:ascii="Arial" w:hAnsi="Arial" w:cs="Arial"/>
          <w:szCs w:val="26"/>
        </w:rPr>
        <w:t>land</w:t>
      </w:r>
      <w:proofErr w:type="gramEnd"/>
      <w:r>
        <w:rPr>
          <w:rFonts w:ascii="Arial" w:hAnsi="Arial" w:cs="Arial"/>
          <w:szCs w:val="26"/>
        </w:rPr>
        <w:t xml:space="preserve"> on a case-by-case basis when the Utility asks for authority to dispose of the land.</w:t>
      </w:r>
    </w:p>
    <w:p w:rsidRPr="00A0091B" w:rsidR="00AC449F" w:rsidP="00AC449F" w:rsidRDefault="00AC449F" w14:paraId="09F2840B" w14:textId="77777777">
      <w:pPr>
        <w:pStyle w:val="ListParagraph"/>
        <w:ind w:left="900"/>
        <w:rPr>
          <w:rFonts w:ascii="Arial" w:hAnsi="Arial" w:cs="Arial"/>
          <w:szCs w:val="26"/>
        </w:rPr>
      </w:pPr>
    </w:p>
    <w:p w:rsidR="00AC449F" w:rsidP="00AC449F" w:rsidRDefault="00AC449F" w14:paraId="37C055B7" w14:textId="77777777">
      <w:pPr>
        <w:pStyle w:val="ListParagraph"/>
        <w:numPr>
          <w:ilvl w:val="1"/>
          <w:numId w:val="28"/>
        </w:numPr>
        <w:spacing w:after="160" w:line="259" w:lineRule="auto"/>
        <w:ind w:left="360"/>
        <w:rPr>
          <w:rFonts w:ascii="Arial" w:hAnsi="Arial" w:cs="Arial"/>
          <w:b/>
          <w:bCs/>
          <w:szCs w:val="26"/>
        </w:rPr>
      </w:pPr>
      <w:r>
        <w:rPr>
          <w:rFonts w:ascii="Arial" w:hAnsi="Arial" w:cs="Arial"/>
          <w:b/>
          <w:bCs/>
          <w:szCs w:val="26"/>
        </w:rPr>
        <w:t>Definitions</w:t>
      </w:r>
    </w:p>
    <w:p w:rsidR="00AC449F" w:rsidP="00AC449F" w:rsidRDefault="00AC449F" w14:paraId="68A51E67" w14:textId="77777777">
      <w:pPr>
        <w:pStyle w:val="ListParagraph"/>
        <w:ind w:left="360"/>
        <w:rPr>
          <w:rFonts w:ascii="Arial" w:hAnsi="Arial" w:cs="Arial"/>
          <w:b/>
          <w:bCs/>
          <w:szCs w:val="26"/>
        </w:rPr>
      </w:pPr>
    </w:p>
    <w:p w:rsidR="00AC449F" w:rsidP="00AC449F" w:rsidRDefault="00AC449F" w14:paraId="218C35DA" w14:textId="77777777">
      <w:pPr>
        <w:pStyle w:val="ListParagraph"/>
        <w:ind w:left="0"/>
        <w:rPr>
          <w:rFonts w:ascii="Arial" w:hAnsi="Arial" w:cs="Arial"/>
          <w:szCs w:val="26"/>
        </w:rPr>
      </w:pPr>
      <w:r>
        <w:rPr>
          <w:rFonts w:ascii="Arial" w:hAnsi="Arial" w:cs="Arial"/>
          <w:szCs w:val="26"/>
        </w:rPr>
        <w:t>For purposes of these Guidelines, unless the context otherwise requires—</w:t>
      </w:r>
    </w:p>
    <w:p w:rsidR="00AC449F" w:rsidP="00AC449F" w:rsidRDefault="00AC449F" w14:paraId="1AFABD45" w14:textId="77777777">
      <w:pPr>
        <w:pStyle w:val="ListParagraph"/>
        <w:ind w:left="0"/>
        <w:rPr>
          <w:rFonts w:ascii="Arial" w:hAnsi="Arial" w:cs="Arial"/>
          <w:szCs w:val="26"/>
        </w:rPr>
      </w:pPr>
    </w:p>
    <w:p w:rsidR="00AC449F" w:rsidP="54E19E83" w:rsidRDefault="00AC449F" w14:paraId="203BC813" w14:textId="77777777">
      <w:pPr>
        <w:pStyle w:val="ListParagraph"/>
        <w:numPr>
          <w:ilvl w:val="2"/>
          <w:numId w:val="28"/>
        </w:numPr>
        <w:spacing w:after="160" w:line="259" w:lineRule="auto"/>
        <w:ind w:left="900"/>
        <w:rPr>
          <w:rFonts w:ascii="Arial" w:hAnsi="Arial" w:cs="Arial"/>
        </w:rPr>
      </w:pPr>
      <w:r w:rsidRPr="54E19E83">
        <w:rPr>
          <w:rFonts w:ascii="Arial" w:hAnsi="Arial" w:cs="Arial"/>
        </w:rPr>
        <w:t xml:space="preserve">“Ancestral territory” means the territory designated by a tribe and submitted to the Native American Heritage Commission (NAHC) to provide to state agencies and local government for notice of projects under Assembly Bill (AB) 52. (2013-2014 Reg. Sess.) Tribes are the primary source for identification of a tribe’s ancestral territory. If a tribe </w:t>
      </w:r>
      <w:r w:rsidRPr="54E19E83">
        <w:rPr>
          <w:rFonts w:ascii="Arial" w:hAnsi="Arial" w:cs="Arial"/>
        </w:rPr>
        <w:lastRenderedPageBreak/>
        <w:t xml:space="preserve">has not designated territory under AB 52, “ancestral territory” for that tribe means territory identified in Vols. 8, 10 &amp; 11 </w:t>
      </w:r>
      <w:proofErr w:type="spellStart"/>
      <w:r w:rsidRPr="54E19E83">
        <w:rPr>
          <w:rFonts w:ascii="Arial" w:hAnsi="Arial" w:cs="Arial"/>
        </w:rPr>
        <w:t>Sturtevent</w:t>
      </w:r>
      <w:proofErr w:type="spellEnd"/>
      <w:r w:rsidRPr="54E19E83">
        <w:rPr>
          <w:rFonts w:ascii="Arial" w:hAnsi="Arial" w:cs="Arial"/>
        </w:rPr>
        <w:t xml:space="preserve"> ed., Handbook of North American Indians (1978).</w:t>
      </w:r>
      <w:r w:rsidRPr="54E19E83">
        <w:rPr>
          <w:rStyle w:val="FootnoteReference"/>
          <w:rFonts w:ascii="Arial" w:hAnsi="Arial" w:cs="Arial"/>
        </w:rPr>
        <w:footnoteReference w:id="9"/>
      </w:r>
    </w:p>
    <w:p w:rsidR="00AC449F" w:rsidP="00AC449F" w:rsidRDefault="00AC449F" w14:paraId="307749BC" w14:textId="77777777">
      <w:pPr>
        <w:pStyle w:val="ListParagraph"/>
        <w:numPr>
          <w:ilvl w:val="2"/>
          <w:numId w:val="28"/>
        </w:numPr>
        <w:spacing w:after="160" w:line="259" w:lineRule="auto"/>
        <w:ind w:left="900"/>
        <w:rPr>
          <w:rFonts w:ascii="Arial" w:hAnsi="Arial" w:cs="Arial"/>
          <w:szCs w:val="26"/>
        </w:rPr>
      </w:pPr>
      <w:r w:rsidRPr="005C6928">
        <w:rPr>
          <w:rFonts w:ascii="Arial" w:hAnsi="Arial" w:cs="Arial"/>
          <w:szCs w:val="26"/>
        </w:rPr>
        <w:t>“California Native American tribe”</w:t>
      </w:r>
      <w:r>
        <w:rPr>
          <w:rFonts w:ascii="Arial" w:hAnsi="Arial" w:cs="Arial"/>
          <w:szCs w:val="26"/>
        </w:rPr>
        <w:t xml:space="preserve"> or “tribe”</w:t>
      </w:r>
      <w:r w:rsidRPr="005C6928">
        <w:rPr>
          <w:rFonts w:ascii="Arial" w:hAnsi="Arial" w:cs="Arial"/>
          <w:szCs w:val="26"/>
        </w:rPr>
        <w:t xml:space="preserve"> means a Native American tribe located in California that is on the contact list maintained by the </w:t>
      </w:r>
      <w:r>
        <w:rPr>
          <w:rFonts w:ascii="Arial" w:hAnsi="Arial" w:cs="Arial"/>
          <w:szCs w:val="26"/>
        </w:rPr>
        <w:t>NAHC</w:t>
      </w:r>
      <w:r w:rsidRPr="005C6928">
        <w:rPr>
          <w:rFonts w:ascii="Arial" w:hAnsi="Arial" w:cs="Arial"/>
          <w:szCs w:val="26"/>
        </w:rPr>
        <w:t xml:space="preserve"> for the purposes of Chapter 905 of the Statutes of 2004. </w:t>
      </w:r>
      <w:r>
        <w:rPr>
          <w:rFonts w:ascii="Arial" w:hAnsi="Arial" w:cs="Arial"/>
          <w:szCs w:val="26"/>
        </w:rPr>
        <w:t>(</w:t>
      </w:r>
      <w:r w:rsidRPr="004B2AF4">
        <w:rPr>
          <w:rFonts w:ascii="Arial" w:hAnsi="Arial" w:cs="Arial"/>
          <w:szCs w:val="26"/>
        </w:rPr>
        <w:t xml:space="preserve">See </w:t>
      </w:r>
      <w:r w:rsidRPr="005C6928">
        <w:rPr>
          <w:rFonts w:ascii="Arial" w:hAnsi="Arial" w:cs="Arial"/>
          <w:szCs w:val="26"/>
        </w:rPr>
        <w:t>Pub. Res. Code</w:t>
      </w:r>
      <w:r>
        <w:rPr>
          <w:rFonts w:ascii="Arial" w:hAnsi="Arial" w:cs="Arial"/>
          <w:szCs w:val="26"/>
        </w:rPr>
        <w:t>,</w:t>
      </w:r>
      <w:r w:rsidRPr="005C6928">
        <w:rPr>
          <w:rFonts w:ascii="Arial" w:hAnsi="Arial" w:cs="Arial"/>
          <w:szCs w:val="26"/>
        </w:rPr>
        <w:t xml:space="preserve"> § 21073.</w:t>
      </w:r>
      <w:r>
        <w:rPr>
          <w:rFonts w:ascii="Arial" w:hAnsi="Arial" w:cs="Arial"/>
          <w:szCs w:val="26"/>
        </w:rPr>
        <w:t>)</w:t>
      </w:r>
      <w:r w:rsidRPr="005C6928">
        <w:rPr>
          <w:rFonts w:ascii="Arial" w:hAnsi="Arial" w:cs="Arial"/>
          <w:szCs w:val="26"/>
        </w:rPr>
        <w:t xml:space="preserve"> </w:t>
      </w:r>
      <w:r>
        <w:rPr>
          <w:rFonts w:ascii="Arial" w:hAnsi="Arial" w:cs="Arial"/>
          <w:szCs w:val="26"/>
        </w:rPr>
        <w:t>This includes</w:t>
      </w:r>
      <w:r w:rsidRPr="005C6928">
        <w:rPr>
          <w:rFonts w:ascii="Arial" w:hAnsi="Arial" w:cs="Arial"/>
          <w:szCs w:val="26"/>
        </w:rPr>
        <w:t xml:space="preserve"> both </w:t>
      </w:r>
      <w:proofErr w:type="gramStart"/>
      <w:r w:rsidRPr="005C6928">
        <w:rPr>
          <w:rFonts w:ascii="Arial" w:hAnsi="Arial" w:cs="Arial"/>
          <w:szCs w:val="26"/>
        </w:rPr>
        <w:t>federally</w:t>
      </w:r>
      <w:r>
        <w:rPr>
          <w:rFonts w:ascii="Arial" w:hAnsi="Arial" w:cs="Arial"/>
          <w:szCs w:val="26"/>
        </w:rPr>
        <w:t>-</w:t>
      </w:r>
      <w:r w:rsidRPr="005C6928">
        <w:rPr>
          <w:rFonts w:ascii="Arial" w:hAnsi="Arial" w:cs="Arial"/>
          <w:szCs w:val="26"/>
        </w:rPr>
        <w:t>recognized</w:t>
      </w:r>
      <w:proofErr w:type="gramEnd"/>
      <w:r w:rsidRPr="005C6928">
        <w:rPr>
          <w:rFonts w:ascii="Arial" w:hAnsi="Arial" w:cs="Arial"/>
          <w:szCs w:val="26"/>
        </w:rPr>
        <w:t xml:space="preserve"> tribes and tribes that are not recognized by the federal government. Nothing in the policy prevents tribes from consulting with other Native American groups that demonstrate an ongoing connection to a specific</w:t>
      </w:r>
      <w:r>
        <w:rPr>
          <w:rFonts w:ascii="Arial" w:hAnsi="Arial" w:cs="Arial"/>
          <w:szCs w:val="26"/>
        </w:rPr>
        <w:t xml:space="preserve"> </w:t>
      </w:r>
      <w:r w:rsidRPr="005C6928">
        <w:rPr>
          <w:rFonts w:ascii="Arial" w:hAnsi="Arial" w:cs="Arial"/>
          <w:szCs w:val="26"/>
        </w:rPr>
        <w:t>place or cultural resource, or issue falling under the jurisdiction of the Commission.</w:t>
      </w:r>
    </w:p>
    <w:p w:rsidR="00AC449F" w:rsidP="00AC449F" w:rsidRDefault="00AC449F" w14:paraId="6B547A0D"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“Chairperson” means a tribe’s highest elected or appointed decision-making official, whether that person is called chairperson, or president, or some other title.</w:t>
      </w:r>
    </w:p>
    <w:p w:rsidR="00AC449F" w:rsidP="00AC449F" w:rsidRDefault="00AC449F" w14:paraId="22DB2CE0"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 xml:space="preserve">“Disposition” means </w:t>
      </w:r>
      <w:r w:rsidRPr="005C6928">
        <w:rPr>
          <w:rFonts w:ascii="Arial" w:hAnsi="Arial" w:cs="Arial"/>
          <w:szCs w:val="26"/>
        </w:rPr>
        <w:t>the transfer, sale, donation</w:t>
      </w:r>
      <w:r>
        <w:rPr>
          <w:rFonts w:ascii="Arial" w:hAnsi="Arial" w:cs="Arial"/>
          <w:szCs w:val="26"/>
        </w:rPr>
        <w:t>, encumbrance,</w:t>
      </w:r>
      <w:r w:rsidRPr="005C6928">
        <w:rPr>
          <w:rFonts w:ascii="Arial" w:hAnsi="Arial" w:cs="Arial"/>
          <w:szCs w:val="26"/>
        </w:rPr>
        <w:t xml:space="preserve"> or disposition by any other means of </w:t>
      </w:r>
      <w:r>
        <w:rPr>
          <w:rFonts w:ascii="Arial" w:hAnsi="Arial" w:cs="Arial"/>
          <w:szCs w:val="26"/>
        </w:rPr>
        <w:t>an estate in real property.</w:t>
      </w:r>
    </w:p>
    <w:p w:rsidR="00AC449F" w:rsidP="00AC449F" w:rsidRDefault="00AC449F" w14:paraId="4D55536F"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 xml:space="preserve">“Indian country” </w:t>
      </w:r>
      <w:r w:rsidRPr="00112561">
        <w:rPr>
          <w:rFonts w:ascii="Arial" w:hAnsi="Arial" w:cs="Arial"/>
          <w:szCs w:val="26"/>
        </w:rPr>
        <w:t xml:space="preserve">means “(a) all land within the limits of any Indian reservation under the jurisdiction of the United States Government, notwithstanding the issuance of any patent, and, including rights-of-way running through the reservation, (b) all dependent Indian communities within the borders of the United States whether within the original or subsequently acquired territory thereof, and whether within or without the limits of a state, and (c) all Indian allotments, the Indian titles to which have not been extinguished, including rights-of-way running through the same.” </w:t>
      </w:r>
      <w:r>
        <w:rPr>
          <w:rFonts w:ascii="Arial" w:hAnsi="Arial" w:cs="Arial"/>
          <w:szCs w:val="26"/>
        </w:rPr>
        <w:t>(</w:t>
      </w:r>
      <w:r w:rsidRPr="00112561">
        <w:rPr>
          <w:rFonts w:ascii="Arial" w:hAnsi="Arial" w:cs="Arial"/>
          <w:szCs w:val="26"/>
        </w:rPr>
        <w:t>18 U.S.C. § 1151.</w:t>
      </w:r>
      <w:r>
        <w:rPr>
          <w:rFonts w:ascii="Arial" w:hAnsi="Arial" w:cs="Arial"/>
          <w:szCs w:val="26"/>
        </w:rPr>
        <w:t>)</w:t>
      </w:r>
    </w:p>
    <w:p w:rsidR="00AC449F" w:rsidP="00AC449F" w:rsidRDefault="00AC449F" w14:paraId="5D6E9CCB"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 xml:space="preserve">“Investor-owned utility” (IOU) means “private corporations or persons </w:t>
      </w:r>
      <w:r w:rsidRPr="00F62E8F">
        <w:rPr>
          <w:rFonts w:ascii="Arial" w:hAnsi="Arial" w:cs="Arial"/>
          <w:szCs w:val="26"/>
        </w:rPr>
        <w:t>that own, operat</w:t>
      </w:r>
      <w:r>
        <w:rPr>
          <w:rFonts w:ascii="Arial" w:hAnsi="Arial" w:cs="Arial"/>
          <w:szCs w:val="26"/>
        </w:rPr>
        <w:t>e</w:t>
      </w:r>
      <w:r w:rsidRPr="00F62E8F">
        <w:rPr>
          <w:rFonts w:ascii="Arial" w:hAnsi="Arial" w:cs="Arial"/>
          <w:szCs w:val="26"/>
        </w:rPr>
        <w:t>, control, or manag</w:t>
      </w:r>
      <w:r>
        <w:rPr>
          <w:rFonts w:ascii="Arial" w:hAnsi="Arial" w:cs="Arial"/>
          <w:szCs w:val="26"/>
        </w:rPr>
        <w:t>e</w:t>
      </w:r>
      <w:r w:rsidRPr="00F62E8F">
        <w:rPr>
          <w:rFonts w:ascii="Arial" w:hAnsi="Arial" w:cs="Arial"/>
          <w:szCs w:val="26"/>
        </w:rPr>
        <w:t xml:space="preserve"> a line, plant, or system for the transportation of people or property, the transmission of telephone and telegraph messages, or the production, generation, transmission, or furnishing of heat, light, water, power, storage, or </w:t>
      </w:r>
      <w:proofErr w:type="spellStart"/>
      <w:r w:rsidRPr="00F62E8F">
        <w:rPr>
          <w:rFonts w:ascii="Arial" w:hAnsi="Arial" w:cs="Arial"/>
          <w:szCs w:val="26"/>
        </w:rPr>
        <w:t>wharfage</w:t>
      </w:r>
      <w:proofErr w:type="spellEnd"/>
      <w:r w:rsidRPr="00F62E8F">
        <w:rPr>
          <w:rFonts w:ascii="Arial" w:hAnsi="Arial" w:cs="Arial"/>
          <w:szCs w:val="26"/>
        </w:rPr>
        <w:t xml:space="preserve"> directly or indirectly to or for the public, and common carriers</w:t>
      </w:r>
      <w:r>
        <w:rPr>
          <w:rFonts w:ascii="Arial" w:hAnsi="Arial" w:cs="Arial"/>
          <w:szCs w:val="26"/>
        </w:rPr>
        <w:t>.”  (Cal. Const., art. XII, § 3.)</w:t>
      </w:r>
    </w:p>
    <w:p w:rsidR="00AC449F" w:rsidP="00AC449F" w:rsidRDefault="00AC449F" w14:paraId="7781FEEB"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lastRenderedPageBreak/>
        <w:t xml:space="preserve">“Real property” means </w:t>
      </w:r>
      <w:r w:rsidRPr="005C6928">
        <w:rPr>
          <w:rFonts w:ascii="Arial" w:hAnsi="Arial" w:cs="Arial"/>
          <w:szCs w:val="26"/>
        </w:rPr>
        <w:t xml:space="preserve">any IOU real property whose disposition is subject to approval </w:t>
      </w:r>
      <w:r>
        <w:rPr>
          <w:rFonts w:ascii="Arial" w:hAnsi="Arial" w:cs="Arial"/>
          <w:szCs w:val="26"/>
        </w:rPr>
        <w:t>under</w:t>
      </w:r>
      <w:r w:rsidRPr="005C6928">
        <w:rPr>
          <w:rFonts w:ascii="Arial" w:hAnsi="Arial" w:cs="Arial"/>
          <w:szCs w:val="26"/>
        </w:rPr>
        <w:t xml:space="preserve"> </w:t>
      </w:r>
      <w:r>
        <w:rPr>
          <w:rFonts w:ascii="Arial" w:hAnsi="Arial" w:cs="Arial"/>
          <w:szCs w:val="26"/>
        </w:rPr>
        <w:t>Section 851 of the Public Utilities Code</w:t>
      </w:r>
      <w:r w:rsidRPr="005C6928">
        <w:rPr>
          <w:rFonts w:ascii="Arial" w:hAnsi="Arial" w:cs="Arial"/>
          <w:szCs w:val="26"/>
        </w:rPr>
        <w:t>.</w:t>
      </w:r>
    </w:p>
    <w:p w:rsidRPr="004B2AF4" w:rsidR="00AC449F" w:rsidP="00AC449F" w:rsidRDefault="00AC449F" w14:paraId="511D8225"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“Request for approval” means an IOU’s submission, whether under the formal application process or the informal advice letter process, requesting Commission approval of the disposition of real property under Section 851 of the Public Utilities Code.</w:t>
      </w:r>
    </w:p>
    <w:p w:rsidR="00AC449F" w:rsidP="00AC449F" w:rsidRDefault="00AC449F" w14:paraId="74169A2F" w14:textId="77777777">
      <w:pPr>
        <w:pStyle w:val="ListParagraph"/>
        <w:numPr>
          <w:ilvl w:val="2"/>
          <w:numId w:val="28"/>
        </w:numPr>
        <w:spacing w:after="160" w:line="259" w:lineRule="auto"/>
        <w:ind w:left="900"/>
        <w:rPr>
          <w:rFonts w:ascii="Arial" w:hAnsi="Arial" w:cs="Arial"/>
          <w:szCs w:val="26"/>
        </w:rPr>
      </w:pPr>
      <w:r w:rsidRPr="00F62E8F">
        <w:rPr>
          <w:rFonts w:ascii="Arial" w:hAnsi="Arial" w:cs="Arial"/>
          <w:szCs w:val="26"/>
        </w:rPr>
        <w:t>“</w:t>
      </w:r>
      <w:r>
        <w:rPr>
          <w:rFonts w:ascii="Arial" w:hAnsi="Arial" w:cs="Arial"/>
          <w:szCs w:val="26"/>
        </w:rPr>
        <w:t>R</w:t>
      </w:r>
      <w:r w:rsidRPr="00F62E8F">
        <w:rPr>
          <w:rFonts w:ascii="Arial" w:hAnsi="Arial" w:cs="Arial"/>
          <w:szCs w:val="26"/>
        </w:rPr>
        <w:t xml:space="preserve">ight of </w:t>
      </w:r>
      <w:r>
        <w:rPr>
          <w:rFonts w:ascii="Arial" w:hAnsi="Arial" w:cs="Arial"/>
          <w:szCs w:val="26"/>
        </w:rPr>
        <w:t xml:space="preserve">first </w:t>
      </w:r>
      <w:r w:rsidRPr="00F62E8F">
        <w:rPr>
          <w:rFonts w:ascii="Arial" w:hAnsi="Arial" w:cs="Arial"/>
          <w:szCs w:val="26"/>
        </w:rPr>
        <w:t xml:space="preserve">refusal” means </w:t>
      </w:r>
      <w:r>
        <w:rPr>
          <w:rFonts w:ascii="Arial" w:hAnsi="Arial" w:cs="Arial"/>
          <w:szCs w:val="26"/>
        </w:rPr>
        <w:t xml:space="preserve">that </w:t>
      </w:r>
      <w:r w:rsidRPr="00F62E8F">
        <w:rPr>
          <w:rFonts w:ascii="Arial" w:hAnsi="Arial" w:cs="Arial"/>
          <w:szCs w:val="26"/>
        </w:rPr>
        <w:t xml:space="preserve">the IOU disposing of </w:t>
      </w:r>
      <w:r>
        <w:rPr>
          <w:rFonts w:ascii="Arial" w:hAnsi="Arial" w:cs="Arial"/>
          <w:szCs w:val="26"/>
        </w:rPr>
        <w:t>real property must</w:t>
      </w:r>
      <w:r w:rsidRPr="00F62E8F">
        <w:rPr>
          <w:rFonts w:ascii="Arial" w:hAnsi="Arial" w:cs="Arial"/>
          <w:szCs w:val="26"/>
        </w:rPr>
        <w:t xml:space="preserve"> contact the </w:t>
      </w:r>
      <w:r>
        <w:rPr>
          <w:rFonts w:ascii="Arial" w:hAnsi="Arial" w:cs="Arial"/>
          <w:szCs w:val="26"/>
        </w:rPr>
        <w:t>tribe or tribes</w:t>
      </w:r>
      <w:r w:rsidRPr="00F62E8F">
        <w:rPr>
          <w:rFonts w:ascii="Arial" w:hAnsi="Arial" w:cs="Arial"/>
          <w:szCs w:val="26"/>
        </w:rPr>
        <w:t xml:space="preserve"> whose ancestral territory </w:t>
      </w:r>
      <w:r>
        <w:rPr>
          <w:rFonts w:ascii="Arial" w:hAnsi="Arial" w:cs="Arial"/>
          <w:szCs w:val="26"/>
        </w:rPr>
        <w:t>is on or adjacent to the real property,</w:t>
      </w:r>
      <w:r w:rsidRPr="00F62E8F">
        <w:rPr>
          <w:rFonts w:ascii="Arial" w:hAnsi="Arial" w:cs="Arial"/>
          <w:szCs w:val="26"/>
        </w:rPr>
        <w:t xml:space="preserve"> an</w:t>
      </w:r>
      <w:r>
        <w:rPr>
          <w:rFonts w:ascii="Arial" w:hAnsi="Arial" w:cs="Arial"/>
          <w:szCs w:val="26"/>
        </w:rPr>
        <w:t>d must</w:t>
      </w:r>
      <w:r w:rsidRPr="00F62E8F">
        <w:rPr>
          <w:rFonts w:ascii="Arial" w:hAnsi="Arial" w:cs="Arial"/>
          <w:szCs w:val="26"/>
        </w:rPr>
        <w:t xml:space="preserve"> provide </w:t>
      </w:r>
      <w:r>
        <w:rPr>
          <w:rFonts w:ascii="Arial" w:hAnsi="Arial" w:cs="Arial"/>
          <w:szCs w:val="26"/>
        </w:rPr>
        <w:t>the tribe or tribes</w:t>
      </w:r>
      <w:r w:rsidRPr="00F62E8F">
        <w:rPr>
          <w:rFonts w:ascii="Arial" w:hAnsi="Arial" w:cs="Arial"/>
          <w:szCs w:val="26"/>
        </w:rPr>
        <w:t xml:space="preserve"> the </w:t>
      </w:r>
      <w:r>
        <w:rPr>
          <w:rFonts w:ascii="Arial" w:hAnsi="Arial" w:cs="Arial"/>
          <w:szCs w:val="26"/>
        </w:rPr>
        <w:t>right to take or refuse</w:t>
      </w:r>
      <w:r w:rsidRPr="00F62E8F">
        <w:rPr>
          <w:rFonts w:ascii="Arial" w:hAnsi="Arial" w:cs="Arial"/>
          <w:szCs w:val="26"/>
        </w:rPr>
        <w:t xml:space="preserve"> the </w:t>
      </w:r>
      <w:r>
        <w:rPr>
          <w:rFonts w:ascii="Arial" w:hAnsi="Arial" w:cs="Arial"/>
          <w:szCs w:val="26"/>
        </w:rPr>
        <w:t xml:space="preserve">real </w:t>
      </w:r>
      <w:r w:rsidRPr="00F62E8F">
        <w:rPr>
          <w:rFonts w:ascii="Arial" w:hAnsi="Arial" w:cs="Arial"/>
          <w:szCs w:val="26"/>
        </w:rPr>
        <w:t>property, before the IOU can seek third</w:t>
      </w:r>
      <w:r>
        <w:rPr>
          <w:rFonts w:ascii="Arial" w:hAnsi="Arial" w:cs="Arial"/>
          <w:szCs w:val="26"/>
        </w:rPr>
        <w:t>-</w:t>
      </w:r>
      <w:r w:rsidRPr="00F62E8F">
        <w:rPr>
          <w:rFonts w:ascii="Arial" w:hAnsi="Arial" w:cs="Arial"/>
          <w:szCs w:val="26"/>
        </w:rPr>
        <w:t xml:space="preserve">party purchasers for </w:t>
      </w:r>
      <w:r>
        <w:rPr>
          <w:rFonts w:ascii="Arial" w:hAnsi="Arial" w:cs="Arial"/>
          <w:szCs w:val="26"/>
        </w:rPr>
        <w:t>the real property</w:t>
      </w:r>
      <w:r w:rsidRPr="00F62E8F">
        <w:rPr>
          <w:rFonts w:ascii="Arial" w:hAnsi="Arial" w:cs="Arial"/>
          <w:szCs w:val="26"/>
        </w:rPr>
        <w:t>.</w:t>
      </w:r>
    </w:p>
    <w:p w:rsidR="00AC449F" w:rsidP="00AC449F" w:rsidRDefault="00AC449F" w14:paraId="2225E7A0" w14:textId="77777777">
      <w:pPr>
        <w:pStyle w:val="ListParagraph"/>
        <w:ind w:left="2160"/>
        <w:rPr>
          <w:rFonts w:ascii="Arial" w:hAnsi="Arial" w:cs="Arial"/>
          <w:szCs w:val="26"/>
        </w:rPr>
      </w:pPr>
    </w:p>
    <w:p w:rsidR="00AC449F" w:rsidP="00AC449F" w:rsidRDefault="00AC449F" w14:paraId="2333A3FE" w14:textId="77777777">
      <w:pPr>
        <w:pStyle w:val="ListParagraph"/>
        <w:ind w:left="0"/>
        <w:rPr>
          <w:rFonts w:ascii="Arial" w:hAnsi="Arial" w:cs="Arial"/>
          <w:szCs w:val="26"/>
        </w:rPr>
      </w:pPr>
      <w:r>
        <w:rPr>
          <w:rFonts w:ascii="Arial" w:hAnsi="Arial" w:cs="Arial"/>
          <w:b/>
          <w:bCs/>
          <w:szCs w:val="26"/>
        </w:rPr>
        <w:t>1.4.</w:t>
      </w:r>
      <w:r>
        <w:rPr>
          <w:rFonts w:ascii="Arial" w:hAnsi="Arial" w:cs="Arial"/>
          <w:szCs w:val="26"/>
        </w:rPr>
        <w:tab/>
      </w:r>
      <w:r>
        <w:rPr>
          <w:rFonts w:ascii="Arial" w:hAnsi="Arial" w:cs="Arial"/>
          <w:b/>
          <w:bCs/>
          <w:szCs w:val="26"/>
        </w:rPr>
        <w:t>IOU Tribal Website</w:t>
      </w:r>
    </w:p>
    <w:p w:rsidR="00AC449F" w:rsidP="00AC449F" w:rsidRDefault="00AC449F" w14:paraId="0F2709F7" w14:textId="77777777">
      <w:pPr>
        <w:pStyle w:val="ListParagraph"/>
        <w:ind w:left="0"/>
        <w:rPr>
          <w:rFonts w:ascii="Arial" w:hAnsi="Arial" w:cs="Arial"/>
          <w:szCs w:val="26"/>
        </w:rPr>
      </w:pPr>
    </w:p>
    <w:p w:rsidRPr="00226E5A" w:rsidR="00AC449F" w:rsidP="00AC449F" w:rsidRDefault="00AC449F" w14:paraId="67B5EF2B" w14:textId="77777777">
      <w:pPr>
        <w:pStyle w:val="ListParagraph"/>
        <w:ind w:left="0"/>
        <w:rPr>
          <w:rFonts w:ascii="Arial" w:hAnsi="Arial" w:cs="Arial"/>
          <w:szCs w:val="26"/>
        </w:rPr>
      </w:pPr>
      <w:r>
        <w:rPr>
          <w:rFonts w:ascii="Arial" w:hAnsi="Arial" w:cs="Arial"/>
          <w:szCs w:val="26"/>
        </w:rPr>
        <w:t>Each IOU shall create and maintain a website that will serve as a repository for the documentation described in these guidelines.</w:t>
      </w:r>
    </w:p>
    <w:p w:rsidR="00AC449F" w:rsidP="00AC449F" w:rsidRDefault="00AC449F" w14:paraId="49A5256E" w14:textId="77777777">
      <w:pPr>
        <w:pStyle w:val="ListParagraph"/>
        <w:ind w:left="2160"/>
        <w:rPr>
          <w:rFonts w:ascii="Arial" w:hAnsi="Arial" w:cs="Arial"/>
          <w:szCs w:val="26"/>
        </w:rPr>
      </w:pPr>
    </w:p>
    <w:p w:rsidRPr="00DB6F95" w:rsidR="00AC449F" w:rsidP="00AC449F" w:rsidRDefault="00AC449F" w14:paraId="5F99BA83" w14:textId="77777777">
      <w:pPr>
        <w:pStyle w:val="ListParagraph"/>
        <w:numPr>
          <w:ilvl w:val="4"/>
          <w:numId w:val="28"/>
        </w:numPr>
        <w:spacing w:after="160" w:line="259" w:lineRule="auto"/>
        <w:ind w:left="360"/>
        <w:jc w:val="center"/>
        <w:rPr>
          <w:rFonts w:ascii="Arial" w:hAnsi="Arial" w:cs="Arial"/>
          <w:b/>
          <w:bCs/>
          <w:szCs w:val="26"/>
        </w:rPr>
      </w:pPr>
      <w:r w:rsidRPr="00DB6F95">
        <w:rPr>
          <w:rFonts w:ascii="Arial" w:hAnsi="Arial" w:cs="Arial"/>
          <w:b/>
          <w:bCs/>
          <w:szCs w:val="26"/>
        </w:rPr>
        <w:t>NOTIFICATION</w:t>
      </w:r>
    </w:p>
    <w:p w:rsidRPr="00BD2070" w:rsidR="00AC449F" w:rsidP="00AC449F" w:rsidRDefault="00AC449F" w14:paraId="27950D5B" w14:textId="77777777">
      <w:pPr>
        <w:pStyle w:val="ListParagraph"/>
        <w:ind w:left="1080"/>
        <w:rPr>
          <w:rFonts w:ascii="Arial" w:hAnsi="Arial" w:cs="Arial"/>
          <w:b/>
          <w:bCs/>
          <w:szCs w:val="26"/>
        </w:rPr>
      </w:pPr>
    </w:p>
    <w:p w:rsidRPr="005078A9" w:rsidR="00AC449F" w:rsidP="00AC449F" w:rsidRDefault="00AC449F" w14:paraId="1C2E26C4" w14:textId="77777777">
      <w:pPr>
        <w:pStyle w:val="ListParagraph"/>
        <w:numPr>
          <w:ilvl w:val="0"/>
          <w:numId w:val="29"/>
        </w:numPr>
        <w:spacing w:after="160" w:line="259" w:lineRule="auto"/>
        <w:ind w:left="360"/>
        <w:rPr>
          <w:rFonts w:ascii="Arial" w:hAnsi="Arial" w:cs="Arial"/>
          <w:b/>
          <w:bCs/>
          <w:szCs w:val="26"/>
        </w:rPr>
      </w:pPr>
      <w:r>
        <w:rPr>
          <w:rFonts w:ascii="Arial" w:hAnsi="Arial" w:cs="Arial"/>
          <w:b/>
          <w:bCs/>
          <w:szCs w:val="26"/>
        </w:rPr>
        <w:t>Notification Generally</w:t>
      </w:r>
    </w:p>
    <w:p w:rsidR="00AC449F" w:rsidP="00AC449F" w:rsidRDefault="00AC449F" w14:paraId="3191E45A" w14:textId="77777777">
      <w:pPr>
        <w:rPr>
          <w:rFonts w:ascii="Arial" w:hAnsi="Arial" w:cs="Arial"/>
          <w:szCs w:val="26"/>
        </w:rPr>
      </w:pPr>
      <w:r w:rsidRPr="005078A9">
        <w:rPr>
          <w:rFonts w:ascii="Arial" w:hAnsi="Arial" w:cs="Arial"/>
          <w:szCs w:val="26"/>
        </w:rPr>
        <w:t xml:space="preserve">When an IOU decides to dispose of real property, before it submits a request for approval to the Commission, the IOU shall notify </w:t>
      </w:r>
      <w:r>
        <w:rPr>
          <w:rFonts w:ascii="Arial" w:hAnsi="Arial" w:cs="Arial"/>
          <w:szCs w:val="26"/>
        </w:rPr>
        <w:t>any relevant tribe or tribes that it intends to dispose of the property.</w:t>
      </w:r>
    </w:p>
    <w:p w:rsidR="00AC449F" w:rsidP="00AC449F" w:rsidRDefault="00AC449F" w14:paraId="44F21E8C" w14:textId="75AD36F9">
      <w:pPr>
        <w:pStyle w:val="ListParagraph"/>
        <w:numPr>
          <w:ilvl w:val="0"/>
          <w:numId w:val="29"/>
        </w:numPr>
        <w:spacing w:after="160" w:line="259" w:lineRule="auto"/>
        <w:ind w:left="360"/>
        <w:rPr>
          <w:rFonts w:ascii="Arial" w:hAnsi="Arial" w:cs="Arial"/>
          <w:b/>
          <w:bCs/>
          <w:szCs w:val="26"/>
        </w:rPr>
      </w:pPr>
      <w:r>
        <w:rPr>
          <w:rFonts w:ascii="Arial" w:hAnsi="Arial" w:cs="Arial"/>
          <w:b/>
          <w:bCs/>
          <w:szCs w:val="26"/>
        </w:rPr>
        <w:t>IOU to Identify Relevant Tribe or Tribes</w:t>
      </w:r>
    </w:p>
    <w:p w:rsidR="00AC449F" w:rsidP="00AC449F" w:rsidRDefault="00AC449F" w14:paraId="178AB023" w14:textId="77777777">
      <w:pPr>
        <w:pStyle w:val="ListParagraph"/>
        <w:ind w:left="360"/>
        <w:rPr>
          <w:rFonts w:ascii="Arial" w:hAnsi="Arial" w:cs="Arial"/>
          <w:b/>
          <w:bCs/>
          <w:szCs w:val="26"/>
        </w:rPr>
      </w:pPr>
    </w:p>
    <w:p w:rsidRPr="00DA690B" w:rsidR="00AC449F" w:rsidP="00AC449F" w:rsidRDefault="00AC449F" w14:paraId="3E93E8EF" w14:textId="77777777">
      <w:pPr>
        <w:pStyle w:val="ListParagraph"/>
        <w:numPr>
          <w:ilvl w:val="0"/>
          <w:numId w:val="31"/>
        </w:numPr>
        <w:spacing w:after="160" w:line="259" w:lineRule="auto"/>
        <w:ind w:left="900"/>
        <w:rPr>
          <w:rFonts w:ascii="Arial" w:hAnsi="Arial" w:cs="Arial"/>
          <w:b/>
          <w:bCs/>
          <w:szCs w:val="26"/>
        </w:rPr>
      </w:pPr>
      <w:r>
        <w:rPr>
          <w:rFonts w:ascii="Arial" w:hAnsi="Arial" w:cs="Arial"/>
          <w:szCs w:val="26"/>
        </w:rPr>
        <w:t>The IOU shall submit a written request to the NAHC to identify tribes relevant to the territory on which the real property lies.</w:t>
      </w:r>
    </w:p>
    <w:p w:rsidRPr="00742C3B" w:rsidR="00AC449F" w:rsidP="00AC449F" w:rsidRDefault="00AC449F" w14:paraId="4B5BF7D5" w14:textId="77777777">
      <w:pPr>
        <w:pStyle w:val="ListParagraph"/>
        <w:numPr>
          <w:ilvl w:val="0"/>
          <w:numId w:val="31"/>
        </w:numPr>
        <w:spacing w:after="160" w:line="259" w:lineRule="auto"/>
        <w:ind w:left="900"/>
        <w:rPr>
          <w:rFonts w:ascii="Arial" w:hAnsi="Arial" w:cs="Arial"/>
          <w:b/>
          <w:bCs/>
          <w:szCs w:val="26"/>
        </w:rPr>
      </w:pPr>
      <w:r>
        <w:rPr>
          <w:rFonts w:ascii="Arial" w:hAnsi="Arial" w:cs="Arial"/>
          <w:szCs w:val="26"/>
        </w:rPr>
        <w:t>If the NAHC fails to respond within 90 days, or if the NAHC’s response is inconclusive:</w:t>
      </w:r>
    </w:p>
    <w:p w:rsidRPr="00DA690B" w:rsidR="00AC449F" w:rsidP="00AC449F" w:rsidRDefault="00AC449F" w14:paraId="223F8C82" w14:textId="77777777">
      <w:pPr>
        <w:pStyle w:val="ListParagraph"/>
        <w:numPr>
          <w:ilvl w:val="0"/>
          <w:numId w:val="36"/>
        </w:numPr>
        <w:spacing w:after="160" w:line="259" w:lineRule="auto"/>
        <w:ind w:left="1440"/>
        <w:rPr>
          <w:rFonts w:ascii="Arial" w:hAnsi="Arial" w:cs="Arial"/>
          <w:b/>
          <w:bCs/>
          <w:szCs w:val="26"/>
        </w:rPr>
      </w:pPr>
      <w:r>
        <w:rPr>
          <w:rFonts w:ascii="Arial" w:hAnsi="Arial" w:cs="Arial"/>
          <w:szCs w:val="26"/>
        </w:rPr>
        <w:t xml:space="preserve">If the real property is located within or adjacent to a </w:t>
      </w:r>
      <w:proofErr w:type="gramStart"/>
      <w:r>
        <w:rPr>
          <w:rFonts w:ascii="Arial" w:hAnsi="Arial" w:cs="Arial"/>
          <w:szCs w:val="26"/>
        </w:rPr>
        <w:t>federally-recognized</w:t>
      </w:r>
      <w:proofErr w:type="gramEnd"/>
      <w:r>
        <w:rPr>
          <w:rFonts w:ascii="Arial" w:hAnsi="Arial" w:cs="Arial"/>
          <w:szCs w:val="26"/>
        </w:rPr>
        <w:t xml:space="preserve"> tribe’s Indian country, the IOU shall provide notice to that tribe.</w:t>
      </w:r>
    </w:p>
    <w:p w:rsidRPr="00DA690B" w:rsidR="00AC449F" w:rsidP="00AC449F" w:rsidRDefault="00AC449F" w14:paraId="7AFE20CE" w14:textId="77777777">
      <w:pPr>
        <w:pStyle w:val="ListParagraph"/>
        <w:numPr>
          <w:ilvl w:val="0"/>
          <w:numId w:val="36"/>
        </w:numPr>
        <w:spacing w:after="160" w:line="259" w:lineRule="auto"/>
        <w:ind w:left="1440"/>
        <w:rPr>
          <w:rFonts w:ascii="Arial" w:hAnsi="Arial" w:cs="Arial"/>
          <w:b/>
          <w:bCs/>
          <w:szCs w:val="26"/>
        </w:rPr>
      </w:pPr>
      <w:r>
        <w:rPr>
          <w:rFonts w:ascii="Arial" w:hAnsi="Arial" w:cs="Arial"/>
          <w:szCs w:val="26"/>
        </w:rPr>
        <w:t xml:space="preserve">If the real property is not located within or adjacent to a </w:t>
      </w:r>
      <w:proofErr w:type="gramStart"/>
      <w:r>
        <w:rPr>
          <w:rFonts w:ascii="Arial" w:hAnsi="Arial" w:cs="Arial"/>
          <w:szCs w:val="26"/>
        </w:rPr>
        <w:t>federally-recognized</w:t>
      </w:r>
      <w:proofErr w:type="gramEnd"/>
      <w:r>
        <w:rPr>
          <w:rFonts w:ascii="Arial" w:hAnsi="Arial" w:cs="Arial"/>
          <w:szCs w:val="26"/>
        </w:rPr>
        <w:t xml:space="preserve"> tribe’s Indian country, the IOU shall provide notice to any tribe or tribes on whose ancestral territory the real property lies.</w:t>
      </w:r>
    </w:p>
    <w:p w:rsidRPr="00DA690B" w:rsidR="00AC449F" w:rsidP="00AC449F" w:rsidRDefault="00AC449F" w14:paraId="023D66EA" w14:textId="77777777">
      <w:pPr>
        <w:pStyle w:val="ListParagraph"/>
        <w:ind w:left="900"/>
        <w:rPr>
          <w:rFonts w:ascii="Arial" w:hAnsi="Arial" w:cs="Arial"/>
          <w:szCs w:val="26"/>
        </w:rPr>
      </w:pPr>
    </w:p>
    <w:p w:rsidR="00AC449F" w:rsidP="00AC449F" w:rsidRDefault="00AC449F" w14:paraId="08A1DE07" w14:textId="77777777">
      <w:pPr>
        <w:pStyle w:val="ListParagraph"/>
        <w:numPr>
          <w:ilvl w:val="0"/>
          <w:numId w:val="28"/>
        </w:numPr>
        <w:spacing w:after="160" w:line="259" w:lineRule="auto"/>
        <w:ind w:left="720"/>
        <w:rPr>
          <w:rFonts w:ascii="Arial" w:hAnsi="Arial" w:cs="Arial"/>
          <w:b/>
          <w:bCs/>
          <w:szCs w:val="26"/>
        </w:rPr>
      </w:pPr>
      <w:r>
        <w:rPr>
          <w:rFonts w:ascii="Arial" w:hAnsi="Arial" w:cs="Arial"/>
          <w:b/>
          <w:bCs/>
          <w:szCs w:val="26"/>
        </w:rPr>
        <w:t>To Whom Notice Directed</w:t>
      </w:r>
    </w:p>
    <w:p w:rsidR="00AC449F" w:rsidP="00AC449F" w:rsidRDefault="00AC449F" w14:paraId="44CF5CCE" w14:textId="77777777">
      <w:pPr>
        <w:rPr>
          <w:rFonts w:ascii="Arial" w:hAnsi="Arial" w:cs="Arial"/>
          <w:szCs w:val="26"/>
        </w:rPr>
      </w:pPr>
      <w:r w:rsidRPr="00F071C5">
        <w:rPr>
          <w:rFonts w:ascii="Arial" w:hAnsi="Arial" w:cs="Arial"/>
          <w:szCs w:val="26"/>
        </w:rPr>
        <w:t xml:space="preserve">The IOU shall notify the tribal chairperson of any </w:t>
      </w:r>
      <w:r>
        <w:rPr>
          <w:rFonts w:ascii="Arial" w:hAnsi="Arial" w:cs="Arial"/>
          <w:szCs w:val="26"/>
        </w:rPr>
        <w:t>relevant</w:t>
      </w:r>
      <w:r w:rsidRPr="00F071C5">
        <w:rPr>
          <w:rFonts w:ascii="Arial" w:hAnsi="Arial" w:cs="Arial"/>
          <w:szCs w:val="26"/>
        </w:rPr>
        <w:t xml:space="preserve"> tribes, or the chairperson’s designee.  </w:t>
      </w:r>
    </w:p>
    <w:p w:rsidRPr="00742C3B" w:rsidR="00AC449F" w:rsidP="00AC449F" w:rsidRDefault="00AC449F" w14:paraId="62282663" w14:textId="77777777">
      <w:pPr>
        <w:pStyle w:val="ListParagraph"/>
        <w:numPr>
          <w:ilvl w:val="0"/>
          <w:numId w:val="28"/>
        </w:numPr>
        <w:spacing w:after="160" w:line="259" w:lineRule="auto"/>
        <w:ind w:left="720"/>
        <w:rPr>
          <w:rFonts w:ascii="Arial" w:hAnsi="Arial" w:cs="Arial"/>
          <w:szCs w:val="26"/>
        </w:rPr>
      </w:pPr>
      <w:r>
        <w:rPr>
          <w:rFonts w:ascii="Arial" w:hAnsi="Arial" w:cs="Arial"/>
          <w:b/>
          <w:bCs/>
          <w:szCs w:val="26"/>
        </w:rPr>
        <w:t>Contents of Notice</w:t>
      </w:r>
    </w:p>
    <w:p w:rsidRPr="00742C3B" w:rsidR="00AC449F" w:rsidP="00AC449F" w:rsidRDefault="00AC449F" w14:paraId="39559389" w14:textId="77777777">
      <w:pPr>
        <w:rPr>
          <w:rFonts w:ascii="Arial" w:hAnsi="Arial" w:cs="Arial"/>
          <w:szCs w:val="26"/>
        </w:rPr>
      </w:pPr>
      <w:r>
        <w:rPr>
          <w:rFonts w:ascii="Arial" w:hAnsi="Arial" w:cs="Arial"/>
          <w:szCs w:val="26"/>
        </w:rPr>
        <w:lastRenderedPageBreak/>
        <w:t>The notice shall include, in plain language:</w:t>
      </w:r>
    </w:p>
    <w:p w:rsidR="00AC449F" w:rsidP="00AC449F" w:rsidRDefault="00AC449F" w14:paraId="2309B401"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The location and a brief description of the real property at issue;</w:t>
      </w:r>
    </w:p>
    <w:p w:rsidR="00AC449F" w:rsidP="00AC449F" w:rsidRDefault="00AC449F" w14:paraId="464B5DE9"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The reason the IOU is disposing of the real property;</w:t>
      </w:r>
    </w:p>
    <w:p w:rsidR="00AC449F" w:rsidP="00AC449F" w:rsidRDefault="00AC449F" w14:paraId="545E7B6D"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 xml:space="preserve">A statement telling the tribe that they have a right of first refusal on the real property before the IOU may put the real property on the market; </w:t>
      </w:r>
    </w:p>
    <w:p w:rsidR="00AC449F" w:rsidP="00AC449F" w:rsidRDefault="00AC449F" w14:paraId="47B1DEE3"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An offer to consult with the tribe regarding the tribe’s interest in acquiring the real property; and</w:t>
      </w:r>
    </w:p>
    <w:p w:rsidR="00AC449F" w:rsidP="00AC449F" w:rsidRDefault="00AC449F" w14:paraId="0DC07F96" w14:textId="77777777">
      <w:pPr>
        <w:pStyle w:val="ListParagraph"/>
        <w:numPr>
          <w:ilvl w:val="2"/>
          <w:numId w:val="28"/>
        </w:numPr>
        <w:spacing w:after="160" w:line="259" w:lineRule="auto"/>
        <w:ind w:left="900"/>
        <w:rPr>
          <w:rFonts w:ascii="Arial" w:hAnsi="Arial" w:cs="Arial"/>
          <w:szCs w:val="26"/>
        </w:rPr>
      </w:pPr>
      <w:r>
        <w:rPr>
          <w:rFonts w:ascii="Arial" w:hAnsi="Arial" w:cs="Arial"/>
          <w:szCs w:val="26"/>
        </w:rPr>
        <w:t>Contact information of an IOU representative who is sufficiently knowledgeable about the real property to answer any questions the tribe might have, so that the tribe can decide whether it is interested in acquiring the real property.</w:t>
      </w:r>
    </w:p>
    <w:p w:rsidR="00AC449F" w:rsidP="00AC449F" w:rsidRDefault="00AC449F" w14:paraId="2CEB5E28" w14:textId="77777777">
      <w:pPr>
        <w:rPr>
          <w:rFonts w:ascii="Arial" w:hAnsi="Arial" w:cs="Arial"/>
          <w:szCs w:val="26"/>
        </w:rPr>
      </w:pPr>
      <w:r>
        <w:rPr>
          <w:rFonts w:ascii="Arial" w:hAnsi="Arial" w:cs="Arial"/>
          <w:szCs w:val="26"/>
        </w:rPr>
        <w:t xml:space="preserve">Notice shall be delivered by USPS certified mail, return receipt. </w:t>
      </w:r>
    </w:p>
    <w:p w:rsidR="00AC449F" w:rsidP="00AC449F" w:rsidRDefault="00AC449F" w14:paraId="5C87F501" w14:textId="77777777">
      <w:pPr>
        <w:pStyle w:val="ListParagraph"/>
        <w:numPr>
          <w:ilvl w:val="0"/>
          <w:numId w:val="28"/>
        </w:numPr>
        <w:spacing w:after="160" w:line="259" w:lineRule="auto"/>
        <w:ind w:left="720"/>
        <w:rPr>
          <w:rFonts w:ascii="Arial" w:hAnsi="Arial" w:cs="Arial"/>
          <w:szCs w:val="26"/>
        </w:rPr>
      </w:pPr>
      <w:r>
        <w:rPr>
          <w:rFonts w:ascii="Arial" w:hAnsi="Arial" w:cs="Arial"/>
          <w:b/>
          <w:bCs/>
          <w:szCs w:val="26"/>
        </w:rPr>
        <w:t>Notice to be Publicly Available</w:t>
      </w:r>
    </w:p>
    <w:p w:rsidRPr="00F071C5" w:rsidR="00AC449F" w:rsidP="00AC449F" w:rsidRDefault="00AC449F" w14:paraId="66CF0459" w14:textId="77777777">
      <w:pPr>
        <w:rPr>
          <w:rFonts w:ascii="Arial" w:hAnsi="Arial" w:cs="Arial"/>
          <w:szCs w:val="26"/>
        </w:rPr>
      </w:pPr>
      <w:r>
        <w:rPr>
          <w:rFonts w:ascii="Arial" w:hAnsi="Arial" w:cs="Arial"/>
          <w:szCs w:val="26"/>
        </w:rPr>
        <w:t>When the IOU sends notice to a relevant tribe, the IOU shall also post the notice on its tribal website.</w:t>
      </w:r>
    </w:p>
    <w:p w:rsidR="00AC449F" w:rsidP="00AC449F" w:rsidRDefault="00AC449F" w14:paraId="2EE6B422" w14:textId="77777777">
      <w:pPr>
        <w:rPr>
          <w:rFonts w:ascii="Arial" w:hAnsi="Arial" w:cs="Arial"/>
          <w:szCs w:val="26"/>
        </w:rPr>
      </w:pPr>
    </w:p>
    <w:p w:rsidR="00AC449F" w:rsidP="00AC449F" w:rsidRDefault="00AC449F" w14:paraId="6399421C" w14:textId="77777777">
      <w:pPr>
        <w:jc w:val="center"/>
        <w:rPr>
          <w:rFonts w:ascii="Arial" w:hAnsi="Arial" w:cs="Arial"/>
          <w:b/>
          <w:bCs/>
          <w:szCs w:val="26"/>
        </w:rPr>
      </w:pPr>
      <w:r w:rsidRPr="00F950B7">
        <w:rPr>
          <w:rFonts w:ascii="Arial" w:hAnsi="Arial" w:cs="Arial"/>
          <w:b/>
          <w:bCs/>
          <w:szCs w:val="26"/>
        </w:rPr>
        <w:t>3. REQUESTS FOR APPROVAL</w:t>
      </w:r>
    </w:p>
    <w:p w:rsidR="00AC449F" w:rsidP="00AC449F" w:rsidRDefault="00AC449F" w14:paraId="098A0A23" w14:textId="77777777">
      <w:pPr>
        <w:pStyle w:val="ListParagraph"/>
        <w:numPr>
          <w:ilvl w:val="0"/>
          <w:numId w:val="33"/>
        </w:numPr>
        <w:spacing w:after="160" w:line="259" w:lineRule="auto"/>
        <w:ind w:left="360"/>
        <w:rPr>
          <w:rFonts w:ascii="Arial" w:hAnsi="Arial" w:cs="Arial"/>
          <w:b/>
          <w:bCs/>
          <w:szCs w:val="26"/>
        </w:rPr>
      </w:pPr>
      <w:r w:rsidRPr="00F950B7">
        <w:rPr>
          <w:rFonts w:ascii="Arial" w:hAnsi="Arial" w:cs="Arial"/>
          <w:b/>
          <w:bCs/>
          <w:szCs w:val="26"/>
        </w:rPr>
        <w:t>Filing</w:t>
      </w:r>
    </w:p>
    <w:p w:rsidRPr="005F67EA" w:rsidR="00AC449F" w:rsidP="00AC449F" w:rsidRDefault="00AC449F" w14:paraId="0FB38BA7" w14:textId="77777777">
      <w:pPr>
        <w:pStyle w:val="ListParagraph"/>
        <w:numPr>
          <w:ilvl w:val="0"/>
          <w:numId w:val="35"/>
        </w:numPr>
        <w:spacing w:after="160" w:line="259" w:lineRule="auto"/>
        <w:ind w:left="900" w:hanging="180"/>
        <w:rPr>
          <w:rFonts w:ascii="Arial" w:hAnsi="Arial" w:cs="Arial"/>
          <w:szCs w:val="26"/>
        </w:rPr>
      </w:pPr>
      <w:r w:rsidRPr="005F67EA">
        <w:rPr>
          <w:rFonts w:ascii="Arial" w:hAnsi="Arial" w:cs="Arial"/>
          <w:szCs w:val="26"/>
        </w:rPr>
        <w:t>If an IOU submits a request for approval under Section 851, the request must show that the IOU provided notice and consultation to the interested tribe or tribes.  The required showing includes:</w:t>
      </w:r>
    </w:p>
    <w:p w:rsidR="00AC449F" w:rsidP="00AC449F" w:rsidRDefault="00AC449F" w14:paraId="76013C36" w14:textId="77777777">
      <w:pPr>
        <w:pStyle w:val="ListParagraph"/>
        <w:numPr>
          <w:ilvl w:val="0"/>
          <w:numId w:val="34"/>
        </w:numPr>
        <w:spacing w:after="160" w:line="259" w:lineRule="auto"/>
        <w:ind w:hanging="180"/>
        <w:rPr>
          <w:rFonts w:ascii="Arial" w:hAnsi="Arial" w:cs="Arial"/>
          <w:szCs w:val="26"/>
        </w:rPr>
      </w:pPr>
      <w:r>
        <w:rPr>
          <w:rFonts w:ascii="Arial" w:hAnsi="Arial" w:cs="Arial"/>
          <w:szCs w:val="26"/>
        </w:rPr>
        <w:t>A copy of the IOU’s written request to the NAHC to identify interested tribes;</w:t>
      </w:r>
    </w:p>
    <w:p w:rsidR="00AC449F" w:rsidP="00AC449F" w:rsidRDefault="00AC449F" w14:paraId="286FECD0" w14:textId="77777777">
      <w:pPr>
        <w:pStyle w:val="ListParagraph"/>
        <w:numPr>
          <w:ilvl w:val="0"/>
          <w:numId w:val="34"/>
        </w:numPr>
        <w:spacing w:after="160" w:line="259" w:lineRule="auto"/>
        <w:ind w:hanging="180"/>
        <w:rPr>
          <w:rFonts w:ascii="Arial" w:hAnsi="Arial" w:cs="Arial"/>
          <w:szCs w:val="26"/>
        </w:rPr>
      </w:pPr>
      <w:r>
        <w:rPr>
          <w:rFonts w:ascii="Arial" w:hAnsi="Arial" w:cs="Arial"/>
          <w:szCs w:val="26"/>
        </w:rPr>
        <w:t>A copy of the IOU’s written notice to any interested tribal chairperson or their designee with USPS receipt;</w:t>
      </w:r>
    </w:p>
    <w:p w:rsidRPr="005F67EA" w:rsidR="00AC449F" w:rsidP="00AC449F" w:rsidRDefault="00AC449F" w14:paraId="68DCB184" w14:textId="77777777">
      <w:pPr>
        <w:pStyle w:val="ListParagraph"/>
        <w:numPr>
          <w:ilvl w:val="0"/>
          <w:numId w:val="34"/>
        </w:numPr>
        <w:spacing w:after="160" w:line="259" w:lineRule="auto"/>
        <w:ind w:hanging="180"/>
        <w:rPr>
          <w:rFonts w:ascii="Arial" w:hAnsi="Arial" w:cs="Arial"/>
          <w:szCs w:val="26"/>
        </w:rPr>
      </w:pPr>
      <w:r>
        <w:rPr>
          <w:rFonts w:ascii="Arial" w:hAnsi="Arial" w:cs="Arial"/>
          <w:szCs w:val="26"/>
        </w:rPr>
        <w:t>Documentation of any consultation between the IOU and the tribe or tribes.</w:t>
      </w:r>
    </w:p>
    <w:p w:rsidR="00AC449F" w:rsidP="00AC449F" w:rsidRDefault="00AC449F" w14:paraId="7592F981" w14:textId="77777777">
      <w:pPr>
        <w:pStyle w:val="ListParagraph"/>
        <w:numPr>
          <w:ilvl w:val="0"/>
          <w:numId w:val="35"/>
        </w:numPr>
        <w:spacing w:after="160" w:line="259" w:lineRule="auto"/>
        <w:ind w:left="900" w:hanging="180"/>
        <w:rPr>
          <w:rFonts w:ascii="Arial" w:hAnsi="Arial" w:cs="Arial"/>
          <w:szCs w:val="26"/>
        </w:rPr>
      </w:pPr>
      <w:r w:rsidRPr="005F67EA">
        <w:rPr>
          <w:rFonts w:ascii="Arial" w:hAnsi="Arial" w:cs="Arial"/>
          <w:szCs w:val="26"/>
        </w:rPr>
        <w:t>If the IOU does not meet that showing, and if it is unable to cure those deficiencies, the Commission may</w:t>
      </w:r>
      <w:r>
        <w:rPr>
          <w:rFonts w:ascii="Arial" w:hAnsi="Arial" w:cs="Arial"/>
          <w:szCs w:val="26"/>
        </w:rPr>
        <w:t>, in its discretion:</w:t>
      </w:r>
    </w:p>
    <w:p w:rsidR="00AC449F" w:rsidP="00AC449F" w:rsidRDefault="00AC449F" w14:paraId="227AC0ED" w14:textId="77777777">
      <w:pPr>
        <w:pStyle w:val="ListParagraph"/>
        <w:numPr>
          <w:ilvl w:val="1"/>
          <w:numId w:val="35"/>
        </w:numPr>
        <w:spacing w:after="160" w:line="259" w:lineRule="auto"/>
        <w:ind w:hanging="180"/>
        <w:rPr>
          <w:rFonts w:ascii="Arial" w:hAnsi="Arial" w:cs="Arial"/>
          <w:szCs w:val="26"/>
        </w:rPr>
      </w:pPr>
      <w:r>
        <w:rPr>
          <w:rFonts w:ascii="Arial" w:hAnsi="Arial" w:cs="Arial"/>
          <w:szCs w:val="26"/>
        </w:rPr>
        <w:t>Identify any interested tribes, provide them with notice of the proceeding and an opportunity to comment;</w:t>
      </w:r>
    </w:p>
    <w:p w:rsidR="00AC449F" w:rsidP="00AC449F" w:rsidRDefault="00AC449F" w14:paraId="5A480FB3" w14:textId="77777777">
      <w:pPr>
        <w:pStyle w:val="ListParagraph"/>
        <w:numPr>
          <w:ilvl w:val="1"/>
          <w:numId w:val="35"/>
        </w:numPr>
        <w:spacing w:after="160" w:line="259" w:lineRule="auto"/>
        <w:ind w:hanging="180"/>
        <w:rPr>
          <w:rFonts w:ascii="Arial" w:hAnsi="Arial" w:cs="Arial"/>
          <w:szCs w:val="26"/>
        </w:rPr>
      </w:pPr>
      <w:r>
        <w:rPr>
          <w:rFonts w:ascii="Arial" w:hAnsi="Arial" w:cs="Arial"/>
          <w:szCs w:val="26"/>
        </w:rPr>
        <w:t>Direct the IOU to identify, notice, and consult with any interested tribes; or</w:t>
      </w:r>
    </w:p>
    <w:p w:rsidR="00AC449F" w:rsidP="00AC449F" w:rsidRDefault="00AC449F" w14:paraId="198F2A6F" w14:textId="77777777">
      <w:pPr>
        <w:pStyle w:val="ListParagraph"/>
        <w:numPr>
          <w:ilvl w:val="1"/>
          <w:numId w:val="35"/>
        </w:numPr>
        <w:spacing w:after="160" w:line="259" w:lineRule="auto"/>
        <w:ind w:hanging="180"/>
        <w:rPr>
          <w:rFonts w:ascii="Arial" w:hAnsi="Arial" w:cs="Arial"/>
          <w:szCs w:val="26"/>
        </w:rPr>
      </w:pPr>
      <w:r>
        <w:rPr>
          <w:rFonts w:ascii="Arial" w:hAnsi="Arial" w:cs="Arial"/>
          <w:szCs w:val="26"/>
        </w:rPr>
        <w:t>Reject the request for approval without prejudice.</w:t>
      </w:r>
    </w:p>
    <w:p w:rsidR="00AC449F" w:rsidP="00AC449F" w:rsidRDefault="00AC449F" w14:paraId="245BA716" w14:textId="77777777">
      <w:pPr>
        <w:pStyle w:val="ListParagraph"/>
        <w:ind w:left="1440"/>
        <w:rPr>
          <w:rFonts w:ascii="Arial" w:hAnsi="Arial" w:cs="Arial"/>
          <w:szCs w:val="26"/>
        </w:rPr>
      </w:pPr>
    </w:p>
    <w:p w:rsidRPr="00B66EE0" w:rsidR="00AC449F" w:rsidP="00AC449F" w:rsidRDefault="00AC449F" w14:paraId="6B25CAC2" w14:textId="77777777">
      <w:pPr>
        <w:pStyle w:val="ListParagraph"/>
        <w:numPr>
          <w:ilvl w:val="0"/>
          <w:numId w:val="33"/>
        </w:numPr>
        <w:spacing w:after="160" w:line="259" w:lineRule="auto"/>
        <w:ind w:left="360"/>
        <w:rPr>
          <w:rFonts w:ascii="Arial" w:hAnsi="Arial" w:cs="Arial"/>
          <w:szCs w:val="26"/>
        </w:rPr>
      </w:pPr>
      <w:r>
        <w:rPr>
          <w:rFonts w:ascii="Arial" w:hAnsi="Arial" w:cs="Arial"/>
          <w:b/>
          <w:bCs/>
          <w:szCs w:val="26"/>
        </w:rPr>
        <w:t>Tribal Participation</w:t>
      </w:r>
    </w:p>
    <w:p w:rsidRPr="00B66EE0" w:rsidR="00AC449F" w:rsidP="00AC449F" w:rsidRDefault="00AC449F" w14:paraId="23E07787" w14:textId="77777777">
      <w:pPr>
        <w:pStyle w:val="ListParagraph"/>
        <w:ind w:left="360"/>
        <w:rPr>
          <w:rFonts w:ascii="Arial" w:hAnsi="Arial" w:cs="Arial"/>
          <w:szCs w:val="26"/>
        </w:rPr>
      </w:pPr>
    </w:p>
    <w:p w:rsidR="00AC449F" w:rsidP="00AC449F" w:rsidRDefault="00AC449F" w14:paraId="7556440A" w14:textId="77777777">
      <w:pPr>
        <w:pStyle w:val="ListParagraph"/>
        <w:numPr>
          <w:ilvl w:val="0"/>
          <w:numId w:val="37"/>
        </w:numPr>
        <w:spacing w:after="160" w:line="259" w:lineRule="auto"/>
        <w:ind w:left="900" w:hanging="180"/>
        <w:rPr>
          <w:rFonts w:ascii="Arial" w:hAnsi="Arial" w:cs="Arial"/>
          <w:szCs w:val="26"/>
        </w:rPr>
      </w:pPr>
      <w:r>
        <w:rPr>
          <w:rFonts w:ascii="Arial" w:hAnsi="Arial" w:cs="Arial"/>
          <w:szCs w:val="26"/>
        </w:rPr>
        <w:t xml:space="preserve">The Commission will encourage interested tribes to participate in these proceedings.  </w:t>
      </w:r>
    </w:p>
    <w:p w:rsidR="00AC449F" w:rsidP="00AC449F" w:rsidRDefault="00AC449F" w14:paraId="097D3736" w14:textId="77777777">
      <w:pPr>
        <w:pStyle w:val="ListParagraph"/>
        <w:numPr>
          <w:ilvl w:val="0"/>
          <w:numId w:val="37"/>
        </w:numPr>
        <w:spacing w:after="160" w:line="259" w:lineRule="auto"/>
        <w:ind w:left="900" w:hanging="180"/>
        <w:rPr>
          <w:rFonts w:ascii="Arial" w:hAnsi="Arial" w:cs="Arial"/>
          <w:szCs w:val="26"/>
        </w:rPr>
      </w:pPr>
      <w:r>
        <w:rPr>
          <w:rFonts w:ascii="Arial" w:hAnsi="Arial" w:cs="Arial"/>
          <w:szCs w:val="26"/>
        </w:rPr>
        <w:lastRenderedPageBreak/>
        <w:t>Commissioner staff and Administrative Law Judges will ensure that any comment provided by a tribe is submitted into the record of the proceeding, consistent with the confidentiality provisions set forth in the Commission’s Tribal Consultation Policy.</w:t>
      </w:r>
    </w:p>
    <w:p w:rsidR="00AC449F" w:rsidP="00AC449F" w:rsidRDefault="00AC449F" w14:paraId="23BBC499" w14:textId="77777777">
      <w:pPr>
        <w:pStyle w:val="ListParagraph"/>
        <w:numPr>
          <w:ilvl w:val="0"/>
          <w:numId w:val="37"/>
        </w:numPr>
        <w:spacing w:after="160" w:line="259" w:lineRule="auto"/>
        <w:ind w:left="900" w:hanging="180"/>
        <w:rPr>
          <w:rFonts w:ascii="Arial" w:hAnsi="Arial" w:cs="Arial"/>
          <w:szCs w:val="26"/>
        </w:rPr>
      </w:pPr>
      <w:r>
        <w:rPr>
          <w:rFonts w:ascii="Arial" w:hAnsi="Arial" w:cs="Arial"/>
          <w:szCs w:val="26"/>
        </w:rPr>
        <w:t xml:space="preserve">If the request for approval is an advice letter filing, any comment submitted by the tribe shall be appended to the draft Resolution disposing of the advice letter filing.  </w:t>
      </w:r>
    </w:p>
    <w:p w:rsidR="00AC449F" w:rsidP="00AC449F" w:rsidRDefault="00AC449F" w14:paraId="7571DAF9" w14:textId="77777777">
      <w:pPr>
        <w:pStyle w:val="ListParagraph"/>
        <w:ind w:left="900"/>
        <w:rPr>
          <w:rFonts w:ascii="Arial" w:hAnsi="Arial" w:cs="Arial"/>
          <w:szCs w:val="26"/>
        </w:rPr>
      </w:pPr>
    </w:p>
    <w:p w:rsidRPr="00BC56A1" w:rsidR="00AC449F" w:rsidP="00AC449F" w:rsidRDefault="00AC449F" w14:paraId="2BEA87E8" w14:textId="77777777">
      <w:pPr>
        <w:pStyle w:val="ListParagraph"/>
        <w:numPr>
          <w:ilvl w:val="0"/>
          <w:numId w:val="33"/>
        </w:numPr>
        <w:spacing w:after="160" w:line="259" w:lineRule="auto"/>
        <w:ind w:left="360"/>
        <w:rPr>
          <w:rFonts w:ascii="Arial" w:hAnsi="Arial" w:cs="Arial"/>
          <w:szCs w:val="26"/>
        </w:rPr>
      </w:pPr>
      <w:r>
        <w:rPr>
          <w:rFonts w:ascii="Arial" w:hAnsi="Arial" w:cs="Arial"/>
          <w:b/>
          <w:bCs/>
          <w:szCs w:val="26"/>
        </w:rPr>
        <w:t>Presumption in Favor of Tribe</w:t>
      </w:r>
    </w:p>
    <w:p w:rsidRPr="00BC56A1" w:rsidR="00AC449F" w:rsidP="00AC449F" w:rsidRDefault="00AC449F" w14:paraId="5F6C9616" w14:textId="77777777">
      <w:pPr>
        <w:rPr>
          <w:rFonts w:ascii="Arial" w:hAnsi="Arial" w:cs="Arial"/>
          <w:szCs w:val="26"/>
        </w:rPr>
      </w:pPr>
      <w:r w:rsidRPr="00BC56A1">
        <w:rPr>
          <w:rFonts w:ascii="Arial" w:hAnsi="Arial" w:cs="Arial"/>
          <w:szCs w:val="26"/>
        </w:rPr>
        <w:t>When an IOU requests approval to dispose of real property lying in a tribe’s ancestral territory, the Commission will presume that the tribe is the preferred transferee, and that the transfer to the tribe is in the public interest, absent a finding supported by evidence:</w:t>
      </w:r>
    </w:p>
    <w:p w:rsidR="00AC449F" w:rsidP="00AC449F" w:rsidRDefault="00AC449F" w14:paraId="63C6BCC8" w14:textId="77777777">
      <w:pPr>
        <w:pStyle w:val="ListParagraph"/>
        <w:numPr>
          <w:ilvl w:val="0"/>
          <w:numId w:val="38"/>
        </w:numPr>
        <w:spacing w:after="160" w:line="259" w:lineRule="auto"/>
        <w:ind w:left="900" w:hanging="180"/>
        <w:rPr>
          <w:rFonts w:ascii="Arial" w:hAnsi="Arial" w:cs="Arial"/>
          <w:szCs w:val="26"/>
        </w:rPr>
      </w:pPr>
      <w:r>
        <w:rPr>
          <w:rFonts w:ascii="Arial" w:hAnsi="Arial" w:cs="Arial"/>
          <w:szCs w:val="26"/>
        </w:rPr>
        <w:t>That the tribe is not interested in acquiring the real property (e.g., that the tribe declined consultation with the IOU or confirmed that it is not interested);</w:t>
      </w:r>
    </w:p>
    <w:p w:rsidR="00AC449F" w:rsidP="00AC449F" w:rsidRDefault="00AC449F" w14:paraId="5A4528FC" w14:textId="77777777">
      <w:pPr>
        <w:pStyle w:val="ListParagraph"/>
        <w:numPr>
          <w:ilvl w:val="0"/>
          <w:numId w:val="38"/>
        </w:numPr>
        <w:spacing w:after="160" w:line="259" w:lineRule="auto"/>
        <w:ind w:left="900" w:hanging="180"/>
        <w:rPr>
          <w:rFonts w:ascii="Arial" w:hAnsi="Arial" w:cs="Arial"/>
          <w:szCs w:val="26"/>
        </w:rPr>
      </w:pPr>
      <w:r>
        <w:rPr>
          <w:rFonts w:ascii="Arial" w:hAnsi="Arial" w:cs="Arial"/>
          <w:szCs w:val="26"/>
        </w:rPr>
        <w:t>That the IOU acted in good faith and, after reasonable effort, was unable to agree with the tribe on reasonable terms for the transfer of the real property;</w:t>
      </w:r>
    </w:p>
    <w:p w:rsidR="00AC449F" w:rsidP="00AC449F" w:rsidRDefault="00AC449F" w14:paraId="2A422DB4" w14:textId="77777777">
      <w:pPr>
        <w:pStyle w:val="ListParagraph"/>
        <w:numPr>
          <w:ilvl w:val="0"/>
          <w:numId w:val="38"/>
        </w:numPr>
        <w:spacing w:after="160" w:line="259" w:lineRule="auto"/>
        <w:ind w:left="900" w:hanging="180"/>
        <w:rPr>
          <w:rFonts w:ascii="Arial" w:hAnsi="Arial" w:cs="Arial"/>
          <w:szCs w:val="26"/>
        </w:rPr>
      </w:pPr>
      <w:r>
        <w:rPr>
          <w:rFonts w:ascii="Arial" w:hAnsi="Arial" w:cs="Arial"/>
          <w:szCs w:val="26"/>
        </w:rPr>
        <w:t>That transfer of the real property to another entity is necessary to achieve IOU operational requirements, or to comply with any law, rule, or regulation; or</w:t>
      </w:r>
    </w:p>
    <w:p w:rsidR="00AC449F" w:rsidP="00AC449F" w:rsidRDefault="00AC449F" w14:paraId="47E02A48" w14:textId="77777777">
      <w:pPr>
        <w:pStyle w:val="ListParagraph"/>
        <w:numPr>
          <w:ilvl w:val="0"/>
          <w:numId w:val="38"/>
        </w:numPr>
        <w:spacing w:after="160" w:line="259" w:lineRule="auto"/>
        <w:ind w:left="900" w:hanging="180"/>
        <w:rPr>
          <w:rFonts w:ascii="Arial" w:hAnsi="Arial" w:cs="Arial"/>
          <w:szCs w:val="26"/>
        </w:rPr>
      </w:pPr>
      <w:r>
        <w:rPr>
          <w:rFonts w:ascii="Arial" w:hAnsi="Arial" w:cs="Arial"/>
          <w:szCs w:val="26"/>
        </w:rPr>
        <w:t>That transfer of the real property to another entity would be in the public interest.</w:t>
      </w:r>
    </w:p>
    <w:p w:rsidR="00AC449F" w:rsidP="00AC449F" w:rsidRDefault="00AC449F" w14:paraId="7DC2E877" w14:textId="77777777">
      <w:pPr>
        <w:pStyle w:val="ListParagraph"/>
        <w:ind w:left="900"/>
        <w:rPr>
          <w:rFonts w:ascii="Arial" w:hAnsi="Arial" w:cs="Arial"/>
          <w:szCs w:val="26"/>
        </w:rPr>
      </w:pPr>
    </w:p>
    <w:p w:rsidRPr="00BC56A1" w:rsidR="00AC449F" w:rsidP="00AC449F" w:rsidRDefault="00AC449F" w14:paraId="395D150B" w14:textId="77777777">
      <w:pPr>
        <w:pStyle w:val="ListParagraph"/>
        <w:numPr>
          <w:ilvl w:val="0"/>
          <w:numId w:val="33"/>
        </w:numPr>
        <w:spacing w:after="160" w:line="259" w:lineRule="auto"/>
        <w:ind w:left="360"/>
        <w:rPr>
          <w:rFonts w:ascii="Arial" w:hAnsi="Arial" w:cs="Arial"/>
          <w:szCs w:val="26"/>
        </w:rPr>
      </w:pPr>
      <w:r>
        <w:rPr>
          <w:rFonts w:ascii="Arial" w:hAnsi="Arial" w:cs="Arial"/>
          <w:b/>
          <w:bCs/>
          <w:szCs w:val="26"/>
        </w:rPr>
        <w:t>Impacts on Cultural Resources</w:t>
      </w:r>
    </w:p>
    <w:p w:rsidR="00AC449F" w:rsidP="00AC449F" w:rsidRDefault="00AC449F" w14:paraId="42FD0B8E" w14:textId="35D3AC69">
      <w:pPr>
        <w:rPr>
          <w:rFonts w:ascii="Arial" w:hAnsi="Arial" w:cs="Arial"/>
          <w:szCs w:val="26"/>
        </w:rPr>
      </w:pPr>
      <w:r>
        <w:rPr>
          <w:rFonts w:ascii="Arial" w:hAnsi="Arial" w:cs="Arial"/>
          <w:szCs w:val="26"/>
        </w:rPr>
        <w:t xml:space="preserve">As part of its review of any request for approval, the Commission will carefully consider any comments regarding potential impacts on tribal cultural </w:t>
      </w:r>
      <w:proofErr w:type="gramStart"/>
      <w:r>
        <w:rPr>
          <w:rFonts w:ascii="Arial" w:hAnsi="Arial" w:cs="Arial"/>
          <w:szCs w:val="26"/>
        </w:rPr>
        <w:t>resources, or</w:t>
      </w:r>
      <w:proofErr w:type="gramEnd"/>
      <w:r>
        <w:rPr>
          <w:rFonts w:ascii="Arial" w:hAnsi="Arial" w:cs="Arial"/>
          <w:szCs w:val="26"/>
        </w:rPr>
        <w:t xml:space="preserve"> suggesting measures that would mitigate those impacts.  This applies whether the proposed transfer is to the tribe or to a third party.</w:t>
      </w:r>
    </w:p>
    <w:p w:rsidRPr="00BC56A1" w:rsidR="00D96BDD" w:rsidP="00AC449F" w:rsidRDefault="00D96BDD" w14:paraId="148A083F" w14:textId="77777777">
      <w:pPr>
        <w:rPr>
          <w:rFonts w:ascii="Arial" w:hAnsi="Arial" w:cs="Arial"/>
          <w:szCs w:val="26"/>
        </w:rPr>
      </w:pPr>
    </w:p>
    <w:p w:rsidR="00AC449F" w:rsidP="00AC449F" w:rsidRDefault="00AC449F" w14:paraId="00B12826" w14:textId="77777777">
      <w:pPr>
        <w:jc w:val="center"/>
        <w:rPr>
          <w:rFonts w:ascii="Arial" w:hAnsi="Arial" w:cs="Arial"/>
          <w:szCs w:val="26"/>
        </w:rPr>
      </w:pPr>
      <w:r>
        <w:rPr>
          <w:rFonts w:ascii="Arial" w:hAnsi="Arial" w:cs="Arial"/>
          <w:b/>
          <w:bCs/>
          <w:szCs w:val="26"/>
        </w:rPr>
        <w:t>4. DISPUTE RESOLUTION</w:t>
      </w:r>
    </w:p>
    <w:p w:rsidRPr="00DD0E19" w:rsidR="00AC449F" w:rsidP="00AC449F" w:rsidRDefault="00AC449F" w14:paraId="275DD9F3" w14:textId="77777777">
      <w:pPr>
        <w:pStyle w:val="ListParagraph"/>
        <w:numPr>
          <w:ilvl w:val="0"/>
          <w:numId w:val="32"/>
        </w:numPr>
        <w:spacing w:after="160" w:line="259" w:lineRule="auto"/>
        <w:ind w:left="360" w:hanging="360"/>
        <w:rPr>
          <w:rFonts w:ascii="Arial" w:hAnsi="Arial" w:cs="Arial"/>
          <w:szCs w:val="26"/>
        </w:rPr>
      </w:pPr>
      <w:r>
        <w:rPr>
          <w:rFonts w:ascii="Arial" w:hAnsi="Arial" w:cs="Arial"/>
          <w:b/>
          <w:bCs/>
          <w:szCs w:val="26"/>
        </w:rPr>
        <w:t>Disputes Generally</w:t>
      </w:r>
    </w:p>
    <w:p w:rsidRPr="00DD0E19" w:rsidR="00AC449F" w:rsidP="00AC449F" w:rsidRDefault="00AC449F" w14:paraId="567F1632" w14:textId="77777777">
      <w:pPr>
        <w:rPr>
          <w:rFonts w:ascii="Arial" w:hAnsi="Arial" w:cs="Arial"/>
          <w:szCs w:val="26"/>
        </w:rPr>
      </w:pPr>
      <w:r>
        <w:rPr>
          <w:rFonts w:ascii="Arial" w:hAnsi="Arial" w:cs="Arial"/>
          <w:szCs w:val="26"/>
        </w:rPr>
        <w:t>It is the Commission’s intent that, where possible, disputes be resolved informally, by discussion between the IOU and any interested tribes.</w:t>
      </w:r>
    </w:p>
    <w:p w:rsidRPr="00DD0E19" w:rsidR="00AC449F" w:rsidP="00AC449F" w:rsidRDefault="00AC449F" w14:paraId="6483561D" w14:textId="77777777">
      <w:pPr>
        <w:pStyle w:val="ListParagraph"/>
        <w:numPr>
          <w:ilvl w:val="0"/>
          <w:numId w:val="32"/>
        </w:numPr>
        <w:spacing w:after="160" w:line="259" w:lineRule="auto"/>
        <w:ind w:left="180"/>
        <w:rPr>
          <w:rFonts w:ascii="Arial" w:hAnsi="Arial" w:cs="Arial"/>
          <w:szCs w:val="26"/>
        </w:rPr>
      </w:pPr>
      <w:r>
        <w:rPr>
          <w:rFonts w:ascii="Arial" w:hAnsi="Arial" w:cs="Arial"/>
          <w:b/>
          <w:bCs/>
          <w:szCs w:val="26"/>
        </w:rPr>
        <w:t>Disputes About Notice</w:t>
      </w:r>
    </w:p>
    <w:p w:rsidR="00AC449F" w:rsidP="00AC449F" w:rsidRDefault="00AC449F" w14:paraId="1D8B85E2" w14:textId="77777777">
      <w:pPr>
        <w:rPr>
          <w:rFonts w:ascii="Arial" w:hAnsi="Arial" w:cs="Arial"/>
          <w:szCs w:val="26"/>
        </w:rPr>
      </w:pPr>
      <w:r w:rsidRPr="00DD0E19">
        <w:rPr>
          <w:rFonts w:ascii="Arial" w:hAnsi="Arial" w:cs="Arial"/>
          <w:szCs w:val="26"/>
        </w:rPr>
        <w:t xml:space="preserve">If there is a dispute about the tribe or tribes that the IOU must notice, or about the extent of any tribe’s ancestral territory, the IOU shall attempt to resolve the dispute through discussion with the tribe or tribes raising the dispute.  If </w:t>
      </w:r>
      <w:r w:rsidRPr="00DD0E19">
        <w:rPr>
          <w:rFonts w:ascii="Arial" w:hAnsi="Arial" w:cs="Arial"/>
          <w:szCs w:val="26"/>
        </w:rPr>
        <w:lastRenderedPageBreak/>
        <w:t>discussion is unable to resolve the dispute, the IOU shall use its best judgment to determine how to proceed with the required notification. The IOU shall document any steps it takes to resolve such a dispute, and the reasons for any determination that it makes.</w:t>
      </w:r>
    </w:p>
    <w:p w:rsidRPr="00DD0E19" w:rsidR="009550F3" w:rsidP="00AC449F" w:rsidRDefault="009550F3" w14:paraId="1037B103" w14:textId="77777777">
      <w:pPr>
        <w:rPr>
          <w:rFonts w:ascii="Arial" w:hAnsi="Arial" w:cs="Arial"/>
          <w:szCs w:val="26"/>
        </w:rPr>
      </w:pPr>
    </w:p>
    <w:p w:rsidRPr="00DD0E19" w:rsidR="00AC449F" w:rsidP="00AC449F" w:rsidRDefault="00AC449F" w14:paraId="0C9BDF6F" w14:textId="77777777">
      <w:pPr>
        <w:pStyle w:val="ListParagraph"/>
        <w:numPr>
          <w:ilvl w:val="0"/>
          <w:numId w:val="32"/>
        </w:numPr>
        <w:spacing w:after="160" w:line="259" w:lineRule="auto"/>
        <w:ind w:left="360" w:hanging="360"/>
        <w:rPr>
          <w:rFonts w:ascii="Arial" w:hAnsi="Arial" w:cs="Arial"/>
          <w:szCs w:val="26"/>
        </w:rPr>
      </w:pPr>
      <w:r>
        <w:rPr>
          <w:rFonts w:ascii="Arial" w:hAnsi="Arial" w:cs="Arial"/>
          <w:b/>
          <w:bCs/>
          <w:szCs w:val="26"/>
        </w:rPr>
        <w:t>Multiple Interested Tribes</w:t>
      </w:r>
    </w:p>
    <w:p w:rsidR="00AC449F" w:rsidP="00AC449F" w:rsidRDefault="00AC449F" w14:paraId="52D75EDE" w14:textId="77777777">
      <w:pPr>
        <w:rPr>
          <w:rFonts w:ascii="Arial" w:hAnsi="Arial" w:cs="Arial"/>
          <w:szCs w:val="26"/>
        </w:rPr>
      </w:pPr>
      <w:r w:rsidRPr="00DD0E19">
        <w:rPr>
          <w:rFonts w:ascii="Arial" w:hAnsi="Arial" w:cs="Arial"/>
          <w:szCs w:val="26"/>
        </w:rPr>
        <w:t xml:space="preserve">If more than one </w:t>
      </w:r>
      <w:r>
        <w:rPr>
          <w:rFonts w:ascii="Arial" w:hAnsi="Arial" w:cs="Arial"/>
          <w:szCs w:val="26"/>
        </w:rPr>
        <w:t>t</w:t>
      </w:r>
      <w:r w:rsidRPr="00DD0E19">
        <w:rPr>
          <w:rFonts w:ascii="Arial" w:hAnsi="Arial" w:cs="Arial"/>
          <w:szCs w:val="26"/>
        </w:rPr>
        <w:t xml:space="preserve">ribe seeks ownership of available </w:t>
      </w:r>
      <w:r>
        <w:rPr>
          <w:rFonts w:ascii="Arial" w:hAnsi="Arial" w:cs="Arial"/>
          <w:szCs w:val="26"/>
        </w:rPr>
        <w:t>r</w:t>
      </w:r>
      <w:r w:rsidRPr="00DD0E19">
        <w:rPr>
          <w:rFonts w:ascii="Arial" w:hAnsi="Arial" w:cs="Arial"/>
          <w:szCs w:val="26"/>
        </w:rPr>
        <w:t xml:space="preserve">eal </w:t>
      </w:r>
      <w:r>
        <w:rPr>
          <w:rFonts w:ascii="Arial" w:hAnsi="Arial" w:cs="Arial"/>
          <w:szCs w:val="26"/>
        </w:rPr>
        <w:t>p</w:t>
      </w:r>
      <w:r w:rsidRPr="00DD0E19">
        <w:rPr>
          <w:rFonts w:ascii="Arial" w:hAnsi="Arial" w:cs="Arial"/>
          <w:szCs w:val="26"/>
        </w:rPr>
        <w:t xml:space="preserve">roperty, and if the </w:t>
      </w:r>
      <w:r>
        <w:rPr>
          <w:rFonts w:ascii="Arial" w:hAnsi="Arial" w:cs="Arial"/>
          <w:szCs w:val="26"/>
        </w:rPr>
        <w:t>t</w:t>
      </w:r>
      <w:r w:rsidRPr="00DD0E19">
        <w:rPr>
          <w:rFonts w:ascii="Arial" w:hAnsi="Arial" w:cs="Arial"/>
          <w:szCs w:val="26"/>
        </w:rPr>
        <w:t xml:space="preserve">ribes are unable to resolve the dispute themselves, the IOU shall engage in meaningful consultation with the </w:t>
      </w:r>
      <w:r>
        <w:rPr>
          <w:rFonts w:ascii="Arial" w:hAnsi="Arial" w:cs="Arial"/>
          <w:szCs w:val="26"/>
        </w:rPr>
        <w:t>t</w:t>
      </w:r>
      <w:r w:rsidRPr="00DD0E19">
        <w:rPr>
          <w:rFonts w:ascii="Arial" w:hAnsi="Arial" w:cs="Arial"/>
          <w:szCs w:val="26"/>
        </w:rPr>
        <w:t xml:space="preserve">ribes to attempt to resolve the dispute.  If that fails to resolve the dispute, the IOU, in consultation with the </w:t>
      </w:r>
      <w:r>
        <w:rPr>
          <w:rFonts w:ascii="Arial" w:hAnsi="Arial" w:cs="Arial"/>
          <w:szCs w:val="26"/>
        </w:rPr>
        <w:t>t</w:t>
      </w:r>
      <w:r w:rsidRPr="00DD0E19">
        <w:rPr>
          <w:rFonts w:ascii="Arial" w:hAnsi="Arial" w:cs="Arial"/>
          <w:szCs w:val="26"/>
        </w:rPr>
        <w:t xml:space="preserve">ribes, shall propose a reasonable resolution to the dispute as part of its </w:t>
      </w:r>
      <w:r>
        <w:rPr>
          <w:rFonts w:ascii="Arial" w:hAnsi="Arial" w:cs="Arial"/>
          <w:szCs w:val="26"/>
        </w:rPr>
        <w:t>request for approval</w:t>
      </w:r>
      <w:r w:rsidRPr="00DD0E19">
        <w:rPr>
          <w:rFonts w:ascii="Arial" w:hAnsi="Arial" w:cs="Arial"/>
          <w:szCs w:val="26"/>
        </w:rPr>
        <w:t xml:space="preserve">.  The IOU will take into consideration each </w:t>
      </w:r>
      <w:r>
        <w:rPr>
          <w:rFonts w:ascii="Arial" w:hAnsi="Arial" w:cs="Arial"/>
          <w:szCs w:val="26"/>
        </w:rPr>
        <w:t>t</w:t>
      </w:r>
      <w:r w:rsidRPr="00DD0E19">
        <w:rPr>
          <w:rFonts w:ascii="Arial" w:hAnsi="Arial" w:cs="Arial"/>
          <w:szCs w:val="26"/>
        </w:rPr>
        <w:t xml:space="preserve">ribe’s connection to the surplus property at issue; the current use of the property; the proposed use after transfer; and any other relevant considerations raised by the IOU, </w:t>
      </w:r>
      <w:r>
        <w:rPr>
          <w:rFonts w:ascii="Arial" w:hAnsi="Arial" w:cs="Arial"/>
          <w:szCs w:val="26"/>
        </w:rPr>
        <w:t>t</w:t>
      </w:r>
      <w:r w:rsidRPr="00DD0E19">
        <w:rPr>
          <w:rFonts w:ascii="Arial" w:hAnsi="Arial" w:cs="Arial"/>
          <w:szCs w:val="26"/>
        </w:rPr>
        <w:t xml:space="preserve">ribes, and any other stakeholder to the disposition of the </w:t>
      </w:r>
      <w:r>
        <w:rPr>
          <w:rFonts w:ascii="Arial" w:hAnsi="Arial" w:cs="Arial"/>
          <w:szCs w:val="26"/>
        </w:rPr>
        <w:t>r</w:t>
      </w:r>
      <w:r w:rsidRPr="00DD0E19">
        <w:rPr>
          <w:rFonts w:ascii="Arial" w:hAnsi="Arial" w:cs="Arial"/>
          <w:szCs w:val="26"/>
        </w:rPr>
        <w:t xml:space="preserve">eal </w:t>
      </w:r>
      <w:r>
        <w:rPr>
          <w:rFonts w:ascii="Arial" w:hAnsi="Arial" w:cs="Arial"/>
          <w:szCs w:val="26"/>
        </w:rPr>
        <w:t>p</w:t>
      </w:r>
      <w:r w:rsidRPr="00DD0E19">
        <w:rPr>
          <w:rFonts w:ascii="Arial" w:hAnsi="Arial" w:cs="Arial"/>
          <w:szCs w:val="26"/>
        </w:rPr>
        <w:t>roperty</w:t>
      </w:r>
    </w:p>
    <w:p w:rsidR="00874B23" w:rsidP="00AC449F" w:rsidRDefault="00874B23" w14:paraId="61C332D1" w14:textId="77777777">
      <w:pPr>
        <w:jc w:val="center"/>
        <w:rPr>
          <w:rFonts w:ascii="Arial" w:hAnsi="Arial" w:cs="Arial"/>
          <w:b/>
          <w:bCs/>
          <w:szCs w:val="26"/>
        </w:rPr>
      </w:pPr>
    </w:p>
    <w:p w:rsidR="00AC449F" w:rsidP="00AC449F" w:rsidRDefault="00AC449F" w14:paraId="2B5F57AC" w14:textId="35CBAD46">
      <w:pPr>
        <w:jc w:val="center"/>
        <w:rPr>
          <w:rFonts w:ascii="Arial" w:hAnsi="Arial" w:cs="Arial"/>
          <w:b/>
          <w:bCs/>
          <w:szCs w:val="26"/>
        </w:rPr>
      </w:pPr>
      <w:r>
        <w:rPr>
          <w:rFonts w:ascii="Arial" w:hAnsi="Arial" w:cs="Arial"/>
          <w:b/>
          <w:bCs/>
          <w:szCs w:val="26"/>
        </w:rPr>
        <w:t>5. QUARTERLY REPORTS</w:t>
      </w:r>
    </w:p>
    <w:p w:rsidR="009550F3" w:rsidP="00AC449F" w:rsidRDefault="009550F3" w14:paraId="4CB79F0B" w14:textId="77777777">
      <w:pPr>
        <w:jc w:val="center"/>
        <w:rPr>
          <w:rFonts w:ascii="Arial" w:hAnsi="Arial" w:cs="Arial"/>
          <w:b/>
          <w:bCs/>
          <w:szCs w:val="26"/>
        </w:rPr>
      </w:pPr>
    </w:p>
    <w:p w:rsidRPr="00DD0E19" w:rsidR="00AC449F" w:rsidP="00AC449F" w:rsidRDefault="00AC449F" w14:paraId="03B31FFB" w14:textId="77777777">
      <w:pPr>
        <w:pStyle w:val="ListParagraph"/>
        <w:numPr>
          <w:ilvl w:val="0"/>
          <w:numId w:val="39"/>
        </w:numPr>
        <w:spacing w:after="160" w:line="259" w:lineRule="auto"/>
        <w:ind w:left="360" w:hanging="360"/>
        <w:rPr>
          <w:rFonts w:ascii="Arial" w:hAnsi="Arial" w:cs="Arial"/>
          <w:szCs w:val="26"/>
        </w:rPr>
      </w:pPr>
      <w:r>
        <w:rPr>
          <w:rFonts w:ascii="Arial" w:hAnsi="Arial" w:cs="Arial"/>
          <w:b/>
          <w:bCs/>
          <w:szCs w:val="26"/>
        </w:rPr>
        <w:t>Quarterly Reports</w:t>
      </w:r>
    </w:p>
    <w:p w:rsidR="00AC449F" w:rsidP="00AC449F" w:rsidRDefault="00AC449F" w14:paraId="09DE8008" w14:textId="77777777">
      <w:pPr>
        <w:pStyle w:val="ListParagraph"/>
        <w:numPr>
          <w:ilvl w:val="0"/>
          <w:numId w:val="40"/>
        </w:numPr>
        <w:spacing w:after="160" w:line="259" w:lineRule="auto"/>
        <w:rPr>
          <w:rFonts w:ascii="Arial" w:hAnsi="Arial" w:cs="Arial"/>
          <w:szCs w:val="26"/>
        </w:rPr>
      </w:pPr>
      <w:r w:rsidRPr="00F071C5">
        <w:rPr>
          <w:rFonts w:ascii="Arial" w:hAnsi="Arial" w:cs="Arial"/>
          <w:szCs w:val="26"/>
        </w:rPr>
        <w:t xml:space="preserve">The IOUs shall, every quarter, provide the Commission with </w:t>
      </w:r>
      <w:r>
        <w:rPr>
          <w:rFonts w:ascii="Arial" w:hAnsi="Arial" w:cs="Arial"/>
          <w:szCs w:val="26"/>
        </w:rPr>
        <w:t xml:space="preserve">1) </w:t>
      </w:r>
      <w:r w:rsidRPr="00F071C5">
        <w:rPr>
          <w:rFonts w:ascii="Arial" w:hAnsi="Arial" w:cs="Arial"/>
          <w:szCs w:val="26"/>
        </w:rPr>
        <w:t xml:space="preserve">an updated list of recent </w:t>
      </w:r>
      <w:r>
        <w:rPr>
          <w:rFonts w:ascii="Arial" w:hAnsi="Arial" w:cs="Arial"/>
          <w:szCs w:val="26"/>
        </w:rPr>
        <w:t xml:space="preserve">real property dispositions; </w:t>
      </w:r>
      <w:r w:rsidRPr="00F071C5">
        <w:rPr>
          <w:rFonts w:ascii="Arial" w:hAnsi="Arial" w:cs="Arial"/>
          <w:szCs w:val="26"/>
        </w:rPr>
        <w:t xml:space="preserve"> </w:t>
      </w:r>
      <w:r>
        <w:rPr>
          <w:rFonts w:ascii="Arial" w:hAnsi="Arial" w:cs="Arial"/>
          <w:szCs w:val="26"/>
        </w:rPr>
        <w:t xml:space="preserve">2)  a list of </w:t>
      </w:r>
      <w:r w:rsidRPr="00F071C5">
        <w:rPr>
          <w:rFonts w:ascii="Arial" w:hAnsi="Arial" w:cs="Arial"/>
          <w:szCs w:val="26"/>
        </w:rPr>
        <w:t xml:space="preserve">upcoming </w:t>
      </w:r>
      <w:r>
        <w:rPr>
          <w:rFonts w:ascii="Arial" w:hAnsi="Arial" w:cs="Arial"/>
          <w:szCs w:val="26"/>
        </w:rPr>
        <w:t xml:space="preserve">anticipated </w:t>
      </w:r>
      <w:r w:rsidRPr="00F071C5">
        <w:rPr>
          <w:rFonts w:ascii="Arial" w:hAnsi="Arial" w:cs="Arial"/>
          <w:szCs w:val="26"/>
        </w:rPr>
        <w:t>real property dispositions</w:t>
      </w:r>
      <w:r>
        <w:rPr>
          <w:rFonts w:ascii="Arial" w:hAnsi="Arial" w:cs="Arial"/>
          <w:szCs w:val="26"/>
        </w:rPr>
        <w:t>;</w:t>
      </w:r>
      <w:r w:rsidRPr="00F071C5">
        <w:rPr>
          <w:rFonts w:ascii="Arial" w:hAnsi="Arial" w:cs="Arial"/>
          <w:szCs w:val="26"/>
        </w:rPr>
        <w:t xml:space="preserve"> </w:t>
      </w:r>
      <w:r>
        <w:rPr>
          <w:rFonts w:ascii="Arial" w:hAnsi="Arial" w:cs="Arial"/>
          <w:szCs w:val="26"/>
        </w:rPr>
        <w:t>and 3)</w:t>
      </w:r>
      <w:r w:rsidRPr="00F071C5">
        <w:rPr>
          <w:rFonts w:ascii="Arial" w:hAnsi="Arial" w:cs="Arial"/>
          <w:szCs w:val="26"/>
        </w:rPr>
        <w:t xml:space="preserve"> a summary of tribal contacts and consultations (including the outcome of those consultations) they have undertaken over the previous </w:t>
      </w:r>
      <w:r>
        <w:rPr>
          <w:rFonts w:ascii="Arial" w:hAnsi="Arial" w:cs="Arial"/>
          <w:szCs w:val="26"/>
        </w:rPr>
        <w:t>quarter</w:t>
      </w:r>
      <w:r w:rsidRPr="00F071C5">
        <w:rPr>
          <w:rFonts w:ascii="Arial" w:hAnsi="Arial" w:cs="Arial"/>
          <w:szCs w:val="26"/>
        </w:rPr>
        <w:t xml:space="preserve">.  </w:t>
      </w:r>
    </w:p>
    <w:p w:rsidR="00AC449F" w:rsidP="00AC449F" w:rsidRDefault="00AC449F" w14:paraId="37E26DF3" w14:textId="77777777">
      <w:pPr>
        <w:pStyle w:val="ListParagraph"/>
        <w:numPr>
          <w:ilvl w:val="0"/>
          <w:numId w:val="40"/>
        </w:numPr>
        <w:spacing w:after="160" w:line="259" w:lineRule="auto"/>
        <w:rPr>
          <w:rFonts w:ascii="Arial" w:hAnsi="Arial" w:cs="Arial"/>
          <w:szCs w:val="26"/>
        </w:rPr>
      </w:pPr>
      <w:r>
        <w:rPr>
          <w:rFonts w:ascii="Arial" w:hAnsi="Arial" w:cs="Arial"/>
          <w:szCs w:val="26"/>
        </w:rPr>
        <w:t>These reports shall be due on January 1, April 1, July 1, and October 1.  If the due date falls on a weekend or holiday, the report shall be due the following business day.</w:t>
      </w:r>
    </w:p>
    <w:p w:rsidRPr="00F071C5" w:rsidR="00AC449F" w:rsidP="00AC449F" w:rsidRDefault="00AC449F" w14:paraId="04A0E237" w14:textId="77777777">
      <w:pPr>
        <w:pStyle w:val="ListParagraph"/>
        <w:numPr>
          <w:ilvl w:val="0"/>
          <w:numId w:val="40"/>
        </w:numPr>
        <w:spacing w:after="160" w:line="259" w:lineRule="auto"/>
        <w:rPr>
          <w:rFonts w:ascii="Arial" w:hAnsi="Arial" w:cs="Arial"/>
          <w:szCs w:val="26"/>
        </w:rPr>
      </w:pPr>
      <w:r>
        <w:rPr>
          <w:rFonts w:ascii="Arial" w:hAnsi="Arial" w:cs="Arial"/>
          <w:szCs w:val="26"/>
        </w:rPr>
        <w:t>The utilities shall post these reports to their tribal website.  The Commission will also post the reports on its own website.</w:t>
      </w:r>
    </w:p>
    <w:p w:rsidRPr="00565E11" w:rsidR="00AC449F" w:rsidP="00AC449F" w:rsidRDefault="00AC449F" w14:paraId="2B1310C7" w14:textId="77777777">
      <w:pPr>
        <w:jc w:val="center"/>
        <w:rPr>
          <w:rFonts w:ascii="Arial" w:hAnsi="Arial" w:cs="Arial"/>
          <w:b/>
          <w:bCs/>
          <w:szCs w:val="26"/>
        </w:rPr>
      </w:pPr>
    </w:p>
    <w:p w:rsidRPr="002C1E21" w:rsidR="00AC449F" w:rsidP="00AC449F" w:rsidRDefault="00AC449F" w14:paraId="15776FFF" w14:textId="77777777">
      <w:pPr>
        <w:rPr>
          <w:rFonts w:ascii="Book Antiqua" w:hAnsi="Book Antiqua" w:cs="Arial"/>
          <w:szCs w:val="26"/>
        </w:rPr>
      </w:pPr>
    </w:p>
    <w:p w:rsidR="004F2201" w:rsidP="000F1107" w:rsidRDefault="004F2201" w14:paraId="2629EE82" w14:textId="77777777">
      <w:pPr>
        <w:tabs>
          <w:tab w:val="left" w:pos="720"/>
          <w:tab w:val="left" w:pos="1152"/>
          <w:tab w:val="left" w:pos="1728"/>
          <w:tab w:val="left" w:pos="3168"/>
          <w:tab w:val="left" w:pos="5040"/>
        </w:tabs>
        <w:ind w:right="144"/>
        <w:rPr>
          <w:b/>
          <w:bCs/>
          <w:sz w:val="28"/>
          <w:szCs w:val="28"/>
        </w:rPr>
      </w:pPr>
    </w:p>
    <w:sectPr w:rsidR="004F2201">
      <w:headerReference w:type="default" r:id="rId12"/>
      <w:footerReference w:type="default" r:id="rId13"/>
      <w:headerReference w:type="first" r:id="rId14"/>
      <w:footerReference w:type="first" r:id="rId1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707F8" w14:textId="77777777" w:rsidR="001B3382" w:rsidRDefault="001B3382">
      <w:r>
        <w:separator/>
      </w:r>
    </w:p>
  </w:endnote>
  <w:endnote w:type="continuationSeparator" w:id="0">
    <w:p w14:paraId="54768C4D" w14:textId="77777777" w:rsidR="001B3382" w:rsidRDefault="001B3382">
      <w:r>
        <w:continuationSeparator/>
      </w:r>
    </w:p>
  </w:endnote>
  <w:endnote w:type="continuationNotice" w:id="1">
    <w:p w14:paraId="5D4F130B" w14:textId="77777777" w:rsidR="001B3382" w:rsidRDefault="001B3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Palatino">
    <w:altName w:val="Palatino Linotype"/>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39D58" w14:textId="77777777" w:rsidR="009E0554" w:rsidRDefault="009E055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DBDC" w14:textId="3582B0FB" w:rsidR="009E0554" w:rsidRDefault="009E0554" w:rsidP="00E76E68">
    <w:pPr>
      <w:pStyle w:val="Footer"/>
      <w:tabs>
        <w:tab w:val="clear" w:pos="4320"/>
        <w:tab w:val="center" w:pos="4680"/>
      </w:tabs>
      <w:jc w:val="left"/>
    </w:pPr>
    <w:r>
      <w:rPr>
        <w:rStyle w:val="PageNumber"/>
      </w:rPr>
      <w:t xml:space="preserve">     </w:t>
    </w:r>
    <w:r w:rsidR="00AE3207" w:rsidRPr="00AE3207">
      <w:rPr>
        <w:rStyle w:val="PageNumber"/>
      </w:rPr>
      <w:t xml:space="preserve">  344104108</w:t>
    </w:r>
    <w:r w:rsidR="00AE3207">
      <w:rPr>
        <w:rStyle w:val="PageNumber"/>
      </w:rPr>
      <w:t xml:space="preserv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4F4C0" w14:textId="77777777" w:rsidR="001B3382" w:rsidRDefault="001B3382">
      <w:r>
        <w:separator/>
      </w:r>
    </w:p>
  </w:footnote>
  <w:footnote w:type="continuationSeparator" w:id="0">
    <w:p w14:paraId="21738310" w14:textId="77777777" w:rsidR="001B3382" w:rsidRDefault="001B3382">
      <w:r>
        <w:continuationSeparator/>
      </w:r>
    </w:p>
  </w:footnote>
  <w:footnote w:type="continuationNotice" w:id="1">
    <w:p w14:paraId="793F46B0" w14:textId="77777777" w:rsidR="001B3382" w:rsidRDefault="001B3382">
      <w:pPr>
        <w:rPr>
          <w:sz w:val="22"/>
        </w:rPr>
      </w:pPr>
    </w:p>
    <w:p w14:paraId="0B87C6BA" w14:textId="77777777" w:rsidR="001B3382" w:rsidRDefault="001B3382">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2F34DBF6" w14:textId="5B021F95" w:rsidR="00433A4A" w:rsidRDefault="00433A4A" w:rsidP="00433A4A">
      <w:pPr>
        <w:pStyle w:val="FootnoteText"/>
        <w:numPr>
          <w:ilvl w:val="0"/>
          <w:numId w:val="0"/>
        </w:numPr>
      </w:pPr>
      <w:r>
        <w:rPr>
          <w:rStyle w:val="FootnoteReference"/>
        </w:rPr>
        <w:footnoteRef/>
      </w:r>
      <w:r>
        <w:t xml:space="preserve"> Executive Order B-10-11 Governor Edmund G. Brown Jr. September 19, 2011</w:t>
      </w:r>
    </w:p>
  </w:footnote>
  <w:footnote w:id="3">
    <w:p w14:paraId="219096FB" w14:textId="6BBD4C85" w:rsidR="54E19E83" w:rsidRPr="007E47D3" w:rsidRDefault="54E19E83" w:rsidP="0088692E">
      <w:pPr>
        <w:pStyle w:val="FootnoteText"/>
        <w:numPr>
          <w:ilvl w:val="0"/>
          <w:numId w:val="0"/>
        </w:numPr>
        <w:ind w:left="360"/>
        <w:rPr>
          <w:rFonts w:eastAsia="Palatino" w:cs="Palatino"/>
          <w:szCs w:val="26"/>
        </w:rPr>
      </w:pPr>
      <w:r w:rsidRPr="007E47D3">
        <w:rPr>
          <w:rStyle w:val="FootnoteReference"/>
          <w:sz w:val="26"/>
          <w:szCs w:val="26"/>
        </w:rPr>
        <w:footnoteRef/>
      </w:r>
      <w:r w:rsidRPr="007E47D3">
        <w:rPr>
          <w:rStyle w:val="FootnoteReference"/>
          <w:sz w:val="26"/>
          <w:szCs w:val="26"/>
        </w:rPr>
        <w:t xml:space="preserve">  </w:t>
      </w:r>
      <w:r w:rsidRPr="007E47D3">
        <w:rPr>
          <w:rStyle w:val="FootnoteReference"/>
          <w:sz w:val="26"/>
          <w:szCs w:val="26"/>
          <w:vertAlign w:val="baseline"/>
        </w:rPr>
        <w:t>CPUC Tribal Consultation Policy, Adopted April 2018.</w:t>
      </w:r>
      <w:r w:rsidRPr="007E47D3">
        <w:rPr>
          <w:sz w:val="26"/>
          <w:szCs w:val="26"/>
        </w:rPr>
        <w:t xml:space="preserve"> https://docs.cpuc.ca.gov/PublishedDocs/Published/G000/M212/K861/212861685.PDF</w:t>
      </w:r>
    </w:p>
  </w:footnote>
  <w:footnote w:id="4">
    <w:p w14:paraId="43C847F8" w14:textId="09914D57" w:rsidR="0026689B" w:rsidRDefault="0026689B" w:rsidP="00631311">
      <w:pPr>
        <w:pStyle w:val="FootnoteText"/>
        <w:numPr>
          <w:ilvl w:val="0"/>
          <w:numId w:val="0"/>
        </w:numPr>
        <w:ind w:left="360"/>
      </w:pPr>
      <w:r>
        <w:rPr>
          <w:rStyle w:val="FootnoteReference"/>
        </w:rPr>
        <w:footnoteRef/>
      </w:r>
      <w:r>
        <w:t xml:space="preserve"> CPUC Tribal Land Transfer Policy, Adopted December </w:t>
      </w:r>
      <w:r w:rsidR="007073DB">
        <w:t>5</w:t>
      </w:r>
      <w:r>
        <w:t xml:space="preserve">, 2019. </w:t>
      </w:r>
      <w:r w:rsidRPr="0026689B">
        <w:t>https://www.cpuc.ca.gov/uploadedFiles/CPUC_Public_Website/Content/About_Us/Supplier_Diversity/Final%20Land%20Transfer%20Policy%20116.pdf</w:t>
      </w:r>
    </w:p>
  </w:footnote>
  <w:footnote w:id="5">
    <w:p w14:paraId="745CD579" w14:textId="32A20021" w:rsidR="00E53B24" w:rsidRDefault="00E53B24" w:rsidP="00E53B24">
      <w:pPr>
        <w:pStyle w:val="FootnoteText"/>
        <w:numPr>
          <w:ilvl w:val="0"/>
          <w:numId w:val="0"/>
        </w:numPr>
      </w:pPr>
      <w:r>
        <w:rPr>
          <w:rStyle w:val="FootnoteReference"/>
        </w:rPr>
        <w:footnoteRef/>
      </w:r>
      <w:r>
        <w:t xml:space="preserve"> The comments received prior to this Resolution are designated here as “informal” because while they inform the actions taken in this Resolution, they were not part of a CPUC proceeding. </w:t>
      </w:r>
      <w:r w:rsidR="00D426A8">
        <w:t xml:space="preserve">Comments received by the CPUC prior to the issuance of this Draft Resolution are available here: </w:t>
      </w:r>
      <w:r w:rsidR="00D426A8" w:rsidRPr="00D426A8">
        <w:t>https://www.cpuc.ca.gov/tribal/</w:t>
      </w:r>
    </w:p>
  </w:footnote>
  <w:footnote w:id="6">
    <w:p w14:paraId="52654CF0" w14:textId="2F124231" w:rsidR="008F5942" w:rsidRDefault="008F5942" w:rsidP="00631311">
      <w:pPr>
        <w:pStyle w:val="FootnoteText"/>
        <w:numPr>
          <w:ilvl w:val="0"/>
          <w:numId w:val="0"/>
        </w:numPr>
        <w:ind w:left="360"/>
      </w:pPr>
      <w:r>
        <w:rPr>
          <w:rStyle w:val="FootnoteReference"/>
        </w:rPr>
        <w:footnoteRef/>
      </w:r>
      <w:r>
        <w:t xml:space="preserve"> Materials from the March 24, 2020 workshop on the </w:t>
      </w:r>
      <w:r w:rsidR="00631311">
        <w:t xml:space="preserve">Draft </w:t>
      </w:r>
      <w:r>
        <w:t>TLTP</w:t>
      </w:r>
      <w:r w:rsidR="00631311">
        <w:t xml:space="preserve"> Guidelines</w:t>
      </w:r>
      <w:r>
        <w:t xml:space="preserve">, including an agenda and a Chat Transcript, can be found here: </w:t>
      </w:r>
      <w:r w:rsidRPr="008F5942">
        <w:t>https://www.cpuc.ca.gov/tribal/</w:t>
      </w:r>
    </w:p>
    <w:p w14:paraId="4466CFCF" w14:textId="77777777" w:rsidR="008F5942" w:rsidRDefault="008F5942" w:rsidP="008F5942">
      <w:pPr>
        <w:pStyle w:val="FootnoteText"/>
        <w:numPr>
          <w:ilvl w:val="0"/>
          <w:numId w:val="0"/>
        </w:numPr>
        <w:ind w:left="360"/>
      </w:pPr>
    </w:p>
  </w:footnote>
  <w:footnote w:id="7">
    <w:p w14:paraId="404346B1" w14:textId="6E9983E4" w:rsidR="00FA4478" w:rsidRDefault="00FA4478" w:rsidP="00FA4478">
      <w:pPr>
        <w:pStyle w:val="FootnoteText"/>
        <w:numPr>
          <w:ilvl w:val="0"/>
          <w:numId w:val="0"/>
        </w:numPr>
        <w:ind w:left="360"/>
      </w:pPr>
      <w:r>
        <w:rPr>
          <w:rStyle w:val="FootnoteReference"/>
        </w:rPr>
        <w:footnoteRef/>
      </w:r>
      <w:r>
        <w:t xml:space="preserve"> The CPUC Rules of Practice and Procedure. </w:t>
      </w:r>
      <w:r w:rsidRPr="00FA4478">
        <w:t>https://www.cpuc.ca.gov/rpp/</w:t>
      </w:r>
    </w:p>
  </w:footnote>
  <w:footnote w:id="8">
    <w:p w14:paraId="320BFC9E" w14:textId="77777777" w:rsidR="00B055ED" w:rsidRDefault="00ED26F5" w:rsidP="00711B2E">
      <w:pPr>
        <w:pStyle w:val="FootnoteText"/>
        <w:numPr>
          <w:ilvl w:val="0"/>
          <w:numId w:val="0"/>
        </w:numPr>
        <w:ind w:left="360"/>
        <w:rPr>
          <w:rFonts w:ascii="Palatino Linotype" w:hAnsi="Palatino Linotype"/>
          <w:sz w:val="26"/>
        </w:rPr>
      </w:pPr>
      <w:r w:rsidRPr="00B055ED">
        <w:rPr>
          <w:rFonts w:ascii="Palatino Linotype" w:hAnsi="Palatino Linotype"/>
          <w:sz w:val="26"/>
          <w:vertAlign w:val="superscript"/>
        </w:rPr>
        <w:footnoteRef/>
      </w:r>
      <w:r w:rsidRPr="00106C16">
        <w:rPr>
          <w:rFonts w:ascii="Palatino Linotype" w:hAnsi="Palatino Linotype"/>
          <w:sz w:val="26"/>
        </w:rPr>
        <w:t xml:space="preserve"> </w:t>
      </w:r>
      <w:r w:rsidR="00B055ED">
        <w:rPr>
          <w:rFonts w:ascii="Palatino Linotype" w:hAnsi="Palatino Linotype"/>
          <w:sz w:val="26"/>
        </w:rPr>
        <w:t xml:space="preserve">CPUC General Orders are </w:t>
      </w:r>
      <w:r w:rsidR="00B055ED" w:rsidRPr="00106C16">
        <w:rPr>
          <w:rFonts w:ascii="Palatino Linotype" w:hAnsi="Palatino Linotype"/>
          <w:sz w:val="26"/>
        </w:rPr>
        <w:t xml:space="preserve">available at </w:t>
      </w:r>
      <w:hyperlink r:id="rId1" w:history="1">
        <w:r w:rsidR="00B055ED" w:rsidRPr="00106C16">
          <w:rPr>
            <w:rFonts w:ascii="Palatino Linotype" w:hAnsi="Palatino Linotype"/>
          </w:rPr>
          <w:t>https://www.cpuc.ca.gov/generalorders/</w:t>
        </w:r>
      </w:hyperlink>
    </w:p>
    <w:p w14:paraId="7ED33047" w14:textId="77777777" w:rsidR="00B055ED" w:rsidRDefault="00D27FFE" w:rsidP="00711B2E">
      <w:pPr>
        <w:pStyle w:val="FootnoteText"/>
        <w:numPr>
          <w:ilvl w:val="0"/>
          <w:numId w:val="0"/>
        </w:numPr>
        <w:ind w:left="360"/>
        <w:rPr>
          <w:rFonts w:ascii="Palatino Linotype" w:hAnsi="Palatino Linotype"/>
          <w:sz w:val="26"/>
        </w:rPr>
      </w:pPr>
      <w:r w:rsidRPr="00106C16">
        <w:rPr>
          <w:rFonts w:ascii="Palatino Linotype" w:hAnsi="Palatino Linotype"/>
          <w:sz w:val="26"/>
        </w:rPr>
        <w:t xml:space="preserve">CPUC </w:t>
      </w:r>
      <w:r w:rsidR="00ED26F5" w:rsidRPr="00106C16">
        <w:rPr>
          <w:rFonts w:ascii="Palatino Linotype" w:hAnsi="Palatino Linotype"/>
          <w:sz w:val="26"/>
        </w:rPr>
        <w:t>General Order 173</w:t>
      </w:r>
      <w:r w:rsidRPr="00106C16">
        <w:rPr>
          <w:rFonts w:ascii="Palatino Linotype" w:hAnsi="Palatino Linotype"/>
          <w:sz w:val="26"/>
        </w:rPr>
        <w:t xml:space="preserve">, “Regarding advice letter approval of certain transfers of interests in utility property pursuant to Public Utilities Code Section 851” </w:t>
      </w:r>
      <w:r w:rsidR="00711B2E" w:rsidRPr="00106C16">
        <w:rPr>
          <w:rFonts w:ascii="Palatino Linotype" w:hAnsi="Palatino Linotype"/>
          <w:sz w:val="26"/>
        </w:rPr>
        <w:br/>
      </w:r>
      <w:hyperlink r:id="rId2" w:history="1">
        <w:r w:rsidR="00B055ED" w:rsidRPr="007C75CB">
          <w:rPr>
            <w:rStyle w:val="Hyperlink"/>
            <w:rFonts w:ascii="Palatino Linotype" w:hAnsi="Palatino Linotype"/>
            <w:sz w:val="26"/>
          </w:rPr>
          <w:t>https://docs.cpuc.ca.gov/PublishedDocs/Published/G000/M027/K106/27106129.PDF</w:t>
        </w:r>
      </w:hyperlink>
    </w:p>
    <w:p w14:paraId="492EFC5E" w14:textId="617F2078" w:rsidR="000822BF" w:rsidRDefault="00B055ED" w:rsidP="00711B2E">
      <w:pPr>
        <w:pStyle w:val="FootnoteText"/>
        <w:numPr>
          <w:ilvl w:val="0"/>
          <w:numId w:val="0"/>
        </w:numPr>
        <w:ind w:left="360"/>
        <w:rPr>
          <w:rFonts w:ascii="Palatino Linotype" w:hAnsi="Palatino Linotype"/>
          <w:sz w:val="26"/>
        </w:rPr>
      </w:pPr>
      <w:r>
        <w:rPr>
          <w:rFonts w:ascii="Palatino Linotype" w:hAnsi="Palatino Linotype"/>
          <w:sz w:val="26"/>
        </w:rPr>
        <w:t xml:space="preserve">CPUC General Order 69-C, </w:t>
      </w:r>
      <w:r w:rsidR="008F39EC">
        <w:rPr>
          <w:rFonts w:ascii="Palatino Linotype" w:hAnsi="Palatino Linotype"/>
          <w:sz w:val="26"/>
        </w:rPr>
        <w:t>“</w:t>
      </w:r>
      <w:r w:rsidR="008F39EC">
        <w:rPr>
          <w:rFonts w:ascii="Helvetica" w:hAnsi="Helvetica" w:cs="Helvetica"/>
          <w:color w:val="333333"/>
          <w:sz w:val="23"/>
          <w:szCs w:val="23"/>
        </w:rPr>
        <w:t xml:space="preserve">Easements on property of public utilities” </w:t>
      </w:r>
      <w:hyperlink r:id="rId3" w:history="1">
        <w:r w:rsidR="008F39EC" w:rsidRPr="007C75CB">
          <w:rPr>
            <w:rStyle w:val="Hyperlink"/>
            <w:rFonts w:ascii="Palatino Linotype" w:hAnsi="Palatino Linotype"/>
            <w:sz w:val="26"/>
          </w:rPr>
          <w:t>https://docs.cpuc.ca.gov/PUBLISHED/Graphics/645.PDF</w:t>
        </w:r>
      </w:hyperlink>
    </w:p>
    <w:p w14:paraId="528B9012" w14:textId="77777777" w:rsidR="000822BF" w:rsidRDefault="000822BF" w:rsidP="00711B2E">
      <w:pPr>
        <w:pStyle w:val="FootnoteText"/>
        <w:numPr>
          <w:ilvl w:val="0"/>
          <w:numId w:val="0"/>
        </w:numPr>
        <w:ind w:left="360"/>
        <w:rPr>
          <w:rFonts w:ascii="Palatino Linotype" w:hAnsi="Palatino Linotype"/>
          <w:sz w:val="26"/>
        </w:rPr>
      </w:pPr>
    </w:p>
    <w:p w14:paraId="31CB73AC" w14:textId="1A22EEC7" w:rsidR="00ED26F5" w:rsidRDefault="00B055ED" w:rsidP="00711B2E">
      <w:pPr>
        <w:pStyle w:val="FootnoteText"/>
        <w:numPr>
          <w:ilvl w:val="0"/>
          <w:numId w:val="0"/>
        </w:numPr>
        <w:ind w:left="360"/>
      </w:pPr>
      <w:r>
        <w:rPr>
          <w:rFonts w:ascii="Palatino Linotype" w:hAnsi="Palatino Linotype"/>
          <w:sz w:val="26"/>
        </w:rPr>
        <w:br/>
      </w:r>
    </w:p>
  </w:footnote>
  <w:footnote w:id="9">
    <w:p w14:paraId="22104AFA" w14:textId="77777777" w:rsidR="00AC449F" w:rsidRPr="00F071C5" w:rsidRDefault="00AC449F" w:rsidP="00AC449F">
      <w:pPr>
        <w:pStyle w:val="FootnoteText"/>
        <w:rPr>
          <w:szCs w:val="24"/>
        </w:rPr>
      </w:pPr>
      <w:r>
        <w:rPr>
          <w:rStyle w:val="FootnoteReference"/>
        </w:rPr>
        <w:footnoteRef/>
      </w:r>
      <w:r>
        <w:t xml:space="preserve"> </w:t>
      </w:r>
      <w:r>
        <w:rPr>
          <w:szCs w:val="24"/>
        </w:rPr>
        <w:t>The Sturtevant books are a 15-volume reference work in Native American studies, edited by William C. Sturtevant, and published by the Smithsonian Institution.  Volumes 8, 10, and 11 cover “California,” “the Southwest,” and “the Great Basin,”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876F" w14:textId="4E970932" w:rsidR="009E0554" w:rsidRDefault="009E0554">
    <w:pPr>
      <w:pStyle w:val="Header"/>
      <w:tabs>
        <w:tab w:val="clear" w:pos="4320"/>
        <w:tab w:val="clear" w:pos="8640"/>
        <w:tab w:val="center" w:pos="4680"/>
        <w:tab w:val="right" w:pos="9180"/>
      </w:tabs>
    </w:pPr>
    <w:r>
      <w:t>Resolution E-50</w:t>
    </w:r>
    <w:r w:rsidR="00C30E82">
      <w:t>76</w:t>
    </w:r>
    <w:r>
      <w:tab/>
      <w:t>DRAFT</w:t>
    </w:r>
    <w:r>
      <w:tab/>
    </w:r>
    <w:r w:rsidR="00582595">
      <w:t>September 10</w:t>
    </w:r>
    <w:r>
      <w:t>, 20</w:t>
    </w:r>
    <w:r w:rsidR="00332783">
      <w:t>20</w:t>
    </w:r>
  </w:p>
  <w:p w14:paraId="3FBEA02C" w14:textId="77777777" w:rsidR="009E0554" w:rsidRDefault="009E0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82B48" w14:textId="77777777" w:rsidR="009E0554" w:rsidRDefault="009E0554">
    <w:pPr>
      <w:pStyle w:val="Header"/>
      <w:rPr>
        <w:rFonts w:ascii="Helvetica" w:hAnsi="Helvetica"/>
        <w:b/>
        <w:sz w:val="28"/>
      </w:rPr>
    </w:pPr>
    <w:r>
      <w:tab/>
    </w:r>
    <w:r>
      <w:rPr>
        <w:b/>
      </w:rPr>
      <w:t>DRAFT</w:t>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C2E"/>
    <w:multiLevelType w:val="hybridMultilevel"/>
    <w:tmpl w:val="D7AA423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C0672"/>
    <w:multiLevelType w:val="hybridMultilevel"/>
    <w:tmpl w:val="C4A6AC06"/>
    <w:lvl w:ilvl="0" w:tplc="98464014">
      <w:start w:val="1"/>
      <w:numFmt w:val="lowerLetter"/>
      <w:lvlText w:val="%1."/>
      <w:lvlJc w:val="right"/>
      <w:pPr>
        <w:ind w:left="720" w:hanging="360"/>
      </w:pPr>
      <w:rPr>
        <w:b/>
        <w:bCs/>
      </w:rPr>
    </w:lvl>
    <w:lvl w:ilvl="1" w:tplc="10CA6F30">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671B15"/>
    <w:multiLevelType w:val="hybridMultilevel"/>
    <w:tmpl w:val="DCB6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24AF3"/>
    <w:multiLevelType w:val="hybridMultilevel"/>
    <w:tmpl w:val="147ACC76"/>
    <w:lvl w:ilvl="0" w:tplc="0409001B">
      <w:start w:val="1"/>
      <w:numFmt w:val="lowerRoman"/>
      <w:lvlText w:val="%1."/>
      <w:lvlJc w:val="righ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5"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E8363BC"/>
    <w:multiLevelType w:val="hybridMultilevel"/>
    <w:tmpl w:val="F306C2D2"/>
    <w:lvl w:ilvl="0" w:tplc="94D40A12">
      <w:start w:val="1"/>
      <w:numFmt w:val="bullet"/>
      <w:lvlText w:val=""/>
      <w:lvlJc w:val="left"/>
      <w:pPr>
        <w:ind w:left="720" w:hanging="360"/>
      </w:pPr>
      <w:rPr>
        <w:rFonts w:ascii="Symbol" w:hAnsi="Symbol" w:hint="default"/>
      </w:rPr>
    </w:lvl>
    <w:lvl w:ilvl="1" w:tplc="B9907132">
      <w:start w:val="1"/>
      <w:numFmt w:val="bullet"/>
      <w:lvlText w:val="o"/>
      <w:lvlJc w:val="left"/>
      <w:pPr>
        <w:ind w:left="1440" w:hanging="360"/>
      </w:pPr>
      <w:rPr>
        <w:rFonts w:ascii="Courier New" w:hAnsi="Courier New" w:hint="default"/>
      </w:rPr>
    </w:lvl>
    <w:lvl w:ilvl="2" w:tplc="0C184A2E">
      <w:start w:val="1"/>
      <w:numFmt w:val="bullet"/>
      <w:lvlText w:val=""/>
      <w:lvlJc w:val="left"/>
      <w:pPr>
        <w:ind w:left="2160" w:hanging="360"/>
      </w:pPr>
      <w:rPr>
        <w:rFonts w:ascii="Wingdings" w:hAnsi="Wingdings" w:hint="default"/>
      </w:rPr>
    </w:lvl>
    <w:lvl w:ilvl="3" w:tplc="15B05FEE">
      <w:start w:val="1"/>
      <w:numFmt w:val="bullet"/>
      <w:lvlText w:val=""/>
      <w:lvlJc w:val="left"/>
      <w:pPr>
        <w:ind w:left="2880" w:hanging="360"/>
      </w:pPr>
      <w:rPr>
        <w:rFonts w:ascii="Symbol" w:hAnsi="Symbol" w:hint="default"/>
      </w:rPr>
    </w:lvl>
    <w:lvl w:ilvl="4" w:tplc="A698C7A0">
      <w:start w:val="1"/>
      <w:numFmt w:val="bullet"/>
      <w:lvlText w:val="o"/>
      <w:lvlJc w:val="left"/>
      <w:pPr>
        <w:ind w:left="3600" w:hanging="360"/>
      </w:pPr>
      <w:rPr>
        <w:rFonts w:ascii="Courier New" w:hAnsi="Courier New" w:hint="default"/>
      </w:rPr>
    </w:lvl>
    <w:lvl w:ilvl="5" w:tplc="DD2A2832">
      <w:start w:val="1"/>
      <w:numFmt w:val="bullet"/>
      <w:lvlText w:val=""/>
      <w:lvlJc w:val="left"/>
      <w:pPr>
        <w:ind w:left="4320" w:hanging="360"/>
      </w:pPr>
      <w:rPr>
        <w:rFonts w:ascii="Wingdings" w:hAnsi="Wingdings" w:hint="default"/>
      </w:rPr>
    </w:lvl>
    <w:lvl w:ilvl="6" w:tplc="7004EA7C">
      <w:start w:val="1"/>
      <w:numFmt w:val="bullet"/>
      <w:lvlText w:val=""/>
      <w:lvlJc w:val="left"/>
      <w:pPr>
        <w:ind w:left="5040" w:hanging="360"/>
      </w:pPr>
      <w:rPr>
        <w:rFonts w:ascii="Symbol" w:hAnsi="Symbol" w:hint="default"/>
      </w:rPr>
    </w:lvl>
    <w:lvl w:ilvl="7" w:tplc="2A50973C">
      <w:start w:val="1"/>
      <w:numFmt w:val="bullet"/>
      <w:lvlText w:val="o"/>
      <w:lvlJc w:val="left"/>
      <w:pPr>
        <w:ind w:left="5760" w:hanging="360"/>
      </w:pPr>
      <w:rPr>
        <w:rFonts w:ascii="Courier New" w:hAnsi="Courier New" w:hint="default"/>
      </w:rPr>
    </w:lvl>
    <w:lvl w:ilvl="8" w:tplc="637ABA0C">
      <w:start w:val="1"/>
      <w:numFmt w:val="bullet"/>
      <w:lvlText w:val=""/>
      <w:lvlJc w:val="left"/>
      <w:pPr>
        <w:ind w:left="6480" w:hanging="360"/>
      </w:pPr>
      <w:rPr>
        <w:rFonts w:ascii="Wingdings" w:hAnsi="Wingdings" w:hint="default"/>
      </w:rPr>
    </w:lvl>
  </w:abstractNum>
  <w:abstractNum w:abstractNumId="7" w15:restartNumberingAfterBreak="0">
    <w:nsid w:val="179013D2"/>
    <w:multiLevelType w:val="hybridMultilevel"/>
    <w:tmpl w:val="90E6613A"/>
    <w:lvl w:ilvl="0" w:tplc="AA867C64">
      <w:start w:val="1"/>
      <w:numFmt w:val="decimal"/>
      <w:lvlText w:val="3.%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B75E05"/>
    <w:multiLevelType w:val="hybridMultilevel"/>
    <w:tmpl w:val="2794AE48"/>
    <w:lvl w:ilvl="0" w:tplc="0409001B">
      <w:start w:val="1"/>
      <w:numFmt w:val="lowerRoman"/>
      <w:lvlText w:val="%1."/>
      <w:lvlJc w:val="righ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lvlText w:val="%1.%2"/>
      <w:lvlJc w:val="left"/>
      <w:pPr>
        <w:tabs>
          <w:tab w:val="num" w:pos="1215"/>
        </w:tabs>
        <w:ind w:left="1215" w:hanging="49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0" w15:restartNumberingAfterBreak="0">
    <w:nsid w:val="22A8491F"/>
    <w:multiLevelType w:val="hybridMultilevel"/>
    <w:tmpl w:val="6066803E"/>
    <w:lvl w:ilvl="0" w:tplc="98464014">
      <w:start w:val="1"/>
      <w:numFmt w:val="lowerLetter"/>
      <w:lvlText w:val="%1."/>
      <w:lvlJc w:val="right"/>
      <w:pPr>
        <w:ind w:left="720" w:hanging="360"/>
      </w:pPr>
      <w:rPr>
        <w:b/>
        <w:bCs/>
      </w:rPr>
    </w:lvl>
    <w:lvl w:ilvl="1" w:tplc="585C587C">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30328B"/>
    <w:multiLevelType w:val="hybridMultilevel"/>
    <w:tmpl w:val="F66C4E86"/>
    <w:lvl w:ilvl="0" w:tplc="CFBAA69A">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952C00"/>
    <w:multiLevelType w:val="hybridMultilevel"/>
    <w:tmpl w:val="6262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A733F"/>
    <w:multiLevelType w:val="hybridMultilevel"/>
    <w:tmpl w:val="F15052DC"/>
    <w:lvl w:ilvl="0" w:tplc="98464014">
      <w:start w:val="1"/>
      <w:numFmt w:val="lowerLetter"/>
      <w:lvlText w:val="%1."/>
      <w:lvlJc w:val="right"/>
      <w:pPr>
        <w:ind w:left="2160" w:hanging="18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1F13222"/>
    <w:multiLevelType w:val="hybridMultilevel"/>
    <w:tmpl w:val="CFA6AEC8"/>
    <w:lvl w:ilvl="0" w:tplc="CA721204">
      <w:start w:val="1"/>
      <w:numFmt w:val="decimal"/>
      <w:lvlText w:val="5.%1."/>
      <w:lvlJc w:val="left"/>
      <w:pPr>
        <w:ind w:left="2160" w:hanging="18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3867E3"/>
    <w:multiLevelType w:val="hybridMultilevel"/>
    <w:tmpl w:val="7E365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F1741"/>
    <w:multiLevelType w:val="hybridMultilevel"/>
    <w:tmpl w:val="3304ACAA"/>
    <w:lvl w:ilvl="0" w:tplc="678A7BA0">
      <w:start w:val="1"/>
      <w:numFmt w:val="decimal"/>
      <w:lvlText w:val="2.%1."/>
      <w:lvlJc w:val="left"/>
      <w:pPr>
        <w:ind w:left="1080" w:hanging="720"/>
      </w:pPr>
      <w:rPr>
        <w:b/>
        <w:bCs/>
      </w:rPr>
    </w:lvl>
    <w:lvl w:ilvl="1" w:tplc="51CC9984">
      <w:start w:val="1"/>
      <w:numFmt w:val="decimal"/>
      <w:lvlText w:val="1.%2."/>
      <w:lvlJc w:val="left"/>
      <w:pPr>
        <w:ind w:left="1440" w:hanging="360"/>
      </w:pPr>
      <w:rPr>
        <w:b/>
        <w:bCs/>
      </w:rPr>
    </w:lvl>
    <w:lvl w:ilvl="2" w:tplc="98464014">
      <w:start w:val="1"/>
      <w:numFmt w:val="lowerLetter"/>
      <w:lvlText w:val="%3."/>
      <w:lvlJc w:val="right"/>
      <w:pPr>
        <w:ind w:left="2160" w:hanging="180"/>
      </w:pPr>
      <w:rPr>
        <w:b/>
        <w:bCs/>
      </w:rPr>
    </w:lvl>
    <w:lvl w:ilvl="3" w:tplc="0409001B">
      <w:start w:val="1"/>
      <w:numFmt w:val="lowerRoman"/>
      <w:lvlText w:val="%4."/>
      <w:lvlJc w:val="right"/>
      <w:pPr>
        <w:ind w:left="2880" w:hanging="360"/>
      </w:pPr>
    </w:lvl>
    <w:lvl w:ilvl="4" w:tplc="2EA865A6">
      <w:start w:val="2"/>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2E80C85"/>
    <w:multiLevelType w:val="hybridMultilevel"/>
    <w:tmpl w:val="00DEA70C"/>
    <w:lvl w:ilvl="0" w:tplc="F5F0783C">
      <w:start w:val="1"/>
      <w:numFmt w:val="bullet"/>
      <w:lvlText w:val=""/>
      <w:lvlJc w:val="left"/>
      <w:pPr>
        <w:ind w:left="720" w:hanging="360"/>
      </w:pPr>
      <w:rPr>
        <w:rFonts w:ascii="Symbol" w:hAnsi="Symbol" w:hint="default"/>
      </w:rPr>
    </w:lvl>
    <w:lvl w:ilvl="1" w:tplc="3A08A844">
      <w:start w:val="1"/>
      <w:numFmt w:val="bullet"/>
      <w:lvlText w:val="o"/>
      <w:lvlJc w:val="left"/>
      <w:pPr>
        <w:ind w:left="1440" w:hanging="360"/>
      </w:pPr>
      <w:rPr>
        <w:rFonts w:ascii="Courier New" w:hAnsi="Courier New" w:hint="default"/>
      </w:rPr>
    </w:lvl>
    <w:lvl w:ilvl="2" w:tplc="A77A64A6">
      <w:start w:val="1"/>
      <w:numFmt w:val="bullet"/>
      <w:lvlText w:val=""/>
      <w:lvlJc w:val="left"/>
      <w:pPr>
        <w:ind w:left="2160" w:hanging="360"/>
      </w:pPr>
      <w:rPr>
        <w:rFonts w:ascii="Wingdings" w:hAnsi="Wingdings" w:hint="default"/>
      </w:rPr>
    </w:lvl>
    <w:lvl w:ilvl="3" w:tplc="C36CBFE2">
      <w:start w:val="1"/>
      <w:numFmt w:val="bullet"/>
      <w:lvlText w:val=""/>
      <w:lvlJc w:val="left"/>
      <w:pPr>
        <w:ind w:left="2880" w:hanging="360"/>
      </w:pPr>
      <w:rPr>
        <w:rFonts w:ascii="Symbol" w:hAnsi="Symbol" w:hint="default"/>
      </w:rPr>
    </w:lvl>
    <w:lvl w:ilvl="4" w:tplc="F6C69144">
      <w:start w:val="1"/>
      <w:numFmt w:val="bullet"/>
      <w:lvlText w:val="o"/>
      <w:lvlJc w:val="left"/>
      <w:pPr>
        <w:ind w:left="3600" w:hanging="360"/>
      </w:pPr>
      <w:rPr>
        <w:rFonts w:ascii="Courier New" w:hAnsi="Courier New" w:hint="default"/>
      </w:rPr>
    </w:lvl>
    <w:lvl w:ilvl="5" w:tplc="4DF2AEE6">
      <w:start w:val="1"/>
      <w:numFmt w:val="bullet"/>
      <w:lvlText w:val=""/>
      <w:lvlJc w:val="left"/>
      <w:pPr>
        <w:ind w:left="4320" w:hanging="360"/>
      </w:pPr>
      <w:rPr>
        <w:rFonts w:ascii="Wingdings" w:hAnsi="Wingdings" w:hint="default"/>
      </w:rPr>
    </w:lvl>
    <w:lvl w:ilvl="6" w:tplc="295C046A">
      <w:start w:val="1"/>
      <w:numFmt w:val="bullet"/>
      <w:lvlText w:val=""/>
      <w:lvlJc w:val="left"/>
      <w:pPr>
        <w:ind w:left="5040" w:hanging="360"/>
      </w:pPr>
      <w:rPr>
        <w:rFonts w:ascii="Symbol" w:hAnsi="Symbol" w:hint="default"/>
      </w:rPr>
    </w:lvl>
    <w:lvl w:ilvl="7" w:tplc="CB24D27C">
      <w:start w:val="1"/>
      <w:numFmt w:val="bullet"/>
      <w:lvlText w:val="o"/>
      <w:lvlJc w:val="left"/>
      <w:pPr>
        <w:ind w:left="5760" w:hanging="360"/>
      </w:pPr>
      <w:rPr>
        <w:rFonts w:ascii="Courier New" w:hAnsi="Courier New" w:hint="default"/>
      </w:rPr>
    </w:lvl>
    <w:lvl w:ilvl="8" w:tplc="64EE7BFE">
      <w:start w:val="1"/>
      <w:numFmt w:val="bullet"/>
      <w:lvlText w:val=""/>
      <w:lvlJc w:val="left"/>
      <w:pPr>
        <w:ind w:left="6480" w:hanging="360"/>
      </w:pPr>
      <w:rPr>
        <w:rFonts w:ascii="Wingdings" w:hAnsi="Wingdings" w:hint="default"/>
      </w:rPr>
    </w:lvl>
  </w:abstractNum>
  <w:abstractNum w:abstractNumId="18" w15:restartNumberingAfterBreak="0">
    <w:nsid w:val="43931E57"/>
    <w:multiLevelType w:val="hybridMultilevel"/>
    <w:tmpl w:val="0BA2AF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8D26650"/>
    <w:multiLevelType w:val="hybridMultilevel"/>
    <w:tmpl w:val="E684D97C"/>
    <w:lvl w:ilvl="0" w:tplc="7EDEB072">
      <w:start w:val="1"/>
      <w:numFmt w:val="decimal"/>
      <w:lvlText w:val="2.%1."/>
      <w:lvlJc w:val="left"/>
      <w:pPr>
        <w:ind w:left="144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51787D"/>
    <w:multiLevelType w:val="hybridMultilevel"/>
    <w:tmpl w:val="5A06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565C7"/>
    <w:multiLevelType w:val="singleLevel"/>
    <w:tmpl w:val="B4D29030"/>
    <w:lvl w:ilvl="0">
      <w:start w:val="1"/>
      <w:numFmt w:val="decimal"/>
      <w:lvlText w:val="%1."/>
      <w:lvlJc w:val="left"/>
      <w:pPr>
        <w:tabs>
          <w:tab w:val="num" w:pos="600"/>
        </w:tabs>
        <w:ind w:left="600" w:hanging="420"/>
      </w:pPr>
      <w:rPr>
        <w:rFonts w:hint="default"/>
      </w:rPr>
    </w:lvl>
  </w:abstractNum>
  <w:abstractNum w:abstractNumId="23" w15:restartNumberingAfterBreak="0">
    <w:nsid w:val="5FAC1D3C"/>
    <w:multiLevelType w:val="hybridMultilevel"/>
    <w:tmpl w:val="C4F4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10AC4"/>
    <w:multiLevelType w:val="hybridMultilevel"/>
    <w:tmpl w:val="4D4858CA"/>
    <w:lvl w:ilvl="0" w:tplc="9A9A9CD4">
      <w:start w:val="1"/>
      <w:numFmt w:val="decimal"/>
      <w:lvlText w:val="4.%1."/>
      <w:lvlJc w:val="left"/>
      <w:pPr>
        <w:ind w:left="2160" w:hanging="18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7D92093"/>
    <w:multiLevelType w:val="hybridMultilevel"/>
    <w:tmpl w:val="6066803E"/>
    <w:lvl w:ilvl="0" w:tplc="98464014">
      <w:start w:val="1"/>
      <w:numFmt w:val="lowerLetter"/>
      <w:lvlText w:val="%1."/>
      <w:lvlJc w:val="right"/>
      <w:pPr>
        <w:ind w:left="720" w:hanging="360"/>
      </w:pPr>
      <w:rPr>
        <w:b/>
        <w:bCs/>
      </w:rPr>
    </w:lvl>
    <w:lvl w:ilvl="1" w:tplc="585C587C">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A1A7D7D"/>
    <w:multiLevelType w:val="hybridMultilevel"/>
    <w:tmpl w:val="3A3EB2A4"/>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CD0006C"/>
    <w:multiLevelType w:val="hybridMultilevel"/>
    <w:tmpl w:val="A8C88FDA"/>
    <w:lvl w:ilvl="0" w:tplc="0AACA318">
      <w:start w:val="1"/>
      <w:numFmt w:val="bullet"/>
      <w:lvlText w:val=""/>
      <w:lvlJc w:val="left"/>
      <w:pPr>
        <w:ind w:left="720" w:hanging="360"/>
      </w:pPr>
      <w:rPr>
        <w:rFonts w:ascii="Symbol" w:hAnsi="Symbol" w:hint="default"/>
      </w:rPr>
    </w:lvl>
    <w:lvl w:ilvl="1" w:tplc="75BE8BDC">
      <w:start w:val="1"/>
      <w:numFmt w:val="bullet"/>
      <w:lvlText w:val="o"/>
      <w:lvlJc w:val="left"/>
      <w:pPr>
        <w:ind w:left="1440" w:hanging="360"/>
      </w:pPr>
      <w:rPr>
        <w:rFonts w:ascii="Courier New" w:hAnsi="Courier New" w:hint="default"/>
      </w:rPr>
    </w:lvl>
    <w:lvl w:ilvl="2" w:tplc="D862E3FA">
      <w:start w:val="1"/>
      <w:numFmt w:val="bullet"/>
      <w:lvlText w:val=""/>
      <w:lvlJc w:val="left"/>
      <w:pPr>
        <w:ind w:left="2160" w:hanging="360"/>
      </w:pPr>
      <w:rPr>
        <w:rFonts w:ascii="Wingdings" w:hAnsi="Wingdings" w:hint="default"/>
      </w:rPr>
    </w:lvl>
    <w:lvl w:ilvl="3" w:tplc="A5D0C678">
      <w:start w:val="1"/>
      <w:numFmt w:val="bullet"/>
      <w:lvlText w:val=""/>
      <w:lvlJc w:val="left"/>
      <w:pPr>
        <w:ind w:left="2880" w:hanging="360"/>
      </w:pPr>
      <w:rPr>
        <w:rFonts w:ascii="Symbol" w:hAnsi="Symbol" w:hint="default"/>
      </w:rPr>
    </w:lvl>
    <w:lvl w:ilvl="4" w:tplc="9B3248C6">
      <w:start w:val="1"/>
      <w:numFmt w:val="bullet"/>
      <w:lvlText w:val="o"/>
      <w:lvlJc w:val="left"/>
      <w:pPr>
        <w:ind w:left="3600" w:hanging="360"/>
      </w:pPr>
      <w:rPr>
        <w:rFonts w:ascii="Courier New" w:hAnsi="Courier New" w:hint="default"/>
      </w:rPr>
    </w:lvl>
    <w:lvl w:ilvl="5" w:tplc="3B268336">
      <w:start w:val="1"/>
      <w:numFmt w:val="bullet"/>
      <w:lvlText w:val=""/>
      <w:lvlJc w:val="left"/>
      <w:pPr>
        <w:ind w:left="4320" w:hanging="360"/>
      </w:pPr>
      <w:rPr>
        <w:rFonts w:ascii="Wingdings" w:hAnsi="Wingdings" w:hint="default"/>
      </w:rPr>
    </w:lvl>
    <w:lvl w:ilvl="6" w:tplc="3D9A98F0">
      <w:start w:val="1"/>
      <w:numFmt w:val="bullet"/>
      <w:lvlText w:val=""/>
      <w:lvlJc w:val="left"/>
      <w:pPr>
        <w:ind w:left="5040" w:hanging="360"/>
      </w:pPr>
      <w:rPr>
        <w:rFonts w:ascii="Symbol" w:hAnsi="Symbol" w:hint="default"/>
      </w:rPr>
    </w:lvl>
    <w:lvl w:ilvl="7" w:tplc="9DCE6BBC">
      <w:start w:val="1"/>
      <w:numFmt w:val="bullet"/>
      <w:lvlText w:val="o"/>
      <w:lvlJc w:val="left"/>
      <w:pPr>
        <w:ind w:left="5760" w:hanging="360"/>
      </w:pPr>
      <w:rPr>
        <w:rFonts w:ascii="Courier New" w:hAnsi="Courier New" w:hint="default"/>
      </w:rPr>
    </w:lvl>
    <w:lvl w:ilvl="8" w:tplc="ABD813FE">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7"/>
  </w:num>
  <w:num w:numId="4">
    <w:abstractNumId w:val="4"/>
  </w:num>
  <w:num w:numId="5">
    <w:abstractNumId w:val="19"/>
  </w:num>
  <w:num w:numId="6">
    <w:abstractNumId w:val="9"/>
  </w:num>
  <w:num w:numId="7">
    <w:abstractNumId w:val="22"/>
  </w:num>
  <w:num w:numId="8">
    <w:abstractNumId w:val="5"/>
  </w:num>
  <w:num w:numId="9">
    <w:abstractNumId w:val="23"/>
  </w:num>
  <w:num w:numId="10">
    <w:abstractNumId w:val="21"/>
  </w:num>
  <w:num w:numId="11">
    <w:abstractNumId w:val="0"/>
  </w:num>
  <w:num w:numId="12">
    <w:abstractNumId w:val="18"/>
  </w:num>
  <w:num w:numId="13">
    <w:abstractNumId w:val="1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6"/>
  </w:num>
  <w:num w:numId="29">
    <w:abstractNumId w:val="20"/>
  </w:num>
  <w:num w:numId="30">
    <w:abstractNumId w:val="26"/>
  </w:num>
  <w:num w:numId="31">
    <w:abstractNumId w:val="13"/>
  </w:num>
  <w:num w:numId="32">
    <w:abstractNumId w:val="24"/>
  </w:num>
  <w:num w:numId="33">
    <w:abstractNumId w:val="7"/>
  </w:num>
  <w:num w:numId="34">
    <w:abstractNumId w:val="8"/>
  </w:num>
  <w:num w:numId="35">
    <w:abstractNumId w:val="25"/>
  </w:num>
  <w:num w:numId="36">
    <w:abstractNumId w:val="3"/>
  </w:num>
  <w:num w:numId="37">
    <w:abstractNumId w:val="10"/>
  </w:num>
  <w:num w:numId="38">
    <w:abstractNumId w:val="1"/>
  </w:num>
  <w:num w:numId="39">
    <w:abstractNumId w:val="14"/>
  </w:num>
  <w:num w:numId="40">
    <w:abstractNumId w:val="11"/>
  </w:num>
  <w:num w:numId="4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507"/>
    <w:rsid w:val="00001762"/>
    <w:rsid w:val="00002016"/>
    <w:rsid w:val="000029E8"/>
    <w:rsid w:val="0000522C"/>
    <w:rsid w:val="00005382"/>
    <w:rsid w:val="000053C5"/>
    <w:rsid w:val="000054D6"/>
    <w:rsid w:val="00005CD6"/>
    <w:rsid w:val="00005F4C"/>
    <w:rsid w:val="000063D4"/>
    <w:rsid w:val="0000712F"/>
    <w:rsid w:val="00010929"/>
    <w:rsid w:val="00015917"/>
    <w:rsid w:val="0001658D"/>
    <w:rsid w:val="00017A11"/>
    <w:rsid w:val="00017BBF"/>
    <w:rsid w:val="00020219"/>
    <w:rsid w:val="00021A61"/>
    <w:rsid w:val="00022E7A"/>
    <w:rsid w:val="00024950"/>
    <w:rsid w:val="000259F2"/>
    <w:rsid w:val="00025DC2"/>
    <w:rsid w:val="0002687E"/>
    <w:rsid w:val="000269A5"/>
    <w:rsid w:val="000272B6"/>
    <w:rsid w:val="0003042E"/>
    <w:rsid w:val="00032410"/>
    <w:rsid w:val="00032C35"/>
    <w:rsid w:val="000339DE"/>
    <w:rsid w:val="00035C49"/>
    <w:rsid w:val="00036588"/>
    <w:rsid w:val="00037F8A"/>
    <w:rsid w:val="00040172"/>
    <w:rsid w:val="00040B6C"/>
    <w:rsid w:val="0004147C"/>
    <w:rsid w:val="00042371"/>
    <w:rsid w:val="000431FF"/>
    <w:rsid w:val="000433EF"/>
    <w:rsid w:val="0004548B"/>
    <w:rsid w:val="00045BCB"/>
    <w:rsid w:val="00045CD5"/>
    <w:rsid w:val="00046462"/>
    <w:rsid w:val="00046DD5"/>
    <w:rsid w:val="00052435"/>
    <w:rsid w:val="00053C42"/>
    <w:rsid w:val="00053DA4"/>
    <w:rsid w:val="000542C9"/>
    <w:rsid w:val="00055C3A"/>
    <w:rsid w:val="000565D6"/>
    <w:rsid w:val="00060298"/>
    <w:rsid w:val="0006032D"/>
    <w:rsid w:val="0006034F"/>
    <w:rsid w:val="0006074C"/>
    <w:rsid w:val="00062731"/>
    <w:rsid w:val="00062AF2"/>
    <w:rsid w:val="00062B12"/>
    <w:rsid w:val="000637E2"/>
    <w:rsid w:val="00063900"/>
    <w:rsid w:val="000639A7"/>
    <w:rsid w:val="000643AD"/>
    <w:rsid w:val="00064668"/>
    <w:rsid w:val="00064813"/>
    <w:rsid w:val="0006556B"/>
    <w:rsid w:val="00065ED4"/>
    <w:rsid w:val="0007028F"/>
    <w:rsid w:val="00071579"/>
    <w:rsid w:val="00073419"/>
    <w:rsid w:val="000734BE"/>
    <w:rsid w:val="00074E26"/>
    <w:rsid w:val="00076886"/>
    <w:rsid w:val="00080630"/>
    <w:rsid w:val="00080977"/>
    <w:rsid w:val="00081BB6"/>
    <w:rsid w:val="000822BF"/>
    <w:rsid w:val="000839E2"/>
    <w:rsid w:val="0008431B"/>
    <w:rsid w:val="00085085"/>
    <w:rsid w:val="00086750"/>
    <w:rsid w:val="00087034"/>
    <w:rsid w:val="000871FD"/>
    <w:rsid w:val="000903ED"/>
    <w:rsid w:val="0009064B"/>
    <w:rsid w:val="00090ADC"/>
    <w:rsid w:val="0009237E"/>
    <w:rsid w:val="000929DD"/>
    <w:rsid w:val="000935E6"/>
    <w:rsid w:val="00093EAD"/>
    <w:rsid w:val="000944D1"/>
    <w:rsid w:val="00095199"/>
    <w:rsid w:val="0009554D"/>
    <w:rsid w:val="000A2809"/>
    <w:rsid w:val="000A2CD4"/>
    <w:rsid w:val="000A3404"/>
    <w:rsid w:val="000A3F2B"/>
    <w:rsid w:val="000A4644"/>
    <w:rsid w:val="000A4C09"/>
    <w:rsid w:val="000A608F"/>
    <w:rsid w:val="000A6290"/>
    <w:rsid w:val="000A63BF"/>
    <w:rsid w:val="000A6E60"/>
    <w:rsid w:val="000A711E"/>
    <w:rsid w:val="000A7737"/>
    <w:rsid w:val="000A7AF8"/>
    <w:rsid w:val="000B000E"/>
    <w:rsid w:val="000B05A0"/>
    <w:rsid w:val="000B0B65"/>
    <w:rsid w:val="000B2C1A"/>
    <w:rsid w:val="000B2FF0"/>
    <w:rsid w:val="000B471D"/>
    <w:rsid w:val="000B4977"/>
    <w:rsid w:val="000B55D5"/>
    <w:rsid w:val="000B5D11"/>
    <w:rsid w:val="000B68E5"/>
    <w:rsid w:val="000B7955"/>
    <w:rsid w:val="000C0375"/>
    <w:rsid w:val="000C08B2"/>
    <w:rsid w:val="000C0AFC"/>
    <w:rsid w:val="000C2603"/>
    <w:rsid w:val="000C2730"/>
    <w:rsid w:val="000C4634"/>
    <w:rsid w:val="000C4B5F"/>
    <w:rsid w:val="000C4F2B"/>
    <w:rsid w:val="000C5610"/>
    <w:rsid w:val="000C5A3D"/>
    <w:rsid w:val="000C67D1"/>
    <w:rsid w:val="000C6E81"/>
    <w:rsid w:val="000C6E96"/>
    <w:rsid w:val="000C7BA4"/>
    <w:rsid w:val="000D089C"/>
    <w:rsid w:val="000D1830"/>
    <w:rsid w:val="000D1988"/>
    <w:rsid w:val="000D242B"/>
    <w:rsid w:val="000D31F6"/>
    <w:rsid w:val="000D48F2"/>
    <w:rsid w:val="000D6A3E"/>
    <w:rsid w:val="000D6D5F"/>
    <w:rsid w:val="000D6F91"/>
    <w:rsid w:val="000D7255"/>
    <w:rsid w:val="000D7AB8"/>
    <w:rsid w:val="000E029E"/>
    <w:rsid w:val="000E0508"/>
    <w:rsid w:val="000E1A69"/>
    <w:rsid w:val="000E1DAF"/>
    <w:rsid w:val="000E2D6E"/>
    <w:rsid w:val="000E41AF"/>
    <w:rsid w:val="000E4456"/>
    <w:rsid w:val="000E48AD"/>
    <w:rsid w:val="000E4CCE"/>
    <w:rsid w:val="000E5DE8"/>
    <w:rsid w:val="000E6ABA"/>
    <w:rsid w:val="000E6B24"/>
    <w:rsid w:val="000F0309"/>
    <w:rsid w:val="000F1107"/>
    <w:rsid w:val="000F159E"/>
    <w:rsid w:val="000F203B"/>
    <w:rsid w:val="000F25E4"/>
    <w:rsid w:val="000F3899"/>
    <w:rsid w:val="000F56A2"/>
    <w:rsid w:val="000F5721"/>
    <w:rsid w:val="000F7C99"/>
    <w:rsid w:val="0010014C"/>
    <w:rsid w:val="00101A96"/>
    <w:rsid w:val="001028AB"/>
    <w:rsid w:val="00102D8C"/>
    <w:rsid w:val="00103D70"/>
    <w:rsid w:val="001065E6"/>
    <w:rsid w:val="00106C16"/>
    <w:rsid w:val="00106F02"/>
    <w:rsid w:val="00107521"/>
    <w:rsid w:val="0010752C"/>
    <w:rsid w:val="00111EA7"/>
    <w:rsid w:val="00112644"/>
    <w:rsid w:val="00112A30"/>
    <w:rsid w:val="00113C6C"/>
    <w:rsid w:val="0011568A"/>
    <w:rsid w:val="001166E6"/>
    <w:rsid w:val="00117CD5"/>
    <w:rsid w:val="00120905"/>
    <w:rsid w:val="00123741"/>
    <w:rsid w:val="00124F45"/>
    <w:rsid w:val="00126203"/>
    <w:rsid w:val="00127298"/>
    <w:rsid w:val="00127A69"/>
    <w:rsid w:val="00130708"/>
    <w:rsid w:val="00130747"/>
    <w:rsid w:val="00130E39"/>
    <w:rsid w:val="0013210C"/>
    <w:rsid w:val="001321AA"/>
    <w:rsid w:val="001330D1"/>
    <w:rsid w:val="00133952"/>
    <w:rsid w:val="00136235"/>
    <w:rsid w:val="001377DB"/>
    <w:rsid w:val="00140658"/>
    <w:rsid w:val="001415D1"/>
    <w:rsid w:val="00141C5A"/>
    <w:rsid w:val="00143788"/>
    <w:rsid w:val="0014380E"/>
    <w:rsid w:val="00143984"/>
    <w:rsid w:val="00144005"/>
    <w:rsid w:val="00145F31"/>
    <w:rsid w:val="001474EC"/>
    <w:rsid w:val="001474F2"/>
    <w:rsid w:val="001477CD"/>
    <w:rsid w:val="001477D3"/>
    <w:rsid w:val="00150D9C"/>
    <w:rsid w:val="0015183C"/>
    <w:rsid w:val="001540BF"/>
    <w:rsid w:val="00155F5B"/>
    <w:rsid w:val="0015603C"/>
    <w:rsid w:val="0015731D"/>
    <w:rsid w:val="00160343"/>
    <w:rsid w:val="0016034D"/>
    <w:rsid w:val="00161FC5"/>
    <w:rsid w:val="00163632"/>
    <w:rsid w:val="00165280"/>
    <w:rsid w:val="00165D49"/>
    <w:rsid w:val="00166510"/>
    <w:rsid w:val="00166667"/>
    <w:rsid w:val="001679AF"/>
    <w:rsid w:val="00170061"/>
    <w:rsid w:val="00171697"/>
    <w:rsid w:val="00172D7F"/>
    <w:rsid w:val="00173F72"/>
    <w:rsid w:val="0017503E"/>
    <w:rsid w:val="0017511B"/>
    <w:rsid w:val="001756EF"/>
    <w:rsid w:val="001770E7"/>
    <w:rsid w:val="0018087A"/>
    <w:rsid w:val="00182F05"/>
    <w:rsid w:val="00182FB1"/>
    <w:rsid w:val="00183048"/>
    <w:rsid w:val="00183B41"/>
    <w:rsid w:val="00184502"/>
    <w:rsid w:val="001847FA"/>
    <w:rsid w:val="001853FC"/>
    <w:rsid w:val="0018548B"/>
    <w:rsid w:val="00186198"/>
    <w:rsid w:val="00186333"/>
    <w:rsid w:val="0018690F"/>
    <w:rsid w:val="0018747B"/>
    <w:rsid w:val="001910F5"/>
    <w:rsid w:val="00191196"/>
    <w:rsid w:val="00191A34"/>
    <w:rsid w:val="00192339"/>
    <w:rsid w:val="00192BB0"/>
    <w:rsid w:val="00192FF1"/>
    <w:rsid w:val="00194A65"/>
    <w:rsid w:val="00194DD0"/>
    <w:rsid w:val="0019583E"/>
    <w:rsid w:val="00196DF7"/>
    <w:rsid w:val="00197904"/>
    <w:rsid w:val="001A08DF"/>
    <w:rsid w:val="001A1174"/>
    <w:rsid w:val="001A1AC4"/>
    <w:rsid w:val="001A2C4B"/>
    <w:rsid w:val="001A3F1C"/>
    <w:rsid w:val="001A4C7A"/>
    <w:rsid w:val="001A5297"/>
    <w:rsid w:val="001A6834"/>
    <w:rsid w:val="001A6CCF"/>
    <w:rsid w:val="001B3382"/>
    <w:rsid w:val="001B35D3"/>
    <w:rsid w:val="001B4755"/>
    <w:rsid w:val="001B514A"/>
    <w:rsid w:val="001B56D6"/>
    <w:rsid w:val="001B5749"/>
    <w:rsid w:val="001B5A60"/>
    <w:rsid w:val="001B5BE6"/>
    <w:rsid w:val="001B6F91"/>
    <w:rsid w:val="001C0561"/>
    <w:rsid w:val="001C0681"/>
    <w:rsid w:val="001C073C"/>
    <w:rsid w:val="001C2344"/>
    <w:rsid w:val="001C2724"/>
    <w:rsid w:val="001C324E"/>
    <w:rsid w:val="001C5B7D"/>
    <w:rsid w:val="001D2696"/>
    <w:rsid w:val="001D2B7F"/>
    <w:rsid w:val="001D3108"/>
    <w:rsid w:val="001D361B"/>
    <w:rsid w:val="001D5067"/>
    <w:rsid w:val="001D5477"/>
    <w:rsid w:val="001D5AD7"/>
    <w:rsid w:val="001D5C33"/>
    <w:rsid w:val="001D6359"/>
    <w:rsid w:val="001D74BA"/>
    <w:rsid w:val="001D7D55"/>
    <w:rsid w:val="001E2173"/>
    <w:rsid w:val="001E2FF1"/>
    <w:rsid w:val="001E3E75"/>
    <w:rsid w:val="001E428A"/>
    <w:rsid w:val="001E5730"/>
    <w:rsid w:val="001E606E"/>
    <w:rsid w:val="001E7984"/>
    <w:rsid w:val="001F0003"/>
    <w:rsid w:val="001F031B"/>
    <w:rsid w:val="001F0503"/>
    <w:rsid w:val="001F0FB3"/>
    <w:rsid w:val="001F193E"/>
    <w:rsid w:val="001F232E"/>
    <w:rsid w:val="001F3356"/>
    <w:rsid w:val="001F40B7"/>
    <w:rsid w:val="001F4641"/>
    <w:rsid w:val="001F46E4"/>
    <w:rsid w:val="001F480A"/>
    <w:rsid w:val="001F5753"/>
    <w:rsid w:val="001F6429"/>
    <w:rsid w:val="001F749F"/>
    <w:rsid w:val="001F77C6"/>
    <w:rsid w:val="001F7B5F"/>
    <w:rsid w:val="002002FB"/>
    <w:rsid w:val="00201DA2"/>
    <w:rsid w:val="00201F31"/>
    <w:rsid w:val="0020468E"/>
    <w:rsid w:val="0020594F"/>
    <w:rsid w:val="00206B2C"/>
    <w:rsid w:val="002118F4"/>
    <w:rsid w:val="00212FCC"/>
    <w:rsid w:val="00216CDD"/>
    <w:rsid w:val="00216E77"/>
    <w:rsid w:val="00217AE9"/>
    <w:rsid w:val="00217CD7"/>
    <w:rsid w:val="00220197"/>
    <w:rsid w:val="00220753"/>
    <w:rsid w:val="0022199B"/>
    <w:rsid w:val="00223E6F"/>
    <w:rsid w:val="00226085"/>
    <w:rsid w:val="002269EA"/>
    <w:rsid w:val="0022776E"/>
    <w:rsid w:val="0023426C"/>
    <w:rsid w:val="00235035"/>
    <w:rsid w:val="00235247"/>
    <w:rsid w:val="00235976"/>
    <w:rsid w:val="00236BE8"/>
    <w:rsid w:val="002373E7"/>
    <w:rsid w:val="00237551"/>
    <w:rsid w:val="0024053C"/>
    <w:rsid w:val="00241BE2"/>
    <w:rsid w:val="00242399"/>
    <w:rsid w:val="00242817"/>
    <w:rsid w:val="00242ADC"/>
    <w:rsid w:val="002436F7"/>
    <w:rsid w:val="002460F1"/>
    <w:rsid w:val="002500C7"/>
    <w:rsid w:val="00251469"/>
    <w:rsid w:val="002520B8"/>
    <w:rsid w:val="00252257"/>
    <w:rsid w:val="0025238C"/>
    <w:rsid w:val="002526E0"/>
    <w:rsid w:val="00253D9C"/>
    <w:rsid w:val="00254272"/>
    <w:rsid w:val="0025441C"/>
    <w:rsid w:val="00254660"/>
    <w:rsid w:val="0025480D"/>
    <w:rsid w:val="0025680D"/>
    <w:rsid w:val="00257B62"/>
    <w:rsid w:val="00260177"/>
    <w:rsid w:val="002609E3"/>
    <w:rsid w:val="0026140B"/>
    <w:rsid w:val="002619D8"/>
    <w:rsid w:val="0026255B"/>
    <w:rsid w:val="002625F8"/>
    <w:rsid w:val="00264C26"/>
    <w:rsid w:val="00265682"/>
    <w:rsid w:val="0026689B"/>
    <w:rsid w:val="00266B7B"/>
    <w:rsid w:val="00267699"/>
    <w:rsid w:val="00270A61"/>
    <w:rsid w:val="00270BBC"/>
    <w:rsid w:val="0027254B"/>
    <w:rsid w:val="00272F71"/>
    <w:rsid w:val="002730A8"/>
    <w:rsid w:val="00273E8F"/>
    <w:rsid w:val="0027443D"/>
    <w:rsid w:val="002771F1"/>
    <w:rsid w:val="0028070A"/>
    <w:rsid w:val="002807E9"/>
    <w:rsid w:val="00282EE0"/>
    <w:rsid w:val="00283190"/>
    <w:rsid w:val="0028595A"/>
    <w:rsid w:val="0028595E"/>
    <w:rsid w:val="0028726A"/>
    <w:rsid w:val="00287527"/>
    <w:rsid w:val="00290445"/>
    <w:rsid w:val="00290C55"/>
    <w:rsid w:val="002924A2"/>
    <w:rsid w:val="002927B7"/>
    <w:rsid w:val="002931F6"/>
    <w:rsid w:val="00293D79"/>
    <w:rsid w:val="00293EE8"/>
    <w:rsid w:val="002945F4"/>
    <w:rsid w:val="0029512F"/>
    <w:rsid w:val="00295978"/>
    <w:rsid w:val="002A0A28"/>
    <w:rsid w:val="002A141E"/>
    <w:rsid w:val="002A1BC0"/>
    <w:rsid w:val="002A2220"/>
    <w:rsid w:val="002A4156"/>
    <w:rsid w:val="002A4AB1"/>
    <w:rsid w:val="002A4F28"/>
    <w:rsid w:val="002A5FB5"/>
    <w:rsid w:val="002A6217"/>
    <w:rsid w:val="002A6876"/>
    <w:rsid w:val="002A71C3"/>
    <w:rsid w:val="002B4910"/>
    <w:rsid w:val="002B5D28"/>
    <w:rsid w:val="002B62C5"/>
    <w:rsid w:val="002B6481"/>
    <w:rsid w:val="002B6BFA"/>
    <w:rsid w:val="002B7600"/>
    <w:rsid w:val="002C115A"/>
    <w:rsid w:val="002C3789"/>
    <w:rsid w:val="002C5DF5"/>
    <w:rsid w:val="002C67D4"/>
    <w:rsid w:val="002C7CC4"/>
    <w:rsid w:val="002D0AED"/>
    <w:rsid w:val="002D119F"/>
    <w:rsid w:val="002D1296"/>
    <w:rsid w:val="002D15E9"/>
    <w:rsid w:val="002D30E6"/>
    <w:rsid w:val="002D38BC"/>
    <w:rsid w:val="002D392F"/>
    <w:rsid w:val="002D5F06"/>
    <w:rsid w:val="002D6213"/>
    <w:rsid w:val="002D7B93"/>
    <w:rsid w:val="002E370F"/>
    <w:rsid w:val="002E4112"/>
    <w:rsid w:val="002E4310"/>
    <w:rsid w:val="002E5936"/>
    <w:rsid w:val="002E5A50"/>
    <w:rsid w:val="002E683C"/>
    <w:rsid w:val="002E7321"/>
    <w:rsid w:val="002E7A4A"/>
    <w:rsid w:val="002F0406"/>
    <w:rsid w:val="002F2BAA"/>
    <w:rsid w:val="002F585E"/>
    <w:rsid w:val="002F5AC2"/>
    <w:rsid w:val="002F5AD7"/>
    <w:rsid w:val="002F6153"/>
    <w:rsid w:val="002F7253"/>
    <w:rsid w:val="002F7AEE"/>
    <w:rsid w:val="002F7D96"/>
    <w:rsid w:val="003034C0"/>
    <w:rsid w:val="0030422B"/>
    <w:rsid w:val="0030544E"/>
    <w:rsid w:val="0030597B"/>
    <w:rsid w:val="00305AC9"/>
    <w:rsid w:val="00305D2F"/>
    <w:rsid w:val="003075F4"/>
    <w:rsid w:val="003079A5"/>
    <w:rsid w:val="00307D7F"/>
    <w:rsid w:val="003122CC"/>
    <w:rsid w:val="00312430"/>
    <w:rsid w:val="00312952"/>
    <w:rsid w:val="00313533"/>
    <w:rsid w:val="00313944"/>
    <w:rsid w:val="00316820"/>
    <w:rsid w:val="00317532"/>
    <w:rsid w:val="00317CF4"/>
    <w:rsid w:val="00320563"/>
    <w:rsid w:val="0032124C"/>
    <w:rsid w:val="00322917"/>
    <w:rsid w:val="00324642"/>
    <w:rsid w:val="003256BA"/>
    <w:rsid w:val="00325BC4"/>
    <w:rsid w:val="0032609E"/>
    <w:rsid w:val="00326A2E"/>
    <w:rsid w:val="00327C98"/>
    <w:rsid w:val="00332783"/>
    <w:rsid w:val="00333A3A"/>
    <w:rsid w:val="00335030"/>
    <w:rsid w:val="0033595A"/>
    <w:rsid w:val="00335AEA"/>
    <w:rsid w:val="00335B91"/>
    <w:rsid w:val="00336CF0"/>
    <w:rsid w:val="003405BB"/>
    <w:rsid w:val="00340E0F"/>
    <w:rsid w:val="00341820"/>
    <w:rsid w:val="00342884"/>
    <w:rsid w:val="00343F9A"/>
    <w:rsid w:val="003448E0"/>
    <w:rsid w:val="00345E5F"/>
    <w:rsid w:val="00346450"/>
    <w:rsid w:val="003503D3"/>
    <w:rsid w:val="003504BB"/>
    <w:rsid w:val="0035253A"/>
    <w:rsid w:val="003538E4"/>
    <w:rsid w:val="00355039"/>
    <w:rsid w:val="0035633C"/>
    <w:rsid w:val="00356C4B"/>
    <w:rsid w:val="00357359"/>
    <w:rsid w:val="00357D9F"/>
    <w:rsid w:val="00361160"/>
    <w:rsid w:val="00361675"/>
    <w:rsid w:val="003616A1"/>
    <w:rsid w:val="00362047"/>
    <w:rsid w:val="00362393"/>
    <w:rsid w:val="0036331A"/>
    <w:rsid w:val="00363BE8"/>
    <w:rsid w:val="00364280"/>
    <w:rsid w:val="00365E09"/>
    <w:rsid w:val="00367C7C"/>
    <w:rsid w:val="00370D1B"/>
    <w:rsid w:val="003718C0"/>
    <w:rsid w:val="003719FB"/>
    <w:rsid w:val="00371A48"/>
    <w:rsid w:val="00371A93"/>
    <w:rsid w:val="00372CB2"/>
    <w:rsid w:val="00372FB7"/>
    <w:rsid w:val="003736FB"/>
    <w:rsid w:val="003739C8"/>
    <w:rsid w:val="00376358"/>
    <w:rsid w:val="00376626"/>
    <w:rsid w:val="003767E6"/>
    <w:rsid w:val="00376995"/>
    <w:rsid w:val="00377874"/>
    <w:rsid w:val="00377BAB"/>
    <w:rsid w:val="003803BD"/>
    <w:rsid w:val="00380572"/>
    <w:rsid w:val="0038295F"/>
    <w:rsid w:val="00383F6B"/>
    <w:rsid w:val="00390A18"/>
    <w:rsid w:val="00390E0D"/>
    <w:rsid w:val="00391235"/>
    <w:rsid w:val="0039162D"/>
    <w:rsid w:val="003921CE"/>
    <w:rsid w:val="00392FFA"/>
    <w:rsid w:val="00394549"/>
    <w:rsid w:val="00394CC5"/>
    <w:rsid w:val="003963C1"/>
    <w:rsid w:val="0039717C"/>
    <w:rsid w:val="003975CA"/>
    <w:rsid w:val="00397908"/>
    <w:rsid w:val="003A089E"/>
    <w:rsid w:val="003A242B"/>
    <w:rsid w:val="003A3584"/>
    <w:rsid w:val="003A3F5F"/>
    <w:rsid w:val="003A46DD"/>
    <w:rsid w:val="003A4965"/>
    <w:rsid w:val="003A5102"/>
    <w:rsid w:val="003A54E9"/>
    <w:rsid w:val="003A57E6"/>
    <w:rsid w:val="003A657E"/>
    <w:rsid w:val="003B0843"/>
    <w:rsid w:val="003B39B2"/>
    <w:rsid w:val="003B3E9C"/>
    <w:rsid w:val="003B4DFA"/>
    <w:rsid w:val="003B4FB6"/>
    <w:rsid w:val="003B5EFB"/>
    <w:rsid w:val="003B72F8"/>
    <w:rsid w:val="003B733B"/>
    <w:rsid w:val="003C02FD"/>
    <w:rsid w:val="003C0640"/>
    <w:rsid w:val="003C0EEC"/>
    <w:rsid w:val="003C2E38"/>
    <w:rsid w:val="003C36D7"/>
    <w:rsid w:val="003C3CA7"/>
    <w:rsid w:val="003C3F90"/>
    <w:rsid w:val="003C4AAD"/>
    <w:rsid w:val="003C4BA4"/>
    <w:rsid w:val="003C5645"/>
    <w:rsid w:val="003C5F1E"/>
    <w:rsid w:val="003C623B"/>
    <w:rsid w:val="003C650C"/>
    <w:rsid w:val="003C7EEE"/>
    <w:rsid w:val="003D15A4"/>
    <w:rsid w:val="003D2899"/>
    <w:rsid w:val="003D2AAC"/>
    <w:rsid w:val="003D346C"/>
    <w:rsid w:val="003D3707"/>
    <w:rsid w:val="003D4EB3"/>
    <w:rsid w:val="003D7705"/>
    <w:rsid w:val="003D7FDA"/>
    <w:rsid w:val="003E0201"/>
    <w:rsid w:val="003E06C0"/>
    <w:rsid w:val="003E1525"/>
    <w:rsid w:val="003E1A42"/>
    <w:rsid w:val="003E1EB7"/>
    <w:rsid w:val="003E3611"/>
    <w:rsid w:val="003E420B"/>
    <w:rsid w:val="003E474F"/>
    <w:rsid w:val="003E560E"/>
    <w:rsid w:val="003E5986"/>
    <w:rsid w:val="003E7004"/>
    <w:rsid w:val="003E71D2"/>
    <w:rsid w:val="003E731F"/>
    <w:rsid w:val="003F0172"/>
    <w:rsid w:val="003F0890"/>
    <w:rsid w:val="003F25AB"/>
    <w:rsid w:val="003F3EF9"/>
    <w:rsid w:val="003F4EFC"/>
    <w:rsid w:val="003F66E7"/>
    <w:rsid w:val="003F6C93"/>
    <w:rsid w:val="003F6F26"/>
    <w:rsid w:val="003F7CF7"/>
    <w:rsid w:val="004001EA"/>
    <w:rsid w:val="00400AB1"/>
    <w:rsid w:val="00400F6B"/>
    <w:rsid w:val="004012FB"/>
    <w:rsid w:val="004018DD"/>
    <w:rsid w:val="00404BAD"/>
    <w:rsid w:val="004062D6"/>
    <w:rsid w:val="00406427"/>
    <w:rsid w:val="00406ADA"/>
    <w:rsid w:val="00406E15"/>
    <w:rsid w:val="00407C3D"/>
    <w:rsid w:val="00411083"/>
    <w:rsid w:val="0041133F"/>
    <w:rsid w:val="0041147A"/>
    <w:rsid w:val="00411BD6"/>
    <w:rsid w:val="0041343C"/>
    <w:rsid w:val="00413CB0"/>
    <w:rsid w:val="004149AF"/>
    <w:rsid w:val="00414B3D"/>
    <w:rsid w:val="004165BE"/>
    <w:rsid w:val="004202F8"/>
    <w:rsid w:val="00421D97"/>
    <w:rsid w:val="00422D67"/>
    <w:rsid w:val="00424B8E"/>
    <w:rsid w:val="0042580E"/>
    <w:rsid w:val="00425E82"/>
    <w:rsid w:val="00426523"/>
    <w:rsid w:val="00426A67"/>
    <w:rsid w:val="00430B9A"/>
    <w:rsid w:val="0043136C"/>
    <w:rsid w:val="004320EA"/>
    <w:rsid w:val="00433393"/>
    <w:rsid w:val="004333C8"/>
    <w:rsid w:val="00433A4A"/>
    <w:rsid w:val="00435D30"/>
    <w:rsid w:val="00436F17"/>
    <w:rsid w:val="004373B4"/>
    <w:rsid w:val="00437E1F"/>
    <w:rsid w:val="00440733"/>
    <w:rsid w:val="00440A53"/>
    <w:rsid w:val="00440AB7"/>
    <w:rsid w:val="0044389E"/>
    <w:rsid w:val="0044437E"/>
    <w:rsid w:val="00444DD2"/>
    <w:rsid w:val="004507E4"/>
    <w:rsid w:val="004516CE"/>
    <w:rsid w:val="00452F1D"/>
    <w:rsid w:val="00452F74"/>
    <w:rsid w:val="00454470"/>
    <w:rsid w:val="00454A39"/>
    <w:rsid w:val="00455616"/>
    <w:rsid w:val="00455FB4"/>
    <w:rsid w:val="0045640C"/>
    <w:rsid w:val="004565C4"/>
    <w:rsid w:val="0045751C"/>
    <w:rsid w:val="00457906"/>
    <w:rsid w:val="00457A62"/>
    <w:rsid w:val="00460022"/>
    <w:rsid w:val="00461111"/>
    <w:rsid w:val="00461D60"/>
    <w:rsid w:val="0046251D"/>
    <w:rsid w:val="004636D1"/>
    <w:rsid w:val="00465789"/>
    <w:rsid w:val="00465B05"/>
    <w:rsid w:val="004669FA"/>
    <w:rsid w:val="00466C01"/>
    <w:rsid w:val="00470B9B"/>
    <w:rsid w:val="00471D32"/>
    <w:rsid w:val="00472987"/>
    <w:rsid w:val="00473A4D"/>
    <w:rsid w:val="00476328"/>
    <w:rsid w:val="00476ED4"/>
    <w:rsid w:val="0047737B"/>
    <w:rsid w:val="00477757"/>
    <w:rsid w:val="00477A2D"/>
    <w:rsid w:val="00480C73"/>
    <w:rsid w:val="00480D4C"/>
    <w:rsid w:val="00481068"/>
    <w:rsid w:val="00481643"/>
    <w:rsid w:val="004819B3"/>
    <w:rsid w:val="00481A40"/>
    <w:rsid w:val="00481BB8"/>
    <w:rsid w:val="004836A3"/>
    <w:rsid w:val="00483A2B"/>
    <w:rsid w:val="00484C4F"/>
    <w:rsid w:val="00485824"/>
    <w:rsid w:val="0048597D"/>
    <w:rsid w:val="00485F15"/>
    <w:rsid w:val="00486566"/>
    <w:rsid w:val="00487F6A"/>
    <w:rsid w:val="00490326"/>
    <w:rsid w:val="004905D3"/>
    <w:rsid w:val="00490724"/>
    <w:rsid w:val="0049084A"/>
    <w:rsid w:val="0049122A"/>
    <w:rsid w:val="00492221"/>
    <w:rsid w:val="00492BDC"/>
    <w:rsid w:val="004940B6"/>
    <w:rsid w:val="00495509"/>
    <w:rsid w:val="00495FD3"/>
    <w:rsid w:val="0049635A"/>
    <w:rsid w:val="004969A3"/>
    <w:rsid w:val="00496B2D"/>
    <w:rsid w:val="004973B1"/>
    <w:rsid w:val="00497AAA"/>
    <w:rsid w:val="004A0087"/>
    <w:rsid w:val="004A01D4"/>
    <w:rsid w:val="004A0901"/>
    <w:rsid w:val="004A2F8B"/>
    <w:rsid w:val="004A4AE4"/>
    <w:rsid w:val="004A6818"/>
    <w:rsid w:val="004A6F18"/>
    <w:rsid w:val="004A766F"/>
    <w:rsid w:val="004A7BC9"/>
    <w:rsid w:val="004A7C0A"/>
    <w:rsid w:val="004A7E69"/>
    <w:rsid w:val="004A7E78"/>
    <w:rsid w:val="004A7F41"/>
    <w:rsid w:val="004B02EC"/>
    <w:rsid w:val="004B08BB"/>
    <w:rsid w:val="004B1DCD"/>
    <w:rsid w:val="004B2642"/>
    <w:rsid w:val="004B324B"/>
    <w:rsid w:val="004B3A60"/>
    <w:rsid w:val="004B43FF"/>
    <w:rsid w:val="004B45A4"/>
    <w:rsid w:val="004B4AA0"/>
    <w:rsid w:val="004B59EC"/>
    <w:rsid w:val="004B66FD"/>
    <w:rsid w:val="004B7594"/>
    <w:rsid w:val="004C069D"/>
    <w:rsid w:val="004C136E"/>
    <w:rsid w:val="004C1BDE"/>
    <w:rsid w:val="004C1BF2"/>
    <w:rsid w:val="004C21E8"/>
    <w:rsid w:val="004C3463"/>
    <w:rsid w:val="004C3BD7"/>
    <w:rsid w:val="004C43AC"/>
    <w:rsid w:val="004C480F"/>
    <w:rsid w:val="004C4DA8"/>
    <w:rsid w:val="004C6A25"/>
    <w:rsid w:val="004C6D80"/>
    <w:rsid w:val="004C7FAE"/>
    <w:rsid w:val="004D0F67"/>
    <w:rsid w:val="004D20BA"/>
    <w:rsid w:val="004D2134"/>
    <w:rsid w:val="004D2538"/>
    <w:rsid w:val="004D2D50"/>
    <w:rsid w:val="004D36EE"/>
    <w:rsid w:val="004D3927"/>
    <w:rsid w:val="004D51CA"/>
    <w:rsid w:val="004D5B7B"/>
    <w:rsid w:val="004D6FDB"/>
    <w:rsid w:val="004D719D"/>
    <w:rsid w:val="004E10F3"/>
    <w:rsid w:val="004E2692"/>
    <w:rsid w:val="004E2915"/>
    <w:rsid w:val="004E2934"/>
    <w:rsid w:val="004E348F"/>
    <w:rsid w:val="004E3593"/>
    <w:rsid w:val="004E7323"/>
    <w:rsid w:val="004E73A4"/>
    <w:rsid w:val="004E79CD"/>
    <w:rsid w:val="004F0957"/>
    <w:rsid w:val="004F0B64"/>
    <w:rsid w:val="004F0F6D"/>
    <w:rsid w:val="004F19A6"/>
    <w:rsid w:val="004F2137"/>
    <w:rsid w:val="004F2201"/>
    <w:rsid w:val="004F27BF"/>
    <w:rsid w:val="004F2916"/>
    <w:rsid w:val="004F2B95"/>
    <w:rsid w:val="004F3C72"/>
    <w:rsid w:val="004F52A2"/>
    <w:rsid w:val="004F557D"/>
    <w:rsid w:val="004F5BDA"/>
    <w:rsid w:val="004F68E1"/>
    <w:rsid w:val="004F6B5F"/>
    <w:rsid w:val="00502C9C"/>
    <w:rsid w:val="00503476"/>
    <w:rsid w:val="00503C08"/>
    <w:rsid w:val="00504741"/>
    <w:rsid w:val="00504869"/>
    <w:rsid w:val="00504B42"/>
    <w:rsid w:val="00505E5A"/>
    <w:rsid w:val="00506BF3"/>
    <w:rsid w:val="005107B1"/>
    <w:rsid w:val="0051243A"/>
    <w:rsid w:val="005124CA"/>
    <w:rsid w:val="005138EF"/>
    <w:rsid w:val="00513BC7"/>
    <w:rsid w:val="00514AFA"/>
    <w:rsid w:val="0052015E"/>
    <w:rsid w:val="00523E17"/>
    <w:rsid w:val="00524E0A"/>
    <w:rsid w:val="00524EA7"/>
    <w:rsid w:val="00525474"/>
    <w:rsid w:val="0052691B"/>
    <w:rsid w:val="00526922"/>
    <w:rsid w:val="00527BE1"/>
    <w:rsid w:val="00530245"/>
    <w:rsid w:val="00531D9A"/>
    <w:rsid w:val="0053213E"/>
    <w:rsid w:val="005325DE"/>
    <w:rsid w:val="0053336C"/>
    <w:rsid w:val="00533ECA"/>
    <w:rsid w:val="0053436C"/>
    <w:rsid w:val="005345AB"/>
    <w:rsid w:val="005351F8"/>
    <w:rsid w:val="00536DB5"/>
    <w:rsid w:val="00540473"/>
    <w:rsid w:val="0054172E"/>
    <w:rsid w:val="00542B0D"/>
    <w:rsid w:val="00543413"/>
    <w:rsid w:val="00543B82"/>
    <w:rsid w:val="005453C3"/>
    <w:rsid w:val="00546628"/>
    <w:rsid w:val="00546931"/>
    <w:rsid w:val="00546D2E"/>
    <w:rsid w:val="00547260"/>
    <w:rsid w:val="00547D6C"/>
    <w:rsid w:val="00547F17"/>
    <w:rsid w:val="00550865"/>
    <w:rsid w:val="00550BFB"/>
    <w:rsid w:val="00550F49"/>
    <w:rsid w:val="00551A41"/>
    <w:rsid w:val="00551D9A"/>
    <w:rsid w:val="005523E7"/>
    <w:rsid w:val="00555B11"/>
    <w:rsid w:val="00555C4D"/>
    <w:rsid w:val="005569B2"/>
    <w:rsid w:val="00557283"/>
    <w:rsid w:val="00557A80"/>
    <w:rsid w:val="00557D73"/>
    <w:rsid w:val="0056110C"/>
    <w:rsid w:val="00561E5E"/>
    <w:rsid w:val="005627D3"/>
    <w:rsid w:val="005631D8"/>
    <w:rsid w:val="005639C3"/>
    <w:rsid w:val="00565569"/>
    <w:rsid w:val="00565C50"/>
    <w:rsid w:val="0056745A"/>
    <w:rsid w:val="00567607"/>
    <w:rsid w:val="00567BF8"/>
    <w:rsid w:val="00570451"/>
    <w:rsid w:val="005710A7"/>
    <w:rsid w:val="00572696"/>
    <w:rsid w:val="00572CB8"/>
    <w:rsid w:val="00572FB4"/>
    <w:rsid w:val="00574889"/>
    <w:rsid w:val="005749B2"/>
    <w:rsid w:val="005753F1"/>
    <w:rsid w:val="00576079"/>
    <w:rsid w:val="005809A3"/>
    <w:rsid w:val="005810A7"/>
    <w:rsid w:val="005814FC"/>
    <w:rsid w:val="00581E2A"/>
    <w:rsid w:val="005823DF"/>
    <w:rsid w:val="005824C1"/>
    <w:rsid w:val="00582595"/>
    <w:rsid w:val="0058266D"/>
    <w:rsid w:val="005843DE"/>
    <w:rsid w:val="005846C5"/>
    <w:rsid w:val="00584A81"/>
    <w:rsid w:val="00584D5F"/>
    <w:rsid w:val="0058548D"/>
    <w:rsid w:val="00587284"/>
    <w:rsid w:val="00590574"/>
    <w:rsid w:val="00590877"/>
    <w:rsid w:val="00591999"/>
    <w:rsid w:val="00591DF7"/>
    <w:rsid w:val="00592F70"/>
    <w:rsid w:val="00593807"/>
    <w:rsid w:val="00593829"/>
    <w:rsid w:val="00597806"/>
    <w:rsid w:val="00597990"/>
    <w:rsid w:val="00597E65"/>
    <w:rsid w:val="005A0115"/>
    <w:rsid w:val="005A0339"/>
    <w:rsid w:val="005A1262"/>
    <w:rsid w:val="005A12DD"/>
    <w:rsid w:val="005A2AB4"/>
    <w:rsid w:val="005A34E9"/>
    <w:rsid w:val="005A61BD"/>
    <w:rsid w:val="005A632E"/>
    <w:rsid w:val="005A65FE"/>
    <w:rsid w:val="005A68B3"/>
    <w:rsid w:val="005A6C55"/>
    <w:rsid w:val="005B12BA"/>
    <w:rsid w:val="005B19B1"/>
    <w:rsid w:val="005B1F8A"/>
    <w:rsid w:val="005B2834"/>
    <w:rsid w:val="005B2CEF"/>
    <w:rsid w:val="005B34D5"/>
    <w:rsid w:val="005B3575"/>
    <w:rsid w:val="005B3FF0"/>
    <w:rsid w:val="005B6770"/>
    <w:rsid w:val="005B7430"/>
    <w:rsid w:val="005C0069"/>
    <w:rsid w:val="005C0E44"/>
    <w:rsid w:val="005C0E49"/>
    <w:rsid w:val="005C1911"/>
    <w:rsid w:val="005C21B3"/>
    <w:rsid w:val="005C239A"/>
    <w:rsid w:val="005C3A89"/>
    <w:rsid w:val="005C54F5"/>
    <w:rsid w:val="005C679A"/>
    <w:rsid w:val="005C777A"/>
    <w:rsid w:val="005D000C"/>
    <w:rsid w:val="005D1165"/>
    <w:rsid w:val="005D22DC"/>
    <w:rsid w:val="005D2883"/>
    <w:rsid w:val="005D2BB7"/>
    <w:rsid w:val="005D34FE"/>
    <w:rsid w:val="005D365F"/>
    <w:rsid w:val="005D4F74"/>
    <w:rsid w:val="005E19B0"/>
    <w:rsid w:val="005E1B68"/>
    <w:rsid w:val="005E1E1F"/>
    <w:rsid w:val="005E22CE"/>
    <w:rsid w:val="005E25ED"/>
    <w:rsid w:val="005E2AA9"/>
    <w:rsid w:val="005E3916"/>
    <w:rsid w:val="005E3C8F"/>
    <w:rsid w:val="005E4021"/>
    <w:rsid w:val="005E42D0"/>
    <w:rsid w:val="005E42F4"/>
    <w:rsid w:val="005E5803"/>
    <w:rsid w:val="005E5892"/>
    <w:rsid w:val="005E6062"/>
    <w:rsid w:val="005E7B50"/>
    <w:rsid w:val="005E7E2C"/>
    <w:rsid w:val="005F02EF"/>
    <w:rsid w:val="005F1A28"/>
    <w:rsid w:val="005F1F2E"/>
    <w:rsid w:val="005F2147"/>
    <w:rsid w:val="005F2BF9"/>
    <w:rsid w:val="005F31D8"/>
    <w:rsid w:val="005F4A40"/>
    <w:rsid w:val="005F4BD0"/>
    <w:rsid w:val="005F5795"/>
    <w:rsid w:val="005F626C"/>
    <w:rsid w:val="005F685F"/>
    <w:rsid w:val="00600060"/>
    <w:rsid w:val="00601043"/>
    <w:rsid w:val="00601981"/>
    <w:rsid w:val="00601D9C"/>
    <w:rsid w:val="0060253F"/>
    <w:rsid w:val="00602F50"/>
    <w:rsid w:val="00603D05"/>
    <w:rsid w:val="00604053"/>
    <w:rsid w:val="00604496"/>
    <w:rsid w:val="00604E68"/>
    <w:rsid w:val="00605043"/>
    <w:rsid w:val="006050B2"/>
    <w:rsid w:val="00606A7C"/>
    <w:rsid w:val="006078F7"/>
    <w:rsid w:val="00610A7B"/>
    <w:rsid w:val="00610E20"/>
    <w:rsid w:val="0061116B"/>
    <w:rsid w:val="0061139B"/>
    <w:rsid w:val="006113BC"/>
    <w:rsid w:val="006113D6"/>
    <w:rsid w:val="006116A7"/>
    <w:rsid w:val="00613287"/>
    <w:rsid w:val="00613BB2"/>
    <w:rsid w:val="00613BE4"/>
    <w:rsid w:val="00615608"/>
    <w:rsid w:val="00615638"/>
    <w:rsid w:val="00615EB5"/>
    <w:rsid w:val="00617EF9"/>
    <w:rsid w:val="00621059"/>
    <w:rsid w:val="0062122F"/>
    <w:rsid w:val="0062148E"/>
    <w:rsid w:val="00622DCB"/>
    <w:rsid w:val="00622DF2"/>
    <w:rsid w:val="00623B47"/>
    <w:rsid w:val="00624AC7"/>
    <w:rsid w:val="00624FA0"/>
    <w:rsid w:val="00625473"/>
    <w:rsid w:val="006269B7"/>
    <w:rsid w:val="006274CA"/>
    <w:rsid w:val="00627BC3"/>
    <w:rsid w:val="00627BD3"/>
    <w:rsid w:val="00631216"/>
    <w:rsid w:val="00631311"/>
    <w:rsid w:val="006313DD"/>
    <w:rsid w:val="00631D85"/>
    <w:rsid w:val="00632B9F"/>
    <w:rsid w:val="006330CD"/>
    <w:rsid w:val="0063380A"/>
    <w:rsid w:val="0063507E"/>
    <w:rsid w:val="006354C3"/>
    <w:rsid w:val="00636287"/>
    <w:rsid w:val="00636572"/>
    <w:rsid w:val="00636C48"/>
    <w:rsid w:val="006372F7"/>
    <w:rsid w:val="006376EB"/>
    <w:rsid w:val="00640369"/>
    <w:rsid w:val="00640675"/>
    <w:rsid w:val="006413AD"/>
    <w:rsid w:val="00641A3B"/>
    <w:rsid w:val="00641B70"/>
    <w:rsid w:val="006422A5"/>
    <w:rsid w:val="00644079"/>
    <w:rsid w:val="006444E5"/>
    <w:rsid w:val="00644ADA"/>
    <w:rsid w:val="006451F7"/>
    <w:rsid w:val="006463D4"/>
    <w:rsid w:val="0064788D"/>
    <w:rsid w:val="00650FA6"/>
    <w:rsid w:val="006510A5"/>
    <w:rsid w:val="00651CCC"/>
    <w:rsid w:val="00652147"/>
    <w:rsid w:val="006525EF"/>
    <w:rsid w:val="00652885"/>
    <w:rsid w:val="00652FAB"/>
    <w:rsid w:val="006545A6"/>
    <w:rsid w:val="006549E7"/>
    <w:rsid w:val="00655276"/>
    <w:rsid w:val="0065571F"/>
    <w:rsid w:val="00655795"/>
    <w:rsid w:val="00657C9B"/>
    <w:rsid w:val="006600CE"/>
    <w:rsid w:val="006605AB"/>
    <w:rsid w:val="0066201E"/>
    <w:rsid w:val="006629FF"/>
    <w:rsid w:val="006637EF"/>
    <w:rsid w:val="00663931"/>
    <w:rsid w:val="00663E77"/>
    <w:rsid w:val="0066478F"/>
    <w:rsid w:val="00665525"/>
    <w:rsid w:val="0066615D"/>
    <w:rsid w:val="0066753B"/>
    <w:rsid w:val="006707AB"/>
    <w:rsid w:val="0067090E"/>
    <w:rsid w:val="00670DBD"/>
    <w:rsid w:val="00671462"/>
    <w:rsid w:val="006718A7"/>
    <w:rsid w:val="006718F1"/>
    <w:rsid w:val="00671964"/>
    <w:rsid w:val="006719F1"/>
    <w:rsid w:val="0067273A"/>
    <w:rsid w:val="00673B7F"/>
    <w:rsid w:val="00673F36"/>
    <w:rsid w:val="006746D9"/>
    <w:rsid w:val="00674E85"/>
    <w:rsid w:val="0067587A"/>
    <w:rsid w:val="00675C43"/>
    <w:rsid w:val="00675F91"/>
    <w:rsid w:val="006766BE"/>
    <w:rsid w:val="00676FC5"/>
    <w:rsid w:val="00677280"/>
    <w:rsid w:val="0067766A"/>
    <w:rsid w:val="00677BB6"/>
    <w:rsid w:val="006812CC"/>
    <w:rsid w:val="00681D8B"/>
    <w:rsid w:val="00682614"/>
    <w:rsid w:val="00682C81"/>
    <w:rsid w:val="00684038"/>
    <w:rsid w:val="00684D97"/>
    <w:rsid w:val="00685200"/>
    <w:rsid w:val="00686DBE"/>
    <w:rsid w:val="00690E82"/>
    <w:rsid w:val="00691B5F"/>
    <w:rsid w:val="00692981"/>
    <w:rsid w:val="00692F39"/>
    <w:rsid w:val="006937FB"/>
    <w:rsid w:val="00693E85"/>
    <w:rsid w:val="00695F89"/>
    <w:rsid w:val="00695FD3"/>
    <w:rsid w:val="0069631C"/>
    <w:rsid w:val="006965C9"/>
    <w:rsid w:val="0069732C"/>
    <w:rsid w:val="00697D6D"/>
    <w:rsid w:val="006A003B"/>
    <w:rsid w:val="006A0059"/>
    <w:rsid w:val="006A0A48"/>
    <w:rsid w:val="006A0B64"/>
    <w:rsid w:val="006A0E3A"/>
    <w:rsid w:val="006A3187"/>
    <w:rsid w:val="006A3F41"/>
    <w:rsid w:val="006A46F4"/>
    <w:rsid w:val="006A4CB6"/>
    <w:rsid w:val="006A4D25"/>
    <w:rsid w:val="006A5AA0"/>
    <w:rsid w:val="006A5BC8"/>
    <w:rsid w:val="006A5D6E"/>
    <w:rsid w:val="006A6A59"/>
    <w:rsid w:val="006B05EE"/>
    <w:rsid w:val="006B0F3A"/>
    <w:rsid w:val="006B11BC"/>
    <w:rsid w:val="006B15DE"/>
    <w:rsid w:val="006B2EB9"/>
    <w:rsid w:val="006B3028"/>
    <w:rsid w:val="006B35C9"/>
    <w:rsid w:val="006B39B6"/>
    <w:rsid w:val="006B4D49"/>
    <w:rsid w:val="006B6021"/>
    <w:rsid w:val="006B61AC"/>
    <w:rsid w:val="006B6A3B"/>
    <w:rsid w:val="006B7E86"/>
    <w:rsid w:val="006C0813"/>
    <w:rsid w:val="006C0ABD"/>
    <w:rsid w:val="006C15C0"/>
    <w:rsid w:val="006C17EF"/>
    <w:rsid w:val="006C2BEA"/>
    <w:rsid w:val="006C31F1"/>
    <w:rsid w:val="006C3E8A"/>
    <w:rsid w:val="006C48C3"/>
    <w:rsid w:val="006C4E51"/>
    <w:rsid w:val="006C5A3E"/>
    <w:rsid w:val="006C6100"/>
    <w:rsid w:val="006C7760"/>
    <w:rsid w:val="006C791F"/>
    <w:rsid w:val="006C7EAA"/>
    <w:rsid w:val="006D124B"/>
    <w:rsid w:val="006D3753"/>
    <w:rsid w:val="006D37D8"/>
    <w:rsid w:val="006D3BAB"/>
    <w:rsid w:val="006D6622"/>
    <w:rsid w:val="006D7782"/>
    <w:rsid w:val="006E04EC"/>
    <w:rsid w:val="006E1954"/>
    <w:rsid w:val="006E1A91"/>
    <w:rsid w:val="006E37A0"/>
    <w:rsid w:val="006E42D0"/>
    <w:rsid w:val="006E640B"/>
    <w:rsid w:val="006E65CC"/>
    <w:rsid w:val="006E6736"/>
    <w:rsid w:val="006E71FB"/>
    <w:rsid w:val="006E7FFB"/>
    <w:rsid w:val="006F2DB4"/>
    <w:rsid w:val="006F33B0"/>
    <w:rsid w:val="006F3A9D"/>
    <w:rsid w:val="006F3CFA"/>
    <w:rsid w:val="006F40B3"/>
    <w:rsid w:val="006F4CFC"/>
    <w:rsid w:val="006F6FA0"/>
    <w:rsid w:val="006F71A8"/>
    <w:rsid w:val="00700258"/>
    <w:rsid w:val="007009CF"/>
    <w:rsid w:val="00703F43"/>
    <w:rsid w:val="007042A4"/>
    <w:rsid w:val="00704567"/>
    <w:rsid w:val="00705767"/>
    <w:rsid w:val="007058FD"/>
    <w:rsid w:val="007073DB"/>
    <w:rsid w:val="00707648"/>
    <w:rsid w:val="00707C11"/>
    <w:rsid w:val="007119F8"/>
    <w:rsid w:val="00711B2E"/>
    <w:rsid w:val="0071274D"/>
    <w:rsid w:val="00712903"/>
    <w:rsid w:val="007134E1"/>
    <w:rsid w:val="007134FB"/>
    <w:rsid w:val="00713B33"/>
    <w:rsid w:val="007164D8"/>
    <w:rsid w:val="00717CCE"/>
    <w:rsid w:val="00720900"/>
    <w:rsid w:val="0072210C"/>
    <w:rsid w:val="0072245C"/>
    <w:rsid w:val="007226FF"/>
    <w:rsid w:val="00722B15"/>
    <w:rsid w:val="00722E67"/>
    <w:rsid w:val="0072306E"/>
    <w:rsid w:val="00724CFA"/>
    <w:rsid w:val="00726270"/>
    <w:rsid w:val="00726BAA"/>
    <w:rsid w:val="00727451"/>
    <w:rsid w:val="0073024B"/>
    <w:rsid w:val="00730F60"/>
    <w:rsid w:val="007322BB"/>
    <w:rsid w:val="00732A5B"/>
    <w:rsid w:val="00732CEB"/>
    <w:rsid w:val="00733E87"/>
    <w:rsid w:val="00734A29"/>
    <w:rsid w:val="007356AC"/>
    <w:rsid w:val="0073772B"/>
    <w:rsid w:val="007406A3"/>
    <w:rsid w:val="00742B7B"/>
    <w:rsid w:val="00742DAE"/>
    <w:rsid w:val="007431E9"/>
    <w:rsid w:val="00743ECA"/>
    <w:rsid w:val="00744991"/>
    <w:rsid w:val="007453EC"/>
    <w:rsid w:val="007466C2"/>
    <w:rsid w:val="00746A47"/>
    <w:rsid w:val="00746C89"/>
    <w:rsid w:val="007502C4"/>
    <w:rsid w:val="00750BC3"/>
    <w:rsid w:val="00753130"/>
    <w:rsid w:val="0075371D"/>
    <w:rsid w:val="007562AE"/>
    <w:rsid w:val="0075737E"/>
    <w:rsid w:val="007615DB"/>
    <w:rsid w:val="007616E3"/>
    <w:rsid w:val="0076462E"/>
    <w:rsid w:val="00764776"/>
    <w:rsid w:val="007657BE"/>
    <w:rsid w:val="00770E4F"/>
    <w:rsid w:val="00771536"/>
    <w:rsid w:val="00772087"/>
    <w:rsid w:val="0077310A"/>
    <w:rsid w:val="0077394E"/>
    <w:rsid w:val="00775368"/>
    <w:rsid w:val="00775446"/>
    <w:rsid w:val="00775566"/>
    <w:rsid w:val="00776419"/>
    <w:rsid w:val="00777C8C"/>
    <w:rsid w:val="0078011B"/>
    <w:rsid w:val="00781851"/>
    <w:rsid w:val="00781AA1"/>
    <w:rsid w:val="00781ACC"/>
    <w:rsid w:val="0078468D"/>
    <w:rsid w:val="00784B29"/>
    <w:rsid w:val="00787A09"/>
    <w:rsid w:val="00790D4C"/>
    <w:rsid w:val="00791759"/>
    <w:rsid w:val="00791A7C"/>
    <w:rsid w:val="007925EA"/>
    <w:rsid w:val="00792CC1"/>
    <w:rsid w:val="0079379E"/>
    <w:rsid w:val="00794433"/>
    <w:rsid w:val="007956DF"/>
    <w:rsid w:val="00795A61"/>
    <w:rsid w:val="007977CB"/>
    <w:rsid w:val="00797B5A"/>
    <w:rsid w:val="007A17A9"/>
    <w:rsid w:val="007A189E"/>
    <w:rsid w:val="007A281A"/>
    <w:rsid w:val="007A34E6"/>
    <w:rsid w:val="007A516D"/>
    <w:rsid w:val="007A5C73"/>
    <w:rsid w:val="007A69AA"/>
    <w:rsid w:val="007A6BDA"/>
    <w:rsid w:val="007A7B11"/>
    <w:rsid w:val="007B0575"/>
    <w:rsid w:val="007B05BA"/>
    <w:rsid w:val="007B09BF"/>
    <w:rsid w:val="007B1591"/>
    <w:rsid w:val="007B1907"/>
    <w:rsid w:val="007B1AC4"/>
    <w:rsid w:val="007B2418"/>
    <w:rsid w:val="007B3189"/>
    <w:rsid w:val="007B33F5"/>
    <w:rsid w:val="007B4695"/>
    <w:rsid w:val="007B4BAA"/>
    <w:rsid w:val="007B4EE1"/>
    <w:rsid w:val="007B586A"/>
    <w:rsid w:val="007B5CD6"/>
    <w:rsid w:val="007B625C"/>
    <w:rsid w:val="007B6B95"/>
    <w:rsid w:val="007B77F2"/>
    <w:rsid w:val="007C1B61"/>
    <w:rsid w:val="007C1F81"/>
    <w:rsid w:val="007C3BF8"/>
    <w:rsid w:val="007C4338"/>
    <w:rsid w:val="007C47A2"/>
    <w:rsid w:val="007C4C5B"/>
    <w:rsid w:val="007C4E2F"/>
    <w:rsid w:val="007C5B4F"/>
    <w:rsid w:val="007C5C6E"/>
    <w:rsid w:val="007C5F5B"/>
    <w:rsid w:val="007C6E41"/>
    <w:rsid w:val="007C70D7"/>
    <w:rsid w:val="007D0020"/>
    <w:rsid w:val="007D07F3"/>
    <w:rsid w:val="007D082B"/>
    <w:rsid w:val="007D11BA"/>
    <w:rsid w:val="007D11F4"/>
    <w:rsid w:val="007D175D"/>
    <w:rsid w:val="007D1ED1"/>
    <w:rsid w:val="007D2A75"/>
    <w:rsid w:val="007D3C9C"/>
    <w:rsid w:val="007D3D8E"/>
    <w:rsid w:val="007D3FCE"/>
    <w:rsid w:val="007D40E5"/>
    <w:rsid w:val="007D4846"/>
    <w:rsid w:val="007D622A"/>
    <w:rsid w:val="007D6398"/>
    <w:rsid w:val="007D70E4"/>
    <w:rsid w:val="007E21A2"/>
    <w:rsid w:val="007E2EC1"/>
    <w:rsid w:val="007E41CB"/>
    <w:rsid w:val="007E47D3"/>
    <w:rsid w:val="007E5178"/>
    <w:rsid w:val="007E554C"/>
    <w:rsid w:val="007E659F"/>
    <w:rsid w:val="007E65D4"/>
    <w:rsid w:val="007E7505"/>
    <w:rsid w:val="007E7858"/>
    <w:rsid w:val="007E7C5D"/>
    <w:rsid w:val="007F07A4"/>
    <w:rsid w:val="007F0856"/>
    <w:rsid w:val="007F0EE1"/>
    <w:rsid w:val="007F19FC"/>
    <w:rsid w:val="007F47D0"/>
    <w:rsid w:val="007F5595"/>
    <w:rsid w:val="007F5E49"/>
    <w:rsid w:val="0080119C"/>
    <w:rsid w:val="00801498"/>
    <w:rsid w:val="008014FC"/>
    <w:rsid w:val="00801D70"/>
    <w:rsid w:val="00801F52"/>
    <w:rsid w:val="0080414E"/>
    <w:rsid w:val="00804CF7"/>
    <w:rsid w:val="0080523C"/>
    <w:rsid w:val="008072F1"/>
    <w:rsid w:val="008076C4"/>
    <w:rsid w:val="00807E04"/>
    <w:rsid w:val="00807F7C"/>
    <w:rsid w:val="008103CC"/>
    <w:rsid w:val="00810DBC"/>
    <w:rsid w:val="0081236B"/>
    <w:rsid w:val="0081247B"/>
    <w:rsid w:val="008125FE"/>
    <w:rsid w:val="00813CD1"/>
    <w:rsid w:val="008145BB"/>
    <w:rsid w:val="0081481E"/>
    <w:rsid w:val="00815063"/>
    <w:rsid w:val="008163C7"/>
    <w:rsid w:val="00816608"/>
    <w:rsid w:val="00820FEB"/>
    <w:rsid w:val="0082120E"/>
    <w:rsid w:val="00821620"/>
    <w:rsid w:val="008219DF"/>
    <w:rsid w:val="00822121"/>
    <w:rsid w:val="008227C9"/>
    <w:rsid w:val="00822DCB"/>
    <w:rsid w:val="008236F3"/>
    <w:rsid w:val="008259AD"/>
    <w:rsid w:val="00825E0B"/>
    <w:rsid w:val="00830F0C"/>
    <w:rsid w:val="0083127D"/>
    <w:rsid w:val="008314C2"/>
    <w:rsid w:val="00831CB3"/>
    <w:rsid w:val="0083363C"/>
    <w:rsid w:val="00833AF8"/>
    <w:rsid w:val="00833CDF"/>
    <w:rsid w:val="008354CA"/>
    <w:rsid w:val="00835FBF"/>
    <w:rsid w:val="00836175"/>
    <w:rsid w:val="00836B0C"/>
    <w:rsid w:val="00836B2F"/>
    <w:rsid w:val="0083709F"/>
    <w:rsid w:val="0084078E"/>
    <w:rsid w:val="00841C34"/>
    <w:rsid w:val="00842B4F"/>
    <w:rsid w:val="00842ED9"/>
    <w:rsid w:val="008440F1"/>
    <w:rsid w:val="0084430D"/>
    <w:rsid w:val="00845079"/>
    <w:rsid w:val="00846D27"/>
    <w:rsid w:val="008503D9"/>
    <w:rsid w:val="00850516"/>
    <w:rsid w:val="0085088B"/>
    <w:rsid w:val="00850D02"/>
    <w:rsid w:val="00853C60"/>
    <w:rsid w:val="008543EB"/>
    <w:rsid w:val="0085550F"/>
    <w:rsid w:val="00855B6C"/>
    <w:rsid w:val="0085657A"/>
    <w:rsid w:val="00856C16"/>
    <w:rsid w:val="00856F55"/>
    <w:rsid w:val="0085725F"/>
    <w:rsid w:val="008573FE"/>
    <w:rsid w:val="00857E71"/>
    <w:rsid w:val="0086156E"/>
    <w:rsid w:val="00862DF8"/>
    <w:rsid w:val="00862E37"/>
    <w:rsid w:val="00863653"/>
    <w:rsid w:val="00864073"/>
    <w:rsid w:val="008661DA"/>
    <w:rsid w:val="00867753"/>
    <w:rsid w:val="00872A6D"/>
    <w:rsid w:val="00872BB0"/>
    <w:rsid w:val="00874675"/>
    <w:rsid w:val="00874688"/>
    <w:rsid w:val="00874B23"/>
    <w:rsid w:val="00875472"/>
    <w:rsid w:val="00875D7B"/>
    <w:rsid w:val="00876F6E"/>
    <w:rsid w:val="00877C01"/>
    <w:rsid w:val="00880414"/>
    <w:rsid w:val="008806B2"/>
    <w:rsid w:val="00882DE1"/>
    <w:rsid w:val="00884A3F"/>
    <w:rsid w:val="00885535"/>
    <w:rsid w:val="00885DC3"/>
    <w:rsid w:val="0088692E"/>
    <w:rsid w:val="00886F12"/>
    <w:rsid w:val="00887AF6"/>
    <w:rsid w:val="00892075"/>
    <w:rsid w:val="00892892"/>
    <w:rsid w:val="00893EF9"/>
    <w:rsid w:val="0089613D"/>
    <w:rsid w:val="00897A6A"/>
    <w:rsid w:val="00897AA6"/>
    <w:rsid w:val="008A0147"/>
    <w:rsid w:val="008A0819"/>
    <w:rsid w:val="008A14DF"/>
    <w:rsid w:val="008A1C1A"/>
    <w:rsid w:val="008A1CAE"/>
    <w:rsid w:val="008A4B91"/>
    <w:rsid w:val="008A4EB5"/>
    <w:rsid w:val="008A550D"/>
    <w:rsid w:val="008A5D70"/>
    <w:rsid w:val="008A687A"/>
    <w:rsid w:val="008A69E3"/>
    <w:rsid w:val="008A73CD"/>
    <w:rsid w:val="008B1AE3"/>
    <w:rsid w:val="008B20C4"/>
    <w:rsid w:val="008B24F3"/>
    <w:rsid w:val="008B5382"/>
    <w:rsid w:val="008B635E"/>
    <w:rsid w:val="008B643D"/>
    <w:rsid w:val="008B70EA"/>
    <w:rsid w:val="008B7296"/>
    <w:rsid w:val="008C0A39"/>
    <w:rsid w:val="008C1415"/>
    <w:rsid w:val="008C3150"/>
    <w:rsid w:val="008C338F"/>
    <w:rsid w:val="008C3EA6"/>
    <w:rsid w:val="008C4160"/>
    <w:rsid w:val="008C46B8"/>
    <w:rsid w:val="008C57E6"/>
    <w:rsid w:val="008C6454"/>
    <w:rsid w:val="008C645C"/>
    <w:rsid w:val="008C7BB8"/>
    <w:rsid w:val="008D1199"/>
    <w:rsid w:val="008D1277"/>
    <w:rsid w:val="008D143E"/>
    <w:rsid w:val="008D27F2"/>
    <w:rsid w:val="008D3249"/>
    <w:rsid w:val="008D40A1"/>
    <w:rsid w:val="008D4BA0"/>
    <w:rsid w:val="008D586C"/>
    <w:rsid w:val="008D634A"/>
    <w:rsid w:val="008D63E6"/>
    <w:rsid w:val="008D671A"/>
    <w:rsid w:val="008D6FF0"/>
    <w:rsid w:val="008D7173"/>
    <w:rsid w:val="008D7BB1"/>
    <w:rsid w:val="008D7E58"/>
    <w:rsid w:val="008E016D"/>
    <w:rsid w:val="008E0598"/>
    <w:rsid w:val="008E1804"/>
    <w:rsid w:val="008E18EB"/>
    <w:rsid w:val="008E1E32"/>
    <w:rsid w:val="008E1FD3"/>
    <w:rsid w:val="008E2236"/>
    <w:rsid w:val="008E22BD"/>
    <w:rsid w:val="008E31F6"/>
    <w:rsid w:val="008E6F71"/>
    <w:rsid w:val="008F1E37"/>
    <w:rsid w:val="008F20C2"/>
    <w:rsid w:val="008F26CA"/>
    <w:rsid w:val="008F3898"/>
    <w:rsid w:val="008F39EC"/>
    <w:rsid w:val="008F4225"/>
    <w:rsid w:val="008F5076"/>
    <w:rsid w:val="008F5942"/>
    <w:rsid w:val="008F5D2A"/>
    <w:rsid w:val="008F60BF"/>
    <w:rsid w:val="008F6402"/>
    <w:rsid w:val="008F73CD"/>
    <w:rsid w:val="0090054E"/>
    <w:rsid w:val="00900633"/>
    <w:rsid w:val="0090074B"/>
    <w:rsid w:val="009017B6"/>
    <w:rsid w:val="00902147"/>
    <w:rsid w:val="00905746"/>
    <w:rsid w:val="00906A47"/>
    <w:rsid w:val="00906FC5"/>
    <w:rsid w:val="00907210"/>
    <w:rsid w:val="00907507"/>
    <w:rsid w:val="00911053"/>
    <w:rsid w:val="00911AEA"/>
    <w:rsid w:val="00912A51"/>
    <w:rsid w:val="00913041"/>
    <w:rsid w:val="009131A5"/>
    <w:rsid w:val="0091347F"/>
    <w:rsid w:val="00913D46"/>
    <w:rsid w:val="00914066"/>
    <w:rsid w:val="009142D3"/>
    <w:rsid w:val="00914358"/>
    <w:rsid w:val="00914AF7"/>
    <w:rsid w:val="0091533F"/>
    <w:rsid w:val="009157CE"/>
    <w:rsid w:val="00915E5D"/>
    <w:rsid w:val="00916D4F"/>
    <w:rsid w:val="00922034"/>
    <w:rsid w:val="00923838"/>
    <w:rsid w:val="0092476C"/>
    <w:rsid w:val="00924B19"/>
    <w:rsid w:val="009264B3"/>
    <w:rsid w:val="00927188"/>
    <w:rsid w:val="009320A6"/>
    <w:rsid w:val="00936F22"/>
    <w:rsid w:val="00937E0A"/>
    <w:rsid w:val="00941000"/>
    <w:rsid w:val="00941C22"/>
    <w:rsid w:val="00941D7D"/>
    <w:rsid w:val="00941E7D"/>
    <w:rsid w:val="009429C7"/>
    <w:rsid w:val="00943D09"/>
    <w:rsid w:val="0094496C"/>
    <w:rsid w:val="00946A41"/>
    <w:rsid w:val="00946F6C"/>
    <w:rsid w:val="0095004C"/>
    <w:rsid w:val="0095027E"/>
    <w:rsid w:val="009503C8"/>
    <w:rsid w:val="0095118E"/>
    <w:rsid w:val="009514E4"/>
    <w:rsid w:val="0095152E"/>
    <w:rsid w:val="009519CF"/>
    <w:rsid w:val="00952730"/>
    <w:rsid w:val="00953D8A"/>
    <w:rsid w:val="009550F3"/>
    <w:rsid w:val="00956FBC"/>
    <w:rsid w:val="0095765E"/>
    <w:rsid w:val="0096019B"/>
    <w:rsid w:val="00960E4F"/>
    <w:rsid w:val="00961819"/>
    <w:rsid w:val="00962F13"/>
    <w:rsid w:val="0096307A"/>
    <w:rsid w:val="00964DDD"/>
    <w:rsid w:val="00965755"/>
    <w:rsid w:val="00966821"/>
    <w:rsid w:val="00966AFD"/>
    <w:rsid w:val="00967232"/>
    <w:rsid w:val="00967B3C"/>
    <w:rsid w:val="00967B5A"/>
    <w:rsid w:val="0096BD33"/>
    <w:rsid w:val="009702B5"/>
    <w:rsid w:val="00970E38"/>
    <w:rsid w:val="009717D8"/>
    <w:rsid w:val="00971BA5"/>
    <w:rsid w:val="009757D1"/>
    <w:rsid w:val="009768A2"/>
    <w:rsid w:val="00976939"/>
    <w:rsid w:val="009769D7"/>
    <w:rsid w:val="00980990"/>
    <w:rsid w:val="009809B1"/>
    <w:rsid w:val="00982B8E"/>
    <w:rsid w:val="00983BA2"/>
    <w:rsid w:val="00984BD8"/>
    <w:rsid w:val="0098529A"/>
    <w:rsid w:val="00985CA9"/>
    <w:rsid w:val="00986033"/>
    <w:rsid w:val="009863F2"/>
    <w:rsid w:val="00986554"/>
    <w:rsid w:val="009870CE"/>
    <w:rsid w:val="009875EA"/>
    <w:rsid w:val="0099068D"/>
    <w:rsid w:val="00991003"/>
    <w:rsid w:val="00993D4A"/>
    <w:rsid w:val="00994CCB"/>
    <w:rsid w:val="00995178"/>
    <w:rsid w:val="00996B51"/>
    <w:rsid w:val="00997481"/>
    <w:rsid w:val="009977B0"/>
    <w:rsid w:val="00997AD1"/>
    <w:rsid w:val="009A1D81"/>
    <w:rsid w:val="009A1E00"/>
    <w:rsid w:val="009A287A"/>
    <w:rsid w:val="009A3E1A"/>
    <w:rsid w:val="009A4577"/>
    <w:rsid w:val="009A52AD"/>
    <w:rsid w:val="009A6D58"/>
    <w:rsid w:val="009A706E"/>
    <w:rsid w:val="009A7A17"/>
    <w:rsid w:val="009B07DB"/>
    <w:rsid w:val="009B13A9"/>
    <w:rsid w:val="009B3016"/>
    <w:rsid w:val="009B3140"/>
    <w:rsid w:val="009B37A7"/>
    <w:rsid w:val="009B3A73"/>
    <w:rsid w:val="009B3C06"/>
    <w:rsid w:val="009B4378"/>
    <w:rsid w:val="009B572E"/>
    <w:rsid w:val="009B7220"/>
    <w:rsid w:val="009B7C11"/>
    <w:rsid w:val="009C02E5"/>
    <w:rsid w:val="009C068B"/>
    <w:rsid w:val="009C0A9F"/>
    <w:rsid w:val="009C1147"/>
    <w:rsid w:val="009C149F"/>
    <w:rsid w:val="009C179A"/>
    <w:rsid w:val="009C2C9C"/>
    <w:rsid w:val="009C2D69"/>
    <w:rsid w:val="009C3B0B"/>
    <w:rsid w:val="009C3D4F"/>
    <w:rsid w:val="009C470D"/>
    <w:rsid w:val="009C5A28"/>
    <w:rsid w:val="009C5B24"/>
    <w:rsid w:val="009C64CA"/>
    <w:rsid w:val="009C7272"/>
    <w:rsid w:val="009C789D"/>
    <w:rsid w:val="009C79BA"/>
    <w:rsid w:val="009D02A2"/>
    <w:rsid w:val="009D1A08"/>
    <w:rsid w:val="009D268F"/>
    <w:rsid w:val="009D2C05"/>
    <w:rsid w:val="009D319F"/>
    <w:rsid w:val="009D3DF5"/>
    <w:rsid w:val="009D3EE7"/>
    <w:rsid w:val="009D5606"/>
    <w:rsid w:val="009D565B"/>
    <w:rsid w:val="009D6CE7"/>
    <w:rsid w:val="009D6ECA"/>
    <w:rsid w:val="009D7160"/>
    <w:rsid w:val="009E0554"/>
    <w:rsid w:val="009E09AA"/>
    <w:rsid w:val="009E11F7"/>
    <w:rsid w:val="009E1C13"/>
    <w:rsid w:val="009E2B9C"/>
    <w:rsid w:val="009E2D95"/>
    <w:rsid w:val="009E2F76"/>
    <w:rsid w:val="009E44C8"/>
    <w:rsid w:val="009E6113"/>
    <w:rsid w:val="009E61C4"/>
    <w:rsid w:val="009F3942"/>
    <w:rsid w:val="009F3A76"/>
    <w:rsid w:val="009F431E"/>
    <w:rsid w:val="009F51E5"/>
    <w:rsid w:val="009F57DF"/>
    <w:rsid w:val="009F5BF7"/>
    <w:rsid w:val="009F6837"/>
    <w:rsid w:val="00A00781"/>
    <w:rsid w:val="00A00E5F"/>
    <w:rsid w:val="00A017D1"/>
    <w:rsid w:val="00A017FC"/>
    <w:rsid w:val="00A035CC"/>
    <w:rsid w:val="00A04437"/>
    <w:rsid w:val="00A044D4"/>
    <w:rsid w:val="00A04A66"/>
    <w:rsid w:val="00A07EC2"/>
    <w:rsid w:val="00A10C1C"/>
    <w:rsid w:val="00A1112E"/>
    <w:rsid w:val="00A11968"/>
    <w:rsid w:val="00A11D68"/>
    <w:rsid w:val="00A12180"/>
    <w:rsid w:val="00A130CA"/>
    <w:rsid w:val="00A14648"/>
    <w:rsid w:val="00A14E9C"/>
    <w:rsid w:val="00A1526C"/>
    <w:rsid w:val="00A16293"/>
    <w:rsid w:val="00A17C6B"/>
    <w:rsid w:val="00A218B6"/>
    <w:rsid w:val="00A23AF1"/>
    <w:rsid w:val="00A25C85"/>
    <w:rsid w:val="00A272B2"/>
    <w:rsid w:val="00A27BCD"/>
    <w:rsid w:val="00A300EF"/>
    <w:rsid w:val="00A31F4F"/>
    <w:rsid w:val="00A35333"/>
    <w:rsid w:val="00A355BA"/>
    <w:rsid w:val="00A35BCF"/>
    <w:rsid w:val="00A41C82"/>
    <w:rsid w:val="00A42C59"/>
    <w:rsid w:val="00A42D42"/>
    <w:rsid w:val="00A44789"/>
    <w:rsid w:val="00A45549"/>
    <w:rsid w:val="00A4595D"/>
    <w:rsid w:val="00A45A15"/>
    <w:rsid w:val="00A5014D"/>
    <w:rsid w:val="00A50377"/>
    <w:rsid w:val="00A5185F"/>
    <w:rsid w:val="00A52462"/>
    <w:rsid w:val="00A52D84"/>
    <w:rsid w:val="00A53326"/>
    <w:rsid w:val="00A53861"/>
    <w:rsid w:val="00A53FBF"/>
    <w:rsid w:val="00A548E6"/>
    <w:rsid w:val="00A54A13"/>
    <w:rsid w:val="00A54C05"/>
    <w:rsid w:val="00A551AD"/>
    <w:rsid w:val="00A57178"/>
    <w:rsid w:val="00A57D7F"/>
    <w:rsid w:val="00A60201"/>
    <w:rsid w:val="00A623D2"/>
    <w:rsid w:val="00A62A29"/>
    <w:rsid w:val="00A63DB8"/>
    <w:rsid w:val="00A640F4"/>
    <w:rsid w:val="00A64DDD"/>
    <w:rsid w:val="00A64E64"/>
    <w:rsid w:val="00A667AC"/>
    <w:rsid w:val="00A67CB7"/>
    <w:rsid w:val="00A709F6"/>
    <w:rsid w:val="00A70A7C"/>
    <w:rsid w:val="00A70CD3"/>
    <w:rsid w:val="00A7157D"/>
    <w:rsid w:val="00A718FF"/>
    <w:rsid w:val="00A7225B"/>
    <w:rsid w:val="00A724B9"/>
    <w:rsid w:val="00A72DEE"/>
    <w:rsid w:val="00A73D27"/>
    <w:rsid w:val="00A7460D"/>
    <w:rsid w:val="00A757AC"/>
    <w:rsid w:val="00A7592B"/>
    <w:rsid w:val="00A75AC1"/>
    <w:rsid w:val="00A75BB0"/>
    <w:rsid w:val="00A7604F"/>
    <w:rsid w:val="00A760B2"/>
    <w:rsid w:val="00A76690"/>
    <w:rsid w:val="00A82318"/>
    <w:rsid w:val="00A849CD"/>
    <w:rsid w:val="00A84DBC"/>
    <w:rsid w:val="00A84E05"/>
    <w:rsid w:val="00A860F1"/>
    <w:rsid w:val="00A86CF1"/>
    <w:rsid w:val="00A86E0B"/>
    <w:rsid w:val="00A9260A"/>
    <w:rsid w:val="00A92937"/>
    <w:rsid w:val="00A9302E"/>
    <w:rsid w:val="00A932BD"/>
    <w:rsid w:val="00A9424D"/>
    <w:rsid w:val="00A94EB7"/>
    <w:rsid w:val="00A9510A"/>
    <w:rsid w:val="00A96802"/>
    <w:rsid w:val="00A96F1A"/>
    <w:rsid w:val="00AA2A6C"/>
    <w:rsid w:val="00AA2E81"/>
    <w:rsid w:val="00AA34F2"/>
    <w:rsid w:val="00AA3700"/>
    <w:rsid w:val="00AA3A55"/>
    <w:rsid w:val="00AA3DE4"/>
    <w:rsid w:val="00AA7866"/>
    <w:rsid w:val="00AB0C20"/>
    <w:rsid w:val="00AB26CC"/>
    <w:rsid w:val="00AB2927"/>
    <w:rsid w:val="00AB684B"/>
    <w:rsid w:val="00AB6B85"/>
    <w:rsid w:val="00AB70D9"/>
    <w:rsid w:val="00AC1854"/>
    <w:rsid w:val="00AC1C86"/>
    <w:rsid w:val="00AC1DB3"/>
    <w:rsid w:val="00AC3055"/>
    <w:rsid w:val="00AC449F"/>
    <w:rsid w:val="00AC4E17"/>
    <w:rsid w:val="00AC5084"/>
    <w:rsid w:val="00AC5775"/>
    <w:rsid w:val="00AC599A"/>
    <w:rsid w:val="00AC736A"/>
    <w:rsid w:val="00AC7926"/>
    <w:rsid w:val="00AD0123"/>
    <w:rsid w:val="00AD13C4"/>
    <w:rsid w:val="00AD3553"/>
    <w:rsid w:val="00AD3F41"/>
    <w:rsid w:val="00AD469D"/>
    <w:rsid w:val="00AD5846"/>
    <w:rsid w:val="00AD69DB"/>
    <w:rsid w:val="00AD6BF4"/>
    <w:rsid w:val="00AE16C3"/>
    <w:rsid w:val="00AE3207"/>
    <w:rsid w:val="00AE386A"/>
    <w:rsid w:val="00AE4930"/>
    <w:rsid w:val="00AE5F3C"/>
    <w:rsid w:val="00AE6FC2"/>
    <w:rsid w:val="00AF0B50"/>
    <w:rsid w:val="00AF1727"/>
    <w:rsid w:val="00AF1DF6"/>
    <w:rsid w:val="00AF298F"/>
    <w:rsid w:val="00AF3030"/>
    <w:rsid w:val="00AF337B"/>
    <w:rsid w:val="00AF357C"/>
    <w:rsid w:val="00AF3E8A"/>
    <w:rsid w:val="00AF3FD2"/>
    <w:rsid w:val="00AF411F"/>
    <w:rsid w:val="00AF46A0"/>
    <w:rsid w:val="00AF65E7"/>
    <w:rsid w:val="00AF6C88"/>
    <w:rsid w:val="00AF7B2E"/>
    <w:rsid w:val="00B015EB"/>
    <w:rsid w:val="00B016E3"/>
    <w:rsid w:val="00B023B9"/>
    <w:rsid w:val="00B02A0F"/>
    <w:rsid w:val="00B02A8A"/>
    <w:rsid w:val="00B02A96"/>
    <w:rsid w:val="00B02DCC"/>
    <w:rsid w:val="00B02EC4"/>
    <w:rsid w:val="00B04AEB"/>
    <w:rsid w:val="00B051E4"/>
    <w:rsid w:val="00B055ED"/>
    <w:rsid w:val="00B059C2"/>
    <w:rsid w:val="00B06774"/>
    <w:rsid w:val="00B0697C"/>
    <w:rsid w:val="00B1064B"/>
    <w:rsid w:val="00B107F7"/>
    <w:rsid w:val="00B11076"/>
    <w:rsid w:val="00B11AD7"/>
    <w:rsid w:val="00B13076"/>
    <w:rsid w:val="00B1465F"/>
    <w:rsid w:val="00B14916"/>
    <w:rsid w:val="00B149F8"/>
    <w:rsid w:val="00B15910"/>
    <w:rsid w:val="00B15C48"/>
    <w:rsid w:val="00B20AB3"/>
    <w:rsid w:val="00B22D9B"/>
    <w:rsid w:val="00B24160"/>
    <w:rsid w:val="00B241CE"/>
    <w:rsid w:val="00B244A8"/>
    <w:rsid w:val="00B25019"/>
    <w:rsid w:val="00B25594"/>
    <w:rsid w:val="00B259B6"/>
    <w:rsid w:val="00B267CB"/>
    <w:rsid w:val="00B26803"/>
    <w:rsid w:val="00B26E04"/>
    <w:rsid w:val="00B26E1B"/>
    <w:rsid w:val="00B272CC"/>
    <w:rsid w:val="00B27EB2"/>
    <w:rsid w:val="00B318A8"/>
    <w:rsid w:val="00B325EF"/>
    <w:rsid w:val="00B33095"/>
    <w:rsid w:val="00B340C5"/>
    <w:rsid w:val="00B34F84"/>
    <w:rsid w:val="00B35DEE"/>
    <w:rsid w:val="00B36E41"/>
    <w:rsid w:val="00B37343"/>
    <w:rsid w:val="00B4184D"/>
    <w:rsid w:val="00B448F4"/>
    <w:rsid w:val="00B45A32"/>
    <w:rsid w:val="00B515AC"/>
    <w:rsid w:val="00B516B4"/>
    <w:rsid w:val="00B53763"/>
    <w:rsid w:val="00B53C9E"/>
    <w:rsid w:val="00B56FAA"/>
    <w:rsid w:val="00B60CE8"/>
    <w:rsid w:val="00B61A8E"/>
    <w:rsid w:val="00B620A5"/>
    <w:rsid w:val="00B62800"/>
    <w:rsid w:val="00B634B5"/>
    <w:rsid w:val="00B63B1D"/>
    <w:rsid w:val="00B66EFF"/>
    <w:rsid w:val="00B670E3"/>
    <w:rsid w:val="00B67E75"/>
    <w:rsid w:val="00B70647"/>
    <w:rsid w:val="00B70B8A"/>
    <w:rsid w:val="00B70F0F"/>
    <w:rsid w:val="00B712CB"/>
    <w:rsid w:val="00B71EED"/>
    <w:rsid w:val="00B74496"/>
    <w:rsid w:val="00B74A47"/>
    <w:rsid w:val="00B77CB3"/>
    <w:rsid w:val="00B8095E"/>
    <w:rsid w:val="00B80AB7"/>
    <w:rsid w:val="00B81236"/>
    <w:rsid w:val="00B8209C"/>
    <w:rsid w:val="00B83891"/>
    <w:rsid w:val="00B84377"/>
    <w:rsid w:val="00B84AC3"/>
    <w:rsid w:val="00B8507D"/>
    <w:rsid w:val="00B86EC2"/>
    <w:rsid w:val="00B870C8"/>
    <w:rsid w:val="00B8739E"/>
    <w:rsid w:val="00B9132D"/>
    <w:rsid w:val="00B927B5"/>
    <w:rsid w:val="00B92A3C"/>
    <w:rsid w:val="00B93713"/>
    <w:rsid w:val="00B94353"/>
    <w:rsid w:val="00B9436E"/>
    <w:rsid w:val="00B95EA1"/>
    <w:rsid w:val="00B96DA4"/>
    <w:rsid w:val="00B97995"/>
    <w:rsid w:val="00BA0080"/>
    <w:rsid w:val="00BA089D"/>
    <w:rsid w:val="00BA2178"/>
    <w:rsid w:val="00BA4088"/>
    <w:rsid w:val="00BA49A6"/>
    <w:rsid w:val="00BA5037"/>
    <w:rsid w:val="00BA6187"/>
    <w:rsid w:val="00BA61C9"/>
    <w:rsid w:val="00BA6465"/>
    <w:rsid w:val="00BA6E59"/>
    <w:rsid w:val="00BA7CA3"/>
    <w:rsid w:val="00BB0752"/>
    <w:rsid w:val="00BB0C1C"/>
    <w:rsid w:val="00BB116F"/>
    <w:rsid w:val="00BB2F9F"/>
    <w:rsid w:val="00BB3715"/>
    <w:rsid w:val="00BB3A5A"/>
    <w:rsid w:val="00BB42B5"/>
    <w:rsid w:val="00BB558D"/>
    <w:rsid w:val="00BB6E58"/>
    <w:rsid w:val="00BC0FBA"/>
    <w:rsid w:val="00BC3E97"/>
    <w:rsid w:val="00BC5A9C"/>
    <w:rsid w:val="00BC7595"/>
    <w:rsid w:val="00BC7A03"/>
    <w:rsid w:val="00BC7BE9"/>
    <w:rsid w:val="00BD04F5"/>
    <w:rsid w:val="00BD3332"/>
    <w:rsid w:val="00BD4489"/>
    <w:rsid w:val="00BD59AC"/>
    <w:rsid w:val="00BD71C3"/>
    <w:rsid w:val="00BE1574"/>
    <w:rsid w:val="00BE2297"/>
    <w:rsid w:val="00BE27CE"/>
    <w:rsid w:val="00BE4046"/>
    <w:rsid w:val="00BE4688"/>
    <w:rsid w:val="00BE5200"/>
    <w:rsid w:val="00BE5384"/>
    <w:rsid w:val="00BE6AE3"/>
    <w:rsid w:val="00BE79C6"/>
    <w:rsid w:val="00BF0E4F"/>
    <w:rsid w:val="00BF0FBA"/>
    <w:rsid w:val="00BF1B78"/>
    <w:rsid w:val="00BF2037"/>
    <w:rsid w:val="00BF34B1"/>
    <w:rsid w:val="00BF39FF"/>
    <w:rsid w:val="00BF3D0D"/>
    <w:rsid w:val="00BF642D"/>
    <w:rsid w:val="00C0010C"/>
    <w:rsid w:val="00C00955"/>
    <w:rsid w:val="00C01357"/>
    <w:rsid w:val="00C01DC2"/>
    <w:rsid w:val="00C021DA"/>
    <w:rsid w:val="00C023B8"/>
    <w:rsid w:val="00C02C7B"/>
    <w:rsid w:val="00C02EC8"/>
    <w:rsid w:val="00C02FCB"/>
    <w:rsid w:val="00C0319E"/>
    <w:rsid w:val="00C03C79"/>
    <w:rsid w:val="00C05218"/>
    <w:rsid w:val="00C07092"/>
    <w:rsid w:val="00C07E08"/>
    <w:rsid w:val="00C10D30"/>
    <w:rsid w:val="00C1284D"/>
    <w:rsid w:val="00C138A7"/>
    <w:rsid w:val="00C1461A"/>
    <w:rsid w:val="00C146A2"/>
    <w:rsid w:val="00C147BF"/>
    <w:rsid w:val="00C15CFB"/>
    <w:rsid w:val="00C1645C"/>
    <w:rsid w:val="00C176F9"/>
    <w:rsid w:val="00C2018F"/>
    <w:rsid w:val="00C21B09"/>
    <w:rsid w:val="00C21BFB"/>
    <w:rsid w:val="00C220A1"/>
    <w:rsid w:val="00C23000"/>
    <w:rsid w:val="00C246BF"/>
    <w:rsid w:val="00C25D35"/>
    <w:rsid w:val="00C27BA5"/>
    <w:rsid w:val="00C30176"/>
    <w:rsid w:val="00C3052E"/>
    <w:rsid w:val="00C30E61"/>
    <w:rsid w:val="00C30E82"/>
    <w:rsid w:val="00C323CA"/>
    <w:rsid w:val="00C32AB0"/>
    <w:rsid w:val="00C3360D"/>
    <w:rsid w:val="00C343B0"/>
    <w:rsid w:val="00C367FB"/>
    <w:rsid w:val="00C36A95"/>
    <w:rsid w:val="00C41504"/>
    <w:rsid w:val="00C42348"/>
    <w:rsid w:val="00C44B4F"/>
    <w:rsid w:val="00C44C4E"/>
    <w:rsid w:val="00C4529C"/>
    <w:rsid w:val="00C45E05"/>
    <w:rsid w:val="00C46F13"/>
    <w:rsid w:val="00C47E5E"/>
    <w:rsid w:val="00C5031A"/>
    <w:rsid w:val="00C50733"/>
    <w:rsid w:val="00C508BB"/>
    <w:rsid w:val="00C50DE8"/>
    <w:rsid w:val="00C54159"/>
    <w:rsid w:val="00C55439"/>
    <w:rsid w:val="00C561DF"/>
    <w:rsid w:val="00C56519"/>
    <w:rsid w:val="00C57A2F"/>
    <w:rsid w:val="00C57D10"/>
    <w:rsid w:val="00C57EBB"/>
    <w:rsid w:val="00C611FD"/>
    <w:rsid w:val="00C61574"/>
    <w:rsid w:val="00C622BC"/>
    <w:rsid w:val="00C62E45"/>
    <w:rsid w:val="00C637BC"/>
    <w:rsid w:val="00C63A3D"/>
    <w:rsid w:val="00C63CA5"/>
    <w:rsid w:val="00C64210"/>
    <w:rsid w:val="00C650AF"/>
    <w:rsid w:val="00C67A74"/>
    <w:rsid w:val="00C73BBE"/>
    <w:rsid w:val="00C73DA0"/>
    <w:rsid w:val="00C73FC0"/>
    <w:rsid w:val="00C7580E"/>
    <w:rsid w:val="00C7635F"/>
    <w:rsid w:val="00C767CB"/>
    <w:rsid w:val="00C77347"/>
    <w:rsid w:val="00C777F9"/>
    <w:rsid w:val="00C77BFD"/>
    <w:rsid w:val="00C77EA0"/>
    <w:rsid w:val="00C822E8"/>
    <w:rsid w:val="00C83383"/>
    <w:rsid w:val="00C84EB5"/>
    <w:rsid w:val="00C850E4"/>
    <w:rsid w:val="00C91E34"/>
    <w:rsid w:val="00C91F4B"/>
    <w:rsid w:val="00C93FB7"/>
    <w:rsid w:val="00C960CB"/>
    <w:rsid w:val="00C96B6A"/>
    <w:rsid w:val="00CA0FEF"/>
    <w:rsid w:val="00CA1603"/>
    <w:rsid w:val="00CA2EAF"/>
    <w:rsid w:val="00CA3ACA"/>
    <w:rsid w:val="00CA3F30"/>
    <w:rsid w:val="00CA572C"/>
    <w:rsid w:val="00CA5AB9"/>
    <w:rsid w:val="00CA6BBF"/>
    <w:rsid w:val="00CB00EC"/>
    <w:rsid w:val="00CB189C"/>
    <w:rsid w:val="00CB1D4D"/>
    <w:rsid w:val="00CB49E1"/>
    <w:rsid w:val="00CB53B7"/>
    <w:rsid w:val="00CB5C4C"/>
    <w:rsid w:val="00CB7029"/>
    <w:rsid w:val="00CB7828"/>
    <w:rsid w:val="00CB7A6E"/>
    <w:rsid w:val="00CC002C"/>
    <w:rsid w:val="00CC1393"/>
    <w:rsid w:val="00CC198A"/>
    <w:rsid w:val="00CC3CF0"/>
    <w:rsid w:val="00CC3FE1"/>
    <w:rsid w:val="00CC4369"/>
    <w:rsid w:val="00CC52C0"/>
    <w:rsid w:val="00CC547C"/>
    <w:rsid w:val="00CC7206"/>
    <w:rsid w:val="00CC7E9B"/>
    <w:rsid w:val="00CD0179"/>
    <w:rsid w:val="00CD11C3"/>
    <w:rsid w:val="00CD202E"/>
    <w:rsid w:val="00CD29D5"/>
    <w:rsid w:val="00CD2D28"/>
    <w:rsid w:val="00CD330E"/>
    <w:rsid w:val="00CD4526"/>
    <w:rsid w:val="00CD5486"/>
    <w:rsid w:val="00CD5956"/>
    <w:rsid w:val="00CD6E2D"/>
    <w:rsid w:val="00CD7470"/>
    <w:rsid w:val="00CD7942"/>
    <w:rsid w:val="00CE0645"/>
    <w:rsid w:val="00CE07A0"/>
    <w:rsid w:val="00CE1E33"/>
    <w:rsid w:val="00CE25F4"/>
    <w:rsid w:val="00CE3059"/>
    <w:rsid w:val="00CE5322"/>
    <w:rsid w:val="00CE54BF"/>
    <w:rsid w:val="00CF0EC5"/>
    <w:rsid w:val="00CF17DE"/>
    <w:rsid w:val="00CF1BFF"/>
    <w:rsid w:val="00CF2B2B"/>
    <w:rsid w:val="00CF2CBB"/>
    <w:rsid w:val="00CF4315"/>
    <w:rsid w:val="00CF5DE4"/>
    <w:rsid w:val="00D00915"/>
    <w:rsid w:val="00D01314"/>
    <w:rsid w:val="00D013A6"/>
    <w:rsid w:val="00D023D1"/>
    <w:rsid w:val="00D037B0"/>
    <w:rsid w:val="00D0447F"/>
    <w:rsid w:val="00D062AE"/>
    <w:rsid w:val="00D06D28"/>
    <w:rsid w:val="00D0755B"/>
    <w:rsid w:val="00D077B2"/>
    <w:rsid w:val="00D10702"/>
    <w:rsid w:val="00D12F26"/>
    <w:rsid w:val="00D12F83"/>
    <w:rsid w:val="00D17B4A"/>
    <w:rsid w:val="00D20197"/>
    <w:rsid w:val="00D2138D"/>
    <w:rsid w:val="00D21A4A"/>
    <w:rsid w:val="00D225E2"/>
    <w:rsid w:val="00D23153"/>
    <w:rsid w:val="00D25D76"/>
    <w:rsid w:val="00D26B36"/>
    <w:rsid w:val="00D27FFE"/>
    <w:rsid w:val="00D30373"/>
    <w:rsid w:val="00D3179B"/>
    <w:rsid w:val="00D32A86"/>
    <w:rsid w:val="00D337CA"/>
    <w:rsid w:val="00D34FB7"/>
    <w:rsid w:val="00D3740C"/>
    <w:rsid w:val="00D4000F"/>
    <w:rsid w:val="00D40CB7"/>
    <w:rsid w:val="00D41481"/>
    <w:rsid w:val="00D426A8"/>
    <w:rsid w:val="00D43513"/>
    <w:rsid w:val="00D443DF"/>
    <w:rsid w:val="00D44C57"/>
    <w:rsid w:val="00D4519E"/>
    <w:rsid w:val="00D45870"/>
    <w:rsid w:val="00D45B73"/>
    <w:rsid w:val="00D46B6B"/>
    <w:rsid w:val="00D46F52"/>
    <w:rsid w:val="00D50333"/>
    <w:rsid w:val="00D51535"/>
    <w:rsid w:val="00D51A1D"/>
    <w:rsid w:val="00D51A94"/>
    <w:rsid w:val="00D51D0B"/>
    <w:rsid w:val="00D5250D"/>
    <w:rsid w:val="00D52FDC"/>
    <w:rsid w:val="00D5314D"/>
    <w:rsid w:val="00D5558F"/>
    <w:rsid w:val="00D56C49"/>
    <w:rsid w:val="00D575CF"/>
    <w:rsid w:val="00D6055F"/>
    <w:rsid w:val="00D618A5"/>
    <w:rsid w:val="00D65CE4"/>
    <w:rsid w:val="00D66E05"/>
    <w:rsid w:val="00D6721F"/>
    <w:rsid w:val="00D67409"/>
    <w:rsid w:val="00D71115"/>
    <w:rsid w:val="00D74F7F"/>
    <w:rsid w:val="00D7559B"/>
    <w:rsid w:val="00D755B6"/>
    <w:rsid w:val="00D75A25"/>
    <w:rsid w:val="00D7688D"/>
    <w:rsid w:val="00D76BDF"/>
    <w:rsid w:val="00D77E3F"/>
    <w:rsid w:val="00D804E5"/>
    <w:rsid w:val="00D83E1D"/>
    <w:rsid w:val="00D868BF"/>
    <w:rsid w:val="00D871DC"/>
    <w:rsid w:val="00D87A3F"/>
    <w:rsid w:val="00D87B29"/>
    <w:rsid w:val="00D908E1"/>
    <w:rsid w:val="00D90DB9"/>
    <w:rsid w:val="00D91FDC"/>
    <w:rsid w:val="00D948A9"/>
    <w:rsid w:val="00D94B58"/>
    <w:rsid w:val="00D94C45"/>
    <w:rsid w:val="00D952AF"/>
    <w:rsid w:val="00D96BDD"/>
    <w:rsid w:val="00DA046A"/>
    <w:rsid w:val="00DA09FB"/>
    <w:rsid w:val="00DA2353"/>
    <w:rsid w:val="00DA2549"/>
    <w:rsid w:val="00DA2F37"/>
    <w:rsid w:val="00DA32B9"/>
    <w:rsid w:val="00DA4E7B"/>
    <w:rsid w:val="00DA520C"/>
    <w:rsid w:val="00DA5701"/>
    <w:rsid w:val="00DA68DD"/>
    <w:rsid w:val="00DA6C9A"/>
    <w:rsid w:val="00DA6DA8"/>
    <w:rsid w:val="00DA6E76"/>
    <w:rsid w:val="00DA6F41"/>
    <w:rsid w:val="00DA71E3"/>
    <w:rsid w:val="00DA7771"/>
    <w:rsid w:val="00DA7A21"/>
    <w:rsid w:val="00DB08CE"/>
    <w:rsid w:val="00DB1DB1"/>
    <w:rsid w:val="00DB1E6C"/>
    <w:rsid w:val="00DB1FA7"/>
    <w:rsid w:val="00DB3C38"/>
    <w:rsid w:val="00DB47F8"/>
    <w:rsid w:val="00DB5B64"/>
    <w:rsid w:val="00DB653D"/>
    <w:rsid w:val="00DB6F2C"/>
    <w:rsid w:val="00DC1487"/>
    <w:rsid w:val="00DC18B6"/>
    <w:rsid w:val="00DC2DFB"/>
    <w:rsid w:val="00DC37AB"/>
    <w:rsid w:val="00DC4485"/>
    <w:rsid w:val="00DC5DA2"/>
    <w:rsid w:val="00DC6309"/>
    <w:rsid w:val="00DD0491"/>
    <w:rsid w:val="00DD0598"/>
    <w:rsid w:val="00DD1EAA"/>
    <w:rsid w:val="00DD21D8"/>
    <w:rsid w:val="00DD2F48"/>
    <w:rsid w:val="00DD3095"/>
    <w:rsid w:val="00DD3D6C"/>
    <w:rsid w:val="00DD4CCC"/>
    <w:rsid w:val="00DD5BCA"/>
    <w:rsid w:val="00DD700E"/>
    <w:rsid w:val="00DE0856"/>
    <w:rsid w:val="00DE1704"/>
    <w:rsid w:val="00DE1CBA"/>
    <w:rsid w:val="00DE39DC"/>
    <w:rsid w:val="00DE3AB2"/>
    <w:rsid w:val="00DE416E"/>
    <w:rsid w:val="00DE423F"/>
    <w:rsid w:val="00DE4C76"/>
    <w:rsid w:val="00DE5027"/>
    <w:rsid w:val="00DE778A"/>
    <w:rsid w:val="00DF0412"/>
    <w:rsid w:val="00DF0691"/>
    <w:rsid w:val="00DF06D1"/>
    <w:rsid w:val="00DF17CE"/>
    <w:rsid w:val="00DF199F"/>
    <w:rsid w:val="00DF28B9"/>
    <w:rsid w:val="00DF2FCE"/>
    <w:rsid w:val="00DF4679"/>
    <w:rsid w:val="00DF49B2"/>
    <w:rsid w:val="00E02127"/>
    <w:rsid w:val="00E02D60"/>
    <w:rsid w:val="00E03075"/>
    <w:rsid w:val="00E03873"/>
    <w:rsid w:val="00E04CD4"/>
    <w:rsid w:val="00E04DC2"/>
    <w:rsid w:val="00E0500B"/>
    <w:rsid w:val="00E05ADC"/>
    <w:rsid w:val="00E05B27"/>
    <w:rsid w:val="00E064EF"/>
    <w:rsid w:val="00E06C12"/>
    <w:rsid w:val="00E06FEC"/>
    <w:rsid w:val="00E07A54"/>
    <w:rsid w:val="00E10081"/>
    <w:rsid w:val="00E10D00"/>
    <w:rsid w:val="00E115D6"/>
    <w:rsid w:val="00E11869"/>
    <w:rsid w:val="00E14BD0"/>
    <w:rsid w:val="00E1607F"/>
    <w:rsid w:val="00E16266"/>
    <w:rsid w:val="00E168EC"/>
    <w:rsid w:val="00E1697F"/>
    <w:rsid w:val="00E16BA9"/>
    <w:rsid w:val="00E16BAB"/>
    <w:rsid w:val="00E1790E"/>
    <w:rsid w:val="00E17C65"/>
    <w:rsid w:val="00E2013D"/>
    <w:rsid w:val="00E21433"/>
    <w:rsid w:val="00E215F0"/>
    <w:rsid w:val="00E22029"/>
    <w:rsid w:val="00E238D4"/>
    <w:rsid w:val="00E24023"/>
    <w:rsid w:val="00E24317"/>
    <w:rsid w:val="00E2534E"/>
    <w:rsid w:val="00E26307"/>
    <w:rsid w:val="00E26366"/>
    <w:rsid w:val="00E27126"/>
    <w:rsid w:val="00E274DD"/>
    <w:rsid w:val="00E30113"/>
    <w:rsid w:val="00E30188"/>
    <w:rsid w:val="00E305F7"/>
    <w:rsid w:val="00E3222F"/>
    <w:rsid w:val="00E3338D"/>
    <w:rsid w:val="00E3382C"/>
    <w:rsid w:val="00E33DCB"/>
    <w:rsid w:val="00E35749"/>
    <w:rsid w:val="00E35E3A"/>
    <w:rsid w:val="00E3642B"/>
    <w:rsid w:val="00E3687A"/>
    <w:rsid w:val="00E373C3"/>
    <w:rsid w:val="00E37CE6"/>
    <w:rsid w:val="00E41008"/>
    <w:rsid w:val="00E43988"/>
    <w:rsid w:val="00E5070B"/>
    <w:rsid w:val="00E508B1"/>
    <w:rsid w:val="00E5261B"/>
    <w:rsid w:val="00E52B08"/>
    <w:rsid w:val="00E53A02"/>
    <w:rsid w:val="00E53B24"/>
    <w:rsid w:val="00E5476C"/>
    <w:rsid w:val="00E552A3"/>
    <w:rsid w:val="00E5596E"/>
    <w:rsid w:val="00E55F5F"/>
    <w:rsid w:val="00E563A4"/>
    <w:rsid w:val="00E604CB"/>
    <w:rsid w:val="00E60F85"/>
    <w:rsid w:val="00E6140C"/>
    <w:rsid w:val="00E61C3F"/>
    <w:rsid w:val="00E62CED"/>
    <w:rsid w:val="00E62E31"/>
    <w:rsid w:val="00E63408"/>
    <w:rsid w:val="00E638A6"/>
    <w:rsid w:val="00E6405D"/>
    <w:rsid w:val="00E647F2"/>
    <w:rsid w:val="00E654CF"/>
    <w:rsid w:val="00E65E70"/>
    <w:rsid w:val="00E65E90"/>
    <w:rsid w:val="00E6661F"/>
    <w:rsid w:val="00E66D6F"/>
    <w:rsid w:val="00E6761E"/>
    <w:rsid w:val="00E7071B"/>
    <w:rsid w:val="00E71268"/>
    <w:rsid w:val="00E71BD6"/>
    <w:rsid w:val="00E7625F"/>
    <w:rsid w:val="00E76E68"/>
    <w:rsid w:val="00E7710B"/>
    <w:rsid w:val="00E77861"/>
    <w:rsid w:val="00E77919"/>
    <w:rsid w:val="00E827A5"/>
    <w:rsid w:val="00E8324B"/>
    <w:rsid w:val="00E85219"/>
    <w:rsid w:val="00E8541D"/>
    <w:rsid w:val="00E8563D"/>
    <w:rsid w:val="00E8682C"/>
    <w:rsid w:val="00E87AA6"/>
    <w:rsid w:val="00E9068B"/>
    <w:rsid w:val="00E9090A"/>
    <w:rsid w:val="00E90CD1"/>
    <w:rsid w:val="00E91284"/>
    <w:rsid w:val="00E928CF"/>
    <w:rsid w:val="00E92BC2"/>
    <w:rsid w:val="00E932CA"/>
    <w:rsid w:val="00E94649"/>
    <w:rsid w:val="00E947BF"/>
    <w:rsid w:val="00E95061"/>
    <w:rsid w:val="00E95298"/>
    <w:rsid w:val="00E95A30"/>
    <w:rsid w:val="00E95B66"/>
    <w:rsid w:val="00E9673C"/>
    <w:rsid w:val="00E971D2"/>
    <w:rsid w:val="00E975EF"/>
    <w:rsid w:val="00EA08F8"/>
    <w:rsid w:val="00EA0981"/>
    <w:rsid w:val="00EA0FFC"/>
    <w:rsid w:val="00EA11EB"/>
    <w:rsid w:val="00EA1D9F"/>
    <w:rsid w:val="00EA23F5"/>
    <w:rsid w:val="00EA39EF"/>
    <w:rsid w:val="00EA4C86"/>
    <w:rsid w:val="00EA5593"/>
    <w:rsid w:val="00EA7E11"/>
    <w:rsid w:val="00EA7E9C"/>
    <w:rsid w:val="00EB0F6D"/>
    <w:rsid w:val="00EB1C8F"/>
    <w:rsid w:val="00EB2037"/>
    <w:rsid w:val="00EB2D50"/>
    <w:rsid w:val="00EB37BB"/>
    <w:rsid w:val="00EB4A3C"/>
    <w:rsid w:val="00EB555E"/>
    <w:rsid w:val="00EC0FE9"/>
    <w:rsid w:val="00EC1721"/>
    <w:rsid w:val="00EC1D21"/>
    <w:rsid w:val="00EC21E0"/>
    <w:rsid w:val="00EC2EBB"/>
    <w:rsid w:val="00EC3B90"/>
    <w:rsid w:val="00EC4162"/>
    <w:rsid w:val="00EC5696"/>
    <w:rsid w:val="00EC5BC4"/>
    <w:rsid w:val="00EC5C68"/>
    <w:rsid w:val="00EC5D41"/>
    <w:rsid w:val="00EC6B26"/>
    <w:rsid w:val="00EC72D4"/>
    <w:rsid w:val="00ED0723"/>
    <w:rsid w:val="00ED1CDF"/>
    <w:rsid w:val="00ED269B"/>
    <w:rsid w:val="00ED26F5"/>
    <w:rsid w:val="00ED2DA8"/>
    <w:rsid w:val="00ED41C3"/>
    <w:rsid w:val="00ED4E18"/>
    <w:rsid w:val="00ED57E9"/>
    <w:rsid w:val="00ED5929"/>
    <w:rsid w:val="00ED5BF4"/>
    <w:rsid w:val="00ED5EAA"/>
    <w:rsid w:val="00EE177E"/>
    <w:rsid w:val="00EE1B06"/>
    <w:rsid w:val="00EE353D"/>
    <w:rsid w:val="00EE4552"/>
    <w:rsid w:val="00EE4B93"/>
    <w:rsid w:val="00EE64F4"/>
    <w:rsid w:val="00EE6F81"/>
    <w:rsid w:val="00EE76F6"/>
    <w:rsid w:val="00EE7C05"/>
    <w:rsid w:val="00EF0358"/>
    <w:rsid w:val="00EF1B5C"/>
    <w:rsid w:val="00EF3A79"/>
    <w:rsid w:val="00EF5A40"/>
    <w:rsid w:val="00EF5BA0"/>
    <w:rsid w:val="00EF6A53"/>
    <w:rsid w:val="00EF7144"/>
    <w:rsid w:val="00EF7A32"/>
    <w:rsid w:val="00EF7D4C"/>
    <w:rsid w:val="00F00296"/>
    <w:rsid w:val="00F00653"/>
    <w:rsid w:val="00F01912"/>
    <w:rsid w:val="00F029AA"/>
    <w:rsid w:val="00F03425"/>
    <w:rsid w:val="00F03493"/>
    <w:rsid w:val="00F03541"/>
    <w:rsid w:val="00F03622"/>
    <w:rsid w:val="00F03D9F"/>
    <w:rsid w:val="00F041C5"/>
    <w:rsid w:val="00F04500"/>
    <w:rsid w:val="00F04612"/>
    <w:rsid w:val="00F050B5"/>
    <w:rsid w:val="00F062BE"/>
    <w:rsid w:val="00F06850"/>
    <w:rsid w:val="00F070C1"/>
    <w:rsid w:val="00F103B0"/>
    <w:rsid w:val="00F10862"/>
    <w:rsid w:val="00F10CB3"/>
    <w:rsid w:val="00F10E52"/>
    <w:rsid w:val="00F11CD0"/>
    <w:rsid w:val="00F129DE"/>
    <w:rsid w:val="00F140F3"/>
    <w:rsid w:val="00F14146"/>
    <w:rsid w:val="00F141C5"/>
    <w:rsid w:val="00F17A9F"/>
    <w:rsid w:val="00F20657"/>
    <w:rsid w:val="00F20AA5"/>
    <w:rsid w:val="00F217FC"/>
    <w:rsid w:val="00F21A3D"/>
    <w:rsid w:val="00F21E0D"/>
    <w:rsid w:val="00F21F51"/>
    <w:rsid w:val="00F21F9C"/>
    <w:rsid w:val="00F2250E"/>
    <w:rsid w:val="00F230CB"/>
    <w:rsid w:val="00F235BB"/>
    <w:rsid w:val="00F254B0"/>
    <w:rsid w:val="00F25C10"/>
    <w:rsid w:val="00F25E0B"/>
    <w:rsid w:val="00F26836"/>
    <w:rsid w:val="00F268E9"/>
    <w:rsid w:val="00F27E2B"/>
    <w:rsid w:val="00F337A2"/>
    <w:rsid w:val="00F33D44"/>
    <w:rsid w:val="00F34882"/>
    <w:rsid w:val="00F3552C"/>
    <w:rsid w:val="00F371BD"/>
    <w:rsid w:val="00F37E0D"/>
    <w:rsid w:val="00F40375"/>
    <w:rsid w:val="00F404DA"/>
    <w:rsid w:val="00F4089A"/>
    <w:rsid w:val="00F41328"/>
    <w:rsid w:val="00F43655"/>
    <w:rsid w:val="00F44FC4"/>
    <w:rsid w:val="00F45B55"/>
    <w:rsid w:val="00F47A5C"/>
    <w:rsid w:val="00F51F8B"/>
    <w:rsid w:val="00F5378B"/>
    <w:rsid w:val="00F568D0"/>
    <w:rsid w:val="00F60A9A"/>
    <w:rsid w:val="00F63919"/>
    <w:rsid w:val="00F64D69"/>
    <w:rsid w:val="00F66FA1"/>
    <w:rsid w:val="00F70B95"/>
    <w:rsid w:val="00F7175D"/>
    <w:rsid w:val="00F7319B"/>
    <w:rsid w:val="00F734AA"/>
    <w:rsid w:val="00F737F9"/>
    <w:rsid w:val="00F73D32"/>
    <w:rsid w:val="00F75D86"/>
    <w:rsid w:val="00F81997"/>
    <w:rsid w:val="00F82B28"/>
    <w:rsid w:val="00F830D3"/>
    <w:rsid w:val="00F83D8D"/>
    <w:rsid w:val="00F848DB"/>
    <w:rsid w:val="00F84D15"/>
    <w:rsid w:val="00F8507F"/>
    <w:rsid w:val="00F8688B"/>
    <w:rsid w:val="00F87036"/>
    <w:rsid w:val="00F90806"/>
    <w:rsid w:val="00F90844"/>
    <w:rsid w:val="00F90A51"/>
    <w:rsid w:val="00F9280E"/>
    <w:rsid w:val="00F94451"/>
    <w:rsid w:val="00F95534"/>
    <w:rsid w:val="00F95629"/>
    <w:rsid w:val="00F9605E"/>
    <w:rsid w:val="00F9648F"/>
    <w:rsid w:val="00F972D6"/>
    <w:rsid w:val="00FA1068"/>
    <w:rsid w:val="00FA1D1A"/>
    <w:rsid w:val="00FA2C9A"/>
    <w:rsid w:val="00FA31C3"/>
    <w:rsid w:val="00FA356B"/>
    <w:rsid w:val="00FA371D"/>
    <w:rsid w:val="00FA3770"/>
    <w:rsid w:val="00FA3CE1"/>
    <w:rsid w:val="00FA4478"/>
    <w:rsid w:val="00FA499F"/>
    <w:rsid w:val="00FA519B"/>
    <w:rsid w:val="00FA5585"/>
    <w:rsid w:val="00FA668B"/>
    <w:rsid w:val="00FA6897"/>
    <w:rsid w:val="00FA7309"/>
    <w:rsid w:val="00FA7585"/>
    <w:rsid w:val="00FA7C4D"/>
    <w:rsid w:val="00FB0021"/>
    <w:rsid w:val="00FB2B90"/>
    <w:rsid w:val="00FB4D9F"/>
    <w:rsid w:val="00FB668F"/>
    <w:rsid w:val="00FB67D6"/>
    <w:rsid w:val="00FB6908"/>
    <w:rsid w:val="00FB6E20"/>
    <w:rsid w:val="00FC0BB0"/>
    <w:rsid w:val="00FC0C48"/>
    <w:rsid w:val="00FC16BC"/>
    <w:rsid w:val="00FC1DDF"/>
    <w:rsid w:val="00FC1E88"/>
    <w:rsid w:val="00FC2B47"/>
    <w:rsid w:val="00FC2FB2"/>
    <w:rsid w:val="00FC60E0"/>
    <w:rsid w:val="00FC645C"/>
    <w:rsid w:val="00FC6476"/>
    <w:rsid w:val="00FC73C5"/>
    <w:rsid w:val="00FC7588"/>
    <w:rsid w:val="00FD062D"/>
    <w:rsid w:val="00FD251E"/>
    <w:rsid w:val="00FD3DF1"/>
    <w:rsid w:val="00FD4DDA"/>
    <w:rsid w:val="00FD52FF"/>
    <w:rsid w:val="00FD5690"/>
    <w:rsid w:val="00FD6D4D"/>
    <w:rsid w:val="00FD7F49"/>
    <w:rsid w:val="00FE03F6"/>
    <w:rsid w:val="00FE0935"/>
    <w:rsid w:val="00FE178C"/>
    <w:rsid w:val="00FE1DA6"/>
    <w:rsid w:val="00FE2AAA"/>
    <w:rsid w:val="00FE3CBE"/>
    <w:rsid w:val="00FE4548"/>
    <w:rsid w:val="00FE4970"/>
    <w:rsid w:val="00FE4BA4"/>
    <w:rsid w:val="00FE5EBA"/>
    <w:rsid w:val="00FE6114"/>
    <w:rsid w:val="00FE6CAC"/>
    <w:rsid w:val="00FE715F"/>
    <w:rsid w:val="00FE7640"/>
    <w:rsid w:val="00FF006D"/>
    <w:rsid w:val="00FF0A96"/>
    <w:rsid w:val="00FF0D21"/>
    <w:rsid w:val="00FF0D90"/>
    <w:rsid w:val="00FF0E85"/>
    <w:rsid w:val="00FF43BF"/>
    <w:rsid w:val="00FF4995"/>
    <w:rsid w:val="00FF4AFC"/>
    <w:rsid w:val="00FF4B93"/>
    <w:rsid w:val="00FF52BD"/>
    <w:rsid w:val="00FF5F36"/>
    <w:rsid w:val="00FF61D1"/>
    <w:rsid w:val="00FF645D"/>
    <w:rsid w:val="00FF64DA"/>
    <w:rsid w:val="00FF7E75"/>
    <w:rsid w:val="013432DF"/>
    <w:rsid w:val="0190E972"/>
    <w:rsid w:val="019ABAA5"/>
    <w:rsid w:val="01A47CEC"/>
    <w:rsid w:val="025D04D5"/>
    <w:rsid w:val="026A8109"/>
    <w:rsid w:val="026F9529"/>
    <w:rsid w:val="02A0908E"/>
    <w:rsid w:val="02D774E0"/>
    <w:rsid w:val="0301D5FF"/>
    <w:rsid w:val="03022DC5"/>
    <w:rsid w:val="032A0834"/>
    <w:rsid w:val="03A8A3D4"/>
    <w:rsid w:val="03C2D2E8"/>
    <w:rsid w:val="040EE888"/>
    <w:rsid w:val="04846D5A"/>
    <w:rsid w:val="04974B18"/>
    <w:rsid w:val="04ABBB12"/>
    <w:rsid w:val="05154EC1"/>
    <w:rsid w:val="0626DB32"/>
    <w:rsid w:val="0627FEEB"/>
    <w:rsid w:val="0680854E"/>
    <w:rsid w:val="0698A06F"/>
    <w:rsid w:val="06B87213"/>
    <w:rsid w:val="06BDFF3F"/>
    <w:rsid w:val="06D16865"/>
    <w:rsid w:val="0870196C"/>
    <w:rsid w:val="087C8B91"/>
    <w:rsid w:val="08931245"/>
    <w:rsid w:val="0908387C"/>
    <w:rsid w:val="09995BA7"/>
    <w:rsid w:val="0A076CB7"/>
    <w:rsid w:val="0A1127BD"/>
    <w:rsid w:val="0A6939C6"/>
    <w:rsid w:val="0AACF4CA"/>
    <w:rsid w:val="0BD04171"/>
    <w:rsid w:val="0C34B0D3"/>
    <w:rsid w:val="0C63FFC8"/>
    <w:rsid w:val="0DC8C2BF"/>
    <w:rsid w:val="0DD0CC0B"/>
    <w:rsid w:val="0E221401"/>
    <w:rsid w:val="0E2C56F6"/>
    <w:rsid w:val="0E6BB308"/>
    <w:rsid w:val="0E82045E"/>
    <w:rsid w:val="0EB6A9D7"/>
    <w:rsid w:val="0F3F2F19"/>
    <w:rsid w:val="0F3F6D62"/>
    <w:rsid w:val="10B47379"/>
    <w:rsid w:val="10D9C4D3"/>
    <w:rsid w:val="1164DEEA"/>
    <w:rsid w:val="117002C2"/>
    <w:rsid w:val="1174E509"/>
    <w:rsid w:val="11DE5848"/>
    <w:rsid w:val="132ECFE7"/>
    <w:rsid w:val="13AF1E84"/>
    <w:rsid w:val="13B58C6E"/>
    <w:rsid w:val="13C8005E"/>
    <w:rsid w:val="13D3426C"/>
    <w:rsid w:val="13DD8922"/>
    <w:rsid w:val="1423F3A0"/>
    <w:rsid w:val="145F397A"/>
    <w:rsid w:val="14B3783E"/>
    <w:rsid w:val="14B870BB"/>
    <w:rsid w:val="155C7AB1"/>
    <w:rsid w:val="157D85F8"/>
    <w:rsid w:val="15D629D7"/>
    <w:rsid w:val="15F0599E"/>
    <w:rsid w:val="167794F6"/>
    <w:rsid w:val="16FD19E7"/>
    <w:rsid w:val="1747736E"/>
    <w:rsid w:val="17A57BB5"/>
    <w:rsid w:val="17E9B6D5"/>
    <w:rsid w:val="18410D41"/>
    <w:rsid w:val="18C15CBE"/>
    <w:rsid w:val="18C89BAD"/>
    <w:rsid w:val="18F1ED69"/>
    <w:rsid w:val="19077D8E"/>
    <w:rsid w:val="19203460"/>
    <w:rsid w:val="193F66BD"/>
    <w:rsid w:val="1A2E4E86"/>
    <w:rsid w:val="1A4CC125"/>
    <w:rsid w:val="1A56624A"/>
    <w:rsid w:val="1A8CCB44"/>
    <w:rsid w:val="1B19DF8A"/>
    <w:rsid w:val="1B27F750"/>
    <w:rsid w:val="1B363DF8"/>
    <w:rsid w:val="1B950BC0"/>
    <w:rsid w:val="1BA9091E"/>
    <w:rsid w:val="1C81C102"/>
    <w:rsid w:val="1C99C507"/>
    <w:rsid w:val="1CA2D1E6"/>
    <w:rsid w:val="1CD06794"/>
    <w:rsid w:val="1D41E522"/>
    <w:rsid w:val="1D5B9CE2"/>
    <w:rsid w:val="1DC43234"/>
    <w:rsid w:val="1E4230A4"/>
    <w:rsid w:val="1F394001"/>
    <w:rsid w:val="1F7D4098"/>
    <w:rsid w:val="1F91428F"/>
    <w:rsid w:val="1FB1EA56"/>
    <w:rsid w:val="205A23C1"/>
    <w:rsid w:val="2073D6F7"/>
    <w:rsid w:val="2095746D"/>
    <w:rsid w:val="20CCD1D5"/>
    <w:rsid w:val="2125259B"/>
    <w:rsid w:val="214E39D2"/>
    <w:rsid w:val="218E408D"/>
    <w:rsid w:val="21AF91A0"/>
    <w:rsid w:val="2223B24B"/>
    <w:rsid w:val="22308459"/>
    <w:rsid w:val="224E0990"/>
    <w:rsid w:val="227E0E6A"/>
    <w:rsid w:val="230A1D18"/>
    <w:rsid w:val="2363142A"/>
    <w:rsid w:val="23BD4509"/>
    <w:rsid w:val="240E6631"/>
    <w:rsid w:val="24FD5983"/>
    <w:rsid w:val="25448890"/>
    <w:rsid w:val="254928FD"/>
    <w:rsid w:val="2572434C"/>
    <w:rsid w:val="25B02D0D"/>
    <w:rsid w:val="26E37992"/>
    <w:rsid w:val="275D4B8F"/>
    <w:rsid w:val="27660CC0"/>
    <w:rsid w:val="276BF6B0"/>
    <w:rsid w:val="279D0F65"/>
    <w:rsid w:val="27B9F768"/>
    <w:rsid w:val="27CEA72A"/>
    <w:rsid w:val="27E370E8"/>
    <w:rsid w:val="27F2B817"/>
    <w:rsid w:val="27F905C4"/>
    <w:rsid w:val="28313C84"/>
    <w:rsid w:val="286F00DA"/>
    <w:rsid w:val="2879BB3C"/>
    <w:rsid w:val="291A46F4"/>
    <w:rsid w:val="292B59E1"/>
    <w:rsid w:val="299186D7"/>
    <w:rsid w:val="2996F334"/>
    <w:rsid w:val="29F765BC"/>
    <w:rsid w:val="2A1D84B0"/>
    <w:rsid w:val="2A927BF1"/>
    <w:rsid w:val="2A9BDCBD"/>
    <w:rsid w:val="2AA93650"/>
    <w:rsid w:val="2AAC97C3"/>
    <w:rsid w:val="2B1D034E"/>
    <w:rsid w:val="2B6148C7"/>
    <w:rsid w:val="2B98A325"/>
    <w:rsid w:val="2BC24FB6"/>
    <w:rsid w:val="2C426C20"/>
    <w:rsid w:val="2C5E1FFD"/>
    <w:rsid w:val="2C99C77E"/>
    <w:rsid w:val="2D01C8C8"/>
    <w:rsid w:val="2D7DAAAB"/>
    <w:rsid w:val="2EE87A96"/>
    <w:rsid w:val="2F351AF2"/>
    <w:rsid w:val="305AACF4"/>
    <w:rsid w:val="3078624D"/>
    <w:rsid w:val="30C58FDA"/>
    <w:rsid w:val="3155CA12"/>
    <w:rsid w:val="3172B31F"/>
    <w:rsid w:val="320AD735"/>
    <w:rsid w:val="32BE0678"/>
    <w:rsid w:val="32CAE60A"/>
    <w:rsid w:val="3323BE1C"/>
    <w:rsid w:val="334E82CB"/>
    <w:rsid w:val="34601E37"/>
    <w:rsid w:val="34DDE09E"/>
    <w:rsid w:val="35554B77"/>
    <w:rsid w:val="35903877"/>
    <w:rsid w:val="35FADBF2"/>
    <w:rsid w:val="367C68EE"/>
    <w:rsid w:val="368018AA"/>
    <w:rsid w:val="36A25F7D"/>
    <w:rsid w:val="36FC96CA"/>
    <w:rsid w:val="37117E51"/>
    <w:rsid w:val="3720C613"/>
    <w:rsid w:val="376642C6"/>
    <w:rsid w:val="38CD0438"/>
    <w:rsid w:val="39352950"/>
    <w:rsid w:val="3966E236"/>
    <w:rsid w:val="39B3CD13"/>
    <w:rsid w:val="3A21E56C"/>
    <w:rsid w:val="3A352A33"/>
    <w:rsid w:val="3A4C9825"/>
    <w:rsid w:val="3A5FD365"/>
    <w:rsid w:val="3B0EA44D"/>
    <w:rsid w:val="3B245C80"/>
    <w:rsid w:val="3B62EA88"/>
    <w:rsid w:val="3BD4B87C"/>
    <w:rsid w:val="3C1B9829"/>
    <w:rsid w:val="3C40C3F6"/>
    <w:rsid w:val="3C5668F8"/>
    <w:rsid w:val="3CA7FA84"/>
    <w:rsid w:val="3CBFF0A0"/>
    <w:rsid w:val="3CEBC6BC"/>
    <w:rsid w:val="3D28019A"/>
    <w:rsid w:val="3D662FA9"/>
    <w:rsid w:val="3DE5C01E"/>
    <w:rsid w:val="3E5C8D31"/>
    <w:rsid w:val="3E9758F8"/>
    <w:rsid w:val="3E9C32C6"/>
    <w:rsid w:val="3F583679"/>
    <w:rsid w:val="3FDE6905"/>
    <w:rsid w:val="404E6CC2"/>
    <w:rsid w:val="4083DC95"/>
    <w:rsid w:val="40F8CA7B"/>
    <w:rsid w:val="41884138"/>
    <w:rsid w:val="42810FBA"/>
    <w:rsid w:val="42FF0150"/>
    <w:rsid w:val="4382DBBE"/>
    <w:rsid w:val="438DA388"/>
    <w:rsid w:val="441A66AC"/>
    <w:rsid w:val="446E28C0"/>
    <w:rsid w:val="448DCDD5"/>
    <w:rsid w:val="44D8EFA0"/>
    <w:rsid w:val="4515A04F"/>
    <w:rsid w:val="46EA029E"/>
    <w:rsid w:val="46EA71F3"/>
    <w:rsid w:val="47522BB5"/>
    <w:rsid w:val="478EDE46"/>
    <w:rsid w:val="47C1371E"/>
    <w:rsid w:val="47F652AC"/>
    <w:rsid w:val="48051D8F"/>
    <w:rsid w:val="4836E0AD"/>
    <w:rsid w:val="487157DC"/>
    <w:rsid w:val="48EA0661"/>
    <w:rsid w:val="491F18B7"/>
    <w:rsid w:val="498AABB1"/>
    <w:rsid w:val="49A3A0F0"/>
    <w:rsid w:val="49C4392D"/>
    <w:rsid w:val="49FA4BD6"/>
    <w:rsid w:val="4AF438A2"/>
    <w:rsid w:val="4B364119"/>
    <w:rsid w:val="4BB6BB67"/>
    <w:rsid w:val="4BD42131"/>
    <w:rsid w:val="4BDB7618"/>
    <w:rsid w:val="4C395FA8"/>
    <w:rsid w:val="4C5E2C1C"/>
    <w:rsid w:val="4C9CBC82"/>
    <w:rsid w:val="4CBF8349"/>
    <w:rsid w:val="4CEE2499"/>
    <w:rsid w:val="4DDA2136"/>
    <w:rsid w:val="4DDEE2FC"/>
    <w:rsid w:val="4DF60AB6"/>
    <w:rsid w:val="4F082397"/>
    <w:rsid w:val="4F13E119"/>
    <w:rsid w:val="4F18F00F"/>
    <w:rsid w:val="4F3324EE"/>
    <w:rsid w:val="4F64466D"/>
    <w:rsid w:val="4F6B5BC1"/>
    <w:rsid w:val="4F79CA23"/>
    <w:rsid w:val="50AE5C56"/>
    <w:rsid w:val="50EFF2BA"/>
    <w:rsid w:val="50FF82D6"/>
    <w:rsid w:val="510ADCD1"/>
    <w:rsid w:val="519B6625"/>
    <w:rsid w:val="527678D5"/>
    <w:rsid w:val="5393CD6F"/>
    <w:rsid w:val="53A984F2"/>
    <w:rsid w:val="53F1C0EB"/>
    <w:rsid w:val="54561EF7"/>
    <w:rsid w:val="54774A8B"/>
    <w:rsid w:val="547AEF31"/>
    <w:rsid w:val="54C0858A"/>
    <w:rsid w:val="54E19E83"/>
    <w:rsid w:val="54F36F67"/>
    <w:rsid w:val="5510B837"/>
    <w:rsid w:val="56B13F63"/>
    <w:rsid w:val="573A0E3E"/>
    <w:rsid w:val="579FD1FB"/>
    <w:rsid w:val="5858DE22"/>
    <w:rsid w:val="588DF649"/>
    <w:rsid w:val="58C98BC3"/>
    <w:rsid w:val="59020212"/>
    <w:rsid w:val="594A7478"/>
    <w:rsid w:val="599B4887"/>
    <w:rsid w:val="59BB31D4"/>
    <w:rsid w:val="5A881F8C"/>
    <w:rsid w:val="5AA2EAA3"/>
    <w:rsid w:val="5BB93976"/>
    <w:rsid w:val="5BE73ADA"/>
    <w:rsid w:val="5C62A17E"/>
    <w:rsid w:val="5CAB2D7E"/>
    <w:rsid w:val="5D46455A"/>
    <w:rsid w:val="5D7DE2E1"/>
    <w:rsid w:val="5D95FADE"/>
    <w:rsid w:val="5DAB50F5"/>
    <w:rsid w:val="5E21821E"/>
    <w:rsid w:val="5E672E2F"/>
    <w:rsid w:val="5EB1BAA0"/>
    <w:rsid w:val="5FD5C835"/>
    <w:rsid w:val="602FC91A"/>
    <w:rsid w:val="603DC060"/>
    <w:rsid w:val="60C14F0F"/>
    <w:rsid w:val="60C381FC"/>
    <w:rsid w:val="61787022"/>
    <w:rsid w:val="6192CA5A"/>
    <w:rsid w:val="61F49595"/>
    <w:rsid w:val="61FD694B"/>
    <w:rsid w:val="625BB579"/>
    <w:rsid w:val="628E95D5"/>
    <w:rsid w:val="629019BC"/>
    <w:rsid w:val="62B5983A"/>
    <w:rsid w:val="62BD23CA"/>
    <w:rsid w:val="64246C5F"/>
    <w:rsid w:val="645A8CBE"/>
    <w:rsid w:val="64F31C05"/>
    <w:rsid w:val="653A8EE2"/>
    <w:rsid w:val="65AD33D2"/>
    <w:rsid w:val="65B0D7F2"/>
    <w:rsid w:val="65EFE194"/>
    <w:rsid w:val="662DA054"/>
    <w:rsid w:val="663EC2A2"/>
    <w:rsid w:val="667C0117"/>
    <w:rsid w:val="6689D2BA"/>
    <w:rsid w:val="66929ABF"/>
    <w:rsid w:val="66DB32B3"/>
    <w:rsid w:val="66F933F7"/>
    <w:rsid w:val="6719FBC9"/>
    <w:rsid w:val="674A5634"/>
    <w:rsid w:val="67E76E8E"/>
    <w:rsid w:val="67EF687E"/>
    <w:rsid w:val="68307540"/>
    <w:rsid w:val="684E0C12"/>
    <w:rsid w:val="68B1E17E"/>
    <w:rsid w:val="68C23927"/>
    <w:rsid w:val="6974EFF8"/>
    <w:rsid w:val="69F15435"/>
    <w:rsid w:val="6A2387AD"/>
    <w:rsid w:val="6A36AE56"/>
    <w:rsid w:val="6A6AEE41"/>
    <w:rsid w:val="6AA0836B"/>
    <w:rsid w:val="6B209AEA"/>
    <w:rsid w:val="6C89249C"/>
    <w:rsid w:val="6D199683"/>
    <w:rsid w:val="6D5DF89E"/>
    <w:rsid w:val="6DD184C3"/>
    <w:rsid w:val="6DE2176B"/>
    <w:rsid w:val="6E79C911"/>
    <w:rsid w:val="6EDF69B8"/>
    <w:rsid w:val="6EE63C8C"/>
    <w:rsid w:val="6F3147DA"/>
    <w:rsid w:val="6F49EBD4"/>
    <w:rsid w:val="6FFDE73E"/>
    <w:rsid w:val="7079880E"/>
    <w:rsid w:val="711E013C"/>
    <w:rsid w:val="71B582BE"/>
    <w:rsid w:val="722E6637"/>
    <w:rsid w:val="7259197F"/>
    <w:rsid w:val="727042EE"/>
    <w:rsid w:val="72DBC77A"/>
    <w:rsid w:val="72F006FA"/>
    <w:rsid w:val="731E19AA"/>
    <w:rsid w:val="73AD2952"/>
    <w:rsid w:val="73D2138C"/>
    <w:rsid w:val="73FC384E"/>
    <w:rsid w:val="7414B277"/>
    <w:rsid w:val="743696D7"/>
    <w:rsid w:val="745C5F99"/>
    <w:rsid w:val="75887CC0"/>
    <w:rsid w:val="75EFFE35"/>
    <w:rsid w:val="75F8D302"/>
    <w:rsid w:val="76F32B4E"/>
    <w:rsid w:val="76F7FA48"/>
    <w:rsid w:val="774DA285"/>
    <w:rsid w:val="78C43D38"/>
    <w:rsid w:val="795DFE0D"/>
    <w:rsid w:val="79600D13"/>
    <w:rsid w:val="7992D2B2"/>
    <w:rsid w:val="7B2B61FA"/>
    <w:rsid w:val="7B552E2F"/>
    <w:rsid w:val="7BB15EBE"/>
    <w:rsid w:val="7BB45C6B"/>
    <w:rsid w:val="7C6E269C"/>
    <w:rsid w:val="7CDD4151"/>
    <w:rsid w:val="7D312971"/>
    <w:rsid w:val="7D71833A"/>
    <w:rsid w:val="7DEAFB72"/>
    <w:rsid w:val="7DFD5AA1"/>
    <w:rsid w:val="7E0DE874"/>
    <w:rsid w:val="7E8FF8FF"/>
    <w:rsid w:val="7E94BC5A"/>
    <w:rsid w:val="7F372892"/>
    <w:rsid w:val="7F9A991A"/>
    <w:rsid w:val="7FDA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2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6"/>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numPr>
        <w:numId w:val="6"/>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4"/>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5"/>
      </w:numPr>
      <w:ind w:left="1080"/>
    </w:pPr>
  </w:style>
  <w:style w:type="character" w:styleId="FootnoteReference">
    <w:name w:val="footnote reference"/>
    <w:uiPriority w:val="99"/>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5749B2"/>
    <w:pPr>
      <w:ind w:left="720"/>
      <w:contextualSpacing/>
    </w:pPr>
  </w:style>
  <w:style w:type="character" w:styleId="Emphasis">
    <w:name w:val="Emphasis"/>
    <w:qFormat/>
    <w:rsid w:val="005749B2"/>
    <w:rPr>
      <w:i/>
      <w:iCs/>
    </w:rPr>
  </w:style>
  <w:style w:type="character" w:styleId="CommentReference">
    <w:name w:val="annotation reference"/>
    <w:rsid w:val="003B72F8"/>
    <w:rPr>
      <w:sz w:val="16"/>
      <w:szCs w:val="16"/>
    </w:rPr>
  </w:style>
  <w:style w:type="paragraph" w:styleId="CommentText">
    <w:name w:val="annotation text"/>
    <w:basedOn w:val="Normal"/>
    <w:link w:val="CommentTextChar"/>
    <w:rsid w:val="003B72F8"/>
    <w:rPr>
      <w:sz w:val="20"/>
    </w:rPr>
  </w:style>
  <w:style w:type="character" w:customStyle="1" w:styleId="CommentTextChar">
    <w:name w:val="Comment Text Char"/>
    <w:link w:val="CommentText"/>
    <w:rsid w:val="003B72F8"/>
    <w:rPr>
      <w:rFonts w:ascii="Palatino" w:hAnsi="Palatino"/>
    </w:rPr>
  </w:style>
  <w:style w:type="paragraph" w:styleId="BalloonText">
    <w:name w:val="Balloon Text"/>
    <w:basedOn w:val="Normal"/>
    <w:link w:val="BalloonTextChar"/>
    <w:rsid w:val="003B72F8"/>
    <w:rPr>
      <w:rFonts w:ascii="Tahoma" w:hAnsi="Tahoma" w:cs="Tahoma"/>
      <w:sz w:val="16"/>
      <w:szCs w:val="16"/>
    </w:rPr>
  </w:style>
  <w:style w:type="character" w:customStyle="1" w:styleId="BalloonTextChar">
    <w:name w:val="Balloon Text Char"/>
    <w:link w:val="BalloonText"/>
    <w:rsid w:val="003B72F8"/>
    <w:rPr>
      <w:rFonts w:ascii="Tahoma" w:hAnsi="Tahoma" w:cs="Tahoma"/>
      <w:sz w:val="16"/>
      <w:szCs w:val="16"/>
    </w:rPr>
  </w:style>
  <w:style w:type="paragraph" w:styleId="CommentSubject">
    <w:name w:val="annotation subject"/>
    <w:basedOn w:val="CommentText"/>
    <w:next w:val="CommentText"/>
    <w:link w:val="CommentSubjectChar"/>
    <w:rsid w:val="007E554C"/>
    <w:rPr>
      <w:b/>
      <w:bCs/>
    </w:rPr>
  </w:style>
  <w:style w:type="character" w:customStyle="1" w:styleId="CommentSubjectChar">
    <w:name w:val="Comment Subject Char"/>
    <w:link w:val="CommentSubject"/>
    <w:rsid w:val="007E554C"/>
    <w:rPr>
      <w:rFonts w:ascii="Palatino" w:hAnsi="Palatino"/>
      <w:b/>
      <w:bCs/>
    </w:rPr>
  </w:style>
  <w:style w:type="character" w:customStyle="1" w:styleId="FootnoteTextChar">
    <w:name w:val="Footnote Text Char"/>
    <w:basedOn w:val="DefaultParagraphFont"/>
    <w:link w:val="FootnoteText"/>
    <w:uiPriority w:val="99"/>
    <w:semiHidden/>
    <w:rsid w:val="000F1107"/>
    <w:rPr>
      <w:rFonts w:ascii="Palatino" w:hAnsi="Palatino"/>
      <w:sz w:val="24"/>
    </w:rPr>
  </w:style>
  <w:style w:type="character" w:styleId="Hyperlink">
    <w:name w:val="Hyperlink"/>
    <w:basedOn w:val="DefaultParagraphFont"/>
    <w:unhideWhenUsed/>
    <w:rsid w:val="0026689B"/>
    <w:rPr>
      <w:color w:val="0000FF" w:themeColor="hyperlink"/>
      <w:u w:val="single"/>
    </w:rPr>
  </w:style>
  <w:style w:type="character" w:styleId="UnresolvedMention">
    <w:name w:val="Unresolved Mention"/>
    <w:basedOn w:val="DefaultParagraphFont"/>
    <w:uiPriority w:val="99"/>
    <w:semiHidden/>
    <w:unhideWhenUsed/>
    <w:rsid w:val="0026689B"/>
    <w:rPr>
      <w:color w:val="605E5C"/>
      <w:shd w:val="clear" w:color="auto" w:fill="E1DFDD"/>
    </w:rPr>
  </w:style>
  <w:style w:type="paragraph" w:styleId="Revision">
    <w:name w:val="Revision"/>
    <w:hidden/>
    <w:uiPriority w:val="99"/>
    <w:semiHidden/>
    <w:rsid w:val="00FA1D1A"/>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3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tariffunit@cpuc.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docs.cpuc.ca.gov/PUBLISHED/Graphics/645.PDF" TargetMode="External"/><Relationship Id="rId2" Type="http://schemas.openxmlformats.org/officeDocument/2006/relationships/hyperlink" Target="https://docs.cpuc.ca.gov/PublishedDocs/Published/G000/M027/K106/27106129.PDF" TargetMode="External"/><Relationship Id="rId1" Type="http://schemas.openxmlformats.org/officeDocument/2006/relationships/hyperlink" Target="https://www.cpuc.ca.gov/general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707213F076B34487012D6BCFB25D10" ma:contentTypeVersion="5" ma:contentTypeDescription="Create a new document." ma:contentTypeScope="" ma:versionID="59c59b20eb5c69cee0f2ae87ea04d4c9">
  <xsd:schema xmlns:xsd="http://www.w3.org/2001/XMLSchema" xmlns:xs="http://www.w3.org/2001/XMLSchema" xmlns:p="http://schemas.microsoft.com/office/2006/metadata/properties" xmlns:ns3="90a06891-b4e1-49cf-b740-77d737044d24" xmlns:ns4="bf70900b-388c-4008-9e66-e8586df31d29" targetNamespace="http://schemas.microsoft.com/office/2006/metadata/properties" ma:root="true" ma:fieldsID="138a11de89584fa08fd50e8fcf5408bc" ns3:_="" ns4:_="">
    <xsd:import namespace="90a06891-b4e1-49cf-b740-77d737044d24"/>
    <xsd:import namespace="bf70900b-388c-4008-9e66-e8586df31d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06891-b4e1-49cf-b740-77d737044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70900b-388c-4008-9e66-e8586df31d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F44F5-81A9-482F-A593-BFA2F1BFDC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E0F2CF-A3E5-434E-900F-7B49F5B7C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06891-b4e1-49cf-b740-77d737044d24"/>
    <ds:schemaRef ds:uri="bf70900b-388c-4008-9e66-e8586df3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EE9D33-12C2-4026-B6E3-E2750CF20FF1}">
  <ds:schemaRefs>
    <ds:schemaRef ds:uri="http://schemas.openxmlformats.org/officeDocument/2006/bibliography"/>
  </ds:schemaRefs>
</ds:datastoreItem>
</file>

<file path=customXml/itemProps4.xml><?xml version="1.0" encoding="utf-8"?>
<ds:datastoreItem xmlns:ds="http://schemas.openxmlformats.org/officeDocument/2006/customXml" ds:itemID="{CB8AEE4C-E0B9-429F-AC82-03CBDBD8E699}">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24</ap:Pages>
  <ap:Words>6658</ap:Words>
  <ap:Characters>37951</ap:Characters>
  <ap:Application>Microsoft Office Word</ap:Application>
  <ap:DocSecurity>0</ap:DocSecurity>
  <ap:Lines>316</ap:Lines>
  <ap:Paragraphs>89</ap:Paragraphs>
  <ap:ScaleCrop>false</ap:ScaleCrop>
  <ap:HeadingPairs>
    <vt:vector baseType="variant" size="4">
      <vt:variant>
        <vt:lpstr>Title</vt:lpstr>
      </vt:variant>
      <vt:variant>
        <vt:i4>1</vt:i4>
      </vt:variant>
      <vt:variant>
        <vt:lpstr>Headings</vt:lpstr>
      </vt:variant>
      <vt:variant>
        <vt:i4>6</vt:i4>
      </vt:variant>
    </vt:vector>
  </ap:HeadingPairs>
  <ap:TitlesOfParts>
    <vt:vector baseType="lpstr" size="7">
      <vt:lpstr>_</vt:lpstr>
      <vt:lpstr>Summary</vt:lpstr>
      <vt:lpstr>Background</vt:lpstr>
      <vt:lpstr>Notice </vt:lpstr>
      <vt:lpstr>Discussion</vt:lpstr>
      <vt:lpstr>Comments</vt:lpstr>
      <vt:lpstr>Findings</vt:lpstr>
    </vt:vector>
  </ap:TitlesOfParts>
  <ap:LinksUpToDate>false</ap:LinksUpToDate>
  <ap:CharactersWithSpaces>44520</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2014-06-25T21:38:00Z</cp:lastPrinted>
  <dcterms:created xsi:type="dcterms:W3CDTF">2020-07-31T14:52:17Z</dcterms:created>
  <dcterms:modified xsi:type="dcterms:W3CDTF">2020-07-31T14:52:17Z</dcterms:modified>
</cp:coreProperties>
</file>