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60895" w:rsidR="00634CF6" w:rsidP="00A60895" w:rsidRDefault="00563A6B" w14:paraId="4FA28344" w14:textId="456A247E">
      <w:pPr>
        <w:tabs>
          <w:tab w:val="left" w:pos="2430"/>
          <w:tab w:val="center" w:pos="4680"/>
          <w:tab w:val="right" w:pos="9360"/>
        </w:tabs>
        <w:spacing w:line="240" w:lineRule="auto"/>
        <w:ind w:firstLine="0"/>
        <w:rPr>
          <w:b/>
          <w:szCs w:val="26"/>
        </w:rPr>
      </w:pPr>
      <w:r>
        <w:t>ALJ</w:t>
      </w:r>
      <w:r w:rsidR="00DA7B5D">
        <w:t>/</w:t>
      </w:r>
      <w:r>
        <w:t>CF1</w:t>
      </w:r>
      <w:r w:rsidR="00DA7B5D">
        <w:t>/</w:t>
      </w:r>
      <w:r>
        <w:t>gp2</w:t>
      </w:r>
      <w:r w:rsidR="007E0FEE">
        <w:tab/>
      </w:r>
      <w:r w:rsidR="00A60895">
        <w:rPr>
          <w:rFonts w:ascii="Arial" w:hAnsi="Arial" w:cs="Arial"/>
          <w:b/>
          <w:sz w:val="32"/>
          <w:szCs w:val="32"/>
        </w:rPr>
        <w:tab/>
      </w:r>
      <w:r w:rsidR="00A60895">
        <w:rPr>
          <w:rFonts w:ascii="Arial" w:hAnsi="Arial" w:cs="Arial"/>
          <w:b/>
          <w:sz w:val="32"/>
          <w:szCs w:val="32"/>
        </w:rPr>
        <w:tab/>
      </w:r>
      <w:r w:rsidR="00A60895">
        <w:rPr>
          <w:rFonts w:cs="Arial"/>
          <w:b/>
          <w:szCs w:val="26"/>
        </w:rPr>
        <w:t>Date of Issuance:  8/10/2020</w:t>
      </w:r>
    </w:p>
    <w:p w:rsidR="00DA7B5D" w:rsidP="008F0116" w:rsidRDefault="00DA7B5D" w14:paraId="6E76AFA7" w14:textId="77777777">
      <w:pPr>
        <w:ind w:firstLine="0"/>
      </w:pPr>
    </w:p>
    <w:p w:rsidR="00DA7B5D" w:rsidP="00A60895" w:rsidRDefault="00DA7B5D" w14:paraId="08619078" w14:textId="750D7E32">
      <w:pPr>
        <w:ind w:left="1080" w:hanging="1080"/>
        <w:rPr>
          <w:u w:val="single"/>
        </w:rPr>
      </w:pPr>
      <w:r>
        <w:t xml:space="preserve">Decision </w:t>
      </w:r>
      <w:r w:rsidRPr="00A60895" w:rsidR="00A60895">
        <w:t>20-08-</w:t>
      </w:r>
      <w:proofErr w:type="gramStart"/>
      <w:r w:rsidRPr="00A60895" w:rsidR="00A60895">
        <w:t>002</w:t>
      </w:r>
      <w:r w:rsidR="00A60895">
        <w:t xml:space="preserve">  August</w:t>
      </w:r>
      <w:proofErr w:type="gramEnd"/>
      <w:r w:rsidR="00A60895">
        <w:t xml:space="preserve"> 6, 2020</w:t>
      </w:r>
    </w:p>
    <w:p w:rsidR="00DA7B5D" w:rsidP="00BB0243" w:rsidRDefault="00DA7B5D" w14:paraId="21F002BE"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0FA600E1"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5670"/>
        <w:gridCol w:w="3690"/>
      </w:tblGrid>
      <w:tr w:rsidR="00DA7B5D" w:rsidTr="00563A6B" w14:paraId="44ED038D" w14:textId="77777777">
        <w:trPr>
          <w:jc w:val="center"/>
        </w:trPr>
        <w:tc>
          <w:tcPr>
            <w:tcW w:w="5670" w:type="dxa"/>
            <w:tcBorders>
              <w:top w:val="nil"/>
              <w:left w:val="nil"/>
              <w:bottom w:val="single" w:color="auto" w:sz="4" w:space="0"/>
              <w:right w:val="single" w:color="auto" w:sz="4" w:space="0"/>
            </w:tcBorders>
          </w:tcPr>
          <w:p w:rsidRPr="00DA7B5D" w:rsidR="00DA7B5D" w:rsidP="00996AF5" w:rsidRDefault="00996AF5" w14:paraId="6E7C60A6" w14:textId="77777777">
            <w:pPr>
              <w:spacing w:line="240" w:lineRule="auto"/>
              <w:ind w:firstLine="0"/>
              <w:rPr>
                <w:rFonts w:cs="Arial"/>
                <w:szCs w:val="26"/>
              </w:rPr>
            </w:pPr>
            <w:bookmarkStart w:name="_Hlk32308508" w:id="0"/>
            <w:r w:rsidRPr="00996AF5">
              <w:rPr>
                <w:rFonts w:cs="Arial"/>
                <w:szCs w:val="26"/>
              </w:rPr>
              <w:t>Joint Application of California American</w:t>
            </w:r>
            <w:r>
              <w:rPr>
                <w:rFonts w:cs="Arial"/>
                <w:szCs w:val="26"/>
              </w:rPr>
              <w:t xml:space="preserve"> </w:t>
            </w:r>
            <w:r w:rsidRPr="00996AF5">
              <w:rPr>
                <w:rFonts w:cs="Arial"/>
                <w:szCs w:val="26"/>
              </w:rPr>
              <w:t>Water Company (U210W), California Water</w:t>
            </w:r>
            <w:r>
              <w:rPr>
                <w:rFonts w:cs="Arial"/>
                <w:szCs w:val="26"/>
              </w:rPr>
              <w:t xml:space="preserve"> </w:t>
            </w:r>
            <w:r w:rsidRPr="00996AF5">
              <w:rPr>
                <w:rFonts w:cs="Arial"/>
                <w:szCs w:val="26"/>
              </w:rPr>
              <w:t>Service Company (U60W), Golden State</w:t>
            </w:r>
            <w:r>
              <w:rPr>
                <w:rFonts w:cs="Arial"/>
                <w:szCs w:val="26"/>
              </w:rPr>
              <w:t xml:space="preserve"> </w:t>
            </w:r>
            <w:r w:rsidRPr="00996AF5">
              <w:rPr>
                <w:rFonts w:cs="Arial"/>
                <w:szCs w:val="26"/>
              </w:rPr>
              <w:t>Water Company (U133W), Great Oaks Water Company (U162W), Liberty Utilities (Apple Valley Ranchos Water) Corp. (U346W), Liberty Utilities (Park Water) Corp. (U314W), San Gabriel Valley Water Company (U337W), San Jose Water Company (U168W) and Suburban Water Systems (U339W) for Authority to Establish the California Consumer Privacy Act Memorandum Account.</w:t>
            </w:r>
            <w:bookmarkEnd w:id="0"/>
            <w:r w:rsidRPr="00DA7B5D" w:rsidR="00DA7B5D">
              <w:rPr>
                <w:rFonts w:cs="Arial"/>
                <w:szCs w:val="26"/>
              </w:rPr>
              <w:br/>
            </w:r>
          </w:p>
        </w:tc>
        <w:tc>
          <w:tcPr>
            <w:tcW w:w="3690" w:type="dxa"/>
            <w:tcBorders>
              <w:top w:val="nil"/>
              <w:left w:val="single" w:color="auto" w:sz="4" w:space="0"/>
              <w:bottom w:val="nil"/>
              <w:right w:val="nil"/>
            </w:tcBorders>
            <w:vAlign w:val="center"/>
          </w:tcPr>
          <w:p w:rsidRPr="00DA7B5D" w:rsidR="00DA7B5D" w:rsidP="00412C83" w:rsidRDefault="00996AF5" w14:paraId="3494A0E3" w14:textId="77777777">
            <w:pPr>
              <w:spacing w:line="240" w:lineRule="auto"/>
              <w:ind w:firstLine="0"/>
              <w:jc w:val="center"/>
              <w:rPr>
                <w:rFonts w:cs="Arial"/>
                <w:szCs w:val="26"/>
              </w:rPr>
            </w:pPr>
            <w:r>
              <w:rPr>
                <w:rFonts w:cs="Arial"/>
                <w:szCs w:val="26"/>
              </w:rPr>
              <w:t>Application 19-12-003</w:t>
            </w:r>
          </w:p>
        </w:tc>
      </w:tr>
    </w:tbl>
    <w:p w:rsidR="00DA7B5D" w:rsidP="008F0116" w:rsidRDefault="00DA7B5D" w14:paraId="53ADFEF4" w14:textId="77777777">
      <w:pPr>
        <w:spacing w:line="240" w:lineRule="auto"/>
        <w:ind w:firstLine="0"/>
        <w:rPr>
          <w:rFonts w:ascii="Arial" w:hAnsi="Arial" w:cs="Arial"/>
          <w:sz w:val="24"/>
          <w:szCs w:val="24"/>
        </w:rPr>
      </w:pPr>
    </w:p>
    <w:p w:rsidR="00DA7B5D" w:rsidP="008F0116" w:rsidRDefault="00DA7B5D" w14:paraId="551AC276" w14:textId="77777777">
      <w:pPr>
        <w:spacing w:line="240" w:lineRule="auto"/>
        <w:ind w:firstLine="0"/>
        <w:rPr>
          <w:rFonts w:ascii="Arial" w:hAnsi="Arial" w:cs="Arial"/>
          <w:sz w:val="24"/>
          <w:szCs w:val="24"/>
        </w:rPr>
      </w:pPr>
    </w:p>
    <w:p w:rsidR="0098655A" w:rsidP="00563A6B" w:rsidRDefault="00996AF5" w14:paraId="396FD9EE" w14:textId="27087319">
      <w:pPr>
        <w:pStyle w:val="Dummy"/>
        <w:jc w:val="center"/>
      </w:pPr>
      <w:bookmarkStart w:name="_Toc40178962" w:id="1"/>
      <w:r>
        <w:t>DECISION D</w:t>
      </w:r>
      <w:r w:rsidR="00400DB3">
        <w:t>ISMISS</w:t>
      </w:r>
      <w:r>
        <w:t>ING APPLICATION FOR AUTHORITY TO ESTABLISH CALIFORNIA CONSUMER PRIVACY ACT MEMORANDUM ACCOUNTS</w:t>
      </w:r>
      <w:bookmarkEnd w:id="1"/>
      <w:r>
        <w:t xml:space="preserve"> </w:t>
      </w:r>
    </w:p>
    <w:p w:rsidR="005A148C" w:rsidP="005A148C" w:rsidRDefault="005A148C" w14:paraId="130848AB" w14:textId="77777777">
      <w:pPr>
        <w:pStyle w:val="Dummy"/>
      </w:pPr>
      <w:bookmarkStart w:name="_Toc8123714" w:id="2"/>
      <w:bookmarkStart w:name="_Toc40178963" w:id="3"/>
      <w:r>
        <w:t>Summary</w:t>
      </w:r>
      <w:bookmarkEnd w:id="2"/>
      <w:bookmarkEnd w:id="3"/>
    </w:p>
    <w:p w:rsidR="0073353F" w:rsidP="009A2877" w:rsidRDefault="005A148C" w14:paraId="3FD88D5B" w14:textId="66D41351">
      <w:pPr>
        <w:pStyle w:val="Standard"/>
      </w:pPr>
      <w:r>
        <w:t>Th</w:t>
      </w:r>
      <w:r w:rsidR="00996AF5">
        <w:t xml:space="preserve">is decision grants </w:t>
      </w:r>
      <w:r w:rsidRPr="00996AF5" w:rsidR="00996AF5">
        <w:t xml:space="preserve">California American Water Company, California Water Service Company, Golden State Water Company, Great Oaks Water Company, Liberty Utilities </w:t>
      </w:r>
      <w:r w:rsidRPr="00996AF5" w:rsidR="002720CE">
        <w:rPr>
          <w:rFonts w:cs="Arial"/>
          <w:szCs w:val="26"/>
        </w:rPr>
        <w:t xml:space="preserve">(Apple Valley Ranchos Water) </w:t>
      </w:r>
      <w:r w:rsidR="00996AF5">
        <w:t>Corp</w:t>
      </w:r>
      <w:r w:rsidR="002720CE">
        <w:t>oration</w:t>
      </w:r>
      <w:r w:rsidRPr="00996AF5" w:rsidR="00996AF5">
        <w:t xml:space="preserve">, Liberty Utilities </w:t>
      </w:r>
      <w:r w:rsidRPr="00996AF5" w:rsidR="002720CE">
        <w:rPr>
          <w:rFonts w:cs="Arial"/>
          <w:szCs w:val="26"/>
        </w:rPr>
        <w:t>(Park Water)</w:t>
      </w:r>
      <w:r w:rsidR="002720CE">
        <w:rPr>
          <w:rFonts w:cs="Arial"/>
          <w:szCs w:val="26"/>
        </w:rPr>
        <w:t xml:space="preserve"> </w:t>
      </w:r>
      <w:r w:rsidRPr="00996AF5" w:rsidR="00996AF5">
        <w:t>Corp</w:t>
      </w:r>
      <w:r w:rsidR="002720CE">
        <w:t>oration</w:t>
      </w:r>
      <w:r w:rsidRPr="00996AF5" w:rsidR="00996AF5">
        <w:t>, San Gabriel Valley Water Company, San Jose Water Compa</w:t>
      </w:r>
      <w:r w:rsidR="00996AF5">
        <w:t>ny</w:t>
      </w:r>
      <w:r w:rsidR="002720CE">
        <w:t xml:space="preserve"> and Suburban Water Systems</w:t>
      </w:r>
      <w:r w:rsidR="00996AF5">
        <w:t xml:space="preserve">’ </w:t>
      </w:r>
      <w:r w:rsidR="009A2877">
        <w:t xml:space="preserve">(Joint Applicants) </w:t>
      </w:r>
      <w:r w:rsidRPr="00400DB3" w:rsidR="00996AF5">
        <w:rPr>
          <w:i/>
          <w:iCs/>
        </w:rPr>
        <w:t xml:space="preserve">Motion to Dismiss Application Without Prejudice </w:t>
      </w:r>
      <w:r w:rsidR="00996AF5">
        <w:t xml:space="preserve">on the grounds that </w:t>
      </w:r>
      <w:r w:rsidR="009A2877">
        <w:t xml:space="preserve">many of the Joint Applicants have determined </w:t>
      </w:r>
      <w:r w:rsidR="00400DB3">
        <w:t xml:space="preserve">that </w:t>
      </w:r>
      <w:r w:rsidR="009A2877">
        <w:t xml:space="preserve">the </w:t>
      </w:r>
      <w:r w:rsidR="00400DB3">
        <w:t xml:space="preserve">authority requested in the </w:t>
      </w:r>
      <w:r w:rsidR="009A2877">
        <w:t xml:space="preserve">application is no longer </w:t>
      </w:r>
      <w:r w:rsidR="00400DB3">
        <w:t>a priority</w:t>
      </w:r>
      <w:r w:rsidR="009A2877">
        <w:t xml:space="preserve">.  </w:t>
      </w:r>
      <w:r w:rsidR="00400DB3">
        <w:t>Subsequent to adoption of this decision, a</w:t>
      </w:r>
      <w:r w:rsidR="000824B7">
        <w:t>ny of the</w:t>
      </w:r>
      <w:r w:rsidR="009A2877">
        <w:t xml:space="preserve"> Joint Applicants may submit an advice letter </w:t>
      </w:r>
      <w:r w:rsidR="00400DB3">
        <w:t xml:space="preserve">to the Commission’s Water Division </w:t>
      </w:r>
      <w:r w:rsidR="009A2877">
        <w:lastRenderedPageBreak/>
        <w:t xml:space="preserve">requesting authority to establish a memorandum account to track incremental costs stemming from the California Consumer Privacy Act. </w:t>
      </w:r>
      <w:r w:rsidR="00996AF5">
        <w:t xml:space="preserve"> </w:t>
      </w:r>
    </w:p>
    <w:p w:rsidR="000B45C6" w:rsidP="009A2877" w:rsidRDefault="000B45C6" w14:paraId="70F5F4AC" w14:textId="7956B73D">
      <w:pPr>
        <w:pStyle w:val="Standard"/>
      </w:pPr>
      <w:r>
        <w:t>This proceeding is closed.</w:t>
      </w:r>
    </w:p>
    <w:p w:rsidRPr="00121089" w:rsidR="005A148C" w:rsidP="00563A6B" w:rsidRDefault="002C7FE9" w14:paraId="71B3AF9A" w14:textId="77777777">
      <w:pPr>
        <w:pStyle w:val="Heading1"/>
        <w:ind w:left="360" w:hanging="360"/>
      </w:pPr>
      <w:bookmarkStart w:name="_Toc8123715" w:id="4"/>
      <w:bookmarkStart w:name="_Toc40178964" w:id="5"/>
      <w:r w:rsidRPr="00563A6B">
        <w:t>Background</w:t>
      </w:r>
      <w:bookmarkEnd w:id="4"/>
      <w:bookmarkEnd w:id="5"/>
    </w:p>
    <w:p w:rsidR="00042A93" w:rsidP="003D068F" w:rsidRDefault="009A2877" w14:paraId="15649518" w14:textId="77777777">
      <w:pPr>
        <w:pStyle w:val="Standard"/>
      </w:pPr>
      <w:r w:rsidRPr="009A2877">
        <w:t xml:space="preserve">On December 9, 2019, the California American Water Company, California Water Service Company, Golden State Water Company, Great Oaks Water Company, Liberty Utilities (Apple Valley Ranchos Water) Corporation, Liberty Utilities (Park Water) Corporation, San Gabriel Valley Water Company, San Jose Water Company and Suburban Water Systems (Joint Applicants) filed Application (A.) 19-12-003 for </w:t>
      </w:r>
      <w:r w:rsidRPr="00042A93">
        <w:rPr>
          <w:i/>
          <w:iCs/>
        </w:rPr>
        <w:t>Authority to Establish the California Consumer Privacy Act Memorandum Account</w:t>
      </w:r>
      <w:r w:rsidRPr="009A2877">
        <w:t xml:space="preserve"> (Application).  The</w:t>
      </w:r>
      <w:r>
        <w:t xml:space="preserve"> Joint Applicants sought </w:t>
      </w:r>
      <w:r w:rsidRPr="009A2877">
        <w:t>authority from the Commission to establish memorandum accounts to track incremental costs related to compliance with the California Consumer Privacy Act of 2018 (CCPA).</w:t>
      </w:r>
      <w:r w:rsidR="003D068F">
        <w:t xml:space="preserve">  </w:t>
      </w:r>
    </w:p>
    <w:p w:rsidRPr="002720CE" w:rsidR="002C7FE9" w:rsidP="002720CE" w:rsidRDefault="003D068F" w14:paraId="4EB86DCB" w14:textId="77777777">
      <w:pPr>
        <w:pStyle w:val="Standard"/>
      </w:pPr>
      <w:r>
        <w:t>The Application stated that compliance with the CCPA required each of the</w:t>
      </w:r>
      <w:r w:rsidR="00042A93">
        <w:t xml:space="preserve"> Joint Applicants </w:t>
      </w:r>
      <w:r>
        <w:t xml:space="preserve">to develop and implement systems to map, track and report on the personal information of customers and other persons that it collects and shares.  The Application stated that the Joint Applicants were already incurring compliance costs and expected to incur more in 2020 but that the full cost of </w:t>
      </w:r>
      <w:r w:rsidRPr="002720CE">
        <w:t>compliance was unknown and dependent on the number of requests received and the amount of labor needed to fulfill those requests.</w:t>
      </w:r>
      <w:r w:rsidRPr="002720CE">
        <w:rPr>
          <w:rStyle w:val="FootnoteReference"/>
        </w:rPr>
        <w:footnoteReference w:id="2"/>
      </w:r>
      <w:r w:rsidRPr="002720CE">
        <w:rPr>
          <w:vertAlign w:val="superscript"/>
        </w:rPr>
        <w:t xml:space="preserve"> </w:t>
      </w:r>
    </w:p>
    <w:p w:rsidRPr="002720CE" w:rsidR="003D068F" w:rsidP="002720CE" w:rsidRDefault="003D068F" w14:paraId="67AEEF32" w14:textId="02DE3861">
      <w:pPr>
        <w:pStyle w:val="Standard"/>
      </w:pPr>
      <w:r w:rsidRPr="002720CE">
        <w:t>A</w:t>
      </w:r>
      <w:r w:rsidR="00621116">
        <w:t xml:space="preserve"> prehearing conference was held on February 11, 2020 and a</w:t>
      </w:r>
      <w:r w:rsidRPr="002720CE">
        <w:t xml:space="preserve">n Assigned Commissioner’s Scoping Memo and Ruling containing a procedural schedule was </w:t>
      </w:r>
      <w:r w:rsidR="00621116">
        <w:t>issued</w:t>
      </w:r>
      <w:r w:rsidRPr="002720CE">
        <w:t xml:space="preserve"> on March 9, 2020.  An Administrative Law Judge’s (ALJ) procedural </w:t>
      </w:r>
      <w:r w:rsidRPr="002720CE">
        <w:lastRenderedPageBreak/>
        <w:t xml:space="preserve">email modified that schedule on March 26, 2020 and again on April 7, 2020.  On March 17, 2020 </w:t>
      </w:r>
      <w:r w:rsidRPr="002720CE" w:rsidR="002720CE">
        <w:t>Water Rate Advocates for Equity, Transparency and Sustainability</w:t>
      </w:r>
      <w:r w:rsidR="002720CE">
        <w:t xml:space="preserve"> (</w:t>
      </w:r>
      <w:r w:rsidRPr="002720CE">
        <w:t>WRATES</w:t>
      </w:r>
      <w:r w:rsidR="002720CE">
        <w:t>)</w:t>
      </w:r>
      <w:r w:rsidRPr="002720CE">
        <w:t xml:space="preserve"> filed a </w:t>
      </w:r>
      <w:r w:rsidRPr="00FA75BB">
        <w:rPr>
          <w:i/>
          <w:iCs/>
        </w:rPr>
        <w:t xml:space="preserve">Motion to </w:t>
      </w:r>
      <w:r w:rsidRPr="00FA75BB" w:rsidR="00042A93">
        <w:rPr>
          <w:i/>
          <w:iCs/>
        </w:rPr>
        <w:t xml:space="preserve">Dissociate San Jose Water Company from the Other </w:t>
      </w:r>
      <w:r w:rsidRPr="00FA75BB" w:rsidR="00ED4963">
        <w:rPr>
          <w:i/>
          <w:iCs/>
        </w:rPr>
        <w:t>Eight Members of Joint Parties in the Joint Application A1912003</w:t>
      </w:r>
      <w:r w:rsidR="00FA75BB">
        <w:rPr>
          <w:i/>
          <w:iCs/>
        </w:rPr>
        <w:t xml:space="preserve"> </w:t>
      </w:r>
      <w:r w:rsidRPr="00FA75BB" w:rsidR="00FA75BB">
        <w:t>(WRATES</w:t>
      </w:r>
      <w:r w:rsidR="00FA75BB">
        <w:t>’</w:t>
      </w:r>
      <w:r w:rsidRPr="00FA75BB" w:rsidR="00FA75BB">
        <w:t xml:space="preserve"> Motion)</w:t>
      </w:r>
      <w:r w:rsidRPr="00FA75BB">
        <w:t>.</w:t>
      </w:r>
      <w:r w:rsidRPr="002720CE">
        <w:t xml:space="preserve">  On </w:t>
      </w:r>
      <w:r w:rsidRPr="002720CE" w:rsidR="00ED4963">
        <w:t>April 1, 2020, t</w:t>
      </w:r>
      <w:r w:rsidRPr="002720CE">
        <w:t>he Joint Applicant</w:t>
      </w:r>
      <w:r w:rsidRPr="002720CE" w:rsidR="00ED4963">
        <w:t xml:space="preserve">s </w:t>
      </w:r>
      <w:r w:rsidRPr="002720CE">
        <w:t>respon</w:t>
      </w:r>
      <w:r w:rsidRPr="002720CE" w:rsidR="00ED4963">
        <w:t xml:space="preserve">ded </w:t>
      </w:r>
      <w:r w:rsidRPr="002720CE">
        <w:t xml:space="preserve">to </w:t>
      </w:r>
      <w:r w:rsidR="00FA75BB">
        <w:t xml:space="preserve">the </w:t>
      </w:r>
      <w:r w:rsidRPr="002720CE">
        <w:t>WRATES</w:t>
      </w:r>
      <w:r w:rsidR="00FA75BB">
        <w:t>’ M</w:t>
      </w:r>
      <w:r w:rsidRPr="002720CE">
        <w:t>otion</w:t>
      </w:r>
      <w:r w:rsidRPr="002720CE" w:rsidR="00ED4963">
        <w:t>, opposing it.  However, the respon</w:t>
      </w:r>
      <w:r w:rsidRPr="002720CE" w:rsidR="00613364">
        <w:t xml:space="preserve">se </w:t>
      </w:r>
      <w:r w:rsidRPr="002720CE" w:rsidR="00ED4963">
        <w:t>noted</w:t>
      </w:r>
      <w:r w:rsidR="00ED4963">
        <w:t xml:space="preserve"> </w:t>
      </w:r>
      <w:r w:rsidRPr="003D068F">
        <w:t>that there are “differences among the circumstances and needs of the several Joint Applicants, large and small, with respect to their responses to the enactment and more recent amendment of the CCPA and the [Attorney General’s] evolving regulations</w:t>
      </w:r>
      <w:r w:rsidR="00ED4963">
        <w:t>,</w:t>
      </w:r>
      <w:r w:rsidRPr="003D068F">
        <w:t>”</w:t>
      </w:r>
      <w:r w:rsidR="00042A93">
        <w:rPr>
          <w:rStyle w:val="FootnoteReference"/>
        </w:rPr>
        <w:footnoteReference w:id="3"/>
      </w:r>
      <w:r w:rsidR="00042A93">
        <w:t xml:space="preserve">  </w:t>
      </w:r>
      <w:r w:rsidR="00ED4963">
        <w:t xml:space="preserve">and </w:t>
      </w:r>
      <w:r w:rsidRPr="003D068F">
        <w:t xml:space="preserve">that these differences might prove relevant to the requests by </w:t>
      </w:r>
      <w:r w:rsidR="00042A93">
        <w:t>e</w:t>
      </w:r>
      <w:r w:rsidRPr="003D068F">
        <w:t>ach of the Applicants to establish memorandum accounts to record incremental CCPA compliance costs.</w:t>
      </w:r>
      <w:r w:rsidR="00042A93">
        <w:rPr>
          <w:rStyle w:val="FootnoteReference"/>
        </w:rPr>
        <w:footnoteReference w:id="4"/>
      </w:r>
    </w:p>
    <w:p w:rsidR="00ED4963" w:rsidP="00400DB3" w:rsidRDefault="00042A93" w14:paraId="202E535E" w14:textId="22259ED5">
      <w:pPr>
        <w:pStyle w:val="Standard"/>
      </w:pPr>
      <w:r>
        <w:t xml:space="preserve">On April 8, the Joint Applicants filed a </w:t>
      </w:r>
      <w:r w:rsidRPr="00042A93">
        <w:rPr>
          <w:i/>
          <w:iCs/>
        </w:rPr>
        <w:t xml:space="preserve">Motion to Dismiss Application Without Prejudice </w:t>
      </w:r>
      <w:r>
        <w:t xml:space="preserve">(Motion).  </w:t>
      </w:r>
      <w:r w:rsidR="00ED4963">
        <w:t xml:space="preserve">The Motion states that </w:t>
      </w:r>
      <w:r w:rsidR="000824B7">
        <w:t xml:space="preserve">insights developed when </w:t>
      </w:r>
      <w:r w:rsidR="00ED4963">
        <w:t xml:space="preserve">responding to data requests from the California Public Advocates </w:t>
      </w:r>
      <w:r w:rsidR="00400DB3">
        <w:t>O</w:t>
      </w:r>
      <w:r w:rsidR="00ED4963">
        <w:t>ffice</w:t>
      </w:r>
      <w:r w:rsidR="00400DB3">
        <w:t xml:space="preserve"> (Cal</w:t>
      </w:r>
      <w:r w:rsidR="00563A6B">
        <w:t> </w:t>
      </w:r>
      <w:r w:rsidR="00400DB3">
        <w:t>Advocates)</w:t>
      </w:r>
      <w:r w:rsidR="00ED4963">
        <w:t>, recei</w:t>
      </w:r>
      <w:r w:rsidR="00613364">
        <w:t>pt of fe</w:t>
      </w:r>
      <w:r w:rsidR="00ED4963">
        <w:t>wer</w:t>
      </w:r>
      <w:r w:rsidR="00400DB3">
        <w:t xml:space="preserve"> customer </w:t>
      </w:r>
      <w:r w:rsidR="00ED4963">
        <w:t>requests for information than anticipated</w:t>
      </w:r>
      <w:r w:rsidR="00BF0F58">
        <w:t>,</w:t>
      </w:r>
      <w:r w:rsidR="00ED4963">
        <w:t xml:space="preserve"> and reassess</w:t>
      </w:r>
      <w:r w:rsidR="00613364">
        <w:t xml:space="preserve">ment of </w:t>
      </w:r>
      <w:r w:rsidR="00ED4963">
        <w:t>priorities in the context of the COVID-19 cris</w:t>
      </w:r>
      <w:r w:rsidR="00621116">
        <w:t>i</w:t>
      </w:r>
      <w:r w:rsidR="00ED4963">
        <w:t xml:space="preserve">s had led many of the Joint Applicants to </w:t>
      </w:r>
      <w:r w:rsidR="00400DB3">
        <w:t xml:space="preserve">prefer to </w:t>
      </w:r>
      <w:r w:rsidR="00CF0D66">
        <w:t>devote their limited resources to other areas</w:t>
      </w:r>
      <w:r>
        <w:t>.</w:t>
      </w:r>
      <w:r>
        <w:rPr>
          <w:rStyle w:val="FootnoteReference"/>
        </w:rPr>
        <w:footnoteReference w:id="5"/>
      </w:r>
      <w:r w:rsidR="00672E6C">
        <w:t xml:space="preserve">  However, t</w:t>
      </w:r>
      <w:r w:rsidR="00ED4963">
        <w:t xml:space="preserve">he Motion </w:t>
      </w:r>
      <w:r w:rsidR="00CF0D66">
        <w:t>state</w:t>
      </w:r>
      <w:r w:rsidR="00613364">
        <w:t>s th</w:t>
      </w:r>
      <w:r w:rsidR="00CF0D66">
        <w:t xml:space="preserve">at at least one of the Joint Applicants wished </w:t>
      </w:r>
      <w:r w:rsidR="00ED4963">
        <w:t xml:space="preserve">to pursue </w:t>
      </w:r>
      <w:r w:rsidR="00400DB3">
        <w:t xml:space="preserve">a </w:t>
      </w:r>
      <w:r w:rsidR="00ED4963">
        <w:t xml:space="preserve">request for authority to establish a </w:t>
      </w:r>
      <w:r w:rsidR="00400DB3">
        <w:t xml:space="preserve">CCPA </w:t>
      </w:r>
      <w:r w:rsidR="00ED4963">
        <w:t>memorandum account by submitting an advice letter</w:t>
      </w:r>
      <w:r w:rsidR="00CF0D66">
        <w:t xml:space="preserve">.  For this reason, </w:t>
      </w:r>
      <w:r w:rsidR="00ED4963">
        <w:t>the Joint Applicants request that the</w:t>
      </w:r>
      <w:r w:rsidR="00613364">
        <w:t xml:space="preserve"> Commission grant their </w:t>
      </w:r>
      <w:r w:rsidR="00ED4963">
        <w:t>Motion without prejudice to allow</w:t>
      </w:r>
      <w:r w:rsidR="00621116">
        <w:t>ing</w:t>
      </w:r>
      <w:r w:rsidR="00ED4963">
        <w:t xml:space="preserve"> any of the Joint Applicants to submit </w:t>
      </w:r>
      <w:r w:rsidR="00400DB3">
        <w:t xml:space="preserve">an </w:t>
      </w:r>
      <w:r w:rsidR="00ED4963">
        <w:t xml:space="preserve">advice letter </w:t>
      </w:r>
      <w:r w:rsidR="00400DB3">
        <w:t xml:space="preserve">to </w:t>
      </w:r>
      <w:r w:rsidR="00ED4963">
        <w:t>Water Di</w:t>
      </w:r>
      <w:r w:rsidR="00CF0D66">
        <w:t>visi</w:t>
      </w:r>
      <w:r w:rsidR="00ED4963">
        <w:t xml:space="preserve">on </w:t>
      </w:r>
      <w:r w:rsidR="00ED4963">
        <w:lastRenderedPageBreak/>
        <w:t xml:space="preserve">seeking authorization to establish </w:t>
      </w:r>
      <w:r w:rsidR="00400DB3">
        <w:t xml:space="preserve">a </w:t>
      </w:r>
      <w:r w:rsidR="00ED4963">
        <w:t>memorandum account comparable to th</w:t>
      </w:r>
      <w:r w:rsidR="00400DB3">
        <w:t>at</w:t>
      </w:r>
      <w:r w:rsidR="00ED4963">
        <w:t xml:space="preserve"> sought</w:t>
      </w:r>
      <w:r w:rsidR="00400DB3">
        <w:t xml:space="preserve"> in the Application</w:t>
      </w:r>
      <w:r w:rsidR="00ED4963">
        <w:t xml:space="preserve">. </w:t>
      </w:r>
    </w:p>
    <w:p w:rsidR="00E96336" w:rsidP="00E96336" w:rsidRDefault="00CF0D66" w14:paraId="5372CF40" w14:textId="4E9CE207">
      <w:pPr>
        <w:pStyle w:val="Standard"/>
      </w:pPr>
      <w:r>
        <w:t>On April 8, 2020, the Assigned ALJ sent a procedural email suspending the procedural schedule to allow parties to respond to the Motion.</w:t>
      </w:r>
      <w:r w:rsidR="00672E6C">
        <w:t xml:space="preserve">  </w:t>
      </w:r>
      <w:r>
        <w:t>No party responded</w:t>
      </w:r>
      <w:r w:rsidR="00400DB3">
        <w:t xml:space="preserve"> to the Motion.</w:t>
      </w:r>
      <w:r>
        <w:t xml:space="preserve">  On April 30, 2020, the Assigned ALJ issued an email ruling directing parties to respond within 10 days to indicate if they stipulate that they do not oppose the Motion.  On April 30, 2020</w:t>
      </w:r>
      <w:r w:rsidR="007939D1">
        <w:t>,</w:t>
      </w:r>
      <w:r>
        <w:t xml:space="preserve"> </w:t>
      </w:r>
      <w:r w:rsidR="00400DB3">
        <w:t xml:space="preserve">Cal Advocates </w:t>
      </w:r>
      <w:r>
        <w:t>stipulated that it does not oppose the Motion.  On April 30, 2020</w:t>
      </w:r>
      <w:r w:rsidR="007939D1">
        <w:t>,</w:t>
      </w:r>
      <w:r>
        <w:t xml:space="preserve"> WRATES responded that it does not oppose the Motion.  However, WRATE</w:t>
      </w:r>
      <w:r w:rsidR="007939D1">
        <w:t>S</w:t>
      </w:r>
      <w:r>
        <w:t xml:space="preserve"> also indicate</w:t>
      </w:r>
      <w:r w:rsidR="00FD1543">
        <w:t xml:space="preserve">d a limited </w:t>
      </w:r>
      <w:r>
        <w:t>ability to participate in Commission proceedings due to the COVID-19 cris</w:t>
      </w:r>
      <w:r w:rsidR="00672E6C">
        <w:t>i</w:t>
      </w:r>
      <w:r>
        <w:t>s.  For this reason, WRATES request</w:t>
      </w:r>
      <w:r w:rsidR="00672E6C">
        <w:t>ed</w:t>
      </w:r>
      <w:r>
        <w:t xml:space="preserve"> that the Commission restrict resubmi</w:t>
      </w:r>
      <w:r w:rsidR="00672E6C">
        <w:t xml:space="preserve">ttal </w:t>
      </w:r>
      <w:r>
        <w:t>of</w:t>
      </w:r>
      <w:r w:rsidR="00672E6C">
        <w:t xml:space="preserve"> </w:t>
      </w:r>
      <w:r>
        <w:t>request</w:t>
      </w:r>
      <w:r w:rsidR="00672E6C">
        <w:t>s by any of the Joint Parties</w:t>
      </w:r>
      <w:r>
        <w:t xml:space="preserve"> for authorization to establish a CCPA memorandum account until after the State of California Public Health Crisis is withdrawn.  </w:t>
      </w:r>
    </w:p>
    <w:p w:rsidRPr="00E96336" w:rsidR="00E96336" w:rsidP="00E96336" w:rsidRDefault="00E96336" w14:paraId="7685B9E4" w14:textId="00FC6943">
      <w:pPr>
        <w:pStyle w:val="Standard"/>
        <w:rPr>
          <w:i/>
          <w:iCs/>
        </w:rPr>
      </w:pPr>
      <w:r>
        <w:t>On May 1</w:t>
      </w:r>
      <w:r w:rsidR="00FA75BB">
        <w:t>3</w:t>
      </w:r>
      <w:r>
        <w:t xml:space="preserve">, 2020, the Assigned ALJ </w:t>
      </w:r>
      <w:r w:rsidR="00FA75BB">
        <w:t xml:space="preserve">issued an email ruling </w:t>
      </w:r>
      <w:r>
        <w:t>den</w:t>
      </w:r>
      <w:r w:rsidR="00FA75BB">
        <w:t>ying</w:t>
      </w:r>
      <w:r>
        <w:t xml:space="preserve"> WRATES’ </w:t>
      </w:r>
      <w:r w:rsidRPr="00ED4963">
        <w:rPr>
          <w:i/>
          <w:iCs/>
        </w:rPr>
        <w:t>Motion to Dissociate San Jose Water Company from the Other Eight Members of Joint Parties in the Joint Application A1912003</w:t>
      </w:r>
      <w:r>
        <w:rPr>
          <w:i/>
          <w:iCs/>
        </w:rPr>
        <w:t>.</w:t>
      </w:r>
    </w:p>
    <w:p w:rsidR="005A148C" w:rsidP="00563A6B" w:rsidRDefault="005939A5" w14:paraId="03395266" w14:textId="77777777">
      <w:pPr>
        <w:pStyle w:val="Heading1"/>
        <w:ind w:left="360" w:hanging="360"/>
      </w:pPr>
      <w:bookmarkStart w:name="_Toc8123719" w:id="6"/>
      <w:bookmarkStart w:name="_Toc40178965" w:id="7"/>
      <w:r>
        <w:t xml:space="preserve">Issues Before the </w:t>
      </w:r>
      <w:r w:rsidRPr="00563A6B">
        <w:t>Commission</w:t>
      </w:r>
      <w:bookmarkEnd w:id="6"/>
      <w:bookmarkEnd w:id="7"/>
    </w:p>
    <w:p w:rsidR="00672E6C" w:rsidP="00672E6C" w:rsidRDefault="00672E6C" w14:paraId="491ABC31" w14:textId="77777777">
      <w:pPr>
        <w:pStyle w:val="Standard"/>
      </w:pPr>
      <w:r>
        <w:t xml:space="preserve">The issues before the Commission in this decision are: </w:t>
      </w:r>
    </w:p>
    <w:p w:rsidRPr="00672E6C" w:rsidR="00672E6C" w:rsidP="00563A6B" w:rsidRDefault="00672E6C" w14:paraId="21B272EE" w14:textId="10C77476">
      <w:pPr>
        <w:pStyle w:val="ListBullet"/>
        <w:ind w:right="1440"/>
      </w:pPr>
      <w:r>
        <w:t xml:space="preserve">Should the Commission grant the Motion and, if so, should the Motion be granted without </w:t>
      </w:r>
      <w:r w:rsidRPr="00672E6C">
        <w:t>prejudice to allow</w:t>
      </w:r>
      <w:r w:rsidR="00621116">
        <w:t>ing</w:t>
      </w:r>
      <w:r w:rsidRPr="00672E6C">
        <w:t xml:space="preserve"> any of the Joint Applicants to submit advice letters with Water Division seeking authorization for their respective companies to establish memorandum accounts comparable to those for which the Application sought authorization</w:t>
      </w:r>
      <w:r>
        <w:t>?</w:t>
      </w:r>
      <w:r w:rsidRPr="00672E6C">
        <w:t xml:space="preserve"> </w:t>
      </w:r>
    </w:p>
    <w:p w:rsidR="00672E6C" w:rsidP="00563A6B" w:rsidRDefault="00672E6C" w14:paraId="55EFD7BF" w14:textId="77777777">
      <w:pPr>
        <w:pStyle w:val="ListBullet"/>
        <w:ind w:right="1440"/>
      </w:pPr>
      <w:r>
        <w:t xml:space="preserve">If the Motion is granted without prejudice, should the Commission restrict </w:t>
      </w:r>
      <w:r w:rsidRPr="00672E6C">
        <w:t xml:space="preserve">resubmittal of requests by any of the Joint Parties for authorization to establish a CCPA </w:t>
      </w:r>
      <w:r w:rsidRPr="00672E6C">
        <w:lastRenderedPageBreak/>
        <w:t>memorandum account until after the State of California Public Health Crisis is withdrawn</w:t>
      </w:r>
      <w:r>
        <w:t>?</w:t>
      </w:r>
    </w:p>
    <w:p w:rsidR="008254B1" w:rsidP="00563A6B" w:rsidRDefault="008254B1" w14:paraId="6D349892" w14:textId="77777777">
      <w:pPr>
        <w:pStyle w:val="Heading1"/>
        <w:ind w:left="360" w:hanging="360"/>
      </w:pPr>
      <w:bookmarkStart w:name="_Toc40178966" w:id="8"/>
      <w:bookmarkStart w:name="_Toc8123720" w:id="9"/>
      <w:r w:rsidRPr="00563A6B">
        <w:t>Discussion</w:t>
      </w:r>
      <w:bookmarkEnd w:id="8"/>
    </w:p>
    <w:p w:rsidR="00814ED2" w:rsidP="00814ED2" w:rsidRDefault="008254B1" w14:paraId="15CDFF3F" w14:textId="24D5E2EB">
      <w:pPr>
        <w:pStyle w:val="Standard"/>
      </w:pPr>
      <w:r>
        <w:t>This decision grants the Motion submitted by the Joint Applicants.  Given the constraints on resources triggered by the COVID-19 crisis, the submittal of fewer requests than expected for personal information by customers of the Joint Applicants, the existence of an alternate pathway</w:t>
      </w:r>
      <w:r w:rsidR="00E96336">
        <w:t xml:space="preserve"> for the Joint Applicants to seek the requested authority via</w:t>
      </w:r>
      <w:r>
        <w:t xml:space="preserve"> Water Division’s Standard Practice U</w:t>
      </w:r>
      <w:r w:rsidR="00563A6B">
        <w:t>-</w:t>
      </w:r>
      <w:r>
        <w:t>27</w:t>
      </w:r>
      <w:r w:rsidR="00563A6B">
        <w:t>-</w:t>
      </w:r>
      <w:r>
        <w:t xml:space="preserve">W, and the lack of opposition to the Motion, it is reasonable to dismiss this application and to do so without prejudice to </w:t>
      </w:r>
      <w:r w:rsidR="00E96336">
        <w:t xml:space="preserve">subsequently </w:t>
      </w:r>
      <w:r w:rsidRPr="008254B1">
        <w:t>allow</w:t>
      </w:r>
      <w:r w:rsidR="00621116">
        <w:t>ing</w:t>
      </w:r>
      <w:r w:rsidRPr="008254B1">
        <w:t xml:space="preserve"> any of the Joint Applicants to submit advice letters with Water Division seeking </w:t>
      </w:r>
      <w:r w:rsidR="00E96336">
        <w:t xml:space="preserve">comparable </w:t>
      </w:r>
      <w:r w:rsidRPr="008254B1">
        <w:t>authori</w:t>
      </w:r>
      <w:r w:rsidR="00E96336">
        <w:t xml:space="preserve">ty to </w:t>
      </w:r>
      <w:r w:rsidRPr="008254B1">
        <w:t xml:space="preserve">establish </w:t>
      </w:r>
      <w:r w:rsidR="00E96336">
        <w:t xml:space="preserve">a CCPA </w:t>
      </w:r>
      <w:r w:rsidRPr="008254B1">
        <w:t>memorandum account</w:t>
      </w:r>
      <w:r w:rsidR="00E96336">
        <w:t xml:space="preserve">. </w:t>
      </w:r>
      <w:r w:rsidR="00FD1543">
        <w:t xml:space="preserve"> </w:t>
      </w:r>
      <w:r>
        <w:t xml:space="preserve">This outcome provides for the best use of limited personnel resources by parties and the Commission while also allowing flexibility for </w:t>
      </w:r>
      <w:r w:rsidR="00E96336">
        <w:t xml:space="preserve">any </w:t>
      </w:r>
      <w:r>
        <w:t>Joint Applicants experiencing incremental costs to implement the CCPA</w:t>
      </w:r>
      <w:r w:rsidR="00FD1543">
        <w:t xml:space="preserve"> to seek authority to establish a CCPA memorandum account with the Commission’s Water Division subsequent to adoption of this decision.</w:t>
      </w:r>
      <w:r w:rsidR="00E96336">
        <w:t xml:space="preserve">  </w:t>
      </w:r>
      <w:r w:rsidR="00FD1543">
        <w:t xml:space="preserve">The </w:t>
      </w:r>
      <w:r w:rsidR="00672E6C">
        <w:t>Water Division Standard Practice U</w:t>
      </w:r>
      <w:r w:rsidR="00563A6B">
        <w:t>-</w:t>
      </w:r>
      <w:r w:rsidR="00672E6C">
        <w:t>27-W</w:t>
      </w:r>
      <w:r w:rsidR="00814ED2">
        <w:t xml:space="preserve"> sets forth the requirements and procedures under which regulated companies may seek authority to establish memorandum accounts</w:t>
      </w:r>
      <w:r w:rsidR="00FD1543">
        <w:t xml:space="preserve"> via advice letter</w:t>
      </w:r>
      <w:r w:rsidR="00814ED2">
        <w:t>.</w:t>
      </w:r>
      <w:r w:rsidR="00814ED2">
        <w:rPr>
          <w:rStyle w:val="FootnoteReference"/>
        </w:rPr>
        <w:footnoteReference w:id="6"/>
      </w:r>
      <w:r w:rsidR="00814ED2">
        <w:t xml:space="preserve"> </w:t>
      </w:r>
    </w:p>
    <w:p w:rsidR="00343E5C" w:rsidP="00343E5C" w:rsidRDefault="00814ED2" w14:paraId="2F199C7F" w14:textId="4B5B04A3">
      <w:pPr>
        <w:pStyle w:val="Standard"/>
      </w:pPr>
      <w:r>
        <w:t xml:space="preserve">We do not restrict submittal of an advice letter by </w:t>
      </w:r>
      <w:r w:rsidRPr="00814ED2">
        <w:t>any of the Joint Parties for authorization to establish a CCPA memorandum account until after the State of California Public Health Crisis is withdrawn</w:t>
      </w:r>
      <w:r w:rsidR="00E96336">
        <w:t xml:space="preserve"> as requested by WRATES</w:t>
      </w:r>
      <w:r>
        <w:t xml:space="preserve">.  Given the uncertain and varied nature of </w:t>
      </w:r>
      <w:r w:rsidR="00E96336">
        <w:t xml:space="preserve">the current </w:t>
      </w:r>
      <w:r>
        <w:t xml:space="preserve">“reopening” of the California economy, </w:t>
      </w:r>
      <w:r w:rsidR="00E96336">
        <w:t xml:space="preserve">doing so would not </w:t>
      </w:r>
      <w:r>
        <w:t xml:space="preserve">provide enough certainty on the </w:t>
      </w:r>
      <w:r w:rsidR="00E96336">
        <w:t xml:space="preserve">timeline by which </w:t>
      </w:r>
      <w:r w:rsidR="00E96336">
        <w:lastRenderedPageBreak/>
        <w:t xml:space="preserve">a </w:t>
      </w:r>
      <w:r>
        <w:t xml:space="preserve">Joint Applicant could pursue </w:t>
      </w:r>
      <w:r w:rsidR="00FD1543">
        <w:t>the desired authority</w:t>
      </w:r>
      <w:r>
        <w:t xml:space="preserve">.  We are sympathetic to constraints faced by WRATES due to the COVID-19 crisis but believe that the Commission’s </w:t>
      </w:r>
      <w:r w:rsidR="00672E6C">
        <w:t>General Order 96-B</w:t>
      </w:r>
      <w:r>
        <w:t xml:space="preserve"> governing advice letter processes provides sufficient flexibility for WRATES’s participation.</w:t>
      </w:r>
      <w:r>
        <w:rPr>
          <w:rStyle w:val="FootnoteReference"/>
        </w:rPr>
        <w:footnoteReference w:id="7"/>
      </w:r>
      <w:r>
        <w:t xml:space="preserve">  </w:t>
      </w:r>
      <w:bookmarkEnd w:id="9"/>
      <w:r>
        <w:t xml:space="preserve"> General Order 96-B </w:t>
      </w:r>
      <w:r w:rsidR="00E96336">
        <w:t xml:space="preserve">allows </w:t>
      </w:r>
      <w:r>
        <w:t xml:space="preserve">20 days for </w:t>
      </w:r>
      <w:r w:rsidR="00A03B2B">
        <w:t xml:space="preserve">entities to </w:t>
      </w:r>
      <w:r>
        <w:t xml:space="preserve">protest an advice letter and </w:t>
      </w:r>
      <w:r w:rsidR="00A03B2B">
        <w:t xml:space="preserve">allows a Commission industry division to suspend an </w:t>
      </w:r>
      <w:r>
        <w:t>advice letter</w:t>
      </w:r>
      <w:r w:rsidR="00A03B2B">
        <w:t xml:space="preserve"> in order to dispose of it subsequent to an initial 30 day period if needed.  If WRATES is unable to submit a protest to an advice letter by any Joint Applicant seeking authority to establish a CCPA memorandum account during the 20-day period, it may submit to Water Division a request for </w:t>
      </w:r>
      <w:r w:rsidR="00E96336">
        <w:t xml:space="preserve">an </w:t>
      </w:r>
      <w:r w:rsidR="00A03B2B">
        <w:t xml:space="preserve">extension of time or leave to late file a protest letter.  These protections should provide for sufficient flexibility to allow WRATES to participate in this Commission process if it wishes. </w:t>
      </w:r>
    </w:p>
    <w:p w:rsidR="005939A5" w:rsidP="00563A6B" w:rsidRDefault="005939A5" w14:paraId="747AEF45" w14:textId="77777777">
      <w:pPr>
        <w:pStyle w:val="Heading1"/>
        <w:ind w:left="360" w:hanging="360"/>
      </w:pPr>
      <w:bookmarkStart w:name="_Toc8123723" w:id="10"/>
      <w:bookmarkStart w:name="_Toc40178967" w:id="11"/>
      <w:r>
        <w:t>Comments on Propose</w:t>
      </w:r>
      <w:bookmarkEnd w:id="10"/>
      <w:r w:rsidR="00613364">
        <w:t xml:space="preserve">d </w:t>
      </w:r>
      <w:r w:rsidRPr="00563A6B" w:rsidR="00613364">
        <w:t>Decision</w:t>
      </w:r>
      <w:bookmarkEnd w:id="11"/>
    </w:p>
    <w:p w:rsidRPr="006E6574" w:rsidR="00563A6B" w:rsidP="00563A6B" w:rsidRDefault="00563A6B" w14:paraId="2BF0ACA0" w14:textId="657D83E5">
      <w:pPr>
        <w:pStyle w:val="Standard"/>
      </w:pPr>
      <w:bookmarkStart w:name="_Hlk19607909" w:id="12"/>
      <w:bookmarkStart w:name="_Toc8123724" w:id="13"/>
      <w:bookmarkStart w:name="_Toc40178968" w:id="14"/>
      <w:r>
        <w:t xml:space="preserve">The proposed decision of ALJ Fogel in this matter was mailed to the parties in accordance with Section 311 of the Public Utilities Code and comments were allowed under Rule 14.3 of the Commission’s Rules of Practice and Procedure.  </w:t>
      </w:r>
      <w:r w:rsidR="006A2C3F">
        <w:t>No c</w:t>
      </w:r>
      <w:r>
        <w:t>omments were filed</w:t>
      </w:r>
      <w:r w:rsidR="006A2C3F">
        <w:t xml:space="preserve"> on the proposed decision</w:t>
      </w:r>
      <w:r>
        <w:t>.</w:t>
      </w:r>
    </w:p>
    <w:bookmarkEnd w:id="12"/>
    <w:p w:rsidR="005939A5" w:rsidP="00563A6B" w:rsidRDefault="005939A5" w14:paraId="718B69C7" w14:textId="77777777">
      <w:pPr>
        <w:pStyle w:val="Heading1"/>
        <w:ind w:left="360" w:hanging="360"/>
      </w:pPr>
      <w:r w:rsidRPr="00563A6B">
        <w:t>Assignment</w:t>
      </w:r>
      <w:r>
        <w:t xml:space="preserve"> of Proceeding</w:t>
      </w:r>
      <w:bookmarkEnd w:id="13"/>
      <w:bookmarkEnd w:id="14"/>
    </w:p>
    <w:p w:rsidR="005939A5" w:rsidP="006E6574" w:rsidRDefault="00A03B2B" w14:paraId="0C65DD0D" w14:textId="77777777">
      <w:pPr>
        <w:pStyle w:val="Standard"/>
      </w:pPr>
      <w:r>
        <w:t xml:space="preserve">Genevieve Shiroma </w:t>
      </w:r>
      <w:r w:rsidR="005939A5">
        <w:t xml:space="preserve">is the assigned Commissioner and </w:t>
      </w:r>
      <w:r>
        <w:t xml:space="preserve">Cathleen A. Fogel is </w:t>
      </w:r>
      <w:r w:rsidR="005939A5">
        <w:t>the assigned Administrative Law Judge in this proceeding.</w:t>
      </w:r>
    </w:p>
    <w:p w:rsidR="005939A5" w:rsidP="005939A5" w:rsidRDefault="005939A5" w14:paraId="3ADDE29C" w14:textId="77777777">
      <w:pPr>
        <w:pStyle w:val="Dummy"/>
      </w:pPr>
      <w:bookmarkStart w:name="_Toc8123725" w:id="15"/>
      <w:bookmarkStart w:name="_Toc40178969" w:id="16"/>
      <w:r>
        <w:t>Findings of Fact</w:t>
      </w:r>
      <w:bookmarkEnd w:id="15"/>
      <w:bookmarkEnd w:id="16"/>
    </w:p>
    <w:p w:rsidR="00F62B7A" w:rsidP="001E2A62" w:rsidRDefault="000824B7" w14:paraId="6D4B5EEC" w14:textId="2EA6150C">
      <w:pPr>
        <w:pStyle w:val="FoF"/>
      </w:pPr>
      <w:r>
        <w:t>A.19-12-003</w:t>
      </w:r>
      <w:r w:rsidR="00FD1543">
        <w:t xml:space="preserve">, filed on December 9, 2019, </w:t>
      </w:r>
      <w:r w:rsidRPr="000824B7">
        <w:t>state</w:t>
      </w:r>
      <w:r w:rsidR="00FD1543">
        <w:t>s</w:t>
      </w:r>
      <w:r w:rsidRPr="000824B7">
        <w:t xml:space="preserve"> that the Joint Applicants were already incurring </w:t>
      </w:r>
      <w:r>
        <w:t xml:space="preserve">CCPA </w:t>
      </w:r>
      <w:r w:rsidRPr="000824B7">
        <w:t>compliance costs and expected to incur more in 2020</w:t>
      </w:r>
      <w:r w:rsidR="00C257C3">
        <w:t>,</w:t>
      </w:r>
      <w:r w:rsidRPr="000824B7">
        <w:t xml:space="preserve"> but that the full cost of compliance was unknown and dependent on the </w:t>
      </w:r>
      <w:r w:rsidRPr="000824B7">
        <w:lastRenderedPageBreak/>
        <w:t>number of requests received and the amount of labor needed to fulfill those requests</w:t>
      </w:r>
      <w:r>
        <w:t>.</w:t>
      </w:r>
    </w:p>
    <w:p w:rsidR="00640F64" w:rsidP="001E2A62" w:rsidRDefault="000824B7" w14:paraId="7F858548" w14:textId="34822688">
      <w:pPr>
        <w:pStyle w:val="FoF"/>
      </w:pPr>
      <w:r>
        <w:t xml:space="preserve">The Joint Applicants’ April 8, 2020 Motion </w:t>
      </w:r>
      <w:r w:rsidRPr="000824B7">
        <w:t>states that insights developed responding to data requests</w:t>
      </w:r>
      <w:r>
        <w:t xml:space="preserve">, receipt of </w:t>
      </w:r>
      <w:r w:rsidRPr="000824B7">
        <w:t>fewer customer requests for information than anticipated</w:t>
      </w:r>
      <w:r w:rsidR="00C257C3">
        <w:t>,</w:t>
      </w:r>
      <w:r w:rsidRPr="000824B7">
        <w:t xml:space="preserve"> and reassess</w:t>
      </w:r>
      <w:r>
        <w:t>ment of</w:t>
      </w:r>
      <w:r w:rsidRPr="000824B7">
        <w:t xml:space="preserve"> priorities in the context of the COVID-19 cris</w:t>
      </w:r>
      <w:r w:rsidR="00FD1543">
        <w:t>i</w:t>
      </w:r>
      <w:r w:rsidRPr="000824B7">
        <w:t>s led many of the Joint Applicants to prefer to devote their limited resources to areas</w:t>
      </w:r>
      <w:r>
        <w:t xml:space="preserve"> </w:t>
      </w:r>
      <w:r w:rsidR="00613364">
        <w:t xml:space="preserve">other </w:t>
      </w:r>
      <w:r>
        <w:t xml:space="preserve">than A.19-12-003. </w:t>
      </w:r>
    </w:p>
    <w:p w:rsidR="00F62B7A" w:rsidP="001E2A62" w:rsidRDefault="00640F64" w14:paraId="40571D9B" w14:textId="77777777">
      <w:pPr>
        <w:pStyle w:val="FoF"/>
      </w:pPr>
      <w:r>
        <w:t>Water Division Standard Practice U-27-W sets forth the requirements and procedures under which regulated companies may seek authority to establish memorandum accounts</w:t>
      </w:r>
      <w:r w:rsidR="00FD1543">
        <w:t xml:space="preserve"> via advice letter</w:t>
      </w:r>
      <w:r>
        <w:t>.</w:t>
      </w:r>
    </w:p>
    <w:p w:rsidR="00613364" w:rsidP="00613364" w:rsidRDefault="00613364" w14:paraId="6917A649" w14:textId="77777777">
      <w:pPr>
        <w:pStyle w:val="FoF"/>
      </w:pPr>
      <w:r>
        <w:t>The Joint Applicants’ Motion was unopposed.</w:t>
      </w:r>
    </w:p>
    <w:p w:rsidR="00FD1543" w:rsidP="00FD1543" w:rsidRDefault="00FD1543" w14:paraId="4B533CB3" w14:textId="77777777">
      <w:pPr>
        <w:pStyle w:val="FoF"/>
      </w:pPr>
      <w:r>
        <w:t>The Commission’s General Order 96-B governing advice letter processes provides sufficient flexibility for parties’ participation in review of advice letters.</w:t>
      </w:r>
    </w:p>
    <w:p w:rsidR="005939A5" w:rsidP="005939A5" w:rsidRDefault="005939A5" w14:paraId="534C745F" w14:textId="77777777">
      <w:pPr>
        <w:pStyle w:val="Dummy"/>
      </w:pPr>
      <w:bookmarkStart w:name="_Toc8123726" w:id="17"/>
      <w:bookmarkStart w:name="_Toc40178970" w:id="18"/>
      <w:r>
        <w:t>Conclusions of Law</w:t>
      </w:r>
      <w:bookmarkEnd w:id="17"/>
      <w:bookmarkEnd w:id="18"/>
    </w:p>
    <w:p w:rsidRPr="000824B7" w:rsidR="000824B7" w:rsidP="000824B7" w:rsidRDefault="000824B7" w14:paraId="37193615" w14:textId="77777777">
      <w:pPr>
        <w:pStyle w:val="CoL"/>
      </w:pPr>
      <w:r>
        <w:t>The Commission should dismiss without prejudice A.</w:t>
      </w:r>
      <w:r w:rsidRPr="00E05508">
        <w:t>19-12-003</w:t>
      </w:r>
      <w:r>
        <w:t xml:space="preserve"> and allow </w:t>
      </w:r>
      <w:r w:rsidRPr="000824B7">
        <w:t>a</w:t>
      </w:r>
      <w:r>
        <w:t xml:space="preserve">ny </w:t>
      </w:r>
      <w:r w:rsidRPr="000824B7">
        <w:t xml:space="preserve">Joint Applicant </w:t>
      </w:r>
      <w:r>
        <w:t xml:space="preserve">to </w:t>
      </w:r>
      <w:r w:rsidRPr="000824B7">
        <w:t xml:space="preserve">submit an advice letter to the Commission’s Water Division requesting authority to establish a memorandum account to track incremental costs stemming from the California Consumer Privacy Act.  </w:t>
      </w:r>
    </w:p>
    <w:p w:rsidR="00BB0243" w:rsidP="000A6E05" w:rsidRDefault="005939A5" w14:paraId="5D3C87BD" w14:textId="77777777">
      <w:pPr>
        <w:pStyle w:val="Mainex"/>
      </w:pPr>
      <w:bookmarkStart w:name="_Toc40178971" w:id="19"/>
      <w:r>
        <w:t>O</w:t>
      </w:r>
      <w:r w:rsidR="00722850">
        <w:t>RDER</w:t>
      </w:r>
      <w:bookmarkEnd w:id="19"/>
    </w:p>
    <w:p w:rsidR="00BB0243" w:rsidP="000A6E05" w:rsidRDefault="00BB0243" w14:paraId="76303BC4" w14:textId="77777777">
      <w:pPr>
        <w:keepNext/>
      </w:pPr>
      <w:r w:rsidRPr="00BB0243">
        <w:rPr>
          <w:b/>
        </w:rPr>
        <w:t>IT IS ORDERED</w:t>
      </w:r>
      <w:r>
        <w:t xml:space="preserve"> that:</w:t>
      </w:r>
    </w:p>
    <w:p w:rsidR="00932865" w:rsidP="00C05B8B" w:rsidRDefault="00C05B8B" w14:paraId="3371D3CD" w14:textId="7BB6050E">
      <w:pPr>
        <w:pStyle w:val="OP"/>
      </w:pPr>
      <w:r>
        <w:t xml:space="preserve">The </w:t>
      </w:r>
      <w:r w:rsidRPr="00C05B8B">
        <w:rPr>
          <w:i/>
          <w:iCs/>
        </w:rPr>
        <w:t xml:space="preserve">Motion to Dismiss Application Without Prejudice filed </w:t>
      </w:r>
      <w:r>
        <w:t>by th</w:t>
      </w:r>
      <w:r w:rsidRPr="00C05B8B">
        <w:t xml:space="preserve">e </w:t>
      </w:r>
      <w:r w:rsidRPr="00996AF5" w:rsidR="002720CE">
        <w:t xml:space="preserve">California American Water Company, California Water Service Company, Golden State Water Company, Great Oaks Water Company, Liberty Utilities </w:t>
      </w:r>
      <w:r w:rsidRPr="00996AF5" w:rsidR="002720CE">
        <w:rPr>
          <w:rFonts w:cs="Arial"/>
          <w:szCs w:val="26"/>
        </w:rPr>
        <w:t xml:space="preserve">(Apple Valley Ranchos Water) </w:t>
      </w:r>
      <w:r w:rsidR="002720CE">
        <w:t>Corporation</w:t>
      </w:r>
      <w:r w:rsidRPr="00996AF5" w:rsidR="002720CE">
        <w:t xml:space="preserve">, Liberty Utilities </w:t>
      </w:r>
      <w:r w:rsidRPr="00996AF5" w:rsidR="002720CE">
        <w:rPr>
          <w:rFonts w:cs="Arial"/>
          <w:szCs w:val="26"/>
        </w:rPr>
        <w:t>(Park Water)</w:t>
      </w:r>
      <w:r w:rsidR="002720CE">
        <w:rPr>
          <w:rFonts w:cs="Arial"/>
          <w:szCs w:val="26"/>
        </w:rPr>
        <w:t xml:space="preserve"> </w:t>
      </w:r>
      <w:r w:rsidRPr="00996AF5" w:rsidR="002720CE">
        <w:t>Corp</w:t>
      </w:r>
      <w:r w:rsidR="002720CE">
        <w:t>oration</w:t>
      </w:r>
      <w:r w:rsidRPr="00996AF5" w:rsidR="002720CE">
        <w:t>, San</w:t>
      </w:r>
      <w:r w:rsidR="00563A6B">
        <w:t> </w:t>
      </w:r>
      <w:r w:rsidRPr="00996AF5" w:rsidR="002720CE">
        <w:t>Gabriel Valley Water Company, San Jose Water Compa</w:t>
      </w:r>
      <w:r w:rsidR="002720CE">
        <w:t xml:space="preserve">ny and Suburban Water Systems </w:t>
      </w:r>
      <w:r>
        <w:t>is granted.</w:t>
      </w:r>
    </w:p>
    <w:p w:rsidRPr="000824B7" w:rsidR="000824B7" w:rsidP="000824B7" w:rsidRDefault="00E05508" w14:paraId="30D73438" w14:textId="1AEDF101">
      <w:pPr>
        <w:pStyle w:val="OP"/>
      </w:pPr>
      <w:r w:rsidRPr="00E05508">
        <w:lastRenderedPageBreak/>
        <w:t>Application 19-12-003</w:t>
      </w:r>
      <w:r w:rsidR="000824B7">
        <w:t>,</w:t>
      </w:r>
      <w:r w:rsidRPr="00E05508">
        <w:t xml:space="preserve"> </w:t>
      </w:r>
      <w:r w:rsidR="000824B7">
        <w:t xml:space="preserve">filed </w:t>
      </w:r>
      <w:r w:rsidR="00613364">
        <w:t xml:space="preserve">on December 9, 2019 </w:t>
      </w:r>
      <w:r w:rsidR="000824B7">
        <w:t xml:space="preserve">by </w:t>
      </w:r>
      <w:r w:rsidRPr="00996AF5" w:rsidR="002720CE">
        <w:t xml:space="preserve">California American Water Company, California Water Service Company, Golden State Water Company, Great Oaks Water Company, Liberty Utilities </w:t>
      </w:r>
      <w:r w:rsidRPr="00996AF5" w:rsidR="002720CE">
        <w:rPr>
          <w:rFonts w:cs="Arial"/>
          <w:szCs w:val="26"/>
        </w:rPr>
        <w:t xml:space="preserve">(Apple Valley Ranchos Water) </w:t>
      </w:r>
      <w:r w:rsidR="002720CE">
        <w:t>Corporation</w:t>
      </w:r>
      <w:r w:rsidRPr="00996AF5" w:rsidR="002720CE">
        <w:t xml:space="preserve">, Liberty Utilities </w:t>
      </w:r>
      <w:r w:rsidRPr="00996AF5" w:rsidR="002720CE">
        <w:rPr>
          <w:rFonts w:cs="Arial"/>
          <w:szCs w:val="26"/>
        </w:rPr>
        <w:t>(Park Water)</w:t>
      </w:r>
      <w:r w:rsidR="002720CE">
        <w:rPr>
          <w:rFonts w:cs="Arial"/>
          <w:szCs w:val="26"/>
        </w:rPr>
        <w:t xml:space="preserve"> </w:t>
      </w:r>
      <w:r w:rsidRPr="00996AF5" w:rsidR="002720CE">
        <w:t>Corp</w:t>
      </w:r>
      <w:r w:rsidR="002720CE">
        <w:t>oration</w:t>
      </w:r>
      <w:r w:rsidRPr="00996AF5" w:rsidR="002720CE">
        <w:t>, San Gabriel Valley Water Company, San Jose Water Compa</w:t>
      </w:r>
      <w:r w:rsidR="002720CE">
        <w:t xml:space="preserve">ny and Suburban Water Systems </w:t>
      </w:r>
      <w:r w:rsidRPr="000824B7" w:rsidR="000824B7">
        <w:t>(Joint Applicants)</w:t>
      </w:r>
      <w:r w:rsidR="000824B7">
        <w:t>,</w:t>
      </w:r>
      <w:r w:rsidRPr="000824B7" w:rsidR="000824B7">
        <w:t xml:space="preserve"> is </w:t>
      </w:r>
      <w:r w:rsidR="000824B7">
        <w:t>dismissed without prejudice</w:t>
      </w:r>
      <w:r w:rsidRPr="000824B7" w:rsidR="000824B7">
        <w:t>.  Subsequent to adoption of this decision, a</w:t>
      </w:r>
      <w:r w:rsidR="000824B7">
        <w:t xml:space="preserve">ny </w:t>
      </w:r>
      <w:r w:rsidRPr="000824B7" w:rsidR="000824B7">
        <w:t xml:space="preserve">Joint Applicant may submit an advice letter to the Commission’s Water Division requesting authority to establish a memorandum account to track incremental costs stemming from the California Consumer Privacy Act.  </w:t>
      </w:r>
    </w:p>
    <w:p w:rsidR="00F6397D" w:rsidP="00B3087D" w:rsidRDefault="00E23CBB" w14:paraId="4AFB0C87" w14:textId="77777777">
      <w:pPr>
        <w:pStyle w:val="OP"/>
      </w:pPr>
      <w:r w:rsidRPr="001E2A62">
        <w:t>Application</w:t>
      </w:r>
      <w:r w:rsidR="00C05B8B">
        <w:t xml:space="preserve"> 19-12-003 </w:t>
      </w:r>
      <w:r w:rsidRPr="001E2A62">
        <w:t>is closed.</w:t>
      </w:r>
    </w:p>
    <w:p w:rsidR="008F0116" w:rsidP="008F0116" w:rsidRDefault="008F0116" w14:paraId="1C1C7C20" w14:textId="77777777">
      <w:r>
        <w:t>This order is effective today.</w:t>
      </w:r>
    </w:p>
    <w:p w:rsidR="00714CF2" w:rsidP="00563A6B" w:rsidRDefault="008F0116" w14:paraId="7E2D183A" w14:textId="67DD4119">
      <w:r>
        <w:t xml:space="preserve">Dated </w:t>
      </w:r>
      <w:r w:rsidR="00A60895">
        <w:t>August 6, 2020</w:t>
      </w:r>
      <w:r>
        <w:t xml:space="preserve">, at </w:t>
      </w:r>
      <w:r w:rsidR="00634CF6">
        <w:t>San Francisco</w:t>
      </w:r>
      <w:r>
        <w:t>, California</w:t>
      </w:r>
      <w:r w:rsidR="00563A6B">
        <w:t>.</w:t>
      </w:r>
    </w:p>
    <w:p w:rsidR="00A60895" w:rsidP="00563A6B" w:rsidRDefault="00A60895" w14:paraId="2E1754F1" w14:textId="50227ADD"/>
    <w:p w:rsidRPr="00A60895" w:rsidR="00A60895" w:rsidP="00A60895" w:rsidRDefault="00A60895" w14:paraId="17FEA4E4" w14:textId="77777777">
      <w:pPr>
        <w:autoSpaceDE w:val="0"/>
        <w:autoSpaceDN w:val="0"/>
        <w:adjustRightInd w:val="0"/>
        <w:spacing w:line="240" w:lineRule="auto"/>
        <w:ind w:left="4320" w:firstLine="0"/>
        <w:jc w:val="both"/>
        <w:rPr>
          <w:rFonts w:eastAsia="Times New Roman" w:cs="Palatino"/>
          <w:szCs w:val="26"/>
        </w:rPr>
      </w:pPr>
      <w:bookmarkStart w:name="_Hlk17215919" w:id="20"/>
      <w:r w:rsidRPr="00A60895">
        <w:rPr>
          <w:rFonts w:eastAsia="Times New Roman" w:cs="Courier New"/>
          <w:szCs w:val="26"/>
        </w:rPr>
        <w:t>MARYBEL BATJER</w:t>
      </w:r>
    </w:p>
    <w:p w:rsidRPr="00A60895" w:rsidR="00A60895" w:rsidP="00A60895" w:rsidRDefault="00A60895" w14:paraId="1F087EAB" w14:textId="77777777">
      <w:pPr>
        <w:autoSpaceDE w:val="0"/>
        <w:autoSpaceDN w:val="0"/>
        <w:adjustRightInd w:val="0"/>
        <w:spacing w:line="240" w:lineRule="auto"/>
        <w:jc w:val="both"/>
        <w:rPr>
          <w:rFonts w:eastAsia="Times New Roman" w:cs="Palatino"/>
          <w:szCs w:val="26"/>
        </w:rPr>
      </w:pPr>
      <w:r w:rsidRPr="00A60895">
        <w:rPr>
          <w:rFonts w:eastAsia="Times New Roman" w:cs="Palatino"/>
          <w:szCs w:val="26"/>
        </w:rPr>
        <w:tab/>
      </w:r>
      <w:r w:rsidRPr="00A60895">
        <w:rPr>
          <w:rFonts w:eastAsia="Times New Roman" w:cs="Palatino"/>
          <w:szCs w:val="26"/>
        </w:rPr>
        <w:tab/>
      </w:r>
      <w:r w:rsidRPr="00A60895">
        <w:rPr>
          <w:rFonts w:eastAsia="Times New Roman" w:cs="Palatino"/>
          <w:szCs w:val="26"/>
        </w:rPr>
        <w:tab/>
      </w:r>
      <w:r w:rsidRPr="00A60895">
        <w:rPr>
          <w:rFonts w:eastAsia="Times New Roman" w:cs="Palatino"/>
          <w:szCs w:val="26"/>
        </w:rPr>
        <w:tab/>
      </w:r>
      <w:r w:rsidRPr="00A60895">
        <w:rPr>
          <w:rFonts w:eastAsia="Times New Roman" w:cs="Palatino"/>
          <w:szCs w:val="26"/>
        </w:rPr>
        <w:tab/>
        <w:t xml:space="preserve">                       President</w:t>
      </w:r>
    </w:p>
    <w:p w:rsidRPr="00A60895" w:rsidR="00A60895" w:rsidP="00A60895" w:rsidRDefault="00A60895" w14:paraId="23F036AC" w14:textId="77777777">
      <w:pPr>
        <w:autoSpaceDE w:val="0"/>
        <w:autoSpaceDN w:val="0"/>
        <w:adjustRightInd w:val="0"/>
        <w:spacing w:line="240" w:lineRule="auto"/>
        <w:ind w:left="4320" w:firstLine="0"/>
        <w:jc w:val="both"/>
        <w:rPr>
          <w:rFonts w:eastAsia="Times New Roman" w:cs="Courier New"/>
          <w:szCs w:val="26"/>
        </w:rPr>
      </w:pPr>
      <w:r w:rsidRPr="00A60895">
        <w:rPr>
          <w:rFonts w:eastAsia="Times New Roman" w:cs="Courier New"/>
          <w:szCs w:val="26"/>
        </w:rPr>
        <w:t>LIANE M. RANDOLPH</w:t>
      </w:r>
    </w:p>
    <w:p w:rsidRPr="00A60895" w:rsidR="00A60895" w:rsidP="00A60895" w:rsidRDefault="00A60895" w14:paraId="516E2213" w14:textId="77777777">
      <w:pPr>
        <w:autoSpaceDE w:val="0"/>
        <w:autoSpaceDN w:val="0"/>
        <w:adjustRightInd w:val="0"/>
        <w:spacing w:line="240" w:lineRule="auto"/>
        <w:ind w:left="4320" w:firstLine="0"/>
        <w:jc w:val="both"/>
        <w:rPr>
          <w:rFonts w:eastAsia="Times New Roman" w:cs="Arial"/>
          <w:sz w:val="28"/>
          <w:szCs w:val="28"/>
        </w:rPr>
      </w:pPr>
      <w:r w:rsidRPr="00A60895">
        <w:rPr>
          <w:rFonts w:eastAsia="Times New Roman" w:cs="Arial"/>
          <w:sz w:val="28"/>
          <w:szCs w:val="28"/>
        </w:rPr>
        <w:t>MARTHA GUZMAN ACEVES</w:t>
      </w:r>
    </w:p>
    <w:p w:rsidRPr="00A60895" w:rsidR="00A60895" w:rsidP="00A60895" w:rsidRDefault="00A60895" w14:paraId="091E1895" w14:textId="77777777">
      <w:pPr>
        <w:autoSpaceDE w:val="0"/>
        <w:autoSpaceDN w:val="0"/>
        <w:adjustRightInd w:val="0"/>
        <w:spacing w:line="240" w:lineRule="auto"/>
        <w:ind w:left="4320" w:firstLine="0"/>
        <w:jc w:val="both"/>
        <w:rPr>
          <w:rFonts w:eastAsia="Times New Roman" w:cs="Arial"/>
          <w:sz w:val="28"/>
          <w:szCs w:val="28"/>
        </w:rPr>
      </w:pPr>
      <w:r w:rsidRPr="00A60895">
        <w:rPr>
          <w:rFonts w:eastAsia="Times New Roman" w:cs="Arial"/>
          <w:sz w:val="28"/>
          <w:szCs w:val="28"/>
        </w:rPr>
        <w:t>CLIFFORD RECHTSCHAFFEN</w:t>
      </w:r>
    </w:p>
    <w:p w:rsidRPr="00A60895" w:rsidR="00A60895" w:rsidP="00A60895" w:rsidRDefault="00A60895" w14:paraId="62A1D243" w14:textId="77777777">
      <w:pPr>
        <w:autoSpaceDE w:val="0"/>
        <w:autoSpaceDN w:val="0"/>
        <w:adjustRightInd w:val="0"/>
        <w:spacing w:line="240" w:lineRule="auto"/>
        <w:ind w:left="4320" w:firstLine="0"/>
        <w:jc w:val="both"/>
        <w:rPr>
          <w:rFonts w:eastAsia="Times New Roman" w:cs="Arial"/>
          <w:sz w:val="28"/>
          <w:szCs w:val="28"/>
        </w:rPr>
      </w:pPr>
      <w:r w:rsidRPr="00A60895">
        <w:rPr>
          <w:rFonts w:eastAsia="Times New Roman" w:cs="Arial"/>
          <w:sz w:val="28"/>
          <w:szCs w:val="28"/>
        </w:rPr>
        <w:t>GENEVIEVE SHIROMA</w:t>
      </w:r>
    </w:p>
    <w:p w:rsidRPr="00A60895" w:rsidR="00A60895" w:rsidP="00A60895" w:rsidRDefault="00A60895" w14:paraId="750C2EC6" w14:textId="77777777">
      <w:pPr>
        <w:autoSpaceDE w:val="0"/>
        <w:autoSpaceDN w:val="0"/>
        <w:adjustRightInd w:val="0"/>
        <w:spacing w:line="240" w:lineRule="auto"/>
        <w:ind w:left="4320"/>
        <w:jc w:val="both"/>
        <w:rPr>
          <w:rFonts w:eastAsia="Times New Roman" w:cs="Palatino"/>
          <w:szCs w:val="26"/>
        </w:rPr>
      </w:pPr>
      <w:r w:rsidRPr="00A60895">
        <w:rPr>
          <w:rFonts w:eastAsia="Times New Roman" w:cs="Palatino"/>
          <w:szCs w:val="26"/>
        </w:rPr>
        <w:t xml:space="preserve">                 Commissioners</w:t>
      </w:r>
    </w:p>
    <w:bookmarkEnd w:id="20"/>
    <w:p w:rsidRPr="00714CF2" w:rsidR="00A60895" w:rsidP="00563A6B" w:rsidRDefault="00A60895" w14:paraId="55D05DE7" w14:textId="77777777"/>
    <w:sectPr w:rsidRPr="00714CF2" w:rsidR="00A60895" w:rsidSect="00455F4F">
      <w:headerReference w:type="default" r:id="rId8"/>
      <w:footerReference w:type="default" r:id="rId9"/>
      <w:headerReference w:type="first" r:id="rId10"/>
      <w:footerReference w:type="first" r:id="rId11"/>
      <w:pgSz w:w="12240" w:h="15840"/>
      <w:pgMar w:top="1728"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5AD01" w14:textId="77777777" w:rsidR="00634FBA" w:rsidRDefault="00634FBA" w:rsidP="0098138E">
      <w:pPr>
        <w:spacing w:line="240" w:lineRule="auto"/>
      </w:pPr>
      <w:r>
        <w:separator/>
      </w:r>
    </w:p>
  </w:endnote>
  <w:endnote w:type="continuationSeparator" w:id="0">
    <w:p w14:paraId="7181CECA" w14:textId="77777777" w:rsidR="00634FBA" w:rsidRDefault="00634FBA"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009741"/>
      <w:docPartObj>
        <w:docPartGallery w:val="Page Numbers (Bottom of Page)"/>
        <w:docPartUnique/>
      </w:docPartObj>
    </w:sdtPr>
    <w:sdtEndPr>
      <w:rPr>
        <w:noProof/>
      </w:rPr>
    </w:sdtEndPr>
    <w:sdtContent>
      <w:p w14:paraId="4E04C9E2" w14:textId="2C1B33FB" w:rsidR="003B21C9" w:rsidRDefault="003B21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0F08D2" w14:textId="77777777" w:rsidR="003B21C9" w:rsidRDefault="003B2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BAE2A" w14:textId="324CD74C" w:rsidR="00455F4F" w:rsidRDefault="00E00EA8" w:rsidP="00442393">
    <w:pPr>
      <w:pStyle w:val="Footer"/>
      <w:ind w:firstLine="0"/>
    </w:pPr>
    <w:r w:rsidRPr="00E00EA8">
      <w:rPr>
        <w:sz w:val="20"/>
        <w:szCs w:val="20"/>
      </w:rPr>
      <w:t>344863030</w:t>
    </w:r>
    <w:r w:rsidR="00442393">
      <w:tab/>
    </w:r>
    <w:sdt>
      <w:sdtPr>
        <w:id w:val="82961217"/>
        <w:docPartObj>
          <w:docPartGallery w:val="Page Numbers (Bottom of Page)"/>
          <w:docPartUnique/>
        </w:docPartObj>
      </w:sdtPr>
      <w:sdtEndPr>
        <w:rPr>
          <w:noProof/>
        </w:rPr>
      </w:sdtEndPr>
      <w:sdtContent>
        <w:r w:rsidR="00455F4F">
          <w:fldChar w:fldCharType="begin"/>
        </w:r>
        <w:r w:rsidR="00455F4F">
          <w:instrText xml:space="preserve"> PAGE   \* MERGEFORMAT </w:instrText>
        </w:r>
        <w:r w:rsidR="00455F4F">
          <w:fldChar w:fldCharType="separate"/>
        </w:r>
        <w:r w:rsidR="00455F4F">
          <w:rPr>
            <w:noProof/>
          </w:rPr>
          <w:t>2</w:t>
        </w:r>
        <w:r w:rsidR="00455F4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D08FA" w14:textId="77777777" w:rsidR="00634FBA" w:rsidRDefault="00634FBA" w:rsidP="00DF58E7">
      <w:pPr>
        <w:spacing w:line="240" w:lineRule="auto"/>
        <w:ind w:firstLine="0"/>
      </w:pPr>
      <w:r>
        <w:separator/>
      </w:r>
    </w:p>
  </w:footnote>
  <w:footnote w:type="continuationSeparator" w:id="0">
    <w:p w14:paraId="494B6977" w14:textId="77777777" w:rsidR="00634FBA" w:rsidRDefault="00634FBA" w:rsidP="00DF58E7">
      <w:pPr>
        <w:spacing w:line="240" w:lineRule="auto"/>
        <w:ind w:firstLine="0"/>
      </w:pPr>
      <w:r>
        <w:continuationSeparator/>
      </w:r>
    </w:p>
  </w:footnote>
  <w:footnote w:type="continuationNotice" w:id="1">
    <w:p w14:paraId="13A45FCF" w14:textId="77777777" w:rsidR="00634FBA" w:rsidRPr="00DF58E7" w:rsidRDefault="00634FBA" w:rsidP="00DF58E7">
      <w:pPr>
        <w:spacing w:line="240" w:lineRule="auto"/>
        <w:ind w:firstLine="0"/>
        <w:jc w:val="right"/>
        <w:rPr>
          <w:i/>
          <w:sz w:val="22"/>
        </w:rPr>
      </w:pPr>
      <w:r w:rsidRPr="00DF58E7">
        <w:rPr>
          <w:i/>
          <w:sz w:val="22"/>
        </w:rPr>
        <w:t>Footnote continued on next page.</w:t>
      </w:r>
    </w:p>
  </w:footnote>
  <w:footnote w:id="2">
    <w:p w14:paraId="403FA85D" w14:textId="281E7F46" w:rsidR="008254B1" w:rsidRDefault="008254B1">
      <w:pPr>
        <w:pStyle w:val="FootnoteText"/>
      </w:pPr>
      <w:r>
        <w:rPr>
          <w:rStyle w:val="FootnoteReference"/>
        </w:rPr>
        <w:footnoteRef/>
      </w:r>
      <w:r>
        <w:t xml:space="preserve"> </w:t>
      </w:r>
      <w:r w:rsidR="00563A6B">
        <w:t xml:space="preserve"> </w:t>
      </w:r>
      <w:r w:rsidRPr="003D068F">
        <w:t>Joint</w:t>
      </w:r>
      <w:r w:rsidR="00FA75BB">
        <w:t xml:space="preserve"> </w:t>
      </w:r>
      <w:r w:rsidRPr="003D068F">
        <w:t xml:space="preserve">Application, filed December 9, 2019, </w:t>
      </w:r>
      <w:r w:rsidR="00563A6B">
        <w:t>at</w:t>
      </w:r>
      <w:r w:rsidRPr="003D068F">
        <w:t xml:space="preserve"> </w:t>
      </w:r>
      <w:r>
        <w:t>8.</w:t>
      </w:r>
    </w:p>
  </w:footnote>
  <w:footnote w:id="3">
    <w:p w14:paraId="652ACD34" w14:textId="063D28A3" w:rsidR="008254B1" w:rsidRDefault="008254B1">
      <w:pPr>
        <w:pStyle w:val="FootnoteText"/>
      </w:pPr>
      <w:r>
        <w:rPr>
          <w:rStyle w:val="FootnoteReference"/>
        </w:rPr>
        <w:footnoteRef/>
      </w:r>
      <w:r>
        <w:t xml:space="preserve"> </w:t>
      </w:r>
      <w:r w:rsidR="00563A6B">
        <w:t xml:space="preserve"> </w:t>
      </w:r>
      <w:r w:rsidRPr="00042A93">
        <w:t>Joint Response to WRATES</w:t>
      </w:r>
      <w:r w:rsidR="00FA75BB">
        <w:t>’ M</w:t>
      </w:r>
      <w:r w:rsidRPr="00042A93">
        <w:t xml:space="preserve">otion, filed April 1, 2020, </w:t>
      </w:r>
      <w:r w:rsidR="00563A6B">
        <w:t>at</w:t>
      </w:r>
      <w:r w:rsidRPr="00042A93">
        <w:t xml:space="preserve"> 2. </w:t>
      </w:r>
    </w:p>
  </w:footnote>
  <w:footnote w:id="4">
    <w:p w14:paraId="360F206E" w14:textId="03ED4DF5" w:rsidR="008254B1" w:rsidRDefault="008254B1">
      <w:pPr>
        <w:pStyle w:val="FootnoteText"/>
      </w:pPr>
      <w:r>
        <w:rPr>
          <w:rStyle w:val="FootnoteReference"/>
        </w:rPr>
        <w:footnoteRef/>
      </w:r>
      <w:r>
        <w:t xml:space="preserve"> </w:t>
      </w:r>
      <w:r w:rsidR="00563A6B">
        <w:t xml:space="preserve"> </w:t>
      </w:r>
      <w:r w:rsidRPr="00042A93">
        <w:rPr>
          <w:i/>
          <w:iCs/>
        </w:rPr>
        <w:t>Id</w:t>
      </w:r>
      <w:r>
        <w:t xml:space="preserve">., </w:t>
      </w:r>
      <w:r w:rsidR="00563A6B">
        <w:t>at</w:t>
      </w:r>
      <w:r>
        <w:t xml:space="preserve"> 3.</w:t>
      </w:r>
    </w:p>
  </w:footnote>
  <w:footnote w:id="5">
    <w:p w14:paraId="7D5BDBF2" w14:textId="58D5F70E" w:rsidR="008254B1" w:rsidRDefault="008254B1">
      <w:pPr>
        <w:pStyle w:val="FootnoteText"/>
      </w:pPr>
      <w:r>
        <w:rPr>
          <w:rStyle w:val="FootnoteReference"/>
        </w:rPr>
        <w:footnoteRef/>
      </w:r>
      <w:r>
        <w:rPr>
          <w:rStyle w:val="FootnoteReference"/>
        </w:rPr>
        <w:t xml:space="preserve"> </w:t>
      </w:r>
      <w:r w:rsidR="00563A6B">
        <w:t xml:space="preserve"> </w:t>
      </w:r>
      <w:r>
        <w:t xml:space="preserve">Motion, filed April 8, 2020, </w:t>
      </w:r>
      <w:r w:rsidR="00563A6B">
        <w:t>at</w:t>
      </w:r>
      <w:r>
        <w:t xml:space="preserve"> 4.  </w:t>
      </w:r>
    </w:p>
  </w:footnote>
  <w:footnote w:id="6">
    <w:p w14:paraId="4811D7C3" w14:textId="56297B83" w:rsidR="00814ED2" w:rsidRDefault="00814ED2">
      <w:pPr>
        <w:pStyle w:val="FootnoteText"/>
      </w:pPr>
      <w:r>
        <w:rPr>
          <w:rStyle w:val="FootnoteReference"/>
        </w:rPr>
        <w:footnoteRef/>
      </w:r>
      <w:r w:rsidR="00563A6B">
        <w:t xml:space="preserve"> </w:t>
      </w:r>
      <w:r>
        <w:t xml:space="preserve"> Water Division’s Standard Practice U-27-W is available here:  </w:t>
      </w:r>
      <w:hyperlink r:id="rId1" w:history="1">
        <w:r w:rsidRPr="00552EF8">
          <w:rPr>
            <w:rStyle w:val="Hyperlink"/>
          </w:rPr>
          <w:t>http://docs.cpuc.ca.gov/PublishedDocs/Published/G000/M090/K002/90002198.PDF</w:t>
        </w:r>
      </w:hyperlink>
    </w:p>
  </w:footnote>
  <w:footnote w:id="7">
    <w:p w14:paraId="6322FA85" w14:textId="459403B2" w:rsidR="00814ED2" w:rsidRDefault="00814ED2">
      <w:pPr>
        <w:pStyle w:val="FootnoteText"/>
      </w:pPr>
      <w:r>
        <w:rPr>
          <w:rStyle w:val="FootnoteReference"/>
        </w:rPr>
        <w:footnoteRef/>
      </w:r>
      <w:r>
        <w:t xml:space="preserve"> </w:t>
      </w:r>
      <w:r w:rsidR="00563A6B">
        <w:t xml:space="preserve"> </w:t>
      </w:r>
      <w:r>
        <w:t xml:space="preserve">General Order 96-B is available here:  </w:t>
      </w:r>
      <w:hyperlink r:id="rId2" w:history="1">
        <w:r w:rsidRPr="00552EF8">
          <w:rPr>
            <w:rStyle w:val="Hyperlink"/>
          </w:rPr>
          <w:t>https://www.cpuc.ca.gov/General.aspx?id=6442461367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2F15E" w14:textId="60B6F409" w:rsidR="00634CF6" w:rsidRPr="00D836F8" w:rsidRDefault="00634CF6" w:rsidP="00D836F8">
    <w:pPr>
      <w:pStyle w:val="Header"/>
      <w:tabs>
        <w:tab w:val="clear" w:pos="4680"/>
      </w:tabs>
      <w:ind w:firstLine="0"/>
      <w:rPr>
        <w:b/>
      </w:rPr>
    </w:pPr>
    <w:r>
      <w:t>A.19-12-</w:t>
    </w:r>
    <w:proofErr w:type="gramStart"/>
    <w:r>
      <w:t>003  ALJ</w:t>
    </w:r>
    <w:proofErr w:type="gramEnd"/>
    <w:r>
      <w:t>/CF1/gp2</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AEDDE" w14:textId="77777777" w:rsidR="00455F4F" w:rsidRDefault="00455F4F" w:rsidP="00563A6B">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 w15:restartNumberingAfterBreak="0">
    <w:nsid w:val="15F056CB"/>
    <w:multiLevelType w:val="multilevel"/>
    <w:tmpl w:val="18F4A5AC"/>
    <w:numStyleLink w:val="FoFCoLOP"/>
  </w:abstractNum>
  <w:abstractNum w:abstractNumId="3"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70038F"/>
    <w:multiLevelType w:val="multilevel"/>
    <w:tmpl w:val="3C526EDE"/>
    <w:numStyleLink w:val="Headings"/>
  </w:abstractNum>
  <w:abstractNum w:abstractNumId="5" w15:restartNumberingAfterBreak="0">
    <w:nsid w:val="1E2242C9"/>
    <w:multiLevelType w:val="multilevel"/>
    <w:tmpl w:val="3C526EDE"/>
    <w:numStyleLink w:val="Headings"/>
  </w:abstractNum>
  <w:abstractNum w:abstractNumId="6" w15:restartNumberingAfterBreak="0">
    <w:nsid w:val="21FB58FE"/>
    <w:multiLevelType w:val="multilevel"/>
    <w:tmpl w:val="3C526EDE"/>
    <w:numStyleLink w:val="Headings"/>
  </w:abstractNum>
  <w:abstractNum w:abstractNumId="7" w15:restartNumberingAfterBreak="0">
    <w:nsid w:val="243663A0"/>
    <w:multiLevelType w:val="multilevel"/>
    <w:tmpl w:val="3C526EDE"/>
    <w:numStyleLink w:val="Headings"/>
  </w:abstractNum>
  <w:abstractNum w:abstractNumId="8" w15:restartNumberingAfterBreak="0">
    <w:nsid w:val="2B8124D7"/>
    <w:multiLevelType w:val="multilevel"/>
    <w:tmpl w:val="3C526EDE"/>
    <w:numStyleLink w:val="Headings"/>
  </w:abstractNum>
  <w:abstractNum w:abstractNumId="9"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0" w15:restartNumberingAfterBreak="0">
    <w:nsid w:val="59D042D7"/>
    <w:multiLevelType w:val="multilevel"/>
    <w:tmpl w:val="18F4A5AC"/>
    <w:numStyleLink w:val="FoFCoLOP"/>
  </w:abstractNum>
  <w:abstractNum w:abstractNumId="11" w15:restartNumberingAfterBreak="0">
    <w:nsid w:val="5A9E2171"/>
    <w:multiLevelType w:val="multilevel"/>
    <w:tmpl w:val="3C526EDE"/>
    <w:numStyleLink w:val="Headings"/>
  </w:abstractNum>
  <w:abstractNum w:abstractNumId="12" w15:restartNumberingAfterBreak="0">
    <w:nsid w:val="61A25780"/>
    <w:multiLevelType w:val="multilevel"/>
    <w:tmpl w:val="3C526EDE"/>
    <w:numStyleLink w:val="Headings"/>
  </w:abstractNum>
  <w:abstractNum w:abstractNumId="13"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9A0AFE"/>
    <w:multiLevelType w:val="multilevel"/>
    <w:tmpl w:val="18F4A5AC"/>
    <w:numStyleLink w:val="FoFCoLOP"/>
  </w:abstractNum>
  <w:num w:numId="1">
    <w:abstractNumId w:val="11"/>
  </w:num>
  <w:num w:numId="2">
    <w:abstractNumId w:val="1"/>
  </w:num>
  <w:num w:numId="3">
    <w:abstractNumId w:val="10"/>
  </w:num>
  <w:num w:numId="4">
    <w:abstractNumId w:val="2"/>
  </w:num>
  <w:num w:numId="5">
    <w:abstractNumId w:val="14"/>
  </w:num>
  <w:num w:numId="6">
    <w:abstractNumId w:val="9"/>
  </w:num>
  <w:num w:numId="7">
    <w:abstractNumId w:val="5"/>
  </w:num>
  <w:num w:numId="8">
    <w:abstractNumId w:val="13"/>
  </w:num>
  <w:num w:numId="9">
    <w:abstractNumId w:val="0"/>
  </w:num>
  <w:num w:numId="10">
    <w:abstractNumId w:val="4"/>
  </w:num>
  <w:num w:numId="11">
    <w:abstractNumId w:val="6"/>
  </w:num>
  <w:num w:numId="12">
    <w:abstractNumId w:val="3"/>
  </w:num>
  <w:num w:numId="13">
    <w:abstractNumId w:val="7"/>
  </w:num>
  <w:num w:numId="14">
    <w:abstractNumId w:val="8"/>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F5"/>
    <w:rsid w:val="00000F6A"/>
    <w:rsid w:val="00042A93"/>
    <w:rsid w:val="0007115A"/>
    <w:rsid w:val="000824B7"/>
    <w:rsid w:val="000973C8"/>
    <w:rsid w:val="000A2AA9"/>
    <w:rsid w:val="000A56F2"/>
    <w:rsid w:val="000A6E05"/>
    <w:rsid w:val="000B12FA"/>
    <w:rsid w:val="000B45C6"/>
    <w:rsid w:val="000B5035"/>
    <w:rsid w:val="000C08BF"/>
    <w:rsid w:val="000C3B9A"/>
    <w:rsid w:val="000D25A8"/>
    <w:rsid w:val="000E270A"/>
    <w:rsid w:val="000E4C53"/>
    <w:rsid w:val="00105722"/>
    <w:rsid w:val="00121089"/>
    <w:rsid w:val="001250DB"/>
    <w:rsid w:val="0014744E"/>
    <w:rsid w:val="001C363F"/>
    <w:rsid w:val="001E2A62"/>
    <w:rsid w:val="001F2819"/>
    <w:rsid w:val="002043EC"/>
    <w:rsid w:val="0024100B"/>
    <w:rsid w:val="00243DC0"/>
    <w:rsid w:val="00247477"/>
    <w:rsid w:val="00270440"/>
    <w:rsid w:val="00272004"/>
    <w:rsid w:val="002720CE"/>
    <w:rsid w:val="00287BC5"/>
    <w:rsid w:val="00293DEE"/>
    <w:rsid w:val="002A0B5D"/>
    <w:rsid w:val="002C7FE9"/>
    <w:rsid w:val="002D0DC5"/>
    <w:rsid w:val="002D4EFD"/>
    <w:rsid w:val="00314777"/>
    <w:rsid w:val="00316071"/>
    <w:rsid w:val="00343E5C"/>
    <w:rsid w:val="0036017B"/>
    <w:rsid w:val="00362755"/>
    <w:rsid w:val="00373B93"/>
    <w:rsid w:val="00380CD1"/>
    <w:rsid w:val="003A38F0"/>
    <w:rsid w:val="003B21C9"/>
    <w:rsid w:val="003D068F"/>
    <w:rsid w:val="003F069A"/>
    <w:rsid w:val="003F4329"/>
    <w:rsid w:val="00400DB3"/>
    <w:rsid w:val="00412534"/>
    <w:rsid w:val="00412C83"/>
    <w:rsid w:val="00426014"/>
    <w:rsid w:val="00435390"/>
    <w:rsid w:val="00442393"/>
    <w:rsid w:val="00455F4F"/>
    <w:rsid w:val="00460B7D"/>
    <w:rsid w:val="00480CB0"/>
    <w:rsid w:val="00483AE2"/>
    <w:rsid w:val="004B34EA"/>
    <w:rsid w:val="004B5494"/>
    <w:rsid w:val="004C7A2B"/>
    <w:rsid w:val="004C7D3A"/>
    <w:rsid w:val="005018A8"/>
    <w:rsid w:val="00505A39"/>
    <w:rsid w:val="005240BF"/>
    <w:rsid w:val="00533FDF"/>
    <w:rsid w:val="00563A6B"/>
    <w:rsid w:val="00585390"/>
    <w:rsid w:val="005939A5"/>
    <w:rsid w:val="005A148C"/>
    <w:rsid w:val="005C1CDF"/>
    <w:rsid w:val="005C5740"/>
    <w:rsid w:val="00613364"/>
    <w:rsid w:val="00621116"/>
    <w:rsid w:val="00632207"/>
    <w:rsid w:val="0063491C"/>
    <w:rsid w:val="00634CF6"/>
    <w:rsid w:val="00634FBA"/>
    <w:rsid w:val="00640F64"/>
    <w:rsid w:val="00661AFE"/>
    <w:rsid w:val="00672E6C"/>
    <w:rsid w:val="006A2C3F"/>
    <w:rsid w:val="006C1F10"/>
    <w:rsid w:val="006E5E28"/>
    <w:rsid w:val="006E6574"/>
    <w:rsid w:val="00714CF2"/>
    <w:rsid w:val="007156B9"/>
    <w:rsid w:val="007166CD"/>
    <w:rsid w:val="00720817"/>
    <w:rsid w:val="00722850"/>
    <w:rsid w:val="0073353F"/>
    <w:rsid w:val="00735A91"/>
    <w:rsid w:val="00742E45"/>
    <w:rsid w:val="007447AF"/>
    <w:rsid w:val="00750816"/>
    <w:rsid w:val="007657C1"/>
    <w:rsid w:val="0077755F"/>
    <w:rsid w:val="007939D1"/>
    <w:rsid w:val="007A406D"/>
    <w:rsid w:val="007A62B0"/>
    <w:rsid w:val="007C5A0C"/>
    <w:rsid w:val="007E0FEE"/>
    <w:rsid w:val="007E2314"/>
    <w:rsid w:val="007F2017"/>
    <w:rsid w:val="008036C8"/>
    <w:rsid w:val="00814ED2"/>
    <w:rsid w:val="008254B1"/>
    <w:rsid w:val="008339BB"/>
    <w:rsid w:val="0086419A"/>
    <w:rsid w:val="0087023B"/>
    <w:rsid w:val="008A179F"/>
    <w:rsid w:val="008B0864"/>
    <w:rsid w:val="008C7413"/>
    <w:rsid w:val="008D16B7"/>
    <w:rsid w:val="008E6AE6"/>
    <w:rsid w:val="008E72D7"/>
    <w:rsid w:val="008F0116"/>
    <w:rsid w:val="008F143D"/>
    <w:rsid w:val="00932865"/>
    <w:rsid w:val="0098138E"/>
    <w:rsid w:val="0098655A"/>
    <w:rsid w:val="00996AF5"/>
    <w:rsid w:val="009A2877"/>
    <w:rsid w:val="009E4D3C"/>
    <w:rsid w:val="009E7C7F"/>
    <w:rsid w:val="009F4965"/>
    <w:rsid w:val="00A03B2B"/>
    <w:rsid w:val="00A17CE0"/>
    <w:rsid w:val="00A23D48"/>
    <w:rsid w:val="00A42306"/>
    <w:rsid w:val="00A44E8D"/>
    <w:rsid w:val="00A55ACD"/>
    <w:rsid w:val="00A60895"/>
    <w:rsid w:val="00AB7875"/>
    <w:rsid w:val="00AC68EE"/>
    <w:rsid w:val="00AE5F1B"/>
    <w:rsid w:val="00AF0EFB"/>
    <w:rsid w:val="00B01F7E"/>
    <w:rsid w:val="00B306C7"/>
    <w:rsid w:val="00B3087D"/>
    <w:rsid w:val="00B34794"/>
    <w:rsid w:val="00B60421"/>
    <w:rsid w:val="00BB0243"/>
    <w:rsid w:val="00BF0F58"/>
    <w:rsid w:val="00C05B8B"/>
    <w:rsid w:val="00C10B5F"/>
    <w:rsid w:val="00C257C3"/>
    <w:rsid w:val="00C913A1"/>
    <w:rsid w:val="00CB1170"/>
    <w:rsid w:val="00CC6A99"/>
    <w:rsid w:val="00CF0D66"/>
    <w:rsid w:val="00D00AA3"/>
    <w:rsid w:val="00D01A6E"/>
    <w:rsid w:val="00D07F73"/>
    <w:rsid w:val="00D14844"/>
    <w:rsid w:val="00D2041C"/>
    <w:rsid w:val="00D25ADE"/>
    <w:rsid w:val="00D43297"/>
    <w:rsid w:val="00D44DB6"/>
    <w:rsid w:val="00D50119"/>
    <w:rsid w:val="00D82A43"/>
    <w:rsid w:val="00D836F8"/>
    <w:rsid w:val="00DA6289"/>
    <w:rsid w:val="00DA7B5D"/>
    <w:rsid w:val="00DF58E7"/>
    <w:rsid w:val="00E00EA8"/>
    <w:rsid w:val="00E05508"/>
    <w:rsid w:val="00E11876"/>
    <w:rsid w:val="00E23CBB"/>
    <w:rsid w:val="00E37B59"/>
    <w:rsid w:val="00E53438"/>
    <w:rsid w:val="00E725FC"/>
    <w:rsid w:val="00E96336"/>
    <w:rsid w:val="00EA36C6"/>
    <w:rsid w:val="00EC30F9"/>
    <w:rsid w:val="00EC45DE"/>
    <w:rsid w:val="00ED4963"/>
    <w:rsid w:val="00ED5725"/>
    <w:rsid w:val="00ED7031"/>
    <w:rsid w:val="00EE3060"/>
    <w:rsid w:val="00EE4315"/>
    <w:rsid w:val="00EF6925"/>
    <w:rsid w:val="00F26ED3"/>
    <w:rsid w:val="00F62B7A"/>
    <w:rsid w:val="00F6397D"/>
    <w:rsid w:val="00F7293E"/>
    <w:rsid w:val="00F76650"/>
    <w:rsid w:val="00F9187B"/>
    <w:rsid w:val="00F92385"/>
    <w:rsid w:val="00FA1B4F"/>
    <w:rsid w:val="00FA75BB"/>
    <w:rsid w:val="00FC47F9"/>
    <w:rsid w:val="00FC7DF2"/>
    <w:rsid w:val="00FD1543"/>
    <w:rsid w:val="00FE2351"/>
    <w:rsid w:val="00FE5580"/>
    <w:rsid w:val="00FF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0EBE8F"/>
  <w15:chartTrackingRefBased/>
  <w15:docId w15:val="{65751218-5276-8B45-941C-002AE6C000A9}"/>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15"/>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15"/>
      </w:numPr>
      <w:ind w:right="2160"/>
      <w:outlineLvl w:val="1"/>
    </w:pPr>
  </w:style>
  <w:style w:type="paragraph" w:styleId="Heading3">
    <w:name w:val="heading 3"/>
    <w:basedOn w:val="Dummy"/>
    <w:next w:val="Standard"/>
    <w:link w:val="Heading3Char"/>
    <w:uiPriority w:val="4"/>
    <w:qFormat/>
    <w:rsid w:val="000E270A"/>
    <w:pPr>
      <w:numPr>
        <w:ilvl w:val="2"/>
        <w:numId w:val="15"/>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5"/>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5"/>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5"/>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15"/>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5"/>
      </w:numPr>
      <w:spacing w:after="120" w:line="240" w:lineRule="auto"/>
    </w:pPr>
  </w:style>
  <w:style w:type="character" w:styleId="UnresolvedMention">
    <w:name w:val="Unresolved Mention"/>
    <w:basedOn w:val="DefaultParagraphFont"/>
    <w:uiPriority w:val="99"/>
    <w:semiHidden/>
    <w:unhideWhenUsed/>
    <w:rsid w:val="00814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7195">
      <w:bodyDiv w:val="1"/>
      <w:marLeft w:val="0"/>
      <w:marRight w:val="0"/>
      <w:marTop w:val="0"/>
      <w:marBottom w:val="0"/>
      <w:divBdr>
        <w:top w:val="none" w:sz="0" w:space="0" w:color="auto"/>
        <w:left w:val="none" w:sz="0" w:space="0" w:color="auto"/>
        <w:bottom w:val="none" w:sz="0" w:space="0" w:color="auto"/>
        <w:right w:val="none" w:sz="0" w:space="0" w:color="auto"/>
      </w:divBdr>
    </w:div>
    <w:div w:id="93327856">
      <w:bodyDiv w:val="1"/>
      <w:marLeft w:val="0"/>
      <w:marRight w:val="0"/>
      <w:marTop w:val="0"/>
      <w:marBottom w:val="0"/>
      <w:divBdr>
        <w:top w:val="none" w:sz="0" w:space="0" w:color="auto"/>
        <w:left w:val="none" w:sz="0" w:space="0" w:color="auto"/>
        <w:bottom w:val="none" w:sz="0" w:space="0" w:color="auto"/>
        <w:right w:val="none" w:sz="0" w:space="0" w:color="auto"/>
      </w:divBdr>
    </w:div>
    <w:div w:id="693968927">
      <w:bodyDiv w:val="1"/>
      <w:marLeft w:val="0"/>
      <w:marRight w:val="0"/>
      <w:marTop w:val="0"/>
      <w:marBottom w:val="0"/>
      <w:divBdr>
        <w:top w:val="none" w:sz="0" w:space="0" w:color="auto"/>
        <w:left w:val="none" w:sz="0" w:space="0" w:color="auto"/>
        <w:bottom w:val="none" w:sz="0" w:space="0" w:color="auto"/>
        <w:right w:val="none" w:sz="0" w:space="0" w:color="auto"/>
      </w:divBdr>
    </w:div>
    <w:div w:id="870266825">
      <w:bodyDiv w:val="1"/>
      <w:marLeft w:val="0"/>
      <w:marRight w:val="0"/>
      <w:marTop w:val="0"/>
      <w:marBottom w:val="0"/>
      <w:divBdr>
        <w:top w:val="none" w:sz="0" w:space="0" w:color="auto"/>
        <w:left w:val="none" w:sz="0" w:space="0" w:color="auto"/>
        <w:bottom w:val="none" w:sz="0" w:space="0" w:color="auto"/>
        <w:right w:val="none" w:sz="0" w:space="0" w:color="auto"/>
      </w:divBdr>
    </w:div>
    <w:div w:id="921716135">
      <w:bodyDiv w:val="1"/>
      <w:marLeft w:val="0"/>
      <w:marRight w:val="0"/>
      <w:marTop w:val="0"/>
      <w:marBottom w:val="0"/>
      <w:divBdr>
        <w:top w:val="none" w:sz="0" w:space="0" w:color="auto"/>
        <w:left w:val="none" w:sz="0" w:space="0" w:color="auto"/>
        <w:bottom w:val="none" w:sz="0" w:space="0" w:color="auto"/>
        <w:right w:val="none" w:sz="0" w:space="0" w:color="auto"/>
      </w:divBdr>
    </w:div>
    <w:div w:id="1285037600">
      <w:bodyDiv w:val="1"/>
      <w:marLeft w:val="0"/>
      <w:marRight w:val="0"/>
      <w:marTop w:val="0"/>
      <w:marBottom w:val="0"/>
      <w:divBdr>
        <w:top w:val="none" w:sz="0" w:space="0" w:color="auto"/>
        <w:left w:val="none" w:sz="0" w:space="0" w:color="auto"/>
        <w:bottom w:val="none" w:sz="0" w:space="0" w:color="auto"/>
        <w:right w:val="none" w:sz="0" w:space="0" w:color="auto"/>
      </w:divBdr>
    </w:div>
    <w:div w:id="1507477313">
      <w:bodyDiv w:val="1"/>
      <w:marLeft w:val="0"/>
      <w:marRight w:val="0"/>
      <w:marTop w:val="0"/>
      <w:marBottom w:val="0"/>
      <w:divBdr>
        <w:top w:val="none" w:sz="0" w:space="0" w:color="auto"/>
        <w:left w:val="none" w:sz="0" w:space="0" w:color="auto"/>
        <w:bottom w:val="none" w:sz="0" w:space="0" w:color="auto"/>
        <w:right w:val="none" w:sz="0" w:space="0" w:color="auto"/>
      </w:divBdr>
    </w:div>
    <w:div w:id="1523936791">
      <w:bodyDiv w:val="1"/>
      <w:marLeft w:val="0"/>
      <w:marRight w:val="0"/>
      <w:marTop w:val="0"/>
      <w:marBottom w:val="0"/>
      <w:divBdr>
        <w:top w:val="none" w:sz="0" w:space="0" w:color="auto"/>
        <w:left w:val="none" w:sz="0" w:space="0" w:color="auto"/>
        <w:bottom w:val="none" w:sz="0" w:space="0" w:color="auto"/>
        <w:right w:val="none" w:sz="0" w:space="0" w:color="auto"/>
      </w:divBdr>
    </w:div>
    <w:div w:id="1705523602">
      <w:bodyDiv w:val="1"/>
      <w:marLeft w:val="0"/>
      <w:marRight w:val="0"/>
      <w:marTop w:val="0"/>
      <w:marBottom w:val="0"/>
      <w:divBdr>
        <w:top w:val="none" w:sz="0" w:space="0" w:color="auto"/>
        <w:left w:val="none" w:sz="0" w:space="0" w:color="auto"/>
        <w:bottom w:val="none" w:sz="0" w:space="0" w:color="auto"/>
        <w:right w:val="none" w:sz="0" w:space="0" w:color="auto"/>
      </w:divBdr>
    </w:div>
    <w:div w:id="1836602273">
      <w:bodyDiv w:val="1"/>
      <w:marLeft w:val="0"/>
      <w:marRight w:val="0"/>
      <w:marTop w:val="0"/>
      <w:marBottom w:val="0"/>
      <w:divBdr>
        <w:top w:val="none" w:sz="0" w:space="0" w:color="auto"/>
        <w:left w:val="none" w:sz="0" w:space="0" w:color="auto"/>
        <w:bottom w:val="none" w:sz="0" w:space="0" w:color="auto"/>
        <w:right w:val="none" w:sz="0" w:space="0" w:color="auto"/>
      </w:divBdr>
    </w:div>
    <w:div w:id="192973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puc.ca.gov/General.aspx?id=6442461367" TargetMode="External"/><Relationship Id="rId1" Type="http://schemas.openxmlformats.org/officeDocument/2006/relationships/hyperlink" Target="http://docs.cpuc.ca.gov/PublishedDocs/Published/G000/M090/K002/900021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5FE76-4786-4199-90E5-3F77B518C4E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8</ap:Pages>
  <ap:Words>1836</ap:Words>
  <ap:Characters>10470</ap:Characters>
  <ap:Application>Microsoft Office Word</ap:Application>
  <ap:DocSecurity>0</ap:DocSecurity>
  <ap:Lines>87</ap:Lines>
  <ap:Paragraphs>24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12282</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2020-08-03T17:16:00Z</cp:lastPrinted>
  <dcterms:created xsi:type="dcterms:W3CDTF">2020-08-11T15:50:26Z</dcterms:created>
  <dcterms:modified xsi:type="dcterms:W3CDTF">2020-08-11T15:50:26Z</dcterms:modified>
</cp:coreProperties>
</file>