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82422" w:rsidR="00C521EC" w:rsidP="00C521EC" w:rsidRDefault="00A561F7" w14:paraId="11E3958F" w14:textId="53ADBFD9">
      <w:pPr>
        <w:pStyle w:val="Header"/>
        <w:tabs>
          <w:tab w:val="clear" w:pos="4320"/>
          <w:tab w:val="clear" w:pos="8640"/>
          <w:tab w:val="center" w:pos="4680"/>
          <w:tab w:val="right" w:pos="9360"/>
        </w:tabs>
        <w:rPr>
          <w:rFonts w:ascii="Book Antiqua" w:hAnsi="Book Antiqua"/>
          <w:b/>
          <w:szCs w:val="26"/>
        </w:rPr>
      </w:pPr>
      <w:r w:rsidRPr="00CD0242">
        <w:rPr>
          <w:rFonts w:ascii="Book Antiqua" w:hAnsi="Book Antiqua"/>
        </w:rPr>
        <w:t>ALJ/</w:t>
      </w:r>
      <w:r w:rsidR="00BB2F6F">
        <w:rPr>
          <w:rFonts w:ascii="Book Antiqua" w:hAnsi="Book Antiqua"/>
        </w:rPr>
        <w:t>DB1</w:t>
      </w:r>
      <w:r w:rsidRPr="00CD0242" w:rsidR="00B65771">
        <w:rPr>
          <w:rFonts w:ascii="Book Antiqua" w:hAnsi="Book Antiqua"/>
        </w:rPr>
        <w:t>/</w:t>
      </w:r>
      <w:r w:rsidRPr="00CD0242" w:rsidR="00EA1576">
        <w:rPr>
          <w:rFonts w:ascii="Book Antiqua" w:hAnsi="Book Antiqua"/>
        </w:rPr>
        <w:t>mln</w:t>
      </w:r>
      <w:r w:rsidR="00C26823">
        <w:rPr>
          <w:rFonts w:ascii="Book Antiqua" w:hAnsi="Book Antiqua"/>
        </w:rPr>
        <w:t>/avs</w:t>
      </w:r>
      <w:r w:rsidR="00BB2F6F">
        <w:rPr>
          <w:rFonts w:ascii="Book Antiqua" w:hAnsi="Book Antiqua"/>
        </w:rPr>
        <w:t xml:space="preserve"> </w:t>
      </w:r>
      <w:r w:rsidRPr="00CD0242" w:rsidR="00C521EC">
        <w:rPr>
          <w:rFonts w:ascii="Book Antiqua" w:hAnsi="Book Antiqua"/>
        </w:rPr>
        <w:tab/>
      </w:r>
      <w:r w:rsidRPr="00CD0242" w:rsidR="00C521EC">
        <w:rPr>
          <w:rFonts w:ascii="Book Antiqua" w:hAnsi="Book Antiqua"/>
          <w:szCs w:val="26"/>
        </w:rPr>
        <w:tab/>
      </w:r>
      <w:r w:rsidR="00084A55">
        <w:rPr>
          <w:rFonts w:ascii="Book Antiqua" w:hAnsi="Book Antiqua"/>
          <w:b/>
          <w:szCs w:val="26"/>
        </w:rPr>
        <w:t>Date of Issuance  8/11/2020</w:t>
      </w:r>
    </w:p>
    <w:p w:rsidRPr="00D82422" w:rsidR="00C521EC" w:rsidP="00C521EC" w:rsidRDefault="00C521EC" w14:paraId="62ED3E74" w14:textId="4BA5CF63">
      <w:pPr>
        <w:tabs>
          <w:tab w:val="center" w:pos="4320"/>
          <w:tab w:val="right" w:pos="9360"/>
        </w:tabs>
        <w:rPr>
          <w:rFonts w:ascii="Book Antiqua" w:hAnsi="Book Antiqua"/>
          <w:b/>
          <w:szCs w:val="26"/>
        </w:rPr>
      </w:pPr>
      <w:r w:rsidRPr="00D82422">
        <w:rPr>
          <w:rFonts w:ascii="Book Antiqua" w:hAnsi="Book Antiqua"/>
          <w:b/>
          <w:szCs w:val="26"/>
        </w:rPr>
        <w:tab/>
      </w:r>
      <w:r w:rsidRPr="00D82422">
        <w:rPr>
          <w:rFonts w:ascii="Book Antiqua" w:hAnsi="Book Antiqua"/>
          <w:b/>
          <w:szCs w:val="26"/>
        </w:rPr>
        <w:tab/>
      </w:r>
    </w:p>
    <w:p w:rsidRPr="007B701A" w:rsidR="00C521EC" w:rsidP="00C521EC" w:rsidRDefault="00C521EC" w14:paraId="4281C820" w14:textId="77777777">
      <w:pPr>
        <w:tabs>
          <w:tab w:val="center" w:pos="4680"/>
          <w:tab w:val="right" w:pos="9360"/>
        </w:tabs>
        <w:rPr>
          <w:rFonts w:ascii="Book Antiqua" w:hAnsi="Book Antiqua"/>
          <w:bCs/>
          <w:szCs w:val="26"/>
        </w:rPr>
      </w:pPr>
    </w:p>
    <w:p w:rsidRPr="00270AB9" w:rsidR="00C521EC" w:rsidP="00C521EC" w:rsidRDefault="00C521EC" w14:paraId="07E74141" w14:textId="1867300F">
      <w:pPr>
        <w:suppressAutoHyphens/>
        <w:rPr>
          <w:rFonts w:ascii="Book Antiqua" w:hAnsi="Book Antiqua"/>
          <w:szCs w:val="26"/>
        </w:rPr>
      </w:pPr>
      <w:r w:rsidRPr="00270AB9">
        <w:rPr>
          <w:rFonts w:ascii="Book Antiqua" w:hAnsi="Book Antiqua"/>
          <w:szCs w:val="26"/>
        </w:rPr>
        <w:t xml:space="preserve">Decision </w:t>
      </w:r>
      <w:r w:rsidR="00084A55">
        <w:rPr>
          <w:rFonts w:ascii="Book Antiqua" w:hAnsi="Book Antiqua"/>
          <w:szCs w:val="26"/>
        </w:rPr>
        <w:t>20-08-014  August 6, 2020</w:t>
      </w:r>
    </w:p>
    <w:p w:rsidRPr="00A3771F" w:rsidR="00C521EC" w:rsidP="00C521EC" w:rsidRDefault="00C521EC" w14:paraId="4DBF14FB" w14:textId="77777777">
      <w:pPr>
        <w:pStyle w:val="Header"/>
        <w:tabs>
          <w:tab w:val="clear" w:pos="4320"/>
          <w:tab w:val="clear" w:pos="8640"/>
          <w:tab w:val="center" w:pos="4680"/>
          <w:tab w:val="right" w:pos="9360"/>
        </w:tabs>
        <w:rPr>
          <w:rFonts w:ascii="Book Antiqua" w:hAnsi="Book Antiqua"/>
        </w:rPr>
      </w:pPr>
    </w:p>
    <w:p w:rsidRPr="009B2873" w:rsidR="0089195D" w:rsidRDefault="0089195D" w14:paraId="744764B2" w14:textId="77777777">
      <w:pPr>
        <w:pStyle w:val="titlebar"/>
        <w:rPr>
          <w:rFonts w:ascii="Arial" w:hAnsi="Arial" w:cs="Arial"/>
          <w:sz w:val="24"/>
        </w:rPr>
      </w:pPr>
      <w:r w:rsidRPr="009B2873">
        <w:rPr>
          <w:rFonts w:ascii="Arial" w:hAnsi="Arial" w:cs="Arial"/>
          <w:sz w:val="24"/>
        </w:rPr>
        <w:t>BEFORE THE PUBLIC UTILITIES COMMISSION OF THE STATE OF CALIFORNIA</w:t>
      </w:r>
    </w:p>
    <w:p w:rsidRPr="00A3771F" w:rsidR="0089195D" w:rsidRDefault="0089195D" w14:paraId="71EEF27A" w14:textId="77777777">
      <w:pPr>
        <w:suppressAutoHyphens/>
        <w:rPr>
          <w:rFonts w:ascii="Book Antiqua" w:hAnsi="Book Antiqua"/>
        </w:rPr>
      </w:pPr>
    </w:p>
    <w:tbl>
      <w:tblPr>
        <w:tblW w:w="9558" w:type="dxa"/>
        <w:tblLayout w:type="fixed"/>
        <w:tblLook w:val="0000" w:firstRow="0" w:lastRow="0" w:firstColumn="0" w:lastColumn="0" w:noHBand="0" w:noVBand="0"/>
      </w:tblPr>
      <w:tblGrid>
        <w:gridCol w:w="4860"/>
        <w:gridCol w:w="4698"/>
      </w:tblGrid>
      <w:tr w:rsidRPr="00A4369A" w:rsidR="00D16326" w:rsidTr="006003C9" w14:paraId="6F29EACF" w14:textId="77777777">
        <w:tc>
          <w:tcPr>
            <w:tcW w:w="4860" w:type="dxa"/>
            <w:tcBorders>
              <w:bottom w:val="single" w:color="auto" w:sz="6" w:space="0"/>
              <w:right w:val="single" w:color="auto" w:sz="6" w:space="0"/>
            </w:tcBorders>
            <w:shd w:val="clear" w:color="auto" w:fill="auto"/>
          </w:tcPr>
          <w:p w:rsidR="006F78BE" w:rsidP="006E2153" w:rsidRDefault="00BB2F6F" w14:paraId="61B4011A" w14:textId="58C32915">
            <w:pPr>
              <w:rPr>
                <w:rFonts w:ascii="Book Antiqua" w:hAnsi="Book Antiqua"/>
              </w:rPr>
            </w:pPr>
            <w:r w:rsidRPr="00BB2F6F">
              <w:rPr>
                <w:rFonts w:ascii="Book Antiqua" w:hAnsi="Book Antiqua"/>
              </w:rPr>
              <w:t>Application of P</w:t>
            </w:r>
            <w:r w:rsidR="00C97E47">
              <w:rPr>
                <w:rFonts w:ascii="Book Antiqua" w:hAnsi="Book Antiqua"/>
              </w:rPr>
              <w:t>acific Gas and Electric Company</w:t>
            </w:r>
            <w:r w:rsidRPr="00BB2F6F">
              <w:rPr>
                <w:rFonts w:ascii="Book Antiqua" w:hAnsi="Book Antiqua"/>
              </w:rPr>
              <w:t xml:space="preserve">, a California corporation, for a Permit to Construct the Humboldt Bay-Humboldt #1 60 kV Reconductoring Project Pursuant to General Order 131-D. </w:t>
            </w:r>
            <w:r w:rsidR="006003C9">
              <w:rPr>
                <w:rFonts w:ascii="Book Antiqua" w:hAnsi="Book Antiqua"/>
              </w:rPr>
              <w:t xml:space="preserve"> </w:t>
            </w:r>
            <w:r w:rsidRPr="00BB2F6F">
              <w:rPr>
                <w:rFonts w:ascii="Book Antiqua" w:hAnsi="Book Antiqua"/>
              </w:rPr>
              <w:t>(U39E</w:t>
            </w:r>
            <w:r w:rsidR="006003C9">
              <w:rPr>
                <w:rFonts w:ascii="Book Antiqua" w:hAnsi="Book Antiqua"/>
              </w:rPr>
              <w:t>.</w:t>
            </w:r>
            <w:r w:rsidRPr="00BB2F6F">
              <w:rPr>
                <w:rFonts w:ascii="Book Antiqua" w:hAnsi="Book Antiqua"/>
              </w:rPr>
              <w:t xml:space="preserve">) </w:t>
            </w:r>
          </w:p>
          <w:p w:rsidRPr="00A4369A" w:rsidR="00BB2F6F" w:rsidP="006E2153" w:rsidRDefault="00BB2F6F" w14:paraId="04F5961F" w14:textId="3D402ABA">
            <w:pPr>
              <w:rPr>
                <w:rFonts w:ascii="Book Antiqua" w:hAnsi="Book Antiqua"/>
              </w:rPr>
            </w:pPr>
          </w:p>
        </w:tc>
        <w:tc>
          <w:tcPr>
            <w:tcW w:w="4698" w:type="dxa"/>
            <w:tcBorders>
              <w:left w:val="nil"/>
            </w:tcBorders>
            <w:shd w:val="clear" w:color="auto" w:fill="auto"/>
          </w:tcPr>
          <w:p w:rsidR="00D16326" w:rsidP="007E448B" w:rsidRDefault="00D16326" w14:paraId="5C8CD2D7" w14:textId="520BE67D">
            <w:pPr>
              <w:jc w:val="center"/>
              <w:rPr>
                <w:rFonts w:ascii="Book Antiqua" w:hAnsi="Book Antiqua"/>
              </w:rPr>
            </w:pPr>
          </w:p>
          <w:p w:rsidRPr="00A4369A" w:rsidR="006003C9" w:rsidP="007E448B" w:rsidRDefault="006003C9" w14:paraId="2D963DC6" w14:textId="77777777">
            <w:pPr>
              <w:jc w:val="center"/>
              <w:rPr>
                <w:rFonts w:ascii="Book Antiqua" w:hAnsi="Book Antiqua"/>
              </w:rPr>
            </w:pPr>
          </w:p>
          <w:p w:rsidR="006F78BE" w:rsidP="007E448B" w:rsidRDefault="006F78BE" w14:paraId="5CA1133B" w14:textId="77777777">
            <w:pPr>
              <w:jc w:val="center"/>
              <w:rPr>
                <w:rFonts w:ascii="Book Antiqua" w:hAnsi="Book Antiqua"/>
              </w:rPr>
            </w:pPr>
          </w:p>
          <w:p w:rsidRPr="00A4369A" w:rsidR="00D16326" w:rsidP="007E448B" w:rsidRDefault="00C00C15" w14:paraId="7CA82DF3" w14:textId="24B6F411">
            <w:pPr>
              <w:jc w:val="center"/>
              <w:rPr>
                <w:rFonts w:ascii="Book Antiqua" w:hAnsi="Book Antiqua"/>
              </w:rPr>
            </w:pPr>
            <w:r>
              <w:rPr>
                <w:rFonts w:ascii="Book Antiqua" w:hAnsi="Book Antiqua"/>
              </w:rPr>
              <w:t>Application 19-</w:t>
            </w:r>
            <w:r w:rsidR="00BB2F6F">
              <w:rPr>
                <w:rFonts w:ascii="Book Antiqua" w:hAnsi="Book Antiqua"/>
              </w:rPr>
              <w:t>02-004</w:t>
            </w:r>
          </w:p>
          <w:p w:rsidRPr="00A4369A" w:rsidR="00D16326" w:rsidP="007E448B" w:rsidRDefault="00D16326" w14:paraId="5AF7CABF" w14:textId="1F21FF16">
            <w:pPr>
              <w:jc w:val="center"/>
              <w:rPr>
                <w:rFonts w:ascii="Book Antiqua" w:hAnsi="Book Antiqua"/>
              </w:rPr>
            </w:pPr>
          </w:p>
        </w:tc>
      </w:tr>
    </w:tbl>
    <w:p w:rsidR="0089195D" w:rsidRDefault="0089195D" w14:paraId="496C4CBA" w14:textId="77777777"/>
    <w:p w:rsidRPr="00A3771F" w:rsidR="0089195D" w:rsidRDefault="0089195D" w14:paraId="5AC8607F" w14:textId="77777777">
      <w:pPr>
        <w:jc w:val="center"/>
        <w:rPr>
          <w:rFonts w:ascii="Arial" w:hAnsi="Arial" w:cs="Arial"/>
          <w:b/>
          <w:szCs w:val="26"/>
        </w:rPr>
      </w:pPr>
      <w:bookmarkStart w:name="_Toc370798909" w:id="0"/>
      <w:r w:rsidRPr="00A3771F">
        <w:rPr>
          <w:rFonts w:ascii="Arial" w:hAnsi="Arial" w:cs="Arial"/>
          <w:b/>
          <w:szCs w:val="26"/>
        </w:rPr>
        <w:t>ORDER EXTENDING STATUTORY DEADLINE</w:t>
      </w:r>
    </w:p>
    <w:bookmarkEnd w:id="0"/>
    <w:p w:rsidR="0089195D" w:rsidP="00107949" w:rsidRDefault="0089195D" w14:paraId="542ADBAD" w14:textId="77777777">
      <w:pPr>
        <w:tabs>
          <w:tab w:val="left" w:pos="3493"/>
        </w:tabs>
        <w:suppressAutoHyphens/>
      </w:pPr>
    </w:p>
    <w:p w:rsidRPr="009B2873" w:rsidR="003A3FFB" w:rsidP="007A6B7B" w:rsidRDefault="003A3FFB" w14:paraId="0B3A5923" w14:textId="77777777">
      <w:pPr>
        <w:keepNext/>
        <w:tabs>
          <w:tab w:val="center" w:pos="4680"/>
        </w:tabs>
        <w:spacing w:before="120" w:after="120"/>
        <w:outlineLvl w:val="0"/>
        <w:rPr>
          <w:rFonts w:ascii="Arial" w:hAnsi="Arial" w:cs="Arial"/>
          <w:b/>
        </w:rPr>
      </w:pPr>
      <w:bookmarkStart w:name="_Toc370798910" w:id="1"/>
      <w:r w:rsidRPr="009B2873">
        <w:rPr>
          <w:rFonts w:ascii="Arial" w:hAnsi="Arial" w:cs="Arial"/>
          <w:b/>
        </w:rPr>
        <w:t>Summary</w:t>
      </w:r>
    </w:p>
    <w:p w:rsidRPr="0072487E" w:rsidR="003A3FFB" w:rsidP="003A3FFB" w:rsidRDefault="00C00C15" w14:paraId="587A4CA9" w14:textId="32024721">
      <w:pPr>
        <w:spacing w:line="360" w:lineRule="auto"/>
        <w:ind w:firstLine="720"/>
        <w:rPr>
          <w:rFonts w:ascii="Book Antiqua" w:hAnsi="Book Antiqua"/>
        </w:rPr>
      </w:pPr>
      <w:r w:rsidRPr="00C00C15">
        <w:rPr>
          <w:rFonts w:ascii="Book Antiqua" w:hAnsi="Book Antiqua"/>
        </w:rPr>
        <w:t xml:space="preserve">This decision extends the statutory deadline in this proceeding until </w:t>
      </w:r>
      <w:r w:rsidR="00BB2F6F">
        <w:rPr>
          <w:rFonts w:ascii="Book Antiqua" w:hAnsi="Book Antiqua"/>
        </w:rPr>
        <w:t>November 8</w:t>
      </w:r>
      <w:r w:rsidRPr="00C00C15">
        <w:rPr>
          <w:rFonts w:ascii="Book Antiqua" w:hAnsi="Book Antiqua"/>
        </w:rPr>
        <w:t>, 2020</w:t>
      </w:r>
      <w:r w:rsidRPr="0072487E" w:rsidR="003A3FFB">
        <w:rPr>
          <w:rFonts w:ascii="Book Antiqua" w:hAnsi="Book Antiqua"/>
        </w:rPr>
        <w:t>.</w:t>
      </w:r>
    </w:p>
    <w:p w:rsidRPr="009B2873" w:rsidR="003A3FFB" w:rsidP="00570380" w:rsidRDefault="003A3FFB" w14:paraId="66DBCB08" w14:textId="77777777">
      <w:pPr>
        <w:pStyle w:val="ListParagraph"/>
        <w:keepNext/>
        <w:numPr>
          <w:ilvl w:val="0"/>
          <w:numId w:val="8"/>
        </w:numPr>
        <w:spacing w:after="120"/>
        <w:ind w:left="446" w:hanging="446"/>
        <w:contextualSpacing w:val="0"/>
        <w:outlineLvl w:val="0"/>
        <w:rPr>
          <w:rFonts w:ascii="Arial" w:hAnsi="Arial" w:cs="Arial"/>
          <w:b/>
        </w:rPr>
      </w:pPr>
      <w:r w:rsidRPr="009B2873">
        <w:rPr>
          <w:rFonts w:ascii="Arial" w:hAnsi="Arial" w:cs="Arial"/>
          <w:b/>
        </w:rPr>
        <w:t>Background</w:t>
      </w:r>
      <w:bookmarkEnd w:id="1"/>
    </w:p>
    <w:p w:rsidRPr="00502987" w:rsidR="00502987" w:rsidP="00502987" w:rsidRDefault="00502987" w14:paraId="497E74DC" w14:textId="725CBE3B">
      <w:pPr>
        <w:spacing w:line="360" w:lineRule="auto"/>
        <w:ind w:firstLine="720"/>
        <w:rPr>
          <w:rFonts w:ascii="Book Antiqua" w:hAnsi="Book Antiqua"/>
        </w:rPr>
      </w:pPr>
      <w:bookmarkStart w:name="_Hlk43895816" w:id="2"/>
      <w:r w:rsidRPr="00502987">
        <w:rPr>
          <w:rFonts w:ascii="Book Antiqua" w:hAnsi="Book Antiqua"/>
        </w:rPr>
        <w:t>Pub. Util. Code § 1701.5(a) provides that ratesetting cases must be resolved within 18 months after initiation unless the Commission makes a written determination that the deadline cannot be met, including findings as to the reason, and issues an order extending that deadline.  In this proceeding, the 18</w:t>
      </w:r>
      <w:r w:rsidR="00406853">
        <w:rPr>
          <w:rFonts w:ascii="Book Antiqua" w:hAnsi="Book Antiqua"/>
        </w:rPr>
        <w:noBreakHyphen/>
      </w:r>
      <w:r w:rsidRPr="00502987">
        <w:rPr>
          <w:rFonts w:ascii="Book Antiqua" w:hAnsi="Book Antiqua"/>
        </w:rPr>
        <w:t xml:space="preserve">month deadline for resolution </w:t>
      </w:r>
      <w:r w:rsidR="000B09BE">
        <w:rPr>
          <w:rFonts w:ascii="Book Antiqua" w:hAnsi="Book Antiqua"/>
        </w:rPr>
        <w:t>is</w:t>
      </w:r>
      <w:r w:rsidRPr="00502987">
        <w:rPr>
          <w:rFonts w:ascii="Book Antiqua" w:hAnsi="Book Antiqua"/>
        </w:rPr>
        <w:t xml:space="preserve"> </w:t>
      </w:r>
      <w:r w:rsidR="00C97E47">
        <w:rPr>
          <w:rFonts w:ascii="Book Antiqua" w:hAnsi="Book Antiqua"/>
        </w:rPr>
        <w:t>August 8</w:t>
      </w:r>
      <w:r w:rsidRPr="00502987">
        <w:rPr>
          <w:rFonts w:ascii="Book Antiqua" w:hAnsi="Book Antiqua"/>
        </w:rPr>
        <w:t xml:space="preserve">, 2020.  </w:t>
      </w:r>
    </w:p>
    <w:p w:rsidR="004F3047" w:rsidP="00502987" w:rsidRDefault="004F3047" w14:paraId="0594FC8D" w14:textId="26FFC32F">
      <w:pPr>
        <w:spacing w:line="360" w:lineRule="auto"/>
        <w:ind w:firstLine="720"/>
        <w:rPr>
          <w:rFonts w:ascii="Book Antiqua" w:hAnsi="Book Antiqua"/>
        </w:rPr>
      </w:pPr>
      <w:r>
        <w:rPr>
          <w:rFonts w:ascii="Book Antiqua" w:hAnsi="Book Antiqua"/>
        </w:rPr>
        <w:t xml:space="preserve">On February 7, 2019, Pacific Gas and Electric Company (PG&amp;E) </w:t>
      </w:r>
      <w:r w:rsidRPr="004F3047">
        <w:rPr>
          <w:rFonts w:ascii="Book Antiqua" w:hAnsi="Book Antiqua"/>
        </w:rPr>
        <w:t xml:space="preserve">filed </w:t>
      </w:r>
      <w:r>
        <w:rPr>
          <w:rFonts w:ascii="Book Antiqua" w:hAnsi="Book Antiqua"/>
        </w:rPr>
        <w:t xml:space="preserve">this application </w:t>
      </w:r>
      <w:r w:rsidRPr="00BB2F6F">
        <w:rPr>
          <w:rFonts w:ascii="Book Antiqua" w:hAnsi="Book Antiqua"/>
        </w:rPr>
        <w:t xml:space="preserve">for a </w:t>
      </w:r>
      <w:r>
        <w:rPr>
          <w:rFonts w:ascii="Book Antiqua" w:hAnsi="Book Antiqua"/>
        </w:rPr>
        <w:t>p</w:t>
      </w:r>
      <w:r w:rsidRPr="00BB2F6F">
        <w:rPr>
          <w:rFonts w:ascii="Book Antiqua" w:hAnsi="Book Antiqua"/>
        </w:rPr>
        <w:t xml:space="preserve">ermit to </w:t>
      </w:r>
      <w:r>
        <w:rPr>
          <w:rFonts w:ascii="Book Antiqua" w:hAnsi="Book Antiqua"/>
        </w:rPr>
        <w:t>c</w:t>
      </w:r>
      <w:r w:rsidRPr="00BB2F6F">
        <w:rPr>
          <w:rFonts w:ascii="Book Antiqua" w:hAnsi="Book Antiqua"/>
        </w:rPr>
        <w:t>onstruct the Humboldt Bay-Humboldt #1 60</w:t>
      </w:r>
      <w:r w:rsidR="0035075A">
        <w:rPr>
          <w:rFonts w:ascii="Book Antiqua" w:hAnsi="Book Antiqua"/>
        </w:rPr>
        <w:t> </w:t>
      </w:r>
      <w:r w:rsidRPr="00BB2F6F" w:rsidR="0035075A">
        <w:rPr>
          <w:rFonts w:ascii="Book Antiqua" w:hAnsi="Book Antiqua"/>
        </w:rPr>
        <w:t>k</w:t>
      </w:r>
      <w:r w:rsidR="0035075A">
        <w:rPr>
          <w:rFonts w:ascii="Book Antiqua" w:hAnsi="Book Antiqua"/>
        </w:rPr>
        <w:t>ilo</w:t>
      </w:r>
      <w:r w:rsidRPr="00BB2F6F" w:rsidR="0035075A">
        <w:rPr>
          <w:rFonts w:ascii="Book Antiqua" w:hAnsi="Book Antiqua"/>
        </w:rPr>
        <w:t>v</w:t>
      </w:r>
      <w:r w:rsidR="0035075A">
        <w:rPr>
          <w:rFonts w:ascii="Book Antiqua" w:hAnsi="Book Antiqua"/>
        </w:rPr>
        <w:t>olts</w:t>
      </w:r>
      <w:r w:rsidRPr="00BB2F6F">
        <w:rPr>
          <w:rFonts w:ascii="Book Antiqua" w:hAnsi="Book Antiqua"/>
        </w:rPr>
        <w:t xml:space="preserve"> Reconductoring Project</w:t>
      </w:r>
      <w:r>
        <w:rPr>
          <w:rFonts w:ascii="Book Antiqua" w:hAnsi="Book Antiqua"/>
        </w:rPr>
        <w:t xml:space="preserve">.  As provided by General Order (GO) 131-D, the proposed project is subject to environmental review pursuant to </w:t>
      </w:r>
      <w:r w:rsidRPr="00107565" w:rsidR="00107565">
        <w:rPr>
          <w:rFonts w:ascii="Book Antiqua" w:hAnsi="Book Antiqua"/>
        </w:rPr>
        <w:t xml:space="preserve">California Environmental Quality Act </w:t>
      </w:r>
      <w:r w:rsidR="00107565">
        <w:rPr>
          <w:rFonts w:ascii="Book Antiqua" w:hAnsi="Book Antiqua"/>
        </w:rPr>
        <w:t>(</w:t>
      </w:r>
      <w:r>
        <w:rPr>
          <w:rFonts w:ascii="Book Antiqua" w:hAnsi="Book Antiqua"/>
        </w:rPr>
        <w:t>CEQA</w:t>
      </w:r>
      <w:r w:rsidR="00107565">
        <w:rPr>
          <w:rFonts w:ascii="Book Antiqua" w:hAnsi="Book Antiqua"/>
        </w:rPr>
        <w:t>).</w:t>
      </w:r>
    </w:p>
    <w:p w:rsidRPr="006555E8" w:rsidR="006555E8" w:rsidP="006555E8" w:rsidRDefault="006555E8" w14:paraId="51110BBF" w14:textId="77777777">
      <w:pPr>
        <w:pStyle w:val="standard"/>
        <w:rPr>
          <w:rFonts w:ascii="Book Antiqua" w:hAnsi="Book Antiqua"/>
        </w:rPr>
      </w:pPr>
      <w:r w:rsidRPr="006555E8">
        <w:rPr>
          <w:rFonts w:ascii="Book Antiqua" w:hAnsi="Book Antiqua"/>
        </w:rPr>
        <w:t xml:space="preserve">On August 28, 2019, the assigned Commissioner issued a scoping memo and ruling for this proceeding (Scoping Memo).  The Scoping Memo noted that </w:t>
      </w:r>
      <w:r w:rsidRPr="006555E8">
        <w:rPr>
          <w:rFonts w:ascii="Book Antiqua" w:hAnsi="Book Antiqua"/>
        </w:rPr>
        <w:lastRenderedPageBreak/>
        <w:t xml:space="preserve">environmental review of the application would likely take a year or longer to complete and the Commission would therefore require additional time beyond the 18-month statutory deadline to resolve the proceeding.  </w:t>
      </w:r>
    </w:p>
    <w:p w:rsidRPr="006555E8" w:rsidR="006555E8" w:rsidP="006555E8" w:rsidRDefault="006555E8" w14:paraId="15FC8E7B" w14:textId="77777777">
      <w:pPr>
        <w:pStyle w:val="standard"/>
        <w:rPr>
          <w:rFonts w:ascii="Book Antiqua" w:hAnsi="Book Antiqua"/>
        </w:rPr>
      </w:pPr>
      <w:r w:rsidRPr="006555E8">
        <w:rPr>
          <w:rFonts w:ascii="Book Antiqua" w:hAnsi="Book Antiqua"/>
        </w:rPr>
        <w:t xml:space="preserve">The Commission issued its Final Initial Study/Mitigated Negative Declaration on April 17, 2020.  A telephonic prehearing conference (PHC) was held on June 10, 2020. </w:t>
      </w:r>
    </w:p>
    <w:p w:rsidR="00CC64ED" w:rsidP="006555E8" w:rsidRDefault="006555E8" w14:paraId="571EFD32" w14:textId="10BB1FBE">
      <w:pPr>
        <w:pStyle w:val="standard"/>
      </w:pPr>
      <w:r w:rsidRPr="006555E8">
        <w:rPr>
          <w:rFonts w:ascii="Book Antiqua" w:hAnsi="Book Antiqua"/>
        </w:rPr>
        <w:t>A proposed decision resolving this matter is expected to be published in the very near future.  An extension of the statutory deadline until November</w:t>
      </w:r>
      <w:r w:rsidR="00406853">
        <w:rPr>
          <w:rFonts w:ascii="Book Antiqua" w:hAnsi="Book Antiqua"/>
        </w:rPr>
        <w:t> </w:t>
      </w:r>
      <w:r w:rsidRPr="006555E8">
        <w:rPr>
          <w:rFonts w:ascii="Book Antiqua" w:hAnsi="Book Antiqua"/>
        </w:rPr>
        <w:t>8,</w:t>
      </w:r>
      <w:r w:rsidR="00406853">
        <w:rPr>
          <w:rFonts w:ascii="Book Antiqua" w:hAnsi="Book Antiqua"/>
        </w:rPr>
        <w:t> </w:t>
      </w:r>
      <w:r w:rsidRPr="006555E8">
        <w:rPr>
          <w:rFonts w:ascii="Book Antiqua" w:hAnsi="Book Antiqua"/>
        </w:rPr>
        <w:t>2020, is necessary to publish a proposed decision, review comments on the proposed decision, and allow the Commission sufficient time to deliberate and to issue its final decision.</w:t>
      </w:r>
    </w:p>
    <w:bookmarkEnd w:id="2"/>
    <w:p w:rsidRPr="009B2873" w:rsidR="00461787" w:rsidP="00AC0C8E" w:rsidRDefault="00461787" w14:paraId="5FB37B53" w14:textId="77777777">
      <w:pPr>
        <w:pStyle w:val="Heading1"/>
        <w:numPr>
          <w:ilvl w:val="0"/>
          <w:numId w:val="8"/>
        </w:numPr>
        <w:spacing w:before="0"/>
        <w:ind w:left="446" w:hanging="446"/>
        <w:rPr>
          <w:rFonts w:ascii="Arial" w:hAnsi="Arial" w:cs="Arial"/>
        </w:rPr>
      </w:pPr>
      <w:r w:rsidRPr="009B2873">
        <w:rPr>
          <w:rFonts w:ascii="Arial" w:hAnsi="Arial" w:cs="Arial"/>
        </w:rPr>
        <w:t>Waiver of Comment Period</w:t>
      </w:r>
    </w:p>
    <w:p w:rsidRPr="00C05D14" w:rsidR="00461787" w:rsidP="00461787" w:rsidRDefault="00502987" w14:paraId="038F1219" w14:textId="6D346DF3">
      <w:pPr>
        <w:pStyle w:val="standard"/>
        <w:rPr>
          <w:rFonts w:ascii="Book Antiqua" w:hAnsi="Book Antiqua" w:cs="Arial"/>
        </w:rPr>
      </w:pPr>
      <w:r w:rsidRPr="00C05D14">
        <w:rPr>
          <w:rFonts w:ascii="Book Antiqua" w:hAnsi="Book Antiqua"/>
        </w:rPr>
        <w:t>Under Rule 14.6(c)(4) of the Rules of Practice and Procedure, the Commission may waive the otherwise applicable 30-day period for public review and comment on a decision that extends the 18-month deadline set forth in Pub. Util. Code § 1701.5(a).  Under the circumstances of this case, it is appropriate to waive the 30-day period for public review and comment.</w:t>
      </w:r>
    </w:p>
    <w:p w:rsidRPr="009B2873" w:rsidR="0089195D" w:rsidP="0050069E" w:rsidRDefault="0089195D" w14:paraId="51F15AFB" w14:textId="77777777">
      <w:pPr>
        <w:pStyle w:val="Heading1"/>
        <w:numPr>
          <w:ilvl w:val="0"/>
          <w:numId w:val="8"/>
        </w:numPr>
        <w:spacing w:before="0"/>
        <w:ind w:left="446" w:hanging="446"/>
        <w:rPr>
          <w:rFonts w:ascii="Arial" w:hAnsi="Arial" w:cs="Arial"/>
        </w:rPr>
      </w:pPr>
      <w:r w:rsidRPr="009B2873">
        <w:rPr>
          <w:rFonts w:ascii="Arial" w:hAnsi="Arial" w:cs="Arial"/>
        </w:rPr>
        <w:t>Assignment of Proceeding</w:t>
      </w:r>
    </w:p>
    <w:p w:rsidRPr="00C05D14" w:rsidR="0089195D" w:rsidRDefault="00502987" w14:paraId="333C1E89" w14:textId="34734D64">
      <w:pPr>
        <w:pStyle w:val="standard"/>
        <w:rPr>
          <w:rFonts w:ascii="Book Antiqua" w:hAnsi="Book Antiqua"/>
        </w:rPr>
      </w:pPr>
      <w:r w:rsidRPr="00C05D14">
        <w:rPr>
          <w:rFonts w:ascii="Book Antiqua" w:hAnsi="Book Antiqua"/>
        </w:rPr>
        <w:t xml:space="preserve">Genevieve Shiroma is the assigned Commissioner and </w:t>
      </w:r>
      <w:r w:rsidRPr="00C05D14" w:rsidR="00BB2F6F">
        <w:rPr>
          <w:rFonts w:ascii="Book Antiqua" w:hAnsi="Book Antiqua"/>
        </w:rPr>
        <w:t>Daniel Buch</w:t>
      </w:r>
      <w:r w:rsidRPr="00C05D14">
        <w:rPr>
          <w:rFonts w:ascii="Book Antiqua" w:hAnsi="Book Antiqua"/>
        </w:rPr>
        <w:t xml:space="preserve"> is the assigned </w:t>
      </w:r>
      <w:r w:rsidR="0050069E">
        <w:rPr>
          <w:rFonts w:ascii="Book Antiqua" w:hAnsi="Book Antiqua"/>
        </w:rPr>
        <w:t>Administrative Law Judge</w:t>
      </w:r>
      <w:r w:rsidRPr="00C05D14">
        <w:rPr>
          <w:rFonts w:ascii="Book Antiqua" w:hAnsi="Book Antiqua"/>
        </w:rPr>
        <w:t xml:space="preserve"> in this proceeding</w:t>
      </w:r>
      <w:r w:rsidRPr="00C05D14" w:rsidR="00EA39F7">
        <w:rPr>
          <w:rFonts w:ascii="Book Antiqua" w:hAnsi="Book Antiqua"/>
        </w:rPr>
        <w:t>.</w:t>
      </w:r>
    </w:p>
    <w:p w:rsidRPr="009B2873" w:rsidR="00553B36" w:rsidP="005330B4" w:rsidRDefault="00553B36" w14:paraId="246C2EF6" w14:textId="77777777">
      <w:pPr>
        <w:pStyle w:val="dummy"/>
        <w:tabs>
          <w:tab w:val="left" w:pos="6973"/>
        </w:tabs>
        <w:spacing w:after="0" w:line="360" w:lineRule="auto"/>
        <w:rPr>
          <w:rFonts w:ascii="Arial" w:hAnsi="Arial" w:cs="Arial"/>
        </w:rPr>
      </w:pPr>
      <w:bookmarkStart w:name="_Toc370798913" w:id="3"/>
      <w:r w:rsidRPr="009B2873">
        <w:rPr>
          <w:rFonts w:ascii="Arial" w:hAnsi="Arial" w:cs="Arial"/>
        </w:rPr>
        <w:t>Findin</w:t>
      </w:r>
      <w:r w:rsidRPr="009B2873" w:rsidR="00EA27F8">
        <w:rPr>
          <w:rFonts w:ascii="Arial" w:hAnsi="Arial" w:cs="Arial"/>
        </w:rPr>
        <w:t>g</w:t>
      </w:r>
      <w:r w:rsidRPr="009B2873">
        <w:rPr>
          <w:rFonts w:ascii="Arial" w:hAnsi="Arial" w:cs="Arial"/>
        </w:rPr>
        <w:t>s of Fact</w:t>
      </w:r>
    </w:p>
    <w:p w:rsidRPr="00C05D14" w:rsidR="00EF2C0C" w:rsidP="00EF2C0C" w:rsidRDefault="00EF2C0C" w14:paraId="11BD5B46" w14:textId="1A7B66A7">
      <w:pPr>
        <w:pStyle w:val="num1"/>
        <w:numPr>
          <w:ilvl w:val="0"/>
          <w:numId w:val="1"/>
        </w:numPr>
        <w:rPr>
          <w:rFonts w:ascii="Book Antiqua" w:hAnsi="Book Antiqua"/>
        </w:rPr>
      </w:pPr>
      <w:r w:rsidRPr="00C05D14">
        <w:rPr>
          <w:rFonts w:ascii="Book Antiqua" w:hAnsi="Book Antiqua"/>
        </w:rPr>
        <w:t xml:space="preserve">PG&amp;E filed this application on February 7, 2019. </w:t>
      </w:r>
    </w:p>
    <w:p w:rsidRPr="00C05D14" w:rsidR="00EF2C0C" w:rsidP="00EF2C0C" w:rsidRDefault="00EF2C0C" w14:paraId="121DF134" w14:textId="26FD4F75">
      <w:pPr>
        <w:pStyle w:val="num1"/>
        <w:numPr>
          <w:ilvl w:val="0"/>
          <w:numId w:val="1"/>
        </w:numPr>
        <w:rPr>
          <w:rFonts w:ascii="Book Antiqua" w:hAnsi="Book Antiqua"/>
        </w:rPr>
      </w:pPr>
      <w:r w:rsidRPr="00C05D14">
        <w:rPr>
          <w:rFonts w:ascii="Book Antiqua" w:hAnsi="Book Antiqua"/>
        </w:rPr>
        <w:t>A telephonic PHC was held on June 10, 2020.</w:t>
      </w:r>
    </w:p>
    <w:p w:rsidRPr="00C05D14" w:rsidR="00EF2C0C" w:rsidP="00EF2C0C" w:rsidRDefault="00EF2C0C" w14:paraId="28635A35" w14:textId="74B505C3">
      <w:pPr>
        <w:pStyle w:val="num1"/>
        <w:numPr>
          <w:ilvl w:val="0"/>
          <w:numId w:val="1"/>
        </w:numPr>
        <w:rPr>
          <w:rFonts w:ascii="Book Antiqua" w:hAnsi="Book Antiqua"/>
        </w:rPr>
      </w:pPr>
      <w:r w:rsidRPr="00C05D14">
        <w:rPr>
          <w:rFonts w:ascii="Book Antiqua" w:hAnsi="Book Antiqua"/>
        </w:rPr>
        <w:t>On August 28, 2019, the scoping memo and ruling was issued.</w:t>
      </w:r>
    </w:p>
    <w:p w:rsidRPr="00C05D14" w:rsidR="00502987" w:rsidP="00502987" w:rsidRDefault="00502987" w14:paraId="4E123301" w14:textId="214C4B2A">
      <w:pPr>
        <w:pStyle w:val="num1"/>
        <w:numPr>
          <w:ilvl w:val="0"/>
          <w:numId w:val="1"/>
        </w:numPr>
        <w:rPr>
          <w:rFonts w:ascii="Book Antiqua" w:hAnsi="Book Antiqua"/>
        </w:rPr>
      </w:pPr>
      <w:r w:rsidRPr="00C05D14">
        <w:rPr>
          <w:rFonts w:ascii="Book Antiqua" w:hAnsi="Book Antiqua"/>
        </w:rPr>
        <w:t xml:space="preserve">The statutory deadline for resolving this ratesetting proceeding </w:t>
      </w:r>
      <w:r w:rsidRPr="00C05D14" w:rsidR="000303F1">
        <w:rPr>
          <w:rFonts w:ascii="Book Antiqua" w:hAnsi="Book Antiqua"/>
        </w:rPr>
        <w:t>is</w:t>
      </w:r>
      <w:r w:rsidRPr="00C05D14">
        <w:rPr>
          <w:rFonts w:ascii="Book Antiqua" w:hAnsi="Book Antiqua"/>
        </w:rPr>
        <w:t xml:space="preserve"> </w:t>
      </w:r>
      <w:r w:rsidRPr="00C05D14" w:rsidR="00BB2F6F">
        <w:rPr>
          <w:rFonts w:ascii="Book Antiqua" w:hAnsi="Book Antiqua"/>
        </w:rPr>
        <w:br/>
        <w:t>August 8, 2020</w:t>
      </w:r>
      <w:r w:rsidRPr="00C05D14">
        <w:rPr>
          <w:rFonts w:ascii="Book Antiqua" w:hAnsi="Book Antiqua"/>
        </w:rPr>
        <w:t>.</w:t>
      </w:r>
    </w:p>
    <w:p w:rsidRPr="00345950" w:rsidR="001B1A49" w:rsidP="001B1A49" w:rsidRDefault="001B1A49" w14:paraId="2C323AAC" w14:textId="77777777">
      <w:pPr>
        <w:pStyle w:val="num1"/>
        <w:numPr>
          <w:ilvl w:val="0"/>
          <w:numId w:val="1"/>
        </w:numPr>
        <w:rPr>
          <w:rFonts w:ascii="Book Antiqua" w:hAnsi="Book Antiqua"/>
        </w:rPr>
      </w:pPr>
      <w:r w:rsidRPr="00C05D14">
        <w:rPr>
          <w:rFonts w:ascii="Book Antiqua" w:hAnsi="Book Antiqua"/>
        </w:rPr>
        <w:lastRenderedPageBreak/>
        <w:t>An extension of the statutory deadline until November 8, 2020 is necessary to allow sufficient time to publish the proposed decision, review comments received on the proposed decision and allow the Commission enough time to deliberate and to issue its final decision.</w:t>
      </w:r>
    </w:p>
    <w:bookmarkEnd w:id="3"/>
    <w:p w:rsidRPr="00CD0242" w:rsidR="006B6592" w:rsidP="0035075A" w:rsidRDefault="006B6592" w14:paraId="4867B213" w14:textId="77777777">
      <w:pPr>
        <w:pStyle w:val="Heading1"/>
        <w:spacing w:before="0"/>
        <w:ind w:left="720" w:hanging="720"/>
        <w:rPr>
          <w:rFonts w:ascii="Arial" w:hAnsi="Arial" w:cs="Arial"/>
        </w:rPr>
      </w:pPr>
      <w:r w:rsidRPr="00CD0242">
        <w:rPr>
          <w:rFonts w:ascii="Arial" w:hAnsi="Arial" w:cs="Arial"/>
        </w:rPr>
        <w:t>Conclusion of Law</w:t>
      </w:r>
    </w:p>
    <w:p w:rsidR="006B6592" w:rsidP="006B6592" w:rsidRDefault="00CB78D7" w14:paraId="4D276415" w14:textId="59CB5542">
      <w:pPr>
        <w:pStyle w:val="Standard0"/>
      </w:pPr>
      <w:r w:rsidRPr="00CB78D7">
        <w:t xml:space="preserve">Pursuant to the authority granted to the Commission under Pub. Util. Code § 1701.5(a), the statutory deadline should be extended to </w:t>
      </w:r>
      <w:r w:rsidR="00BB2F6F">
        <w:t>November</w:t>
      </w:r>
      <w:r w:rsidR="0035075A">
        <w:t> </w:t>
      </w:r>
      <w:r w:rsidR="00BB2F6F">
        <w:t>8</w:t>
      </w:r>
      <w:r w:rsidRPr="00685DD4" w:rsidR="00685DD4">
        <w:t>,</w:t>
      </w:r>
      <w:r w:rsidR="0035075A">
        <w:t> </w:t>
      </w:r>
      <w:r w:rsidRPr="00685DD4" w:rsidR="00685DD4">
        <w:t>2020</w:t>
      </w:r>
      <w:r w:rsidR="006B6592">
        <w:t>.</w:t>
      </w:r>
    </w:p>
    <w:p w:rsidRPr="00C05D14" w:rsidR="00685DD4" w:rsidP="00BB2F6F" w:rsidRDefault="00685DD4" w14:paraId="702729C1" w14:textId="3D87526F">
      <w:pPr>
        <w:pStyle w:val="standard"/>
        <w:rPr>
          <w:rFonts w:ascii="Book Antiqua" w:hAnsi="Book Antiqua"/>
        </w:rPr>
      </w:pPr>
      <w:r w:rsidRPr="00C05D14">
        <w:rPr>
          <w:rFonts w:ascii="Arial" w:hAnsi="Arial" w:cs="Arial"/>
          <w:b/>
        </w:rPr>
        <w:t>IT IS ORDERED</w:t>
      </w:r>
      <w:r>
        <w:t xml:space="preserve"> </w:t>
      </w:r>
      <w:r w:rsidRPr="00C05D14">
        <w:rPr>
          <w:rFonts w:ascii="Book Antiqua" w:hAnsi="Book Antiqua"/>
        </w:rPr>
        <w:t>that</w:t>
      </w:r>
      <w:r w:rsidRPr="00C05D14" w:rsidR="00BB2F6F">
        <w:rPr>
          <w:rFonts w:ascii="Book Antiqua" w:hAnsi="Book Antiqua"/>
        </w:rPr>
        <w:t xml:space="preserve"> t</w:t>
      </w:r>
      <w:r w:rsidRPr="00C05D14">
        <w:rPr>
          <w:rFonts w:ascii="Book Antiqua" w:hAnsi="Book Antiqua"/>
        </w:rPr>
        <w:t xml:space="preserve">he statutory deadline for completion of </w:t>
      </w:r>
      <w:r w:rsidR="003751DB">
        <w:rPr>
          <w:rFonts w:ascii="Book Antiqua" w:hAnsi="Book Antiqua"/>
        </w:rPr>
        <w:t>th</w:t>
      </w:r>
      <w:r w:rsidRPr="00C05D14">
        <w:rPr>
          <w:rFonts w:ascii="Book Antiqua" w:hAnsi="Book Antiqua"/>
        </w:rPr>
        <w:t xml:space="preserve">is proceeding is extended until </w:t>
      </w:r>
      <w:r w:rsidRPr="00C05D14" w:rsidR="00BB2F6F">
        <w:rPr>
          <w:rFonts w:ascii="Book Antiqua" w:hAnsi="Book Antiqua"/>
        </w:rPr>
        <w:t>November 8</w:t>
      </w:r>
      <w:r w:rsidRPr="00C05D14">
        <w:rPr>
          <w:rFonts w:ascii="Book Antiqua" w:hAnsi="Book Antiqua"/>
        </w:rPr>
        <w:t xml:space="preserve">, 2020. </w:t>
      </w:r>
    </w:p>
    <w:p w:rsidRPr="00C05D14" w:rsidR="006B6592" w:rsidP="00963152" w:rsidRDefault="006B6592" w14:paraId="21CDE232" w14:textId="77777777">
      <w:pPr>
        <w:pStyle w:val="Standard0"/>
        <w:keepNext/>
        <w:keepLines/>
      </w:pPr>
      <w:r w:rsidRPr="00C05D14">
        <w:t>This order is effective today.</w:t>
      </w:r>
    </w:p>
    <w:p w:rsidR="00E66810" w:rsidP="00CA5C5A" w:rsidRDefault="00E66810" w14:paraId="3F9BCCFC" w14:textId="031160F7">
      <w:pPr>
        <w:pStyle w:val="standard"/>
        <w:keepNext/>
        <w:keepLines/>
        <w:spacing w:after="240"/>
        <w:rPr>
          <w:rFonts w:ascii="Book Antiqua" w:hAnsi="Book Antiqua"/>
        </w:rPr>
      </w:pPr>
      <w:r w:rsidRPr="00C05D14">
        <w:rPr>
          <w:rFonts w:ascii="Book Antiqua" w:hAnsi="Book Antiqua"/>
        </w:rPr>
        <w:t xml:space="preserve">Dated </w:t>
      </w:r>
      <w:r w:rsidR="00A74AFE">
        <w:rPr>
          <w:rFonts w:ascii="Book Antiqua" w:hAnsi="Book Antiqua"/>
        </w:rPr>
        <w:t>August 6, 2020</w:t>
      </w:r>
      <w:r w:rsidRPr="00C05D14">
        <w:rPr>
          <w:rFonts w:ascii="Book Antiqua" w:hAnsi="Book Antiqua"/>
        </w:rPr>
        <w:t>, at San Francisco, California</w:t>
      </w:r>
      <w:r w:rsidRPr="00E66810">
        <w:rPr>
          <w:rFonts w:ascii="Book Antiqua" w:hAnsi="Book Antiqua"/>
        </w:rPr>
        <w:t>.</w:t>
      </w:r>
    </w:p>
    <w:p w:rsidR="00FD1F25" w:rsidP="00FD1F25" w:rsidRDefault="00FD1F25" w14:paraId="436EE6CF" w14:textId="77777777">
      <w:pPr>
        <w:autoSpaceDE w:val="0"/>
        <w:autoSpaceDN w:val="0"/>
        <w:adjustRightInd w:val="0"/>
        <w:ind w:left="4320"/>
        <w:jc w:val="both"/>
        <w:rPr>
          <w:rFonts w:cs="Palatino"/>
          <w:szCs w:val="26"/>
        </w:rPr>
      </w:pPr>
      <w:bookmarkStart w:name="_Hlk17215919" w:id="4"/>
      <w:r>
        <w:rPr>
          <w:rFonts w:cs="Courier New"/>
          <w:szCs w:val="26"/>
        </w:rPr>
        <w:t>MARYBEL BATJER</w:t>
      </w:r>
    </w:p>
    <w:p w:rsidR="00FD1F25" w:rsidP="00FD1F25" w:rsidRDefault="00FD1F25" w14:paraId="10996F5D" w14:textId="77777777">
      <w:pPr>
        <w:autoSpaceDE w:val="0"/>
        <w:autoSpaceDN w:val="0"/>
        <w:adjustRightInd w:val="0"/>
        <w:ind w:firstLine="720"/>
        <w:jc w:val="both"/>
        <w:rPr>
          <w:rFonts w:cs="Palatino"/>
          <w:szCs w:val="26"/>
        </w:rPr>
      </w:pPr>
      <w:r>
        <w:rPr>
          <w:rFonts w:cs="Palatino"/>
          <w:szCs w:val="26"/>
        </w:rPr>
        <w:tab/>
      </w:r>
      <w:r>
        <w:rPr>
          <w:rFonts w:cs="Palatino"/>
          <w:szCs w:val="26"/>
        </w:rPr>
        <w:tab/>
      </w:r>
      <w:r>
        <w:rPr>
          <w:rFonts w:cs="Palatino"/>
          <w:szCs w:val="26"/>
        </w:rPr>
        <w:tab/>
      </w:r>
      <w:r>
        <w:rPr>
          <w:rFonts w:cs="Palatino"/>
          <w:szCs w:val="26"/>
        </w:rPr>
        <w:tab/>
      </w:r>
      <w:r>
        <w:rPr>
          <w:rFonts w:cs="Palatino"/>
          <w:szCs w:val="26"/>
        </w:rPr>
        <w:tab/>
        <w:t xml:space="preserve">                       President</w:t>
      </w:r>
    </w:p>
    <w:p w:rsidR="00FD1F25" w:rsidP="00FD1F25" w:rsidRDefault="00FD1F25" w14:paraId="6952064B" w14:textId="77777777">
      <w:pPr>
        <w:autoSpaceDE w:val="0"/>
        <w:autoSpaceDN w:val="0"/>
        <w:adjustRightInd w:val="0"/>
        <w:ind w:left="4320"/>
        <w:jc w:val="both"/>
        <w:rPr>
          <w:rFonts w:cs="Courier New"/>
          <w:szCs w:val="26"/>
        </w:rPr>
      </w:pPr>
      <w:r>
        <w:rPr>
          <w:rFonts w:cs="Courier New"/>
          <w:szCs w:val="26"/>
        </w:rPr>
        <w:t>LIANE M. RANDOLPH</w:t>
      </w:r>
    </w:p>
    <w:p w:rsidR="00FD1F25" w:rsidP="00FD1F25" w:rsidRDefault="00FD1F25" w14:paraId="0AC85E57" w14:textId="77777777">
      <w:pPr>
        <w:autoSpaceDE w:val="0"/>
        <w:autoSpaceDN w:val="0"/>
        <w:adjustRightInd w:val="0"/>
        <w:ind w:left="4320"/>
        <w:jc w:val="both"/>
        <w:rPr>
          <w:rFonts w:ascii="Times New Roman" w:hAnsi="Times New Roman"/>
          <w:sz w:val="28"/>
          <w:szCs w:val="28"/>
        </w:rPr>
      </w:pPr>
      <w:r>
        <w:rPr>
          <w:rFonts w:ascii="Times New Roman" w:hAnsi="Times New Roman"/>
          <w:sz w:val="28"/>
          <w:szCs w:val="28"/>
        </w:rPr>
        <w:t>MARTHA GUZMAN ACEVES</w:t>
      </w:r>
    </w:p>
    <w:p w:rsidR="00FD1F25" w:rsidP="00FD1F25" w:rsidRDefault="00FD1F25" w14:paraId="43D7E315" w14:textId="77777777">
      <w:pPr>
        <w:autoSpaceDE w:val="0"/>
        <w:autoSpaceDN w:val="0"/>
        <w:adjustRightInd w:val="0"/>
        <w:ind w:left="4320"/>
        <w:jc w:val="both"/>
        <w:rPr>
          <w:sz w:val="28"/>
          <w:szCs w:val="28"/>
        </w:rPr>
      </w:pPr>
      <w:r>
        <w:rPr>
          <w:sz w:val="28"/>
          <w:szCs w:val="28"/>
        </w:rPr>
        <w:t>CLIFFORD RECHTSCHAFFEN</w:t>
      </w:r>
    </w:p>
    <w:p w:rsidRPr="00620FCB" w:rsidR="00FD1F25" w:rsidP="00FD1F25" w:rsidRDefault="00FD1F25" w14:paraId="4C2F6E4D" w14:textId="77777777">
      <w:pPr>
        <w:autoSpaceDE w:val="0"/>
        <w:autoSpaceDN w:val="0"/>
        <w:adjustRightInd w:val="0"/>
        <w:ind w:left="4320"/>
        <w:jc w:val="both"/>
        <w:rPr>
          <w:sz w:val="28"/>
          <w:szCs w:val="28"/>
        </w:rPr>
      </w:pPr>
      <w:r w:rsidRPr="00620FCB">
        <w:rPr>
          <w:sz w:val="28"/>
          <w:szCs w:val="28"/>
        </w:rPr>
        <w:t>GENEVIEVE SHIROMA</w:t>
      </w:r>
    </w:p>
    <w:p w:rsidR="00FD1F25" w:rsidP="00FD1F25" w:rsidRDefault="00FD1F25" w14:paraId="52A7595C" w14:textId="77777777">
      <w:pPr>
        <w:autoSpaceDE w:val="0"/>
        <w:autoSpaceDN w:val="0"/>
        <w:adjustRightInd w:val="0"/>
        <w:ind w:left="4320" w:firstLine="720"/>
        <w:jc w:val="both"/>
        <w:rPr>
          <w:rFonts w:cs="Palatino"/>
          <w:szCs w:val="26"/>
        </w:rPr>
      </w:pPr>
      <w:r>
        <w:rPr>
          <w:rFonts w:cs="Palatino"/>
          <w:szCs w:val="26"/>
        </w:rPr>
        <w:t xml:space="preserve">                 Commissioners</w:t>
      </w:r>
    </w:p>
    <w:bookmarkEnd w:id="4"/>
    <w:p w:rsidR="00FD1F25" w:rsidP="00963152" w:rsidRDefault="00FD1F25" w14:paraId="53F04409" w14:textId="77777777">
      <w:pPr>
        <w:pStyle w:val="standard"/>
        <w:keepNext/>
        <w:keepLines/>
        <w:rPr>
          <w:rFonts w:ascii="Book Antiqua" w:hAnsi="Book Antiqua"/>
        </w:rPr>
      </w:pPr>
    </w:p>
    <w:sectPr w:rsidR="00FD1F25">
      <w:headerReference w:type="default" r:id="rId8"/>
      <w:footerReference w:type="default" r:id="rId9"/>
      <w:footerReference w:type="first" r:id="rId10"/>
      <w:pgSz w:w="12240" w:h="15840" w:code="1"/>
      <w:pgMar w:top="1152"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EA676" w14:textId="77777777" w:rsidR="004A67E3" w:rsidRDefault="004A67E3">
      <w:r>
        <w:separator/>
      </w:r>
    </w:p>
  </w:endnote>
  <w:endnote w:type="continuationSeparator" w:id="0">
    <w:p w14:paraId="6E627668" w14:textId="77777777" w:rsidR="004A67E3" w:rsidRDefault="004A6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00"/>
    <w:family w:val="roman"/>
    <w:pitch w:val="variable"/>
    <w:sig w:usb0="00000203" w:usb1="00000000" w:usb2="00000000" w:usb3="00000000" w:csb0="00000005"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19E9C" w14:textId="77777777" w:rsidR="00DD1176" w:rsidRDefault="00DD1176" w:rsidP="00FD568F">
    <w:pPr>
      <w:pStyle w:val="Footer"/>
      <w:tabs>
        <w:tab w:val="clear" w:pos="4320"/>
        <w:tab w:val="center" w:pos="4680"/>
      </w:tabs>
      <w:rPr>
        <w:rStyle w:val="PageNumber"/>
        <w:sz w:val="24"/>
        <w:szCs w:val="24"/>
      </w:rPr>
    </w:pPr>
    <w:r>
      <w:rPr>
        <w:rStyle w:val="PageNumber"/>
        <w:sz w:val="24"/>
        <w:szCs w:val="24"/>
      </w:rPr>
      <w:t xml:space="preserv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131E5E">
      <w:rPr>
        <w:rStyle w:val="PageNumber"/>
        <w:noProof/>
        <w:sz w:val="24"/>
        <w:szCs w:val="24"/>
      </w:rPr>
      <w:t>2</w:t>
    </w:r>
    <w:r>
      <w:rPr>
        <w:rStyle w:val="PageNumber"/>
        <w:sz w:val="24"/>
        <w:szCs w:val="24"/>
      </w:rPr>
      <w:fldChar w:fldCharType="end"/>
    </w:r>
    <w:r>
      <w:rPr>
        <w:rStyle w:val="PageNumber"/>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89B01" w14:textId="3C404933" w:rsidR="00DD1176" w:rsidRPr="00586B57" w:rsidRDefault="00FD1F25" w:rsidP="00FD568F">
    <w:pPr>
      <w:pStyle w:val="Footer"/>
      <w:tabs>
        <w:tab w:val="clear" w:pos="4320"/>
        <w:tab w:val="center" w:pos="4680"/>
      </w:tabs>
      <w:jc w:val="left"/>
      <w:rPr>
        <w:rStyle w:val="PageNumber"/>
        <w:sz w:val="24"/>
        <w:szCs w:val="24"/>
      </w:rPr>
    </w:pPr>
    <w:r w:rsidRPr="00FD1F25">
      <w:rPr>
        <w:sz w:val="16"/>
        <w:szCs w:val="16"/>
      </w:rPr>
      <w:t>344975346</w:t>
    </w:r>
    <w:r w:rsidR="00DD1176">
      <w:rPr>
        <w:rFonts w:asciiTheme="majorHAnsi" w:eastAsiaTheme="majorEastAsia" w:hAnsiTheme="majorHAnsi" w:cstheme="majorBidi"/>
        <w:sz w:val="16"/>
        <w:szCs w:val="16"/>
      </w:rPr>
      <w:tab/>
    </w:r>
    <w:r w:rsidR="00DD1176" w:rsidRPr="00586B57">
      <w:rPr>
        <w:rStyle w:val="PageNumber"/>
        <w:sz w:val="24"/>
        <w:szCs w:val="24"/>
      </w:rPr>
      <w:t>- 1 -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18ADE" w14:textId="77777777" w:rsidR="004A67E3" w:rsidRDefault="004A67E3">
      <w:r>
        <w:separator/>
      </w:r>
    </w:p>
  </w:footnote>
  <w:footnote w:type="continuationSeparator" w:id="0">
    <w:p w14:paraId="17512B67" w14:textId="77777777" w:rsidR="004A67E3" w:rsidRDefault="004A67E3">
      <w:r>
        <w:continuationSeparator/>
      </w:r>
    </w:p>
  </w:footnote>
  <w:footnote w:type="continuationNotice" w:id="1">
    <w:p w14:paraId="755438AD" w14:textId="77777777" w:rsidR="004A67E3" w:rsidRDefault="004A67E3">
      <w:pPr>
        <w:rPr>
          <w:sz w:val="22"/>
        </w:rPr>
      </w:pPr>
    </w:p>
    <w:p w14:paraId="3B0F2F8C" w14:textId="77777777" w:rsidR="004A67E3" w:rsidRDefault="004A67E3">
      <w:pPr>
        <w:jc w:val="right"/>
        <w:rPr>
          <w:sz w:val="22"/>
        </w:rPr>
      </w:pPr>
      <w:r>
        <w:rPr>
          <w:i/>
          <w:sz w:val="22"/>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FBFB0" w14:textId="09964D92" w:rsidR="00BB2F6F" w:rsidRDefault="004C218E" w:rsidP="00BB2F6F">
    <w:pPr>
      <w:pStyle w:val="Header"/>
      <w:tabs>
        <w:tab w:val="clear" w:pos="8640"/>
        <w:tab w:val="right" w:pos="9360"/>
      </w:tabs>
    </w:pPr>
    <w:r>
      <w:rPr>
        <w:rFonts w:ascii="Book Antiqua" w:hAnsi="Book Antiqua"/>
      </w:rPr>
      <w:t>A.19-</w:t>
    </w:r>
    <w:r w:rsidR="00BB2F6F">
      <w:rPr>
        <w:rFonts w:ascii="Book Antiqua" w:hAnsi="Book Antiqua"/>
      </w:rPr>
      <w:t>02-004</w:t>
    </w:r>
    <w:r w:rsidR="00DD1176" w:rsidRPr="009B2873">
      <w:rPr>
        <w:rFonts w:ascii="Book Antiqua" w:hAnsi="Book Antiqua"/>
      </w:rPr>
      <w:t xml:space="preserve">  </w:t>
    </w:r>
    <w:r w:rsidR="00560604">
      <w:rPr>
        <w:rFonts w:ascii="Book Antiqua" w:hAnsi="Book Antiqua"/>
      </w:rPr>
      <w:t>ALJ/</w:t>
    </w:r>
    <w:r w:rsidR="00BB2F6F">
      <w:rPr>
        <w:rFonts w:ascii="Book Antiqua" w:hAnsi="Book Antiqua"/>
      </w:rPr>
      <w:t>DB1</w:t>
    </w:r>
    <w:r w:rsidR="002F0CD6" w:rsidRPr="009B2873">
      <w:rPr>
        <w:rFonts w:ascii="Book Antiqua" w:hAnsi="Book Antiqua"/>
      </w:rPr>
      <w:t>/</w:t>
    </w:r>
    <w:r w:rsidR="00EA1576">
      <w:rPr>
        <w:rFonts w:ascii="Book Antiqua" w:hAnsi="Book Antiqua"/>
      </w:rPr>
      <w:t>mln</w:t>
    </w:r>
    <w:r w:rsidR="004F009F">
      <w:rPr>
        <w:rFonts w:ascii="Book Antiqua" w:hAnsi="Book Antiqua"/>
      </w:rPr>
      <w:t>/avs</w:t>
    </w:r>
    <w:r w:rsidR="00BB2F6F" w:rsidRPr="00BB2F6F">
      <w:t xml:space="preserve"> </w:t>
    </w:r>
    <w:r w:rsidR="00BB2F6F">
      <w:tab/>
    </w:r>
    <w:r w:rsidR="00BB2F6F">
      <w:tab/>
    </w:r>
  </w:p>
  <w:p w14:paraId="59C40ED4" w14:textId="0F957293" w:rsidR="00F005D9" w:rsidRDefault="00F005D9" w:rsidP="00BB2F6F">
    <w:pPr>
      <w:pStyle w:val="Header"/>
      <w:tabs>
        <w:tab w:val="clear" w:pos="8640"/>
        <w:tab w:val="right" w:pos="9360"/>
      </w:tabs>
      <w:rPr>
        <w:iCs/>
      </w:rPr>
    </w:pPr>
  </w:p>
  <w:p w14:paraId="73593390" w14:textId="77777777" w:rsidR="004F009F" w:rsidRPr="00C27B3D" w:rsidRDefault="004F009F" w:rsidP="00BB2F6F">
    <w:pPr>
      <w:pStyle w:val="Header"/>
      <w:tabs>
        <w:tab w:val="clear" w:pos="8640"/>
        <w:tab w:val="right" w:pos="9360"/>
      </w:tabs>
      <w:rPr>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80875"/>
    <w:multiLevelType w:val="hybridMultilevel"/>
    <w:tmpl w:val="6A18B6E8"/>
    <w:lvl w:ilvl="0" w:tplc="D97AA1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B381E"/>
    <w:multiLevelType w:val="singleLevel"/>
    <w:tmpl w:val="2FB6A734"/>
    <w:lvl w:ilvl="0">
      <w:start w:val="1"/>
      <w:numFmt w:val="decimal"/>
      <w:lvlText w:val="%1."/>
      <w:legacy w:legacy="1" w:legacySpace="144" w:legacyIndent="0"/>
      <w:lvlJc w:val="left"/>
    </w:lvl>
  </w:abstractNum>
  <w:abstractNum w:abstractNumId="2" w15:restartNumberingAfterBreak="0">
    <w:nsid w:val="1D7D75BB"/>
    <w:multiLevelType w:val="hybridMultilevel"/>
    <w:tmpl w:val="9ED01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46003"/>
    <w:multiLevelType w:val="singleLevel"/>
    <w:tmpl w:val="2FB6A734"/>
    <w:lvl w:ilvl="0">
      <w:start w:val="1"/>
      <w:numFmt w:val="decimal"/>
      <w:lvlText w:val="%1."/>
      <w:legacy w:legacy="1" w:legacySpace="144" w:legacyIndent="0"/>
      <w:lvlJc w:val="left"/>
    </w:lvl>
  </w:abstractNum>
  <w:abstractNum w:abstractNumId="4" w15:restartNumberingAfterBreak="0">
    <w:nsid w:val="331F6D42"/>
    <w:multiLevelType w:val="multilevel"/>
    <w:tmpl w:val="70AAB8E6"/>
    <w:styleLink w:val="Headings"/>
    <w:lvl w:ilvl="0">
      <w:start w:val="1"/>
      <w:numFmt w:val="decimal"/>
      <w:lvlText w:val="%1."/>
      <w:lvlJc w:val="left"/>
      <w:pPr>
        <w:tabs>
          <w:tab w:val="num" w:pos="720"/>
        </w:tabs>
        <w:ind w:left="720" w:hanging="720"/>
      </w:pPr>
      <w:rPr>
        <w:rFonts w:ascii="Arial" w:hAnsi="Arial" w:cs="Times New Roman" w:hint="default"/>
        <w:b/>
        <w:i w:val="0"/>
        <w:caps w:val="0"/>
        <w:strike w:val="0"/>
        <w:dstrike w:val="0"/>
        <w:vanish w:val="0"/>
        <w:webHidden w:val="0"/>
        <w:color w:val="auto"/>
        <w:kern w:val="0"/>
        <w:position w:val="0"/>
        <w:sz w:val="26"/>
        <w:u w:val="none"/>
        <w:effect w:val="none"/>
        <w:vertAlign w:val="baseline"/>
        <w:specVanish w:val="0"/>
        <w14:ligatures w14:val="none"/>
        <w14:numSpacing w14:val="default"/>
        <w14:cntxtAlts w14:val="0"/>
      </w:rPr>
    </w:lvl>
    <w:lvl w:ilvl="1">
      <w:start w:val="1"/>
      <w:numFmt w:val="decimal"/>
      <w:lvlText w:val="%1.%2."/>
      <w:lvlJc w:val="left"/>
      <w:pPr>
        <w:tabs>
          <w:tab w:val="num" w:pos="1080"/>
        </w:tabs>
        <w:ind w:left="1080" w:hanging="720"/>
      </w:pPr>
      <w:rPr>
        <w:rFonts w:ascii="Arial" w:hAnsi="Arial" w:cs="Times New Roman" w:hint="default"/>
        <w:b/>
        <w:i w:val="0"/>
        <w:caps w:val="0"/>
        <w:strike w:val="0"/>
        <w:dstrike w:val="0"/>
        <w:vanish w:val="0"/>
        <w:webHidden w:val="0"/>
        <w:color w:val="auto"/>
        <w:kern w:val="0"/>
        <w:sz w:val="26"/>
        <w:u w:val="none"/>
        <w:effect w:val="none"/>
        <w:vertAlign w:val="baseline"/>
        <w:specVanish w:val="0"/>
        <w14:cntxtAlts w14:val="0"/>
      </w:rPr>
    </w:lvl>
    <w:lvl w:ilvl="2">
      <w:start w:val="1"/>
      <w:numFmt w:val="decimal"/>
      <w:lvlText w:val="%1.%2.%3."/>
      <w:lvlJc w:val="left"/>
      <w:pPr>
        <w:tabs>
          <w:tab w:val="num" w:pos="1656"/>
        </w:tabs>
        <w:ind w:left="1656" w:hanging="936"/>
      </w:pPr>
      <w:rPr>
        <w:rFonts w:ascii="Arial" w:hAnsi="Arial" w:cs="Times New Roman" w:hint="default"/>
        <w:b/>
        <w:i w:val="0"/>
        <w:caps w:val="0"/>
        <w:strike w:val="0"/>
        <w:dstrike w:val="0"/>
        <w:vanish w:val="0"/>
        <w:webHidden w:val="0"/>
        <w:color w:val="auto"/>
        <w:kern w:val="0"/>
        <w:sz w:val="26"/>
        <w:u w:val="none"/>
        <w:effect w:val="none"/>
        <w:vertAlign w:val="baseline"/>
        <w:specVanish w:val="0"/>
        <w14:cntxtAlts w14:val="0"/>
      </w:rPr>
    </w:lvl>
    <w:lvl w:ilvl="3">
      <w:start w:val="1"/>
      <w:numFmt w:val="decimal"/>
      <w:lvlText w:val="%1.%2.%3.%4."/>
      <w:lvlJc w:val="left"/>
      <w:pPr>
        <w:tabs>
          <w:tab w:val="num" w:pos="2232"/>
        </w:tabs>
        <w:ind w:left="2232" w:hanging="1152"/>
      </w:pPr>
      <w:rPr>
        <w:rFonts w:ascii="Arial" w:hAnsi="Arial" w:cs="Times New Roman" w:hint="default"/>
        <w:b/>
        <w:i w:val="0"/>
        <w:caps w:val="0"/>
        <w:strike w:val="0"/>
        <w:dstrike w:val="0"/>
        <w:vanish w:val="0"/>
        <w:webHidden w:val="0"/>
        <w:kern w:val="0"/>
        <w:sz w:val="26"/>
        <w:u w:val="none"/>
        <w:effect w:val="none"/>
        <w:vertAlign w:val="baseline"/>
        <w:specVanish w:val="0"/>
        <w14:cntxtAlts w14:val="0"/>
      </w:rPr>
    </w:lvl>
    <w:lvl w:ilvl="4">
      <w:start w:val="1"/>
      <w:numFmt w:val="decimal"/>
      <w:lvlText w:val="%1.%2.%3.%4.%5."/>
      <w:lvlJc w:val="left"/>
      <w:pPr>
        <w:tabs>
          <w:tab w:val="num" w:pos="2880"/>
        </w:tabs>
        <w:ind w:left="2880" w:hanging="1440"/>
      </w:pPr>
      <w:rPr>
        <w:rFonts w:ascii="Arial" w:hAnsi="Arial" w:cs="Times New Roman" w:hint="default"/>
        <w:b/>
        <w:i w:val="0"/>
        <w:sz w:val="26"/>
      </w:rPr>
    </w:lvl>
    <w:lvl w:ilvl="5">
      <w:start w:val="1"/>
      <w:numFmt w:val="decimal"/>
      <w:lvlText w:val="%1.%2.%3.%4.%5.%6."/>
      <w:lvlJc w:val="left"/>
      <w:pPr>
        <w:tabs>
          <w:tab w:val="num" w:pos="3528"/>
        </w:tabs>
        <w:ind w:left="3528" w:hanging="1728"/>
      </w:pPr>
      <w:rPr>
        <w:rFonts w:ascii="Arial" w:hAnsi="Arial" w:cs="Times New Roman" w:hint="default"/>
        <w:b/>
        <w:i w:val="0"/>
        <w:sz w:val="26"/>
      </w:rPr>
    </w:lvl>
    <w:lvl w:ilvl="6">
      <w:start w:val="1"/>
      <w:numFmt w:val="decimal"/>
      <w:lvlText w:val="%7."/>
      <w:lvlJc w:val="left"/>
      <w:pPr>
        <w:tabs>
          <w:tab w:val="num" w:pos="1080"/>
        </w:tabs>
        <w:ind w:left="1080" w:hanging="360"/>
      </w:pPr>
      <w:rPr>
        <w:rFonts w:ascii="Book Antiqua" w:hAnsi="Book Antiqua" w:hint="default"/>
        <w:b w:val="0"/>
        <w:i w:val="0"/>
        <w:sz w:val="26"/>
      </w:rPr>
    </w:lvl>
    <w:lvl w:ilvl="7">
      <w:start w:val="1"/>
      <w:numFmt w:val="lowerLetter"/>
      <w:lvlText w:val="%8."/>
      <w:lvlJc w:val="left"/>
      <w:pPr>
        <w:tabs>
          <w:tab w:val="num" w:pos="1080"/>
        </w:tabs>
        <w:ind w:left="1080" w:hanging="360"/>
      </w:pPr>
      <w:rPr>
        <w:rFonts w:ascii="Book Antiqua" w:hAnsi="Book Antiqua" w:hint="default"/>
        <w:sz w:val="26"/>
      </w:rPr>
    </w:lvl>
    <w:lvl w:ilvl="8">
      <w:start w:val="1"/>
      <w:numFmt w:val="none"/>
      <w:lvlText w:val=""/>
      <w:lvlJc w:val="left"/>
      <w:pPr>
        <w:ind w:left="3240" w:hanging="360"/>
      </w:pPr>
    </w:lvl>
  </w:abstractNum>
  <w:abstractNum w:abstractNumId="5" w15:restartNumberingAfterBreak="0">
    <w:nsid w:val="398A3497"/>
    <w:multiLevelType w:val="hybridMultilevel"/>
    <w:tmpl w:val="A55AEA38"/>
    <w:lvl w:ilvl="0" w:tplc="366643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1B035BF"/>
    <w:multiLevelType w:val="multilevel"/>
    <w:tmpl w:val="70AAB8E6"/>
    <w:lvl w:ilvl="0">
      <w:start w:val="1"/>
      <w:numFmt w:val="decimal"/>
      <w:lvlText w:val="%1."/>
      <w:lvlJc w:val="left"/>
      <w:pPr>
        <w:tabs>
          <w:tab w:val="num" w:pos="720"/>
        </w:tabs>
        <w:ind w:left="720" w:hanging="720"/>
      </w:pPr>
      <w:rPr>
        <w:rFonts w:ascii="Arial" w:hAnsi="Arial" w:cs="Times New Roman" w:hint="default"/>
        <w:b/>
        <w:i w:val="0"/>
        <w:caps w:val="0"/>
        <w:strike w:val="0"/>
        <w:dstrike w:val="0"/>
        <w:vanish w:val="0"/>
        <w:webHidden w:val="0"/>
        <w:color w:val="auto"/>
        <w:kern w:val="0"/>
        <w:position w:val="0"/>
        <w:sz w:val="26"/>
        <w:u w:val="none"/>
        <w:effect w:val="none"/>
        <w:vertAlign w:val="baseline"/>
        <w:specVanish w:val="0"/>
        <w14:ligatures w14:val="none"/>
        <w14:numSpacing w14:val="default"/>
        <w14:cntxtAlts w14:val="0"/>
      </w:rPr>
    </w:lvl>
    <w:lvl w:ilvl="1">
      <w:start w:val="1"/>
      <w:numFmt w:val="decimal"/>
      <w:lvlText w:val="%1.%2."/>
      <w:lvlJc w:val="left"/>
      <w:pPr>
        <w:tabs>
          <w:tab w:val="num" w:pos="1080"/>
        </w:tabs>
        <w:ind w:left="1080" w:hanging="720"/>
      </w:pPr>
      <w:rPr>
        <w:rFonts w:ascii="Arial" w:hAnsi="Arial" w:cs="Times New Roman" w:hint="default"/>
        <w:b/>
        <w:i w:val="0"/>
        <w:caps w:val="0"/>
        <w:strike w:val="0"/>
        <w:dstrike w:val="0"/>
        <w:vanish w:val="0"/>
        <w:webHidden w:val="0"/>
        <w:color w:val="auto"/>
        <w:kern w:val="0"/>
        <w:sz w:val="26"/>
        <w:u w:val="none"/>
        <w:effect w:val="none"/>
        <w:vertAlign w:val="baseline"/>
        <w:specVanish w:val="0"/>
        <w14:cntxtAlts w14:val="0"/>
      </w:rPr>
    </w:lvl>
    <w:lvl w:ilvl="2">
      <w:start w:val="1"/>
      <w:numFmt w:val="decimal"/>
      <w:lvlText w:val="%1.%2.%3."/>
      <w:lvlJc w:val="left"/>
      <w:pPr>
        <w:tabs>
          <w:tab w:val="num" w:pos="1656"/>
        </w:tabs>
        <w:ind w:left="1656" w:hanging="936"/>
      </w:pPr>
      <w:rPr>
        <w:rFonts w:ascii="Arial" w:hAnsi="Arial" w:cs="Times New Roman" w:hint="default"/>
        <w:b/>
        <w:i w:val="0"/>
        <w:caps w:val="0"/>
        <w:strike w:val="0"/>
        <w:dstrike w:val="0"/>
        <w:vanish w:val="0"/>
        <w:webHidden w:val="0"/>
        <w:color w:val="auto"/>
        <w:kern w:val="0"/>
        <w:sz w:val="26"/>
        <w:u w:val="none"/>
        <w:effect w:val="none"/>
        <w:vertAlign w:val="baseline"/>
        <w:specVanish w:val="0"/>
        <w14:cntxtAlts w14:val="0"/>
      </w:rPr>
    </w:lvl>
    <w:lvl w:ilvl="3">
      <w:start w:val="1"/>
      <w:numFmt w:val="decimal"/>
      <w:lvlText w:val="%1.%2.%3.%4."/>
      <w:lvlJc w:val="left"/>
      <w:pPr>
        <w:tabs>
          <w:tab w:val="num" w:pos="2232"/>
        </w:tabs>
        <w:ind w:left="2232" w:hanging="1152"/>
      </w:pPr>
      <w:rPr>
        <w:rFonts w:ascii="Arial" w:hAnsi="Arial" w:cs="Times New Roman" w:hint="default"/>
        <w:b/>
        <w:i w:val="0"/>
        <w:caps w:val="0"/>
        <w:strike w:val="0"/>
        <w:dstrike w:val="0"/>
        <w:vanish w:val="0"/>
        <w:webHidden w:val="0"/>
        <w:kern w:val="0"/>
        <w:sz w:val="26"/>
        <w:u w:val="none"/>
        <w:effect w:val="none"/>
        <w:vertAlign w:val="baseline"/>
        <w:specVanish w:val="0"/>
        <w14:cntxtAlts w14:val="0"/>
      </w:rPr>
    </w:lvl>
    <w:lvl w:ilvl="4">
      <w:start w:val="1"/>
      <w:numFmt w:val="decimal"/>
      <w:lvlText w:val="%1.%2.%3.%4.%5."/>
      <w:lvlJc w:val="left"/>
      <w:pPr>
        <w:tabs>
          <w:tab w:val="num" w:pos="2880"/>
        </w:tabs>
        <w:ind w:left="2880" w:hanging="1440"/>
      </w:pPr>
      <w:rPr>
        <w:rFonts w:ascii="Arial" w:hAnsi="Arial" w:cs="Times New Roman" w:hint="default"/>
        <w:b/>
        <w:i w:val="0"/>
        <w:sz w:val="26"/>
      </w:rPr>
    </w:lvl>
    <w:lvl w:ilvl="5">
      <w:start w:val="1"/>
      <w:numFmt w:val="decimal"/>
      <w:lvlText w:val="%1.%2.%3.%4.%5.%6."/>
      <w:lvlJc w:val="left"/>
      <w:pPr>
        <w:tabs>
          <w:tab w:val="num" w:pos="3528"/>
        </w:tabs>
        <w:ind w:left="3528" w:hanging="1728"/>
      </w:pPr>
      <w:rPr>
        <w:rFonts w:ascii="Arial" w:hAnsi="Arial" w:cs="Times New Roman" w:hint="default"/>
        <w:b/>
        <w:i w:val="0"/>
        <w:sz w:val="26"/>
      </w:rPr>
    </w:lvl>
    <w:lvl w:ilvl="6">
      <w:start w:val="1"/>
      <w:numFmt w:val="decimal"/>
      <w:lvlText w:val="%7."/>
      <w:lvlJc w:val="left"/>
      <w:pPr>
        <w:tabs>
          <w:tab w:val="num" w:pos="1080"/>
        </w:tabs>
        <w:ind w:left="1080" w:hanging="360"/>
      </w:pPr>
      <w:rPr>
        <w:rFonts w:ascii="Book Antiqua" w:hAnsi="Book Antiqua" w:hint="default"/>
        <w:b w:val="0"/>
        <w:i w:val="0"/>
        <w:sz w:val="26"/>
      </w:rPr>
    </w:lvl>
    <w:lvl w:ilvl="7">
      <w:start w:val="1"/>
      <w:numFmt w:val="lowerLetter"/>
      <w:lvlText w:val="%8."/>
      <w:lvlJc w:val="left"/>
      <w:pPr>
        <w:tabs>
          <w:tab w:val="num" w:pos="1080"/>
        </w:tabs>
        <w:ind w:left="1080" w:hanging="360"/>
      </w:pPr>
      <w:rPr>
        <w:rFonts w:ascii="Book Antiqua" w:hAnsi="Book Antiqua" w:hint="default"/>
        <w:sz w:val="26"/>
      </w:rPr>
    </w:lvl>
    <w:lvl w:ilvl="8">
      <w:start w:val="1"/>
      <w:numFmt w:val="none"/>
      <w:lvlText w:val=""/>
      <w:lvlJc w:val="left"/>
      <w:pPr>
        <w:ind w:left="3240" w:hanging="360"/>
      </w:pPr>
    </w:lvl>
  </w:abstractNum>
  <w:abstractNum w:abstractNumId="7" w15:restartNumberingAfterBreak="0">
    <w:nsid w:val="463765A4"/>
    <w:multiLevelType w:val="hybridMultilevel"/>
    <w:tmpl w:val="48009896"/>
    <w:lvl w:ilvl="0" w:tplc="408002C8">
      <w:start w:val="1"/>
      <w:numFmt w:val="decimal"/>
      <w:lvlText w:val="%1."/>
      <w:legacy w:legacy="1" w:legacySpace="144" w:legacyIndent="0"/>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C6F769F"/>
    <w:multiLevelType w:val="hybridMultilevel"/>
    <w:tmpl w:val="903CE290"/>
    <w:lvl w:ilvl="0" w:tplc="6DA84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9636B5"/>
    <w:multiLevelType w:val="hybridMultilevel"/>
    <w:tmpl w:val="D03076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6E4892"/>
    <w:multiLevelType w:val="hybridMultilevel"/>
    <w:tmpl w:val="79A087D0"/>
    <w:lvl w:ilvl="0" w:tplc="BE4A95F8">
      <w:start w:val="1"/>
      <w:numFmt w:val="decimal"/>
      <w:lvlText w:val="%1."/>
      <w:legacy w:legacy="1" w:legacySpace="144" w:legacyIndent="0"/>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06B0A06"/>
    <w:multiLevelType w:val="singleLevel"/>
    <w:tmpl w:val="21AE8D44"/>
    <w:lvl w:ilvl="0">
      <w:start w:val="1"/>
      <w:numFmt w:val="decimal"/>
      <w:lvlText w:val="%1."/>
      <w:legacy w:legacy="1" w:legacySpace="0" w:legacyIndent="360"/>
      <w:lvlJc w:val="left"/>
    </w:lvl>
  </w:abstractNum>
  <w:abstractNum w:abstractNumId="12" w15:restartNumberingAfterBreak="0">
    <w:nsid w:val="7B1C30FD"/>
    <w:multiLevelType w:val="singleLevel"/>
    <w:tmpl w:val="2FB6A734"/>
    <w:lvl w:ilvl="0">
      <w:start w:val="1"/>
      <w:numFmt w:val="decimal"/>
      <w:lvlText w:val="%1."/>
      <w:legacy w:legacy="1" w:legacySpace="144" w:legacyIndent="0"/>
      <w:lvlJc w:val="left"/>
    </w:lvl>
  </w:abstractNum>
  <w:abstractNum w:abstractNumId="13" w15:restartNumberingAfterBreak="0">
    <w:nsid w:val="7D905FC4"/>
    <w:multiLevelType w:val="hybridMultilevel"/>
    <w:tmpl w:val="79A087D0"/>
    <w:lvl w:ilvl="0" w:tplc="BE4A95F8">
      <w:start w:val="1"/>
      <w:numFmt w:val="decimal"/>
      <w:lvlText w:val="%1."/>
      <w:legacy w:legacy="1" w:legacySpace="144" w:legacyIndent="0"/>
      <w:lvlJc w:val="left"/>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
  </w:num>
  <w:num w:numId="2">
    <w:abstractNumId w:val="1"/>
  </w:num>
  <w:num w:numId="3">
    <w:abstractNumId w:val="12"/>
  </w:num>
  <w:num w:numId="4">
    <w:abstractNumId w:val="11"/>
  </w:num>
  <w:num w:numId="5">
    <w:abstractNumId w:val="13"/>
  </w:num>
  <w:num w:numId="6">
    <w:abstractNumId w:val="10"/>
  </w:num>
  <w:num w:numId="7">
    <w:abstractNumId w:val="7"/>
  </w:num>
  <w:num w:numId="8">
    <w:abstractNumId w:val="9"/>
  </w:num>
  <w:num w:numId="9">
    <w:abstractNumId w:val="0"/>
  </w:num>
  <w:num w:numId="10">
    <w:abstractNumId w:val="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D4"/>
    <w:rsid w:val="000062D4"/>
    <w:rsid w:val="00006E50"/>
    <w:rsid w:val="00014804"/>
    <w:rsid w:val="000303F1"/>
    <w:rsid w:val="000308D9"/>
    <w:rsid w:val="000328ED"/>
    <w:rsid w:val="00045C18"/>
    <w:rsid w:val="00057810"/>
    <w:rsid w:val="00057AD7"/>
    <w:rsid w:val="00061C1D"/>
    <w:rsid w:val="00061CE8"/>
    <w:rsid w:val="00065E9C"/>
    <w:rsid w:val="00074C89"/>
    <w:rsid w:val="00084A55"/>
    <w:rsid w:val="00094579"/>
    <w:rsid w:val="000A502E"/>
    <w:rsid w:val="000B09BE"/>
    <w:rsid w:val="000C310A"/>
    <w:rsid w:val="000C3670"/>
    <w:rsid w:val="000F13F5"/>
    <w:rsid w:val="000F1F94"/>
    <w:rsid w:val="000F41FC"/>
    <w:rsid w:val="000F789C"/>
    <w:rsid w:val="00102B54"/>
    <w:rsid w:val="00105F5C"/>
    <w:rsid w:val="00107565"/>
    <w:rsid w:val="00107949"/>
    <w:rsid w:val="00107D38"/>
    <w:rsid w:val="00110C8E"/>
    <w:rsid w:val="001139A6"/>
    <w:rsid w:val="00130693"/>
    <w:rsid w:val="00131E5E"/>
    <w:rsid w:val="001401B6"/>
    <w:rsid w:val="0014247A"/>
    <w:rsid w:val="0014760F"/>
    <w:rsid w:val="001515AD"/>
    <w:rsid w:val="0016171E"/>
    <w:rsid w:val="00172944"/>
    <w:rsid w:val="0017399C"/>
    <w:rsid w:val="00173E34"/>
    <w:rsid w:val="00175B9B"/>
    <w:rsid w:val="001851A1"/>
    <w:rsid w:val="001949BB"/>
    <w:rsid w:val="00195C02"/>
    <w:rsid w:val="001A11FD"/>
    <w:rsid w:val="001A4063"/>
    <w:rsid w:val="001B1A49"/>
    <w:rsid w:val="001C03C1"/>
    <w:rsid w:val="001C4BD2"/>
    <w:rsid w:val="001C7B66"/>
    <w:rsid w:val="001D1BD0"/>
    <w:rsid w:val="001E3773"/>
    <w:rsid w:val="002058B1"/>
    <w:rsid w:val="002059FB"/>
    <w:rsid w:val="00210F9F"/>
    <w:rsid w:val="00215C8F"/>
    <w:rsid w:val="00220160"/>
    <w:rsid w:val="00222429"/>
    <w:rsid w:val="002329E9"/>
    <w:rsid w:val="0023415A"/>
    <w:rsid w:val="00234684"/>
    <w:rsid w:val="002356BA"/>
    <w:rsid w:val="00244695"/>
    <w:rsid w:val="00252D96"/>
    <w:rsid w:val="00253E7C"/>
    <w:rsid w:val="00253EE7"/>
    <w:rsid w:val="002548F2"/>
    <w:rsid w:val="00262344"/>
    <w:rsid w:val="00264178"/>
    <w:rsid w:val="0026610B"/>
    <w:rsid w:val="002662A1"/>
    <w:rsid w:val="00271F0C"/>
    <w:rsid w:val="002870D2"/>
    <w:rsid w:val="002915AB"/>
    <w:rsid w:val="00292C35"/>
    <w:rsid w:val="002A2AFF"/>
    <w:rsid w:val="002A64FB"/>
    <w:rsid w:val="002C0607"/>
    <w:rsid w:val="002C7D21"/>
    <w:rsid w:val="002D0E69"/>
    <w:rsid w:val="002D46C4"/>
    <w:rsid w:val="002D68E5"/>
    <w:rsid w:val="002E791F"/>
    <w:rsid w:val="002F0CD6"/>
    <w:rsid w:val="002F177C"/>
    <w:rsid w:val="002F21CE"/>
    <w:rsid w:val="002F3DB1"/>
    <w:rsid w:val="002F4EC8"/>
    <w:rsid w:val="002F625C"/>
    <w:rsid w:val="002F6BD1"/>
    <w:rsid w:val="00304495"/>
    <w:rsid w:val="0030460C"/>
    <w:rsid w:val="003067E6"/>
    <w:rsid w:val="00314534"/>
    <w:rsid w:val="0031653E"/>
    <w:rsid w:val="00323EF8"/>
    <w:rsid w:val="00330349"/>
    <w:rsid w:val="00331B7B"/>
    <w:rsid w:val="0033746C"/>
    <w:rsid w:val="00340309"/>
    <w:rsid w:val="00340CAF"/>
    <w:rsid w:val="003415C2"/>
    <w:rsid w:val="00341908"/>
    <w:rsid w:val="00342D73"/>
    <w:rsid w:val="0035075A"/>
    <w:rsid w:val="00354DF4"/>
    <w:rsid w:val="00355EAD"/>
    <w:rsid w:val="00362FEC"/>
    <w:rsid w:val="0036451D"/>
    <w:rsid w:val="00365256"/>
    <w:rsid w:val="00366124"/>
    <w:rsid w:val="00367BB1"/>
    <w:rsid w:val="003751DB"/>
    <w:rsid w:val="003760F6"/>
    <w:rsid w:val="0037701F"/>
    <w:rsid w:val="003855F1"/>
    <w:rsid w:val="00391363"/>
    <w:rsid w:val="0039260C"/>
    <w:rsid w:val="003975E4"/>
    <w:rsid w:val="003A3FFB"/>
    <w:rsid w:val="003A6C30"/>
    <w:rsid w:val="003C362B"/>
    <w:rsid w:val="003D2753"/>
    <w:rsid w:val="003D293C"/>
    <w:rsid w:val="003D7A1A"/>
    <w:rsid w:val="003E1FAB"/>
    <w:rsid w:val="003E6DFD"/>
    <w:rsid w:val="003F3DDF"/>
    <w:rsid w:val="00406853"/>
    <w:rsid w:val="00406E09"/>
    <w:rsid w:val="00410098"/>
    <w:rsid w:val="00421D42"/>
    <w:rsid w:val="00424493"/>
    <w:rsid w:val="00427C40"/>
    <w:rsid w:val="00434F77"/>
    <w:rsid w:val="004430E9"/>
    <w:rsid w:val="00443117"/>
    <w:rsid w:val="00447572"/>
    <w:rsid w:val="00450831"/>
    <w:rsid w:val="00452F5B"/>
    <w:rsid w:val="00461787"/>
    <w:rsid w:val="00465654"/>
    <w:rsid w:val="004923AE"/>
    <w:rsid w:val="004A48F7"/>
    <w:rsid w:val="004A67E3"/>
    <w:rsid w:val="004A724A"/>
    <w:rsid w:val="004A75C0"/>
    <w:rsid w:val="004A79DE"/>
    <w:rsid w:val="004B10B1"/>
    <w:rsid w:val="004B5B63"/>
    <w:rsid w:val="004C218E"/>
    <w:rsid w:val="004C6B92"/>
    <w:rsid w:val="004D767B"/>
    <w:rsid w:val="004E0D66"/>
    <w:rsid w:val="004F009F"/>
    <w:rsid w:val="004F3047"/>
    <w:rsid w:val="005004A5"/>
    <w:rsid w:val="0050069E"/>
    <w:rsid w:val="00502987"/>
    <w:rsid w:val="0050422A"/>
    <w:rsid w:val="00505391"/>
    <w:rsid w:val="00512357"/>
    <w:rsid w:val="00513E80"/>
    <w:rsid w:val="005160E1"/>
    <w:rsid w:val="0051774C"/>
    <w:rsid w:val="00517BEF"/>
    <w:rsid w:val="00517EAF"/>
    <w:rsid w:val="00522D3D"/>
    <w:rsid w:val="005250A2"/>
    <w:rsid w:val="00525251"/>
    <w:rsid w:val="00530498"/>
    <w:rsid w:val="005330B4"/>
    <w:rsid w:val="00535F0A"/>
    <w:rsid w:val="00540B67"/>
    <w:rsid w:val="00550CD4"/>
    <w:rsid w:val="00551313"/>
    <w:rsid w:val="00552330"/>
    <w:rsid w:val="0055350B"/>
    <w:rsid w:val="00553B36"/>
    <w:rsid w:val="00554B56"/>
    <w:rsid w:val="00560604"/>
    <w:rsid w:val="00570380"/>
    <w:rsid w:val="00586B57"/>
    <w:rsid w:val="00586C77"/>
    <w:rsid w:val="0059642F"/>
    <w:rsid w:val="005A19D9"/>
    <w:rsid w:val="005A6278"/>
    <w:rsid w:val="005C2D36"/>
    <w:rsid w:val="005C52D2"/>
    <w:rsid w:val="005C61FE"/>
    <w:rsid w:val="005D1BDF"/>
    <w:rsid w:val="005D6082"/>
    <w:rsid w:val="005E1B52"/>
    <w:rsid w:val="005E2FD8"/>
    <w:rsid w:val="005F19CB"/>
    <w:rsid w:val="005F4AC7"/>
    <w:rsid w:val="005F589A"/>
    <w:rsid w:val="005F6E68"/>
    <w:rsid w:val="006003C9"/>
    <w:rsid w:val="00600EF8"/>
    <w:rsid w:val="00602E68"/>
    <w:rsid w:val="00607F12"/>
    <w:rsid w:val="00614CA6"/>
    <w:rsid w:val="0062368C"/>
    <w:rsid w:val="00625BDB"/>
    <w:rsid w:val="006307F1"/>
    <w:rsid w:val="00630AF2"/>
    <w:rsid w:val="00640527"/>
    <w:rsid w:val="00642AB4"/>
    <w:rsid w:val="00654214"/>
    <w:rsid w:val="006555E8"/>
    <w:rsid w:val="00655970"/>
    <w:rsid w:val="00660256"/>
    <w:rsid w:val="0067542A"/>
    <w:rsid w:val="0067623F"/>
    <w:rsid w:val="00681A26"/>
    <w:rsid w:val="00685DD4"/>
    <w:rsid w:val="00696269"/>
    <w:rsid w:val="006A2C2A"/>
    <w:rsid w:val="006A7E18"/>
    <w:rsid w:val="006B1250"/>
    <w:rsid w:val="006B5192"/>
    <w:rsid w:val="006B5C09"/>
    <w:rsid w:val="006B6592"/>
    <w:rsid w:val="006B6D82"/>
    <w:rsid w:val="006C11E7"/>
    <w:rsid w:val="006C259F"/>
    <w:rsid w:val="006C2F15"/>
    <w:rsid w:val="006C502C"/>
    <w:rsid w:val="006C50E8"/>
    <w:rsid w:val="006D06DB"/>
    <w:rsid w:val="006D74B1"/>
    <w:rsid w:val="006E2153"/>
    <w:rsid w:val="006E3718"/>
    <w:rsid w:val="006E754F"/>
    <w:rsid w:val="006F05C2"/>
    <w:rsid w:val="006F3B00"/>
    <w:rsid w:val="006F5823"/>
    <w:rsid w:val="006F78BE"/>
    <w:rsid w:val="00703FDC"/>
    <w:rsid w:val="007079AF"/>
    <w:rsid w:val="00713142"/>
    <w:rsid w:val="007178BA"/>
    <w:rsid w:val="00720701"/>
    <w:rsid w:val="0072487E"/>
    <w:rsid w:val="00727FF5"/>
    <w:rsid w:val="00736A33"/>
    <w:rsid w:val="00740AE3"/>
    <w:rsid w:val="007468F1"/>
    <w:rsid w:val="00763165"/>
    <w:rsid w:val="00780122"/>
    <w:rsid w:val="00783368"/>
    <w:rsid w:val="007873B3"/>
    <w:rsid w:val="007938C2"/>
    <w:rsid w:val="007A6B7B"/>
    <w:rsid w:val="007B05D0"/>
    <w:rsid w:val="007B25A2"/>
    <w:rsid w:val="007B5FEE"/>
    <w:rsid w:val="007B701A"/>
    <w:rsid w:val="007C256A"/>
    <w:rsid w:val="007C3C63"/>
    <w:rsid w:val="007C6C9F"/>
    <w:rsid w:val="007D0F17"/>
    <w:rsid w:val="007E2869"/>
    <w:rsid w:val="007E448B"/>
    <w:rsid w:val="007E6897"/>
    <w:rsid w:val="007F3737"/>
    <w:rsid w:val="007F63A9"/>
    <w:rsid w:val="00801D2B"/>
    <w:rsid w:val="00803F45"/>
    <w:rsid w:val="00804CB2"/>
    <w:rsid w:val="0080650C"/>
    <w:rsid w:val="00826873"/>
    <w:rsid w:val="00831599"/>
    <w:rsid w:val="00835FFA"/>
    <w:rsid w:val="0083777F"/>
    <w:rsid w:val="00837CC2"/>
    <w:rsid w:val="00841B13"/>
    <w:rsid w:val="00863B9F"/>
    <w:rsid w:val="0087177D"/>
    <w:rsid w:val="008720C1"/>
    <w:rsid w:val="00874847"/>
    <w:rsid w:val="00882668"/>
    <w:rsid w:val="0089195D"/>
    <w:rsid w:val="008950C0"/>
    <w:rsid w:val="008A19B5"/>
    <w:rsid w:val="008A7141"/>
    <w:rsid w:val="008B0907"/>
    <w:rsid w:val="008B44A1"/>
    <w:rsid w:val="008B583E"/>
    <w:rsid w:val="008C4825"/>
    <w:rsid w:val="008C572C"/>
    <w:rsid w:val="008C6949"/>
    <w:rsid w:val="008C7353"/>
    <w:rsid w:val="008D04ED"/>
    <w:rsid w:val="008D32EF"/>
    <w:rsid w:val="008D351D"/>
    <w:rsid w:val="008D3DD3"/>
    <w:rsid w:val="008E04A8"/>
    <w:rsid w:val="008E071B"/>
    <w:rsid w:val="008E1AAD"/>
    <w:rsid w:val="008F2E4B"/>
    <w:rsid w:val="008F6067"/>
    <w:rsid w:val="00900C89"/>
    <w:rsid w:val="00901AE0"/>
    <w:rsid w:val="00914786"/>
    <w:rsid w:val="00922F40"/>
    <w:rsid w:val="0092571A"/>
    <w:rsid w:val="00927A42"/>
    <w:rsid w:val="00932ECF"/>
    <w:rsid w:val="009362C1"/>
    <w:rsid w:val="009429BA"/>
    <w:rsid w:val="00943F47"/>
    <w:rsid w:val="00950C51"/>
    <w:rsid w:val="00960C1A"/>
    <w:rsid w:val="00961445"/>
    <w:rsid w:val="00963152"/>
    <w:rsid w:val="00964994"/>
    <w:rsid w:val="00971649"/>
    <w:rsid w:val="00972D20"/>
    <w:rsid w:val="00975976"/>
    <w:rsid w:val="00980F42"/>
    <w:rsid w:val="00984A45"/>
    <w:rsid w:val="00986390"/>
    <w:rsid w:val="00986A6C"/>
    <w:rsid w:val="009906D4"/>
    <w:rsid w:val="009940BE"/>
    <w:rsid w:val="00994A7E"/>
    <w:rsid w:val="00996C01"/>
    <w:rsid w:val="00996E2B"/>
    <w:rsid w:val="009A21C9"/>
    <w:rsid w:val="009A2F13"/>
    <w:rsid w:val="009B2628"/>
    <w:rsid w:val="009B2873"/>
    <w:rsid w:val="009B3BEE"/>
    <w:rsid w:val="009B666F"/>
    <w:rsid w:val="009D6F4E"/>
    <w:rsid w:val="009E2DB4"/>
    <w:rsid w:val="009E3647"/>
    <w:rsid w:val="009E51EF"/>
    <w:rsid w:val="009E5EC3"/>
    <w:rsid w:val="009F2FBB"/>
    <w:rsid w:val="009F342C"/>
    <w:rsid w:val="009F58A6"/>
    <w:rsid w:val="009F75F2"/>
    <w:rsid w:val="00A032BB"/>
    <w:rsid w:val="00A13543"/>
    <w:rsid w:val="00A151EB"/>
    <w:rsid w:val="00A17F8A"/>
    <w:rsid w:val="00A202E2"/>
    <w:rsid w:val="00A3771F"/>
    <w:rsid w:val="00A4369A"/>
    <w:rsid w:val="00A43AAA"/>
    <w:rsid w:val="00A44D0F"/>
    <w:rsid w:val="00A561F7"/>
    <w:rsid w:val="00A606B2"/>
    <w:rsid w:val="00A61055"/>
    <w:rsid w:val="00A72DC7"/>
    <w:rsid w:val="00A74AFE"/>
    <w:rsid w:val="00A77338"/>
    <w:rsid w:val="00A773CB"/>
    <w:rsid w:val="00AA4A7C"/>
    <w:rsid w:val="00AA5EFF"/>
    <w:rsid w:val="00AA6D92"/>
    <w:rsid w:val="00AA78A7"/>
    <w:rsid w:val="00AB19EA"/>
    <w:rsid w:val="00AB491A"/>
    <w:rsid w:val="00AB4D07"/>
    <w:rsid w:val="00AC0C8E"/>
    <w:rsid w:val="00AC22A7"/>
    <w:rsid w:val="00AC6201"/>
    <w:rsid w:val="00AD387C"/>
    <w:rsid w:val="00AE114D"/>
    <w:rsid w:val="00AE1676"/>
    <w:rsid w:val="00AE4F8A"/>
    <w:rsid w:val="00AE7D6C"/>
    <w:rsid w:val="00B074AC"/>
    <w:rsid w:val="00B10965"/>
    <w:rsid w:val="00B1451B"/>
    <w:rsid w:val="00B16C20"/>
    <w:rsid w:val="00B20BD9"/>
    <w:rsid w:val="00B22B31"/>
    <w:rsid w:val="00B24AA2"/>
    <w:rsid w:val="00B26F0F"/>
    <w:rsid w:val="00B32B8D"/>
    <w:rsid w:val="00B45325"/>
    <w:rsid w:val="00B46080"/>
    <w:rsid w:val="00B46D2B"/>
    <w:rsid w:val="00B53AB3"/>
    <w:rsid w:val="00B618AF"/>
    <w:rsid w:val="00B62920"/>
    <w:rsid w:val="00B65771"/>
    <w:rsid w:val="00B74C6A"/>
    <w:rsid w:val="00B81FCE"/>
    <w:rsid w:val="00B84394"/>
    <w:rsid w:val="00B843D0"/>
    <w:rsid w:val="00B84D59"/>
    <w:rsid w:val="00B911FA"/>
    <w:rsid w:val="00B91922"/>
    <w:rsid w:val="00B94CD4"/>
    <w:rsid w:val="00B96CDF"/>
    <w:rsid w:val="00B97851"/>
    <w:rsid w:val="00BA0468"/>
    <w:rsid w:val="00BB2F6F"/>
    <w:rsid w:val="00BB6F20"/>
    <w:rsid w:val="00BC38E5"/>
    <w:rsid w:val="00BD198E"/>
    <w:rsid w:val="00BD3A7D"/>
    <w:rsid w:val="00BD4C49"/>
    <w:rsid w:val="00BE024E"/>
    <w:rsid w:val="00BE30C2"/>
    <w:rsid w:val="00BF29BD"/>
    <w:rsid w:val="00BF5098"/>
    <w:rsid w:val="00C00C15"/>
    <w:rsid w:val="00C00C91"/>
    <w:rsid w:val="00C05D14"/>
    <w:rsid w:val="00C06C18"/>
    <w:rsid w:val="00C13707"/>
    <w:rsid w:val="00C1545C"/>
    <w:rsid w:val="00C15969"/>
    <w:rsid w:val="00C15B7D"/>
    <w:rsid w:val="00C16ABB"/>
    <w:rsid w:val="00C220CC"/>
    <w:rsid w:val="00C24AB7"/>
    <w:rsid w:val="00C26823"/>
    <w:rsid w:val="00C27B3D"/>
    <w:rsid w:val="00C36CA6"/>
    <w:rsid w:val="00C465F8"/>
    <w:rsid w:val="00C473F1"/>
    <w:rsid w:val="00C521EC"/>
    <w:rsid w:val="00C53620"/>
    <w:rsid w:val="00C61421"/>
    <w:rsid w:val="00C64F42"/>
    <w:rsid w:val="00C6728B"/>
    <w:rsid w:val="00C7241F"/>
    <w:rsid w:val="00C84781"/>
    <w:rsid w:val="00C8610C"/>
    <w:rsid w:val="00C92C19"/>
    <w:rsid w:val="00C93A54"/>
    <w:rsid w:val="00C96CA3"/>
    <w:rsid w:val="00C97E47"/>
    <w:rsid w:val="00CA1880"/>
    <w:rsid w:val="00CA590F"/>
    <w:rsid w:val="00CA5C5A"/>
    <w:rsid w:val="00CB78D7"/>
    <w:rsid w:val="00CC64ED"/>
    <w:rsid w:val="00CD0242"/>
    <w:rsid w:val="00CD223B"/>
    <w:rsid w:val="00CD4204"/>
    <w:rsid w:val="00CD7C25"/>
    <w:rsid w:val="00CE2CE7"/>
    <w:rsid w:val="00CF7E3A"/>
    <w:rsid w:val="00D0297D"/>
    <w:rsid w:val="00D1025D"/>
    <w:rsid w:val="00D11EB2"/>
    <w:rsid w:val="00D1479E"/>
    <w:rsid w:val="00D16326"/>
    <w:rsid w:val="00D17F18"/>
    <w:rsid w:val="00D2565F"/>
    <w:rsid w:val="00D42567"/>
    <w:rsid w:val="00D440D8"/>
    <w:rsid w:val="00D45AEF"/>
    <w:rsid w:val="00D46FED"/>
    <w:rsid w:val="00D6111B"/>
    <w:rsid w:val="00D707CD"/>
    <w:rsid w:val="00D82422"/>
    <w:rsid w:val="00D8577A"/>
    <w:rsid w:val="00D86F4A"/>
    <w:rsid w:val="00D90439"/>
    <w:rsid w:val="00D914B3"/>
    <w:rsid w:val="00D96840"/>
    <w:rsid w:val="00DB064D"/>
    <w:rsid w:val="00DB7725"/>
    <w:rsid w:val="00DC67C5"/>
    <w:rsid w:val="00DC74CE"/>
    <w:rsid w:val="00DD0A38"/>
    <w:rsid w:val="00DD1176"/>
    <w:rsid w:val="00DD5987"/>
    <w:rsid w:val="00DD6095"/>
    <w:rsid w:val="00DE5F6F"/>
    <w:rsid w:val="00DE78BF"/>
    <w:rsid w:val="00DF138A"/>
    <w:rsid w:val="00DF37B0"/>
    <w:rsid w:val="00E12A50"/>
    <w:rsid w:val="00E2131A"/>
    <w:rsid w:val="00E23751"/>
    <w:rsid w:val="00E2406A"/>
    <w:rsid w:val="00E4255D"/>
    <w:rsid w:val="00E51FDB"/>
    <w:rsid w:val="00E56F14"/>
    <w:rsid w:val="00E61C04"/>
    <w:rsid w:val="00E6252E"/>
    <w:rsid w:val="00E66810"/>
    <w:rsid w:val="00E75E91"/>
    <w:rsid w:val="00E808DE"/>
    <w:rsid w:val="00E81113"/>
    <w:rsid w:val="00E8152E"/>
    <w:rsid w:val="00E93F4E"/>
    <w:rsid w:val="00E952D7"/>
    <w:rsid w:val="00E96632"/>
    <w:rsid w:val="00EA1576"/>
    <w:rsid w:val="00EA27F8"/>
    <w:rsid w:val="00EA2808"/>
    <w:rsid w:val="00EA39F7"/>
    <w:rsid w:val="00EB269F"/>
    <w:rsid w:val="00EB4115"/>
    <w:rsid w:val="00EC6F5D"/>
    <w:rsid w:val="00EC757F"/>
    <w:rsid w:val="00ED039D"/>
    <w:rsid w:val="00EE6CFE"/>
    <w:rsid w:val="00EF12D5"/>
    <w:rsid w:val="00EF2C0C"/>
    <w:rsid w:val="00F005D9"/>
    <w:rsid w:val="00F01BB4"/>
    <w:rsid w:val="00F01EFE"/>
    <w:rsid w:val="00F03C7B"/>
    <w:rsid w:val="00F04812"/>
    <w:rsid w:val="00F05623"/>
    <w:rsid w:val="00F1271A"/>
    <w:rsid w:val="00F16256"/>
    <w:rsid w:val="00F26EC7"/>
    <w:rsid w:val="00F30959"/>
    <w:rsid w:val="00F32788"/>
    <w:rsid w:val="00F4498F"/>
    <w:rsid w:val="00F60909"/>
    <w:rsid w:val="00F62153"/>
    <w:rsid w:val="00F63717"/>
    <w:rsid w:val="00F74A51"/>
    <w:rsid w:val="00F81046"/>
    <w:rsid w:val="00F83166"/>
    <w:rsid w:val="00F85D9E"/>
    <w:rsid w:val="00F90B38"/>
    <w:rsid w:val="00F94675"/>
    <w:rsid w:val="00F977D9"/>
    <w:rsid w:val="00FA471C"/>
    <w:rsid w:val="00FA72C3"/>
    <w:rsid w:val="00FC4362"/>
    <w:rsid w:val="00FC4E74"/>
    <w:rsid w:val="00FC7661"/>
    <w:rsid w:val="00FD081C"/>
    <w:rsid w:val="00FD1F25"/>
    <w:rsid w:val="00FD4C17"/>
    <w:rsid w:val="00FD568F"/>
    <w:rsid w:val="00FE0125"/>
    <w:rsid w:val="00FE31DA"/>
    <w:rsid w:val="00FE3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D9D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6"/>
    </w:rPr>
  </w:style>
  <w:style w:type="paragraph" w:styleId="Heading1">
    <w:name w:val="heading 1"/>
    <w:basedOn w:val="Normal"/>
    <w:next w:val="standard"/>
    <w:uiPriority w:val="4"/>
    <w:qFormat/>
    <w:pPr>
      <w:keepNext/>
      <w:spacing w:before="120" w:after="120"/>
      <w:outlineLvl w:val="0"/>
    </w:pPr>
    <w:rPr>
      <w:rFonts w:ascii="Helvetica" w:hAnsi="Helvetica"/>
      <w:b/>
      <w:kern w:val="28"/>
    </w:rPr>
  </w:style>
  <w:style w:type="paragraph" w:styleId="Heading2">
    <w:name w:val="heading 2"/>
    <w:basedOn w:val="Normal"/>
    <w:next w:val="sub1"/>
    <w:uiPriority w:val="4"/>
    <w:qFormat/>
    <w:pPr>
      <w:keepNext/>
      <w:spacing w:before="120" w:after="120"/>
      <w:ind w:firstLine="1440"/>
      <w:outlineLvl w:val="1"/>
    </w:pPr>
    <w:rPr>
      <w:rFonts w:ascii="Helvetica" w:hAnsi="Helvetica"/>
      <w:b/>
      <w:i/>
    </w:rPr>
  </w:style>
  <w:style w:type="paragraph" w:styleId="Heading3">
    <w:name w:val="heading 3"/>
    <w:basedOn w:val="Normal"/>
    <w:next w:val="sub2"/>
    <w:link w:val="Heading3Char"/>
    <w:uiPriority w:val="4"/>
    <w:qFormat/>
    <w:pPr>
      <w:keepNext/>
      <w:spacing w:before="120" w:after="120"/>
      <w:ind w:firstLine="2160"/>
      <w:outlineLvl w:val="2"/>
    </w:pPr>
    <w:rPr>
      <w:rFonts w:ascii="Helvetica" w:hAnsi="Helvetica"/>
      <w:b/>
    </w:rPr>
  </w:style>
  <w:style w:type="paragraph" w:styleId="Heading4">
    <w:name w:val="heading 4"/>
    <w:basedOn w:val="Normal"/>
    <w:next w:val="sub3"/>
    <w:uiPriority w:val="4"/>
    <w:qFormat/>
    <w:pPr>
      <w:keepNext/>
      <w:spacing w:before="120" w:after="120"/>
      <w:ind w:firstLine="2880"/>
      <w:outlineLvl w:val="3"/>
    </w:pPr>
    <w:rPr>
      <w:rFonts w:ascii="Helvetica" w:hAnsi="Helvetica"/>
      <w:b/>
      <w:i/>
    </w:rPr>
  </w:style>
  <w:style w:type="paragraph" w:styleId="Heading5">
    <w:name w:val="heading 5"/>
    <w:basedOn w:val="Normal"/>
    <w:next w:val="sub4"/>
    <w:uiPriority w:val="4"/>
    <w:qFormat/>
    <w:pPr>
      <w:spacing w:before="120" w:after="120"/>
      <w:ind w:firstLine="3600"/>
      <w:outlineLvl w:val="4"/>
    </w:pPr>
    <w:rPr>
      <w:rFonts w:ascii="Helvetica" w:hAnsi="Helvetica"/>
      <w:b/>
    </w:rPr>
  </w:style>
  <w:style w:type="paragraph" w:styleId="Heading6">
    <w:name w:val="heading 6"/>
    <w:basedOn w:val="Normal"/>
    <w:next w:val="standard"/>
    <w:link w:val="Heading6Char"/>
    <w:uiPriority w:val="4"/>
    <w:semiHidden/>
    <w:unhideWhenUsed/>
    <w:qFormat/>
    <w:rsid w:val="00C16ABB"/>
    <w:pPr>
      <w:keepNext/>
      <w:keepLines/>
      <w:tabs>
        <w:tab w:val="num" w:pos="3528"/>
      </w:tabs>
      <w:spacing w:before="40" w:after="120"/>
      <w:ind w:left="3528" w:right="2160" w:hanging="1728"/>
      <w:outlineLvl w:val="5"/>
    </w:pPr>
    <w:rPr>
      <w:rFonts w:ascii="Arial" w:eastAsiaTheme="majorEastAsia" w:hAnsi="Arial"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pPr>
      <w:spacing w:after="240"/>
    </w:pPr>
    <w:rPr>
      <w:sz w:val="24"/>
    </w:rPr>
  </w:style>
  <w:style w:type="character" w:styleId="FootnoteReference">
    <w:name w:val="footnote reference"/>
    <w:aliases w:val="o,fr,Style 3,o1,o2,o3,o4,o5,o6,o11,o21,o7,o + Times New Roman,Style 12,(NECG) Footnote Reference,Appel note de bas de p,Style 124"/>
    <w:basedOn w:val="DefaultParagraphFont"/>
    <w:semiHidden/>
    <w:rPr>
      <w:sz w:val="24"/>
      <w:vertAlign w:val="superscript"/>
    </w:rPr>
  </w:style>
  <w:style w:type="paragraph" w:customStyle="1" w:styleId="standard">
    <w:name w:val="standard"/>
    <w:basedOn w:val="Normal"/>
    <w:link w:val="standardChar"/>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styleId="TOC4">
    <w:name w:val="toc 4"/>
    <w:basedOn w:val="Normal"/>
    <w:next w:val="Normal"/>
    <w:semiHidden/>
    <w:pPr>
      <w:tabs>
        <w:tab w:val="right" w:leader="dot" w:pos="9360"/>
      </w:tabs>
      <w:ind w:left="720"/>
    </w:p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line="360" w:lineRule="auto"/>
      <w:ind w:firstLine="360"/>
    </w:p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character" w:customStyle="1" w:styleId="standardChar">
    <w:name w:val="standard Char"/>
    <w:basedOn w:val="DefaultParagraphFont"/>
    <w:link w:val="standard"/>
    <w:rPr>
      <w:rFonts w:ascii="Palatino" w:hAnsi="Palatino"/>
      <w:sz w:val="26"/>
      <w:lang w:val="en-US" w:eastAsia="en-US" w:bidi="ar-SA"/>
    </w:rPr>
  </w:style>
  <w:style w:type="paragraph" w:styleId="BodyTextIndent">
    <w:name w:val="Body Text Indent"/>
    <w:basedOn w:val="Normal"/>
    <w:pPr>
      <w:spacing w:after="120"/>
      <w:ind w:left="360"/>
    </w:pPr>
  </w:style>
  <w:style w:type="character" w:customStyle="1" w:styleId="mainChar">
    <w:name w:val="main Char"/>
    <w:basedOn w:val="DefaultParagraphFont"/>
    <w:link w:val="main"/>
    <w:rPr>
      <w:rFonts w:ascii="Helvetica" w:hAnsi="Helvetica"/>
      <w:b/>
      <w:sz w:val="26"/>
      <w:lang w:val="en-US" w:eastAsia="en-US" w:bidi="ar-SA"/>
    </w:rPr>
  </w:style>
  <w:style w:type="paragraph" w:customStyle="1" w:styleId="PageXofY">
    <w:name w:val="Page X of Y"/>
    <w:rPr>
      <w:sz w:val="24"/>
      <w:szCs w:val="24"/>
    </w:rPr>
  </w:style>
  <w:style w:type="character" w:customStyle="1" w:styleId="FooterChar">
    <w:name w:val="Footer Char"/>
    <w:basedOn w:val="DefaultParagraphFont"/>
    <w:link w:val="Footer"/>
    <w:uiPriority w:val="99"/>
    <w:rsid w:val="004A79DE"/>
    <w:rPr>
      <w:rFonts w:ascii="Palatino" w:hAnsi="Palatino"/>
      <w:sz w:val="26"/>
    </w:rPr>
  </w:style>
  <w:style w:type="paragraph" w:styleId="BalloonText">
    <w:name w:val="Balloon Text"/>
    <w:basedOn w:val="Normal"/>
    <w:link w:val="BalloonTextChar"/>
    <w:rsid w:val="004A79DE"/>
    <w:rPr>
      <w:rFonts w:ascii="Tahoma" w:hAnsi="Tahoma" w:cs="Tahoma"/>
      <w:sz w:val="16"/>
      <w:szCs w:val="16"/>
    </w:rPr>
  </w:style>
  <w:style w:type="character" w:customStyle="1" w:styleId="BalloonTextChar">
    <w:name w:val="Balloon Text Char"/>
    <w:basedOn w:val="DefaultParagraphFont"/>
    <w:link w:val="BalloonText"/>
    <w:rsid w:val="004A79DE"/>
    <w:rPr>
      <w:rFonts w:ascii="Tahoma" w:hAnsi="Tahoma" w:cs="Tahoma"/>
      <w:sz w:val="16"/>
      <w:szCs w:val="16"/>
    </w:rPr>
  </w:style>
  <w:style w:type="paragraph" w:customStyle="1" w:styleId="Default">
    <w:name w:val="Default"/>
    <w:rsid w:val="00F16256"/>
    <w:pPr>
      <w:autoSpaceDE w:val="0"/>
      <w:autoSpaceDN w:val="0"/>
      <w:adjustRightInd w:val="0"/>
    </w:pPr>
    <w:rPr>
      <w:rFonts w:ascii="Arial" w:hAnsi="Arial" w:cs="Arial"/>
      <w:color w:val="000000"/>
      <w:sz w:val="24"/>
      <w:szCs w:val="24"/>
    </w:rPr>
  </w:style>
  <w:style w:type="character" w:customStyle="1" w:styleId="HeaderChar">
    <w:name w:val="Header Char"/>
    <w:link w:val="Header"/>
    <w:rsid w:val="00DB7725"/>
    <w:rPr>
      <w:rFonts w:ascii="Palatino" w:hAnsi="Palatino"/>
      <w:sz w:val="26"/>
    </w:rPr>
  </w:style>
  <w:style w:type="paragraph" w:styleId="ListParagraph">
    <w:name w:val="List Paragraph"/>
    <w:basedOn w:val="Normal"/>
    <w:uiPriority w:val="34"/>
    <w:qFormat/>
    <w:rsid w:val="009429BA"/>
    <w:pPr>
      <w:ind w:left="720"/>
      <w:contextualSpacing/>
    </w:pPr>
  </w:style>
  <w:style w:type="character" w:customStyle="1" w:styleId="FootnoteTextChar">
    <w:name w:val="Footnote Text Char"/>
    <w:basedOn w:val="DefaultParagraphFont"/>
    <w:link w:val="FootnoteText"/>
    <w:rsid w:val="00A561F7"/>
    <w:rPr>
      <w:rFonts w:ascii="Palatino" w:hAnsi="Palatino"/>
      <w:sz w:val="24"/>
    </w:rPr>
  </w:style>
  <w:style w:type="character" w:customStyle="1" w:styleId="Heading6Char">
    <w:name w:val="Heading 6 Char"/>
    <w:basedOn w:val="DefaultParagraphFont"/>
    <w:link w:val="Heading6"/>
    <w:uiPriority w:val="4"/>
    <w:semiHidden/>
    <w:rsid w:val="00C16ABB"/>
    <w:rPr>
      <w:rFonts w:ascii="Arial" w:eastAsiaTheme="majorEastAsia" w:hAnsi="Arial" w:cstheme="majorBidi"/>
      <w:b/>
      <w:sz w:val="26"/>
      <w:szCs w:val="26"/>
    </w:rPr>
  </w:style>
  <w:style w:type="paragraph" w:customStyle="1" w:styleId="ListAlpha">
    <w:name w:val="List Alpha"/>
    <w:basedOn w:val="standard"/>
    <w:uiPriority w:val="4"/>
    <w:qFormat/>
    <w:rsid w:val="00C16ABB"/>
    <w:pPr>
      <w:tabs>
        <w:tab w:val="num" w:pos="1080"/>
      </w:tabs>
      <w:spacing w:after="120" w:line="240" w:lineRule="auto"/>
      <w:ind w:left="1080" w:hanging="360"/>
    </w:pPr>
    <w:rPr>
      <w:rFonts w:ascii="Book Antiqua" w:eastAsiaTheme="minorHAnsi" w:hAnsi="Book Antiqua" w:cstheme="minorBidi"/>
      <w:szCs w:val="22"/>
    </w:rPr>
  </w:style>
  <w:style w:type="paragraph" w:customStyle="1" w:styleId="ListNum">
    <w:name w:val="List Num"/>
    <w:basedOn w:val="standard"/>
    <w:uiPriority w:val="4"/>
    <w:rsid w:val="00C16ABB"/>
    <w:pPr>
      <w:tabs>
        <w:tab w:val="num" w:pos="1080"/>
      </w:tabs>
      <w:spacing w:after="120" w:line="240" w:lineRule="auto"/>
      <w:ind w:left="1080" w:hanging="360"/>
    </w:pPr>
    <w:rPr>
      <w:rFonts w:ascii="Book Antiqua" w:eastAsiaTheme="minorHAnsi" w:hAnsi="Book Antiqua" w:cstheme="minorBidi"/>
      <w:szCs w:val="22"/>
    </w:rPr>
  </w:style>
  <w:style w:type="numbering" w:customStyle="1" w:styleId="Headings">
    <w:name w:val="Headings"/>
    <w:uiPriority w:val="99"/>
    <w:rsid w:val="00C16ABB"/>
    <w:pPr>
      <w:numPr>
        <w:numId w:val="12"/>
      </w:numPr>
    </w:pPr>
  </w:style>
  <w:style w:type="paragraph" w:customStyle="1" w:styleId="Standard0">
    <w:name w:val="Standard"/>
    <w:basedOn w:val="Normal"/>
    <w:qFormat/>
    <w:rsid w:val="006B6592"/>
    <w:pPr>
      <w:spacing w:line="360" w:lineRule="auto"/>
      <w:ind w:firstLine="720"/>
    </w:pPr>
    <w:rPr>
      <w:rFonts w:ascii="Book Antiqua" w:eastAsiaTheme="minorHAnsi" w:hAnsi="Book Antiqua" w:cstheme="minorBidi"/>
      <w:szCs w:val="22"/>
    </w:rPr>
  </w:style>
  <w:style w:type="character" w:customStyle="1" w:styleId="Heading3Char">
    <w:name w:val="Heading 3 Char"/>
    <w:basedOn w:val="DefaultParagraphFont"/>
    <w:link w:val="Heading3"/>
    <w:uiPriority w:val="4"/>
    <w:rsid w:val="006B6592"/>
    <w:rPr>
      <w:rFonts w:ascii="Helvetica" w:hAnsi="Helvetica"/>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07231">
      <w:bodyDiv w:val="1"/>
      <w:marLeft w:val="0"/>
      <w:marRight w:val="0"/>
      <w:marTop w:val="0"/>
      <w:marBottom w:val="0"/>
      <w:divBdr>
        <w:top w:val="none" w:sz="0" w:space="0" w:color="auto"/>
        <w:left w:val="none" w:sz="0" w:space="0" w:color="auto"/>
        <w:bottom w:val="none" w:sz="0" w:space="0" w:color="auto"/>
        <w:right w:val="none" w:sz="0" w:space="0" w:color="auto"/>
      </w:divBdr>
    </w:div>
    <w:div w:id="249192913">
      <w:bodyDiv w:val="1"/>
      <w:marLeft w:val="0"/>
      <w:marRight w:val="0"/>
      <w:marTop w:val="0"/>
      <w:marBottom w:val="0"/>
      <w:divBdr>
        <w:top w:val="none" w:sz="0" w:space="0" w:color="auto"/>
        <w:left w:val="none" w:sz="0" w:space="0" w:color="auto"/>
        <w:bottom w:val="none" w:sz="0" w:space="0" w:color="auto"/>
        <w:right w:val="none" w:sz="0" w:space="0" w:color="auto"/>
      </w:divBdr>
    </w:div>
    <w:div w:id="1387801279">
      <w:bodyDiv w:val="1"/>
      <w:marLeft w:val="0"/>
      <w:marRight w:val="0"/>
      <w:marTop w:val="0"/>
      <w:marBottom w:val="0"/>
      <w:divBdr>
        <w:top w:val="none" w:sz="0" w:space="0" w:color="auto"/>
        <w:left w:val="none" w:sz="0" w:space="0" w:color="auto"/>
        <w:bottom w:val="none" w:sz="0" w:space="0" w:color="auto"/>
        <w:right w:val="none" w:sz="0" w:space="0" w:color="auto"/>
      </w:divBdr>
    </w:div>
    <w:div w:id="145293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08103-C330-4585-94EB-D38A65660D90}">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3</ap:Pages>
  <ap:Words>546</ap:Words>
  <ap:Characters>3116</ap:Characters>
  <ap:Application>Microsoft Office Word</ap:Application>
  <ap:DocSecurity>0</ap:DocSecurity>
  <ap:Lines>25</ap:Lines>
  <ap:Paragraphs>7</ap:Paragraphs>
  <ap:ScaleCrop>false</ap:ScaleCrop>
  <ap:HeadingPairs>
    <vt:vector baseType="variant" size="2">
      <vt:variant>
        <vt:lpstr>Title</vt:lpstr>
      </vt:variant>
      <vt:variant>
        <vt:i4>1</vt:i4>
      </vt:variant>
    </vt:vector>
  </ap:HeadingPairs>
  <ap:TitlesOfParts>
    <vt:vector baseType="lpstr" size="1">
      <vt:lpstr/>
    </vt:vector>
  </ap:TitlesOfParts>
  <ap:Manager/>
  <ap:Company/>
  <ap:LinksUpToDate>false</ap:LinksUpToDate>
  <ap:CharactersWithSpaces>3655</ap:CharactersWithSpaces>
  <ap:SharedDoc>false</ap:SharedDoc>
  <ap:HyperlinkBase/>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2012-05-29T17:03:00Z</cp:lastPrinted>
  <dcterms:created xsi:type="dcterms:W3CDTF">2020-08-11T11:19:31Z</dcterms:created>
  <dcterms:modified xsi:type="dcterms:W3CDTF">2020-08-11T11:19:31Z</dcterms:modified>
</cp:coreProperties>
</file>