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A0504" w:rsidR="0052521F" w:rsidP="00FB5B2E" w:rsidRDefault="0052521F" w14:paraId="58EC9861" w14:textId="74622EE1">
      <w:pPr>
        <w:ind w:right="-990"/>
        <w:rPr>
          <w:rFonts w:ascii="Book Antiqua" w:hAnsi="Book Antiqua"/>
          <w:b/>
          <w:bCs/>
        </w:rPr>
      </w:pPr>
      <w:r w:rsidRPr="000A0504">
        <w:rPr>
          <w:rFonts w:ascii="Book Antiqua" w:hAnsi="Book Antiqua"/>
        </w:rPr>
        <w:t>ALJ/</w:t>
      </w:r>
      <w:r w:rsidRPr="000A0504" w:rsidR="000A0504">
        <w:rPr>
          <w:rFonts w:ascii="Book Antiqua" w:hAnsi="Book Antiqua"/>
        </w:rPr>
        <w:t>CF1</w:t>
      </w:r>
      <w:r w:rsidRPr="000A0504">
        <w:rPr>
          <w:rFonts w:ascii="Book Antiqua" w:hAnsi="Book Antiqua"/>
        </w:rPr>
        <w:t>/</w:t>
      </w:r>
      <w:r w:rsidRPr="000A0504" w:rsidR="000A0504">
        <w:rPr>
          <w:rFonts w:ascii="Book Antiqua" w:hAnsi="Book Antiqua"/>
        </w:rPr>
        <w:t>gp2</w:t>
      </w:r>
      <w:r>
        <w:tab/>
      </w:r>
      <w:r w:rsidR="000A0504">
        <w:tab/>
      </w:r>
      <w:r w:rsidR="00DE374E">
        <w:rPr>
          <w:rFonts w:ascii="Book Antiqua" w:hAnsi="Book Antiqua"/>
          <w:b/>
          <w:bCs/>
        </w:rPr>
        <w:tab/>
      </w:r>
      <w:r w:rsidR="00DE374E">
        <w:rPr>
          <w:rFonts w:ascii="Book Antiqua" w:hAnsi="Book Antiqua"/>
          <w:b/>
          <w:bCs/>
        </w:rPr>
        <w:tab/>
      </w:r>
      <w:r w:rsidR="00DE374E">
        <w:rPr>
          <w:rFonts w:ascii="Book Antiqua" w:hAnsi="Book Antiqua"/>
          <w:b/>
          <w:bCs/>
        </w:rPr>
        <w:tab/>
      </w:r>
      <w:r w:rsidR="00DE374E">
        <w:rPr>
          <w:rFonts w:ascii="Book Antiqua" w:hAnsi="Book Antiqua"/>
          <w:b/>
          <w:bCs/>
        </w:rPr>
        <w:tab/>
      </w:r>
      <w:r w:rsidR="00DE374E">
        <w:rPr>
          <w:rFonts w:ascii="Book Antiqua" w:hAnsi="Book Antiqua"/>
          <w:b/>
          <w:bCs/>
        </w:rPr>
        <w:tab/>
        <w:t>Date of Issuance: 10/19/2020</w:t>
      </w:r>
    </w:p>
    <w:p w:rsidR="0052521F" w:rsidRDefault="0052521F" w14:paraId="6C53CD0E" w14:textId="2A3C8EEF">
      <w:r w:rsidRPr="000A0504">
        <w:rPr>
          <w:rFonts w:ascii="Book Antiqua" w:hAnsi="Book Antiqua"/>
          <w:b/>
          <w:bCs/>
        </w:rPr>
        <w:tab/>
      </w:r>
      <w:r w:rsidRPr="000A0504">
        <w:rPr>
          <w:rFonts w:ascii="Book Antiqua" w:hAnsi="Book Antiqua"/>
          <w:b/>
          <w:bCs/>
        </w:rPr>
        <w:tab/>
      </w:r>
      <w:r w:rsidRPr="000A0504">
        <w:rPr>
          <w:rFonts w:ascii="Book Antiqua" w:hAnsi="Book Antiqua"/>
          <w:b/>
          <w:bCs/>
        </w:rPr>
        <w:tab/>
      </w:r>
      <w:r w:rsidRPr="000A0504">
        <w:rPr>
          <w:rFonts w:ascii="Book Antiqua" w:hAnsi="Book Antiqua"/>
          <w:b/>
          <w:bCs/>
        </w:rPr>
        <w:tab/>
      </w:r>
      <w:r w:rsidRPr="000A0504">
        <w:rPr>
          <w:rFonts w:ascii="Book Antiqua" w:hAnsi="Book Antiqua"/>
          <w:b/>
          <w:bCs/>
        </w:rPr>
        <w:tab/>
      </w:r>
      <w:r w:rsidRPr="000A0504">
        <w:rPr>
          <w:rFonts w:ascii="Book Antiqua" w:hAnsi="Book Antiqua"/>
          <w:b/>
          <w:bCs/>
        </w:rPr>
        <w:tab/>
      </w:r>
      <w:r w:rsidRPr="000A0504">
        <w:rPr>
          <w:rFonts w:ascii="Book Antiqua" w:hAnsi="Book Antiqua"/>
          <w:b/>
          <w:bCs/>
        </w:rPr>
        <w:tab/>
      </w:r>
      <w:r w:rsidRPr="000A0504">
        <w:rPr>
          <w:rFonts w:ascii="Book Antiqua" w:hAnsi="Book Antiqua"/>
          <w:b/>
          <w:bCs/>
        </w:rPr>
        <w:tab/>
      </w:r>
      <w:r w:rsidRPr="000A0504">
        <w:rPr>
          <w:rFonts w:ascii="Book Antiqua" w:hAnsi="Book Antiqua"/>
          <w:b/>
          <w:bCs/>
        </w:rPr>
        <w:tab/>
      </w:r>
      <w:r w:rsidRPr="000A0504">
        <w:rPr>
          <w:rFonts w:ascii="Book Antiqua" w:hAnsi="Book Antiqua"/>
          <w:b/>
          <w:bCs/>
        </w:rPr>
        <w:tab/>
      </w:r>
      <w:r w:rsidR="000A7515">
        <w:rPr>
          <w:rFonts w:ascii="Book Antiqua" w:hAnsi="Book Antiqua"/>
          <w:b/>
          <w:bCs/>
        </w:rPr>
        <w:tab/>
      </w:r>
    </w:p>
    <w:p w:rsidRPr="000A0504" w:rsidR="0052521F" w:rsidRDefault="0052521F" w14:paraId="086FA0AC" w14:textId="77777777">
      <w:pPr>
        <w:rPr>
          <w:rFonts w:ascii="Book Antiqua" w:hAnsi="Book Antiqua"/>
        </w:rPr>
      </w:pPr>
    </w:p>
    <w:p w:rsidR="0052521F" w:rsidRDefault="0052521F" w14:paraId="3D73A9C5" w14:textId="77777777">
      <w:pPr>
        <w:rPr>
          <w:rFonts w:ascii="Helvetica" w:hAnsi="Helvetica"/>
          <w:b/>
          <w:bCs/>
          <w:sz w:val="24"/>
        </w:rPr>
      </w:pPr>
      <w:r>
        <w:rPr>
          <w:rFonts w:ascii="Helvetica" w:hAnsi="Helvetica"/>
          <w:b/>
          <w:bCs/>
          <w:sz w:val="24"/>
        </w:rPr>
        <w:t>BEFORE THE PUBLIC UTILITIES COMMISSION OF THE STATE OF CALIFORNIA</w:t>
      </w:r>
    </w:p>
    <w:p w:rsidR="0052521F" w:rsidRDefault="0052521F" w14:paraId="1944C8C1" w14:textId="77777777">
      <w:pPr>
        <w:suppressAutoHyphens/>
      </w:pPr>
    </w:p>
    <w:tbl>
      <w:tblPr>
        <w:tblW w:w="0" w:type="auto"/>
        <w:tblLayout w:type="fixed"/>
        <w:tblLook w:val="0000" w:firstRow="0" w:lastRow="0" w:firstColumn="0" w:lastColumn="0" w:noHBand="0" w:noVBand="0"/>
      </w:tblPr>
      <w:tblGrid>
        <w:gridCol w:w="5238"/>
        <w:gridCol w:w="4320"/>
      </w:tblGrid>
      <w:tr w:rsidRPr="000A0504" w:rsidR="0052521F" w:rsidTr="000A0504" w14:paraId="7E669B9E" w14:textId="77777777">
        <w:tc>
          <w:tcPr>
            <w:tcW w:w="5238" w:type="dxa"/>
            <w:tcBorders>
              <w:bottom w:val="single" w:color="auto" w:sz="6" w:space="0"/>
              <w:right w:val="single" w:color="auto" w:sz="6" w:space="0"/>
            </w:tcBorders>
          </w:tcPr>
          <w:p w:rsidRPr="000A0504" w:rsidR="0052521F" w:rsidRDefault="00845BDB" w14:paraId="6906EEDE" w14:textId="77777777">
            <w:pPr>
              <w:ind w:right="-108"/>
              <w:rPr>
                <w:rFonts w:ascii="Book Antiqua" w:hAnsi="Book Antiqua"/>
              </w:rPr>
            </w:pPr>
            <w:r w:rsidRPr="000A0504">
              <w:rPr>
                <w:rFonts w:ascii="Book Antiqua" w:hAnsi="Book Antiqua"/>
              </w:rPr>
              <w:t xml:space="preserve">Order Instituting Rulemaking to </w:t>
            </w:r>
            <w:r w:rsidRPr="000A0504" w:rsidR="3FB3F76B">
              <w:rPr>
                <w:rFonts w:ascii="Book Antiqua" w:hAnsi="Book Antiqua"/>
              </w:rPr>
              <w:t>Consider Regulating Telecommunications Services Used by Incarcerated People</w:t>
            </w:r>
          </w:p>
          <w:p w:rsidRPr="000A0504" w:rsidR="000A0504" w:rsidRDefault="000A0504" w14:paraId="7ED653F3" w14:textId="2DC4914C">
            <w:pPr>
              <w:ind w:right="-108"/>
              <w:rPr>
                <w:rFonts w:ascii="Book Antiqua" w:hAnsi="Book Antiqua"/>
              </w:rPr>
            </w:pPr>
          </w:p>
        </w:tc>
        <w:tc>
          <w:tcPr>
            <w:tcW w:w="4320" w:type="dxa"/>
            <w:tcBorders>
              <w:left w:val="nil"/>
            </w:tcBorders>
            <w:vAlign w:val="center"/>
          </w:tcPr>
          <w:p w:rsidR="00DE374E" w:rsidP="00DE374E" w:rsidRDefault="00DE374E" w14:paraId="3F51E69B" w14:textId="77777777">
            <w:pPr>
              <w:jc w:val="center"/>
              <w:rPr>
                <w:rFonts w:ascii="Book Antiqua" w:hAnsi="Book Antiqua"/>
              </w:rPr>
            </w:pPr>
            <w:r w:rsidRPr="00DE374E">
              <w:rPr>
                <w:rFonts w:ascii="Book Antiqua" w:hAnsi="Book Antiqua"/>
              </w:rPr>
              <w:t xml:space="preserve">FILED </w:t>
            </w:r>
          </w:p>
          <w:p w:rsidRPr="00DE374E" w:rsidR="00DE374E" w:rsidP="00DE374E" w:rsidRDefault="00DE374E" w14:paraId="684FF00D" w14:textId="5F39968F">
            <w:pPr>
              <w:jc w:val="center"/>
              <w:rPr>
                <w:rFonts w:ascii="Book Antiqua" w:hAnsi="Book Antiqua"/>
              </w:rPr>
            </w:pPr>
            <w:r w:rsidRPr="00DE374E">
              <w:rPr>
                <w:rFonts w:ascii="Book Antiqua" w:hAnsi="Book Antiqua"/>
              </w:rPr>
              <w:t xml:space="preserve">PUBLIC UTILITIES COMMISSION </w:t>
            </w:r>
            <w:r>
              <w:rPr>
                <w:rFonts w:ascii="Book Antiqua" w:hAnsi="Book Antiqua"/>
              </w:rPr>
              <w:t>OCTOBER 6</w:t>
            </w:r>
            <w:r w:rsidRPr="00DE374E">
              <w:rPr>
                <w:rFonts w:ascii="Book Antiqua" w:hAnsi="Book Antiqua"/>
              </w:rPr>
              <w:t>, 2020</w:t>
            </w:r>
          </w:p>
          <w:p w:rsidR="00DE374E" w:rsidP="00DE374E" w:rsidRDefault="00DE374E" w14:paraId="3BD34651" w14:textId="77777777">
            <w:pPr>
              <w:jc w:val="center"/>
              <w:rPr>
                <w:rFonts w:ascii="Book Antiqua" w:hAnsi="Book Antiqua"/>
              </w:rPr>
            </w:pPr>
            <w:r w:rsidRPr="00DE374E">
              <w:rPr>
                <w:rFonts w:ascii="Book Antiqua" w:hAnsi="Book Antiqua"/>
              </w:rPr>
              <w:t>SAN FRANCISCO, CALIFORNIA</w:t>
            </w:r>
          </w:p>
          <w:p w:rsidR="0052521F" w:rsidP="00DE374E" w:rsidRDefault="00DE374E" w14:paraId="1AF63CA0" w14:textId="77777777">
            <w:pPr>
              <w:jc w:val="center"/>
              <w:rPr>
                <w:rFonts w:ascii="Book Antiqua" w:hAnsi="Book Antiqua"/>
              </w:rPr>
            </w:pPr>
            <w:r w:rsidRPr="000A0504">
              <w:rPr>
                <w:rFonts w:ascii="Book Antiqua" w:hAnsi="Book Antiqua"/>
              </w:rPr>
              <w:t>R</w:t>
            </w:r>
            <w:r>
              <w:rPr>
                <w:rFonts w:ascii="Book Antiqua" w:hAnsi="Book Antiqua"/>
              </w:rPr>
              <w:t xml:space="preserve">ULEMAKING </w:t>
            </w:r>
            <w:r w:rsidRPr="00DE374E">
              <w:rPr>
                <w:rFonts w:ascii="Book Antiqua" w:hAnsi="Book Antiqua"/>
              </w:rPr>
              <w:t>20-10-002</w:t>
            </w:r>
          </w:p>
          <w:p w:rsidRPr="000A0504" w:rsidR="00DE374E" w:rsidP="00DE374E" w:rsidRDefault="00DE374E" w14:paraId="6DF22AF3" w14:textId="2192E209">
            <w:pPr>
              <w:jc w:val="center"/>
              <w:rPr>
                <w:rFonts w:ascii="Book Antiqua" w:hAnsi="Book Antiqua"/>
              </w:rPr>
            </w:pPr>
          </w:p>
        </w:tc>
      </w:tr>
    </w:tbl>
    <w:p w:rsidR="0052521F" w:rsidRDefault="0052521F" w14:paraId="416CF99B" w14:textId="77777777">
      <w:pPr>
        <w:suppressAutoHyphens/>
      </w:pPr>
    </w:p>
    <w:p w:rsidR="0052521F" w:rsidRDefault="0052521F" w14:paraId="0CB076DE" w14:textId="77777777"/>
    <w:p w:rsidR="0052521F" w:rsidRDefault="00845BDB" w14:paraId="68CCE808" w14:textId="77777777">
      <w:pPr>
        <w:pStyle w:val="main"/>
        <w:rPr>
          <w:rStyle w:val="mainChar"/>
        </w:rPr>
      </w:pPr>
      <w:r>
        <w:t>ORDER INSTITUTING RULEMAKING</w:t>
      </w:r>
    </w:p>
    <w:p w:rsidR="0052521F" w:rsidRDefault="0052521F" w14:paraId="17EE5C64" w14:textId="77777777"/>
    <w:p w:rsidR="0052521F" w:rsidP="00845BDB" w:rsidRDefault="00845BDB" w14:paraId="2E5B27DE" w14:textId="77777777">
      <w:pPr>
        <w:pStyle w:val="Heading1"/>
        <w:keepNext w:val="0"/>
        <w:widowControl w:val="0"/>
        <w:numPr>
          <w:ilvl w:val="0"/>
          <w:numId w:val="0"/>
        </w:numPr>
        <w:ind w:left="450" w:right="720" w:hanging="450"/>
      </w:pPr>
      <w:bookmarkStart w:name="_Toc370798910" w:id="0"/>
      <w:r>
        <w:t>Summary</w:t>
      </w:r>
    </w:p>
    <w:p w:rsidRPr="000A0504" w:rsidR="0C2A49F1" w:rsidP="240B52A3" w:rsidRDefault="0C2A49F1" w14:paraId="78C1B847" w14:textId="2BB8ADCA">
      <w:pPr>
        <w:pStyle w:val="standard"/>
        <w:rPr>
          <w:rFonts w:ascii="Book Antiqua" w:hAnsi="Book Antiqua"/>
        </w:rPr>
      </w:pPr>
      <w:r w:rsidRPr="000A0504">
        <w:rPr>
          <w:rFonts w:ascii="Book Antiqua" w:hAnsi="Book Antiqua"/>
        </w:rPr>
        <w:t xml:space="preserve">In this Order Instituting Rulemaking, the </w:t>
      </w:r>
      <w:r w:rsidRPr="000A0504" w:rsidR="000A65F4">
        <w:rPr>
          <w:rFonts w:ascii="Book Antiqua" w:hAnsi="Book Antiqua"/>
        </w:rPr>
        <w:t xml:space="preserve">California Public Utilities </w:t>
      </w:r>
      <w:r w:rsidRPr="000A0504">
        <w:rPr>
          <w:rFonts w:ascii="Book Antiqua" w:hAnsi="Book Antiqua"/>
        </w:rPr>
        <w:t xml:space="preserve">Commission </w:t>
      </w:r>
      <w:r w:rsidRPr="000A0504" w:rsidR="000A65F4">
        <w:rPr>
          <w:rFonts w:ascii="Book Antiqua" w:hAnsi="Book Antiqua"/>
        </w:rPr>
        <w:t>(Commission)</w:t>
      </w:r>
      <w:r w:rsidRPr="000A0504">
        <w:rPr>
          <w:rFonts w:ascii="Book Antiqua" w:hAnsi="Book Antiqua"/>
        </w:rPr>
        <w:t xml:space="preserve"> </w:t>
      </w:r>
      <w:r w:rsidRPr="000A0504" w:rsidR="008451A7">
        <w:rPr>
          <w:rFonts w:ascii="Book Antiqua" w:hAnsi="Book Antiqua"/>
        </w:rPr>
        <w:t>will</w:t>
      </w:r>
      <w:r w:rsidRPr="000A0504">
        <w:rPr>
          <w:rFonts w:ascii="Book Antiqua" w:hAnsi="Book Antiqua"/>
        </w:rPr>
        <w:t xml:space="preserve"> consider </w:t>
      </w:r>
      <w:r w:rsidRPr="000A0504" w:rsidR="008451A7">
        <w:rPr>
          <w:rFonts w:ascii="Book Antiqua" w:hAnsi="Book Antiqua"/>
        </w:rPr>
        <w:t xml:space="preserve">how </w:t>
      </w:r>
      <w:r w:rsidRPr="000A0504" w:rsidR="56DE8B63">
        <w:rPr>
          <w:rFonts w:ascii="Book Antiqua" w:hAnsi="Book Antiqua"/>
        </w:rPr>
        <w:t xml:space="preserve">to </w:t>
      </w:r>
      <w:r w:rsidRPr="000A0504" w:rsidR="00321251">
        <w:rPr>
          <w:rFonts w:ascii="Book Antiqua" w:hAnsi="Book Antiqua"/>
        </w:rPr>
        <w:t>en</w:t>
      </w:r>
      <w:r w:rsidRPr="000A0504" w:rsidR="109097CF">
        <w:rPr>
          <w:rFonts w:ascii="Book Antiqua" w:hAnsi="Book Antiqua"/>
        </w:rPr>
        <w:t>sure</w:t>
      </w:r>
      <w:r w:rsidRPr="000A0504" w:rsidR="00B0275F">
        <w:rPr>
          <w:rFonts w:ascii="Book Antiqua" w:hAnsi="Book Antiqua"/>
        </w:rPr>
        <w:t xml:space="preserve"> incarcerated people </w:t>
      </w:r>
      <w:r w:rsidRPr="000A0504" w:rsidR="5D00E802">
        <w:rPr>
          <w:rFonts w:ascii="Book Antiqua" w:hAnsi="Book Antiqua"/>
        </w:rPr>
        <w:t xml:space="preserve">and their families </w:t>
      </w:r>
      <w:r w:rsidRPr="000A0504" w:rsidR="6C419F70">
        <w:rPr>
          <w:rFonts w:ascii="Book Antiqua" w:hAnsi="Book Antiqua"/>
        </w:rPr>
        <w:t>have access to intrastate telecommunication service</w:t>
      </w:r>
      <w:r w:rsidRPr="000A0504" w:rsidR="004F487E">
        <w:rPr>
          <w:rFonts w:ascii="Book Antiqua" w:hAnsi="Book Antiqua"/>
        </w:rPr>
        <w:t xml:space="preserve"> </w:t>
      </w:r>
      <w:r w:rsidRPr="000A0504" w:rsidR="00B0275F">
        <w:rPr>
          <w:rFonts w:ascii="Book Antiqua" w:hAnsi="Book Antiqua"/>
        </w:rPr>
        <w:t>at just and reasonable rate</w:t>
      </w:r>
      <w:r w:rsidRPr="000A0504" w:rsidR="6AC4E0E3">
        <w:rPr>
          <w:rFonts w:ascii="Book Antiqua" w:hAnsi="Book Antiqua"/>
        </w:rPr>
        <w:t>s</w:t>
      </w:r>
      <w:r w:rsidRPr="000A0504" w:rsidR="1077DA9F">
        <w:rPr>
          <w:rFonts w:ascii="Book Antiqua" w:hAnsi="Book Antiqua"/>
        </w:rPr>
        <w:t>.</w:t>
      </w:r>
      <w:r w:rsidRPr="000A0504" w:rsidR="00B0275F">
        <w:rPr>
          <w:rFonts w:ascii="Book Antiqua" w:hAnsi="Book Antiqua"/>
        </w:rPr>
        <w:t xml:space="preserve">  </w:t>
      </w:r>
      <w:r w:rsidRPr="000A0504" w:rsidR="0014715A">
        <w:rPr>
          <w:rFonts w:ascii="Book Antiqua" w:hAnsi="Book Antiqua"/>
        </w:rPr>
        <w:t>To</w:t>
      </w:r>
      <w:r w:rsidRPr="000A0504" w:rsidR="00B0275F">
        <w:rPr>
          <w:rFonts w:ascii="Book Antiqua" w:hAnsi="Book Antiqua"/>
        </w:rPr>
        <w:t xml:space="preserve"> </w:t>
      </w:r>
      <w:r w:rsidRPr="000A0504" w:rsidR="002A5A90">
        <w:rPr>
          <w:rFonts w:ascii="Book Antiqua" w:hAnsi="Book Antiqua"/>
        </w:rPr>
        <w:t>that end</w:t>
      </w:r>
      <w:r w:rsidRPr="000A0504" w:rsidR="00B0275F">
        <w:rPr>
          <w:rFonts w:ascii="Book Antiqua" w:hAnsi="Book Antiqua"/>
        </w:rPr>
        <w:t xml:space="preserve">, the Commission will consider </w:t>
      </w:r>
      <w:r w:rsidRPr="000A0504">
        <w:rPr>
          <w:rFonts w:ascii="Book Antiqua" w:hAnsi="Book Antiqua"/>
        </w:rPr>
        <w:t xml:space="preserve">whether it should exercise its jurisdiction over </w:t>
      </w:r>
      <w:r w:rsidRPr="000A0504" w:rsidR="00B0275F">
        <w:rPr>
          <w:rFonts w:ascii="Book Antiqua" w:hAnsi="Book Antiqua"/>
        </w:rPr>
        <w:t xml:space="preserve">the </w:t>
      </w:r>
      <w:r w:rsidRPr="000A0504">
        <w:rPr>
          <w:rFonts w:ascii="Book Antiqua" w:hAnsi="Book Antiqua"/>
        </w:rPr>
        <w:t>telephone corporations that provide</w:t>
      </w:r>
      <w:r w:rsidRPr="000A0504" w:rsidR="00B0275F">
        <w:rPr>
          <w:rFonts w:ascii="Book Antiqua" w:hAnsi="Book Antiqua"/>
        </w:rPr>
        <w:t xml:space="preserve"> </w:t>
      </w:r>
      <w:r w:rsidRPr="000A0504" w:rsidR="00464097">
        <w:rPr>
          <w:rFonts w:ascii="Book Antiqua" w:hAnsi="Book Antiqua"/>
        </w:rPr>
        <w:t>that</w:t>
      </w:r>
      <w:r w:rsidRPr="000A0504">
        <w:rPr>
          <w:rFonts w:ascii="Book Antiqua" w:hAnsi="Book Antiqua"/>
        </w:rPr>
        <w:t xml:space="preserve"> </w:t>
      </w:r>
      <w:r w:rsidRPr="000A0504" w:rsidR="00B0275F">
        <w:rPr>
          <w:rFonts w:ascii="Book Antiqua" w:hAnsi="Book Antiqua"/>
        </w:rPr>
        <w:t xml:space="preserve">service </w:t>
      </w:r>
      <w:r w:rsidRPr="000A0504">
        <w:rPr>
          <w:rFonts w:ascii="Book Antiqua" w:hAnsi="Book Antiqua"/>
        </w:rPr>
        <w:t>and, if so, how.</w:t>
      </w:r>
    </w:p>
    <w:p w:rsidR="006D39AE" w:rsidP="000A0504" w:rsidRDefault="006D39AE" w14:paraId="1DDF1004" w14:textId="77777777">
      <w:pPr>
        <w:pStyle w:val="Heading1"/>
        <w:ind w:left="360" w:hanging="360"/>
      </w:pPr>
      <w:bookmarkStart w:name="_Toc482879737" w:id="1"/>
      <w:r>
        <w:t>Jurisdiction</w:t>
      </w:r>
      <w:bookmarkEnd w:id="1"/>
    </w:p>
    <w:p w:rsidRPr="000A0504" w:rsidR="001D4946" w:rsidP="001D4946" w:rsidRDefault="001D4946" w14:paraId="6787A54C" w14:textId="17DEB8E3">
      <w:pPr>
        <w:pStyle w:val="standard"/>
        <w:rPr>
          <w:rFonts w:ascii="Book Antiqua" w:hAnsi="Book Antiqua"/>
        </w:rPr>
      </w:pPr>
      <w:r w:rsidRPr="000A0504">
        <w:rPr>
          <w:rFonts w:ascii="Book Antiqua" w:hAnsi="Book Antiqua"/>
        </w:rPr>
        <w:t xml:space="preserve">The California Constitution </w:t>
      </w:r>
      <w:r w:rsidRPr="000A0504" w:rsidR="002A3EFC">
        <w:rPr>
          <w:rFonts w:ascii="Book Antiqua" w:hAnsi="Book Antiqua"/>
        </w:rPr>
        <w:t xml:space="preserve">and Public Utilities Code </w:t>
      </w:r>
      <w:r w:rsidRPr="000A0504">
        <w:rPr>
          <w:rFonts w:ascii="Book Antiqua" w:hAnsi="Book Antiqua"/>
        </w:rPr>
        <w:t xml:space="preserve">vest in the </w:t>
      </w:r>
      <w:r w:rsidRPr="000A0504" w:rsidR="00F57505">
        <w:rPr>
          <w:rFonts w:ascii="Book Antiqua" w:hAnsi="Book Antiqua"/>
        </w:rPr>
        <w:t xml:space="preserve">California Public Utilities </w:t>
      </w:r>
      <w:r w:rsidRPr="000A0504">
        <w:rPr>
          <w:rFonts w:ascii="Book Antiqua" w:hAnsi="Book Antiqua"/>
        </w:rPr>
        <w:t xml:space="preserve">Commission </w:t>
      </w:r>
      <w:r w:rsidRPr="000A0504" w:rsidR="00F57505">
        <w:rPr>
          <w:rFonts w:ascii="Book Antiqua" w:hAnsi="Book Antiqua"/>
        </w:rPr>
        <w:t xml:space="preserve">(Commission) </w:t>
      </w:r>
      <w:r w:rsidRPr="000A0504">
        <w:rPr>
          <w:rFonts w:ascii="Book Antiqua" w:hAnsi="Book Antiqua"/>
        </w:rPr>
        <w:t>regulatory authority over public utilities, including telephone corporations.</w:t>
      </w:r>
      <w:r w:rsidRPr="000A0504">
        <w:rPr>
          <w:rStyle w:val="FootnoteReference"/>
          <w:rFonts w:ascii="Book Antiqua" w:hAnsi="Book Antiqua"/>
        </w:rPr>
        <w:footnoteReference w:id="2"/>
      </w:r>
      <w:r w:rsidRPr="000A0504">
        <w:rPr>
          <w:rFonts w:ascii="Book Antiqua" w:hAnsi="Book Antiqua"/>
        </w:rPr>
        <w:t xml:space="preserve">  The Public Utilities Code defines “telephone corporations” </w:t>
      </w:r>
      <w:r w:rsidRPr="000A0504" w:rsidR="004142E5">
        <w:rPr>
          <w:rFonts w:ascii="Book Antiqua" w:hAnsi="Book Antiqua"/>
        </w:rPr>
        <w:t xml:space="preserve">as “every corporation or person owning, controlling, </w:t>
      </w:r>
      <w:r w:rsidRPr="000A0504" w:rsidR="004142E5">
        <w:rPr>
          <w:rFonts w:ascii="Book Antiqua" w:hAnsi="Book Antiqua"/>
        </w:rPr>
        <w:lastRenderedPageBreak/>
        <w:t>operating, or managing any telephone line for compensation within this state</w:t>
      </w:r>
      <w:r w:rsidRPr="000A0504" w:rsidR="00052227">
        <w:rPr>
          <w:rFonts w:ascii="Book Antiqua" w:hAnsi="Book Antiqua"/>
        </w:rPr>
        <w:t>”</w:t>
      </w:r>
      <w:r w:rsidRPr="000A0504" w:rsidR="00052227">
        <w:rPr>
          <w:rStyle w:val="FootnoteReference"/>
          <w:rFonts w:ascii="Book Antiqua" w:hAnsi="Book Antiqua"/>
        </w:rPr>
        <w:footnoteReference w:id="3"/>
      </w:r>
      <w:r w:rsidRPr="000A0504" w:rsidR="00A22C53">
        <w:rPr>
          <w:rFonts w:ascii="Book Antiqua" w:hAnsi="Book Antiqua"/>
        </w:rPr>
        <w:t xml:space="preserve"> and</w:t>
      </w:r>
      <w:r w:rsidRPr="000A0504" w:rsidR="00327BB2">
        <w:rPr>
          <w:rFonts w:ascii="Book Antiqua" w:hAnsi="Book Antiqua"/>
        </w:rPr>
        <w:t>, in turn,</w:t>
      </w:r>
      <w:r w:rsidRPr="000A0504" w:rsidR="00A22C53">
        <w:rPr>
          <w:rFonts w:ascii="Book Antiqua" w:hAnsi="Book Antiqua"/>
        </w:rPr>
        <w:t xml:space="preserve"> defines “</w:t>
      </w:r>
      <w:r w:rsidRPr="000A0504" w:rsidR="00F418DD">
        <w:rPr>
          <w:rFonts w:ascii="Book Antiqua" w:hAnsi="Book Antiqua"/>
        </w:rPr>
        <w:t xml:space="preserve">a telephone line” </w:t>
      </w:r>
      <w:r w:rsidRPr="000A0504" w:rsidR="00A336D3">
        <w:rPr>
          <w:rFonts w:ascii="Book Antiqua" w:hAnsi="Book Antiqua"/>
        </w:rPr>
        <w:t>to include “all conduits, ducts, poles, wires, cables, instruments, and appliances, and all other real estate, fixtures, and personal property owned, controlled, operated, or managed in connection with or to facilitate communication by telephone, whether such communication is had with or without the use of transmission wires.”</w:t>
      </w:r>
      <w:r w:rsidRPr="000A0504" w:rsidR="00A336D3">
        <w:rPr>
          <w:rStyle w:val="FootnoteReference"/>
          <w:rFonts w:ascii="Book Antiqua" w:hAnsi="Book Antiqua"/>
        </w:rPr>
        <w:footnoteReference w:id="4"/>
      </w:r>
      <w:r w:rsidRPr="000A0504" w:rsidR="00FB1BA0">
        <w:rPr>
          <w:rFonts w:ascii="Book Antiqua" w:hAnsi="Book Antiqua"/>
        </w:rPr>
        <w:t xml:space="preserve">  This is a broad definition</w:t>
      </w:r>
      <w:r w:rsidRPr="000A0504" w:rsidDel="00FB1BA0">
        <w:rPr>
          <w:rFonts w:ascii="Book Antiqua" w:hAnsi="Book Antiqua"/>
        </w:rPr>
        <w:t xml:space="preserve"> and,</w:t>
      </w:r>
      <w:r w:rsidRPr="000A0504" w:rsidR="00FB1BA0">
        <w:rPr>
          <w:rFonts w:ascii="Book Antiqua" w:hAnsi="Book Antiqua"/>
        </w:rPr>
        <w:t xml:space="preserve"> </w:t>
      </w:r>
      <w:r w:rsidRPr="000A0504" w:rsidDel="00FB1BA0">
        <w:rPr>
          <w:rFonts w:ascii="Book Antiqua" w:hAnsi="Book Antiqua"/>
        </w:rPr>
        <w:t>f</w:t>
      </w:r>
      <w:r w:rsidRPr="000A0504" w:rsidR="00FB1BA0">
        <w:rPr>
          <w:rFonts w:ascii="Book Antiqua" w:hAnsi="Book Antiqua"/>
        </w:rPr>
        <w:t xml:space="preserve">or purposes of this </w:t>
      </w:r>
      <w:r w:rsidRPr="000A0504" w:rsidR="00321251">
        <w:rPr>
          <w:rFonts w:ascii="Book Antiqua" w:hAnsi="Book Antiqua"/>
        </w:rPr>
        <w:t>Order Instituting Rulemaking (</w:t>
      </w:r>
      <w:r w:rsidRPr="000A0504" w:rsidR="00FB1BA0">
        <w:rPr>
          <w:rFonts w:ascii="Book Antiqua" w:hAnsi="Book Antiqua"/>
        </w:rPr>
        <w:t>OIR</w:t>
      </w:r>
      <w:r w:rsidRPr="000A0504" w:rsidR="00321251">
        <w:rPr>
          <w:rFonts w:ascii="Book Antiqua" w:hAnsi="Book Antiqua"/>
        </w:rPr>
        <w:t>)</w:t>
      </w:r>
      <w:r w:rsidRPr="000A0504" w:rsidR="00FB1BA0">
        <w:rPr>
          <w:rFonts w:ascii="Book Antiqua" w:hAnsi="Book Antiqua"/>
        </w:rPr>
        <w:t xml:space="preserve">, the Commission has preliminarily determined that the </w:t>
      </w:r>
      <w:r w:rsidRPr="000A0504" w:rsidR="00B95249">
        <w:rPr>
          <w:rFonts w:ascii="Book Antiqua" w:hAnsi="Book Antiqua"/>
        </w:rPr>
        <w:t xml:space="preserve">companies providing communications services to </w:t>
      </w:r>
      <w:r w:rsidRPr="000A0504" w:rsidR="003B582F">
        <w:rPr>
          <w:rFonts w:ascii="Book Antiqua" w:hAnsi="Book Antiqua"/>
        </w:rPr>
        <w:t>pe</w:t>
      </w:r>
      <w:r w:rsidRPr="000A0504" w:rsidR="00FA1AB7">
        <w:rPr>
          <w:rFonts w:ascii="Book Antiqua" w:hAnsi="Book Antiqua"/>
        </w:rPr>
        <w:t>ople in</w:t>
      </w:r>
      <w:r w:rsidRPr="000A0504" w:rsidR="00D96C0D">
        <w:rPr>
          <w:rFonts w:ascii="Book Antiqua" w:hAnsi="Book Antiqua"/>
        </w:rPr>
        <w:t xml:space="preserve">carcerated in California are telephone corporations within the meaning of the Constitution and Public Utilities Code, and thus subject to the Commission’s jurisdiction.  </w:t>
      </w:r>
      <w:r w:rsidRPr="000A0504" w:rsidR="00647B84">
        <w:rPr>
          <w:rFonts w:ascii="Book Antiqua" w:hAnsi="Book Antiqua"/>
        </w:rPr>
        <w:t>Additionally, at least some of the companies that provide communications services to incarcerated people hold Certificates of Public Convenience and Necessity (CPCN).  This Commission has the statutory authority to grant and to revoke CPCNs, to condition the grant of CPCNs</w:t>
      </w:r>
      <w:r w:rsidRPr="000A0504" w:rsidR="00F57CE2">
        <w:rPr>
          <w:rFonts w:ascii="Book Antiqua" w:hAnsi="Book Antiqua"/>
        </w:rPr>
        <w:t>, and to regulate CPCN holders</w:t>
      </w:r>
      <w:r w:rsidRPr="000A0504" w:rsidR="00D020A9">
        <w:rPr>
          <w:rFonts w:ascii="Book Antiqua" w:hAnsi="Book Antiqua"/>
        </w:rPr>
        <w:t>.</w:t>
      </w:r>
      <w:r w:rsidRPr="000A0504" w:rsidR="007C7A19">
        <w:rPr>
          <w:rStyle w:val="FootnoteReference"/>
          <w:rFonts w:ascii="Book Antiqua" w:hAnsi="Book Antiqua"/>
        </w:rPr>
        <w:footnoteReference w:id="5"/>
      </w:r>
    </w:p>
    <w:p w:rsidRPr="000A0504" w:rsidR="00A32584" w:rsidP="001D4946" w:rsidRDefault="00A32584" w14:paraId="3FA73C3E" w14:textId="118B9B90">
      <w:pPr>
        <w:pStyle w:val="standard"/>
        <w:rPr>
          <w:rFonts w:ascii="Book Antiqua" w:hAnsi="Book Antiqua"/>
        </w:rPr>
      </w:pPr>
      <w:r w:rsidRPr="000A0504">
        <w:rPr>
          <w:rFonts w:ascii="Book Antiqua" w:hAnsi="Book Antiqua"/>
        </w:rPr>
        <w:t xml:space="preserve">The Commission has a statutory </w:t>
      </w:r>
      <w:r w:rsidRPr="000A0504" w:rsidR="007C22DF">
        <w:rPr>
          <w:rFonts w:ascii="Book Antiqua" w:hAnsi="Book Antiqua"/>
        </w:rPr>
        <w:t>mandate</w:t>
      </w:r>
      <w:r w:rsidRPr="000A0504">
        <w:rPr>
          <w:rFonts w:ascii="Book Antiqua" w:hAnsi="Book Antiqua"/>
        </w:rPr>
        <w:t xml:space="preserve"> to ensure that </w:t>
      </w:r>
      <w:r w:rsidRPr="000A0504" w:rsidR="004F58AA">
        <w:rPr>
          <w:rFonts w:ascii="Book Antiqua" w:hAnsi="Book Antiqua"/>
        </w:rPr>
        <w:t>a public utility’s rates, terms, and services are just and reasonable</w:t>
      </w:r>
      <w:r w:rsidRPr="000A0504" w:rsidR="007C22DF">
        <w:rPr>
          <w:rFonts w:ascii="Book Antiqua" w:hAnsi="Book Antiqua"/>
        </w:rPr>
        <w:t>,</w:t>
      </w:r>
      <w:r w:rsidRPr="000A0504" w:rsidR="007C22DF">
        <w:rPr>
          <w:rStyle w:val="FootnoteReference"/>
          <w:rFonts w:ascii="Book Antiqua" w:hAnsi="Book Antiqua"/>
        </w:rPr>
        <w:footnoteReference w:id="6"/>
      </w:r>
      <w:r w:rsidRPr="000A0504" w:rsidR="007C22DF">
        <w:rPr>
          <w:rFonts w:ascii="Book Antiqua" w:hAnsi="Book Antiqua"/>
        </w:rPr>
        <w:t xml:space="preserve"> and has plenary authority to carry out this mandate.</w:t>
      </w:r>
      <w:r w:rsidRPr="000A0504" w:rsidR="007C22DF">
        <w:rPr>
          <w:rStyle w:val="FootnoteReference"/>
          <w:rFonts w:ascii="Book Antiqua" w:hAnsi="Book Antiqua"/>
        </w:rPr>
        <w:footnoteReference w:id="7"/>
      </w:r>
    </w:p>
    <w:p w:rsidRPr="00845BDB" w:rsidR="00845BDB" w:rsidP="000A0504" w:rsidRDefault="00845BDB" w14:paraId="7CD31606" w14:textId="77777777">
      <w:pPr>
        <w:pStyle w:val="Heading1"/>
        <w:keepLines/>
        <w:widowControl w:val="0"/>
        <w:ind w:left="360" w:right="720" w:hanging="360"/>
      </w:pPr>
      <w:r>
        <w:lastRenderedPageBreak/>
        <w:t>Background</w:t>
      </w:r>
    </w:p>
    <w:p w:rsidRPr="000A0504" w:rsidR="002D12D4" w:rsidP="000A0504" w:rsidRDefault="004F487E" w14:paraId="54EEC898" w14:textId="03D40466">
      <w:pPr>
        <w:pStyle w:val="standard"/>
        <w:keepNext/>
        <w:keepLines/>
        <w:widowControl w:val="0"/>
        <w:rPr>
          <w:rFonts w:ascii="Book Antiqua" w:hAnsi="Book Antiqua"/>
        </w:rPr>
      </w:pPr>
      <w:r w:rsidRPr="000A0504">
        <w:rPr>
          <w:rFonts w:ascii="Book Antiqua" w:hAnsi="Book Antiqua"/>
        </w:rPr>
        <w:t xml:space="preserve">The criminal justice system </w:t>
      </w:r>
      <w:r w:rsidRPr="000A0504" w:rsidR="0CE0F397">
        <w:rPr>
          <w:rFonts w:ascii="Book Antiqua" w:hAnsi="Book Antiqua"/>
        </w:rPr>
        <w:t>places an undue financial burden</w:t>
      </w:r>
      <w:r w:rsidRPr="000A0504">
        <w:rPr>
          <w:rFonts w:ascii="Book Antiqua" w:hAnsi="Book Antiqua"/>
        </w:rPr>
        <w:t xml:space="preserve"> on low income families and communities of color who face disproportionate rates of incarceration, in particular through costs imposed on incarcerated people and their families as part of being in prison or in jail</w:t>
      </w:r>
      <w:r w:rsidRPr="000A0504" w:rsidR="00B60A12">
        <w:rPr>
          <w:rFonts w:ascii="Book Antiqua" w:hAnsi="Book Antiqua"/>
        </w:rPr>
        <w:t xml:space="preserve">.  </w:t>
      </w:r>
      <w:r w:rsidRPr="000A0504" w:rsidR="005F16EC">
        <w:rPr>
          <w:rFonts w:ascii="Book Antiqua" w:hAnsi="Book Antiqua"/>
        </w:rPr>
        <w:t>“Due to a variety of market failures in the prison and jail payphone industry . . . inmates in correctional facilities, or those to whom they placed calls, incurred prohibitive per-minute charges and ancillary fees for payphone calls.”</w:t>
      </w:r>
      <w:r w:rsidRPr="000A0504" w:rsidR="005F16EC">
        <w:rPr>
          <w:rStyle w:val="FootnoteReference"/>
          <w:rFonts w:ascii="Book Antiqua" w:hAnsi="Book Antiqua"/>
        </w:rPr>
        <w:footnoteReference w:id="8"/>
      </w:r>
      <w:r w:rsidRPr="000A0504" w:rsidR="005F16EC">
        <w:rPr>
          <w:rFonts w:ascii="Book Antiqua" w:hAnsi="Book Antiqua"/>
        </w:rPr>
        <w:t xml:space="preserve">  </w:t>
      </w:r>
      <w:r w:rsidRPr="000A0504" w:rsidR="002D12D4">
        <w:rPr>
          <w:rFonts w:ascii="Book Antiqua" w:hAnsi="Book Antiqua"/>
        </w:rPr>
        <w:t>As the F</w:t>
      </w:r>
      <w:r w:rsidRPr="000A0504" w:rsidR="009A0919">
        <w:rPr>
          <w:rFonts w:ascii="Book Antiqua" w:hAnsi="Book Antiqua"/>
        </w:rPr>
        <w:t>ederal Communications Commission (FCC)</w:t>
      </w:r>
      <w:r w:rsidRPr="000A0504" w:rsidR="002D12D4">
        <w:rPr>
          <w:rFonts w:ascii="Book Antiqua" w:hAnsi="Book Antiqua"/>
        </w:rPr>
        <w:t xml:space="preserve"> </w:t>
      </w:r>
      <w:r w:rsidRPr="000A0504" w:rsidR="009A0919">
        <w:rPr>
          <w:rFonts w:ascii="Book Antiqua" w:hAnsi="Book Antiqua"/>
        </w:rPr>
        <w:t xml:space="preserve">has </w:t>
      </w:r>
      <w:r w:rsidRPr="000A0504" w:rsidR="002D12D4">
        <w:rPr>
          <w:rFonts w:ascii="Book Antiqua" w:hAnsi="Book Antiqua"/>
        </w:rPr>
        <w:t>explained</w:t>
      </w:r>
      <w:r w:rsidRPr="000A0504" w:rsidR="009A0919">
        <w:rPr>
          <w:rFonts w:ascii="Book Antiqua" w:hAnsi="Book Antiqua"/>
        </w:rPr>
        <w:t>:</w:t>
      </w:r>
    </w:p>
    <w:p w:rsidRPr="000A0504" w:rsidR="002D12D4" w:rsidP="000A0504" w:rsidRDefault="001C6D6B" w14:paraId="0184AB70" w14:textId="11564AB7">
      <w:pPr>
        <w:pStyle w:val="standard"/>
        <w:spacing w:after="120" w:line="240" w:lineRule="auto"/>
        <w:ind w:left="720" w:right="1440" w:firstLine="0"/>
        <w:rPr>
          <w:rFonts w:ascii="Book Antiqua" w:hAnsi="Book Antiqua"/>
        </w:rPr>
      </w:pPr>
      <w:r w:rsidRPr="000A0504">
        <w:rPr>
          <w:rFonts w:ascii="Book Antiqua" w:hAnsi="Book Antiqua"/>
        </w:rPr>
        <w:t>Excessive rates for inmate calling deter</w:t>
      </w:r>
      <w:r w:rsidRPr="000A0504" w:rsidR="002D12D4">
        <w:rPr>
          <w:rFonts w:ascii="Book Antiqua" w:hAnsi="Book Antiqua"/>
        </w:rPr>
        <w:t xml:space="preserve"> </w:t>
      </w:r>
      <w:r w:rsidRPr="000A0504">
        <w:rPr>
          <w:rFonts w:ascii="Book Antiqua" w:hAnsi="Book Antiqua"/>
        </w:rPr>
        <w:t>communication between inmates and their families,</w:t>
      </w:r>
      <w:r w:rsidRPr="000A0504" w:rsidR="002D12D4">
        <w:rPr>
          <w:rFonts w:ascii="Book Antiqua" w:hAnsi="Book Antiqua"/>
        </w:rPr>
        <w:t xml:space="preserve"> </w:t>
      </w:r>
      <w:r w:rsidRPr="000A0504">
        <w:rPr>
          <w:rFonts w:ascii="Book Antiqua" w:hAnsi="Book Antiqua"/>
        </w:rPr>
        <w:t>with substantial and damaging social consequences.</w:t>
      </w:r>
      <w:r w:rsidRPr="000A0504" w:rsidR="002D12D4">
        <w:rPr>
          <w:rFonts w:ascii="Book Antiqua" w:hAnsi="Book Antiqua"/>
        </w:rPr>
        <w:t xml:space="preserve">  </w:t>
      </w:r>
      <w:r w:rsidRPr="000A0504">
        <w:rPr>
          <w:rFonts w:ascii="Book Antiqua" w:hAnsi="Book Antiqua"/>
        </w:rPr>
        <w:t>Inmates’ families may be forced to choose between</w:t>
      </w:r>
      <w:r w:rsidRPr="000A0504" w:rsidR="002D12D4">
        <w:rPr>
          <w:rFonts w:ascii="Book Antiqua" w:hAnsi="Book Antiqua"/>
        </w:rPr>
        <w:t xml:space="preserve"> </w:t>
      </w:r>
      <w:r w:rsidRPr="000A0504">
        <w:rPr>
          <w:rFonts w:ascii="Book Antiqua" w:hAnsi="Book Antiqua"/>
        </w:rPr>
        <w:t>putting food on the table or paying hundreds of dollars</w:t>
      </w:r>
      <w:r w:rsidRPr="000A0504" w:rsidR="002D12D4">
        <w:rPr>
          <w:rFonts w:ascii="Book Antiqua" w:hAnsi="Book Antiqua"/>
        </w:rPr>
        <w:t xml:space="preserve"> </w:t>
      </w:r>
      <w:r w:rsidRPr="000A0504">
        <w:rPr>
          <w:rFonts w:ascii="Book Antiqua" w:hAnsi="Book Antiqua"/>
        </w:rPr>
        <w:t xml:space="preserve">each month to keep in touch. </w:t>
      </w:r>
      <w:r w:rsidRPr="000A0504" w:rsidR="002D12D4">
        <w:rPr>
          <w:rFonts w:ascii="Book Antiqua" w:hAnsi="Book Antiqua"/>
        </w:rPr>
        <w:t xml:space="preserve"> </w:t>
      </w:r>
      <w:r w:rsidRPr="000A0504">
        <w:rPr>
          <w:rFonts w:ascii="Book Antiqua" w:hAnsi="Book Antiqua"/>
        </w:rPr>
        <w:t>When incarcerated parents lack regular</w:t>
      </w:r>
      <w:r w:rsidRPr="000A0504" w:rsidR="002D12D4">
        <w:rPr>
          <w:rFonts w:ascii="Book Antiqua" w:hAnsi="Book Antiqua"/>
        </w:rPr>
        <w:t xml:space="preserve"> </w:t>
      </w:r>
      <w:r w:rsidRPr="000A0504">
        <w:rPr>
          <w:rFonts w:ascii="Book Antiqua" w:hAnsi="Book Antiqua"/>
        </w:rPr>
        <w:t>contact with their children, those children—2.7 million</w:t>
      </w:r>
      <w:r w:rsidRPr="000A0504" w:rsidR="002D12D4">
        <w:rPr>
          <w:rFonts w:ascii="Book Antiqua" w:hAnsi="Book Antiqua"/>
        </w:rPr>
        <w:t xml:space="preserve"> </w:t>
      </w:r>
      <w:r w:rsidRPr="000A0504">
        <w:rPr>
          <w:rFonts w:ascii="Book Antiqua" w:hAnsi="Book Antiqua"/>
        </w:rPr>
        <w:t>of them nationwide—have higher rates of truancy,</w:t>
      </w:r>
      <w:r w:rsidRPr="000A0504" w:rsidR="002D12D4">
        <w:rPr>
          <w:rFonts w:ascii="Book Antiqua" w:hAnsi="Book Antiqua"/>
        </w:rPr>
        <w:t xml:space="preserve"> </w:t>
      </w:r>
      <w:r w:rsidRPr="000A0504">
        <w:rPr>
          <w:rFonts w:ascii="Book Antiqua" w:hAnsi="Book Antiqua"/>
        </w:rPr>
        <w:t>depression, and poor school performance.</w:t>
      </w:r>
      <w:r w:rsidRPr="000A0504" w:rsidR="002D12D4">
        <w:rPr>
          <w:rFonts w:ascii="Book Antiqua" w:hAnsi="Book Antiqua"/>
        </w:rPr>
        <w:t xml:space="preserve">  </w:t>
      </w:r>
      <w:r w:rsidRPr="000A0504">
        <w:rPr>
          <w:rFonts w:ascii="Book Antiqua" w:hAnsi="Book Antiqua"/>
        </w:rPr>
        <w:t>Barriers to communication</w:t>
      </w:r>
      <w:r w:rsidRPr="000A0504" w:rsidR="002D12D4">
        <w:rPr>
          <w:rFonts w:ascii="Book Antiqua" w:hAnsi="Book Antiqua"/>
        </w:rPr>
        <w:t xml:space="preserve"> </w:t>
      </w:r>
      <w:r w:rsidRPr="000A0504">
        <w:rPr>
          <w:rFonts w:ascii="Book Antiqua" w:hAnsi="Book Antiqua"/>
        </w:rPr>
        <w:t>from high inmate calling rates interfere with inmates’</w:t>
      </w:r>
      <w:r w:rsidRPr="000A0504" w:rsidR="002D12D4">
        <w:rPr>
          <w:rFonts w:ascii="Book Antiqua" w:hAnsi="Book Antiqua"/>
        </w:rPr>
        <w:t xml:space="preserve"> </w:t>
      </w:r>
      <w:r w:rsidRPr="000A0504">
        <w:rPr>
          <w:rFonts w:ascii="Book Antiqua" w:hAnsi="Book Antiqua"/>
        </w:rPr>
        <w:t>ability to consult their attorneys,</w:t>
      </w:r>
      <w:r w:rsidRPr="000A0504" w:rsidR="002D12D4">
        <w:rPr>
          <w:rFonts w:ascii="Book Antiqua" w:hAnsi="Book Antiqua"/>
        </w:rPr>
        <w:t xml:space="preserve"> </w:t>
      </w:r>
      <w:r w:rsidRPr="000A0504">
        <w:rPr>
          <w:rFonts w:ascii="Book Antiqua" w:hAnsi="Book Antiqua"/>
        </w:rPr>
        <w:t>impede family contact that can “make[] prisons and</w:t>
      </w:r>
      <w:r w:rsidRPr="000A0504" w:rsidR="002D12D4">
        <w:rPr>
          <w:rFonts w:ascii="Book Antiqua" w:hAnsi="Book Antiqua"/>
        </w:rPr>
        <w:t xml:space="preserve"> </w:t>
      </w:r>
      <w:r w:rsidRPr="000A0504">
        <w:rPr>
          <w:rFonts w:ascii="Book Antiqua" w:hAnsi="Book Antiqua"/>
        </w:rPr>
        <w:t>jails safer spaces,” and foster</w:t>
      </w:r>
      <w:r w:rsidRPr="000A0504" w:rsidR="002D12D4">
        <w:rPr>
          <w:rFonts w:ascii="Book Antiqua" w:hAnsi="Book Antiqua"/>
        </w:rPr>
        <w:t xml:space="preserve"> </w:t>
      </w:r>
      <w:r w:rsidRPr="000A0504">
        <w:rPr>
          <w:rFonts w:ascii="Book Antiqua" w:hAnsi="Book Antiqua"/>
        </w:rPr>
        <w:t>recidivism</w:t>
      </w:r>
      <w:r w:rsidRPr="000A0504" w:rsidR="002D12D4">
        <w:rPr>
          <w:rFonts w:ascii="Book Antiqua" w:hAnsi="Book Antiqua"/>
        </w:rPr>
        <w:t>.</w:t>
      </w:r>
      <w:r w:rsidRPr="000A0504" w:rsidR="002D12D4">
        <w:rPr>
          <w:rStyle w:val="FootnoteReference"/>
          <w:rFonts w:ascii="Book Antiqua" w:hAnsi="Book Antiqua"/>
        </w:rPr>
        <w:footnoteReference w:id="9"/>
      </w:r>
      <w:r w:rsidRPr="000A0504">
        <w:rPr>
          <w:rFonts w:ascii="Book Antiqua" w:hAnsi="Book Antiqua"/>
        </w:rPr>
        <w:t xml:space="preserve">  </w:t>
      </w:r>
    </w:p>
    <w:p w:rsidRPr="000A0504" w:rsidR="0052521F" w:rsidP="000A7515" w:rsidRDefault="00C156EF" w14:paraId="4900E26F" w14:textId="231E20AF">
      <w:pPr>
        <w:pStyle w:val="standard"/>
        <w:rPr>
          <w:rFonts w:ascii="Book Antiqua" w:hAnsi="Book Antiqua"/>
        </w:rPr>
      </w:pPr>
      <w:r w:rsidRPr="000A0504">
        <w:rPr>
          <w:rFonts w:ascii="Book Antiqua" w:hAnsi="Book Antiqua"/>
        </w:rPr>
        <w:t>Even the industry that provides</w:t>
      </w:r>
      <w:r w:rsidRPr="000A0504" w:rsidR="008E34BC">
        <w:rPr>
          <w:rFonts w:ascii="Book Antiqua" w:hAnsi="Book Antiqua"/>
        </w:rPr>
        <w:t xml:space="preserve"> these services admits that</w:t>
      </w:r>
      <w:r w:rsidRPr="000A0504">
        <w:rPr>
          <w:rFonts w:ascii="Book Antiqua" w:hAnsi="Book Antiqua"/>
        </w:rPr>
        <w:t xml:space="preserve"> “‘calling rates [for incarcerated people] often exceed, sometimes substantially, rates for ordinary toll calls . . . .’”</w:t>
      </w:r>
      <w:r w:rsidRPr="000A0504">
        <w:rPr>
          <w:rStyle w:val="FootnoteReference"/>
          <w:rFonts w:ascii="Book Antiqua" w:hAnsi="Book Antiqua"/>
        </w:rPr>
        <w:footnoteReference w:id="10"/>
      </w:r>
      <w:r w:rsidRPr="000A0504" w:rsidR="008247E8">
        <w:rPr>
          <w:rFonts w:ascii="Book Antiqua" w:hAnsi="Book Antiqua"/>
        </w:rPr>
        <w:t xml:space="preserve">  Nor do incarcerated people in this State fare especially well: </w:t>
      </w:r>
      <w:r w:rsidRPr="000A0504" w:rsidR="00B60A12">
        <w:rPr>
          <w:rFonts w:ascii="Book Antiqua" w:hAnsi="Book Antiqua"/>
        </w:rPr>
        <w:t xml:space="preserve">According to the </w:t>
      </w:r>
      <w:r w:rsidRPr="000A0504" w:rsidR="00072CA1">
        <w:rPr>
          <w:rFonts w:ascii="Book Antiqua" w:hAnsi="Book Antiqua"/>
        </w:rPr>
        <w:t xml:space="preserve">Prison Phone Justice campaign, </w:t>
      </w:r>
      <w:r w:rsidRPr="000A0504" w:rsidR="00464097">
        <w:rPr>
          <w:rFonts w:ascii="Book Antiqua" w:hAnsi="Book Antiqua"/>
        </w:rPr>
        <w:t>the average cost of a fifteen</w:t>
      </w:r>
      <w:r w:rsidR="000A0504">
        <w:rPr>
          <w:rFonts w:ascii="Book Antiqua" w:hAnsi="Book Antiqua"/>
        </w:rPr>
        <w:noBreakHyphen/>
      </w:r>
      <w:r w:rsidRPr="000A0504" w:rsidR="00464097">
        <w:rPr>
          <w:rFonts w:ascii="Book Antiqua" w:hAnsi="Book Antiqua"/>
        </w:rPr>
        <w:t xml:space="preserve">minute intrastate phone call placed from one of </w:t>
      </w:r>
      <w:r w:rsidRPr="000A0504" w:rsidR="00734E84">
        <w:rPr>
          <w:rFonts w:ascii="Book Antiqua" w:hAnsi="Book Antiqua"/>
        </w:rPr>
        <w:t xml:space="preserve">California’s jails or </w:t>
      </w:r>
      <w:r w:rsidRPr="000A0504" w:rsidR="00734E84">
        <w:rPr>
          <w:rFonts w:ascii="Book Antiqua" w:hAnsi="Book Antiqua"/>
        </w:rPr>
        <w:lastRenderedPageBreak/>
        <w:t xml:space="preserve">prisons </w:t>
      </w:r>
      <w:r w:rsidRPr="000A0504" w:rsidR="007D39F4">
        <w:rPr>
          <w:rFonts w:ascii="Book Antiqua" w:hAnsi="Book Antiqua"/>
        </w:rPr>
        <w:t>is</w:t>
      </w:r>
      <w:r w:rsidRPr="000A0504" w:rsidR="00734E84">
        <w:rPr>
          <w:rFonts w:ascii="Book Antiqua" w:hAnsi="Book Antiqua"/>
        </w:rPr>
        <w:t xml:space="preserve"> $1.23, </w:t>
      </w:r>
      <w:r w:rsidRPr="000A0504" w:rsidR="00D93B10">
        <w:rPr>
          <w:rFonts w:ascii="Book Antiqua" w:hAnsi="Book Antiqua"/>
        </w:rPr>
        <w:t>the 28</w:t>
      </w:r>
      <w:r w:rsidRPr="000A0504" w:rsidR="00D93B10">
        <w:rPr>
          <w:rFonts w:ascii="Book Antiqua" w:hAnsi="Book Antiqua"/>
          <w:vertAlign w:val="superscript"/>
        </w:rPr>
        <w:t>th</w:t>
      </w:r>
      <w:r w:rsidRPr="000A0504" w:rsidR="00D93B10">
        <w:rPr>
          <w:rFonts w:ascii="Book Antiqua" w:hAnsi="Book Antiqua"/>
        </w:rPr>
        <w:t xml:space="preserve"> most expensive</w:t>
      </w:r>
      <w:r w:rsidRPr="000A0504" w:rsidR="00791A53">
        <w:rPr>
          <w:rFonts w:ascii="Book Antiqua" w:hAnsi="Book Antiqua"/>
        </w:rPr>
        <w:t xml:space="preserve"> in the nation.</w:t>
      </w:r>
      <w:r w:rsidRPr="000A0504" w:rsidR="00921A1E">
        <w:rPr>
          <w:rStyle w:val="FootnoteReference"/>
          <w:rFonts w:ascii="Book Antiqua" w:hAnsi="Book Antiqua"/>
        </w:rPr>
        <w:footnoteReference w:id="11"/>
      </w:r>
      <w:r w:rsidRPr="000A0504" w:rsidR="00464097">
        <w:rPr>
          <w:rFonts w:ascii="Book Antiqua" w:hAnsi="Book Antiqua"/>
        </w:rPr>
        <w:t xml:space="preserve"> </w:t>
      </w:r>
      <w:r w:rsidRPr="000A0504" w:rsidR="00921A1E">
        <w:rPr>
          <w:rFonts w:ascii="Book Antiqua" w:hAnsi="Book Antiqua"/>
        </w:rPr>
        <w:t xml:space="preserve"> By comparison, the same phone call in </w:t>
      </w:r>
      <w:r w:rsidRPr="000A0504" w:rsidR="00023B51">
        <w:rPr>
          <w:rFonts w:ascii="Book Antiqua" w:hAnsi="Book Antiqua"/>
        </w:rPr>
        <w:t>New Hampshire costs twenty cents.</w:t>
      </w:r>
      <w:r w:rsidRPr="000A0504" w:rsidR="00023B51">
        <w:rPr>
          <w:rStyle w:val="FootnoteReference"/>
          <w:rFonts w:ascii="Book Antiqua" w:hAnsi="Book Antiqua"/>
        </w:rPr>
        <w:footnoteReference w:id="12"/>
      </w:r>
      <w:r w:rsidRPr="000A0504" w:rsidR="003178F2">
        <w:rPr>
          <w:rFonts w:ascii="Book Antiqua" w:hAnsi="Book Antiqua"/>
        </w:rPr>
        <w:t xml:space="preserve"> </w:t>
      </w:r>
      <w:r w:rsidRPr="000A0504" w:rsidR="008247E8">
        <w:rPr>
          <w:rFonts w:ascii="Book Antiqua" w:hAnsi="Book Antiqua"/>
        </w:rPr>
        <w:t xml:space="preserve"> </w:t>
      </w:r>
      <w:r w:rsidRPr="000A0504" w:rsidR="00F210FA">
        <w:rPr>
          <w:rFonts w:ascii="Book Antiqua" w:hAnsi="Book Antiqua"/>
        </w:rPr>
        <w:t>Within California, the cost of a 15-minute phone call with a young person incarcerated in a juvenile facility varies from county to county.  In some counties, these calls are fre</w:t>
      </w:r>
      <w:r w:rsidRPr="000A0504" w:rsidR="00772027">
        <w:rPr>
          <w:rFonts w:ascii="Book Antiqua" w:hAnsi="Book Antiqua"/>
        </w:rPr>
        <w:t xml:space="preserve">e, but a </w:t>
      </w:r>
      <w:r w:rsidRPr="000A0504" w:rsidR="00F210FA">
        <w:rPr>
          <w:rFonts w:ascii="Book Antiqua" w:hAnsi="Book Antiqua"/>
        </w:rPr>
        <w:t>15</w:t>
      </w:r>
      <w:r w:rsidR="000A0504">
        <w:rPr>
          <w:rFonts w:ascii="Book Antiqua" w:hAnsi="Book Antiqua"/>
        </w:rPr>
        <w:noBreakHyphen/>
      </w:r>
      <w:r w:rsidRPr="000A0504" w:rsidR="00F210FA">
        <w:rPr>
          <w:rFonts w:ascii="Book Antiqua" w:hAnsi="Book Antiqua"/>
        </w:rPr>
        <w:t>minute call from a youth to their family can range from $2.40 in Solano County</w:t>
      </w:r>
      <w:r w:rsidRPr="000A0504" w:rsidR="00772027">
        <w:rPr>
          <w:rFonts w:ascii="Book Antiqua" w:hAnsi="Book Antiqua"/>
        </w:rPr>
        <w:t>,</w:t>
      </w:r>
      <w:r w:rsidRPr="000A0504" w:rsidR="00F210FA">
        <w:rPr>
          <w:rFonts w:ascii="Book Antiqua" w:hAnsi="Book Antiqua"/>
        </w:rPr>
        <w:t xml:space="preserve"> to $6.00 in San Mateo County to $13.65 in San Benito County.</w:t>
      </w:r>
      <w:r w:rsidRPr="000A0504" w:rsidR="00F210FA">
        <w:rPr>
          <w:rStyle w:val="FootnoteReference"/>
          <w:rFonts w:ascii="Book Antiqua" w:hAnsi="Book Antiqua"/>
        </w:rPr>
        <w:footnoteReference w:id="13"/>
      </w:r>
      <w:r w:rsidRPr="000A0504" w:rsidR="00F210FA">
        <w:rPr>
          <w:rFonts w:ascii="Book Antiqua" w:hAnsi="Book Antiqua"/>
        </w:rPr>
        <w:t xml:space="preserve"> </w:t>
      </w:r>
      <w:r w:rsidRPr="000A0504" w:rsidR="00772027">
        <w:rPr>
          <w:rFonts w:ascii="Book Antiqua" w:hAnsi="Book Antiqua"/>
        </w:rPr>
        <w:t xml:space="preserve"> </w:t>
      </w:r>
      <w:r w:rsidRPr="000A0504" w:rsidR="008247E8">
        <w:rPr>
          <w:rFonts w:ascii="Book Antiqua" w:hAnsi="Book Antiqua"/>
        </w:rPr>
        <w:t xml:space="preserve">Despite </w:t>
      </w:r>
      <w:r w:rsidRPr="000A0504" w:rsidR="1D961752">
        <w:rPr>
          <w:rFonts w:ascii="Book Antiqua" w:hAnsi="Book Antiqua"/>
        </w:rPr>
        <w:t>these rates being unreasonable</w:t>
      </w:r>
      <w:r w:rsidRPr="000A0504" w:rsidR="01C3F305">
        <w:rPr>
          <w:rFonts w:ascii="Book Antiqua" w:hAnsi="Book Antiqua"/>
        </w:rPr>
        <w:t xml:space="preserve">, </w:t>
      </w:r>
      <w:r w:rsidRPr="000A0504" w:rsidR="2920DF31">
        <w:rPr>
          <w:rFonts w:ascii="Book Antiqua" w:hAnsi="Book Antiqua"/>
        </w:rPr>
        <w:t>th</w:t>
      </w:r>
      <w:r w:rsidRPr="000A0504" w:rsidR="3617E645">
        <w:rPr>
          <w:rFonts w:ascii="Book Antiqua" w:hAnsi="Book Antiqua"/>
        </w:rPr>
        <w:t>e</w:t>
      </w:r>
      <w:r w:rsidRPr="000A0504" w:rsidR="001534C2">
        <w:rPr>
          <w:rFonts w:ascii="Book Antiqua" w:hAnsi="Book Antiqua"/>
        </w:rPr>
        <w:t xml:space="preserve"> </w:t>
      </w:r>
      <w:r w:rsidRPr="000A0504" w:rsidR="003178F2">
        <w:rPr>
          <w:rFonts w:ascii="Book Antiqua" w:hAnsi="Book Antiqua"/>
        </w:rPr>
        <w:t xml:space="preserve">Commission has not </w:t>
      </w:r>
      <w:r w:rsidRPr="000A0504" w:rsidR="4CB645DB">
        <w:rPr>
          <w:rFonts w:ascii="Book Antiqua" w:hAnsi="Book Antiqua"/>
        </w:rPr>
        <w:t>previously</w:t>
      </w:r>
      <w:r w:rsidRPr="000A0504" w:rsidDel="003178F2">
        <w:rPr>
          <w:rFonts w:ascii="Book Antiqua" w:hAnsi="Book Antiqua"/>
        </w:rPr>
        <w:t xml:space="preserve"> </w:t>
      </w:r>
      <w:r w:rsidRPr="000A0504" w:rsidDel="003805F8">
        <w:rPr>
          <w:rFonts w:ascii="Book Antiqua" w:hAnsi="Book Antiqua"/>
        </w:rPr>
        <w:t xml:space="preserve">regulated the </w:t>
      </w:r>
      <w:r w:rsidRPr="000A0504" w:rsidR="13097E10">
        <w:rPr>
          <w:rFonts w:ascii="Book Antiqua" w:hAnsi="Book Antiqua"/>
        </w:rPr>
        <w:t xml:space="preserve">rates of </w:t>
      </w:r>
      <w:r w:rsidRPr="000A0504" w:rsidR="00066E0D">
        <w:rPr>
          <w:rFonts w:ascii="Book Antiqua" w:hAnsi="Book Antiqua"/>
        </w:rPr>
        <w:t xml:space="preserve">telephone </w:t>
      </w:r>
      <w:r w:rsidRPr="000A0504" w:rsidR="18E1F627">
        <w:rPr>
          <w:rFonts w:ascii="Book Antiqua" w:hAnsi="Book Antiqua"/>
        </w:rPr>
        <w:t>service</w:t>
      </w:r>
      <w:r w:rsidRPr="000A0504" w:rsidR="32C4AFA1">
        <w:rPr>
          <w:rFonts w:ascii="Book Antiqua" w:hAnsi="Book Antiqua"/>
        </w:rPr>
        <w:t>s provided</w:t>
      </w:r>
      <w:r w:rsidRPr="000A0504" w:rsidR="003805F8">
        <w:rPr>
          <w:rFonts w:ascii="Book Antiqua" w:hAnsi="Book Antiqua"/>
        </w:rPr>
        <w:t xml:space="preserve"> to </w:t>
      </w:r>
      <w:r w:rsidRPr="000A0504" w:rsidR="34C90110">
        <w:rPr>
          <w:rFonts w:ascii="Book Antiqua" w:hAnsi="Book Antiqua"/>
        </w:rPr>
        <w:t xml:space="preserve">incarcerated people in </w:t>
      </w:r>
      <w:r w:rsidRPr="000A0504" w:rsidR="003805F8">
        <w:rPr>
          <w:rFonts w:ascii="Book Antiqua" w:hAnsi="Book Antiqua"/>
        </w:rPr>
        <w:t>California’s jails and prisons</w:t>
      </w:r>
      <w:r w:rsidRPr="000A0504" w:rsidR="00582BEB">
        <w:rPr>
          <w:rFonts w:ascii="Book Antiqua" w:hAnsi="Book Antiqua"/>
        </w:rPr>
        <w:t>, allowing t</w:t>
      </w:r>
      <w:r w:rsidRPr="000A0504" w:rsidR="008179E5">
        <w:rPr>
          <w:rFonts w:ascii="Book Antiqua" w:hAnsi="Book Antiqua"/>
        </w:rPr>
        <w:t xml:space="preserve">elephone corporations to provide services </w:t>
      </w:r>
      <w:r w:rsidRPr="000A0504" w:rsidR="0A155F70">
        <w:rPr>
          <w:rFonts w:ascii="Book Antiqua" w:hAnsi="Book Antiqua"/>
        </w:rPr>
        <w:t>pursuant to contracts the Commission does not review</w:t>
      </w:r>
      <w:r w:rsidRPr="000A0504" w:rsidR="00066E0D">
        <w:rPr>
          <w:rFonts w:ascii="Book Antiqua" w:hAnsi="Book Antiqua"/>
        </w:rPr>
        <w:t xml:space="preserve">. </w:t>
      </w:r>
      <w:r w:rsidRPr="000A0504" w:rsidR="2D3AF314">
        <w:rPr>
          <w:rFonts w:ascii="Book Antiqua" w:hAnsi="Book Antiqua"/>
        </w:rPr>
        <w:t xml:space="preserve"> </w:t>
      </w:r>
      <w:r w:rsidRPr="000A0504" w:rsidR="00582BEB">
        <w:rPr>
          <w:rFonts w:ascii="Book Antiqua" w:hAnsi="Book Antiqua"/>
        </w:rPr>
        <w:t>Similarly, the FCC</w:t>
      </w:r>
      <w:r w:rsidRPr="000A0504" w:rsidR="2D3AF314">
        <w:rPr>
          <w:rFonts w:ascii="Book Antiqua" w:hAnsi="Book Antiqua"/>
        </w:rPr>
        <w:t xml:space="preserve"> has not overseen provision of interstate communications services to prisons</w:t>
      </w:r>
      <w:r w:rsidRPr="000A0504" w:rsidR="00066E0D">
        <w:rPr>
          <w:rFonts w:ascii="Book Antiqua" w:hAnsi="Book Antiqua"/>
        </w:rPr>
        <w:t xml:space="preserve"> </w:t>
      </w:r>
      <w:r w:rsidRPr="000A0504" w:rsidR="0A7484E3">
        <w:rPr>
          <w:rFonts w:ascii="Book Antiqua" w:hAnsi="Book Antiqua"/>
        </w:rPr>
        <w:t>and jails.</w:t>
      </w:r>
    </w:p>
    <w:p w:rsidRPr="000A0504" w:rsidR="001815C1" w:rsidRDefault="00902388" w14:paraId="729CD225" w14:textId="6BB40FEB">
      <w:pPr>
        <w:pStyle w:val="standard"/>
        <w:rPr>
          <w:rFonts w:ascii="Book Antiqua" w:hAnsi="Book Antiqua"/>
        </w:rPr>
      </w:pPr>
      <w:r w:rsidRPr="000A0504">
        <w:rPr>
          <w:rFonts w:ascii="Book Antiqua" w:hAnsi="Book Antiqua"/>
        </w:rPr>
        <w:t xml:space="preserve">In 2015, </w:t>
      </w:r>
      <w:r w:rsidRPr="000A0504" w:rsidR="000965B8">
        <w:rPr>
          <w:rFonts w:ascii="Book Antiqua" w:hAnsi="Book Antiqua"/>
        </w:rPr>
        <w:t xml:space="preserve">the FCC attempted to fill the </w:t>
      </w:r>
      <w:r w:rsidRPr="000A0504" w:rsidR="2F96787B">
        <w:rPr>
          <w:rFonts w:ascii="Book Antiqua" w:hAnsi="Book Antiqua"/>
        </w:rPr>
        <w:t xml:space="preserve">regulatory </w:t>
      </w:r>
      <w:r w:rsidRPr="000A0504" w:rsidR="000965B8">
        <w:rPr>
          <w:rFonts w:ascii="Book Antiqua" w:hAnsi="Book Antiqua"/>
        </w:rPr>
        <w:t>gap</w:t>
      </w:r>
      <w:r w:rsidRPr="000A0504" w:rsidR="005874B0">
        <w:rPr>
          <w:rFonts w:ascii="Book Antiqua" w:hAnsi="Book Antiqua"/>
        </w:rPr>
        <w:t xml:space="preserve">, imposing fee caps on both interstate and intrastate </w:t>
      </w:r>
      <w:r w:rsidRPr="000A0504" w:rsidR="00845DE7">
        <w:rPr>
          <w:rFonts w:ascii="Book Antiqua" w:hAnsi="Book Antiqua"/>
        </w:rPr>
        <w:t>inmate calling services.</w:t>
      </w:r>
      <w:r w:rsidRPr="000A0504" w:rsidR="00944E4D">
        <w:rPr>
          <w:rStyle w:val="FootnoteReference"/>
          <w:rFonts w:ascii="Book Antiqua" w:hAnsi="Book Antiqua"/>
        </w:rPr>
        <w:footnoteReference w:id="14"/>
      </w:r>
      <w:r w:rsidRPr="000A0504" w:rsidR="00A115B5">
        <w:rPr>
          <w:rFonts w:ascii="Book Antiqua" w:hAnsi="Book Antiqua"/>
        </w:rPr>
        <w:t xml:space="preserve">  In 2017, however, the U.S.</w:t>
      </w:r>
      <w:r w:rsidR="001A37BF">
        <w:rPr>
          <w:rFonts w:ascii="Book Antiqua" w:hAnsi="Book Antiqua"/>
        </w:rPr>
        <w:t> </w:t>
      </w:r>
      <w:r w:rsidRPr="000A0504" w:rsidR="00A115B5">
        <w:rPr>
          <w:rFonts w:ascii="Book Antiqua" w:hAnsi="Book Antiqua"/>
        </w:rPr>
        <w:t>Court of Appeals for the D.C. Circuit struck down that portion of the FCC’s</w:t>
      </w:r>
      <w:r w:rsidR="001A37BF">
        <w:rPr>
          <w:rFonts w:ascii="Book Antiqua" w:hAnsi="Book Antiqua"/>
        </w:rPr>
        <w:t> </w:t>
      </w:r>
      <w:r w:rsidRPr="000A0504" w:rsidR="00A115B5">
        <w:rPr>
          <w:rFonts w:ascii="Book Antiqua" w:hAnsi="Book Antiqua"/>
        </w:rPr>
        <w:t>2015 Order that attempted to impose intrastate rate caps</w:t>
      </w:r>
      <w:r w:rsidRPr="000A0504" w:rsidR="006E16D7">
        <w:rPr>
          <w:rFonts w:ascii="Book Antiqua" w:hAnsi="Book Antiqua"/>
        </w:rPr>
        <w:t xml:space="preserve"> as beyond the FCC’s statutory </w:t>
      </w:r>
      <w:r w:rsidRPr="000A0504" w:rsidR="00BD59BF">
        <w:rPr>
          <w:rFonts w:ascii="Book Antiqua" w:hAnsi="Book Antiqua"/>
        </w:rPr>
        <w:t>authority</w:t>
      </w:r>
      <w:r w:rsidRPr="000A0504" w:rsidR="00A115B5">
        <w:rPr>
          <w:rFonts w:ascii="Book Antiqua" w:hAnsi="Book Antiqua"/>
        </w:rPr>
        <w:t>.</w:t>
      </w:r>
      <w:r w:rsidRPr="000A0504" w:rsidR="006A4A69">
        <w:rPr>
          <w:rStyle w:val="FootnoteReference"/>
          <w:rFonts w:ascii="Book Antiqua" w:hAnsi="Book Antiqua"/>
        </w:rPr>
        <w:footnoteReference w:id="15"/>
      </w:r>
      <w:r w:rsidRPr="000A0504" w:rsidR="00A115B5">
        <w:rPr>
          <w:rFonts w:ascii="Book Antiqua" w:hAnsi="Book Antiqua"/>
        </w:rPr>
        <w:t xml:space="preserve">  </w:t>
      </w:r>
      <w:r w:rsidRPr="000A0504" w:rsidDel="001D4B90">
        <w:rPr>
          <w:rFonts w:ascii="Book Antiqua" w:hAnsi="Book Antiqua"/>
        </w:rPr>
        <w:t xml:space="preserve">There the matter stood until </w:t>
      </w:r>
      <w:r w:rsidRPr="000A0504" w:rsidDel="001815C1">
        <w:rPr>
          <w:rFonts w:ascii="Book Antiqua" w:hAnsi="Book Antiqua"/>
        </w:rPr>
        <w:t>2020.</w:t>
      </w:r>
      <w:r w:rsidRPr="000A0504" w:rsidR="001815C1">
        <w:rPr>
          <w:rFonts w:ascii="Book Antiqua" w:hAnsi="Book Antiqua"/>
        </w:rPr>
        <w:t xml:space="preserve">  </w:t>
      </w:r>
    </w:p>
    <w:p w:rsidRPr="000A0504" w:rsidR="00702355" w:rsidRDefault="00702355" w14:paraId="60F08E56" w14:textId="2F0AB5DD">
      <w:pPr>
        <w:pStyle w:val="standard"/>
        <w:rPr>
          <w:rFonts w:ascii="Book Antiqua" w:hAnsi="Book Antiqua"/>
        </w:rPr>
      </w:pPr>
      <w:r w:rsidRPr="000A0504">
        <w:rPr>
          <w:rFonts w:ascii="Book Antiqua" w:hAnsi="Book Antiqua"/>
        </w:rPr>
        <w:t xml:space="preserve">The </w:t>
      </w:r>
      <w:r w:rsidRPr="000A0504" w:rsidR="00CC7206">
        <w:rPr>
          <w:rFonts w:ascii="Book Antiqua" w:hAnsi="Book Antiqua"/>
        </w:rPr>
        <w:t>C</w:t>
      </w:r>
      <w:r w:rsidRPr="000A0504">
        <w:rPr>
          <w:rFonts w:ascii="Book Antiqua" w:hAnsi="Book Antiqua"/>
        </w:rPr>
        <w:t xml:space="preserve">ovid-19 pandemic has </w:t>
      </w:r>
      <w:r w:rsidRPr="000A0504" w:rsidR="007045A7">
        <w:rPr>
          <w:rFonts w:ascii="Book Antiqua" w:hAnsi="Book Antiqua"/>
        </w:rPr>
        <w:t xml:space="preserve">exacerbated </w:t>
      </w:r>
      <w:r w:rsidRPr="000A0504" w:rsidR="009A5B06">
        <w:rPr>
          <w:rFonts w:ascii="Book Antiqua" w:hAnsi="Book Antiqua"/>
        </w:rPr>
        <w:t xml:space="preserve">many pre-existing inequalities, those inequalities inherent in the criminal justice system among them.  </w:t>
      </w:r>
      <w:r w:rsidRPr="000A0504">
        <w:rPr>
          <w:rFonts w:ascii="Book Antiqua" w:hAnsi="Book Antiqua"/>
        </w:rPr>
        <w:t xml:space="preserve">Due to the pandemic, </w:t>
      </w:r>
      <w:r w:rsidRPr="000A0504" w:rsidR="00FB5B75">
        <w:rPr>
          <w:rFonts w:ascii="Book Antiqua" w:hAnsi="Book Antiqua"/>
        </w:rPr>
        <w:t>i</w:t>
      </w:r>
      <w:r w:rsidRPr="000A0504" w:rsidR="00CC7206">
        <w:rPr>
          <w:rFonts w:ascii="Book Antiqua" w:hAnsi="Book Antiqua"/>
        </w:rPr>
        <w:t>ncarcerated people</w:t>
      </w:r>
      <w:r w:rsidRPr="000A0504">
        <w:rPr>
          <w:rFonts w:ascii="Book Antiqua" w:hAnsi="Book Antiqua"/>
        </w:rPr>
        <w:t xml:space="preserve"> are facing significant limitations on access to their </w:t>
      </w:r>
      <w:r w:rsidRPr="000A0504">
        <w:rPr>
          <w:rFonts w:ascii="Book Antiqua" w:hAnsi="Book Antiqua"/>
        </w:rPr>
        <w:lastRenderedPageBreak/>
        <w:t>families</w:t>
      </w:r>
      <w:r w:rsidRPr="000A0504" w:rsidR="009A5B06">
        <w:rPr>
          <w:rFonts w:ascii="Book Antiqua" w:hAnsi="Book Antiqua"/>
        </w:rPr>
        <w:t xml:space="preserve">.  This </w:t>
      </w:r>
      <w:r w:rsidRPr="000A0504">
        <w:rPr>
          <w:rFonts w:ascii="Book Antiqua" w:hAnsi="Book Antiqua"/>
        </w:rPr>
        <w:t>issue is even more troubling for those who are facing sentences of over a year</w:t>
      </w:r>
      <w:r w:rsidRPr="000A0504" w:rsidR="00FB5B75">
        <w:rPr>
          <w:rFonts w:ascii="Book Antiqua" w:hAnsi="Book Antiqua"/>
        </w:rPr>
        <w:t xml:space="preserve"> </w:t>
      </w:r>
      <w:r w:rsidRPr="000A0504">
        <w:rPr>
          <w:rFonts w:ascii="Book Antiqua" w:hAnsi="Book Antiqua"/>
        </w:rPr>
        <w:t xml:space="preserve">and incarcerated minors. </w:t>
      </w:r>
    </w:p>
    <w:p w:rsidRPr="000A0504" w:rsidR="00F13E36" w:rsidRDefault="001815C1" w14:paraId="5B032C66" w14:textId="4ED65ED6">
      <w:pPr>
        <w:pStyle w:val="standard"/>
        <w:rPr>
          <w:rFonts w:ascii="Book Antiqua" w:hAnsi="Book Antiqua"/>
        </w:rPr>
      </w:pPr>
      <w:r w:rsidRPr="000A0504">
        <w:rPr>
          <w:rFonts w:ascii="Book Antiqua" w:hAnsi="Book Antiqua"/>
        </w:rPr>
        <w:t xml:space="preserve">On </w:t>
      </w:r>
      <w:r w:rsidRPr="000A0504" w:rsidR="00D001C9">
        <w:rPr>
          <w:rFonts w:ascii="Book Antiqua" w:hAnsi="Book Antiqua"/>
        </w:rPr>
        <w:t>July 20, 2020, p</w:t>
      </w:r>
      <w:r w:rsidRPr="000A0504">
        <w:rPr>
          <w:rFonts w:ascii="Book Antiqua" w:hAnsi="Book Antiqua"/>
        </w:rPr>
        <w:t xml:space="preserve">rompted in part by the </w:t>
      </w:r>
      <w:r w:rsidRPr="000A0504" w:rsidR="00321251">
        <w:rPr>
          <w:rFonts w:ascii="Book Antiqua" w:hAnsi="Book Antiqua"/>
        </w:rPr>
        <w:t xml:space="preserve">COVID-19 </w:t>
      </w:r>
      <w:r w:rsidRPr="000A0504">
        <w:rPr>
          <w:rFonts w:ascii="Book Antiqua" w:hAnsi="Book Antiqua"/>
        </w:rPr>
        <w:t xml:space="preserve">pandemic, FCC Chairman </w:t>
      </w:r>
      <w:proofErr w:type="spellStart"/>
      <w:r w:rsidRPr="000A0504">
        <w:rPr>
          <w:rFonts w:ascii="Book Antiqua" w:hAnsi="Book Antiqua"/>
        </w:rPr>
        <w:t>Ajit</w:t>
      </w:r>
      <w:proofErr w:type="spellEnd"/>
      <w:r w:rsidRPr="000A0504">
        <w:rPr>
          <w:rFonts w:ascii="Book Antiqua" w:hAnsi="Book Antiqua"/>
        </w:rPr>
        <w:t xml:space="preserve"> Pai </w:t>
      </w:r>
      <w:r w:rsidRPr="000A0504" w:rsidR="001E69A5">
        <w:rPr>
          <w:rFonts w:ascii="Book Antiqua" w:hAnsi="Book Antiqua"/>
        </w:rPr>
        <w:t xml:space="preserve">sent a letter to the President of the National Association of Regulatory Utility Commissioners (NARUC) </w:t>
      </w:r>
      <w:r w:rsidRPr="000A0504" w:rsidR="00114716">
        <w:rPr>
          <w:rFonts w:ascii="Book Antiqua" w:hAnsi="Book Antiqua"/>
        </w:rPr>
        <w:t>“</w:t>
      </w:r>
      <w:proofErr w:type="spellStart"/>
      <w:r w:rsidRPr="000A0504" w:rsidR="00114716">
        <w:rPr>
          <w:rFonts w:ascii="Book Antiqua" w:hAnsi="Book Antiqua"/>
        </w:rPr>
        <w:t>implor</w:t>
      </w:r>
      <w:proofErr w:type="spellEnd"/>
      <w:r w:rsidRPr="000A0504" w:rsidR="00114716">
        <w:rPr>
          <w:rFonts w:ascii="Book Antiqua" w:hAnsi="Book Antiqua"/>
        </w:rPr>
        <w:t>[</w:t>
      </w:r>
      <w:proofErr w:type="spellStart"/>
      <w:r w:rsidRPr="000A0504" w:rsidR="00114716">
        <w:rPr>
          <w:rFonts w:ascii="Book Antiqua" w:hAnsi="Book Antiqua"/>
        </w:rPr>
        <w:t>ing</w:t>
      </w:r>
      <w:proofErr w:type="spellEnd"/>
      <w:r w:rsidRPr="000A0504" w:rsidR="00114716">
        <w:rPr>
          <w:rFonts w:ascii="Book Antiqua" w:hAnsi="Book Antiqua"/>
        </w:rPr>
        <w:t>] NARUC and state regulatory commissions to take action on intrastate inmate calling services rates to enable more affordable communications for the incarcerated and their families.”</w:t>
      </w:r>
      <w:r w:rsidRPr="000A0504" w:rsidR="00114716">
        <w:rPr>
          <w:rStyle w:val="FootnoteReference"/>
          <w:rFonts w:ascii="Book Antiqua" w:hAnsi="Book Antiqua"/>
        </w:rPr>
        <w:footnoteReference w:id="16"/>
      </w:r>
      <w:r w:rsidRPr="000A0504" w:rsidR="00855080">
        <w:rPr>
          <w:rFonts w:ascii="Book Antiqua" w:hAnsi="Book Antiqua"/>
        </w:rPr>
        <w:t xml:space="preserve">  NARUC—of which this Commission is a member</w:t>
      </w:r>
      <w:r w:rsidRPr="000A0504" w:rsidR="00C00123">
        <w:rPr>
          <w:rFonts w:ascii="Book Antiqua" w:hAnsi="Book Antiqua"/>
        </w:rPr>
        <w:t>—responded three days later, asking</w:t>
      </w:r>
      <w:r w:rsidRPr="000A0504" w:rsidR="009616A5">
        <w:rPr>
          <w:rFonts w:ascii="Book Antiqua" w:hAnsi="Book Antiqua"/>
        </w:rPr>
        <w:t xml:space="preserve"> state utility commissions to review the rates and terms under which</w:t>
      </w:r>
      <w:r w:rsidRPr="000A0504" w:rsidR="00B908D3">
        <w:rPr>
          <w:rFonts w:ascii="Book Antiqua" w:hAnsi="Book Antiqua"/>
        </w:rPr>
        <w:t xml:space="preserve"> telecommunications services are provided to incarcerated people </w:t>
      </w:r>
      <w:r w:rsidRPr="000A0504" w:rsidR="00402AE8">
        <w:rPr>
          <w:rFonts w:ascii="Book Antiqua" w:hAnsi="Book Antiqua"/>
        </w:rPr>
        <w:t>“and act, where appropriate.”</w:t>
      </w:r>
      <w:r w:rsidRPr="000A0504" w:rsidR="00402AE8">
        <w:rPr>
          <w:rStyle w:val="FootnoteReference"/>
          <w:rFonts w:ascii="Book Antiqua" w:hAnsi="Book Antiqua"/>
        </w:rPr>
        <w:footnoteReference w:id="17"/>
      </w:r>
    </w:p>
    <w:p w:rsidRPr="000A0504" w:rsidR="00F13E36" w:rsidP="5EEAB045" w:rsidRDefault="1CAAB532" w14:paraId="7C8CC625" w14:textId="50EACFF5">
      <w:pPr>
        <w:pStyle w:val="standard"/>
        <w:rPr>
          <w:rFonts w:ascii="Book Antiqua" w:hAnsi="Book Antiqua"/>
          <w:szCs w:val="26"/>
        </w:rPr>
      </w:pPr>
      <w:r w:rsidRPr="000A0504">
        <w:rPr>
          <w:rFonts w:ascii="Book Antiqua" w:hAnsi="Book Antiqua"/>
          <w:szCs w:val="26"/>
        </w:rPr>
        <w:t xml:space="preserve">Moreover, on August 8, 2020, the FCC released its Report and Order and Fourth Further Notice of Proposed Rulemaking in its </w:t>
      </w:r>
      <w:r w:rsidRPr="000A0504">
        <w:rPr>
          <w:rFonts w:ascii="Book Antiqua" w:hAnsi="Book Antiqua"/>
          <w:i/>
          <w:iCs/>
          <w:szCs w:val="26"/>
        </w:rPr>
        <w:t>Rates for Interstate Inmate Calling Services</w:t>
      </w:r>
      <w:r w:rsidRPr="000A0504">
        <w:rPr>
          <w:rFonts w:ascii="Book Antiqua" w:hAnsi="Book Antiqua"/>
          <w:szCs w:val="26"/>
        </w:rPr>
        <w:t xml:space="preserve"> docket.  Among other things, the FCC proposes to update its rate caps on interstate calls.  However, the FCC recognizes that its authority does not encompass intrastate calls and “given that the vast majority of calls made by incarcerated individuals are intrastate calls, we urge our state partners to take action to address the egregiously high intrastate inmate calling services rates across the country</w:t>
      </w:r>
      <w:r w:rsidRPr="000A0504" w:rsidR="7403D5F7">
        <w:rPr>
          <w:rFonts w:ascii="Book Antiqua" w:hAnsi="Book Antiqua"/>
          <w:szCs w:val="26"/>
        </w:rPr>
        <w:t>.”</w:t>
      </w:r>
      <w:r w:rsidRPr="000A0504" w:rsidR="001815C1">
        <w:rPr>
          <w:rFonts w:ascii="Book Antiqua" w:hAnsi="Book Antiqua"/>
          <w:szCs w:val="26"/>
          <w:vertAlign w:val="superscript"/>
        </w:rPr>
        <w:footnoteReference w:id="18"/>
      </w:r>
    </w:p>
    <w:p w:rsidRPr="000A0504" w:rsidR="00215DA5" w:rsidRDefault="00215DA5" w14:paraId="4AE1599C" w14:textId="36360243">
      <w:pPr>
        <w:pStyle w:val="standard"/>
        <w:rPr>
          <w:rFonts w:ascii="Book Antiqua" w:hAnsi="Book Antiqua"/>
        </w:rPr>
      </w:pPr>
      <w:r w:rsidRPr="000A0504">
        <w:rPr>
          <w:rFonts w:ascii="Book Antiqua" w:hAnsi="Book Antiqua"/>
        </w:rPr>
        <w:t xml:space="preserve">This Commission now </w:t>
      </w:r>
      <w:r w:rsidRPr="000A0504" w:rsidR="00E01EF5">
        <w:rPr>
          <w:rFonts w:ascii="Book Antiqua" w:hAnsi="Book Antiqua"/>
        </w:rPr>
        <w:t>takes up</w:t>
      </w:r>
      <w:r w:rsidRPr="000A0504">
        <w:rPr>
          <w:rFonts w:ascii="Book Antiqua" w:hAnsi="Book Antiqua"/>
        </w:rPr>
        <w:t xml:space="preserve"> that call.</w:t>
      </w:r>
    </w:p>
    <w:p w:rsidR="009D694A" w:rsidP="001A37BF" w:rsidRDefault="00C331B9" w14:paraId="44D76409" w14:textId="45FE0A1A">
      <w:pPr>
        <w:pStyle w:val="Heading1"/>
        <w:spacing w:before="0"/>
        <w:ind w:left="360" w:right="720" w:hanging="360"/>
      </w:pPr>
      <w:r>
        <w:lastRenderedPageBreak/>
        <w:t>Preliminary Schedule</w:t>
      </w:r>
    </w:p>
    <w:p w:rsidR="00845BDB" w:rsidP="001A37BF" w:rsidRDefault="00845BDB" w14:paraId="62EA8622" w14:textId="60A569C4">
      <w:pPr>
        <w:pStyle w:val="Heading2"/>
        <w:tabs>
          <w:tab w:val="clear" w:pos="1710"/>
          <w:tab w:val="num" w:pos="1440"/>
        </w:tabs>
        <w:ind w:left="1080" w:hanging="360"/>
      </w:pPr>
      <w:r>
        <w:t>Preliminary Scoping Memo</w:t>
      </w:r>
    </w:p>
    <w:p w:rsidRPr="001A37BF" w:rsidR="00845BDB" w:rsidP="0092022D" w:rsidRDefault="009D694A" w14:paraId="2325F17A" w14:textId="1BCFA007">
      <w:pPr>
        <w:pStyle w:val="standard"/>
        <w:rPr>
          <w:rFonts w:ascii="Book Antiqua" w:hAnsi="Book Antiqua" w:cs="Book Antiqua"/>
          <w:color w:val="000000"/>
          <w:szCs w:val="26"/>
        </w:rPr>
      </w:pPr>
      <w:r w:rsidRPr="001A37BF">
        <w:rPr>
          <w:rFonts w:ascii="Book Antiqua" w:hAnsi="Book Antiqua" w:cs="Book Antiqua"/>
          <w:color w:val="000000"/>
          <w:szCs w:val="26"/>
        </w:rPr>
        <w:t>The Commission opens this OIR on its own motion</w:t>
      </w:r>
      <w:r w:rsidRPr="001A37BF">
        <w:rPr>
          <w:rFonts w:ascii="Book Antiqua" w:hAnsi="Book Antiqua"/>
          <w:color w:val="000000"/>
          <w:szCs w:val="26"/>
        </w:rPr>
        <w:t xml:space="preserve"> </w:t>
      </w:r>
      <w:r w:rsidRPr="001A37BF">
        <w:rPr>
          <w:rFonts w:ascii="Book Antiqua" w:hAnsi="Book Antiqua"/>
          <w:szCs w:val="26"/>
        </w:rPr>
        <w:t>to ensure that incarcerated people in this State pay just and reasonable rates for telecommunications service, under just and reasonable terms and conditions.</w:t>
      </w:r>
      <w:r w:rsidRPr="001A37BF" w:rsidR="0067513E">
        <w:rPr>
          <w:rFonts w:ascii="Book Antiqua" w:hAnsi="Book Antiqua"/>
          <w:szCs w:val="26"/>
        </w:rPr>
        <w:t xml:space="preserve"> </w:t>
      </w:r>
      <w:r w:rsidRPr="001A37BF" w:rsidR="001A37BF">
        <w:rPr>
          <w:rFonts w:ascii="Book Antiqua" w:hAnsi="Book Antiqua"/>
          <w:szCs w:val="26"/>
        </w:rPr>
        <w:t xml:space="preserve"> </w:t>
      </w:r>
      <w:r w:rsidRPr="001A37BF" w:rsidR="0067513E">
        <w:rPr>
          <w:rFonts w:ascii="Book Antiqua" w:hAnsi="Book Antiqua"/>
          <w:szCs w:val="26"/>
        </w:rPr>
        <w:t xml:space="preserve">In most cases, the telephone calling options for </w:t>
      </w:r>
      <w:r w:rsidRPr="001A37BF" w:rsidR="00717284">
        <w:rPr>
          <w:rFonts w:ascii="Book Antiqua" w:hAnsi="Book Antiqua"/>
          <w:szCs w:val="26"/>
        </w:rPr>
        <w:t>i</w:t>
      </w:r>
      <w:r w:rsidRPr="001A37BF" w:rsidR="0067513E">
        <w:rPr>
          <w:rFonts w:ascii="Book Antiqua" w:hAnsi="Book Antiqua"/>
          <w:szCs w:val="26"/>
        </w:rPr>
        <w:t xml:space="preserve">ncarcerated </w:t>
      </w:r>
      <w:r w:rsidRPr="001A37BF" w:rsidR="01B660AD">
        <w:rPr>
          <w:rFonts w:ascii="Book Antiqua" w:hAnsi="Book Antiqua"/>
          <w:szCs w:val="26"/>
        </w:rPr>
        <w:t>people</w:t>
      </w:r>
      <w:r w:rsidRPr="001A37BF" w:rsidR="0067513E">
        <w:rPr>
          <w:rFonts w:ascii="Book Antiqua" w:hAnsi="Book Antiqua"/>
          <w:szCs w:val="26"/>
        </w:rPr>
        <w:t xml:space="preserve"> are limited to one or more of the following types: collect, debit account, or pre-paid account. Also, incarcerated </w:t>
      </w:r>
      <w:r w:rsidRPr="001A37BF" w:rsidR="04DF75DE">
        <w:rPr>
          <w:rFonts w:ascii="Book Antiqua" w:hAnsi="Book Antiqua"/>
          <w:szCs w:val="26"/>
        </w:rPr>
        <w:t>people</w:t>
      </w:r>
      <w:r w:rsidRPr="001A37BF" w:rsidR="0067513E">
        <w:rPr>
          <w:rFonts w:ascii="Book Antiqua" w:hAnsi="Book Antiqua"/>
          <w:szCs w:val="26"/>
        </w:rPr>
        <w:t xml:space="preserve"> typically cannot choose their</w:t>
      </w:r>
      <w:r w:rsidRPr="001A37BF" w:rsidR="00945711">
        <w:rPr>
          <w:rFonts w:ascii="Book Antiqua" w:hAnsi="Book Antiqua"/>
          <w:szCs w:val="26"/>
        </w:rPr>
        <w:t xml:space="preserve"> own</w:t>
      </w:r>
      <w:r w:rsidRPr="001A37BF" w:rsidR="0067513E">
        <w:rPr>
          <w:rFonts w:ascii="Book Antiqua" w:hAnsi="Book Antiqua"/>
          <w:szCs w:val="26"/>
        </w:rPr>
        <w:t xml:space="preserve"> calling provider. These factors, combined with unrestricted rates, have often resulted in unreasonably high phone bills for incarcerated</w:t>
      </w:r>
      <w:r w:rsidRPr="001A37BF" w:rsidR="6F3011BE">
        <w:rPr>
          <w:rFonts w:ascii="Book Antiqua" w:hAnsi="Book Antiqua"/>
          <w:szCs w:val="26"/>
        </w:rPr>
        <w:t xml:space="preserve"> </w:t>
      </w:r>
      <w:r w:rsidRPr="001A37BF" w:rsidR="1B8F0384">
        <w:rPr>
          <w:rFonts w:ascii="Book Antiqua" w:hAnsi="Book Antiqua"/>
          <w:szCs w:val="26"/>
        </w:rPr>
        <w:t>people</w:t>
      </w:r>
      <w:r w:rsidR="002E0737">
        <w:rPr>
          <w:rFonts w:ascii="Book Antiqua" w:hAnsi="Book Antiqua"/>
          <w:szCs w:val="26"/>
        </w:rPr>
        <w:t xml:space="preserve">, including </w:t>
      </w:r>
      <w:proofErr w:type="gramStart"/>
      <w:r w:rsidR="002E0737">
        <w:rPr>
          <w:rFonts w:ascii="Book Antiqua" w:hAnsi="Book Antiqua"/>
          <w:szCs w:val="26"/>
        </w:rPr>
        <w:t xml:space="preserve">minors, </w:t>
      </w:r>
      <w:r w:rsidRPr="001A37BF" w:rsidR="1B8F0384">
        <w:rPr>
          <w:rFonts w:ascii="Book Antiqua" w:hAnsi="Book Antiqua"/>
          <w:szCs w:val="26"/>
        </w:rPr>
        <w:t xml:space="preserve"> </w:t>
      </w:r>
      <w:r w:rsidRPr="001A37BF" w:rsidR="446319DD">
        <w:rPr>
          <w:rFonts w:ascii="Book Antiqua" w:hAnsi="Book Antiqua"/>
          <w:szCs w:val="26"/>
        </w:rPr>
        <w:t>and</w:t>
      </w:r>
      <w:proofErr w:type="gramEnd"/>
      <w:r w:rsidRPr="001A37BF" w:rsidR="446319DD">
        <w:rPr>
          <w:rFonts w:ascii="Book Antiqua" w:hAnsi="Book Antiqua"/>
          <w:szCs w:val="26"/>
        </w:rPr>
        <w:t xml:space="preserve"> </w:t>
      </w:r>
      <w:r w:rsidRPr="001A37BF" w:rsidR="0067513E">
        <w:rPr>
          <w:rFonts w:ascii="Book Antiqua" w:hAnsi="Book Antiqua"/>
          <w:szCs w:val="26"/>
        </w:rPr>
        <w:t>their families.</w:t>
      </w:r>
      <w:r w:rsidRPr="001A37BF">
        <w:rPr>
          <w:rFonts w:ascii="Book Antiqua" w:hAnsi="Book Antiqua" w:cs="Book Antiqua"/>
          <w:color w:val="000000" w:themeColor="text1"/>
          <w:szCs w:val="26"/>
        </w:rPr>
        <w:t xml:space="preserve"> </w:t>
      </w:r>
      <w:r w:rsidRPr="001A37BF" w:rsidR="00717284">
        <w:rPr>
          <w:rFonts w:ascii="Book Antiqua" w:hAnsi="Book Antiqua" w:cs="Book Antiqua"/>
          <w:color w:val="000000" w:themeColor="text1"/>
          <w:szCs w:val="26"/>
        </w:rPr>
        <w:t xml:space="preserve"> </w:t>
      </w:r>
    </w:p>
    <w:p w:rsidRPr="001A37BF" w:rsidR="0092022D" w:rsidP="0092022D" w:rsidRDefault="0092022D" w14:paraId="5A28A163" w14:textId="74E2E552">
      <w:pPr>
        <w:pStyle w:val="standard"/>
        <w:rPr>
          <w:rFonts w:ascii="Book Antiqua" w:hAnsi="Book Antiqua"/>
          <w:szCs w:val="26"/>
        </w:rPr>
      </w:pPr>
      <w:r w:rsidRPr="001A37BF">
        <w:rPr>
          <w:rFonts w:ascii="Book Antiqua" w:hAnsi="Book Antiqua" w:cs="Book Antiqua"/>
          <w:color w:val="000000"/>
          <w:szCs w:val="26"/>
        </w:rPr>
        <w:t xml:space="preserve">This rulemaking will be conducted </w:t>
      </w:r>
      <w:r w:rsidRPr="001A37BF" w:rsidR="00470E9D">
        <w:rPr>
          <w:rFonts w:ascii="Book Antiqua" w:hAnsi="Book Antiqua" w:cs="Book Antiqua"/>
          <w:color w:val="000000"/>
          <w:szCs w:val="26"/>
        </w:rPr>
        <w:t>under</w:t>
      </w:r>
      <w:r w:rsidRPr="001A37BF">
        <w:rPr>
          <w:rFonts w:ascii="Book Antiqua" w:hAnsi="Book Antiqua" w:cs="Book Antiqua"/>
          <w:color w:val="000000"/>
          <w:szCs w:val="26"/>
        </w:rPr>
        <w:t xml:space="preserve"> Article 6 of the Commission's Rules of Practice and Procedure, “Rulemaking.”</w:t>
      </w:r>
      <w:r w:rsidRPr="001A37BF">
        <w:rPr>
          <w:rStyle w:val="FootnoteReference"/>
          <w:rFonts w:ascii="Book Antiqua" w:hAnsi="Book Antiqua" w:cs="Book Antiqua"/>
          <w:color w:val="000000"/>
          <w:sz w:val="26"/>
          <w:szCs w:val="26"/>
        </w:rPr>
        <w:footnoteReference w:id="19"/>
      </w:r>
      <w:r w:rsidRPr="001A37BF">
        <w:rPr>
          <w:rFonts w:ascii="Book Antiqua" w:hAnsi="Book Antiqua" w:cs="Book Antiqua"/>
          <w:color w:val="000000"/>
          <w:szCs w:val="26"/>
        </w:rPr>
        <w:t xml:space="preserve">  As required by Rule 7.1(d), this OIR</w:t>
      </w:r>
      <w:r w:rsidRPr="001A37BF" w:rsidR="00717284">
        <w:rPr>
          <w:rFonts w:ascii="Book Antiqua" w:hAnsi="Book Antiqua" w:cs="Book Antiqua"/>
          <w:color w:val="000000" w:themeColor="text1"/>
          <w:szCs w:val="26"/>
        </w:rPr>
        <w:t xml:space="preserve"> </w:t>
      </w:r>
      <w:r w:rsidRPr="001A37BF">
        <w:rPr>
          <w:rFonts w:ascii="Book Antiqua" w:hAnsi="Book Antiqua" w:cs="Book Antiqua"/>
          <w:color w:val="000000"/>
          <w:szCs w:val="26"/>
        </w:rPr>
        <w:t>includes a preliminary scoping memo</w:t>
      </w:r>
      <w:r w:rsidRPr="001A37BF" w:rsidR="009D694A">
        <w:rPr>
          <w:rFonts w:ascii="Book Antiqua" w:hAnsi="Book Antiqua" w:cs="Book Antiqua"/>
          <w:color w:val="000000" w:themeColor="text1"/>
          <w:szCs w:val="26"/>
        </w:rPr>
        <w:t xml:space="preserve">, a schedule for this </w:t>
      </w:r>
      <w:r w:rsidRPr="001A37BF" w:rsidR="00717284">
        <w:rPr>
          <w:rFonts w:ascii="Book Antiqua" w:hAnsi="Book Antiqua" w:cs="Book Antiqua"/>
          <w:color w:val="000000" w:themeColor="text1"/>
          <w:szCs w:val="26"/>
        </w:rPr>
        <w:t>r</w:t>
      </w:r>
      <w:r w:rsidRPr="001A37BF" w:rsidR="009D694A">
        <w:rPr>
          <w:rFonts w:ascii="Book Antiqua" w:hAnsi="Book Antiqua" w:cs="Book Antiqua"/>
          <w:color w:val="000000" w:themeColor="text1"/>
          <w:szCs w:val="26"/>
        </w:rPr>
        <w:t xml:space="preserve">ulemaking, preliminarily determines the category of this proceeding and the need for hearings, and addresses other matters that are customarily the subject of scoping memos </w:t>
      </w:r>
      <w:r w:rsidRPr="001A37BF">
        <w:rPr>
          <w:rFonts w:ascii="Book Antiqua" w:hAnsi="Book Antiqua" w:cs="Book Antiqua"/>
          <w:color w:val="000000"/>
          <w:szCs w:val="26"/>
        </w:rPr>
        <w:t xml:space="preserve"> as set forth below, and preliminarily determines the category of this proceeding and the need for hearing.</w:t>
      </w:r>
    </w:p>
    <w:p w:rsidRPr="004A7884" w:rsidR="004A7884" w:rsidP="001A37BF" w:rsidRDefault="009D694A" w14:paraId="63C44767" w14:textId="5A0D2A91">
      <w:pPr>
        <w:pStyle w:val="Heading2"/>
        <w:tabs>
          <w:tab w:val="left" w:pos="1440"/>
        </w:tabs>
        <w:ind w:hanging="990"/>
      </w:pPr>
      <w:r>
        <w:t>Initial Questions and Information</w:t>
      </w:r>
    </w:p>
    <w:p w:rsidRPr="001A37BF" w:rsidR="0067513E" w:rsidP="005D30C8" w:rsidRDefault="00845BDB" w14:paraId="1225ED65" w14:textId="7830A0F9">
      <w:pPr>
        <w:pStyle w:val="standard"/>
        <w:rPr>
          <w:rFonts w:ascii="Book Antiqua" w:hAnsi="Book Antiqua"/>
          <w:szCs w:val="26"/>
        </w:rPr>
      </w:pPr>
      <w:r w:rsidRPr="001A37BF">
        <w:rPr>
          <w:rFonts w:ascii="Book Antiqua" w:hAnsi="Book Antiqua"/>
          <w:szCs w:val="26"/>
        </w:rPr>
        <w:t>The main issue to be addressed in this proceeding is</w:t>
      </w:r>
      <w:r w:rsidRPr="001A37BF" w:rsidR="00C676D9">
        <w:rPr>
          <w:rFonts w:ascii="Book Antiqua" w:hAnsi="Book Antiqua"/>
          <w:szCs w:val="26"/>
        </w:rPr>
        <w:t xml:space="preserve"> </w:t>
      </w:r>
      <w:r w:rsidRPr="001A37BF" w:rsidR="00C777C6">
        <w:rPr>
          <w:rFonts w:ascii="Book Antiqua" w:hAnsi="Book Antiqua"/>
          <w:szCs w:val="26"/>
        </w:rPr>
        <w:t>h</w:t>
      </w:r>
      <w:r w:rsidRPr="001A37BF" w:rsidR="00C676D9">
        <w:rPr>
          <w:rFonts w:ascii="Book Antiqua" w:hAnsi="Book Antiqua"/>
          <w:szCs w:val="26"/>
        </w:rPr>
        <w:t xml:space="preserve">ow </w:t>
      </w:r>
      <w:r w:rsidRPr="001A37BF" w:rsidR="00C777C6">
        <w:rPr>
          <w:rFonts w:ascii="Book Antiqua" w:hAnsi="Book Antiqua"/>
          <w:szCs w:val="26"/>
        </w:rPr>
        <w:t>s</w:t>
      </w:r>
      <w:r w:rsidRPr="001A37BF" w:rsidR="6C142121">
        <w:rPr>
          <w:rFonts w:ascii="Book Antiqua" w:hAnsi="Book Antiqua"/>
          <w:szCs w:val="26"/>
        </w:rPr>
        <w:t xml:space="preserve">hould </w:t>
      </w:r>
      <w:r w:rsidRPr="001A37BF" w:rsidR="00BF494A">
        <w:rPr>
          <w:rFonts w:ascii="Book Antiqua" w:hAnsi="Book Antiqua"/>
          <w:szCs w:val="26"/>
        </w:rPr>
        <w:t xml:space="preserve">the Commission </w:t>
      </w:r>
      <w:r w:rsidRPr="001A37BF" w:rsidR="13F1E40E">
        <w:rPr>
          <w:rFonts w:ascii="Book Antiqua" w:hAnsi="Book Antiqua"/>
          <w:szCs w:val="26"/>
        </w:rPr>
        <w:t>regulate</w:t>
      </w:r>
      <w:r w:rsidRPr="001A37BF" w:rsidR="00BF494A">
        <w:rPr>
          <w:rFonts w:ascii="Book Antiqua" w:hAnsi="Book Antiqua"/>
          <w:szCs w:val="26"/>
        </w:rPr>
        <w:t xml:space="preserve"> the rates, terms, and conditions of telecommunications services provided to incarcerated people in </w:t>
      </w:r>
      <w:r w:rsidRPr="001A37BF" w:rsidR="00AE2A9D">
        <w:rPr>
          <w:rFonts w:ascii="Book Antiqua" w:hAnsi="Book Antiqua"/>
          <w:szCs w:val="26"/>
        </w:rPr>
        <w:t xml:space="preserve">California </w:t>
      </w:r>
      <w:r w:rsidRPr="001A37BF" w:rsidR="52C7A8D0">
        <w:rPr>
          <w:rFonts w:ascii="Book Antiqua" w:hAnsi="Book Antiqua"/>
          <w:szCs w:val="26"/>
        </w:rPr>
        <w:t xml:space="preserve">to </w:t>
      </w:r>
      <w:r w:rsidRPr="001A37BF" w:rsidR="00321251">
        <w:rPr>
          <w:rFonts w:ascii="Book Antiqua" w:hAnsi="Book Antiqua"/>
          <w:szCs w:val="26"/>
        </w:rPr>
        <w:t>en</w:t>
      </w:r>
      <w:r w:rsidRPr="001A37BF" w:rsidR="52C7A8D0">
        <w:rPr>
          <w:rFonts w:ascii="Book Antiqua" w:hAnsi="Book Antiqua"/>
          <w:szCs w:val="26"/>
        </w:rPr>
        <w:t xml:space="preserve">sure they are </w:t>
      </w:r>
      <w:r w:rsidRPr="001A37BF" w:rsidR="7185CB08">
        <w:rPr>
          <w:rFonts w:ascii="Book Antiqua" w:hAnsi="Book Antiqua"/>
          <w:szCs w:val="26"/>
        </w:rPr>
        <w:t>just and reasonable</w:t>
      </w:r>
      <w:r w:rsidRPr="001A37BF" w:rsidR="1298CDE8">
        <w:rPr>
          <w:rFonts w:ascii="Book Antiqua" w:hAnsi="Book Antiqua"/>
          <w:szCs w:val="26"/>
        </w:rPr>
        <w:t>.</w:t>
      </w:r>
      <w:r w:rsidRPr="001A37BF" w:rsidR="00964104">
        <w:rPr>
          <w:rFonts w:ascii="Book Antiqua" w:hAnsi="Book Antiqua"/>
          <w:szCs w:val="26"/>
        </w:rPr>
        <w:t xml:space="preserve">  </w:t>
      </w:r>
      <w:r w:rsidRPr="001A37BF" w:rsidR="0067513E">
        <w:rPr>
          <w:rFonts w:ascii="Book Antiqua" w:hAnsi="Book Antiqua"/>
          <w:szCs w:val="26"/>
        </w:rPr>
        <w:t xml:space="preserve">Within 30 days of </w:t>
      </w:r>
      <w:r w:rsidRPr="001A37BF" w:rsidR="001A4AAD">
        <w:rPr>
          <w:rFonts w:ascii="Book Antiqua" w:hAnsi="Book Antiqua"/>
          <w:szCs w:val="26"/>
        </w:rPr>
        <w:t xml:space="preserve">Commission adoption </w:t>
      </w:r>
      <w:r w:rsidRPr="001A37BF" w:rsidR="0067513E">
        <w:rPr>
          <w:rFonts w:ascii="Book Antiqua" w:hAnsi="Book Antiqua"/>
          <w:szCs w:val="26"/>
        </w:rPr>
        <w:t xml:space="preserve">of this OIR, we direct the respondents named in Section </w:t>
      </w:r>
      <w:r w:rsidRPr="001A37BF" w:rsidR="00E85A52">
        <w:rPr>
          <w:rFonts w:ascii="Book Antiqua" w:hAnsi="Book Antiqua"/>
          <w:szCs w:val="26"/>
        </w:rPr>
        <w:t>4</w:t>
      </w:r>
      <w:r w:rsidRPr="001A37BF" w:rsidR="0067513E">
        <w:rPr>
          <w:rFonts w:ascii="Book Antiqua" w:hAnsi="Book Antiqua"/>
          <w:szCs w:val="26"/>
        </w:rPr>
        <w:t xml:space="preserve"> below and invite others to respond to the following questions</w:t>
      </w:r>
      <w:r w:rsidRPr="001A37BF" w:rsidR="00E8460E">
        <w:rPr>
          <w:rFonts w:ascii="Book Antiqua" w:hAnsi="Book Antiqua"/>
          <w:szCs w:val="26"/>
        </w:rPr>
        <w:t xml:space="preserve">: </w:t>
      </w:r>
    </w:p>
    <w:p w:rsidRPr="001A37BF" w:rsidR="00442173" w:rsidP="001A37BF" w:rsidRDefault="00E8460E" w14:paraId="1C823944" w14:textId="1349664D">
      <w:pPr>
        <w:pStyle w:val="standard"/>
        <w:numPr>
          <w:ilvl w:val="0"/>
          <w:numId w:val="54"/>
        </w:numPr>
        <w:spacing w:after="120" w:line="240" w:lineRule="auto"/>
        <w:ind w:right="1440"/>
        <w:rPr>
          <w:rFonts w:ascii="Book Antiqua" w:hAnsi="Book Antiqua"/>
          <w:szCs w:val="26"/>
        </w:rPr>
      </w:pPr>
      <w:r w:rsidRPr="001A37BF">
        <w:rPr>
          <w:rFonts w:ascii="Book Antiqua" w:hAnsi="Book Antiqua"/>
          <w:szCs w:val="26"/>
        </w:rPr>
        <w:lastRenderedPageBreak/>
        <w:t xml:space="preserve">Should the Commission exercise its authority to regulate </w:t>
      </w:r>
      <w:r w:rsidRPr="001A37BF" w:rsidR="00964104">
        <w:rPr>
          <w:rFonts w:ascii="Book Antiqua" w:hAnsi="Book Antiqua"/>
          <w:szCs w:val="26"/>
        </w:rPr>
        <w:t xml:space="preserve">the </w:t>
      </w:r>
      <w:r w:rsidRPr="001A37BF">
        <w:rPr>
          <w:rFonts w:ascii="Book Antiqua" w:hAnsi="Book Antiqua"/>
          <w:szCs w:val="26"/>
        </w:rPr>
        <w:t>companies that provide</w:t>
      </w:r>
      <w:r w:rsidRPr="001A37BF" w:rsidR="00964104">
        <w:rPr>
          <w:rFonts w:ascii="Book Antiqua" w:hAnsi="Book Antiqua"/>
          <w:szCs w:val="26"/>
        </w:rPr>
        <w:t xml:space="preserve"> those</w:t>
      </w:r>
      <w:r w:rsidRPr="001A37BF">
        <w:rPr>
          <w:rFonts w:ascii="Book Antiqua" w:hAnsi="Book Antiqua"/>
          <w:szCs w:val="26"/>
        </w:rPr>
        <w:t xml:space="preserve"> telecommunications services to </w:t>
      </w:r>
      <w:r w:rsidRPr="001A37BF" w:rsidR="00E6313A">
        <w:rPr>
          <w:rFonts w:ascii="Book Antiqua" w:hAnsi="Book Antiqua"/>
          <w:szCs w:val="26"/>
        </w:rPr>
        <w:t xml:space="preserve">incarcerated </w:t>
      </w:r>
      <w:r w:rsidRPr="001A37BF" w:rsidR="7DD63A78">
        <w:rPr>
          <w:rFonts w:ascii="Book Antiqua" w:hAnsi="Book Antiqua"/>
          <w:szCs w:val="26"/>
        </w:rPr>
        <w:t xml:space="preserve">minors and </w:t>
      </w:r>
      <w:r w:rsidRPr="001A37BF" w:rsidR="00E6313A">
        <w:rPr>
          <w:rFonts w:ascii="Book Antiqua" w:hAnsi="Book Antiqua"/>
          <w:szCs w:val="26"/>
        </w:rPr>
        <w:t>people in California and, if so, how?</w:t>
      </w:r>
      <w:r w:rsidRPr="001A37BF" w:rsidR="009945F6">
        <w:rPr>
          <w:rFonts w:ascii="Book Antiqua" w:hAnsi="Book Antiqua"/>
          <w:szCs w:val="26"/>
        </w:rPr>
        <w:t xml:space="preserve"> </w:t>
      </w:r>
    </w:p>
    <w:p w:rsidRPr="001A37BF" w:rsidR="00442173" w:rsidP="001A37BF" w:rsidRDefault="00442173" w14:paraId="64F5125D" w14:textId="5D80ED57">
      <w:pPr>
        <w:pStyle w:val="standard"/>
        <w:numPr>
          <w:ilvl w:val="0"/>
          <w:numId w:val="54"/>
        </w:numPr>
        <w:spacing w:after="120" w:line="240" w:lineRule="auto"/>
        <w:ind w:right="1440"/>
        <w:rPr>
          <w:rFonts w:ascii="Book Antiqua" w:hAnsi="Book Antiqua"/>
          <w:szCs w:val="26"/>
        </w:rPr>
      </w:pPr>
      <w:r w:rsidRPr="001A37BF">
        <w:rPr>
          <w:rFonts w:ascii="Book Antiqua" w:hAnsi="Book Antiqua"/>
          <w:szCs w:val="26"/>
        </w:rPr>
        <w:t>Should the C</w:t>
      </w:r>
      <w:r w:rsidRPr="001A37BF" w:rsidR="00C10279">
        <w:rPr>
          <w:rFonts w:ascii="Book Antiqua" w:hAnsi="Book Antiqua"/>
          <w:szCs w:val="26"/>
        </w:rPr>
        <w:t>ommission</w:t>
      </w:r>
      <w:r w:rsidRPr="001A37BF">
        <w:rPr>
          <w:rFonts w:ascii="Book Antiqua" w:hAnsi="Book Antiqua"/>
          <w:szCs w:val="26"/>
        </w:rPr>
        <w:t xml:space="preserve"> set rate caps for intrastate calling for incarcerated </w:t>
      </w:r>
      <w:r w:rsidRPr="001A37BF" w:rsidR="0905C126">
        <w:rPr>
          <w:rFonts w:ascii="Book Antiqua" w:hAnsi="Book Antiqua"/>
          <w:szCs w:val="26"/>
        </w:rPr>
        <w:t>pe</w:t>
      </w:r>
      <w:r w:rsidRPr="001A37BF" w:rsidR="1C5E2C08">
        <w:rPr>
          <w:rFonts w:ascii="Book Antiqua" w:hAnsi="Book Antiqua"/>
          <w:szCs w:val="26"/>
        </w:rPr>
        <w:t>ople</w:t>
      </w:r>
      <w:r w:rsidRPr="001A37BF" w:rsidR="00AF5D50">
        <w:rPr>
          <w:rFonts w:ascii="Book Antiqua" w:hAnsi="Book Antiqua"/>
          <w:szCs w:val="26"/>
        </w:rPr>
        <w:t>,</w:t>
      </w:r>
      <w:r w:rsidRPr="001A37BF" w:rsidR="004D3F68">
        <w:rPr>
          <w:rFonts w:ascii="Book Antiqua" w:hAnsi="Book Antiqua"/>
          <w:szCs w:val="26"/>
        </w:rPr>
        <w:t xml:space="preserve"> including video calls</w:t>
      </w:r>
      <w:r w:rsidRPr="001A37BF">
        <w:rPr>
          <w:rFonts w:ascii="Book Antiqua" w:hAnsi="Book Antiqua"/>
          <w:szCs w:val="26"/>
        </w:rPr>
        <w:t xml:space="preserve">? </w:t>
      </w:r>
    </w:p>
    <w:p w:rsidRPr="001A37BF" w:rsidR="00442173" w:rsidP="001A37BF" w:rsidRDefault="00442173" w14:paraId="2BFF9515" w14:textId="361DFA1F">
      <w:pPr>
        <w:pStyle w:val="standard"/>
        <w:numPr>
          <w:ilvl w:val="0"/>
          <w:numId w:val="54"/>
        </w:numPr>
        <w:spacing w:after="120" w:line="240" w:lineRule="auto"/>
        <w:ind w:right="1440"/>
        <w:rPr>
          <w:rFonts w:ascii="Book Antiqua" w:hAnsi="Book Antiqua"/>
          <w:szCs w:val="26"/>
        </w:rPr>
      </w:pPr>
      <w:r w:rsidRPr="001A37BF">
        <w:rPr>
          <w:rFonts w:ascii="Book Antiqua" w:hAnsi="Book Antiqua"/>
          <w:szCs w:val="26"/>
        </w:rPr>
        <w:t>Should the C</w:t>
      </w:r>
      <w:r w:rsidRPr="001A37BF" w:rsidR="00C10279">
        <w:rPr>
          <w:rFonts w:ascii="Book Antiqua" w:hAnsi="Book Antiqua"/>
          <w:szCs w:val="26"/>
        </w:rPr>
        <w:t xml:space="preserve">ommission </w:t>
      </w:r>
      <w:r w:rsidRPr="001A37BF">
        <w:rPr>
          <w:rFonts w:ascii="Book Antiqua" w:hAnsi="Book Antiqua"/>
          <w:szCs w:val="26"/>
        </w:rPr>
        <w:t>limit the types of additional fees providers can charge users of calling services for incarcerated people?</w:t>
      </w:r>
    </w:p>
    <w:p w:rsidRPr="001A37BF" w:rsidR="0067513E" w:rsidP="001A37BF" w:rsidRDefault="00442173" w14:paraId="1CC44BFA" w14:textId="37115719">
      <w:pPr>
        <w:pStyle w:val="standard"/>
        <w:numPr>
          <w:ilvl w:val="0"/>
          <w:numId w:val="54"/>
        </w:numPr>
        <w:spacing w:after="120" w:line="240" w:lineRule="auto"/>
        <w:ind w:right="1440"/>
        <w:rPr>
          <w:rFonts w:ascii="Book Antiqua" w:hAnsi="Book Antiqua"/>
          <w:szCs w:val="26"/>
        </w:rPr>
      </w:pPr>
      <w:r w:rsidRPr="001A37BF">
        <w:rPr>
          <w:rFonts w:ascii="Book Antiqua" w:hAnsi="Book Antiqua"/>
          <w:szCs w:val="26"/>
        </w:rPr>
        <w:t>Should the Commission act to protect calling services for incarcerated people with communications disabilities by limited charges for inmate calling services calls involving the use of text telephones</w:t>
      </w:r>
      <w:r w:rsidRPr="001A37BF" w:rsidR="00321251">
        <w:rPr>
          <w:rFonts w:ascii="Book Antiqua" w:hAnsi="Book Antiqua"/>
          <w:szCs w:val="26"/>
        </w:rPr>
        <w:t xml:space="preserve"> (TYY</w:t>
      </w:r>
      <w:r w:rsidRPr="001A37BF">
        <w:rPr>
          <w:rFonts w:ascii="Book Antiqua" w:hAnsi="Book Antiqua"/>
          <w:szCs w:val="26"/>
        </w:rPr>
        <w:t>)?</w:t>
      </w:r>
    </w:p>
    <w:p w:rsidRPr="001A37BF" w:rsidR="00845BDB" w:rsidRDefault="00845BDB" w14:paraId="034E6CE0" w14:textId="682BF7D0">
      <w:pPr>
        <w:pStyle w:val="standard"/>
        <w:rPr>
          <w:rFonts w:ascii="Book Antiqua" w:hAnsi="Book Antiqua"/>
          <w:szCs w:val="26"/>
        </w:rPr>
      </w:pPr>
      <w:r w:rsidRPr="001A37BF">
        <w:rPr>
          <w:rFonts w:ascii="Book Antiqua" w:hAnsi="Book Antiqua"/>
          <w:szCs w:val="26"/>
        </w:rPr>
        <w:t>The precise issues to be addressed and the process for addressing those issues will be set forth in an Assigned Commissioner’s Scoping Memo.</w:t>
      </w:r>
    </w:p>
    <w:p w:rsidR="004A7884" w:rsidP="001A37BF" w:rsidRDefault="004A7884" w14:paraId="6B2F3F32" w14:textId="77777777">
      <w:pPr>
        <w:pStyle w:val="Heading2"/>
        <w:tabs>
          <w:tab w:val="clear" w:pos="1710"/>
          <w:tab w:val="num" w:pos="1440"/>
        </w:tabs>
        <w:ind w:left="1440"/>
      </w:pPr>
      <w:r>
        <w:t>Categorization</w:t>
      </w:r>
      <w:r w:rsidR="0092022D">
        <w:t xml:space="preserve">; </w:t>
      </w:r>
      <w:r w:rsidRPr="5EEAB045" w:rsidR="0092022D">
        <w:rPr>
          <w:i/>
        </w:rPr>
        <w:t xml:space="preserve">Ex </w:t>
      </w:r>
      <w:proofErr w:type="spellStart"/>
      <w:r w:rsidRPr="5EEAB045" w:rsidR="0092022D">
        <w:rPr>
          <w:i/>
        </w:rPr>
        <w:t>Parte</w:t>
      </w:r>
      <w:proofErr w:type="spellEnd"/>
      <w:r w:rsidR="0092022D">
        <w:t xml:space="preserve"> Communications; </w:t>
      </w:r>
      <w:r>
        <w:t>Need for Hearing</w:t>
      </w:r>
    </w:p>
    <w:p w:rsidRPr="00397958" w:rsidR="00397958" w:rsidP="00397958" w:rsidRDefault="004A7884" w14:paraId="75A41F1B" w14:textId="51E5B7BE">
      <w:pPr>
        <w:pStyle w:val="standard"/>
        <w:rPr>
          <w:rFonts w:ascii="Book Antiqua" w:hAnsi="Book Antiqua"/>
          <w:szCs w:val="26"/>
        </w:rPr>
      </w:pPr>
      <w:r w:rsidRPr="001A37BF">
        <w:rPr>
          <w:rFonts w:ascii="Book Antiqua" w:hAnsi="Book Antiqua"/>
          <w:szCs w:val="26"/>
        </w:rPr>
        <w:t>The Commission’s Rules of Practice and Procedure require that an order instituting rulemaking preliminarily determine the category of the proceeding.  As a preliminary matter, we det</w:t>
      </w:r>
      <w:r w:rsidRPr="001A37BF" w:rsidR="0092022D">
        <w:rPr>
          <w:rFonts w:ascii="Book Antiqua" w:hAnsi="Book Antiqua"/>
          <w:szCs w:val="26"/>
        </w:rPr>
        <w:t xml:space="preserve">ermine that this proceeding is </w:t>
      </w:r>
      <w:proofErr w:type="spellStart"/>
      <w:r w:rsidR="00397958">
        <w:rPr>
          <w:rFonts w:ascii="Book Antiqua" w:hAnsi="Book Antiqua"/>
          <w:szCs w:val="26"/>
        </w:rPr>
        <w:t>ratesetting</w:t>
      </w:r>
      <w:proofErr w:type="spellEnd"/>
      <w:r w:rsidR="00171C25">
        <w:rPr>
          <w:rFonts w:ascii="Book Antiqua" w:hAnsi="Book Antiqua"/>
          <w:szCs w:val="26"/>
        </w:rPr>
        <w:t xml:space="preserve"> because while o</w:t>
      </w:r>
      <w:r w:rsidRPr="001A37BF">
        <w:rPr>
          <w:rFonts w:ascii="Book Antiqua" w:hAnsi="Book Antiqua"/>
          <w:szCs w:val="26"/>
        </w:rPr>
        <w:t>ur consideration and approval of this matter would establish policy or rules affecting a class of regulated utilities</w:t>
      </w:r>
      <w:r w:rsidR="00397958">
        <w:rPr>
          <w:rFonts w:ascii="Book Antiqua" w:hAnsi="Book Antiqua"/>
          <w:szCs w:val="26"/>
        </w:rPr>
        <w:t xml:space="preserve"> we may </w:t>
      </w:r>
      <w:r w:rsidR="00171C25">
        <w:rPr>
          <w:rFonts w:ascii="Book Antiqua" w:hAnsi="Book Antiqua"/>
          <w:szCs w:val="26"/>
        </w:rPr>
        <w:t xml:space="preserve">also </w:t>
      </w:r>
      <w:r w:rsidR="00397958">
        <w:rPr>
          <w:rFonts w:ascii="Book Antiqua" w:hAnsi="Book Antiqua"/>
          <w:szCs w:val="26"/>
        </w:rPr>
        <w:t>consider and/or establish rates for communication services for incarcerated people</w:t>
      </w:r>
      <w:r w:rsidRPr="001A37BF" w:rsidR="0092022D">
        <w:rPr>
          <w:rFonts w:ascii="Book Antiqua" w:hAnsi="Book Antiqua"/>
          <w:szCs w:val="26"/>
        </w:rPr>
        <w:t xml:space="preserve">.  Accordingly, </w:t>
      </w:r>
      <w:r w:rsidRPr="001A37BF" w:rsidR="0092022D">
        <w:rPr>
          <w:rFonts w:ascii="Book Antiqua" w:hAnsi="Book Antiqua"/>
          <w:i/>
          <w:szCs w:val="26"/>
        </w:rPr>
        <w:t xml:space="preserve">ex </w:t>
      </w:r>
      <w:proofErr w:type="spellStart"/>
      <w:r w:rsidRPr="001A37BF" w:rsidR="0092022D">
        <w:rPr>
          <w:rFonts w:ascii="Book Antiqua" w:hAnsi="Book Antiqua"/>
          <w:i/>
          <w:szCs w:val="26"/>
        </w:rPr>
        <w:t>parte</w:t>
      </w:r>
      <w:proofErr w:type="spellEnd"/>
      <w:r w:rsidRPr="001A37BF" w:rsidR="0092022D">
        <w:rPr>
          <w:rFonts w:ascii="Book Antiqua" w:hAnsi="Book Antiqua"/>
          <w:szCs w:val="26"/>
        </w:rPr>
        <w:t xml:space="preserve"> </w:t>
      </w:r>
      <w:r w:rsidRPr="00397958" w:rsidR="00397958">
        <w:rPr>
          <w:rFonts w:ascii="Book Antiqua" w:hAnsi="Book Antiqua"/>
          <w:szCs w:val="26"/>
        </w:rPr>
        <w:t xml:space="preserve">communications with the </w:t>
      </w:r>
      <w:r w:rsidR="00F3165A">
        <w:rPr>
          <w:rFonts w:ascii="Book Antiqua" w:hAnsi="Book Antiqua"/>
          <w:szCs w:val="26"/>
        </w:rPr>
        <w:t>A</w:t>
      </w:r>
      <w:r w:rsidRPr="00397958" w:rsidR="00397958">
        <w:rPr>
          <w:rFonts w:ascii="Book Antiqua" w:hAnsi="Book Antiqua"/>
          <w:szCs w:val="26"/>
        </w:rPr>
        <w:t xml:space="preserve">ssigned Commissioner, other Commissioners, their advisors and the </w:t>
      </w:r>
      <w:r w:rsidR="00171C25">
        <w:rPr>
          <w:rFonts w:ascii="Book Antiqua" w:hAnsi="Book Antiqua"/>
          <w:szCs w:val="26"/>
        </w:rPr>
        <w:t xml:space="preserve">Assigned </w:t>
      </w:r>
      <w:r w:rsidRPr="00397958" w:rsidR="00397958">
        <w:rPr>
          <w:rFonts w:ascii="Book Antiqua" w:hAnsi="Book Antiqua"/>
          <w:szCs w:val="26"/>
        </w:rPr>
        <w:t>A</w:t>
      </w:r>
      <w:r w:rsidR="00F3165A">
        <w:rPr>
          <w:rFonts w:ascii="Book Antiqua" w:hAnsi="Book Antiqua"/>
          <w:szCs w:val="26"/>
        </w:rPr>
        <w:t xml:space="preserve">dministrative </w:t>
      </w:r>
      <w:r w:rsidRPr="00397958" w:rsidR="00397958">
        <w:rPr>
          <w:rFonts w:ascii="Book Antiqua" w:hAnsi="Book Antiqua"/>
          <w:szCs w:val="26"/>
        </w:rPr>
        <w:t>L</w:t>
      </w:r>
      <w:r w:rsidR="00F3165A">
        <w:rPr>
          <w:rFonts w:ascii="Book Antiqua" w:hAnsi="Book Antiqua"/>
          <w:szCs w:val="26"/>
        </w:rPr>
        <w:t xml:space="preserve">aw </w:t>
      </w:r>
      <w:r w:rsidRPr="00397958" w:rsidR="00397958">
        <w:rPr>
          <w:rFonts w:ascii="Book Antiqua" w:hAnsi="Book Antiqua"/>
          <w:szCs w:val="26"/>
        </w:rPr>
        <w:t>J</w:t>
      </w:r>
      <w:r w:rsidR="00F3165A">
        <w:rPr>
          <w:rFonts w:ascii="Book Antiqua" w:hAnsi="Book Antiqua"/>
          <w:szCs w:val="26"/>
        </w:rPr>
        <w:t>udge (ALJ)</w:t>
      </w:r>
      <w:r w:rsidRPr="00397958" w:rsidR="00397958">
        <w:rPr>
          <w:rFonts w:ascii="Book Antiqua" w:hAnsi="Book Antiqua"/>
          <w:szCs w:val="26"/>
        </w:rPr>
        <w:t xml:space="preserve"> are permitted </w:t>
      </w:r>
      <w:r w:rsidR="00171C25">
        <w:rPr>
          <w:rFonts w:ascii="Book Antiqua" w:hAnsi="Book Antiqua"/>
          <w:szCs w:val="26"/>
        </w:rPr>
        <w:t xml:space="preserve">only </w:t>
      </w:r>
      <w:r w:rsidRPr="00397958" w:rsidR="00397958">
        <w:rPr>
          <w:rFonts w:ascii="Book Antiqua" w:hAnsi="Book Antiqua"/>
          <w:szCs w:val="26"/>
        </w:rPr>
        <w:t>as described at Public Utilities Code § 1701.3(h) and Article 8 of the Rules</w:t>
      </w:r>
      <w:r w:rsidR="00171C25">
        <w:rPr>
          <w:rFonts w:ascii="Book Antiqua" w:hAnsi="Book Antiqua"/>
          <w:szCs w:val="26"/>
        </w:rPr>
        <w:t>.</w:t>
      </w:r>
      <w:r w:rsidR="00171C25">
        <w:rPr>
          <w:rStyle w:val="FootnoteReference"/>
          <w:rFonts w:ascii="Book Antiqua" w:hAnsi="Book Antiqua"/>
          <w:szCs w:val="26"/>
        </w:rPr>
        <w:footnoteReference w:id="20"/>
      </w:r>
    </w:p>
    <w:p w:rsidRPr="001A37BF" w:rsidR="004A7884" w:rsidP="0092022D" w:rsidRDefault="0092022D" w14:paraId="041EC474" w14:textId="2EB2D5B7">
      <w:pPr>
        <w:spacing w:line="360" w:lineRule="auto"/>
        <w:ind w:firstLine="720"/>
        <w:rPr>
          <w:rFonts w:ascii="Book Antiqua" w:hAnsi="Book Antiqua"/>
          <w:szCs w:val="26"/>
        </w:rPr>
      </w:pPr>
      <w:r w:rsidRPr="001A37BF">
        <w:rPr>
          <w:rFonts w:ascii="Book Antiqua" w:hAnsi="Book Antiqua"/>
          <w:szCs w:val="26"/>
        </w:rPr>
        <w:lastRenderedPageBreak/>
        <w:t xml:space="preserve">We are also required to preliminarily determine if hearings are necessary.  We preliminarily determine that hearings </w:t>
      </w:r>
      <w:r w:rsidR="004C0613">
        <w:rPr>
          <w:rFonts w:ascii="Book Antiqua" w:hAnsi="Book Antiqua"/>
          <w:szCs w:val="26"/>
        </w:rPr>
        <w:t xml:space="preserve">may be </w:t>
      </w:r>
      <w:r w:rsidRPr="001A37BF">
        <w:rPr>
          <w:rFonts w:ascii="Book Antiqua" w:hAnsi="Book Antiqua"/>
          <w:szCs w:val="26"/>
        </w:rPr>
        <w:t xml:space="preserve">necessary.  </w:t>
      </w:r>
    </w:p>
    <w:p w:rsidR="00B848C0" w:rsidP="001A37BF" w:rsidRDefault="00B848C0" w14:paraId="2B63583B" w14:textId="77777777">
      <w:pPr>
        <w:pStyle w:val="Heading2"/>
        <w:tabs>
          <w:tab w:val="clear" w:pos="1710"/>
          <w:tab w:val="num" w:pos="1440"/>
        </w:tabs>
        <w:ind w:hanging="990"/>
      </w:pPr>
      <w:r>
        <w:t>Preliminary Schedule</w:t>
      </w:r>
    </w:p>
    <w:p w:rsidRPr="005D3719" w:rsidR="00B848C0" w:rsidP="00B848C0" w:rsidRDefault="00B848C0" w14:paraId="1D3C8ADB" w14:textId="37E9CA78">
      <w:pPr>
        <w:pStyle w:val="standard"/>
      </w:pPr>
      <w:r w:rsidRPr="005D3719">
        <w:t xml:space="preserve">The </w:t>
      </w:r>
      <w:r w:rsidR="00E85A52">
        <w:t xml:space="preserve">preliminary </w:t>
      </w:r>
      <w:r w:rsidRPr="005D3719">
        <w:t>schedule is:</w:t>
      </w:r>
    </w:p>
    <w:p w:rsidRPr="009945F6" w:rsidR="00717284" w:rsidP="00717284" w:rsidRDefault="00717284" w14:paraId="5E511A0B" w14:textId="77777777">
      <w:pPr>
        <w:pStyle w:val="standard"/>
        <w:jc w:val="center"/>
        <w:rPr>
          <w:b/>
        </w:rPr>
      </w:pPr>
      <w:r w:rsidRPr="009945F6">
        <w:rPr>
          <w:b/>
        </w:rPr>
        <w:t>SCHEDULE</w:t>
      </w:r>
    </w:p>
    <w:tbl>
      <w:tblPr>
        <w:tblW w:w="959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left w:w="115" w:type="dxa"/>
          <w:right w:w="115" w:type="dxa"/>
        </w:tblCellMar>
        <w:tblLook w:val="0000" w:firstRow="0" w:lastRow="0" w:firstColumn="0" w:lastColumn="0" w:noHBand="0" w:noVBand="0"/>
      </w:tblPr>
      <w:tblGrid>
        <w:gridCol w:w="6763"/>
        <w:gridCol w:w="2827"/>
      </w:tblGrid>
      <w:tr w:rsidRPr="00F63EE1" w:rsidR="00717284" w:rsidTr="004D3084" w14:paraId="149391ED" w14:textId="77777777">
        <w:trPr>
          <w:trHeight w:val="300"/>
          <w:tblHeader/>
          <w:jc w:val="center"/>
        </w:trPr>
        <w:tc>
          <w:tcPr>
            <w:tcW w:w="6763" w:type="dxa"/>
            <w:shd w:val="clear" w:color="auto" w:fill="auto"/>
            <w:noWrap/>
            <w:vAlign w:val="bottom"/>
          </w:tcPr>
          <w:p w:rsidRPr="00F63EE1" w:rsidR="00717284" w:rsidP="004D3084" w:rsidRDefault="00717284" w14:paraId="6860F7F1" w14:textId="77777777">
            <w:pPr>
              <w:spacing w:before="60" w:after="60"/>
              <w:jc w:val="center"/>
              <w:rPr>
                <w:b/>
              </w:rPr>
            </w:pPr>
            <w:r>
              <w:rPr>
                <w:b/>
              </w:rPr>
              <w:t>EVENT</w:t>
            </w:r>
          </w:p>
        </w:tc>
        <w:tc>
          <w:tcPr>
            <w:tcW w:w="2827" w:type="dxa"/>
            <w:vAlign w:val="bottom"/>
          </w:tcPr>
          <w:p w:rsidRPr="00F63EE1" w:rsidR="00717284" w:rsidP="004D3084" w:rsidRDefault="00717284" w14:paraId="6B14B5E9" w14:textId="77777777">
            <w:pPr>
              <w:spacing w:before="60" w:after="60"/>
              <w:jc w:val="center"/>
              <w:rPr>
                <w:b/>
              </w:rPr>
            </w:pPr>
            <w:r>
              <w:rPr>
                <w:b/>
              </w:rPr>
              <w:t>DATE</w:t>
            </w:r>
          </w:p>
        </w:tc>
      </w:tr>
      <w:tr w:rsidRPr="00C532EB" w:rsidR="00717284" w:rsidTr="004D3084" w14:paraId="644E2292" w14:textId="77777777">
        <w:trPr>
          <w:trHeight w:val="300"/>
          <w:jc w:val="center"/>
        </w:trPr>
        <w:tc>
          <w:tcPr>
            <w:tcW w:w="6763" w:type="dxa"/>
            <w:shd w:val="clear" w:color="auto" w:fill="auto"/>
            <w:noWrap/>
            <w:vAlign w:val="bottom"/>
          </w:tcPr>
          <w:p w:rsidRPr="00C532EB" w:rsidR="00717284" w:rsidP="004D3084" w:rsidRDefault="00717284" w14:paraId="7C51E252" w14:textId="77777777">
            <w:pPr>
              <w:spacing w:before="60" w:after="60"/>
            </w:pPr>
            <w:r>
              <w:t>Comments on OIR filed and served</w:t>
            </w:r>
          </w:p>
        </w:tc>
        <w:tc>
          <w:tcPr>
            <w:tcW w:w="2827" w:type="dxa"/>
            <w:vAlign w:val="bottom"/>
          </w:tcPr>
          <w:p w:rsidRPr="00C532EB" w:rsidR="00717284" w:rsidP="004D3084" w:rsidRDefault="001A4AAD" w14:paraId="6C6470F4" w14:textId="0D10F193">
            <w:pPr>
              <w:spacing w:before="60" w:after="60"/>
            </w:pPr>
            <w:r>
              <w:t xml:space="preserve">November </w:t>
            </w:r>
            <w:r w:rsidR="00717284">
              <w:t xml:space="preserve"> </w:t>
            </w:r>
            <w:r w:rsidR="00AF6C50">
              <w:t>9</w:t>
            </w:r>
            <w:r w:rsidR="00717284">
              <w:t>, 2020</w:t>
            </w:r>
          </w:p>
        </w:tc>
      </w:tr>
      <w:tr w:rsidRPr="00C532EB" w:rsidR="00717284" w:rsidTr="004D3084" w14:paraId="3A3D17CB" w14:textId="77777777">
        <w:trPr>
          <w:trHeight w:val="300"/>
          <w:jc w:val="center"/>
        </w:trPr>
        <w:tc>
          <w:tcPr>
            <w:tcW w:w="6763" w:type="dxa"/>
            <w:shd w:val="clear" w:color="auto" w:fill="auto"/>
            <w:noWrap/>
            <w:vAlign w:val="bottom"/>
          </w:tcPr>
          <w:p w:rsidRPr="00C532EB" w:rsidR="00717284" w:rsidP="004D3084" w:rsidRDefault="00717284" w14:paraId="24912477" w14:textId="77777777">
            <w:pPr>
              <w:spacing w:before="60" w:after="60"/>
            </w:pPr>
            <w:r>
              <w:t>Reply comments on OIR filed and served</w:t>
            </w:r>
          </w:p>
        </w:tc>
        <w:tc>
          <w:tcPr>
            <w:tcW w:w="2827" w:type="dxa"/>
            <w:vAlign w:val="bottom"/>
          </w:tcPr>
          <w:p w:rsidRPr="00C532EB" w:rsidR="00717284" w:rsidP="004D3084" w:rsidRDefault="00717284" w14:paraId="6F30B282" w14:textId="5E104BC6">
            <w:pPr>
              <w:spacing w:before="60" w:after="60"/>
            </w:pPr>
            <w:r>
              <w:t xml:space="preserve">November </w:t>
            </w:r>
            <w:r w:rsidR="00AF6C50">
              <w:t>19</w:t>
            </w:r>
            <w:r>
              <w:t>, 2020</w:t>
            </w:r>
          </w:p>
        </w:tc>
      </w:tr>
      <w:tr w:rsidRPr="00C532EB" w:rsidR="00717284" w:rsidTr="004D3084" w14:paraId="564C4BBC" w14:textId="77777777">
        <w:trPr>
          <w:trHeight w:val="300"/>
          <w:jc w:val="center"/>
        </w:trPr>
        <w:tc>
          <w:tcPr>
            <w:tcW w:w="6763" w:type="dxa"/>
            <w:shd w:val="clear" w:color="auto" w:fill="auto"/>
            <w:noWrap/>
            <w:vAlign w:val="bottom"/>
          </w:tcPr>
          <w:p w:rsidRPr="00C532EB" w:rsidR="00717284" w:rsidP="004D3084" w:rsidRDefault="00717284" w14:paraId="54C6963E" w14:textId="77777777">
            <w:pPr>
              <w:spacing w:before="60" w:after="60"/>
            </w:pPr>
            <w:r w:rsidRPr="00C532EB">
              <w:t xml:space="preserve">Prehearing conference  </w:t>
            </w:r>
          </w:p>
        </w:tc>
        <w:tc>
          <w:tcPr>
            <w:tcW w:w="2827" w:type="dxa"/>
            <w:vAlign w:val="bottom"/>
          </w:tcPr>
          <w:p w:rsidRPr="00C532EB" w:rsidR="00717284" w:rsidP="004D3084" w:rsidRDefault="00A0587A" w14:paraId="617EBE02" w14:textId="21DA9BDA">
            <w:pPr>
              <w:spacing w:after="60"/>
            </w:pPr>
            <w:r>
              <w:t xml:space="preserve">December </w:t>
            </w:r>
            <w:r w:rsidR="00717284">
              <w:t>1</w:t>
            </w:r>
            <w:r w:rsidR="00C819E2">
              <w:t>0</w:t>
            </w:r>
            <w:r w:rsidR="00717284">
              <w:t>, 2020</w:t>
            </w:r>
          </w:p>
        </w:tc>
      </w:tr>
      <w:tr w:rsidRPr="00C532EB" w:rsidR="00717284" w:rsidTr="004D3084" w14:paraId="6C00B6C8" w14:textId="77777777">
        <w:trPr>
          <w:trHeight w:val="300"/>
          <w:jc w:val="center"/>
        </w:trPr>
        <w:tc>
          <w:tcPr>
            <w:tcW w:w="6763" w:type="dxa"/>
            <w:shd w:val="clear" w:color="auto" w:fill="auto"/>
            <w:noWrap/>
            <w:vAlign w:val="bottom"/>
          </w:tcPr>
          <w:p w:rsidRPr="00C532EB" w:rsidR="00717284" w:rsidP="004D3084" w:rsidRDefault="00717284" w14:paraId="4802528C" w14:textId="77777777">
            <w:pPr>
              <w:spacing w:before="60" w:after="60"/>
            </w:pPr>
            <w:r w:rsidRPr="00C532EB">
              <w:t>Scoping memo</w:t>
            </w:r>
          </w:p>
        </w:tc>
        <w:tc>
          <w:tcPr>
            <w:tcW w:w="2827" w:type="dxa"/>
            <w:vAlign w:val="bottom"/>
          </w:tcPr>
          <w:p w:rsidRPr="00C532EB" w:rsidR="00717284" w:rsidP="004D3084" w:rsidRDefault="00717284" w14:paraId="1C25AA3D" w14:textId="55D64393">
            <w:pPr>
              <w:spacing w:before="60" w:after="60"/>
            </w:pPr>
            <w:r>
              <w:t>Q</w:t>
            </w:r>
            <w:r w:rsidR="00A0587A">
              <w:t>1</w:t>
            </w:r>
            <w:r>
              <w:t xml:space="preserve"> 202</w:t>
            </w:r>
            <w:r w:rsidR="00A0587A">
              <w:t>1</w:t>
            </w:r>
          </w:p>
        </w:tc>
      </w:tr>
      <w:tr w:rsidRPr="00C532EB" w:rsidR="00717284" w:rsidTr="004D3084" w14:paraId="3289529B" w14:textId="77777777">
        <w:trPr>
          <w:trHeight w:val="300"/>
          <w:jc w:val="center"/>
        </w:trPr>
        <w:tc>
          <w:tcPr>
            <w:tcW w:w="6763" w:type="dxa"/>
            <w:shd w:val="clear" w:color="auto" w:fill="auto"/>
            <w:noWrap/>
            <w:vAlign w:val="bottom"/>
          </w:tcPr>
          <w:p w:rsidRPr="00C532EB" w:rsidR="00717284" w:rsidP="004D3084" w:rsidRDefault="00717284" w14:paraId="72710194" w14:textId="77777777">
            <w:pPr>
              <w:spacing w:before="60" w:after="60"/>
            </w:pPr>
            <w:r>
              <w:t>Information Gathering (To be determined, TBD)</w:t>
            </w:r>
          </w:p>
        </w:tc>
        <w:tc>
          <w:tcPr>
            <w:tcW w:w="2827" w:type="dxa"/>
            <w:vAlign w:val="bottom"/>
          </w:tcPr>
          <w:p w:rsidRPr="00C532EB" w:rsidR="00717284" w:rsidP="004D3084" w:rsidRDefault="00717284" w14:paraId="74566C65" w14:textId="77777777">
            <w:pPr>
              <w:spacing w:after="60"/>
            </w:pPr>
            <w:r>
              <w:t>TBD</w:t>
            </w:r>
          </w:p>
        </w:tc>
      </w:tr>
      <w:tr w:rsidRPr="00C532EB" w:rsidR="00717284" w:rsidTr="004D3084" w14:paraId="692106B5" w14:textId="77777777">
        <w:trPr>
          <w:trHeight w:val="300"/>
          <w:jc w:val="center"/>
        </w:trPr>
        <w:tc>
          <w:tcPr>
            <w:tcW w:w="6763" w:type="dxa"/>
            <w:shd w:val="clear" w:color="auto" w:fill="auto"/>
            <w:noWrap/>
            <w:vAlign w:val="bottom"/>
          </w:tcPr>
          <w:p w:rsidRPr="00C532EB" w:rsidR="00717284" w:rsidP="004D3084" w:rsidRDefault="00717284" w14:paraId="5932DE25" w14:textId="77777777">
            <w:pPr>
              <w:spacing w:before="60" w:after="60"/>
            </w:pPr>
            <w:r>
              <w:t>Proposed D</w:t>
            </w:r>
            <w:r w:rsidRPr="00C532EB">
              <w:t xml:space="preserve">ecision </w:t>
            </w:r>
          </w:p>
        </w:tc>
        <w:tc>
          <w:tcPr>
            <w:tcW w:w="2827" w:type="dxa"/>
            <w:vAlign w:val="bottom"/>
          </w:tcPr>
          <w:p w:rsidRPr="00C532EB" w:rsidR="00717284" w:rsidP="004D3084" w:rsidRDefault="00717284" w14:paraId="0F81297B" w14:textId="4FF5E7F6">
            <w:pPr>
              <w:spacing w:before="60" w:after="60"/>
            </w:pPr>
            <w:r>
              <w:t>Q2</w:t>
            </w:r>
            <w:r w:rsidR="00A0587A">
              <w:t>- Q3</w:t>
            </w:r>
            <w:r>
              <w:t xml:space="preserve"> 2021</w:t>
            </w:r>
          </w:p>
        </w:tc>
      </w:tr>
      <w:tr w:rsidRPr="00C532EB" w:rsidR="00717284" w:rsidTr="004D3084" w14:paraId="706B862F" w14:textId="77777777">
        <w:trPr>
          <w:trHeight w:val="300"/>
          <w:jc w:val="center"/>
        </w:trPr>
        <w:tc>
          <w:tcPr>
            <w:tcW w:w="6763" w:type="dxa"/>
            <w:tcBorders>
              <w:top w:val="single" w:color="auto" w:sz="6" w:space="0"/>
              <w:left w:val="single" w:color="auto" w:sz="4" w:space="0"/>
              <w:bottom w:val="single" w:color="auto" w:sz="4" w:space="0"/>
              <w:right w:val="single" w:color="auto" w:sz="6" w:space="0"/>
            </w:tcBorders>
            <w:shd w:val="clear" w:color="auto" w:fill="auto"/>
            <w:noWrap/>
            <w:vAlign w:val="bottom"/>
          </w:tcPr>
          <w:p w:rsidRPr="00C532EB" w:rsidR="00717284" w:rsidP="004D3084" w:rsidRDefault="00717284" w14:paraId="330B4258" w14:textId="77777777">
            <w:pPr>
              <w:spacing w:before="60" w:after="60"/>
            </w:pPr>
            <w:r>
              <w:t>Commission D</w:t>
            </w:r>
            <w:r w:rsidRPr="00C532EB">
              <w:t xml:space="preserve">ecision </w:t>
            </w:r>
          </w:p>
        </w:tc>
        <w:tc>
          <w:tcPr>
            <w:tcW w:w="2827" w:type="dxa"/>
            <w:tcBorders>
              <w:top w:val="single" w:color="auto" w:sz="6" w:space="0"/>
              <w:left w:val="single" w:color="auto" w:sz="6" w:space="0"/>
              <w:bottom w:val="single" w:color="auto" w:sz="4" w:space="0"/>
              <w:right w:val="single" w:color="auto" w:sz="4" w:space="0"/>
            </w:tcBorders>
            <w:vAlign w:val="bottom"/>
          </w:tcPr>
          <w:p w:rsidRPr="00C532EB" w:rsidR="00717284" w:rsidP="004D3084" w:rsidRDefault="00717284" w14:paraId="51FCF5B8" w14:textId="2B78AF9D">
            <w:pPr>
              <w:spacing w:before="60" w:after="60"/>
            </w:pPr>
            <w:r>
              <w:t xml:space="preserve">Q2 </w:t>
            </w:r>
            <w:r w:rsidR="00A0587A">
              <w:t xml:space="preserve">-Q3 </w:t>
            </w:r>
            <w:r>
              <w:t>2021</w:t>
            </w:r>
          </w:p>
        </w:tc>
      </w:tr>
    </w:tbl>
    <w:p w:rsidRPr="001A37BF" w:rsidR="00B848C0" w:rsidP="001A37BF" w:rsidRDefault="00B848C0" w14:paraId="605694E0" w14:textId="77777777">
      <w:pPr>
        <w:pStyle w:val="standard"/>
        <w:rPr>
          <w:sz w:val="10"/>
          <w:szCs w:val="10"/>
        </w:rPr>
      </w:pPr>
    </w:p>
    <w:p w:rsidRPr="001A37BF" w:rsidR="00B848C0" w:rsidP="001A37BF" w:rsidRDefault="00ED14B3" w14:paraId="749A471D" w14:textId="0D3C43D2">
      <w:pPr>
        <w:pStyle w:val="standard"/>
        <w:rPr>
          <w:rFonts w:ascii="Book Antiqua" w:hAnsi="Book Antiqua"/>
          <w:szCs w:val="26"/>
        </w:rPr>
      </w:pPr>
      <w:r w:rsidRPr="001A37BF">
        <w:rPr>
          <w:rFonts w:ascii="Book Antiqua" w:hAnsi="Book Antiqua"/>
          <w:szCs w:val="26"/>
        </w:rPr>
        <w:t>A telephonic</w:t>
      </w:r>
      <w:r w:rsidRPr="001A37BF" w:rsidR="00B848C0">
        <w:rPr>
          <w:rFonts w:ascii="Book Antiqua" w:hAnsi="Book Antiqua"/>
          <w:szCs w:val="26"/>
        </w:rPr>
        <w:t xml:space="preserve"> prehearing conference (PHC) will be held for the purposes of (1) taking appearances, (2) discussing schedule</w:t>
      </w:r>
      <w:r w:rsidRPr="001A37BF" w:rsidR="00E153AD">
        <w:rPr>
          <w:rFonts w:ascii="Book Antiqua" w:hAnsi="Book Antiqua"/>
          <w:szCs w:val="26"/>
        </w:rPr>
        <w:t>, scope</w:t>
      </w:r>
      <w:r w:rsidRPr="001A37BF" w:rsidR="00B848C0">
        <w:rPr>
          <w:rFonts w:ascii="Book Antiqua" w:hAnsi="Book Antiqua"/>
          <w:szCs w:val="26"/>
        </w:rPr>
        <w:t xml:space="preserve"> and process, and (3) informing the scoping memo.  The </w:t>
      </w:r>
      <w:r w:rsidRPr="001A37BF">
        <w:rPr>
          <w:rFonts w:ascii="Book Antiqua" w:hAnsi="Book Antiqua"/>
          <w:szCs w:val="26"/>
        </w:rPr>
        <w:t xml:space="preserve">telephonic </w:t>
      </w:r>
      <w:r w:rsidRPr="001A37BF" w:rsidR="00B848C0">
        <w:rPr>
          <w:rFonts w:ascii="Book Antiqua" w:hAnsi="Book Antiqua"/>
          <w:szCs w:val="26"/>
        </w:rPr>
        <w:t xml:space="preserve">PHC shall be held beginning at </w:t>
      </w:r>
      <w:r w:rsidRPr="001A37BF" w:rsidR="0071759E">
        <w:rPr>
          <w:rFonts w:ascii="Book Antiqua" w:hAnsi="Book Antiqua"/>
          <w:szCs w:val="26"/>
        </w:rPr>
        <w:t>1:</w:t>
      </w:r>
      <w:r w:rsidRPr="001A37BF" w:rsidR="00C819E2">
        <w:rPr>
          <w:rFonts w:ascii="Book Antiqua" w:hAnsi="Book Antiqua"/>
          <w:szCs w:val="26"/>
        </w:rPr>
        <w:t>0</w:t>
      </w:r>
      <w:r w:rsidRPr="001A37BF" w:rsidR="0071759E">
        <w:rPr>
          <w:rFonts w:ascii="Book Antiqua" w:hAnsi="Book Antiqua"/>
          <w:szCs w:val="26"/>
        </w:rPr>
        <w:t xml:space="preserve">0 </w:t>
      </w:r>
      <w:r w:rsidRPr="001A37BF" w:rsidR="00C819E2">
        <w:rPr>
          <w:rFonts w:ascii="Book Antiqua" w:hAnsi="Book Antiqua"/>
          <w:szCs w:val="26"/>
        </w:rPr>
        <w:t>p</w:t>
      </w:r>
      <w:r w:rsidRPr="001A37BF" w:rsidR="0071759E">
        <w:rPr>
          <w:rFonts w:ascii="Book Antiqua" w:hAnsi="Book Antiqua"/>
          <w:szCs w:val="26"/>
        </w:rPr>
        <w:t>.m.</w:t>
      </w:r>
      <w:r w:rsidRPr="001A37BF" w:rsidR="00B848C0">
        <w:rPr>
          <w:rFonts w:ascii="Book Antiqua" w:hAnsi="Book Antiqua"/>
          <w:szCs w:val="26"/>
        </w:rPr>
        <w:t xml:space="preserve"> on </w:t>
      </w:r>
      <w:r w:rsidRPr="001A37BF" w:rsidR="00FB55FC">
        <w:rPr>
          <w:rFonts w:ascii="Book Antiqua" w:hAnsi="Book Antiqua"/>
          <w:szCs w:val="26"/>
        </w:rPr>
        <w:t>December</w:t>
      </w:r>
      <w:r w:rsidRPr="001A37BF" w:rsidR="0071759E">
        <w:rPr>
          <w:rFonts w:ascii="Book Antiqua" w:hAnsi="Book Antiqua"/>
          <w:szCs w:val="26"/>
        </w:rPr>
        <w:t xml:space="preserve"> 1</w:t>
      </w:r>
      <w:r w:rsidRPr="001A37BF" w:rsidR="00C819E2">
        <w:rPr>
          <w:rFonts w:ascii="Book Antiqua" w:hAnsi="Book Antiqua"/>
          <w:szCs w:val="26"/>
        </w:rPr>
        <w:t>0</w:t>
      </w:r>
      <w:r w:rsidRPr="001A37BF" w:rsidR="0071759E">
        <w:rPr>
          <w:rFonts w:ascii="Book Antiqua" w:hAnsi="Book Antiqua"/>
          <w:szCs w:val="26"/>
        </w:rPr>
        <w:t>, 2020</w:t>
      </w:r>
      <w:r w:rsidRPr="001A37BF">
        <w:rPr>
          <w:rFonts w:ascii="Book Antiqua" w:hAnsi="Book Antiqua"/>
          <w:szCs w:val="26"/>
        </w:rPr>
        <w:t>.  The call-</w:t>
      </w:r>
      <w:r w:rsidRPr="001A37BF" w:rsidR="00B848C0">
        <w:rPr>
          <w:rFonts w:ascii="Book Antiqua" w:hAnsi="Book Antiqua"/>
          <w:szCs w:val="26"/>
        </w:rPr>
        <w:t xml:space="preserve">in </w:t>
      </w:r>
      <w:r w:rsidRPr="001A37BF">
        <w:rPr>
          <w:rFonts w:ascii="Book Antiqua" w:hAnsi="Book Antiqua"/>
          <w:szCs w:val="26"/>
        </w:rPr>
        <w:t>number for this</w:t>
      </w:r>
      <w:r w:rsidRPr="001A37BF" w:rsidR="00B848C0">
        <w:rPr>
          <w:rFonts w:ascii="Book Antiqua" w:hAnsi="Book Antiqua"/>
          <w:szCs w:val="26"/>
        </w:rPr>
        <w:t xml:space="preserve"> PHC </w:t>
      </w:r>
      <w:r w:rsidRPr="001A37BF">
        <w:rPr>
          <w:rFonts w:ascii="Book Antiqua" w:hAnsi="Book Antiqua"/>
          <w:szCs w:val="26"/>
        </w:rPr>
        <w:t xml:space="preserve">is: </w:t>
      </w:r>
      <w:r w:rsidRPr="001A37BF" w:rsidR="00B848C0">
        <w:rPr>
          <w:rFonts w:ascii="Book Antiqua" w:hAnsi="Book Antiqua"/>
          <w:szCs w:val="26"/>
        </w:rPr>
        <w:t xml:space="preserve"> </w:t>
      </w:r>
      <w:r w:rsidRPr="001A37BF">
        <w:rPr>
          <w:rFonts w:ascii="Book Antiqua" w:hAnsi="Book Antiqua"/>
          <w:szCs w:val="26"/>
        </w:rPr>
        <w:t>1</w:t>
      </w:r>
      <w:r w:rsidR="001A37BF">
        <w:rPr>
          <w:rFonts w:ascii="Book Antiqua" w:hAnsi="Book Antiqua"/>
          <w:szCs w:val="26"/>
        </w:rPr>
        <w:noBreakHyphen/>
      </w:r>
      <w:r w:rsidRPr="001A37BF">
        <w:rPr>
          <w:rFonts w:ascii="Book Antiqua" w:hAnsi="Book Antiqua"/>
          <w:szCs w:val="26"/>
        </w:rPr>
        <w:t>877</w:t>
      </w:r>
      <w:r w:rsidR="001A37BF">
        <w:rPr>
          <w:rFonts w:ascii="Book Antiqua" w:hAnsi="Book Antiqua"/>
          <w:szCs w:val="26"/>
        </w:rPr>
        <w:noBreakHyphen/>
      </w:r>
      <w:r w:rsidRPr="001A37BF">
        <w:rPr>
          <w:rFonts w:ascii="Book Antiqua" w:hAnsi="Book Antiqua"/>
          <w:szCs w:val="26"/>
        </w:rPr>
        <w:t>715</w:t>
      </w:r>
      <w:r w:rsidR="001A37BF">
        <w:rPr>
          <w:rFonts w:ascii="Book Antiqua" w:hAnsi="Book Antiqua"/>
          <w:szCs w:val="26"/>
        </w:rPr>
        <w:noBreakHyphen/>
      </w:r>
      <w:r w:rsidRPr="001A37BF">
        <w:rPr>
          <w:rFonts w:ascii="Book Antiqua" w:hAnsi="Book Antiqua"/>
          <w:szCs w:val="26"/>
        </w:rPr>
        <w:t xml:space="preserve">0719; participant code: 721-383.  </w:t>
      </w:r>
      <w:r w:rsidRPr="001A37BF" w:rsidR="00772027">
        <w:rPr>
          <w:rFonts w:ascii="Book Antiqua" w:hAnsi="Book Antiqua"/>
          <w:szCs w:val="26"/>
        </w:rPr>
        <w:t xml:space="preserve">The </w:t>
      </w:r>
      <w:r w:rsidRPr="001A37BF" w:rsidR="00883DB5">
        <w:rPr>
          <w:rFonts w:ascii="Book Antiqua" w:hAnsi="Book Antiqua"/>
          <w:szCs w:val="26"/>
        </w:rPr>
        <w:t>A</w:t>
      </w:r>
      <w:r w:rsidRPr="001A37BF" w:rsidR="00772027">
        <w:rPr>
          <w:rFonts w:ascii="Book Antiqua" w:hAnsi="Book Antiqua"/>
          <w:szCs w:val="26"/>
        </w:rPr>
        <w:t>ssigned ALJ or Assigned Commissioner may issue additional guidance on pre</w:t>
      </w:r>
      <w:r w:rsidR="001A37BF">
        <w:rPr>
          <w:rFonts w:ascii="Book Antiqua" w:hAnsi="Book Antiqua"/>
          <w:szCs w:val="26"/>
        </w:rPr>
        <w:noBreakHyphen/>
      </w:r>
      <w:r w:rsidRPr="001A37BF" w:rsidR="00B848C0">
        <w:rPr>
          <w:rFonts w:ascii="Book Antiqua" w:hAnsi="Book Antiqua"/>
          <w:szCs w:val="26"/>
        </w:rPr>
        <w:t>PHC statements</w:t>
      </w:r>
      <w:r w:rsidRPr="001A37BF" w:rsidR="00E153AD">
        <w:rPr>
          <w:rFonts w:ascii="Book Antiqua" w:hAnsi="Book Antiqua"/>
          <w:szCs w:val="26"/>
        </w:rPr>
        <w:t>.</w:t>
      </w:r>
    </w:p>
    <w:p w:rsidRPr="001A37BF" w:rsidR="00B848C0" w:rsidP="001A37BF" w:rsidRDefault="00B848C0" w14:paraId="5DA71965" w14:textId="05833C22">
      <w:pPr>
        <w:pStyle w:val="standard"/>
        <w:rPr>
          <w:rFonts w:ascii="Book Antiqua" w:hAnsi="Book Antiqua"/>
          <w:szCs w:val="26"/>
        </w:rPr>
      </w:pPr>
      <w:r w:rsidRPr="001A37BF">
        <w:rPr>
          <w:rFonts w:ascii="Book Antiqua" w:hAnsi="Book Antiqua"/>
          <w:szCs w:val="26"/>
        </w:rPr>
        <w:t xml:space="preserve">The Assigned Commissioner or the </w:t>
      </w:r>
      <w:r w:rsidRPr="001A37BF" w:rsidR="00883DB5">
        <w:rPr>
          <w:rFonts w:ascii="Book Antiqua" w:hAnsi="Book Antiqua"/>
          <w:szCs w:val="26"/>
        </w:rPr>
        <w:t>A</w:t>
      </w:r>
      <w:r w:rsidRPr="001A37BF">
        <w:rPr>
          <w:rFonts w:ascii="Book Antiqua" w:hAnsi="Book Antiqua"/>
          <w:szCs w:val="26"/>
        </w:rPr>
        <w:t>ssigned ALJ</w:t>
      </w:r>
      <w:r w:rsidRPr="001A37BF" w:rsidR="00E153AD">
        <w:rPr>
          <w:rFonts w:ascii="Book Antiqua" w:hAnsi="Book Antiqua"/>
          <w:szCs w:val="26"/>
        </w:rPr>
        <w:t xml:space="preserve"> </w:t>
      </w:r>
      <w:r w:rsidRPr="001A37BF">
        <w:rPr>
          <w:rFonts w:ascii="Book Antiqua" w:hAnsi="Book Antiqua"/>
          <w:szCs w:val="26"/>
        </w:rPr>
        <w:t xml:space="preserve">may change the schedule to promote efficient and fair administration of this proceeding.  </w:t>
      </w:r>
      <w:r w:rsidRPr="001A37BF" w:rsidR="002D7C12">
        <w:rPr>
          <w:rFonts w:ascii="Book Antiqua" w:hAnsi="Book Antiqua"/>
          <w:szCs w:val="26"/>
        </w:rPr>
        <w:t xml:space="preserve">Today’s decision sets a PHC and the due date for comments on the OIR.  The </w:t>
      </w:r>
      <w:r w:rsidRPr="001A37BF">
        <w:rPr>
          <w:rFonts w:ascii="Book Antiqua" w:hAnsi="Book Antiqua"/>
          <w:szCs w:val="26"/>
        </w:rPr>
        <w:t xml:space="preserve">schedule for the remainder of </w:t>
      </w:r>
      <w:r w:rsidRPr="001A37BF" w:rsidR="006D39AE">
        <w:rPr>
          <w:rFonts w:ascii="Book Antiqua" w:hAnsi="Book Antiqua"/>
          <w:szCs w:val="26"/>
        </w:rPr>
        <w:t xml:space="preserve">the proceeding will be adopted </w:t>
      </w:r>
      <w:r w:rsidRPr="001A37BF">
        <w:rPr>
          <w:rFonts w:ascii="Book Antiqua" w:hAnsi="Book Antiqua"/>
          <w:szCs w:val="26"/>
        </w:rPr>
        <w:t xml:space="preserve">in the Assigned Commissioner’s Scoping Memo. </w:t>
      </w:r>
      <w:r w:rsidRPr="001A37BF" w:rsidR="002D7C12">
        <w:rPr>
          <w:rFonts w:ascii="Book Antiqua" w:hAnsi="Book Antiqua"/>
          <w:szCs w:val="26"/>
        </w:rPr>
        <w:t xml:space="preserve"> </w:t>
      </w:r>
    </w:p>
    <w:p w:rsidRPr="001A37BF" w:rsidR="002D7C12" w:rsidP="001A37BF" w:rsidRDefault="002D7C12" w14:paraId="6E862D40" w14:textId="40C9A7C4">
      <w:pPr>
        <w:spacing w:line="360" w:lineRule="auto"/>
        <w:ind w:firstLine="720"/>
        <w:rPr>
          <w:rFonts w:ascii="Book Antiqua" w:hAnsi="Book Antiqua" w:eastAsia="Book Antiqua" w:cs="Book Antiqua"/>
          <w:szCs w:val="26"/>
        </w:rPr>
      </w:pPr>
      <w:r w:rsidRPr="001A37BF">
        <w:rPr>
          <w:rFonts w:ascii="Book Antiqua" w:hAnsi="Book Antiqua" w:eastAsia="Book Antiqua" w:cs="Book Antiqua"/>
          <w:szCs w:val="26"/>
        </w:rPr>
        <w:lastRenderedPageBreak/>
        <w:t>It is the Commission’s intent to complete this proceeding within 18 months of the date this decision is adopted.  This deadline may be extended by order of the Commission.</w:t>
      </w:r>
      <w:r w:rsidRPr="001A37BF" w:rsidR="00BE68B4">
        <w:rPr>
          <w:rStyle w:val="FootnoteReference"/>
          <w:rFonts w:ascii="Book Antiqua" w:hAnsi="Book Antiqua" w:eastAsia="Book Antiqua" w:cs="Book Antiqua"/>
          <w:sz w:val="26"/>
          <w:szCs w:val="26"/>
        </w:rPr>
        <w:footnoteReference w:id="21"/>
      </w:r>
      <w:r w:rsidRPr="001A37BF">
        <w:rPr>
          <w:rFonts w:ascii="Book Antiqua" w:hAnsi="Book Antiqua" w:eastAsia="Book Antiqua" w:cs="Book Antiqua"/>
          <w:szCs w:val="26"/>
        </w:rPr>
        <w:t xml:space="preserve">  </w:t>
      </w:r>
    </w:p>
    <w:p w:rsidRPr="001A37BF" w:rsidR="002D7C12" w:rsidP="001A37BF" w:rsidRDefault="002D7C12" w14:paraId="53E1BE47" w14:textId="77777777">
      <w:pPr>
        <w:spacing w:line="360" w:lineRule="auto"/>
        <w:ind w:firstLine="720"/>
        <w:rPr>
          <w:rFonts w:ascii="Book Antiqua" w:hAnsi="Book Antiqua" w:eastAsia="Book Antiqua" w:cs="Book Antiqua"/>
          <w:szCs w:val="26"/>
        </w:rPr>
      </w:pPr>
      <w:r w:rsidRPr="001A37BF">
        <w:rPr>
          <w:rFonts w:ascii="Book Antiqua" w:hAnsi="Book Antiqua" w:eastAsia="Book Antiqua" w:cs="Book Antiqua"/>
          <w:szCs w:val="26"/>
        </w:rPr>
        <w:t>If there are any workshops in this proceeding, notice of such workshops will be posted on the Commission’s Daily Calendar to inform the public that a decision-maker or an advisor may be present at those meetings or workshops.  Parties shall check the Daily Calendar regularly for such notices.</w:t>
      </w:r>
    </w:p>
    <w:bookmarkEnd w:id="0"/>
    <w:p w:rsidR="00251E09" w:rsidP="001A37BF" w:rsidRDefault="00251E09" w14:paraId="164D9D43" w14:textId="77777777">
      <w:pPr>
        <w:pStyle w:val="Heading1"/>
        <w:tabs>
          <w:tab w:val="clear" w:pos="720"/>
        </w:tabs>
        <w:ind w:left="360" w:hanging="360"/>
      </w:pPr>
      <w:r>
        <w:t>Respondents</w:t>
      </w:r>
    </w:p>
    <w:p w:rsidRPr="001A37BF" w:rsidR="0071759E" w:rsidP="005D30C8" w:rsidRDefault="0071759E" w14:paraId="7270A5A5" w14:textId="65B71B75">
      <w:pPr>
        <w:spacing w:line="360" w:lineRule="auto"/>
        <w:ind w:firstLine="720"/>
        <w:rPr>
          <w:rFonts w:ascii="Book Antiqua" w:hAnsi="Book Antiqua"/>
          <w:szCs w:val="26"/>
        </w:rPr>
      </w:pPr>
      <w:r w:rsidRPr="001A37BF">
        <w:rPr>
          <w:rFonts w:ascii="Book Antiqua" w:hAnsi="Book Antiqua"/>
          <w:szCs w:val="26"/>
        </w:rPr>
        <w:t>Telephone corporations holding current CPCN</w:t>
      </w:r>
      <w:r w:rsidRPr="001A37BF" w:rsidR="00321251">
        <w:rPr>
          <w:rFonts w:ascii="Book Antiqua" w:hAnsi="Book Antiqua"/>
          <w:szCs w:val="26"/>
        </w:rPr>
        <w:t>s</w:t>
      </w:r>
      <w:r w:rsidRPr="001A37BF">
        <w:rPr>
          <w:rFonts w:ascii="Book Antiqua" w:hAnsi="Book Antiqua"/>
          <w:szCs w:val="26"/>
        </w:rPr>
        <w:t xml:space="preserve"> approved by this Commission</w:t>
      </w:r>
      <w:r w:rsidRPr="001A37BF" w:rsidR="00251E09">
        <w:rPr>
          <w:rFonts w:ascii="Book Antiqua" w:hAnsi="Book Antiqua"/>
          <w:szCs w:val="26"/>
        </w:rPr>
        <w:t xml:space="preserve"> </w:t>
      </w:r>
      <w:r w:rsidRPr="001A37BF" w:rsidR="08303036">
        <w:rPr>
          <w:rFonts w:ascii="Book Antiqua" w:hAnsi="Book Antiqua"/>
          <w:szCs w:val="26"/>
        </w:rPr>
        <w:t xml:space="preserve">providing wireline service </w:t>
      </w:r>
      <w:r w:rsidRPr="001A37BF" w:rsidR="00251E09">
        <w:rPr>
          <w:rFonts w:ascii="Book Antiqua" w:hAnsi="Book Antiqua"/>
          <w:szCs w:val="26"/>
        </w:rPr>
        <w:t>are named as respondents to this proceeding</w:t>
      </w:r>
      <w:r w:rsidRPr="001A37BF" w:rsidR="006B268A">
        <w:rPr>
          <w:rFonts w:ascii="Book Antiqua" w:hAnsi="Book Antiqua"/>
          <w:szCs w:val="26"/>
        </w:rPr>
        <w:t xml:space="preserve">.  </w:t>
      </w:r>
      <w:r w:rsidRPr="001A37BF">
        <w:rPr>
          <w:rFonts w:ascii="Book Antiqua" w:hAnsi="Book Antiqua"/>
          <w:szCs w:val="26"/>
        </w:rPr>
        <w:t xml:space="preserve">These are </w:t>
      </w:r>
      <w:r w:rsidRPr="001A37BF" w:rsidR="0C5420BE">
        <w:rPr>
          <w:rFonts w:ascii="Book Antiqua" w:hAnsi="Book Antiqua"/>
          <w:szCs w:val="26"/>
        </w:rPr>
        <w:t xml:space="preserve">identified as Competitive Local Carriers, Competitive Local Resellers, Local Exchange Carriers, Interexchange Carriers, and Interexchange Resellers. </w:t>
      </w:r>
      <w:r w:rsidRPr="001A37BF" w:rsidR="00321251">
        <w:rPr>
          <w:rFonts w:ascii="Book Antiqua" w:hAnsi="Book Antiqua"/>
          <w:szCs w:val="26"/>
        </w:rPr>
        <w:t xml:space="preserve"> </w:t>
      </w:r>
      <w:r w:rsidRPr="001A37BF" w:rsidR="0C5420BE">
        <w:rPr>
          <w:rFonts w:ascii="Book Antiqua" w:hAnsi="Book Antiqua"/>
          <w:szCs w:val="26"/>
        </w:rPr>
        <w:t xml:space="preserve">Digital Voice Service Registrants </w:t>
      </w:r>
      <w:r w:rsidRPr="001A37BF" w:rsidR="00321251">
        <w:rPr>
          <w:rFonts w:ascii="Book Antiqua" w:hAnsi="Book Antiqua"/>
          <w:szCs w:val="26"/>
        </w:rPr>
        <w:t xml:space="preserve">that </w:t>
      </w:r>
      <w:r w:rsidRPr="001A37BF" w:rsidR="0C5420BE">
        <w:rPr>
          <w:rFonts w:ascii="Book Antiqua" w:hAnsi="Book Antiqua"/>
          <w:szCs w:val="26"/>
        </w:rPr>
        <w:t xml:space="preserve">do not require a CPCN are also named as respondents.  </w:t>
      </w:r>
    </w:p>
    <w:p w:rsidR="00251E09" w:rsidP="001A37BF" w:rsidRDefault="00251E09" w14:paraId="44CEF7AD" w14:textId="77777777">
      <w:pPr>
        <w:pStyle w:val="Heading1"/>
        <w:tabs>
          <w:tab w:val="clear" w:pos="720"/>
        </w:tabs>
        <w:ind w:left="360" w:hanging="360"/>
      </w:pPr>
      <w:r>
        <w:t>Service of OIR</w:t>
      </w:r>
    </w:p>
    <w:p w:rsidRPr="001A37BF" w:rsidR="00251E09" w:rsidP="00251E09" w:rsidRDefault="00251E09" w14:paraId="5300831C" w14:textId="77777777">
      <w:pPr>
        <w:pStyle w:val="sub1"/>
        <w:rPr>
          <w:rFonts w:ascii="Book Antiqua" w:hAnsi="Book Antiqua"/>
          <w:szCs w:val="26"/>
        </w:rPr>
      </w:pPr>
      <w:r w:rsidRPr="001A37BF">
        <w:rPr>
          <w:rFonts w:ascii="Book Antiqua" w:hAnsi="Book Antiqua"/>
          <w:szCs w:val="26"/>
        </w:rPr>
        <w:t>This OIR shall be served on all respondents.</w:t>
      </w:r>
    </w:p>
    <w:p w:rsidRPr="001A37BF" w:rsidR="00251E09" w:rsidP="00251E09" w:rsidRDefault="00251E09" w14:paraId="55B2AC27" w14:textId="67115A1D">
      <w:pPr>
        <w:pStyle w:val="sub1"/>
        <w:rPr>
          <w:rFonts w:ascii="Book Antiqua" w:hAnsi="Book Antiqua"/>
          <w:szCs w:val="26"/>
        </w:rPr>
      </w:pPr>
      <w:r w:rsidRPr="001A37BF">
        <w:rPr>
          <w:rFonts w:ascii="Book Antiqua" w:hAnsi="Book Antiqua"/>
          <w:szCs w:val="26"/>
        </w:rPr>
        <w:t>In the interest of broad notice, this OIR will be served on the official service lists for the following proceedings:</w:t>
      </w:r>
    </w:p>
    <w:p w:rsidRPr="001A37BF" w:rsidR="00114654" w:rsidP="001A37BF" w:rsidRDefault="00251E09" w14:paraId="668F9257" w14:textId="16A695F5">
      <w:pPr>
        <w:pStyle w:val="sub1"/>
        <w:numPr>
          <w:ilvl w:val="0"/>
          <w:numId w:val="41"/>
        </w:numPr>
        <w:spacing w:after="120" w:line="240" w:lineRule="auto"/>
        <w:ind w:left="1080" w:right="1440"/>
        <w:rPr>
          <w:rFonts w:ascii="Book Antiqua" w:hAnsi="Book Antiqua"/>
          <w:szCs w:val="26"/>
        </w:rPr>
      </w:pPr>
      <w:r w:rsidRPr="001A37BF">
        <w:rPr>
          <w:rFonts w:ascii="Book Antiqua" w:hAnsi="Book Antiqua"/>
          <w:szCs w:val="26"/>
        </w:rPr>
        <w:t>R.</w:t>
      </w:r>
      <w:r w:rsidRPr="001A37BF" w:rsidR="00114654">
        <w:rPr>
          <w:rFonts w:ascii="Book Antiqua" w:hAnsi="Book Antiqua"/>
          <w:szCs w:val="26"/>
        </w:rPr>
        <w:t>11-03- 013 (California Lifeline)</w:t>
      </w:r>
      <w:r w:rsidRPr="001A37BF" w:rsidR="00883DB5">
        <w:rPr>
          <w:rFonts w:ascii="Book Antiqua" w:hAnsi="Book Antiqua"/>
          <w:szCs w:val="26"/>
        </w:rPr>
        <w:t>.</w:t>
      </w:r>
    </w:p>
    <w:p w:rsidRPr="001A37BF" w:rsidR="00A05BF7" w:rsidP="001A37BF" w:rsidRDefault="00A05BF7" w14:paraId="2D4D5BBC" w14:textId="0FD3A06C">
      <w:pPr>
        <w:pStyle w:val="sub1"/>
        <w:numPr>
          <w:ilvl w:val="0"/>
          <w:numId w:val="41"/>
        </w:numPr>
        <w:spacing w:after="120" w:line="240" w:lineRule="auto"/>
        <w:ind w:left="1080" w:right="1440"/>
        <w:rPr>
          <w:rFonts w:ascii="Book Antiqua" w:hAnsi="Book Antiqua"/>
          <w:szCs w:val="26"/>
        </w:rPr>
      </w:pPr>
      <w:r w:rsidRPr="001A37BF">
        <w:rPr>
          <w:rFonts w:ascii="Book Antiqua" w:hAnsi="Book Antiqua"/>
          <w:szCs w:val="26"/>
        </w:rPr>
        <w:t>R.18-07-006 (Affordability of Utility Service)</w:t>
      </w:r>
      <w:r w:rsidRPr="001A37BF" w:rsidR="00883DB5">
        <w:rPr>
          <w:rFonts w:ascii="Book Antiqua" w:hAnsi="Book Antiqua"/>
          <w:szCs w:val="26"/>
        </w:rPr>
        <w:t>.</w:t>
      </w:r>
    </w:p>
    <w:p w:rsidRPr="001A37BF" w:rsidR="00251E09" w:rsidP="00883DB5" w:rsidRDefault="00251E09" w14:paraId="0295502B" w14:textId="4827F782">
      <w:pPr>
        <w:pStyle w:val="sub1"/>
        <w:rPr>
          <w:rFonts w:ascii="Book Antiqua" w:hAnsi="Book Antiqua"/>
          <w:szCs w:val="26"/>
        </w:rPr>
      </w:pPr>
      <w:r w:rsidRPr="001A37BF">
        <w:rPr>
          <w:rFonts w:ascii="Book Antiqua" w:hAnsi="Book Antiqua"/>
          <w:szCs w:val="26"/>
        </w:rPr>
        <w:t xml:space="preserve">In the interest of broad notice, this OIR will be served on the following </w:t>
      </w:r>
      <w:r w:rsidRPr="001A37BF" w:rsidR="008C7ED4">
        <w:rPr>
          <w:rFonts w:ascii="Book Antiqua" w:hAnsi="Book Antiqua"/>
          <w:szCs w:val="26"/>
        </w:rPr>
        <w:t xml:space="preserve">non-profit organizations concerned with incarcerated peoples’ </w:t>
      </w:r>
      <w:r w:rsidRPr="001A37BF" w:rsidR="2963FC35">
        <w:rPr>
          <w:rFonts w:ascii="Book Antiqua" w:hAnsi="Book Antiqua"/>
          <w:szCs w:val="26"/>
        </w:rPr>
        <w:t>and/or consumer advocates for</w:t>
      </w:r>
      <w:r w:rsidRPr="001A37BF" w:rsidR="6C79374D">
        <w:rPr>
          <w:rFonts w:ascii="Book Antiqua" w:hAnsi="Book Antiqua"/>
          <w:szCs w:val="26"/>
        </w:rPr>
        <w:t xml:space="preserve"> </w:t>
      </w:r>
      <w:r w:rsidRPr="001A37BF" w:rsidR="008C7ED4">
        <w:rPr>
          <w:rFonts w:ascii="Book Antiqua" w:hAnsi="Book Antiqua"/>
          <w:szCs w:val="26"/>
        </w:rPr>
        <w:t>communications services</w:t>
      </w:r>
      <w:r w:rsidRPr="001A37BF">
        <w:rPr>
          <w:rFonts w:ascii="Book Antiqua" w:hAnsi="Book Antiqua"/>
          <w:szCs w:val="26"/>
        </w:rPr>
        <w:t>:</w:t>
      </w:r>
    </w:p>
    <w:p w:rsidRPr="006F38E0" w:rsidR="006F38E0" w:rsidP="000A7515" w:rsidRDefault="006F38E0" w14:paraId="0AAC6286" w14:textId="036C63AA">
      <w:pPr>
        <w:pStyle w:val="sub1"/>
        <w:numPr>
          <w:ilvl w:val="0"/>
          <w:numId w:val="55"/>
        </w:numPr>
        <w:spacing w:after="120" w:line="240" w:lineRule="auto"/>
        <w:ind w:right="1440"/>
        <w:rPr>
          <w:rFonts w:ascii="Book Antiqua" w:hAnsi="Book Antiqua"/>
          <w:szCs w:val="26"/>
        </w:rPr>
      </w:pPr>
      <w:r w:rsidRPr="006F38E0">
        <w:rPr>
          <w:rFonts w:ascii="Book Antiqua" w:hAnsi="Book Antiqua"/>
          <w:szCs w:val="26"/>
        </w:rPr>
        <w:t>#Cut50</w:t>
      </w:r>
    </w:p>
    <w:p w:rsidRPr="006F38E0" w:rsidR="006F38E0" w:rsidP="006F38E0" w:rsidRDefault="006F38E0" w14:paraId="124C61C9"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Access Support Network</w:t>
      </w:r>
    </w:p>
    <w:p w:rsidRPr="006F38E0" w:rsidR="006F38E0" w:rsidP="006F38E0" w:rsidRDefault="006F38E0" w14:paraId="17500ADA"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lastRenderedPageBreak/>
        <w:t>ACLU NorCal</w:t>
      </w:r>
    </w:p>
    <w:p w:rsidRPr="006F38E0" w:rsidR="006F38E0" w:rsidP="006F38E0" w:rsidRDefault="006F38E0" w14:paraId="74BD14D3" w14:textId="77777777">
      <w:pPr>
        <w:pStyle w:val="sub1"/>
        <w:numPr>
          <w:ilvl w:val="0"/>
          <w:numId w:val="41"/>
        </w:numPr>
        <w:spacing w:after="120" w:line="240" w:lineRule="auto"/>
        <w:ind w:right="1440"/>
        <w:rPr>
          <w:rFonts w:ascii="Book Antiqua" w:hAnsi="Book Antiqua"/>
          <w:szCs w:val="26"/>
        </w:rPr>
      </w:pPr>
      <w:proofErr w:type="spellStart"/>
      <w:r w:rsidRPr="006F38E0">
        <w:rPr>
          <w:rFonts w:ascii="Book Antiqua" w:hAnsi="Book Antiqua"/>
          <w:szCs w:val="26"/>
        </w:rPr>
        <w:t>Ameelio</w:t>
      </w:r>
      <w:proofErr w:type="spellEnd"/>
    </w:p>
    <w:p w:rsidRPr="006F38E0" w:rsidR="006F38E0" w:rsidP="006F38E0" w:rsidRDefault="006F38E0" w14:paraId="14D4D55F"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Anti-Recidivism Coalition</w:t>
      </w:r>
    </w:p>
    <w:p w:rsidRPr="006F38E0" w:rsidR="006F38E0" w:rsidP="006F38E0" w:rsidRDefault="006F38E0" w14:paraId="440A5496"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APLA Health</w:t>
      </w:r>
    </w:p>
    <w:p w:rsidRPr="006F38E0" w:rsidR="006F38E0" w:rsidP="006F38E0" w:rsidRDefault="006F38E0" w14:paraId="5B5BC55F"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California Catholic Conference</w:t>
      </w:r>
    </w:p>
    <w:p w:rsidRPr="006F38E0" w:rsidR="006F38E0" w:rsidP="006F38E0" w:rsidRDefault="006F38E0" w14:paraId="6AAFC745"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California Coalition for Women Prisoners</w:t>
      </w:r>
    </w:p>
    <w:p w:rsidRPr="006F38E0" w:rsidR="006F38E0" w:rsidP="006F38E0" w:rsidRDefault="006F38E0" w14:paraId="747C8245"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California Immigrant Policy Center</w:t>
      </w:r>
    </w:p>
    <w:p w:rsidRPr="006F38E0" w:rsidR="006F38E0" w:rsidP="006F38E0" w:rsidRDefault="006F38E0" w14:paraId="679E99F5"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California Low-Income Consumer Coalition</w:t>
      </w:r>
    </w:p>
    <w:p w:rsidRPr="006F38E0" w:rsidR="006F38E0" w:rsidP="006F38E0" w:rsidRDefault="006F38E0" w14:paraId="4A8546D0"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California Public Defenders Association</w:t>
      </w:r>
    </w:p>
    <w:p w:rsidRPr="006F38E0" w:rsidR="006F38E0" w:rsidP="006F38E0" w:rsidRDefault="006F38E0" w14:paraId="75FA683C"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Center on Juvenile and Criminal Justice</w:t>
      </w:r>
    </w:p>
    <w:p w:rsidRPr="006F38E0" w:rsidR="006F38E0" w:rsidP="006F38E0" w:rsidRDefault="006F38E0" w14:paraId="227DBB5D"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Children’s Defense Fund</w:t>
      </w:r>
    </w:p>
    <w:p w:rsidRPr="006F38E0" w:rsidR="006F38E0" w:rsidP="006F38E0" w:rsidRDefault="006F38E0" w14:paraId="4C89921C"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Community Housing Partnership</w:t>
      </w:r>
    </w:p>
    <w:p w:rsidRPr="006F38E0" w:rsidR="006F38E0" w:rsidP="006F38E0" w:rsidRDefault="006F38E0" w14:paraId="54B72645"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Drug Policy Alliance</w:t>
      </w:r>
    </w:p>
    <w:p w:rsidRPr="006F38E0" w:rsidR="006F38E0" w:rsidP="006F38E0" w:rsidRDefault="006F38E0" w14:paraId="114406B3"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 xml:space="preserve">Ella Baker Center for Human Rights </w:t>
      </w:r>
    </w:p>
    <w:p w:rsidRPr="006F38E0" w:rsidR="006F38E0" w:rsidP="006F38E0" w:rsidRDefault="006F38E0" w14:paraId="79C1CE80"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Essie Justice Group</w:t>
      </w:r>
    </w:p>
    <w:p w:rsidRPr="006F38E0" w:rsidR="006F38E0" w:rsidP="006F38E0" w:rsidRDefault="006F38E0" w14:paraId="1B1BFDA9"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Financial Justice Project</w:t>
      </w:r>
    </w:p>
    <w:p w:rsidRPr="006F38E0" w:rsidR="006F38E0" w:rsidP="006F38E0" w:rsidRDefault="006F38E0" w14:paraId="1BDF0B4C"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Freedom for Immigrants</w:t>
      </w:r>
    </w:p>
    <w:p w:rsidRPr="006F38E0" w:rsidR="006F38E0" w:rsidP="006F38E0" w:rsidRDefault="006F38E0" w14:paraId="56C12059"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Friends Committee on Legislation of California</w:t>
      </w:r>
    </w:p>
    <w:p w:rsidRPr="006F38E0" w:rsidR="006F38E0" w:rsidP="006F38E0" w:rsidRDefault="006F38E0" w14:paraId="4A02E9F2"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Initiate Justice</w:t>
      </w:r>
    </w:p>
    <w:p w:rsidRPr="006F38E0" w:rsidR="006F38E0" w:rsidP="006F38E0" w:rsidRDefault="006F38E0" w14:paraId="6CD5CD2A"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Lawyers' Committee for Civil Rights of the San Francisco Bay Area</w:t>
      </w:r>
    </w:p>
    <w:p w:rsidRPr="006F38E0" w:rsidR="006F38E0" w:rsidP="006F38E0" w:rsidRDefault="006F38E0" w14:paraId="612CC5CF"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Legal Services for Prisoners with Children</w:t>
      </w:r>
    </w:p>
    <w:p w:rsidRPr="006F38E0" w:rsidR="006F38E0" w:rsidP="006F38E0" w:rsidRDefault="006F38E0" w14:paraId="0DAD724A"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Media Alliance</w:t>
      </w:r>
    </w:p>
    <w:p w:rsidRPr="006F38E0" w:rsidR="006F38E0" w:rsidP="006F38E0" w:rsidRDefault="006F38E0" w14:paraId="52063D6D"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MILPA</w:t>
      </w:r>
    </w:p>
    <w:p w:rsidRPr="006F38E0" w:rsidR="006F38E0" w:rsidP="006F38E0" w:rsidRDefault="006F38E0" w14:paraId="546F4F72"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Monterey Peace and Justice Center</w:t>
      </w:r>
    </w:p>
    <w:p w:rsidRPr="006F38E0" w:rsidR="006F38E0" w:rsidP="006F38E0" w:rsidRDefault="006F38E0" w14:paraId="4D47A1E1"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Pangea Legal Services</w:t>
      </w:r>
    </w:p>
    <w:p w:rsidRPr="006F38E0" w:rsidR="006F38E0" w:rsidP="006F38E0" w:rsidRDefault="006F38E0" w14:paraId="501A09EE"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Prison Phone Justice</w:t>
      </w:r>
    </w:p>
    <w:p w:rsidRPr="006F38E0" w:rsidR="006F38E0" w:rsidP="006F38E0" w:rsidRDefault="006F38E0" w14:paraId="11FBDD75"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Prison Works Focus</w:t>
      </w:r>
    </w:p>
    <w:p w:rsidRPr="006F38E0" w:rsidR="006F38E0" w:rsidP="006F38E0" w:rsidRDefault="006F38E0" w14:paraId="066B9DDC"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Prisoners with Children</w:t>
      </w:r>
    </w:p>
    <w:p w:rsidRPr="006F38E0" w:rsidR="006F38E0" w:rsidP="006F38E0" w:rsidRDefault="006F38E0" w14:paraId="6993B7EB"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lastRenderedPageBreak/>
        <w:t>Public Policy Research &amp; Consulting</w:t>
      </w:r>
    </w:p>
    <w:p w:rsidRPr="006F38E0" w:rsidR="006F38E0" w:rsidP="006F38E0" w:rsidRDefault="006F38E0" w14:paraId="630398A5"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Returning Home Foundation</w:t>
      </w:r>
    </w:p>
    <w:p w:rsidRPr="006F38E0" w:rsidR="006F38E0" w:rsidP="006F38E0" w:rsidRDefault="006F38E0" w14:paraId="1C03EFD3"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San Francisco Financial Justice Project</w:t>
      </w:r>
    </w:p>
    <w:p w:rsidRPr="006F38E0" w:rsidR="006F38E0" w:rsidP="006F38E0" w:rsidRDefault="006F38E0" w14:paraId="5E142B1F"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San Francisco Public Defender</w:t>
      </w:r>
    </w:p>
    <w:p w:rsidRPr="006F38E0" w:rsidR="006F38E0" w:rsidP="006F38E0" w:rsidRDefault="006F38E0" w14:paraId="46C72A50"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TGI Justice Project</w:t>
      </w:r>
    </w:p>
    <w:p w:rsidRPr="006F38E0" w:rsidR="006F38E0" w:rsidP="006F38E0" w:rsidRDefault="006F38E0" w14:paraId="61AF2809"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The Center for Accessible Technology</w:t>
      </w:r>
    </w:p>
    <w:p w:rsidRPr="006F38E0" w:rsidR="006F38E0" w:rsidP="006F38E0" w:rsidRDefault="006F38E0" w14:paraId="179FCD78"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The Greenlining Institute</w:t>
      </w:r>
    </w:p>
    <w:p w:rsidRPr="006F38E0" w:rsidR="006F38E0" w:rsidP="006F38E0" w:rsidRDefault="006F38E0" w14:paraId="689A3328"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The Utility Reform Network</w:t>
      </w:r>
    </w:p>
    <w:p w:rsidRPr="006F38E0" w:rsidR="006F38E0" w:rsidP="006F38E0" w:rsidRDefault="006F38E0" w14:paraId="7EA97911" w14:textId="77777777">
      <w:pPr>
        <w:pStyle w:val="sub1"/>
        <w:numPr>
          <w:ilvl w:val="0"/>
          <w:numId w:val="41"/>
        </w:numPr>
        <w:spacing w:after="120" w:line="240" w:lineRule="auto"/>
        <w:ind w:right="1440"/>
        <w:rPr>
          <w:rFonts w:ascii="Book Antiqua" w:hAnsi="Book Antiqua"/>
          <w:szCs w:val="26"/>
        </w:rPr>
      </w:pPr>
      <w:proofErr w:type="spellStart"/>
      <w:r w:rsidRPr="006F38E0">
        <w:rPr>
          <w:rFonts w:ascii="Book Antiqua" w:hAnsi="Book Antiqua"/>
          <w:szCs w:val="26"/>
        </w:rPr>
        <w:t>TransLatin</w:t>
      </w:r>
      <w:proofErr w:type="spellEnd"/>
      <w:r w:rsidRPr="006F38E0">
        <w:rPr>
          <w:rFonts w:ascii="Book Antiqua" w:hAnsi="Book Antiqua"/>
          <w:szCs w:val="26"/>
        </w:rPr>
        <w:t>@ Coalition</w:t>
      </w:r>
    </w:p>
    <w:p w:rsidRPr="006F38E0" w:rsidR="006F38E0" w:rsidP="006F38E0" w:rsidRDefault="006F38E0" w14:paraId="469684D3"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Urban Peace Institute</w:t>
      </w:r>
    </w:p>
    <w:p w:rsidRPr="006F38E0" w:rsidR="006F38E0" w:rsidP="006F38E0" w:rsidRDefault="006F38E0" w14:paraId="1772720A"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Western Center on Law and Poverty</w:t>
      </w:r>
    </w:p>
    <w:p w:rsidRPr="006F38E0" w:rsidR="006F38E0" w:rsidP="006F38E0" w:rsidRDefault="006F38E0" w14:paraId="1C8DA5E1"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Women’s Policy Institute (WPI)</w:t>
      </w:r>
    </w:p>
    <w:p w:rsidRPr="006F38E0" w:rsidR="006F38E0" w:rsidP="006F38E0" w:rsidRDefault="006F38E0" w14:paraId="01215DB7"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 xml:space="preserve">Worth Rises </w:t>
      </w:r>
    </w:p>
    <w:p w:rsidRPr="006F38E0" w:rsidR="006F38E0" w:rsidP="006F38E0" w:rsidRDefault="006F38E0" w14:paraId="7814F910"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Young Community Developers</w:t>
      </w:r>
    </w:p>
    <w:p w:rsidRPr="006F38E0" w:rsidR="006F38E0" w:rsidP="006F38E0" w:rsidRDefault="006F38E0" w14:paraId="57A3D4DF"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Young Women's Freedom Center</w:t>
      </w:r>
    </w:p>
    <w:p w:rsidRPr="006F38E0" w:rsidR="006F38E0" w:rsidP="006F38E0" w:rsidRDefault="006F38E0" w14:paraId="432A5058" w14:textId="77777777">
      <w:pPr>
        <w:pStyle w:val="sub1"/>
        <w:numPr>
          <w:ilvl w:val="0"/>
          <w:numId w:val="41"/>
        </w:numPr>
        <w:spacing w:after="120" w:line="240" w:lineRule="auto"/>
        <w:ind w:right="1440"/>
        <w:rPr>
          <w:rFonts w:ascii="Book Antiqua" w:hAnsi="Book Antiqua"/>
          <w:szCs w:val="26"/>
        </w:rPr>
      </w:pPr>
      <w:r w:rsidRPr="006F38E0">
        <w:rPr>
          <w:rFonts w:ascii="Book Antiqua" w:hAnsi="Book Antiqua"/>
          <w:szCs w:val="26"/>
        </w:rPr>
        <w:t>Youth Law Center</w:t>
      </w:r>
    </w:p>
    <w:p w:rsidRPr="001A37BF" w:rsidR="00251E09" w:rsidP="00251E09" w:rsidRDefault="00883DB5" w14:paraId="23DBFB66" w14:textId="2339A857">
      <w:pPr>
        <w:pStyle w:val="sub1"/>
        <w:rPr>
          <w:rFonts w:ascii="Book Antiqua" w:hAnsi="Book Antiqua"/>
          <w:szCs w:val="26"/>
        </w:rPr>
      </w:pPr>
      <w:r w:rsidRPr="001A37BF">
        <w:rPr>
          <w:rFonts w:ascii="Book Antiqua" w:hAnsi="Book Antiqua"/>
          <w:szCs w:val="26"/>
        </w:rPr>
        <w:t xml:space="preserve">In the interest of broad notice, this OIR will be served on the </w:t>
      </w:r>
      <w:r w:rsidRPr="001A37BF" w:rsidR="0071759E">
        <w:rPr>
          <w:rFonts w:ascii="Book Antiqua" w:hAnsi="Book Antiqua"/>
          <w:szCs w:val="26"/>
        </w:rPr>
        <w:t xml:space="preserve">to the following </w:t>
      </w:r>
      <w:r w:rsidRPr="001A37BF" w:rsidR="00251E09">
        <w:rPr>
          <w:rFonts w:ascii="Book Antiqua" w:hAnsi="Book Antiqua"/>
          <w:szCs w:val="26"/>
        </w:rPr>
        <w:t>state and local agencies</w:t>
      </w:r>
      <w:r w:rsidRPr="001A37BF" w:rsidR="0071759E">
        <w:rPr>
          <w:rFonts w:ascii="Book Antiqua" w:hAnsi="Book Antiqua"/>
          <w:szCs w:val="26"/>
        </w:rPr>
        <w:t xml:space="preserve"> concerned with prison communications services contracts</w:t>
      </w:r>
      <w:r w:rsidRPr="001A37BF" w:rsidR="00251E09">
        <w:rPr>
          <w:rFonts w:ascii="Book Antiqua" w:hAnsi="Book Antiqua"/>
          <w:szCs w:val="26"/>
        </w:rPr>
        <w:t>:</w:t>
      </w:r>
    </w:p>
    <w:p w:rsidRPr="001A37BF" w:rsidR="3746CBCB" w:rsidP="001A37BF" w:rsidRDefault="3746CBCB" w14:paraId="4E8FA8C9" w14:textId="795F4FB9">
      <w:pPr>
        <w:pStyle w:val="sub1"/>
        <w:numPr>
          <w:ilvl w:val="0"/>
          <w:numId w:val="41"/>
        </w:numPr>
        <w:spacing w:after="120" w:line="240" w:lineRule="auto"/>
        <w:ind w:left="1080" w:right="1440"/>
        <w:rPr>
          <w:rFonts w:ascii="Book Antiqua" w:hAnsi="Book Antiqua"/>
          <w:szCs w:val="26"/>
        </w:rPr>
      </w:pPr>
      <w:r w:rsidRPr="001A37BF">
        <w:rPr>
          <w:rFonts w:ascii="Book Antiqua" w:hAnsi="Book Antiqua"/>
          <w:szCs w:val="26"/>
        </w:rPr>
        <w:t>California State Association of Counties</w:t>
      </w:r>
    </w:p>
    <w:p w:rsidRPr="001A37BF" w:rsidR="3746CBCB" w:rsidP="001A37BF" w:rsidRDefault="3746CBCB" w14:paraId="44516E93" w14:textId="7D780BD7">
      <w:pPr>
        <w:pStyle w:val="sub1"/>
        <w:numPr>
          <w:ilvl w:val="0"/>
          <w:numId w:val="41"/>
        </w:numPr>
        <w:spacing w:after="120" w:line="240" w:lineRule="auto"/>
        <w:ind w:left="1080" w:right="1440"/>
        <w:rPr>
          <w:rFonts w:ascii="Book Antiqua" w:hAnsi="Book Antiqua"/>
          <w:szCs w:val="26"/>
        </w:rPr>
      </w:pPr>
      <w:r w:rsidRPr="001A37BF">
        <w:rPr>
          <w:rFonts w:ascii="Book Antiqua" w:hAnsi="Book Antiqua"/>
          <w:szCs w:val="26"/>
        </w:rPr>
        <w:t>California Department of Corrections</w:t>
      </w:r>
    </w:p>
    <w:p w:rsidRPr="001A37BF" w:rsidR="00251E09" w:rsidP="00251E09" w:rsidRDefault="00251E09" w14:paraId="32413498" w14:textId="75FBD530">
      <w:pPr>
        <w:pStyle w:val="sub1"/>
        <w:rPr>
          <w:rFonts w:ascii="Book Antiqua" w:hAnsi="Book Antiqua"/>
          <w:szCs w:val="26"/>
        </w:rPr>
      </w:pPr>
      <w:r w:rsidRPr="001A37BF">
        <w:rPr>
          <w:rFonts w:ascii="Book Antiqua" w:hAnsi="Book Antiqua"/>
          <w:szCs w:val="26"/>
        </w:rPr>
        <w:t xml:space="preserve">Service of the OIR does not confer party status or place any person who has received such service on the Official Service List for this proceeding, other than respondents. </w:t>
      </w:r>
      <w:r w:rsidRPr="001A37BF" w:rsidR="00883DB5">
        <w:rPr>
          <w:rFonts w:ascii="Book Antiqua" w:hAnsi="Book Antiqua"/>
          <w:szCs w:val="26"/>
        </w:rPr>
        <w:t xml:space="preserve"> </w:t>
      </w:r>
      <w:r w:rsidRPr="001A37BF">
        <w:rPr>
          <w:rFonts w:ascii="Book Antiqua" w:hAnsi="Book Antiqua"/>
          <w:szCs w:val="26"/>
        </w:rPr>
        <w:t>Instructions for obtaining party status or being placed on the official service list are given below.</w:t>
      </w:r>
    </w:p>
    <w:p w:rsidR="00251E09" w:rsidP="001A37BF" w:rsidRDefault="00251E09" w14:paraId="0A8B70E8" w14:textId="77777777">
      <w:pPr>
        <w:pStyle w:val="Heading1"/>
        <w:spacing w:before="0"/>
        <w:ind w:left="360" w:right="2592" w:hanging="360"/>
        <w:rPr>
          <w:rFonts w:ascii="Palatino Linotype" w:hAnsi="Palatino Linotype"/>
          <w:b w:val="0"/>
          <w:kern w:val="0"/>
        </w:rPr>
      </w:pPr>
      <w:bookmarkStart w:name="_Toc386104452" w:id="2"/>
      <w:r>
        <w:lastRenderedPageBreak/>
        <w:t>Filing and Service of Comments and Other Documents</w:t>
      </w:r>
    </w:p>
    <w:p w:rsidRPr="001A37BF" w:rsidR="00C75CE4" w:rsidP="00251E09" w:rsidRDefault="00251E09" w14:paraId="227724E9" w14:textId="77777777">
      <w:pPr>
        <w:pStyle w:val="standard"/>
        <w:rPr>
          <w:rFonts w:ascii="Book Antiqua" w:hAnsi="Book Antiqua"/>
          <w:szCs w:val="26"/>
        </w:rPr>
      </w:pPr>
      <w:r w:rsidRPr="001A37BF">
        <w:rPr>
          <w:rFonts w:ascii="Book Antiqua" w:hAnsi="Book Antiqua"/>
          <w:szCs w:val="26"/>
        </w:rPr>
        <w:t xml:space="preserve">Filing and service of comments and other documents in the proceeding are governed by the </w:t>
      </w:r>
      <w:r w:rsidRPr="001A37BF" w:rsidR="00C75CE4">
        <w:rPr>
          <w:rFonts w:ascii="Book Antiqua" w:hAnsi="Book Antiqua"/>
          <w:szCs w:val="26"/>
        </w:rPr>
        <w:t xml:space="preserve">Commission’s Rules of Practice and Procedure.  </w:t>
      </w:r>
    </w:p>
    <w:p w:rsidR="00251E09" w:rsidP="001A37BF" w:rsidRDefault="00251E09" w14:paraId="73074659" w14:textId="77777777">
      <w:pPr>
        <w:pStyle w:val="Heading1"/>
        <w:spacing w:before="0"/>
        <w:ind w:left="360" w:hanging="360"/>
      </w:pPr>
      <w:r>
        <w:t>Addition to Official Service List</w:t>
      </w:r>
      <w:bookmarkEnd w:id="2"/>
    </w:p>
    <w:p w:rsidRPr="001A37BF" w:rsidR="00251E09" w:rsidP="00251E09" w:rsidRDefault="00251E09" w14:paraId="7922AAAE" w14:textId="77777777">
      <w:pPr>
        <w:pStyle w:val="sub1"/>
        <w:rPr>
          <w:rFonts w:ascii="Book Antiqua" w:hAnsi="Book Antiqua"/>
          <w:szCs w:val="26"/>
        </w:rPr>
      </w:pPr>
      <w:bookmarkStart w:name="_Toc386104453" w:id="3"/>
      <w:r w:rsidRPr="001A37BF">
        <w:rPr>
          <w:rFonts w:ascii="Book Antiqua" w:hAnsi="Book Antiqua"/>
          <w:szCs w:val="26"/>
        </w:rPr>
        <w:t xml:space="preserve">Addition to the official service list is governed by Rule 1.9(f) of the Commission’s Rules of Practice and Procedure. </w:t>
      </w:r>
    </w:p>
    <w:p w:rsidRPr="001A37BF" w:rsidR="00251E09" w:rsidP="00251E09" w:rsidRDefault="00251E09" w14:paraId="41FADA35" w14:textId="77777777">
      <w:pPr>
        <w:pStyle w:val="sub1"/>
        <w:rPr>
          <w:rFonts w:ascii="Book Antiqua" w:hAnsi="Book Antiqua"/>
          <w:szCs w:val="26"/>
        </w:rPr>
      </w:pPr>
      <w:r w:rsidRPr="001A37BF">
        <w:rPr>
          <w:rFonts w:ascii="Book Antiqua" w:hAnsi="Book Antiqua"/>
          <w:szCs w:val="26"/>
        </w:rPr>
        <w:t>Respondents are parties to the proceeding (see Rule 1.4(d)) and will be immediately placed on the official service list.</w:t>
      </w:r>
    </w:p>
    <w:p w:rsidRPr="001A37BF" w:rsidR="00251E09" w:rsidP="00251E09" w:rsidRDefault="00251E09" w14:paraId="4F920CFA" w14:textId="55001EC4">
      <w:pPr>
        <w:pStyle w:val="sub1"/>
        <w:rPr>
          <w:rFonts w:ascii="Book Antiqua" w:hAnsi="Book Antiqua"/>
          <w:szCs w:val="26"/>
        </w:rPr>
      </w:pPr>
      <w:r w:rsidRPr="001A37BF">
        <w:rPr>
          <w:rFonts w:ascii="Book Antiqua" w:hAnsi="Book Antiqua"/>
          <w:szCs w:val="26"/>
        </w:rPr>
        <w:t>Any person will be added to the “Information Only” category of the official service list upon request, for electronic service of all documents in the proceeding, and should do so promptly in order to ensure timely service of comments and other documents and correspondence in the proceeding. (</w:t>
      </w:r>
      <w:r w:rsidRPr="00E737CA">
        <w:rPr>
          <w:rFonts w:ascii="Book Antiqua" w:hAnsi="Book Antiqua"/>
          <w:i/>
          <w:iCs/>
          <w:szCs w:val="26"/>
        </w:rPr>
        <w:t>See</w:t>
      </w:r>
      <w:r w:rsidRPr="001A37BF">
        <w:rPr>
          <w:rFonts w:ascii="Book Antiqua" w:hAnsi="Book Antiqua"/>
          <w:szCs w:val="26"/>
        </w:rPr>
        <w:t xml:space="preserve"> Rule</w:t>
      </w:r>
      <w:r w:rsidR="00E737CA">
        <w:rPr>
          <w:rFonts w:ascii="Book Antiqua" w:hAnsi="Book Antiqua"/>
          <w:szCs w:val="26"/>
        </w:rPr>
        <w:t> </w:t>
      </w:r>
      <w:r w:rsidRPr="001A37BF">
        <w:rPr>
          <w:rFonts w:ascii="Book Antiqua" w:hAnsi="Book Antiqua"/>
          <w:szCs w:val="26"/>
        </w:rPr>
        <w:t>1.9(f).)  The request must be sent to the Process Office by e-mail (</w:t>
      </w:r>
      <w:hyperlink w:history="1" r:id="rId8">
        <w:r w:rsidRPr="001A37BF">
          <w:rPr>
            <w:rStyle w:val="Hyperlink"/>
            <w:rFonts w:ascii="Book Antiqua" w:hAnsi="Book Antiqua"/>
            <w:szCs w:val="26"/>
          </w:rPr>
          <w:t>process_office@cpuc.ca.gov</w:t>
        </w:r>
      </w:hyperlink>
      <w:r w:rsidRPr="001A37BF">
        <w:rPr>
          <w:rFonts w:ascii="Book Antiqua" w:hAnsi="Book Antiqua"/>
          <w:szCs w:val="26"/>
        </w:rPr>
        <w:t>) or letter (Process Office, California Public Utilities Commission, 505 Van Ness Avenue, San Francisco, California  94102).  Please include the Docket Number of this rulemaking in the request.</w:t>
      </w:r>
    </w:p>
    <w:p w:rsidRPr="001A37BF" w:rsidR="00251E09" w:rsidP="00251E09" w:rsidRDefault="00251E09" w14:paraId="3108B7FA" w14:textId="63A6F211">
      <w:pPr>
        <w:pStyle w:val="sub1"/>
        <w:rPr>
          <w:rFonts w:ascii="Book Antiqua" w:hAnsi="Book Antiqua"/>
          <w:szCs w:val="26"/>
        </w:rPr>
      </w:pPr>
      <w:r w:rsidRPr="001A37BF">
        <w:rPr>
          <w:rFonts w:ascii="Book Antiqua" w:hAnsi="Book Antiqua"/>
          <w:szCs w:val="26"/>
        </w:rPr>
        <w:t>Persons who file responsive comments thereby become parties to the proceeding (</w:t>
      </w:r>
      <w:r w:rsidRPr="00E737CA">
        <w:rPr>
          <w:rFonts w:ascii="Book Antiqua" w:hAnsi="Book Antiqua"/>
          <w:i/>
          <w:iCs/>
          <w:szCs w:val="26"/>
        </w:rPr>
        <w:t>see</w:t>
      </w:r>
      <w:r w:rsidRPr="001A37BF">
        <w:rPr>
          <w:rFonts w:ascii="Book Antiqua" w:hAnsi="Book Antiqua"/>
          <w:szCs w:val="26"/>
        </w:rPr>
        <w:t xml:space="preserve"> Rule 1.4(a)(2)) and will be added to the “Parties” category of the official service list upon such filing.  </w:t>
      </w:r>
      <w:r w:rsidRPr="001A37BF">
        <w:rPr>
          <w:rFonts w:ascii="Book Antiqua" w:hAnsi="Book Antiqua"/>
          <w:i/>
          <w:szCs w:val="26"/>
        </w:rPr>
        <w:t xml:space="preserve">In order to </w:t>
      </w:r>
      <w:r w:rsidRPr="001A37BF" w:rsidR="00883DB5">
        <w:rPr>
          <w:rFonts w:ascii="Book Antiqua" w:hAnsi="Book Antiqua"/>
          <w:i/>
          <w:szCs w:val="26"/>
        </w:rPr>
        <w:t>en</w:t>
      </w:r>
      <w:r w:rsidRPr="001A37BF">
        <w:rPr>
          <w:rFonts w:ascii="Book Antiqua" w:hAnsi="Book Antiqua"/>
          <w:i/>
          <w:szCs w:val="26"/>
        </w:rPr>
        <w:t>sure service of comments and other documents and correspondence in advance of obtaining party status, persons should promptly request addition to the “Information Only” category as described above;</w:t>
      </w:r>
      <w:r w:rsidRPr="001A37BF">
        <w:rPr>
          <w:rFonts w:ascii="Book Antiqua" w:hAnsi="Book Antiqua"/>
          <w:szCs w:val="26"/>
        </w:rPr>
        <w:t xml:space="preserve"> they will be removed from that category upon obtaining party status.</w:t>
      </w:r>
    </w:p>
    <w:p w:rsidRPr="00DA21F0" w:rsidR="00251E09" w:rsidP="00E737CA" w:rsidRDefault="00251E09" w14:paraId="3686AD8A" w14:textId="77777777">
      <w:pPr>
        <w:pStyle w:val="Heading1"/>
        <w:spacing w:before="0"/>
        <w:ind w:left="360" w:hanging="360"/>
      </w:pPr>
      <w:r>
        <w:t>Subscription Service</w:t>
      </w:r>
    </w:p>
    <w:p w:rsidRPr="00E737CA" w:rsidR="00251E09" w:rsidP="00251E09" w:rsidRDefault="00251E09" w14:paraId="67BC580E" w14:textId="77777777">
      <w:pPr>
        <w:pStyle w:val="sub1"/>
        <w:rPr>
          <w:rFonts w:ascii="Book Antiqua" w:hAnsi="Book Antiqua"/>
          <w:szCs w:val="26"/>
        </w:rPr>
      </w:pPr>
      <w:r w:rsidRPr="00E737CA">
        <w:rPr>
          <w:rFonts w:ascii="Book Antiqua" w:hAnsi="Book Antiqua"/>
          <w:szCs w:val="26"/>
        </w:rPr>
        <w:t xml:space="preserve">Persons may monitor the proceeding by subscribing to receive electronic copies of documents in this proceeding that are published on the Commission’s website.  There is no need to be on the official service list in order to use the </w:t>
      </w:r>
      <w:r w:rsidRPr="00E737CA">
        <w:rPr>
          <w:rFonts w:ascii="Book Antiqua" w:hAnsi="Book Antiqua"/>
          <w:szCs w:val="26"/>
        </w:rPr>
        <w:lastRenderedPageBreak/>
        <w:t xml:space="preserve">subscription service.  Instructions for enrolling in the subscription service are available on the Commission’s website at </w:t>
      </w:r>
      <w:hyperlink w:history="1" r:id="rId9">
        <w:r w:rsidRPr="00E737CA">
          <w:rPr>
            <w:rStyle w:val="Hyperlink"/>
            <w:rFonts w:ascii="Book Antiqua" w:hAnsi="Book Antiqua"/>
            <w:szCs w:val="26"/>
          </w:rPr>
          <w:t>http://subscribecpuc.cpuc.ca.gov/</w:t>
        </w:r>
      </w:hyperlink>
      <w:r w:rsidRPr="00E737CA">
        <w:rPr>
          <w:rFonts w:ascii="Book Antiqua" w:hAnsi="Book Antiqua"/>
          <w:szCs w:val="26"/>
        </w:rPr>
        <w:t>.</w:t>
      </w:r>
      <w:bookmarkEnd w:id="3"/>
    </w:p>
    <w:p w:rsidR="00251E09" w:rsidP="00E737CA" w:rsidRDefault="00251E09" w14:paraId="3F8AF185" w14:textId="77777777">
      <w:pPr>
        <w:pStyle w:val="Heading1"/>
        <w:spacing w:before="0"/>
        <w:ind w:left="360" w:hanging="360"/>
      </w:pPr>
      <w:r>
        <w:t>Intervenor Compensation</w:t>
      </w:r>
    </w:p>
    <w:p w:rsidRPr="00E737CA" w:rsidR="00251E09" w:rsidP="00251E09" w:rsidRDefault="00251E09" w14:paraId="50604C63" w14:textId="2E5C630F">
      <w:pPr>
        <w:pStyle w:val="standard"/>
        <w:rPr>
          <w:rFonts w:ascii="Book Antiqua" w:hAnsi="Book Antiqua"/>
          <w:szCs w:val="26"/>
        </w:rPr>
      </w:pPr>
      <w:r w:rsidRPr="00E737CA">
        <w:rPr>
          <w:rFonts w:ascii="Book Antiqua" w:hAnsi="Book Antiqua"/>
          <w:szCs w:val="26"/>
        </w:rPr>
        <w:t>Intervenor Compensation is permitted in this proceeding.</w:t>
      </w:r>
    </w:p>
    <w:p w:rsidRPr="00E737CA" w:rsidR="00193875" w:rsidP="001F1AAF" w:rsidRDefault="001F1AAF" w14:paraId="195F6056" w14:textId="4EDA6A46">
      <w:pPr>
        <w:pStyle w:val="standard"/>
        <w:rPr>
          <w:rFonts w:ascii="Book Antiqua" w:hAnsi="Book Antiqua"/>
          <w:szCs w:val="26"/>
        </w:rPr>
      </w:pPr>
      <w:r w:rsidRPr="00E737CA">
        <w:rPr>
          <w:rFonts w:ascii="Book Antiqua" w:hAnsi="Book Antiqua"/>
          <w:szCs w:val="26"/>
        </w:rPr>
        <w:t xml:space="preserve">Pursuant to Pub. Util. Code § 1804(a)(1), a customer who intends to seek an award of compensation must file and serve a notice of intent to claim compensation by 30 days after the prehearing conference. </w:t>
      </w:r>
      <w:r w:rsidRPr="00E737CA" w:rsidR="00E153AD">
        <w:rPr>
          <w:rFonts w:ascii="Book Antiqua" w:hAnsi="Book Antiqua"/>
          <w:szCs w:val="26"/>
        </w:rPr>
        <w:t xml:space="preserve"> </w:t>
      </w:r>
      <w:r w:rsidRPr="00E737CA" w:rsidR="00193875">
        <w:rPr>
          <w:rFonts w:ascii="Book Antiqua" w:hAnsi="Book Antiqua"/>
          <w:szCs w:val="26"/>
        </w:rPr>
        <w:t xml:space="preserve">Parties new to participating in Commission proceedings may contact the </w:t>
      </w:r>
      <w:r w:rsidRPr="00E737CA" w:rsidR="00DA7CDE">
        <w:rPr>
          <w:rFonts w:ascii="Book Antiqua" w:hAnsi="Book Antiqua"/>
          <w:szCs w:val="26"/>
        </w:rPr>
        <w:t xml:space="preserve">Commission’s </w:t>
      </w:r>
      <w:r w:rsidRPr="00E737CA" w:rsidR="00193875">
        <w:rPr>
          <w:rFonts w:ascii="Book Antiqua" w:hAnsi="Book Antiqua"/>
          <w:szCs w:val="26"/>
        </w:rPr>
        <w:t>Public Advisor</w:t>
      </w:r>
      <w:r w:rsidRPr="00E737CA" w:rsidR="00DA7CDE">
        <w:rPr>
          <w:rFonts w:ascii="Book Antiqua" w:hAnsi="Book Antiqua"/>
          <w:szCs w:val="26"/>
        </w:rPr>
        <w:t>.</w:t>
      </w:r>
    </w:p>
    <w:p w:rsidRPr="00C532EB" w:rsidR="004A7884" w:rsidP="00E737CA" w:rsidRDefault="004A7884" w14:paraId="7AFF8C12" w14:textId="77777777">
      <w:pPr>
        <w:pStyle w:val="Heading1"/>
        <w:keepLines/>
        <w:spacing w:before="0"/>
        <w:ind w:left="360" w:hanging="360"/>
        <w:rPr>
          <w:b w:val="0"/>
        </w:rPr>
      </w:pPr>
      <w:r>
        <w:t>Public Advisor</w:t>
      </w:r>
    </w:p>
    <w:p w:rsidRPr="00E737CA" w:rsidR="00A65E8B" w:rsidP="00E737CA" w:rsidRDefault="004A7884" w14:paraId="38AD7DA9" w14:textId="77777777">
      <w:pPr>
        <w:keepNext/>
        <w:keepLines/>
        <w:widowControl w:val="0"/>
        <w:spacing w:line="360" w:lineRule="auto"/>
        <w:ind w:firstLine="720"/>
        <w:rPr>
          <w:rFonts w:ascii="Book Antiqua" w:hAnsi="Book Antiqua"/>
        </w:rPr>
      </w:pPr>
      <w:r w:rsidRPr="00E737CA">
        <w:rPr>
          <w:rFonts w:ascii="Book Antiqua" w:hAnsi="Book Antiqua"/>
        </w:rPr>
        <w:t>Any person or entity interested in participating in this rulemaking who is unfamiliar with the Commission’s procedures should contact the Commission’s Public Advisor in San Francisco at (415) 703-2074 or (866) 849</w:t>
      </w:r>
      <w:r w:rsidRPr="00E737CA">
        <w:rPr>
          <w:rFonts w:ascii="Book Antiqua" w:hAnsi="Book Antiqua"/>
        </w:rPr>
        <w:noBreakHyphen/>
        <w:t xml:space="preserve">8390 or e-mail </w:t>
      </w:r>
      <w:hyperlink w:history="1" r:id="rId10">
        <w:r w:rsidRPr="00E737CA">
          <w:rPr>
            <w:rStyle w:val="Hyperlink"/>
            <w:rFonts w:ascii="Book Antiqua" w:hAnsi="Book Antiqua"/>
          </w:rPr>
          <w:t>public.advisor@cpuc.ca.gov</w:t>
        </w:r>
      </w:hyperlink>
      <w:r w:rsidRPr="00E737CA">
        <w:rPr>
          <w:rFonts w:ascii="Book Antiqua" w:hAnsi="Book Antiqua"/>
        </w:rPr>
        <w:t>.  The TTY number is (866) 836</w:t>
      </w:r>
      <w:r w:rsidRPr="00E737CA">
        <w:rPr>
          <w:rFonts w:ascii="Book Antiqua" w:hAnsi="Book Antiqua"/>
        </w:rPr>
        <w:noBreakHyphen/>
        <w:t>7825.</w:t>
      </w:r>
    </w:p>
    <w:p w:rsidR="0052521F" w:rsidRDefault="0052521F" w14:paraId="761D9741" w14:textId="77777777">
      <w:pPr>
        <w:spacing w:line="360" w:lineRule="auto"/>
      </w:pPr>
    </w:p>
    <w:p w:rsidR="0052521F" w:rsidP="00A65E8B" w:rsidRDefault="0052521F" w14:paraId="684082C9" w14:textId="77777777">
      <w:pPr>
        <w:pStyle w:val="mainex"/>
        <w:keepNext/>
        <w:spacing w:after="240"/>
      </w:pPr>
      <w:bookmarkStart w:name="_Toc370798915" w:id="4"/>
      <w:bookmarkStart w:name="_Toc450990221" w:id="5"/>
      <w:bookmarkStart w:name="_Toc451151268" w:id="6"/>
      <w:bookmarkStart w:name="OLE_LINK1" w:id="7"/>
      <w:bookmarkStart w:name="OLE_LINK2" w:id="8"/>
      <w:r>
        <w:t>ORDER</w:t>
      </w:r>
      <w:bookmarkEnd w:id="4"/>
      <w:bookmarkEnd w:id="5"/>
      <w:bookmarkEnd w:id="6"/>
    </w:p>
    <w:bookmarkEnd w:id="7"/>
    <w:bookmarkEnd w:id="8"/>
    <w:p w:rsidR="0052521F" w:rsidRDefault="0052521F" w14:paraId="0DE641B3" w14:textId="77777777">
      <w:pPr>
        <w:pStyle w:val="standard"/>
        <w:keepNext/>
      </w:pPr>
      <w:r>
        <w:rPr>
          <w:b/>
        </w:rPr>
        <w:t>IT IS ORDERED</w:t>
      </w:r>
      <w:r>
        <w:t xml:space="preserve"> that:</w:t>
      </w:r>
    </w:p>
    <w:p w:rsidRPr="00E737CA" w:rsidR="004A7884" w:rsidP="00E737CA" w:rsidRDefault="004A7884" w14:paraId="557319FC" w14:textId="1ABCA390">
      <w:pPr>
        <w:pStyle w:val="num1"/>
        <w:numPr>
          <w:ilvl w:val="0"/>
          <w:numId w:val="51"/>
        </w:numPr>
        <w:ind w:left="0" w:firstLine="360"/>
        <w:rPr>
          <w:rFonts w:ascii="Book Antiqua" w:hAnsi="Book Antiqua"/>
        </w:rPr>
      </w:pPr>
      <w:r w:rsidRPr="00E737CA">
        <w:rPr>
          <w:rFonts w:ascii="Book Antiqua" w:hAnsi="Book Antiqua"/>
        </w:rPr>
        <w:t>This Order Instituting Rulemaking is adopted pursuant to Rule 6.1 of the Commission’s Rules of Practice and Procedure.</w:t>
      </w:r>
    </w:p>
    <w:p w:rsidRPr="00E737CA" w:rsidR="004A7884" w:rsidP="00E737CA" w:rsidRDefault="004A7884" w14:paraId="3BB8CDF6" w14:textId="7ABDEEBF">
      <w:pPr>
        <w:pStyle w:val="num1"/>
        <w:numPr>
          <w:ilvl w:val="0"/>
          <w:numId w:val="51"/>
        </w:numPr>
        <w:ind w:left="0" w:firstLine="360"/>
        <w:rPr>
          <w:rFonts w:ascii="Book Antiqua" w:hAnsi="Book Antiqua"/>
        </w:rPr>
      </w:pPr>
      <w:r w:rsidRPr="00E737CA">
        <w:rPr>
          <w:rFonts w:ascii="Book Antiqua" w:hAnsi="Book Antiqua"/>
        </w:rPr>
        <w:t xml:space="preserve">The preliminary categorization is </w:t>
      </w:r>
      <w:proofErr w:type="spellStart"/>
      <w:r w:rsidR="00171C25">
        <w:rPr>
          <w:rFonts w:ascii="Book Antiqua" w:hAnsi="Book Antiqua"/>
        </w:rPr>
        <w:t>ratesetting</w:t>
      </w:r>
      <w:proofErr w:type="spellEnd"/>
      <w:r w:rsidRPr="00E737CA">
        <w:rPr>
          <w:rFonts w:ascii="Book Antiqua" w:hAnsi="Book Antiqua"/>
        </w:rPr>
        <w:t>.</w:t>
      </w:r>
    </w:p>
    <w:p w:rsidRPr="00E737CA" w:rsidR="004A7884" w:rsidP="00E737CA" w:rsidRDefault="004A7884" w14:paraId="3BC2220C" w14:textId="491C860A">
      <w:pPr>
        <w:pStyle w:val="num1"/>
        <w:numPr>
          <w:ilvl w:val="0"/>
          <w:numId w:val="51"/>
        </w:numPr>
        <w:ind w:left="0" w:firstLine="360"/>
        <w:rPr>
          <w:rFonts w:ascii="Book Antiqua" w:hAnsi="Book Antiqua"/>
        </w:rPr>
      </w:pPr>
      <w:r w:rsidRPr="00E737CA">
        <w:rPr>
          <w:rFonts w:ascii="Book Antiqua" w:hAnsi="Book Antiqua"/>
        </w:rPr>
        <w:t>The preliminary determination is that hearing</w:t>
      </w:r>
      <w:r w:rsidR="00171C25">
        <w:rPr>
          <w:rFonts w:ascii="Book Antiqua" w:hAnsi="Book Antiqua"/>
        </w:rPr>
        <w:t xml:space="preserve">s </w:t>
      </w:r>
      <w:r w:rsidR="004C0613">
        <w:rPr>
          <w:rFonts w:ascii="Book Antiqua" w:hAnsi="Book Antiqua"/>
        </w:rPr>
        <w:t xml:space="preserve">may be </w:t>
      </w:r>
      <w:r w:rsidRPr="00E737CA">
        <w:rPr>
          <w:rFonts w:ascii="Book Antiqua" w:hAnsi="Book Antiqua"/>
        </w:rPr>
        <w:t>needed.</w:t>
      </w:r>
    </w:p>
    <w:p w:rsidRPr="00E737CA" w:rsidR="004A7884" w:rsidP="00E737CA" w:rsidRDefault="004A7884" w14:paraId="21A0EB5F" w14:textId="77777777">
      <w:pPr>
        <w:pStyle w:val="num1"/>
        <w:numPr>
          <w:ilvl w:val="0"/>
          <w:numId w:val="51"/>
        </w:numPr>
        <w:ind w:left="0" w:firstLine="360"/>
        <w:rPr>
          <w:rFonts w:ascii="Book Antiqua" w:hAnsi="Book Antiqua"/>
        </w:rPr>
      </w:pPr>
      <w:r w:rsidRPr="00E737CA">
        <w:rPr>
          <w:rFonts w:ascii="Book Antiqua" w:hAnsi="Book Antiqua"/>
        </w:rPr>
        <w:t>The preliminarily</w:t>
      </w:r>
      <w:r w:rsidRPr="00E737CA" w:rsidR="00B848C0">
        <w:rPr>
          <w:rFonts w:ascii="Book Antiqua" w:hAnsi="Book Antiqua"/>
        </w:rPr>
        <w:t xml:space="preserve"> scope of issues is as stated above Section 3</w:t>
      </w:r>
      <w:r w:rsidRPr="00E737CA">
        <w:rPr>
          <w:rFonts w:ascii="Book Antiqua" w:hAnsi="Book Antiqua"/>
        </w:rPr>
        <w:t>.</w:t>
      </w:r>
    </w:p>
    <w:p w:rsidRPr="00E737CA" w:rsidR="00086230" w:rsidP="00E737CA" w:rsidRDefault="00207B9A" w14:paraId="759FE4D5" w14:textId="692FFA85">
      <w:pPr>
        <w:pStyle w:val="num1"/>
        <w:numPr>
          <w:ilvl w:val="0"/>
          <w:numId w:val="51"/>
        </w:numPr>
        <w:ind w:left="0" w:firstLine="360"/>
        <w:rPr>
          <w:rFonts w:ascii="Book Antiqua" w:hAnsi="Book Antiqua"/>
        </w:rPr>
      </w:pPr>
      <w:r w:rsidRPr="00E737CA">
        <w:rPr>
          <w:rFonts w:ascii="Book Antiqua" w:hAnsi="Book Antiqua"/>
        </w:rPr>
        <w:t xml:space="preserve">A </w:t>
      </w:r>
      <w:r w:rsidRPr="00E737CA" w:rsidR="00086230">
        <w:rPr>
          <w:rFonts w:ascii="Book Antiqua" w:hAnsi="Book Antiqua"/>
        </w:rPr>
        <w:t>telephonic</w:t>
      </w:r>
      <w:r w:rsidRPr="00E737CA">
        <w:rPr>
          <w:rFonts w:ascii="Book Antiqua" w:hAnsi="Book Antiqua"/>
        </w:rPr>
        <w:t xml:space="preserve"> prehearing conference is set </w:t>
      </w:r>
      <w:r w:rsidRPr="00E737CA" w:rsidR="00ED14B3">
        <w:rPr>
          <w:rFonts w:ascii="Book Antiqua" w:hAnsi="Book Antiqua"/>
        </w:rPr>
        <w:t>beginning</w:t>
      </w:r>
      <w:r w:rsidRPr="00E737CA">
        <w:rPr>
          <w:rFonts w:ascii="Book Antiqua" w:hAnsi="Book Antiqua"/>
        </w:rPr>
        <w:t xml:space="preserve"> at </w:t>
      </w:r>
      <w:r w:rsidRPr="00E737CA" w:rsidR="00ED14B3">
        <w:rPr>
          <w:rFonts w:ascii="Book Antiqua" w:hAnsi="Book Antiqua"/>
        </w:rPr>
        <w:t>1:</w:t>
      </w:r>
      <w:r w:rsidRPr="00E737CA" w:rsidR="004072F2">
        <w:rPr>
          <w:rFonts w:ascii="Book Antiqua" w:hAnsi="Book Antiqua"/>
        </w:rPr>
        <w:t>0</w:t>
      </w:r>
      <w:r w:rsidRPr="00E737CA" w:rsidR="00ED14B3">
        <w:rPr>
          <w:rFonts w:ascii="Book Antiqua" w:hAnsi="Book Antiqua"/>
        </w:rPr>
        <w:t xml:space="preserve">0 </w:t>
      </w:r>
      <w:r w:rsidRPr="00E737CA" w:rsidR="004072F2">
        <w:rPr>
          <w:rFonts w:ascii="Book Antiqua" w:hAnsi="Book Antiqua"/>
        </w:rPr>
        <w:t>p</w:t>
      </w:r>
      <w:r w:rsidRPr="00E737CA" w:rsidR="00ED14B3">
        <w:rPr>
          <w:rFonts w:ascii="Book Antiqua" w:hAnsi="Book Antiqua"/>
        </w:rPr>
        <w:t xml:space="preserve">.m. on </w:t>
      </w:r>
      <w:r w:rsidRPr="00E737CA" w:rsidR="004072F2">
        <w:rPr>
          <w:rFonts w:ascii="Book Antiqua" w:hAnsi="Book Antiqua"/>
        </w:rPr>
        <w:t>December</w:t>
      </w:r>
      <w:r w:rsidRPr="00E737CA" w:rsidR="00ED14B3">
        <w:rPr>
          <w:rFonts w:ascii="Book Antiqua" w:hAnsi="Book Antiqua"/>
        </w:rPr>
        <w:t xml:space="preserve"> 1</w:t>
      </w:r>
      <w:r w:rsidRPr="00E737CA" w:rsidR="004072F2">
        <w:rPr>
          <w:rFonts w:ascii="Book Antiqua" w:hAnsi="Book Antiqua"/>
        </w:rPr>
        <w:t>0</w:t>
      </w:r>
      <w:r w:rsidRPr="00E737CA" w:rsidR="00ED14B3">
        <w:rPr>
          <w:rFonts w:ascii="Book Antiqua" w:hAnsi="Book Antiqua"/>
        </w:rPr>
        <w:t>, 2020</w:t>
      </w:r>
      <w:r w:rsidRPr="00E737CA">
        <w:rPr>
          <w:rFonts w:ascii="Book Antiqua" w:hAnsi="Book Antiqua"/>
        </w:rPr>
        <w:t xml:space="preserve">.  </w:t>
      </w:r>
    </w:p>
    <w:p w:rsidRPr="00E737CA" w:rsidR="004A7884" w:rsidP="00E737CA" w:rsidRDefault="00207B9A" w14:paraId="35725A27" w14:textId="3C70C14F">
      <w:pPr>
        <w:pStyle w:val="num1"/>
        <w:numPr>
          <w:ilvl w:val="0"/>
          <w:numId w:val="51"/>
        </w:numPr>
        <w:ind w:left="0" w:firstLine="360"/>
        <w:rPr>
          <w:rFonts w:ascii="Book Antiqua" w:hAnsi="Book Antiqua"/>
        </w:rPr>
      </w:pPr>
      <w:r w:rsidRPr="00E737CA">
        <w:rPr>
          <w:rFonts w:ascii="Book Antiqua" w:hAnsi="Book Antiqua"/>
        </w:rPr>
        <w:t xml:space="preserve">Comments on the </w:t>
      </w:r>
      <w:r w:rsidRPr="00E737CA" w:rsidR="009D694A">
        <w:rPr>
          <w:rFonts w:ascii="Book Antiqua" w:hAnsi="Book Antiqua"/>
        </w:rPr>
        <w:t>Order Instituting Rulemaking</w:t>
      </w:r>
      <w:r w:rsidRPr="00E737CA" w:rsidR="00A65E8B">
        <w:rPr>
          <w:rFonts w:ascii="Book Antiqua" w:hAnsi="Book Antiqua"/>
        </w:rPr>
        <w:t xml:space="preserve"> </w:t>
      </w:r>
      <w:r w:rsidRPr="00E737CA" w:rsidR="00ED14B3">
        <w:rPr>
          <w:rFonts w:ascii="Book Antiqua" w:hAnsi="Book Antiqua"/>
        </w:rPr>
        <w:t>(</w:t>
      </w:r>
      <w:r w:rsidRPr="00E737CA" w:rsidR="00A65E8B">
        <w:rPr>
          <w:rFonts w:ascii="Book Antiqua" w:hAnsi="Book Antiqua"/>
        </w:rPr>
        <w:t>OIR</w:t>
      </w:r>
      <w:r w:rsidRPr="00E737CA" w:rsidR="00ED14B3">
        <w:rPr>
          <w:rFonts w:ascii="Book Antiqua" w:hAnsi="Book Antiqua"/>
        </w:rPr>
        <w:t>)</w:t>
      </w:r>
      <w:r w:rsidRPr="00E737CA" w:rsidR="00A65E8B">
        <w:rPr>
          <w:rFonts w:ascii="Book Antiqua" w:hAnsi="Book Antiqua"/>
        </w:rPr>
        <w:t xml:space="preserve"> are due </w:t>
      </w:r>
      <w:r w:rsidRPr="00E737CA" w:rsidR="00ED14B3">
        <w:rPr>
          <w:rFonts w:ascii="Book Antiqua" w:hAnsi="Book Antiqua"/>
        </w:rPr>
        <w:t>no later than</w:t>
      </w:r>
      <w:r w:rsidRPr="00E737CA" w:rsidR="00A65E8B">
        <w:rPr>
          <w:rFonts w:ascii="Book Antiqua" w:hAnsi="Book Antiqua"/>
        </w:rPr>
        <w:t xml:space="preserve"> </w:t>
      </w:r>
      <w:r w:rsidRPr="00E737CA" w:rsidR="004072F2">
        <w:rPr>
          <w:rFonts w:ascii="Book Antiqua" w:hAnsi="Book Antiqua"/>
        </w:rPr>
        <w:t>November</w:t>
      </w:r>
      <w:r w:rsidRPr="00E737CA" w:rsidR="00ED14B3">
        <w:rPr>
          <w:rFonts w:ascii="Book Antiqua" w:hAnsi="Book Antiqua"/>
        </w:rPr>
        <w:t xml:space="preserve"> </w:t>
      </w:r>
      <w:r w:rsidRPr="00E737CA" w:rsidR="004072F2">
        <w:rPr>
          <w:rFonts w:ascii="Book Antiqua" w:hAnsi="Book Antiqua"/>
        </w:rPr>
        <w:t>9</w:t>
      </w:r>
      <w:r w:rsidRPr="00E737CA" w:rsidR="00ED14B3">
        <w:rPr>
          <w:rFonts w:ascii="Book Antiqua" w:hAnsi="Book Antiqua"/>
        </w:rPr>
        <w:t>, 2020</w:t>
      </w:r>
      <w:r w:rsidRPr="00E737CA" w:rsidR="00A65E8B">
        <w:rPr>
          <w:rFonts w:ascii="Book Antiqua" w:hAnsi="Book Antiqua"/>
        </w:rPr>
        <w:t xml:space="preserve">.  </w:t>
      </w:r>
      <w:r w:rsidRPr="00E737CA" w:rsidR="00ED14B3">
        <w:rPr>
          <w:rFonts w:ascii="Book Antiqua" w:hAnsi="Book Antiqua"/>
        </w:rPr>
        <w:t xml:space="preserve">Reply comments on the OIR are due no later than </w:t>
      </w:r>
      <w:r w:rsidRPr="00E737CA" w:rsidR="00ED14B3">
        <w:rPr>
          <w:rFonts w:ascii="Book Antiqua" w:hAnsi="Book Antiqua"/>
        </w:rPr>
        <w:lastRenderedPageBreak/>
        <w:t xml:space="preserve">November </w:t>
      </w:r>
      <w:r w:rsidRPr="00E737CA" w:rsidR="004072F2">
        <w:rPr>
          <w:rFonts w:ascii="Book Antiqua" w:hAnsi="Book Antiqua"/>
        </w:rPr>
        <w:t>19</w:t>
      </w:r>
      <w:r w:rsidRPr="00E737CA" w:rsidR="00ED14B3">
        <w:rPr>
          <w:rFonts w:ascii="Book Antiqua" w:hAnsi="Book Antiqua"/>
        </w:rPr>
        <w:t>, 2020.</w:t>
      </w:r>
      <w:r w:rsidRPr="00E737CA" w:rsidR="00A65E8B">
        <w:rPr>
          <w:rFonts w:ascii="Book Antiqua" w:hAnsi="Book Antiqua"/>
        </w:rPr>
        <w:t xml:space="preserve">  </w:t>
      </w:r>
      <w:r w:rsidRPr="00E737CA">
        <w:rPr>
          <w:rFonts w:ascii="Book Antiqua" w:hAnsi="Book Antiqua"/>
        </w:rPr>
        <w:t>The schedule for the remainder of the proceeding will be adopted in the Assigned Commissioner’s Scoping Memo</w:t>
      </w:r>
      <w:r w:rsidRPr="00E737CA" w:rsidR="004A7884">
        <w:rPr>
          <w:rFonts w:ascii="Book Antiqua" w:hAnsi="Book Antiqua"/>
        </w:rPr>
        <w:t xml:space="preserve">.  </w:t>
      </w:r>
    </w:p>
    <w:p w:rsidRPr="00E737CA" w:rsidR="00251E09" w:rsidP="00E737CA" w:rsidRDefault="0071759E" w14:paraId="7EF95E4F" w14:textId="22566A41">
      <w:pPr>
        <w:pStyle w:val="num1"/>
        <w:numPr>
          <w:ilvl w:val="0"/>
          <w:numId w:val="51"/>
        </w:numPr>
        <w:ind w:left="0" w:firstLine="360"/>
        <w:rPr>
          <w:rFonts w:ascii="Book Antiqua" w:hAnsi="Book Antiqua" w:eastAsia="Palatino Linotype" w:cs="Palatino Linotype"/>
          <w:szCs w:val="26"/>
        </w:rPr>
      </w:pPr>
      <w:r w:rsidRPr="00E737CA">
        <w:rPr>
          <w:rFonts w:ascii="Book Antiqua" w:hAnsi="Book Antiqua"/>
        </w:rPr>
        <w:t xml:space="preserve">The following </w:t>
      </w:r>
      <w:r w:rsidRPr="00E737CA" w:rsidR="00321251">
        <w:rPr>
          <w:rFonts w:ascii="Book Antiqua" w:hAnsi="Book Antiqua"/>
        </w:rPr>
        <w:t xml:space="preserve">types of </w:t>
      </w:r>
      <w:r w:rsidRPr="00E737CA">
        <w:rPr>
          <w:rFonts w:ascii="Book Antiqua" w:hAnsi="Book Antiqua"/>
        </w:rPr>
        <w:t xml:space="preserve">telephone corporations holding </w:t>
      </w:r>
      <w:r w:rsidRPr="00E737CA" w:rsidR="7946804A">
        <w:rPr>
          <w:rFonts w:ascii="Book Antiqua" w:hAnsi="Book Antiqua"/>
        </w:rPr>
        <w:t xml:space="preserve">a </w:t>
      </w:r>
      <w:r w:rsidRPr="00E737CA">
        <w:rPr>
          <w:rFonts w:ascii="Book Antiqua" w:hAnsi="Book Antiqua"/>
        </w:rPr>
        <w:t xml:space="preserve">Certificate of Public Convenience and Necessity </w:t>
      </w:r>
      <w:r w:rsidRPr="00E737CA" w:rsidR="00E153AD">
        <w:rPr>
          <w:rFonts w:ascii="Book Antiqua" w:hAnsi="Book Antiqua"/>
        </w:rPr>
        <w:t>(</w:t>
      </w:r>
      <w:r w:rsidRPr="00E737CA" w:rsidR="004072F2">
        <w:rPr>
          <w:rFonts w:ascii="Book Antiqua" w:hAnsi="Book Antiqua"/>
        </w:rPr>
        <w:t xml:space="preserve">CPCN) </w:t>
      </w:r>
      <w:r w:rsidRPr="00E737CA">
        <w:rPr>
          <w:rFonts w:ascii="Book Antiqua" w:hAnsi="Book Antiqua"/>
        </w:rPr>
        <w:t>approved by this Commission</w:t>
      </w:r>
      <w:r w:rsidRPr="00E737CA" w:rsidR="00633574">
        <w:rPr>
          <w:rFonts w:ascii="Book Antiqua" w:hAnsi="Book Antiqua"/>
        </w:rPr>
        <w:t xml:space="preserve"> </w:t>
      </w:r>
      <w:r w:rsidRPr="00E737CA" w:rsidR="5C743E5C">
        <w:rPr>
          <w:rFonts w:ascii="Book Antiqua" w:hAnsi="Book Antiqua"/>
        </w:rPr>
        <w:t xml:space="preserve">providing wireline service </w:t>
      </w:r>
      <w:r w:rsidRPr="00E737CA" w:rsidR="00251E09">
        <w:rPr>
          <w:rFonts w:ascii="Book Antiqua" w:hAnsi="Book Antiqua"/>
        </w:rPr>
        <w:t>are respondents to this O</w:t>
      </w:r>
      <w:r w:rsidRPr="00E737CA" w:rsidR="00E153AD">
        <w:rPr>
          <w:rFonts w:ascii="Book Antiqua" w:hAnsi="Book Antiqua"/>
        </w:rPr>
        <w:t>rder Instituting Rulemaking</w:t>
      </w:r>
      <w:r w:rsidRPr="00E737CA">
        <w:rPr>
          <w:rFonts w:ascii="Book Antiqua" w:hAnsi="Book Antiqua"/>
        </w:rPr>
        <w:t xml:space="preserve">:  </w:t>
      </w:r>
      <w:r w:rsidRPr="00E737CA" w:rsidR="59B8DAB4">
        <w:rPr>
          <w:rFonts w:ascii="Book Antiqua" w:hAnsi="Book Antiqua" w:eastAsia="Palatino Linotype" w:cs="Palatino Linotype"/>
        </w:rPr>
        <w:t xml:space="preserve">Competitive Local Carriers, Competitive Local Resellers, Local Exchange Carriers Interexchange Carriers, and Interexchange Resellers. </w:t>
      </w:r>
      <w:r w:rsidRPr="00E737CA" w:rsidR="00321251">
        <w:rPr>
          <w:rFonts w:ascii="Book Antiqua" w:hAnsi="Book Antiqua" w:eastAsia="Palatino Linotype" w:cs="Palatino Linotype"/>
        </w:rPr>
        <w:t xml:space="preserve"> </w:t>
      </w:r>
      <w:r w:rsidRPr="00E737CA" w:rsidR="59B8DAB4">
        <w:rPr>
          <w:rFonts w:ascii="Book Antiqua" w:hAnsi="Book Antiqua" w:eastAsia="Palatino Linotype" w:cs="Palatino Linotype"/>
        </w:rPr>
        <w:t xml:space="preserve">Digital Voice Registrants </w:t>
      </w:r>
      <w:r w:rsidRPr="00E737CA" w:rsidR="00321251">
        <w:rPr>
          <w:rFonts w:ascii="Book Antiqua" w:hAnsi="Book Antiqua" w:eastAsia="Palatino Linotype" w:cs="Palatino Linotype"/>
        </w:rPr>
        <w:t xml:space="preserve">that </w:t>
      </w:r>
      <w:r w:rsidRPr="00E737CA" w:rsidR="59B8DAB4">
        <w:rPr>
          <w:rFonts w:ascii="Book Antiqua" w:hAnsi="Book Antiqua" w:eastAsia="Palatino Linotype" w:cs="Palatino Linotype"/>
        </w:rPr>
        <w:t xml:space="preserve">do not require a CPCN are also </w:t>
      </w:r>
      <w:r w:rsidR="00C929B1">
        <w:rPr>
          <w:rFonts w:ascii="Book Antiqua" w:hAnsi="Book Antiqua" w:eastAsia="Palatino Linotype" w:cs="Palatino Linotype"/>
        </w:rPr>
        <w:t>named</w:t>
      </w:r>
      <w:r w:rsidRPr="00E737CA" w:rsidR="00C929B1">
        <w:rPr>
          <w:rFonts w:ascii="Book Antiqua" w:hAnsi="Book Antiqua" w:eastAsia="Palatino Linotype" w:cs="Palatino Linotype"/>
        </w:rPr>
        <w:t xml:space="preserve"> </w:t>
      </w:r>
      <w:r w:rsidRPr="00E737CA" w:rsidR="59B8DAB4">
        <w:rPr>
          <w:rFonts w:ascii="Book Antiqua" w:hAnsi="Book Antiqua" w:eastAsia="Palatino Linotype" w:cs="Palatino Linotype"/>
        </w:rPr>
        <w:t>as respondents.</w:t>
      </w:r>
    </w:p>
    <w:p w:rsidRPr="00E737CA" w:rsidR="00836E00" w:rsidP="00E737CA" w:rsidRDefault="00ED14B3" w14:paraId="11101CE8" w14:textId="2421E588">
      <w:pPr>
        <w:pStyle w:val="num1"/>
        <w:numPr>
          <w:ilvl w:val="0"/>
          <w:numId w:val="51"/>
        </w:numPr>
        <w:ind w:left="0" w:firstLine="360"/>
        <w:rPr>
          <w:rFonts w:ascii="Book Antiqua" w:hAnsi="Book Antiqua"/>
          <w:szCs w:val="26"/>
        </w:rPr>
      </w:pPr>
      <w:r w:rsidRPr="00E737CA">
        <w:rPr>
          <w:rFonts w:ascii="Book Antiqua" w:hAnsi="Book Antiqua"/>
        </w:rPr>
        <w:t>The telephonic corporations listed in Ordering Paragraph 7</w:t>
      </w:r>
      <w:r w:rsidRPr="00E737CA" w:rsidR="00633574">
        <w:rPr>
          <w:rFonts w:ascii="Book Antiqua" w:hAnsi="Book Antiqua"/>
        </w:rPr>
        <w:t xml:space="preserve"> </w:t>
      </w:r>
      <w:r w:rsidRPr="00E737CA" w:rsidR="00A65E8B">
        <w:rPr>
          <w:rFonts w:ascii="Book Antiqua" w:hAnsi="Book Antiqua"/>
        </w:rPr>
        <w:t xml:space="preserve">shall, and any other person may, file comments responding to this </w:t>
      </w:r>
      <w:r w:rsidRPr="00E737CA">
        <w:rPr>
          <w:rFonts w:ascii="Book Antiqua" w:hAnsi="Book Antiqua"/>
        </w:rPr>
        <w:t xml:space="preserve">Order Instituting Rulemaking </w:t>
      </w:r>
      <w:r w:rsidRPr="00E737CA" w:rsidR="00A65E8B">
        <w:rPr>
          <w:rFonts w:ascii="Book Antiqua" w:hAnsi="Book Antiqua"/>
        </w:rPr>
        <w:t xml:space="preserve">by </w:t>
      </w:r>
      <w:r w:rsidRPr="00E737CA" w:rsidR="009D552C">
        <w:rPr>
          <w:rFonts w:ascii="Book Antiqua" w:hAnsi="Book Antiqua"/>
        </w:rPr>
        <w:t>November</w:t>
      </w:r>
      <w:r w:rsidRPr="00E737CA">
        <w:rPr>
          <w:rFonts w:ascii="Book Antiqua" w:hAnsi="Book Antiqua"/>
        </w:rPr>
        <w:t xml:space="preserve"> </w:t>
      </w:r>
      <w:r w:rsidRPr="00E737CA" w:rsidR="009D552C">
        <w:rPr>
          <w:rFonts w:ascii="Book Antiqua" w:hAnsi="Book Antiqua"/>
        </w:rPr>
        <w:t>9</w:t>
      </w:r>
      <w:r w:rsidRPr="00E737CA">
        <w:rPr>
          <w:rFonts w:ascii="Book Antiqua" w:hAnsi="Book Antiqua"/>
        </w:rPr>
        <w:t xml:space="preserve">, 2020.  </w:t>
      </w:r>
    </w:p>
    <w:p w:rsidRPr="00E737CA" w:rsidR="006F54AB" w:rsidP="00E737CA" w:rsidRDefault="00251E09" w14:paraId="15CD5751" w14:textId="6A80B345">
      <w:pPr>
        <w:pStyle w:val="sub1"/>
        <w:numPr>
          <w:ilvl w:val="0"/>
          <w:numId w:val="51"/>
        </w:numPr>
        <w:ind w:left="0" w:firstLine="360"/>
        <w:rPr>
          <w:rFonts w:ascii="Book Antiqua" w:hAnsi="Book Antiqua"/>
        </w:rPr>
      </w:pPr>
      <w:r w:rsidRPr="00E737CA">
        <w:rPr>
          <w:rFonts w:ascii="Book Antiqua" w:hAnsi="Book Antiqua"/>
        </w:rPr>
        <w:t xml:space="preserve">The Executive Director will cause this Order Instituting Rulemaking to be served on all respondents and on the service lists for the following </w:t>
      </w:r>
      <w:r w:rsidRPr="00E737CA" w:rsidR="005E50BE">
        <w:rPr>
          <w:rFonts w:ascii="Book Antiqua" w:hAnsi="Book Antiqua"/>
        </w:rPr>
        <w:t xml:space="preserve">California Public Utilities </w:t>
      </w:r>
      <w:r w:rsidRPr="00E737CA">
        <w:rPr>
          <w:rFonts w:ascii="Book Antiqua" w:hAnsi="Book Antiqua"/>
        </w:rPr>
        <w:t xml:space="preserve">Commission proceedings: </w:t>
      </w:r>
      <w:r w:rsidRPr="00E737CA" w:rsidR="006F54AB">
        <w:rPr>
          <w:rFonts w:ascii="Book Antiqua" w:hAnsi="Book Antiqua"/>
        </w:rPr>
        <w:t>Rulemaking (R.) 11-03- 013</w:t>
      </w:r>
      <w:r w:rsidRPr="00E737CA" w:rsidR="00321251">
        <w:rPr>
          <w:rFonts w:ascii="Book Antiqua" w:hAnsi="Book Antiqua"/>
        </w:rPr>
        <w:t xml:space="preserve"> and </w:t>
      </w:r>
      <w:r w:rsidRPr="00E737CA" w:rsidR="006F54AB">
        <w:rPr>
          <w:rFonts w:ascii="Book Antiqua" w:hAnsi="Book Antiqua"/>
        </w:rPr>
        <w:t>R.18</w:t>
      </w:r>
      <w:r w:rsidR="00E737CA">
        <w:rPr>
          <w:rFonts w:ascii="Book Antiqua" w:hAnsi="Book Antiqua"/>
        </w:rPr>
        <w:noBreakHyphen/>
      </w:r>
      <w:r w:rsidRPr="00E737CA" w:rsidR="006F54AB">
        <w:rPr>
          <w:rFonts w:ascii="Book Antiqua" w:hAnsi="Book Antiqua"/>
        </w:rPr>
        <w:t>07-006</w:t>
      </w:r>
      <w:r w:rsidRPr="00E737CA" w:rsidR="00321251">
        <w:rPr>
          <w:rFonts w:ascii="Book Antiqua" w:hAnsi="Book Antiqua"/>
        </w:rPr>
        <w:t>.</w:t>
      </w:r>
    </w:p>
    <w:p w:rsidR="00321251" w:rsidP="00E756FD" w:rsidRDefault="00251E09" w14:paraId="60F3C211" w14:textId="68370D3D">
      <w:pPr>
        <w:pStyle w:val="sub1"/>
        <w:numPr>
          <w:ilvl w:val="0"/>
          <w:numId w:val="51"/>
        </w:numPr>
        <w:tabs>
          <w:tab w:val="left" w:pos="810"/>
        </w:tabs>
        <w:ind w:left="0" w:firstLine="360"/>
        <w:rPr>
          <w:rFonts w:ascii="Book Antiqua" w:hAnsi="Book Antiqua"/>
        </w:rPr>
      </w:pPr>
      <w:r w:rsidRPr="00E737CA">
        <w:rPr>
          <w:rFonts w:ascii="Book Antiqua" w:hAnsi="Book Antiqua"/>
        </w:rPr>
        <w:t xml:space="preserve">In addition, the Executive Director will cause this Order Instituting Rulemaking to be served on </w:t>
      </w:r>
      <w:r w:rsidR="00E756FD">
        <w:rPr>
          <w:rFonts w:ascii="Book Antiqua" w:hAnsi="Book Antiqua"/>
          <w:szCs w:val="26"/>
        </w:rPr>
        <w:t xml:space="preserve">the </w:t>
      </w:r>
      <w:r w:rsidRPr="00E756FD" w:rsidR="00E756FD">
        <w:rPr>
          <w:rFonts w:ascii="Book Antiqua" w:hAnsi="Book Antiqua"/>
        </w:rPr>
        <w:t>California State Association of Countie</w:t>
      </w:r>
      <w:r w:rsidR="00E756FD">
        <w:rPr>
          <w:rFonts w:ascii="Book Antiqua" w:hAnsi="Book Antiqua"/>
        </w:rPr>
        <w:t xml:space="preserve">s and the </w:t>
      </w:r>
      <w:r w:rsidRPr="00E756FD" w:rsidR="00E756FD">
        <w:rPr>
          <w:rFonts w:ascii="Book Antiqua" w:hAnsi="Book Antiqua"/>
        </w:rPr>
        <w:t>California Department of Corrections</w:t>
      </w:r>
      <w:r w:rsidR="00A77705">
        <w:rPr>
          <w:rFonts w:ascii="Book Antiqua" w:hAnsi="Book Antiqua"/>
        </w:rPr>
        <w:t xml:space="preserve"> and the following organizations: </w:t>
      </w:r>
    </w:p>
    <w:p w:rsidRPr="00A77705" w:rsidR="00A77705" w:rsidP="00793ADA" w:rsidRDefault="00A77705" w14:paraId="53A3297F" w14:textId="77777777">
      <w:pPr>
        <w:pStyle w:val="sub1"/>
        <w:numPr>
          <w:ilvl w:val="1"/>
          <w:numId w:val="56"/>
        </w:numPr>
        <w:tabs>
          <w:tab w:val="left" w:pos="810"/>
        </w:tabs>
        <w:rPr>
          <w:rFonts w:ascii="Book Antiqua" w:hAnsi="Book Antiqua"/>
        </w:rPr>
      </w:pPr>
      <w:r w:rsidRPr="00A77705">
        <w:rPr>
          <w:rFonts w:ascii="Book Antiqua" w:hAnsi="Book Antiqua"/>
        </w:rPr>
        <w:t>#Cut50</w:t>
      </w:r>
    </w:p>
    <w:p w:rsidRPr="00A77705" w:rsidR="00A77705" w:rsidP="00793ADA" w:rsidRDefault="00A77705" w14:paraId="357BC0AF" w14:textId="77777777">
      <w:pPr>
        <w:pStyle w:val="sub1"/>
        <w:numPr>
          <w:ilvl w:val="1"/>
          <w:numId w:val="56"/>
        </w:numPr>
        <w:tabs>
          <w:tab w:val="left" w:pos="810"/>
        </w:tabs>
        <w:rPr>
          <w:rFonts w:ascii="Book Antiqua" w:hAnsi="Book Antiqua"/>
        </w:rPr>
      </w:pPr>
      <w:r w:rsidRPr="00A77705">
        <w:rPr>
          <w:rFonts w:ascii="Book Antiqua" w:hAnsi="Book Antiqua"/>
        </w:rPr>
        <w:t>Access Support Network</w:t>
      </w:r>
    </w:p>
    <w:p w:rsidRPr="00A77705" w:rsidR="00A77705" w:rsidP="00793ADA" w:rsidRDefault="00A77705" w14:paraId="679BC15A" w14:textId="77777777">
      <w:pPr>
        <w:pStyle w:val="sub1"/>
        <w:numPr>
          <w:ilvl w:val="1"/>
          <w:numId w:val="56"/>
        </w:numPr>
        <w:tabs>
          <w:tab w:val="left" w:pos="810"/>
        </w:tabs>
        <w:rPr>
          <w:rFonts w:ascii="Book Antiqua" w:hAnsi="Book Antiqua"/>
        </w:rPr>
      </w:pPr>
      <w:r w:rsidRPr="00A77705">
        <w:rPr>
          <w:rFonts w:ascii="Book Antiqua" w:hAnsi="Book Antiqua"/>
        </w:rPr>
        <w:t>ACLU NorCal</w:t>
      </w:r>
    </w:p>
    <w:p w:rsidRPr="00A77705" w:rsidR="00A77705" w:rsidP="00793ADA" w:rsidRDefault="00A77705" w14:paraId="5D559A59" w14:textId="77777777">
      <w:pPr>
        <w:pStyle w:val="sub1"/>
        <w:numPr>
          <w:ilvl w:val="1"/>
          <w:numId w:val="56"/>
        </w:numPr>
        <w:tabs>
          <w:tab w:val="left" w:pos="810"/>
        </w:tabs>
        <w:rPr>
          <w:rFonts w:ascii="Book Antiqua" w:hAnsi="Book Antiqua"/>
        </w:rPr>
      </w:pPr>
      <w:proofErr w:type="spellStart"/>
      <w:r w:rsidRPr="00A77705">
        <w:rPr>
          <w:rFonts w:ascii="Book Antiqua" w:hAnsi="Book Antiqua"/>
        </w:rPr>
        <w:t>Ameelio</w:t>
      </w:r>
      <w:proofErr w:type="spellEnd"/>
    </w:p>
    <w:p w:rsidRPr="00A77705" w:rsidR="00A77705" w:rsidP="00793ADA" w:rsidRDefault="00A77705" w14:paraId="380F1D74" w14:textId="77777777">
      <w:pPr>
        <w:pStyle w:val="sub1"/>
        <w:numPr>
          <w:ilvl w:val="1"/>
          <w:numId w:val="56"/>
        </w:numPr>
        <w:tabs>
          <w:tab w:val="left" w:pos="810"/>
        </w:tabs>
        <w:rPr>
          <w:rFonts w:ascii="Book Antiqua" w:hAnsi="Book Antiqua"/>
        </w:rPr>
      </w:pPr>
      <w:r w:rsidRPr="00A77705">
        <w:rPr>
          <w:rFonts w:ascii="Book Antiqua" w:hAnsi="Book Antiqua"/>
        </w:rPr>
        <w:t>Anti-Recidivism Coalition</w:t>
      </w:r>
    </w:p>
    <w:p w:rsidRPr="00A77705" w:rsidR="00A77705" w:rsidP="00793ADA" w:rsidRDefault="00A77705" w14:paraId="36E9ABCE" w14:textId="77777777">
      <w:pPr>
        <w:pStyle w:val="sub1"/>
        <w:numPr>
          <w:ilvl w:val="1"/>
          <w:numId w:val="56"/>
        </w:numPr>
        <w:tabs>
          <w:tab w:val="left" w:pos="810"/>
        </w:tabs>
        <w:rPr>
          <w:rFonts w:ascii="Book Antiqua" w:hAnsi="Book Antiqua"/>
        </w:rPr>
      </w:pPr>
      <w:r w:rsidRPr="00A77705">
        <w:rPr>
          <w:rFonts w:ascii="Book Antiqua" w:hAnsi="Book Antiqua"/>
        </w:rPr>
        <w:t>APLA Health</w:t>
      </w:r>
    </w:p>
    <w:p w:rsidRPr="00A77705" w:rsidR="00A77705" w:rsidP="00793ADA" w:rsidRDefault="00A77705" w14:paraId="3D70CE4F" w14:textId="77777777">
      <w:pPr>
        <w:pStyle w:val="sub1"/>
        <w:numPr>
          <w:ilvl w:val="1"/>
          <w:numId w:val="56"/>
        </w:numPr>
        <w:tabs>
          <w:tab w:val="left" w:pos="810"/>
        </w:tabs>
        <w:rPr>
          <w:rFonts w:ascii="Book Antiqua" w:hAnsi="Book Antiqua"/>
        </w:rPr>
      </w:pPr>
      <w:r w:rsidRPr="00A77705">
        <w:rPr>
          <w:rFonts w:ascii="Book Antiqua" w:hAnsi="Book Antiqua"/>
        </w:rPr>
        <w:t>California Catholic Conference</w:t>
      </w:r>
    </w:p>
    <w:p w:rsidRPr="00A77705" w:rsidR="00A77705" w:rsidP="00793ADA" w:rsidRDefault="00A77705" w14:paraId="2BA789B0" w14:textId="77777777">
      <w:pPr>
        <w:pStyle w:val="sub1"/>
        <w:numPr>
          <w:ilvl w:val="1"/>
          <w:numId w:val="56"/>
        </w:numPr>
        <w:tabs>
          <w:tab w:val="left" w:pos="810"/>
        </w:tabs>
        <w:rPr>
          <w:rFonts w:ascii="Book Antiqua" w:hAnsi="Book Antiqua"/>
        </w:rPr>
      </w:pPr>
      <w:r w:rsidRPr="00A77705">
        <w:rPr>
          <w:rFonts w:ascii="Book Antiqua" w:hAnsi="Book Antiqua"/>
        </w:rPr>
        <w:t>California Coalition for Women Prisoners</w:t>
      </w:r>
    </w:p>
    <w:p w:rsidRPr="00A77705" w:rsidR="00A77705" w:rsidP="00793ADA" w:rsidRDefault="00A77705" w14:paraId="5559E85F" w14:textId="77777777">
      <w:pPr>
        <w:pStyle w:val="sub1"/>
        <w:numPr>
          <w:ilvl w:val="1"/>
          <w:numId w:val="56"/>
        </w:numPr>
        <w:tabs>
          <w:tab w:val="left" w:pos="810"/>
        </w:tabs>
        <w:rPr>
          <w:rFonts w:ascii="Book Antiqua" w:hAnsi="Book Antiqua"/>
        </w:rPr>
      </w:pPr>
      <w:r w:rsidRPr="00A77705">
        <w:rPr>
          <w:rFonts w:ascii="Book Antiqua" w:hAnsi="Book Antiqua"/>
        </w:rPr>
        <w:t>California Immigrant Policy Center</w:t>
      </w:r>
    </w:p>
    <w:p w:rsidRPr="00A77705" w:rsidR="00A77705" w:rsidP="00793ADA" w:rsidRDefault="00A77705" w14:paraId="753470A1" w14:textId="77777777">
      <w:pPr>
        <w:pStyle w:val="sub1"/>
        <w:numPr>
          <w:ilvl w:val="1"/>
          <w:numId w:val="56"/>
        </w:numPr>
        <w:tabs>
          <w:tab w:val="left" w:pos="810"/>
        </w:tabs>
        <w:rPr>
          <w:rFonts w:ascii="Book Antiqua" w:hAnsi="Book Antiqua"/>
        </w:rPr>
      </w:pPr>
      <w:r w:rsidRPr="00A77705">
        <w:rPr>
          <w:rFonts w:ascii="Book Antiqua" w:hAnsi="Book Antiqua"/>
        </w:rPr>
        <w:lastRenderedPageBreak/>
        <w:t>California Low-Income Consumer Coalition</w:t>
      </w:r>
    </w:p>
    <w:p w:rsidRPr="00A77705" w:rsidR="00A77705" w:rsidP="00793ADA" w:rsidRDefault="00A77705" w14:paraId="77D1D4CF" w14:textId="77777777">
      <w:pPr>
        <w:pStyle w:val="sub1"/>
        <w:numPr>
          <w:ilvl w:val="1"/>
          <w:numId w:val="56"/>
        </w:numPr>
        <w:tabs>
          <w:tab w:val="left" w:pos="810"/>
        </w:tabs>
        <w:rPr>
          <w:rFonts w:ascii="Book Antiqua" w:hAnsi="Book Antiqua"/>
        </w:rPr>
      </w:pPr>
      <w:r w:rsidRPr="00A77705">
        <w:rPr>
          <w:rFonts w:ascii="Book Antiqua" w:hAnsi="Book Antiqua"/>
        </w:rPr>
        <w:t>California Public Defenders Association</w:t>
      </w:r>
    </w:p>
    <w:p w:rsidRPr="00A77705" w:rsidR="00A77705" w:rsidP="00793ADA" w:rsidRDefault="00A77705" w14:paraId="47DE0102" w14:textId="77777777">
      <w:pPr>
        <w:pStyle w:val="sub1"/>
        <w:numPr>
          <w:ilvl w:val="1"/>
          <w:numId w:val="56"/>
        </w:numPr>
        <w:tabs>
          <w:tab w:val="left" w:pos="810"/>
        </w:tabs>
        <w:rPr>
          <w:rFonts w:ascii="Book Antiqua" w:hAnsi="Book Antiqua"/>
        </w:rPr>
      </w:pPr>
      <w:r w:rsidRPr="00A77705">
        <w:rPr>
          <w:rFonts w:ascii="Book Antiqua" w:hAnsi="Book Antiqua"/>
        </w:rPr>
        <w:t>Center on Juvenile and Criminal Justice</w:t>
      </w:r>
    </w:p>
    <w:p w:rsidRPr="00A77705" w:rsidR="00A77705" w:rsidP="00793ADA" w:rsidRDefault="00A77705" w14:paraId="2AD994A7" w14:textId="77777777">
      <w:pPr>
        <w:pStyle w:val="sub1"/>
        <w:numPr>
          <w:ilvl w:val="1"/>
          <w:numId w:val="56"/>
        </w:numPr>
        <w:tabs>
          <w:tab w:val="left" w:pos="810"/>
        </w:tabs>
        <w:rPr>
          <w:rFonts w:ascii="Book Antiqua" w:hAnsi="Book Antiqua"/>
        </w:rPr>
      </w:pPr>
      <w:r w:rsidRPr="00A77705">
        <w:rPr>
          <w:rFonts w:ascii="Book Antiqua" w:hAnsi="Book Antiqua"/>
        </w:rPr>
        <w:t>Children’s Defense Fund</w:t>
      </w:r>
    </w:p>
    <w:p w:rsidRPr="00A77705" w:rsidR="00A77705" w:rsidP="00793ADA" w:rsidRDefault="00A77705" w14:paraId="782885DC" w14:textId="77777777">
      <w:pPr>
        <w:pStyle w:val="sub1"/>
        <w:numPr>
          <w:ilvl w:val="1"/>
          <w:numId w:val="56"/>
        </w:numPr>
        <w:tabs>
          <w:tab w:val="left" w:pos="810"/>
        </w:tabs>
        <w:rPr>
          <w:rFonts w:ascii="Book Antiqua" w:hAnsi="Book Antiqua"/>
        </w:rPr>
      </w:pPr>
      <w:r w:rsidRPr="00A77705">
        <w:rPr>
          <w:rFonts w:ascii="Book Antiqua" w:hAnsi="Book Antiqua"/>
        </w:rPr>
        <w:t>Community Housing Partnership</w:t>
      </w:r>
    </w:p>
    <w:p w:rsidRPr="00A77705" w:rsidR="00A77705" w:rsidP="00793ADA" w:rsidRDefault="00A77705" w14:paraId="45A435CB" w14:textId="77777777">
      <w:pPr>
        <w:pStyle w:val="sub1"/>
        <w:numPr>
          <w:ilvl w:val="1"/>
          <w:numId w:val="56"/>
        </w:numPr>
        <w:tabs>
          <w:tab w:val="left" w:pos="810"/>
        </w:tabs>
        <w:rPr>
          <w:rFonts w:ascii="Book Antiqua" w:hAnsi="Book Antiqua"/>
        </w:rPr>
      </w:pPr>
      <w:r w:rsidRPr="00A77705">
        <w:rPr>
          <w:rFonts w:ascii="Book Antiqua" w:hAnsi="Book Antiqua"/>
        </w:rPr>
        <w:t>Drug Policy Alliance</w:t>
      </w:r>
    </w:p>
    <w:p w:rsidRPr="00A77705" w:rsidR="00A77705" w:rsidP="00793ADA" w:rsidRDefault="00A77705" w14:paraId="47B083BD" w14:textId="77777777">
      <w:pPr>
        <w:pStyle w:val="sub1"/>
        <w:numPr>
          <w:ilvl w:val="1"/>
          <w:numId w:val="56"/>
        </w:numPr>
        <w:tabs>
          <w:tab w:val="left" w:pos="810"/>
        </w:tabs>
        <w:rPr>
          <w:rFonts w:ascii="Book Antiqua" w:hAnsi="Book Antiqua"/>
        </w:rPr>
      </w:pPr>
      <w:r w:rsidRPr="00A77705">
        <w:rPr>
          <w:rFonts w:ascii="Book Antiqua" w:hAnsi="Book Antiqua"/>
        </w:rPr>
        <w:t xml:space="preserve">Ella Baker Center for Human Rights </w:t>
      </w:r>
    </w:p>
    <w:p w:rsidRPr="00A77705" w:rsidR="00A77705" w:rsidP="00793ADA" w:rsidRDefault="00A77705" w14:paraId="59BABF14" w14:textId="77777777">
      <w:pPr>
        <w:pStyle w:val="sub1"/>
        <w:numPr>
          <w:ilvl w:val="1"/>
          <w:numId w:val="56"/>
        </w:numPr>
        <w:tabs>
          <w:tab w:val="left" w:pos="810"/>
        </w:tabs>
        <w:rPr>
          <w:rFonts w:ascii="Book Antiqua" w:hAnsi="Book Antiqua"/>
        </w:rPr>
      </w:pPr>
      <w:r w:rsidRPr="00A77705">
        <w:rPr>
          <w:rFonts w:ascii="Book Antiqua" w:hAnsi="Book Antiqua"/>
        </w:rPr>
        <w:t>Essie Justice Group</w:t>
      </w:r>
    </w:p>
    <w:p w:rsidRPr="00A77705" w:rsidR="00A77705" w:rsidP="00793ADA" w:rsidRDefault="00A77705" w14:paraId="6C413ECD" w14:textId="77777777">
      <w:pPr>
        <w:pStyle w:val="sub1"/>
        <w:numPr>
          <w:ilvl w:val="1"/>
          <w:numId w:val="56"/>
        </w:numPr>
        <w:tabs>
          <w:tab w:val="left" w:pos="810"/>
        </w:tabs>
        <w:rPr>
          <w:rFonts w:ascii="Book Antiqua" w:hAnsi="Book Antiqua"/>
        </w:rPr>
      </w:pPr>
      <w:r w:rsidRPr="00A77705">
        <w:rPr>
          <w:rFonts w:ascii="Book Antiqua" w:hAnsi="Book Antiqua"/>
        </w:rPr>
        <w:t>Financial Justice Project</w:t>
      </w:r>
    </w:p>
    <w:p w:rsidRPr="00A77705" w:rsidR="00A77705" w:rsidP="00793ADA" w:rsidRDefault="00A77705" w14:paraId="1E1324D4" w14:textId="77777777">
      <w:pPr>
        <w:pStyle w:val="sub1"/>
        <w:numPr>
          <w:ilvl w:val="1"/>
          <w:numId w:val="56"/>
        </w:numPr>
        <w:tabs>
          <w:tab w:val="left" w:pos="810"/>
        </w:tabs>
        <w:rPr>
          <w:rFonts w:ascii="Book Antiqua" w:hAnsi="Book Antiqua"/>
        </w:rPr>
      </w:pPr>
      <w:r w:rsidRPr="00A77705">
        <w:rPr>
          <w:rFonts w:ascii="Book Antiqua" w:hAnsi="Book Antiqua"/>
        </w:rPr>
        <w:t>Freedom for Immigrants</w:t>
      </w:r>
    </w:p>
    <w:p w:rsidRPr="00A77705" w:rsidR="00A77705" w:rsidP="00793ADA" w:rsidRDefault="00A77705" w14:paraId="5F789149" w14:textId="77777777">
      <w:pPr>
        <w:pStyle w:val="sub1"/>
        <w:numPr>
          <w:ilvl w:val="1"/>
          <w:numId w:val="56"/>
        </w:numPr>
        <w:tabs>
          <w:tab w:val="left" w:pos="810"/>
        </w:tabs>
        <w:rPr>
          <w:rFonts w:ascii="Book Antiqua" w:hAnsi="Book Antiqua"/>
        </w:rPr>
      </w:pPr>
      <w:r w:rsidRPr="00A77705">
        <w:rPr>
          <w:rFonts w:ascii="Book Antiqua" w:hAnsi="Book Antiqua"/>
        </w:rPr>
        <w:t>Friends Committee on Legislation of California</w:t>
      </w:r>
    </w:p>
    <w:p w:rsidRPr="00A77705" w:rsidR="00A77705" w:rsidP="00793ADA" w:rsidRDefault="00A77705" w14:paraId="2F6A872B" w14:textId="77777777">
      <w:pPr>
        <w:pStyle w:val="sub1"/>
        <w:numPr>
          <w:ilvl w:val="1"/>
          <w:numId w:val="56"/>
        </w:numPr>
        <w:tabs>
          <w:tab w:val="left" w:pos="810"/>
        </w:tabs>
        <w:rPr>
          <w:rFonts w:ascii="Book Antiqua" w:hAnsi="Book Antiqua"/>
        </w:rPr>
      </w:pPr>
      <w:r w:rsidRPr="00A77705">
        <w:rPr>
          <w:rFonts w:ascii="Book Antiqua" w:hAnsi="Book Antiqua"/>
        </w:rPr>
        <w:t>Initiate Justice</w:t>
      </w:r>
    </w:p>
    <w:p w:rsidRPr="00A77705" w:rsidR="00A77705" w:rsidP="00793ADA" w:rsidRDefault="00A77705" w14:paraId="24D05ACF" w14:textId="77777777">
      <w:pPr>
        <w:pStyle w:val="sub1"/>
        <w:numPr>
          <w:ilvl w:val="1"/>
          <w:numId w:val="56"/>
        </w:numPr>
        <w:tabs>
          <w:tab w:val="left" w:pos="810"/>
        </w:tabs>
        <w:rPr>
          <w:rFonts w:ascii="Book Antiqua" w:hAnsi="Book Antiqua"/>
        </w:rPr>
      </w:pPr>
      <w:r w:rsidRPr="00A77705">
        <w:rPr>
          <w:rFonts w:ascii="Book Antiqua" w:hAnsi="Book Antiqua"/>
        </w:rPr>
        <w:t>Lawyers' Committee for Civil Rights of the San Francisco Bay Area</w:t>
      </w:r>
    </w:p>
    <w:p w:rsidRPr="00A77705" w:rsidR="00A77705" w:rsidP="00793ADA" w:rsidRDefault="00A77705" w14:paraId="68387709" w14:textId="77777777">
      <w:pPr>
        <w:pStyle w:val="sub1"/>
        <w:numPr>
          <w:ilvl w:val="1"/>
          <w:numId w:val="56"/>
        </w:numPr>
        <w:tabs>
          <w:tab w:val="left" w:pos="810"/>
        </w:tabs>
        <w:rPr>
          <w:rFonts w:ascii="Book Antiqua" w:hAnsi="Book Antiqua"/>
        </w:rPr>
      </w:pPr>
      <w:r w:rsidRPr="00A77705">
        <w:rPr>
          <w:rFonts w:ascii="Book Antiqua" w:hAnsi="Book Antiqua"/>
        </w:rPr>
        <w:t>Legal Services for Prisoners with Children</w:t>
      </w:r>
    </w:p>
    <w:p w:rsidRPr="00A77705" w:rsidR="00A77705" w:rsidP="00793ADA" w:rsidRDefault="00A77705" w14:paraId="593B8B2E" w14:textId="77777777">
      <w:pPr>
        <w:pStyle w:val="sub1"/>
        <w:numPr>
          <w:ilvl w:val="1"/>
          <w:numId w:val="56"/>
        </w:numPr>
        <w:tabs>
          <w:tab w:val="left" w:pos="810"/>
        </w:tabs>
        <w:rPr>
          <w:rFonts w:ascii="Book Antiqua" w:hAnsi="Book Antiqua"/>
        </w:rPr>
      </w:pPr>
      <w:r w:rsidRPr="00A77705">
        <w:rPr>
          <w:rFonts w:ascii="Book Antiqua" w:hAnsi="Book Antiqua"/>
        </w:rPr>
        <w:t>Media Alliance</w:t>
      </w:r>
    </w:p>
    <w:p w:rsidRPr="00A77705" w:rsidR="00A77705" w:rsidP="00793ADA" w:rsidRDefault="00A77705" w14:paraId="5C5747AA" w14:textId="77777777">
      <w:pPr>
        <w:pStyle w:val="sub1"/>
        <w:numPr>
          <w:ilvl w:val="1"/>
          <w:numId w:val="56"/>
        </w:numPr>
        <w:tabs>
          <w:tab w:val="left" w:pos="810"/>
        </w:tabs>
        <w:rPr>
          <w:rFonts w:ascii="Book Antiqua" w:hAnsi="Book Antiqua"/>
        </w:rPr>
      </w:pPr>
      <w:r w:rsidRPr="00A77705">
        <w:rPr>
          <w:rFonts w:ascii="Book Antiqua" w:hAnsi="Book Antiqua"/>
        </w:rPr>
        <w:t>MILPA</w:t>
      </w:r>
    </w:p>
    <w:p w:rsidRPr="00A77705" w:rsidR="00A77705" w:rsidP="00793ADA" w:rsidRDefault="00A77705" w14:paraId="1B652A70" w14:textId="77777777">
      <w:pPr>
        <w:pStyle w:val="sub1"/>
        <w:numPr>
          <w:ilvl w:val="1"/>
          <w:numId w:val="56"/>
        </w:numPr>
        <w:tabs>
          <w:tab w:val="left" w:pos="810"/>
        </w:tabs>
        <w:rPr>
          <w:rFonts w:ascii="Book Antiqua" w:hAnsi="Book Antiqua"/>
        </w:rPr>
      </w:pPr>
      <w:r w:rsidRPr="00A77705">
        <w:rPr>
          <w:rFonts w:ascii="Book Antiqua" w:hAnsi="Book Antiqua"/>
        </w:rPr>
        <w:t>Monterey Peace and Justice Center</w:t>
      </w:r>
    </w:p>
    <w:p w:rsidRPr="00A77705" w:rsidR="00A77705" w:rsidP="00793ADA" w:rsidRDefault="00A77705" w14:paraId="1319D0D3" w14:textId="77777777">
      <w:pPr>
        <w:pStyle w:val="sub1"/>
        <w:numPr>
          <w:ilvl w:val="1"/>
          <w:numId w:val="56"/>
        </w:numPr>
        <w:tabs>
          <w:tab w:val="left" w:pos="810"/>
        </w:tabs>
        <w:rPr>
          <w:rFonts w:ascii="Book Antiqua" w:hAnsi="Book Antiqua"/>
        </w:rPr>
      </w:pPr>
      <w:r w:rsidRPr="00A77705">
        <w:rPr>
          <w:rFonts w:ascii="Book Antiqua" w:hAnsi="Book Antiqua"/>
        </w:rPr>
        <w:t>Pangea Legal Services</w:t>
      </w:r>
    </w:p>
    <w:p w:rsidRPr="00A77705" w:rsidR="00A77705" w:rsidP="00793ADA" w:rsidRDefault="00A77705" w14:paraId="606CE2BA" w14:textId="77777777">
      <w:pPr>
        <w:pStyle w:val="sub1"/>
        <w:numPr>
          <w:ilvl w:val="1"/>
          <w:numId w:val="56"/>
        </w:numPr>
        <w:tabs>
          <w:tab w:val="left" w:pos="810"/>
        </w:tabs>
        <w:rPr>
          <w:rFonts w:ascii="Book Antiqua" w:hAnsi="Book Antiqua"/>
        </w:rPr>
      </w:pPr>
      <w:r w:rsidRPr="00A77705">
        <w:rPr>
          <w:rFonts w:ascii="Book Antiqua" w:hAnsi="Book Antiqua"/>
        </w:rPr>
        <w:t>Prison Phone Justice</w:t>
      </w:r>
    </w:p>
    <w:p w:rsidRPr="00A77705" w:rsidR="00A77705" w:rsidP="00793ADA" w:rsidRDefault="00A77705" w14:paraId="4C42DCA0" w14:textId="77777777">
      <w:pPr>
        <w:pStyle w:val="sub1"/>
        <w:numPr>
          <w:ilvl w:val="1"/>
          <w:numId w:val="56"/>
        </w:numPr>
        <w:tabs>
          <w:tab w:val="left" w:pos="810"/>
        </w:tabs>
        <w:rPr>
          <w:rFonts w:ascii="Book Antiqua" w:hAnsi="Book Antiqua"/>
        </w:rPr>
      </w:pPr>
      <w:r w:rsidRPr="00A77705">
        <w:rPr>
          <w:rFonts w:ascii="Book Antiqua" w:hAnsi="Book Antiqua"/>
        </w:rPr>
        <w:t>Prison Works Focus</w:t>
      </w:r>
    </w:p>
    <w:p w:rsidRPr="00A77705" w:rsidR="00A77705" w:rsidP="00793ADA" w:rsidRDefault="00A77705" w14:paraId="3C16C4E9" w14:textId="77777777">
      <w:pPr>
        <w:pStyle w:val="sub1"/>
        <w:numPr>
          <w:ilvl w:val="1"/>
          <w:numId w:val="56"/>
        </w:numPr>
        <w:tabs>
          <w:tab w:val="left" w:pos="810"/>
        </w:tabs>
        <w:rPr>
          <w:rFonts w:ascii="Book Antiqua" w:hAnsi="Book Antiqua"/>
        </w:rPr>
      </w:pPr>
      <w:r w:rsidRPr="00A77705">
        <w:rPr>
          <w:rFonts w:ascii="Book Antiqua" w:hAnsi="Book Antiqua"/>
        </w:rPr>
        <w:t>Prisoners with Children</w:t>
      </w:r>
    </w:p>
    <w:p w:rsidRPr="00A77705" w:rsidR="00A77705" w:rsidP="00793ADA" w:rsidRDefault="00A77705" w14:paraId="508CEFDE" w14:textId="77777777">
      <w:pPr>
        <w:pStyle w:val="sub1"/>
        <w:numPr>
          <w:ilvl w:val="1"/>
          <w:numId w:val="56"/>
        </w:numPr>
        <w:tabs>
          <w:tab w:val="left" w:pos="810"/>
        </w:tabs>
        <w:rPr>
          <w:rFonts w:ascii="Book Antiqua" w:hAnsi="Book Antiqua"/>
        </w:rPr>
      </w:pPr>
      <w:r w:rsidRPr="00A77705">
        <w:rPr>
          <w:rFonts w:ascii="Book Antiqua" w:hAnsi="Book Antiqua"/>
        </w:rPr>
        <w:t>Public Policy Research &amp; Consulting</w:t>
      </w:r>
    </w:p>
    <w:p w:rsidRPr="00A77705" w:rsidR="00A77705" w:rsidP="00793ADA" w:rsidRDefault="00A77705" w14:paraId="49DAED97" w14:textId="77777777">
      <w:pPr>
        <w:pStyle w:val="sub1"/>
        <w:numPr>
          <w:ilvl w:val="1"/>
          <w:numId w:val="56"/>
        </w:numPr>
        <w:tabs>
          <w:tab w:val="left" w:pos="810"/>
        </w:tabs>
        <w:rPr>
          <w:rFonts w:ascii="Book Antiqua" w:hAnsi="Book Antiqua"/>
        </w:rPr>
      </w:pPr>
      <w:r w:rsidRPr="00A77705">
        <w:rPr>
          <w:rFonts w:ascii="Book Antiqua" w:hAnsi="Book Antiqua"/>
        </w:rPr>
        <w:t>Returning Home Foundation</w:t>
      </w:r>
    </w:p>
    <w:p w:rsidRPr="00A77705" w:rsidR="00A77705" w:rsidP="00793ADA" w:rsidRDefault="00A77705" w14:paraId="6ED9A0CE" w14:textId="77777777">
      <w:pPr>
        <w:pStyle w:val="sub1"/>
        <w:numPr>
          <w:ilvl w:val="1"/>
          <w:numId w:val="56"/>
        </w:numPr>
        <w:tabs>
          <w:tab w:val="left" w:pos="810"/>
        </w:tabs>
        <w:rPr>
          <w:rFonts w:ascii="Book Antiqua" w:hAnsi="Book Antiqua"/>
        </w:rPr>
      </w:pPr>
      <w:r w:rsidRPr="00A77705">
        <w:rPr>
          <w:rFonts w:ascii="Book Antiqua" w:hAnsi="Book Antiqua"/>
        </w:rPr>
        <w:t>San Francisco Financial Justice Project</w:t>
      </w:r>
    </w:p>
    <w:p w:rsidRPr="00A77705" w:rsidR="00A77705" w:rsidP="00793ADA" w:rsidRDefault="00A77705" w14:paraId="2DFAEEB5" w14:textId="77777777">
      <w:pPr>
        <w:pStyle w:val="sub1"/>
        <w:numPr>
          <w:ilvl w:val="1"/>
          <w:numId w:val="56"/>
        </w:numPr>
        <w:tabs>
          <w:tab w:val="left" w:pos="810"/>
        </w:tabs>
        <w:rPr>
          <w:rFonts w:ascii="Book Antiqua" w:hAnsi="Book Antiqua"/>
        </w:rPr>
      </w:pPr>
      <w:r w:rsidRPr="00A77705">
        <w:rPr>
          <w:rFonts w:ascii="Book Antiqua" w:hAnsi="Book Antiqua"/>
        </w:rPr>
        <w:t>San Francisco Public Defender</w:t>
      </w:r>
    </w:p>
    <w:p w:rsidRPr="00A77705" w:rsidR="00A77705" w:rsidP="00793ADA" w:rsidRDefault="00A77705" w14:paraId="0EA45093" w14:textId="77777777">
      <w:pPr>
        <w:pStyle w:val="sub1"/>
        <w:numPr>
          <w:ilvl w:val="1"/>
          <w:numId w:val="56"/>
        </w:numPr>
        <w:tabs>
          <w:tab w:val="left" w:pos="810"/>
        </w:tabs>
        <w:rPr>
          <w:rFonts w:ascii="Book Antiqua" w:hAnsi="Book Antiqua"/>
        </w:rPr>
      </w:pPr>
      <w:r w:rsidRPr="00A77705">
        <w:rPr>
          <w:rFonts w:ascii="Book Antiqua" w:hAnsi="Book Antiqua"/>
        </w:rPr>
        <w:t>TGI Justice Project</w:t>
      </w:r>
    </w:p>
    <w:p w:rsidRPr="00A77705" w:rsidR="00A77705" w:rsidP="00793ADA" w:rsidRDefault="00A77705" w14:paraId="50B3E16E" w14:textId="77777777">
      <w:pPr>
        <w:pStyle w:val="sub1"/>
        <w:numPr>
          <w:ilvl w:val="1"/>
          <w:numId w:val="56"/>
        </w:numPr>
        <w:tabs>
          <w:tab w:val="left" w:pos="810"/>
        </w:tabs>
        <w:rPr>
          <w:rFonts w:ascii="Book Antiqua" w:hAnsi="Book Antiqua"/>
        </w:rPr>
      </w:pPr>
      <w:r w:rsidRPr="00A77705">
        <w:rPr>
          <w:rFonts w:ascii="Book Antiqua" w:hAnsi="Book Antiqua"/>
        </w:rPr>
        <w:t>The Center for Accessible Technology</w:t>
      </w:r>
    </w:p>
    <w:p w:rsidRPr="00A77705" w:rsidR="00A77705" w:rsidP="00793ADA" w:rsidRDefault="00A77705" w14:paraId="1FDC247C" w14:textId="77777777">
      <w:pPr>
        <w:pStyle w:val="sub1"/>
        <w:numPr>
          <w:ilvl w:val="1"/>
          <w:numId w:val="56"/>
        </w:numPr>
        <w:tabs>
          <w:tab w:val="left" w:pos="810"/>
        </w:tabs>
        <w:rPr>
          <w:rFonts w:ascii="Book Antiqua" w:hAnsi="Book Antiqua"/>
        </w:rPr>
      </w:pPr>
      <w:r w:rsidRPr="00A77705">
        <w:rPr>
          <w:rFonts w:ascii="Book Antiqua" w:hAnsi="Book Antiqua"/>
        </w:rPr>
        <w:lastRenderedPageBreak/>
        <w:t>The Greenlining Institute</w:t>
      </w:r>
    </w:p>
    <w:p w:rsidRPr="00A77705" w:rsidR="00A77705" w:rsidP="00793ADA" w:rsidRDefault="00A77705" w14:paraId="5B70759F" w14:textId="77777777">
      <w:pPr>
        <w:pStyle w:val="sub1"/>
        <w:numPr>
          <w:ilvl w:val="1"/>
          <w:numId w:val="56"/>
        </w:numPr>
        <w:tabs>
          <w:tab w:val="left" w:pos="810"/>
        </w:tabs>
        <w:rPr>
          <w:rFonts w:ascii="Book Antiqua" w:hAnsi="Book Antiqua"/>
        </w:rPr>
      </w:pPr>
      <w:r w:rsidRPr="00A77705">
        <w:rPr>
          <w:rFonts w:ascii="Book Antiqua" w:hAnsi="Book Antiqua"/>
        </w:rPr>
        <w:t>The Utility Reform Network</w:t>
      </w:r>
    </w:p>
    <w:p w:rsidRPr="00A77705" w:rsidR="00A77705" w:rsidP="00793ADA" w:rsidRDefault="00A77705" w14:paraId="045D4708" w14:textId="77777777">
      <w:pPr>
        <w:pStyle w:val="sub1"/>
        <w:numPr>
          <w:ilvl w:val="1"/>
          <w:numId w:val="56"/>
        </w:numPr>
        <w:tabs>
          <w:tab w:val="left" w:pos="810"/>
        </w:tabs>
        <w:rPr>
          <w:rFonts w:ascii="Book Antiqua" w:hAnsi="Book Antiqua"/>
        </w:rPr>
      </w:pPr>
      <w:proofErr w:type="spellStart"/>
      <w:r w:rsidRPr="00A77705">
        <w:rPr>
          <w:rFonts w:ascii="Book Antiqua" w:hAnsi="Book Antiqua"/>
        </w:rPr>
        <w:t>TransLatin</w:t>
      </w:r>
      <w:proofErr w:type="spellEnd"/>
      <w:r w:rsidRPr="00A77705">
        <w:rPr>
          <w:rFonts w:ascii="Book Antiqua" w:hAnsi="Book Antiqua"/>
        </w:rPr>
        <w:t>@ Coalition</w:t>
      </w:r>
    </w:p>
    <w:p w:rsidRPr="00A77705" w:rsidR="00A77705" w:rsidP="00793ADA" w:rsidRDefault="00A77705" w14:paraId="097AB176" w14:textId="77777777">
      <w:pPr>
        <w:pStyle w:val="sub1"/>
        <w:numPr>
          <w:ilvl w:val="1"/>
          <w:numId w:val="56"/>
        </w:numPr>
        <w:tabs>
          <w:tab w:val="left" w:pos="810"/>
        </w:tabs>
        <w:rPr>
          <w:rFonts w:ascii="Book Antiqua" w:hAnsi="Book Antiqua"/>
        </w:rPr>
      </w:pPr>
      <w:r w:rsidRPr="00A77705">
        <w:rPr>
          <w:rFonts w:ascii="Book Antiqua" w:hAnsi="Book Antiqua"/>
        </w:rPr>
        <w:t>Urban Peace Institute</w:t>
      </w:r>
    </w:p>
    <w:p w:rsidRPr="00A77705" w:rsidR="00A77705" w:rsidP="00793ADA" w:rsidRDefault="00A77705" w14:paraId="42F6AE25" w14:textId="77777777">
      <w:pPr>
        <w:pStyle w:val="sub1"/>
        <w:numPr>
          <w:ilvl w:val="1"/>
          <w:numId w:val="56"/>
        </w:numPr>
        <w:tabs>
          <w:tab w:val="left" w:pos="810"/>
        </w:tabs>
        <w:rPr>
          <w:rFonts w:ascii="Book Antiqua" w:hAnsi="Book Antiqua"/>
        </w:rPr>
      </w:pPr>
      <w:r w:rsidRPr="00A77705">
        <w:rPr>
          <w:rFonts w:ascii="Book Antiqua" w:hAnsi="Book Antiqua"/>
        </w:rPr>
        <w:t>Western Center on Law and Poverty</w:t>
      </w:r>
    </w:p>
    <w:p w:rsidRPr="00A77705" w:rsidR="00A77705" w:rsidP="00793ADA" w:rsidRDefault="00A77705" w14:paraId="0C8396B7" w14:textId="77777777">
      <w:pPr>
        <w:pStyle w:val="sub1"/>
        <w:numPr>
          <w:ilvl w:val="1"/>
          <w:numId w:val="56"/>
        </w:numPr>
        <w:tabs>
          <w:tab w:val="left" w:pos="810"/>
        </w:tabs>
        <w:rPr>
          <w:rFonts w:ascii="Book Antiqua" w:hAnsi="Book Antiqua"/>
        </w:rPr>
      </w:pPr>
      <w:r w:rsidRPr="00A77705">
        <w:rPr>
          <w:rFonts w:ascii="Book Antiqua" w:hAnsi="Book Antiqua"/>
        </w:rPr>
        <w:t>Women’s Policy Institute (WPI)</w:t>
      </w:r>
    </w:p>
    <w:p w:rsidRPr="00A77705" w:rsidR="00A77705" w:rsidP="00793ADA" w:rsidRDefault="00A77705" w14:paraId="2F3992B8" w14:textId="77777777">
      <w:pPr>
        <w:pStyle w:val="sub1"/>
        <w:numPr>
          <w:ilvl w:val="1"/>
          <w:numId w:val="56"/>
        </w:numPr>
        <w:tabs>
          <w:tab w:val="left" w:pos="810"/>
        </w:tabs>
        <w:rPr>
          <w:rFonts w:ascii="Book Antiqua" w:hAnsi="Book Antiqua"/>
        </w:rPr>
      </w:pPr>
      <w:r w:rsidRPr="00A77705">
        <w:rPr>
          <w:rFonts w:ascii="Book Antiqua" w:hAnsi="Book Antiqua"/>
        </w:rPr>
        <w:t xml:space="preserve">Worth Rises </w:t>
      </w:r>
    </w:p>
    <w:p w:rsidRPr="00A77705" w:rsidR="00A77705" w:rsidP="00793ADA" w:rsidRDefault="00A77705" w14:paraId="4EBE6513" w14:textId="77777777">
      <w:pPr>
        <w:pStyle w:val="sub1"/>
        <w:numPr>
          <w:ilvl w:val="1"/>
          <w:numId w:val="56"/>
        </w:numPr>
        <w:tabs>
          <w:tab w:val="left" w:pos="810"/>
        </w:tabs>
        <w:rPr>
          <w:rFonts w:ascii="Book Antiqua" w:hAnsi="Book Antiqua"/>
        </w:rPr>
      </w:pPr>
      <w:r w:rsidRPr="00A77705">
        <w:rPr>
          <w:rFonts w:ascii="Book Antiqua" w:hAnsi="Book Antiqua"/>
        </w:rPr>
        <w:t>Young Community Developers</w:t>
      </w:r>
    </w:p>
    <w:p w:rsidRPr="00A77705" w:rsidR="00A77705" w:rsidP="00793ADA" w:rsidRDefault="00A77705" w14:paraId="793867A2" w14:textId="77777777">
      <w:pPr>
        <w:pStyle w:val="sub1"/>
        <w:numPr>
          <w:ilvl w:val="1"/>
          <w:numId w:val="56"/>
        </w:numPr>
        <w:tabs>
          <w:tab w:val="left" w:pos="810"/>
        </w:tabs>
        <w:rPr>
          <w:rFonts w:ascii="Book Antiqua" w:hAnsi="Book Antiqua"/>
        </w:rPr>
      </w:pPr>
      <w:r w:rsidRPr="00A77705">
        <w:rPr>
          <w:rFonts w:ascii="Book Antiqua" w:hAnsi="Book Antiqua"/>
        </w:rPr>
        <w:t>Young Women's Freedom Center</w:t>
      </w:r>
    </w:p>
    <w:p w:rsidRPr="00A77705" w:rsidR="00A77705" w:rsidP="00793ADA" w:rsidRDefault="00A77705" w14:paraId="545ECB1E" w14:textId="243B09DF">
      <w:pPr>
        <w:pStyle w:val="sub1"/>
        <w:numPr>
          <w:ilvl w:val="1"/>
          <w:numId w:val="56"/>
        </w:numPr>
        <w:tabs>
          <w:tab w:val="left" w:pos="810"/>
        </w:tabs>
        <w:rPr>
          <w:rFonts w:ascii="Book Antiqua" w:hAnsi="Book Antiqua"/>
        </w:rPr>
      </w:pPr>
      <w:r w:rsidRPr="00A77705">
        <w:rPr>
          <w:rFonts w:ascii="Book Antiqua" w:hAnsi="Book Antiqua"/>
        </w:rPr>
        <w:t>Youth Law Center</w:t>
      </w:r>
    </w:p>
    <w:p w:rsidRPr="00E737CA" w:rsidR="0052521F" w:rsidP="00E737CA" w:rsidRDefault="004A7884" w14:paraId="1347C660" w14:textId="4F61407C">
      <w:pPr>
        <w:pStyle w:val="sub1"/>
        <w:numPr>
          <w:ilvl w:val="0"/>
          <w:numId w:val="51"/>
        </w:numPr>
        <w:tabs>
          <w:tab w:val="left" w:pos="810"/>
        </w:tabs>
        <w:ind w:left="0" w:firstLine="360"/>
        <w:rPr>
          <w:rFonts w:ascii="Book Antiqua" w:hAnsi="Book Antiqua"/>
        </w:rPr>
      </w:pPr>
      <w:r w:rsidRPr="00E737CA">
        <w:rPr>
          <w:rFonts w:ascii="Book Antiqua" w:hAnsi="Book Antiqua"/>
        </w:rPr>
        <w:t>Any party that expects to claim intervenor compensation for its participation in this Rulemaking must file its notice of intent to claim intervenor compensation within 30 days of the prehearing conference (</w:t>
      </w:r>
      <w:r w:rsidRPr="00E737CA">
        <w:rPr>
          <w:rFonts w:ascii="Book Antiqua" w:hAnsi="Book Antiqua"/>
          <w:i/>
        </w:rPr>
        <w:t>See</w:t>
      </w:r>
      <w:r w:rsidRPr="00E737CA">
        <w:rPr>
          <w:rFonts w:ascii="Book Antiqua" w:hAnsi="Book Antiqua"/>
        </w:rPr>
        <w:t xml:space="preserve"> Rule 17.1(a)(2).)</w:t>
      </w:r>
    </w:p>
    <w:p w:rsidRPr="00E737CA" w:rsidR="0052521F" w:rsidP="00E737CA" w:rsidRDefault="0052521F" w14:paraId="43920F71" w14:textId="77777777">
      <w:pPr>
        <w:pStyle w:val="standard"/>
        <w:ind w:firstLine="360"/>
        <w:rPr>
          <w:rFonts w:ascii="Book Antiqua" w:hAnsi="Book Antiqua"/>
        </w:rPr>
      </w:pPr>
      <w:r w:rsidRPr="00E737CA">
        <w:rPr>
          <w:rFonts w:ascii="Book Antiqua" w:hAnsi="Book Antiqua"/>
        </w:rPr>
        <w:t>This order is effective today.</w:t>
      </w:r>
    </w:p>
    <w:p w:rsidR="00800005" w:rsidP="001B0AE9" w:rsidRDefault="0052521F" w14:paraId="728BA15A" w14:textId="1908EDF4">
      <w:pPr>
        <w:pStyle w:val="standard"/>
        <w:ind w:firstLine="360"/>
      </w:pPr>
      <w:r w:rsidRPr="00E737CA">
        <w:rPr>
          <w:rFonts w:ascii="Book Antiqua" w:hAnsi="Book Antiqua"/>
        </w:rPr>
        <w:t xml:space="preserve">Dated </w:t>
      </w:r>
      <w:r w:rsidR="00DE374E">
        <w:rPr>
          <w:rFonts w:ascii="Book Antiqua" w:hAnsi="Book Antiqua"/>
        </w:rPr>
        <w:t>October 8, 2020</w:t>
      </w:r>
      <w:r w:rsidRPr="00E737CA">
        <w:rPr>
          <w:rFonts w:ascii="Book Antiqua" w:hAnsi="Book Antiqua"/>
        </w:rPr>
        <w:t>, at San Francisco, California.</w:t>
      </w:r>
    </w:p>
    <w:p w:rsidR="002C7BE6" w:rsidP="00DA7CDE" w:rsidRDefault="002C7BE6" w14:paraId="2CFFEE36" w14:textId="373CBE32">
      <w:pPr>
        <w:ind w:left="1440"/>
      </w:pPr>
    </w:p>
    <w:p w:rsidR="00DE374E" w:rsidP="00DA7CDE" w:rsidRDefault="00DE374E" w14:paraId="30595982" w14:textId="77777777">
      <w:pPr>
        <w:ind w:left="1440"/>
      </w:pPr>
    </w:p>
    <w:p w:rsidRPr="00DE374E" w:rsidR="00DE374E" w:rsidP="00DE374E" w:rsidRDefault="00DE374E" w14:paraId="35D1D7D8" w14:textId="77777777">
      <w:pPr>
        <w:autoSpaceDE w:val="0"/>
        <w:autoSpaceDN w:val="0"/>
        <w:adjustRightInd w:val="0"/>
        <w:ind w:left="4320"/>
        <w:jc w:val="both"/>
        <w:rPr>
          <w:rFonts w:ascii="Book Antiqua" w:hAnsi="Book Antiqua" w:cs="Palatino"/>
          <w:szCs w:val="26"/>
        </w:rPr>
      </w:pPr>
      <w:bookmarkStart w:name="_Hlk17215919" w:id="9"/>
      <w:r w:rsidRPr="00DE374E">
        <w:rPr>
          <w:rFonts w:ascii="Book Antiqua" w:hAnsi="Book Antiqua" w:cs="Courier New"/>
          <w:szCs w:val="26"/>
        </w:rPr>
        <w:t>MARYBEL BATJER</w:t>
      </w:r>
    </w:p>
    <w:p w:rsidRPr="00DE374E" w:rsidR="00DE374E" w:rsidP="00DE374E" w:rsidRDefault="00DE374E" w14:paraId="4E5257E1" w14:textId="77777777">
      <w:pPr>
        <w:autoSpaceDE w:val="0"/>
        <w:autoSpaceDN w:val="0"/>
        <w:adjustRightInd w:val="0"/>
        <w:ind w:firstLine="720"/>
        <w:jc w:val="both"/>
        <w:rPr>
          <w:rFonts w:ascii="Book Antiqua" w:hAnsi="Book Antiqua" w:cs="Palatino"/>
          <w:szCs w:val="26"/>
        </w:rPr>
      </w:pPr>
      <w:r w:rsidRPr="00DE374E">
        <w:rPr>
          <w:rFonts w:ascii="Book Antiqua" w:hAnsi="Book Antiqua" w:cs="Palatino"/>
          <w:szCs w:val="26"/>
        </w:rPr>
        <w:tab/>
      </w:r>
      <w:r w:rsidRPr="00DE374E">
        <w:rPr>
          <w:rFonts w:ascii="Book Antiqua" w:hAnsi="Book Antiqua" w:cs="Palatino"/>
          <w:szCs w:val="26"/>
        </w:rPr>
        <w:tab/>
      </w:r>
      <w:r w:rsidRPr="00DE374E">
        <w:rPr>
          <w:rFonts w:ascii="Book Antiqua" w:hAnsi="Book Antiqua" w:cs="Palatino"/>
          <w:szCs w:val="26"/>
        </w:rPr>
        <w:tab/>
      </w:r>
      <w:r w:rsidRPr="00DE374E">
        <w:rPr>
          <w:rFonts w:ascii="Book Antiqua" w:hAnsi="Book Antiqua" w:cs="Palatino"/>
          <w:szCs w:val="26"/>
        </w:rPr>
        <w:tab/>
      </w:r>
      <w:r w:rsidRPr="00DE374E">
        <w:rPr>
          <w:rFonts w:ascii="Book Antiqua" w:hAnsi="Book Antiqua" w:cs="Palatino"/>
          <w:szCs w:val="26"/>
        </w:rPr>
        <w:tab/>
        <w:t xml:space="preserve">                       President</w:t>
      </w:r>
    </w:p>
    <w:p w:rsidRPr="00DE374E" w:rsidR="00DE374E" w:rsidP="00DE374E" w:rsidRDefault="00DE374E" w14:paraId="4802277B" w14:textId="77777777">
      <w:pPr>
        <w:autoSpaceDE w:val="0"/>
        <w:autoSpaceDN w:val="0"/>
        <w:adjustRightInd w:val="0"/>
        <w:ind w:left="4320"/>
        <w:jc w:val="both"/>
        <w:rPr>
          <w:rFonts w:ascii="Book Antiqua" w:hAnsi="Book Antiqua" w:cs="Courier New"/>
          <w:szCs w:val="26"/>
        </w:rPr>
      </w:pPr>
      <w:r w:rsidRPr="00DE374E">
        <w:rPr>
          <w:rFonts w:ascii="Book Antiqua" w:hAnsi="Book Antiqua" w:cs="Courier New"/>
          <w:szCs w:val="26"/>
        </w:rPr>
        <w:t>LIANE M. RANDOLPH</w:t>
      </w:r>
    </w:p>
    <w:p w:rsidRPr="00DE374E" w:rsidR="00DE374E" w:rsidP="00DE374E" w:rsidRDefault="00DE374E" w14:paraId="15B1843C" w14:textId="77777777">
      <w:pPr>
        <w:autoSpaceDE w:val="0"/>
        <w:autoSpaceDN w:val="0"/>
        <w:adjustRightInd w:val="0"/>
        <w:ind w:left="4320"/>
        <w:jc w:val="both"/>
        <w:rPr>
          <w:rFonts w:ascii="Book Antiqua" w:hAnsi="Book Antiqua" w:cs="Arial"/>
          <w:sz w:val="28"/>
          <w:szCs w:val="28"/>
        </w:rPr>
      </w:pPr>
      <w:r w:rsidRPr="00DE374E">
        <w:rPr>
          <w:rFonts w:ascii="Book Antiqua" w:hAnsi="Book Antiqua" w:cs="Arial"/>
          <w:sz w:val="28"/>
          <w:szCs w:val="28"/>
        </w:rPr>
        <w:t>MARTHA GUZMAN ACEVES</w:t>
      </w:r>
    </w:p>
    <w:p w:rsidRPr="00DE374E" w:rsidR="00DE374E" w:rsidP="00DE374E" w:rsidRDefault="00DE374E" w14:paraId="562AB083" w14:textId="77777777">
      <w:pPr>
        <w:autoSpaceDE w:val="0"/>
        <w:autoSpaceDN w:val="0"/>
        <w:adjustRightInd w:val="0"/>
        <w:ind w:left="4320"/>
        <w:jc w:val="both"/>
        <w:rPr>
          <w:rFonts w:ascii="Book Antiqua" w:hAnsi="Book Antiqua" w:cs="Arial"/>
          <w:sz w:val="28"/>
          <w:szCs w:val="28"/>
        </w:rPr>
      </w:pPr>
      <w:r w:rsidRPr="00DE374E">
        <w:rPr>
          <w:rFonts w:ascii="Book Antiqua" w:hAnsi="Book Antiqua" w:cs="Arial"/>
          <w:sz w:val="28"/>
          <w:szCs w:val="28"/>
        </w:rPr>
        <w:t>CLIFFORD RECHTSCHAFFEN</w:t>
      </w:r>
    </w:p>
    <w:p w:rsidRPr="00DE374E" w:rsidR="00DE374E" w:rsidP="00DE374E" w:rsidRDefault="00DE374E" w14:paraId="3EC26CB4" w14:textId="77777777">
      <w:pPr>
        <w:autoSpaceDE w:val="0"/>
        <w:autoSpaceDN w:val="0"/>
        <w:adjustRightInd w:val="0"/>
        <w:ind w:left="4320"/>
        <w:jc w:val="both"/>
        <w:rPr>
          <w:rFonts w:ascii="Book Antiqua" w:hAnsi="Book Antiqua" w:cs="Arial"/>
          <w:sz w:val="28"/>
          <w:szCs w:val="28"/>
        </w:rPr>
      </w:pPr>
      <w:r w:rsidRPr="00DE374E">
        <w:rPr>
          <w:rFonts w:ascii="Book Antiqua" w:hAnsi="Book Antiqua" w:cs="Arial"/>
          <w:sz w:val="28"/>
          <w:szCs w:val="28"/>
        </w:rPr>
        <w:t>GENEVIEVE SHIROMA</w:t>
      </w:r>
    </w:p>
    <w:p w:rsidRPr="00DE374E" w:rsidR="00DE374E" w:rsidP="00DE374E" w:rsidRDefault="00DE374E" w14:paraId="5DC51CAC" w14:textId="3600D5A1">
      <w:pPr>
        <w:autoSpaceDE w:val="0"/>
        <w:autoSpaceDN w:val="0"/>
        <w:adjustRightInd w:val="0"/>
        <w:ind w:left="4320" w:firstLine="720"/>
        <w:jc w:val="both"/>
        <w:rPr>
          <w:rFonts w:ascii="Book Antiqua" w:hAnsi="Book Antiqua" w:cs="Palatino"/>
          <w:szCs w:val="26"/>
        </w:rPr>
      </w:pPr>
      <w:r w:rsidRPr="00DE374E">
        <w:rPr>
          <w:rFonts w:ascii="Book Antiqua" w:hAnsi="Book Antiqua" w:cs="Palatino"/>
          <w:szCs w:val="26"/>
        </w:rPr>
        <w:t xml:space="preserve">                 Commissioners</w:t>
      </w:r>
      <w:bookmarkEnd w:id="9"/>
    </w:p>
    <w:sectPr w:rsidRPr="00DE374E" w:rsidR="00DE374E" w:rsidSect="001B0AE9">
      <w:headerReference w:type="default" r:id="rId11"/>
      <w:footerReference w:type="default" r:id="rId12"/>
      <w:footerReference w:type="first" r:id="rId13"/>
      <w:pgSz w:w="12240" w:h="15840" w:code="1"/>
      <w:pgMar w:top="1152" w:right="1440" w:bottom="1440" w:left="1440" w:header="720" w:footer="720" w:gutter="0"/>
      <w:pgNumType w:fmt="numberInDash"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87F51" w14:textId="77777777" w:rsidR="00FB26A7" w:rsidRDefault="00FB26A7">
      <w:r>
        <w:separator/>
      </w:r>
    </w:p>
  </w:endnote>
  <w:endnote w:type="continuationSeparator" w:id="0">
    <w:p w14:paraId="3C07B2EE" w14:textId="77777777" w:rsidR="00FB26A7" w:rsidRDefault="00FB26A7">
      <w:r>
        <w:continuationSeparator/>
      </w:r>
    </w:p>
  </w:endnote>
  <w:endnote w:type="continuationNotice" w:id="1">
    <w:p w14:paraId="4C49A2B7" w14:textId="77777777" w:rsidR="00FB26A7" w:rsidRDefault="00FB2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Palatino Linotype">
    <w:altName w:val="Palatino"/>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0066019"/>
      <w:docPartObj>
        <w:docPartGallery w:val="Page Numbers (Bottom of Page)"/>
        <w:docPartUnique/>
      </w:docPartObj>
    </w:sdtPr>
    <w:sdtEndPr>
      <w:rPr>
        <w:noProof/>
      </w:rPr>
    </w:sdtEndPr>
    <w:sdtContent>
      <w:p w14:paraId="3333BFEF" w14:textId="1B66BEF2" w:rsidR="001B0AE9" w:rsidRDefault="001B0AE9">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0707401"/>
      <w:docPartObj>
        <w:docPartGallery w:val="Page Numbers (Bottom of Page)"/>
        <w:docPartUnique/>
      </w:docPartObj>
    </w:sdtPr>
    <w:sdtEndPr>
      <w:rPr>
        <w:noProof/>
      </w:rPr>
    </w:sdtEndPr>
    <w:sdtContent>
      <w:p w14:paraId="4579454E" w14:textId="292B8DBE" w:rsidR="00BB79E3" w:rsidRDefault="006D098A" w:rsidP="006D098A">
        <w:pPr>
          <w:pStyle w:val="Footer"/>
          <w:tabs>
            <w:tab w:val="left" w:pos="315"/>
            <w:tab w:val="center" w:pos="4680"/>
          </w:tabs>
          <w:jc w:val="left"/>
        </w:pPr>
        <w:r w:rsidRPr="006D098A">
          <w:rPr>
            <w:sz w:val="18"/>
            <w:szCs w:val="18"/>
          </w:rPr>
          <w:t>348902674</w:t>
        </w:r>
        <w:r>
          <w:tab/>
        </w:r>
        <w:r>
          <w:tab/>
        </w:r>
        <w:r w:rsidR="001B0AE9">
          <w:fldChar w:fldCharType="begin"/>
        </w:r>
        <w:r w:rsidR="001B0AE9">
          <w:instrText xml:space="preserve"> PAGE   \* MERGEFORMAT </w:instrText>
        </w:r>
        <w:r w:rsidR="001B0AE9">
          <w:fldChar w:fldCharType="separate"/>
        </w:r>
        <w:r w:rsidR="001B0AE9">
          <w:rPr>
            <w:noProof/>
          </w:rPr>
          <w:t>2</w:t>
        </w:r>
        <w:r w:rsidR="001B0AE9">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3BF15D" w14:textId="77777777" w:rsidR="00FB26A7" w:rsidRDefault="00FB26A7">
      <w:r>
        <w:separator/>
      </w:r>
    </w:p>
  </w:footnote>
  <w:footnote w:type="continuationSeparator" w:id="0">
    <w:p w14:paraId="2726DE2D" w14:textId="77777777" w:rsidR="00FB26A7" w:rsidRDefault="00FB26A7">
      <w:r>
        <w:continuationSeparator/>
      </w:r>
    </w:p>
  </w:footnote>
  <w:footnote w:type="continuationNotice" w:id="1">
    <w:p w14:paraId="68440A9A" w14:textId="77777777" w:rsidR="00FB26A7" w:rsidRDefault="00FB26A7">
      <w:pPr>
        <w:rPr>
          <w:sz w:val="22"/>
        </w:rPr>
      </w:pPr>
    </w:p>
    <w:p w14:paraId="1557AEE2" w14:textId="77777777" w:rsidR="00FB26A7" w:rsidRDefault="00FB26A7">
      <w:pPr>
        <w:jc w:val="right"/>
        <w:rPr>
          <w:sz w:val="22"/>
        </w:rPr>
      </w:pPr>
      <w:r>
        <w:rPr>
          <w:i/>
          <w:sz w:val="22"/>
        </w:rPr>
        <w:t>Footnote continued on next page</w:t>
      </w:r>
    </w:p>
  </w:footnote>
  <w:footnote w:id="2">
    <w:p w14:paraId="59DD4BE5" w14:textId="11DEFE24" w:rsidR="001D4946" w:rsidRPr="000A0504" w:rsidRDefault="001D4946" w:rsidP="001D4946">
      <w:pPr>
        <w:pStyle w:val="FootnoteText"/>
        <w:rPr>
          <w:rFonts w:ascii="Book Antiqua" w:hAnsi="Book Antiqua"/>
          <w:sz w:val="22"/>
          <w:szCs w:val="22"/>
        </w:rPr>
      </w:pPr>
      <w:r w:rsidRPr="000A0504">
        <w:rPr>
          <w:rStyle w:val="FootnoteReference"/>
          <w:rFonts w:ascii="Book Antiqua" w:hAnsi="Book Antiqua"/>
          <w:sz w:val="22"/>
          <w:szCs w:val="22"/>
        </w:rPr>
        <w:footnoteRef/>
      </w:r>
      <w:r w:rsidRPr="000A0504">
        <w:rPr>
          <w:rFonts w:ascii="Book Antiqua" w:hAnsi="Book Antiqua"/>
          <w:sz w:val="22"/>
          <w:szCs w:val="22"/>
        </w:rPr>
        <w:t xml:space="preserve"> </w:t>
      </w:r>
      <w:r w:rsidR="000A0504" w:rsidRPr="000A0504">
        <w:rPr>
          <w:rFonts w:ascii="Book Antiqua" w:hAnsi="Book Antiqua"/>
          <w:sz w:val="22"/>
          <w:szCs w:val="22"/>
        </w:rPr>
        <w:t xml:space="preserve"> </w:t>
      </w:r>
      <w:r w:rsidRPr="000A0504">
        <w:rPr>
          <w:rFonts w:ascii="Book Antiqua" w:hAnsi="Book Antiqua"/>
          <w:sz w:val="22"/>
          <w:szCs w:val="22"/>
        </w:rPr>
        <w:t xml:space="preserve">Cal. Const., art. XII, §§ 3, 6; </w:t>
      </w:r>
      <w:r w:rsidRPr="000A0504">
        <w:rPr>
          <w:rFonts w:ascii="Book Antiqua" w:hAnsi="Book Antiqua"/>
          <w:i/>
          <w:iCs/>
          <w:sz w:val="22"/>
          <w:szCs w:val="22"/>
        </w:rPr>
        <w:t xml:space="preserve">see also </w:t>
      </w:r>
      <w:r w:rsidRPr="000A0504">
        <w:rPr>
          <w:rFonts w:ascii="Book Antiqua" w:hAnsi="Book Antiqua"/>
          <w:sz w:val="22"/>
          <w:szCs w:val="22"/>
        </w:rPr>
        <w:t xml:space="preserve">Pub. Util. Code, § 216, </w:t>
      </w:r>
      <w:proofErr w:type="spellStart"/>
      <w:r w:rsidRPr="000A0504">
        <w:rPr>
          <w:rFonts w:ascii="Book Antiqua" w:hAnsi="Book Antiqua"/>
          <w:sz w:val="22"/>
          <w:szCs w:val="22"/>
        </w:rPr>
        <w:t>subd</w:t>
      </w:r>
      <w:proofErr w:type="spellEnd"/>
      <w:r w:rsidRPr="000A0504">
        <w:rPr>
          <w:rFonts w:ascii="Book Antiqua" w:hAnsi="Book Antiqua"/>
          <w:sz w:val="22"/>
          <w:szCs w:val="22"/>
        </w:rPr>
        <w:t>. (b) (“Whenever any . . . telephone corporation . . . performs a service for, or delivers a commodity to, the public or any portion thereof for which any compensation or payment whatsoever is received, that . . . telephone corporation . . . is a public utility subject to the jurisdiction, control, and regulation of the commission and the provisions of this part.”).</w:t>
      </w:r>
    </w:p>
  </w:footnote>
  <w:footnote w:id="3">
    <w:p w14:paraId="5DCC202A" w14:textId="1335D835" w:rsidR="00052227" w:rsidRPr="000A0504" w:rsidRDefault="00052227">
      <w:pPr>
        <w:pStyle w:val="FootnoteText"/>
        <w:rPr>
          <w:rFonts w:ascii="Book Antiqua" w:hAnsi="Book Antiqua"/>
          <w:sz w:val="22"/>
          <w:szCs w:val="22"/>
        </w:rPr>
      </w:pPr>
      <w:r w:rsidRPr="000A0504">
        <w:rPr>
          <w:rStyle w:val="FootnoteReference"/>
          <w:rFonts w:ascii="Book Antiqua" w:hAnsi="Book Antiqua"/>
          <w:sz w:val="22"/>
          <w:szCs w:val="22"/>
        </w:rPr>
        <w:footnoteRef/>
      </w:r>
      <w:r w:rsidRPr="000A0504">
        <w:rPr>
          <w:rFonts w:ascii="Book Antiqua" w:hAnsi="Book Antiqua"/>
          <w:sz w:val="22"/>
          <w:szCs w:val="22"/>
        </w:rPr>
        <w:t xml:space="preserve"> Pub. Util. Code, § </w:t>
      </w:r>
      <w:r w:rsidR="00A22C53" w:rsidRPr="000A0504">
        <w:rPr>
          <w:rFonts w:ascii="Book Antiqua" w:hAnsi="Book Antiqua"/>
          <w:sz w:val="22"/>
          <w:szCs w:val="22"/>
        </w:rPr>
        <w:t xml:space="preserve">234, </w:t>
      </w:r>
      <w:proofErr w:type="spellStart"/>
      <w:r w:rsidR="00A22C53" w:rsidRPr="000A0504">
        <w:rPr>
          <w:rFonts w:ascii="Book Antiqua" w:hAnsi="Book Antiqua"/>
          <w:sz w:val="22"/>
          <w:szCs w:val="22"/>
        </w:rPr>
        <w:t>subd</w:t>
      </w:r>
      <w:proofErr w:type="spellEnd"/>
      <w:r w:rsidR="00A22C53" w:rsidRPr="000A0504">
        <w:rPr>
          <w:rFonts w:ascii="Book Antiqua" w:hAnsi="Book Antiqua"/>
          <w:sz w:val="22"/>
          <w:szCs w:val="22"/>
        </w:rPr>
        <w:t>. (a).</w:t>
      </w:r>
    </w:p>
  </w:footnote>
  <w:footnote w:id="4">
    <w:p w14:paraId="445D0979" w14:textId="67F14D40" w:rsidR="00A336D3" w:rsidRPr="000A0504" w:rsidRDefault="00A336D3">
      <w:pPr>
        <w:pStyle w:val="FootnoteText"/>
        <w:rPr>
          <w:rFonts w:ascii="Book Antiqua" w:hAnsi="Book Antiqua"/>
          <w:sz w:val="22"/>
          <w:szCs w:val="22"/>
        </w:rPr>
      </w:pPr>
      <w:r w:rsidRPr="000A0504">
        <w:rPr>
          <w:rStyle w:val="FootnoteReference"/>
          <w:rFonts w:ascii="Book Antiqua" w:hAnsi="Book Antiqua"/>
          <w:sz w:val="22"/>
          <w:szCs w:val="22"/>
        </w:rPr>
        <w:footnoteRef/>
      </w:r>
      <w:r w:rsidR="00DE374E">
        <w:rPr>
          <w:rFonts w:ascii="Book Antiqua" w:hAnsi="Book Antiqua"/>
          <w:sz w:val="22"/>
          <w:szCs w:val="22"/>
        </w:rPr>
        <w:t xml:space="preserve"> </w:t>
      </w:r>
      <w:r w:rsidRPr="000A0504">
        <w:rPr>
          <w:rFonts w:ascii="Book Antiqua" w:hAnsi="Book Antiqua"/>
          <w:sz w:val="22"/>
          <w:szCs w:val="22"/>
        </w:rPr>
        <w:t xml:space="preserve"> Pub. Util. Code, § 233.</w:t>
      </w:r>
    </w:p>
  </w:footnote>
  <w:footnote w:id="5">
    <w:p w14:paraId="55ACA22A" w14:textId="2F2D7B40" w:rsidR="007C7A19" w:rsidRPr="000A0504" w:rsidRDefault="007C7A19">
      <w:pPr>
        <w:pStyle w:val="FootnoteText"/>
        <w:rPr>
          <w:rFonts w:ascii="Book Antiqua" w:hAnsi="Book Antiqua"/>
          <w:sz w:val="22"/>
          <w:szCs w:val="22"/>
        </w:rPr>
      </w:pPr>
      <w:r w:rsidRPr="000A0504">
        <w:rPr>
          <w:rStyle w:val="FootnoteReference"/>
          <w:rFonts w:ascii="Book Antiqua" w:hAnsi="Book Antiqua"/>
          <w:sz w:val="22"/>
          <w:szCs w:val="22"/>
        </w:rPr>
        <w:footnoteRef/>
      </w:r>
      <w:r w:rsidRPr="000A0504">
        <w:rPr>
          <w:rFonts w:ascii="Book Antiqua" w:hAnsi="Book Antiqua"/>
          <w:sz w:val="22"/>
          <w:szCs w:val="22"/>
        </w:rPr>
        <w:t xml:space="preserve"> </w:t>
      </w:r>
      <w:r w:rsidR="00DE374E">
        <w:rPr>
          <w:rFonts w:ascii="Book Antiqua" w:hAnsi="Book Antiqua"/>
          <w:sz w:val="22"/>
          <w:szCs w:val="22"/>
        </w:rPr>
        <w:t xml:space="preserve"> </w:t>
      </w:r>
      <w:r w:rsidRPr="000A0504">
        <w:rPr>
          <w:rFonts w:ascii="Book Antiqua" w:hAnsi="Book Antiqua"/>
          <w:sz w:val="22"/>
          <w:szCs w:val="22"/>
        </w:rPr>
        <w:t>Pub. Util. Code, §§ 1001-1013.</w:t>
      </w:r>
    </w:p>
  </w:footnote>
  <w:footnote w:id="6">
    <w:p w14:paraId="6CF82A79" w14:textId="7EDE0868" w:rsidR="007C22DF" w:rsidRPr="000A0504" w:rsidRDefault="007C22DF">
      <w:pPr>
        <w:pStyle w:val="FootnoteText"/>
        <w:rPr>
          <w:rFonts w:ascii="Book Antiqua" w:hAnsi="Book Antiqua"/>
          <w:sz w:val="22"/>
          <w:szCs w:val="22"/>
        </w:rPr>
      </w:pPr>
      <w:r w:rsidRPr="000A0504">
        <w:rPr>
          <w:rStyle w:val="FootnoteReference"/>
          <w:rFonts w:ascii="Book Antiqua" w:hAnsi="Book Antiqua"/>
          <w:sz w:val="22"/>
          <w:szCs w:val="22"/>
        </w:rPr>
        <w:footnoteRef/>
      </w:r>
      <w:r w:rsidRPr="000A0504">
        <w:rPr>
          <w:rFonts w:ascii="Book Antiqua" w:hAnsi="Book Antiqua"/>
          <w:sz w:val="22"/>
          <w:szCs w:val="22"/>
        </w:rPr>
        <w:t xml:space="preserve"> </w:t>
      </w:r>
      <w:r w:rsidR="00DE374E">
        <w:rPr>
          <w:rFonts w:ascii="Book Antiqua" w:hAnsi="Book Antiqua"/>
          <w:sz w:val="22"/>
          <w:szCs w:val="22"/>
        </w:rPr>
        <w:t xml:space="preserve"> </w:t>
      </w:r>
      <w:r w:rsidRPr="000A0504">
        <w:rPr>
          <w:rFonts w:ascii="Book Antiqua" w:hAnsi="Book Antiqua"/>
          <w:sz w:val="22"/>
          <w:szCs w:val="22"/>
        </w:rPr>
        <w:t>Pub. Util. Code, § 451.</w:t>
      </w:r>
    </w:p>
  </w:footnote>
  <w:footnote w:id="7">
    <w:p w14:paraId="33DBA926" w14:textId="26F58CE5" w:rsidR="007C22DF" w:rsidRPr="009F1EDC" w:rsidRDefault="007C22DF">
      <w:pPr>
        <w:pStyle w:val="FootnoteText"/>
      </w:pPr>
      <w:r w:rsidRPr="000A0504">
        <w:rPr>
          <w:rStyle w:val="FootnoteReference"/>
          <w:rFonts w:ascii="Book Antiqua" w:hAnsi="Book Antiqua"/>
          <w:sz w:val="22"/>
          <w:szCs w:val="22"/>
        </w:rPr>
        <w:footnoteRef/>
      </w:r>
      <w:r w:rsidRPr="000A0504">
        <w:rPr>
          <w:rFonts w:ascii="Book Antiqua" w:hAnsi="Book Antiqua"/>
          <w:sz w:val="22"/>
          <w:szCs w:val="22"/>
        </w:rPr>
        <w:t xml:space="preserve"> </w:t>
      </w:r>
      <w:r w:rsidR="00DE374E">
        <w:rPr>
          <w:rFonts w:ascii="Book Antiqua" w:hAnsi="Book Antiqua"/>
          <w:sz w:val="22"/>
          <w:szCs w:val="22"/>
        </w:rPr>
        <w:t xml:space="preserve"> </w:t>
      </w:r>
      <w:r w:rsidRPr="000A0504">
        <w:rPr>
          <w:rFonts w:ascii="Book Antiqua" w:hAnsi="Book Antiqua"/>
          <w:sz w:val="22"/>
          <w:szCs w:val="22"/>
        </w:rPr>
        <w:t>Pub. Util. Code, § 701.</w:t>
      </w:r>
      <w:r w:rsidR="00EA6D12" w:rsidRPr="000A0504">
        <w:rPr>
          <w:rFonts w:ascii="Book Antiqua" w:hAnsi="Book Antiqua"/>
          <w:sz w:val="22"/>
          <w:szCs w:val="22"/>
        </w:rPr>
        <w:t xml:space="preserve">  The Commission may not, of course, exercise its </w:t>
      </w:r>
      <w:r w:rsidR="000C300B" w:rsidRPr="000A0504">
        <w:rPr>
          <w:rFonts w:ascii="Book Antiqua" w:hAnsi="Book Antiqua"/>
          <w:sz w:val="22"/>
          <w:szCs w:val="22"/>
        </w:rPr>
        <w:t>authority whe</w:t>
      </w:r>
      <w:r w:rsidR="0089767F" w:rsidRPr="000A0504">
        <w:rPr>
          <w:rFonts w:ascii="Book Antiqua" w:hAnsi="Book Antiqua"/>
          <w:sz w:val="22"/>
          <w:szCs w:val="22"/>
        </w:rPr>
        <w:t xml:space="preserve">re pre-empted by federal law, </w:t>
      </w:r>
      <w:r w:rsidR="0089767F" w:rsidRPr="000A0504">
        <w:rPr>
          <w:rFonts w:ascii="Book Antiqua" w:hAnsi="Book Antiqua"/>
          <w:i/>
          <w:iCs/>
          <w:sz w:val="22"/>
          <w:szCs w:val="22"/>
        </w:rPr>
        <w:t>see</w:t>
      </w:r>
      <w:r w:rsidR="0089767F" w:rsidRPr="000A0504">
        <w:rPr>
          <w:rFonts w:ascii="Book Antiqua" w:hAnsi="Book Antiqua"/>
          <w:i/>
          <w:sz w:val="22"/>
          <w:szCs w:val="22"/>
        </w:rPr>
        <w:t xml:space="preserve"> </w:t>
      </w:r>
      <w:r w:rsidR="0089767F" w:rsidRPr="000A0504">
        <w:rPr>
          <w:rFonts w:ascii="Book Antiqua" w:hAnsi="Book Antiqua"/>
          <w:sz w:val="22"/>
          <w:szCs w:val="22"/>
        </w:rPr>
        <w:t xml:space="preserve">U.S. Const., </w:t>
      </w:r>
      <w:r w:rsidR="00CD5984" w:rsidRPr="000A0504">
        <w:rPr>
          <w:rFonts w:ascii="Book Antiqua" w:hAnsi="Book Antiqua"/>
          <w:sz w:val="22"/>
          <w:szCs w:val="22"/>
        </w:rPr>
        <w:t>art. VI, cl. 2, or where to do so would expressly contradict state law</w:t>
      </w:r>
      <w:r w:rsidR="000A7B04" w:rsidRPr="000A0504">
        <w:rPr>
          <w:rFonts w:ascii="Book Antiqua" w:hAnsi="Book Antiqua"/>
          <w:sz w:val="22"/>
          <w:szCs w:val="22"/>
        </w:rPr>
        <w:t xml:space="preserve">, </w:t>
      </w:r>
      <w:r w:rsidR="000A7B04" w:rsidRPr="000A0504">
        <w:rPr>
          <w:rFonts w:ascii="Book Antiqua" w:hAnsi="Book Antiqua"/>
          <w:i/>
          <w:iCs/>
          <w:sz w:val="22"/>
          <w:szCs w:val="22"/>
        </w:rPr>
        <w:t>see</w:t>
      </w:r>
      <w:r w:rsidR="000A7B04" w:rsidRPr="000A0504">
        <w:rPr>
          <w:rFonts w:ascii="Book Antiqua" w:hAnsi="Book Antiqua"/>
          <w:sz w:val="22"/>
          <w:szCs w:val="22"/>
        </w:rPr>
        <w:t xml:space="preserve"> </w:t>
      </w:r>
      <w:r w:rsidR="000A7B04" w:rsidRPr="000A0504">
        <w:rPr>
          <w:rFonts w:ascii="Book Antiqua" w:hAnsi="Book Antiqua"/>
          <w:i/>
          <w:iCs/>
          <w:sz w:val="22"/>
          <w:szCs w:val="22"/>
        </w:rPr>
        <w:t>Assembly v. Pub. Util. Com.</w:t>
      </w:r>
      <w:r w:rsidR="009F1EDC" w:rsidRPr="000A0504">
        <w:rPr>
          <w:rFonts w:ascii="Book Antiqua" w:hAnsi="Book Antiqua"/>
          <w:sz w:val="22"/>
          <w:szCs w:val="22"/>
        </w:rPr>
        <w:t xml:space="preserve"> (1995) 12 Cal. 4th 90, 103.</w:t>
      </w:r>
    </w:p>
  </w:footnote>
  <w:footnote w:id="8">
    <w:p w14:paraId="6792F3ED" w14:textId="684A74AB" w:rsidR="005F16EC" w:rsidRPr="000A0504" w:rsidRDefault="005F16EC">
      <w:pPr>
        <w:pStyle w:val="FootnoteText"/>
        <w:rPr>
          <w:rFonts w:ascii="Book Antiqua" w:hAnsi="Book Antiqua"/>
          <w:sz w:val="22"/>
          <w:szCs w:val="22"/>
        </w:rPr>
      </w:pPr>
      <w:r w:rsidRPr="000A0504">
        <w:rPr>
          <w:rStyle w:val="FootnoteReference"/>
          <w:rFonts w:ascii="Book Antiqua" w:hAnsi="Book Antiqua"/>
          <w:sz w:val="22"/>
          <w:szCs w:val="22"/>
        </w:rPr>
        <w:footnoteRef/>
      </w:r>
      <w:r w:rsidR="000A0504" w:rsidRPr="000A0504">
        <w:rPr>
          <w:rFonts w:ascii="Book Antiqua" w:hAnsi="Book Antiqua"/>
          <w:sz w:val="22"/>
          <w:szCs w:val="22"/>
        </w:rPr>
        <w:t xml:space="preserve"> </w:t>
      </w:r>
      <w:r w:rsidR="3E747277" w:rsidRPr="000A0504">
        <w:rPr>
          <w:rFonts w:ascii="Book Antiqua" w:hAnsi="Book Antiqua"/>
          <w:sz w:val="22"/>
          <w:szCs w:val="22"/>
        </w:rPr>
        <w:t xml:space="preserve"> </w:t>
      </w:r>
      <w:r w:rsidR="3E747277" w:rsidRPr="000A0504">
        <w:rPr>
          <w:rFonts w:ascii="Book Antiqua" w:hAnsi="Book Antiqua"/>
          <w:i/>
          <w:iCs/>
          <w:sz w:val="22"/>
          <w:szCs w:val="22"/>
        </w:rPr>
        <w:t>Global Tel*Link v. FCC</w:t>
      </w:r>
      <w:r w:rsidR="3E747277" w:rsidRPr="000A0504">
        <w:rPr>
          <w:rFonts w:ascii="Book Antiqua" w:hAnsi="Book Antiqua"/>
          <w:sz w:val="22"/>
          <w:szCs w:val="22"/>
        </w:rPr>
        <w:t xml:space="preserve"> (D.C. Cir. 2017) 866 F.3d 397, 401. </w:t>
      </w:r>
    </w:p>
  </w:footnote>
  <w:footnote w:id="9">
    <w:p w14:paraId="0E1BC61D" w14:textId="0B6AC095" w:rsidR="002D12D4" w:rsidRPr="000A0504" w:rsidRDefault="002D12D4">
      <w:pPr>
        <w:pStyle w:val="FootnoteText"/>
        <w:rPr>
          <w:rFonts w:ascii="Book Antiqua" w:hAnsi="Book Antiqua"/>
          <w:sz w:val="22"/>
          <w:szCs w:val="22"/>
        </w:rPr>
      </w:pPr>
      <w:r w:rsidRPr="000A0504">
        <w:rPr>
          <w:rStyle w:val="FootnoteReference"/>
          <w:rFonts w:ascii="Book Antiqua" w:hAnsi="Book Antiqua"/>
          <w:sz w:val="22"/>
          <w:szCs w:val="22"/>
        </w:rPr>
        <w:footnoteRef/>
      </w:r>
      <w:r w:rsidR="1AFEE6C9" w:rsidRPr="000A0504">
        <w:rPr>
          <w:rFonts w:ascii="Book Antiqua" w:hAnsi="Book Antiqua"/>
          <w:sz w:val="22"/>
          <w:szCs w:val="22"/>
        </w:rPr>
        <w:t xml:space="preserve"> </w:t>
      </w:r>
      <w:r w:rsidR="000A0504" w:rsidRPr="000A0504">
        <w:rPr>
          <w:rFonts w:ascii="Book Antiqua" w:hAnsi="Book Antiqua"/>
          <w:sz w:val="22"/>
          <w:szCs w:val="22"/>
        </w:rPr>
        <w:t xml:space="preserve"> </w:t>
      </w:r>
      <w:r w:rsidR="1AFEE6C9" w:rsidRPr="000A0504">
        <w:rPr>
          <w:rFonts w:ascii="Book Antiqua" w:hAnsi="Book Antiqua"/>
          <w:i/>
          <w:iCs/>
          <w:sz w:val="22"/>
          <w:szCs w:val="22"/>
        </w:rPr>
        <w:t>Id.</w:t>
      </w:r>
      <w:r w:rsidR="1AFEE6C9" w:rsidRPr="000A0504">
        <w:rPr>
          <w:rFonts w:ascii="Book Antiqua" w:hAnsi="Book Antiqua"/>
          <w:sz w:val="22"/>
          <w:szCs w:val="22"/>
        </w:rPr>
        <w:t xml:space="preserve"> at 405 (quoting the FCC’s brief; internal citations omitted).</w:t>
      </w:r>
    </w:p>
  </w:footnote>
  <w:footnote w:id="10">
    <w:p w14:paraId="62A8DBC2" w14:textId="196ABC4B" w:rsidR="00C156EF" w:rsidRPr="00C156EF" w:rsidRDefault="00C156EF" w:rsidP="00C156EF">
      <w:pPr>
        <w:pStyle w:val="FootnoteText"/>
      </w:pPr>
      <w:r w:rsidRPr="000A0504">
        <w:rPr>
          <w:rStyle w:val="FootnoteReference"/>
          <w:rFonts w:ascii="Book Antiqua" w:hAnsi="Book Antiqua"/>
          <w:sz w:val="22"/>
          <w:szCs w:val="22"/>
        </w:rPr>
        <w:footnoteRef/>
      </w:r>
      <w:r w:rsidRPr="000A0504">
        <w:rPr>
          <w:rFonts w:ascii="Book Antiqua" w:hAnsi="Book Antiqua"/>
          <w:sz w:val="22"/>
          <w:szCs w:val="22"/>
        </w:rPr>
        <w:t xml:space="preserve"> </w:t>
      </w:r>
      <w:r w:rsidR="000A0504" w:rsidRPr="000A0504">
        <w:rPr>
          <w:rFonts w:ascii="Book Antiqua" w:hAnsi="Book Antiqua"/>
          <w:sz w:val="22"/>
          <w:szCs w:val="22"/>
        </w:rPr>
        <w:t xml:space="preserve"> </w:t>
      </w:r>
      <w:r w:rsidR="00914A29" w:rsidRPr="000A0504">
        <w:rPr>
          <w:rFonts w:ascii="Book Antiqua" w:hAnsi="Book Antiqua"/>
          <w:i/>
          <w:iCs/>
          <w:sz w:val="22"/>
          <w:szCs w:val="22"/>
        </w:rPr>
        <w:t>Id.</w:t>
      </w:r>
      <w:r w:rsidR="00914A29" w:rsidRPr="000A0504">
        <w:rPr>
          <w:rFonts w:ascii="Book Antiqua" w:hAnsi="Book Antiqua"/>
          <w:sz w:val="22"/>
          <w:szCs w:val="22"/>
        </w:rPr>
        <w:t xml:space="preserve"> at </w:t>
      </w:r>
      <w:r w:rsidR="051E32BE" w:rsidRPr="000A0504">
        <w:rPr>
          <w:rFonts w:ascii="Book Antiqua" w:hAnsi="Book Antiqua"/>
          <w:sz w:val="22"/>
          <w:szCs w:val="22"/>
        </w:rPr>
        <w:t xml:space="preserve">405 </w:t>
      </w:r>
      <w:r w:rsidR="00216E92" w:rsidRPr="000A0504">
        <w:rPr>
          <w:rFonts w:ascii="Book Antiqua" w:hAnsi="Book Antiqua"/>
          <w:sz w:val="22"/>
          <w:szCs w:val="22"/>
        </w:rPr>
        <w:t xml:space="preserve">(quoting </w:t>
      </w:r>
      <w:r w:rsidR="0007137E" w:rsidRPr="000A0504">
        <w:rPr>
          <w:rFonts w:ascii="Book Antiqua" w:hAnsi="Book Antiqua"/>
          <w:sz w:val="22"/>
          <w:szCs w:val="22"/>
        </w:rPr>
        <w:t>the brief</w:t>
      </w:r>
      <w:r w:rsidR="0032406B" w:rsidRPr="000A0504">
        <w:rPr>
          <w:rFonts w:ascii="Book Antiqua" w:hAnsi="Book Antiqua"/>
          <w:sz w:val="22"/>
          <w:szCs w:val="22"/>
        </w:rPr>
        <w:t xml:space="preserve"> of a group of</w:t>
      </w:r>
      <w:r w:rsidR="00EB2E49" w:rsidRPr="000A0504">
        <w:rPr>
          <w:rFonts w:ascii="Book Antiqua" w:hAnsi="Book Antiqua"/>
          <w:sz w:val="22"/>
          <w:szCs w:val="22"/>
        </w:rPr>
        <w:t xml:space="preserve"> </w:t>
      </w:r>
      <w:r w:rsidR="00566D0C" w:rsidRPr="000A0504">
        <w:rPr>
          <w:rFonts w:ascii="Book Antiqua" w:hAnsi="Book Antiqua"/>
          <w:sz w:val="22"/>
          <w:szCs w:val="22"/>
        </w:rPr>
        <w:t>prison phone providers)</w:t>
      </w:r>
      <w:r w:rsidRPr="000A0504">
        <w:rPr>
          <w:rFonts w:ascii="Book Antiqua" w:hAnsi="Book Antiqua"/>
          <w:sz w:val="22"/>
          <w:szCs w:val="22"/>
        </w:rPr>
        <w:t>.</w:t>
      </w:r>
    </w:p>
  </w:footnote>
  <w:footnote w:id="11">
    <w:p w14:paraId="27B8C682" w14:textId="24BE4276" w:rsidR="00921A1E" w:rsidRPr="000A0504" w:rsidRDefault="00921A1E" w:rsidP="000A0504">
      <w:pPr>
        <w:pStyle w:val="FootnoteText"/>
        <w:rPr>
          <w:rFonts w:ascii="Book Antiqua" w:hAnsi="Book Antiqua"/>
          <w:sz w:val="22"/>
          <w:szCs w:val="22"/>
        </w:rPr>
      </w:pPr>
      <w:r w:rsidRPr="000A0504">
        <w:rPr>
          <w:rStyle w:val="FootnoteReference"/>
          <w:rFonts w:ascii="Book Antiqua" w:hAnsi="Book Antiqua"/>
          <w:sz w:val="22"/>
          <w:szCs w:val="22"/>
        </w:rPr>
        <w:footnoteRef/>
      </w:r>
      <w:r w:rsidRPr="000A0504">
        <w:rPr>
          <w:rFonts w:ascii="Book Antiqua" w:hAnsi="Book Antiqua"/>
          <w:sz w:val="22"/>
          <w:szCs w:val="22"/>
        </w:rPr>
        <w:t xml:space="preserve"> </w:t>
      </w:r>
      <w:r w:rsidR="000A0504">
        <w:rPr>
          <w:rFonts w:ascii="Book Antiqua" w:hAnsi="Book Antiqua"/>
          <w:sz w:val="22"/>
          <w:szCs w:val="22"/>
        </w:rPr>
        <w:t xml:space="preserve"> </w:t>
      </w:r>
      <w:r w:rsidRPr="000A0504">
        <w:rPr>
          <w:rFonts w:ascii="Book Antiqua" w:hAnsi="Book Antiqua"/>
          <w:sz w:val="22"/>
          <w:szCs w:val="22"/>
        </w:rPr>
        <w:t xml:space="preserve">Prison Phone Justice, </w:t>
      </w:r>
      <w:r w:rsidRPr="000A0504">
        <w:rPr>
          <w:rFonts w:ascii="Book Antiqua" w:hAnsi="Book Antiqua"/>
          <w:i/>
          <w:iCs/>
          <w:sz w:val="22"/>
          <w:szCs w:val="22"/>
        </w:rPr>
        <w:t>available at</w:t>
      </w:r>
      <w:r w:rsidRPr="000A0504">
        <w:rPr>
          <w:rFonts w:ascii="Book Antiqua" w:hAnsi="Book Antiqua"/>
          <w:sz w:val="22"/>
          <w:szCs w:val="22"/>
        </w:rPr>
        <w:t xml:space="preserve"> </w:t>
      </w:r>
      <w:hyperlink r:id="rId1" w:history="1">
        <w:r w:rsidR="000A0504" w:rsidRPr="00D2051A">
          <w:rPr>
            <w:rStyle w:val="Hyperlink"/>
            <w:rFonts w:ascii="Book Antiqua" w:hAnsi="Book Antiqua"/>
            <w:sz w:val="22"/>
            <w:szCs w:val="22"/>
          </w:rPr>
          <w:t>https://www.prisonphonejustice.org/</w:t>
        </w:r>
      </w:hyperlink>
      <w:r w:rsidRPr="000A0504">
        <w:rPr>
          <w:rFonts w:ascii="Book Antiqua" w:hAnsi="Book Antiqua"/>
          <w:sz w:val="22"/>
          <w:szCs w:val="22"/>
        </w:rPr>
        <w:t>.</w:t>
      </w:r>
      <w:r w:rsidR="000A0504">
        <w:rPr>
          <w:rFonts w:ascii="Book Antiqua" w:hAnsi="Book Antiqua"/>
          <w:sz w:val="22"/>
          <w:szCs w:val="22"/>
        </w:rPr>
        <w:t xml:space="preserve"> </w:t>
      </w:r>
    </w:p>
  </w:footnote>
  <w:footnote w:id="12">
    <w:p w14:paraId="65E84F7F" w14:textId="320876A5" w:rsidR="00023B51" w:rsidRPr="000A0504" w:rsidRDefault="00023B51" w:rsidP="000A0504">
      <w:pPr>
        <w:pStyle w:val="FootnoteText"/>
        <w:rPr>
          <w:rFonts w:ascii="Book Antiqua" w:hAnsi="Book Antiqua"/>
          <w:sz w:val="22"/>
          <w:szCs w:val="22"/>
        </w:rPr>
      </w:pPr>
      <w:r w:rsidRPr="000A0504">
        <w:rPr>
          <w:rStyle w:val="FootnoteReference"/>
          <w:rFonts w:ascii="Book Antiqua" w:hAnsi="Book Antiqua"/>
          <w:sz w:val="22"/>
          <w:szCs w:val="22"/>
        </w:rPr>
        <w:footnoteRef/>
      </w:r>
      <w:r w:rsidRPr="000A0504">
        <w:rPr>
          <w:rFonts w:ascii="Book Antiqua" w:hAnsi="Book Antiqua"/>
          <w:sz w:val="22"/>
          <w:szCs w:val="22"/>
        </w:rPr>
        <w:t xml:space="preserve"> </w:t>
      </w:r>
      <w:r w:rsidR="000A0504">
        <w:rPr>
          <w:rFonts w:ascii="Book Antiqua" w:hAnsi="Book Antiqua"/>
          <w:sz w:val="22"/>
          <w:szCs w:val="22"/>
        </w:rPr>
        <w:t xml:space="preserve"> </w:t>
      </w:r>
      <w:r w:rsidRPr="000A0504">
        <w:rPr>
          <w:rFonts w:ascii="Book Antiqua" w:hAnsi="Book Antiqua"/>
          <w:i/>
          <w:iCs/>
          <w:sz w:val="22"/>
          <w:szCs w:val="22"/>
        </w:rPr>
        <w:t>Id.</w:t>
      </w:r>
      <w:r w:rsidRPr="000A0504">
        <w:rPr>
          <w:rFonts w:ascii="Book Antiqua" w:hAnsi="Book Antiqua"/>
          <w:sz w:val="22"/>
          <w:szCs w:val="22"/>
        </w:rPr>
        <w:t xml:space="preserve">  </w:t>
      </w:r>
    </w:p>
  </w:footnote>
  <w:footnote w:id="13">
    <w:p w14:paraId="02B226AC" w14:textId="09BC6040" w:rsidR="00F210FA" w:rsidRPr="000A0504" w:rsidRDefault="00F210FA" w:rsidP="000A0504">
      <w:pPr>
        <w:pStyle w:val="FootnoteText"/>
        <w:rPr>
          <w:rFonts w:ascii="Book Antiqua" w:hAnsi="Book Antiqua"/>
          <w:sz w:val="22"/>
          <w:szCs w:val="22"/>
        </w:rPr>
      </w:pPr>
      <w:r w:rsidRPr="000A0504">
        <w:rPr>
          <w:rStyle w:val="FootnoteReference"/>
          <w:rFonts w:ascii="Book Antiqua" w:hAnsi="Book Antiqua"/>
          <w:sz w:val="22"/>
          <w:szCs w:val="22"/>
        </w:rPr>
        <w:footnoteRef/>
      </w:r>
      <w:r w:rsidRPr="000A0504">
        <w:rPr>
          <w:rFonts w:ascii="Book Antiqua" w:hAnsi="Book Antiqua"/>
          <w:sz w:val="22"/>
          <w:szCs w:val="22"/>
        </w:rPr>
        <w:t xml:space="preserve"> </w:t>
      </w:r>
      <w:r w:rsidR="000A0504">
        <w:rPr>
          <w:rFonts w:ascii="Book Antiqua" w:hAnsi="Book Antiqua"/>
          <w:sz w:val="22"/>
          <w:szCs w:val="22"/>
        </w:rPr>
        <w:t xml:space="preserve"> </w:t>
      </w:r>
      <w:r w:rsidRPr="000A0504">
        <w:rPr>
          <w:rFonts w:ascii="Book Antiqua" w:hAnsi="Book Antiqua"/>
          <w:sz w:val="22"/>
          <w:szCs w:val="22"/>
        </w:rPr>
        <w:t>The Financial Justice Project, Young Women’s Freedom Center and Children’s Defense Fund- California, “Price of Justice: Juvenile Phone Calls,” accessed August 24, 2020</w:t>
      </w:r>
      <w:r w:rsidR="00772027" w:rsidRPr="000A0504">
        <w:rPr>
          <w:rFonts w:ascii="Book Antiqua" w:hAnsi="Book Antiqua"/>
          <w:sz w:val="22"/>
          <w:szCs w:val="22"/>
        </w:rPr>
        <w:t xml:space="preserve">, available at </w:t>
      </w:r>
      <w:hyperlink r:id="rId2" w:history="1">
        <w:r w:rsidR="00772027" w:rsidRPr="000A0504">
          <w:rPr>
            <w:rStyle w:val="Hyperlink"/>
            <w:rFonts w:ascii="Book Antiqua" w:hAnsi="Book Antiqua"/>
            <w:sz w:val="22"/>
            <w:szCs w:val="22"/>
          </w:rPr>
          <w:t>https://sfgov.org/financialjustice/</w:t>
        </w:r>
      </w:hyperlink>
      <w:r w:rsidR="00772027" w:rsidRPr="000A0504">
        <w:rPr>
          <w:rFonts w:ascii="Book Antiqua" w:hAnsi="Book Antiqua"/>
          <w:sz w:val="22"/>
          <w:szCs w:val="22"/>
        </w:rPr>
        <w:t>.</w:t>
      </w:r>
    </w:p>
  </w:footnote>
  <w:footnote w:id="14">
    <w:p w14:paraId="515D544A" w14:textId="1AC53598" w:rsidR="00944E4D" w:rsidRPr="000A0504" w:rsidRDefault="00944E4D" w:rsidP="000A0504">
      <w:pPr>
        <w:autoSpaceDE w:val="0"/>
        <w:autoSpaceDN w:val="0"/>
        <w:adjustRightInd w:val="0"/>
        <w:spacing w:after="120"/>
        <w:rPr>
          <w:rFonts w:ascii="Book Antiqua" w:hAnsi="Book Antiqua"/>
          <w:i/>
          <w:iCs/>
          <w:sz w:val="22"/>
          <w:szCs w:val="22"/>
        </w:rPr>
      </w:pPr>
      <w:r w:rsidRPr="000A0504">
        <w:rPr>
          <w:rStyle w:val="FootnoteReference"/>
          <w:rFonts w:ascii="Book Antiqua" w:hAnsi="Book Antiqua"/>
          <w:sz w:val="22"/>
          <w:szCs w:val="22"/>
        </w:rPr>
        <w:footnoteRef/>
      </w:r>
      <w:r w:rsidRPr="000A0504">
        <w:rPr>
          <w:rFonts w:ascii="Book Antiqua" w:hAnsi="Book Antiqua"/>
          <w:sz w:val="22"/>
          <w:szCs w:val="22"/>
        </w:rPr>
        <w:t xml:space="preserve"> </w:t>
      </w:r>
      <w:r w:rsidR="000A0504">
        <w:rPr>
          <w:rFonts w:ascii="Book Antiqua" w:hAnsi="Book Antiqua"/>
          <w:sz w:val="22"/>
          <w:szCs w:val="22"/>
        </w:rPr>
        <w:t xml:space="preserve"> </w:t>
      </w:r>
      <w:r w:rsidRPr="000A0504">
        <w:rPr>
          <w:rFonts w:ascii="Book Antiqua" w:hAnsi="Book Antiqua"/>
          <w:i/>
          <w:iCs/>
          <w:sz w:val="22"/>
          <w:szCs w:val="22"/>
        </w:rPr>
        <w:t>Rates for</w:t>
      </w:r>
      <w:r w:rsidR="0001013B" w:rsidRPr="000A0504">
        <w:rPr>
          <w:rFonts w:ascii="Book Antiqua" w:hAnsi="Book Antiqua"/>
          <w:i/>
          <w:iCs/>
          <w:sz w:val="22"/>
          <w:szCs w:val="22"/>
        </w:rPr>
        <w:t xml:space="preserve"> </w:t>
      </w:r>
      <w:r w:rsidRPr="000A0504">
        <w:rPr>
          <w:rFonts w:ascii="Book Antiqua" w:hAnsi="Book Antiqua"/>
          <w:i/>
          <w:iCs/>
          <w:sz w:val="22"/>
          <w:szCs w:val="22"/>
        </w:rPr>
        <w:t>Interstate Inmate Calling Services</w:t>
      </w:r>
      <w:r w:rsidR="0001013B" w:rsidRPr="000A0504">
        <w:rPr>
          <w:rFonts w:ascii="Book Antiqua" w:hAnsi="Book Antiqua" w:cs="TimesNewRomanPSMT"/>
          <w:sz w:val="22"/>
          <w:szCs w:val="22"/>
        </w:rPr>
        <w:t xml:space="preserve"> (Nov. 5, 2015) </w:t>
      </w:r>
      <w:r w:rsidRPr="000A0504">
        <w:rPr>
          <w:rFonts w:ascii="Book Antiqua" w:hAnsi="Book Antiqua" w:cs="TimesNewRomanPSMT"/>
          <w:sz w:val="22"/>
          <w:szCs w:val="22"/>
        </w:rPr>
        <w:t xml:space="preserve">30 FCC </w:t>
      </w:r>
      <w:proofErr w:type="spellStart"/>
      <w:r w:rsidRPr="000A0504">
        <w:rPr>
          <w:rFonts w:ascii="Book Antiqua" w:hAnsi="Book Antiqua" w:cs="TimesNewRomanPSMT"/>
          <w:sz w:val="22"/>
          <w:szCs w:val="22"/>
        </w:rPr>
        <w:t>Rcd</w:t>
      </w:r>
      <w:proofErr w:type="spellEnd"/>
      <w:r w:rsidRPr="000A0504">
        <w:rPr>
          <w:rFonts w:ascii="Book Antiqua" w:hAnsi="Book Antiqua" w:cs="TimesNewRomanPSMT"/>
          <w:sz w:val="22"/>
          <w:szCs w:val="22"/>
        </w:rPr>
        <w:t>.</w:t>
      </w:r>
      <w:r w:rsidR="0001013B" w:rsidRPr="000A0504">
        <w:rPr>
          <w:rFonts w:ascii="Book Antiqua" w:hAnsi="Book Antiqua" w:cs="TimesNewRomanPSMT"/>
          <w:sz w:val="22"/>
          <w:szCs w:val="22"/>
        </w:rPr>
        <w:t xml:space="preserve"> </w:t>
      </w:r>
      <w:r w:rsidRPr="000A0504">
        <w:rPr>
          <w:rFonts w:ascii="Book Antiqua" w:hAnsi="Book Antiqua" w:cs="TimesNewRomanPSMT"/>
          <w:sz w:val="22"/>
          <w:szCs w:val="22"/>
        </w:rPr>
        <w:t>12763</w:t>
      </w:r>
      <w:r w:rsidR="0001013B" w:rsidRPr="000A0504">
        <w:rPr>
          <w:rFonts w:ascii="Book Antiqua" w:hAnsi="Book Antiqua" w:cs="TimesNewRomanPSMT"/>
          <w:sz w:val="22"/>
          <w:szCs w:val="22"/>
        </w:rPr>
        <w:t>.</w:t>
      </w:r>
    </w:p>
  </w:footnote>
  <w:footnote w:id="15">
    <w:p w14:paraId="7B66305C" w14:textId="1AA5C07E" w:rsidR="006A4A69" w:rsidRPr="00634AF1" w:rsidRDefault="006A4A69" w:rsidP="000A0504">
      <w:pPr>
        <w:pStyle w:val="FootnoteText"/>
      </w:pPr>
      <w:r w:rsidRPr="000A0504">
        <w:rPr>
          <w:rStyle w:val="FootnoteReference"/>
          <w:rFonts w:ascii="Book Antiqua" w:hAnsi="Book Antiqua"/>
          <w:sz w:val="22"/>
          <w:szCs w:val="22"/>
        </w:rPr>
        <w:footnoteRef/>
      </w:r>
      <w:r w:rsidRPr="000A0504">
        <w:rPr>
          <w:rFonts w:ascii="Book Antiqua" w:hAnsi="Book Antiqua"/>
          <w:sz w:val="22"/>
          <w:szCs w:val="22"/>
        </w:rPr>
        <w:t xml:space="preserve"> </w:t>
      </w:r>
      <w:r w:rsidR="000A0504">
        <w:rPr>
          <w:rFonts w:ascii="Book Antiqua" w:hAnsi="Book Antiqua"/>
          <w:sz w:val="22"/>
          <w:szCs w:val="22"/>
        </w:rPr>
        <w:t xml:space="preserve"> </w:t>
      </w:r>
      <w:r w:rsidRPr="000A0504">
        <w:rPr>
          <w:rFonts w:ascii="Book Antiqua" w:hAnsi="Book Antiqua"/>
          <w:i/>
          <w:iCs/>
          <w:sz w:val="22"/>
          <w:szCs w:val="22"/>
        </w:rPr>
        <w:t>Global Tel*Link</w:t>
      </w:r>
      <w:r w:rsidRPr="000A0504">
        <w:rPr>
          <w:rFonts w:ascii="Book Antiqua" w:hAnsi="Book Antiqua"/>
          <w:sz w:val="22"/>
          <w:szCs w:val="22"/>
        </w:rPr>
        <w:t xml:space="preserve">, </w:t>
      </w:r>
      <w:r w:rsidR="00086230" w:rsidRPr="000A0504">
        <w:rPr>
          <w:rFonts w:ascii="Book Antiqua" w:hAnsi="Book Antiqua"/>
          <w:sz w:val="22"/>
          <w:szCs w:val="22"/>
        </w:rPr>
        <w:t>866</w:t>
      </w:r>
      <w:r w:rsidRPr="000A0504">
        <w:rPr>
          <w:rFonts w:ascii="Book Antiqua" w:hAnsi="Book Antiqua"/>
          <w:sz w:val="22"/>
          <w:szCs w:val="22"/>
        </w:rPr>
        <w:t xml:space="preserve"> F.3d</w:t>
      </w:r>
      <w:r w:rsidR="00086230" w:rsidRPr="000A0504">
        <w:rPr>
          <w:rFonts w:ascii="Book Antiqua" w:hAnsi="Book Antiqua"/>
          <w:sz w:val="22"/>
          <w:szCs w:val="22"/>
        </w:rPr>
        <w:t xml:space="preserve"> </w:t>
      </w:r>
      <w:r w:rsidR="00237397" w:rsidRPr="000A0504">
        <w:rPr>
          <w:rFonts w:ascii="Book Antiqua" w:hAnsi="Book Antiqua"/>
          <w:sz w:val="22"/>
          <w:szCs w:val="22"/>
        </w:rPr>
        <w:t xml:space="preserve">at </w:t>
      </w:r>
      <w:r w:rsidR="051E32BE" w:rsidRPr="000A0504">
        <w:rPr>
          <w:rFonts w:ascii="Book Antiqua" w:hAnsi="Book Antiqua"/>
          <w:sz w:val="22"/>
          <w:szCs w:val="22"/>
        </w:rPr>
        <w:t>412.</w:t>
      </w:r>
      <w:r w:rsidR="00086230" w:rsidRPr="000A0504">
        <w:rPr>
          <w:rFonts w:ascii="Book Antiqua" w:hAnsi="Book Antiqua"/>
          <w:sz w:val="22"/>
          <w:szCs w:val="22"/>
        </w:rPr>
        <w:t xml:space="preserve"> </w:t>
      </w:r>
      <w:r w:rsidR="00086230" w:rsidRPr="000A0504">
        <w:rPr>
          <w:rFonts w:ascii="Book Antiqua" w:hAnsi="Book Antiqua"/>
          <w:i/>
          <w:iCs/>
          <w:sz w:val="22"/>
          <w:szCs w:val="22"/>
        </w:rPr>
        <w:t>S</w:t>
      </w:r>
      <w:r w:rsidR="00634AF1" w:rsidRPr="000A0504">
        <w:rPr>
          <w:rFonts w:ascii="Book Antiqua" w:hAnsi="Book Antiqua"/>
          <w:i/>
          <w:iCs/>
          <w:sz w:val="22"/>
          <w:szCs w:val="22"/>
        </w:rPr>
        <w:t xml:space="preserve">ee also </w:t>
      </w:r>
      <w:r w:rsidR="00634AF1" w:rsidRPr="000A0504">
        <w:rPr>
          <w:rFonts w:ascii="Book Antiqua" w:hAnsi="Book Antiqua"/>
          <w:sz w:val="22"/>
          <w:szCs w:val="22"/>
        </w:rPr>
        <w:t>47 U.S.C. § 201</w:t>
      </w:r>
      <w:r w:rsidR="005D6741" w:rsidRPr="000A0504">
        <w:rPr>
          <w:rFonts w:ascii="Book Antiqua" w:hAnsi="Book Antiqua"/>
          <w:sz w:val="22"/>
          <w:szCs w:val="22"/>
        </w:rPr>
        <w:t xml:space="preserve"> (</w:t>
      </w:r>
      <w:r w:rsidR="00A945B8" w:rsidRPr="000A0504">
        <w:rPr>
          <w:rFonts w:ascii="Book Antiqua" w:hAnsi="Book Antiqua"/>
          <w:sz w:val="22"/>
          <w:szCs w:val="22"/>
        </w:rPr>
        <w:t>giving the FCC authority</w:t>
      </w:r>
      <w:r w:rsidR="000B47C6" w:rsidRPr="000A0504">
        <w:rPr>
          <w:rFonts w:ascii="Book Antiqua" w:hAnsi="Book Antiqua"/>
          <w:sz w:val="22"/>
          <w:szCs w:val="22"/>
        </w:rPr>
        <w:t xml:space="preserve"> to review the rates of “every common carrier engaged in interstate or foreign </w:t>
      </w:r>
      <w:r w:rsidR="00A945B8" w:rsidRPr="000A0504">
        <w:rPr>
          <w:rFonts w:ascii="Book Antiqua" w:hAnsi="Book Antiqua"/>
          <w:sz w:val="22"/>
          <w:szCs w:val="22"/>
        </w:rPr>
        <w:t>communication by wire or radio . . . .”).</w:t>
      </w:r>
      <w:r w:rsidR="00A945B8">
        <w:t xml:space="preserve">  </w:t>
      </w:r>
    </w:p>
  </w:footnote>
  <w:footnote w:id="16">
    <w:p w14:paraId="7C1B2734" w14:textId="0C346CD7" w:rsidR="00114716" w:rsidRPr="001A37BF" w:rsidRDefault="00114716" w:rsidP="001A37BF">
      <w:pPr>
        <w:pStyle w:val="FootnoteText"/>
        <w:rPr>
          <w:rFonts w:ascii="Book Antiqua" w:hAnsi="Book Antiqua"/>
          <w:sz w:val="22"/>
          <w:szCs w:val="22"/>
        </w:rPr>
      </w:pPr>
      <w:r w:rsidRPr="001A37BF">
        <w:rPr>
          <w:rStyle w:val="FootnoteReference"/>
          <w:rFonts w:ascii="Book Antiqua" w:hAnsi="Book Antiqua"/>
          <w:sz w:val="22"/>
          <w:szCs w:val="22"/>
        </w:rPr>
        <w:footnoteRef/>
      </w:r>
      <w:r w:rsidRPr="001A37BF">
        <w:rPr>
          <w:rFonts w:ascii="Book Antiqua" w:hAnsi="Book Antiqua"/>
          <w:sz w:val="22"/>
          <w:szCs w:val="22"/>
        </w:rPr>
        <w:t xml:space="preserve"> </w:t>
      </w:r>
      <w:r w:rsidR="001A37BF">
        <w:rPr>
          <w:rFonts w:ascii="Book Antiqua" w:hAnsi="Book Antiqua"/>
          <w:sz w:val="22"/>
          <w:szCs w:val="22"/>
        </w:rPr>
        <w:t xml:space="preserve"> </w:t>
      </w:r>
      <w:r w:rsidRPr="001A37BF">
        <w:rPr>
          <w:rFonts w:ascii="Book Antiqua" w:hAnsi="Book Antiqua"/>
          <w:sz w:val="22"/>
          <w:szCs w:val="22"/>
        </w:rPr>
        <w:t xml:space="preserve">Letter from </w:t>
      </w:r>
      <w:proofErr w:type="spellStart"/>
      <w:r w:rsidRPr="001A37BF">
        <w:rPr>
          <w:rFonts w:ascii="Book Antiqua" w:hAnsi="Book Antiqua"/>
          <w:sz w:val="22"/>
          <w:szCs w:val="22"/>
        </w:rPr>
        <w:t>Ajit</w:t>
      </w:r>
      <w:proofErr w:type="spellEnd"/>
      <w:r w:rsidRPr="001A37BF">
        <w:rPr>
          <w:rFonts w:ascii="Book Antiqua" w:hAnsi="Book Antiqua"/>
          <w:sz w:val="22"/>
          <w:szCs w:val="22"/>
        </w:rPr>
        <w:t xml:space="preserve"> Pai to </w:t>
      </w:r>
      <w:r w:rsidR="005E4F48" w:rsidRPr="001A37BF">
        <w:rPr>
          <w:rFonts w:ascii="Book Antiqua" w:hAnsi="Book Antiqua"/>
          <w:sz w:val="22"/>
          <w:szCs w:val="22"/>
        </w:rPr>
        <w:t xml:space="preserve">Brandon Presley (July 20, 2020), </w:t>
      </w:r>
      <w:r w:rsidR="005E4F48" w:rsidRPr="001A37BF">
        <w:rPr>
          <w:rFonts w:ascii="Book Antiqua" w:hAnsi="Book Antiqua"/>
          <w:i/>
          <w:iCs/>
          <w:sz w:val="22"/>
          <w:szCs w:val="22"/>
        </w:rPr>
        <w:t>available at</w:t>
      </w:r>
      <w:r w:rsidR="005E4F48" w:rsidRPr="001A37BF">
        <w:rPr>
          <w:rFonts w:ascii="Book Antiqua" w:hAnsi="Book Antiqua"/>
          <w:sz w:val="22"/>
          <w:szCs w:val="22"/>
        </w:rPr>
        <w:t xml:space="preserve"> </w:t>
      </w:r>
      <w:hyperlink r:id="rId3" w:history="1">
        <w:r w:rsidR="00855080" w:rsidRPr="001A37BF">
          <w:rPr>
            <w:rStyle w:val="Hyperlink"/>
            <w:rFonts w:ascii="Book Antiqua" w:hAnsi="Book Antiqua"/>
            <w:sz w:val="22"/>
            <w:szCs w:val="22"/>
          </w:rPr>
          <w:t>https://docs.fcc.gov/public/attachments/DOC-365619A1.pdf</w:t>
        </w:r>
      </w:hyperlink>
      <w:r w:rsidR="00855080" w:rsidRPr="001A37BF">
        <w:rPr>
          <w:rFonts w:ascii="Book Antiqua" w:hAnsi="Book Antiqua"/>
          <w:sz w:val="22"/>
          <w:szCs w:val="22"/>
        </w:rPr>
        <w:t xml:space="preserve">. </w:t>
      </w:r>
    </w:p>
  </w:footnote>
  <w:footnote w:id="17">
    <w:p w14:paraId="14F3642E" w14:textId="52402482" w:rsidR="00402AE8" w:rsidRPr="001A37BF" w:rsidRDefault="00402AE8" w:rsidP="001A37BF">
      <w:pPr>
        <w:pStyle w:val="FootnoteText"/>
        <w:rPr>
          <w:rFonts w:ascii="Book Antiqua" w:hAnsi="Book Antiqua"/>
          <w:sz w:val="22"/>
          <w:szCs w:val="22"/>
        </w:rPr>
      </w:pPr>
      <w:r w:rsidRPr="001A37BF">
        <w:rPr>
          <w:rStyle w:val="FootnoteReference"/>
          <w:rFonts w:ascii="Book Antiqua" w:hAnsi="Book Antiqua"/>
          <w:sz w:val="22"/>
          <w:szCs w:val="22"/>
        </w:rPr>
        <w:footnoteRef/>
      </w:r>
      <w:r w:rsidRPr="001A37BF">
        <w:rPr>
          <w:rFonts w:ascii="Book Antiqua" w:hAnsi="Book Antiqua"/>
          <w:sz w:val="22"/>
          <w:szCs w:val="22"/>
        </w:rPr>
        <w:t xml:space="preserve"> </w:t>
      </w:r>
      <w:r w:rsidR="001A37BF">
        <w:rPr>
          <w:rFonts w:ascii="Book Antiqua" w:hAnsi="Book Antiqua"/>
          <w:sz w:val="22"/>
          <w:szCs w:val="22"/>
        </w:rPr>
        <w:t xml:space="preserve"> </w:t>
      </w:r>
      <w:proofErr w:type="spellStart"/>
      <w:r w:rsidRPr="001A37BF">
        <w:rPr>
          <w:rFonts w:ascii="Book Antiqua" w:hAnsi="Book Antiqua"/>
          <w:sz w:val="22"/>
          <w:szCs w:val="22"/>
        </w:rPr>
        <w:t>Nat’l</w:t>
      </w:r>
      <w:proofErr w:type="spellEnd"/>
      <w:r w:rsidRPr="001A37BF">
        <w:rPr>
          <w:rFonts w:ascii="Book Antiqua" w:hAnsi="Book Antiqua"/>
          <w:sz w:val="22"/>
          <w:szCs w:val="22"/>
        </w:rPr>
        <w:t xml:space="preserve"> </w:t>
      </w:r>
      <w:proofErr w:type="spellStart"/>
      <w:r w:rsidRPr="001A37BF">
        <w:rPr>
          <w:rFonts w:ascii="Book Antiqua" w:hAnsi="Book Antiqua"/>
          <w:sz w:val="22"/>
          <w:szCs w:val="22"/>
        </w:rPr>
        <w:t>Ass’n</w:t>
      </w:r>
      <w:proofErr w:type="spellEnd"/>
      <w:r w:rsidRPr="001A37BF">
        <w:rPr>
          <w:rFonts w:ascii="Book Antiqua" w:hAnsi="Book Antiqua"/>
          <w:sz w:val="22"/>
          <w:szCs w:val="22"/>
        </w:rPr>
        <w:t xml:space="preserve"> of Reg. Util. Comm’rs</w:t>
      </w:r>
      <w:r w:rsidR="00F70587" w:rsidRPr="001A37BF">
        <w:rPr>
          <w:rFonts w:ascii="Book Antiqua" w:hAnsi="Book Antiqua"/>
          <w:sz w:val="22"/>
          <w:szCs w:val="22"/>
        </w:rPr>
        <w:t xml:space="preserve">, </w:t>
      </w:r>
      <w:r w:rsidR="00F70587" w:rsidRPr="001A37BF">
        <w:rPr>
          <w:rFonts w:ascii="Book Antiqua" w:hAnsi="Book Antiqua"/>
          <w:i/>
          <w:iCs/>
          <w:sz w:val="22"/>
          <w:szCs w:val="22"/>
        </w:rPr>
        <w:t>NARUC Urges Members to Review Inmate Calling Rates</w:t>
      </w:r>
      <w:r w:rsidR="00F70587" w:rsidRPr="001A37BF">
        <w:rPr>
          <w:rFonts w:ascii="Book Antiqua" w:hAnsi="Book Antiqua"/>
          <w:sz w:val="22"/>
          <w:szCs w:val="22"/>
        </w:rPr>
        <w:t xml:space="preserve"> (July 23, 2020), </w:t>
      </w:r>
      <w:r w:rsidR="00F70587" w:rsidRPr="001A37BF">
        <w:rPr>
          <w:rFonts w:ascii="Book Antiqua" w:hAnsi="Book Antiqua"/>
          <w:i/>
          <w:iCs/>
          <w:sz w:val="22"/>
          <w:szCs w:val="22"/>
        </w:rPr>
        <w:t xml:space="preserve">available at </w:t>
      </w:r>
      <w:hyperlink r:id="rId4" w:history="1">
        <w:r w:rsidR="00215DA5" w:rsidRPr="001A37BF">
          <w:rPr>
            <w:rStyle w:val="Hyperlink"/>
            <w:rFonts w:ascii="Book Antiqua" w:hAnsi="Book Antiqua"/>
            <w:sz w:val="22"/>
            <w:szCs w:val="22"/>
          </w:rPr>
          <w:t>https://www.naruc.org/about-naruc/press-releases/naruc-urges-members-to-review-inmate-calling-rates/</w:t>
        </w:r>
      </w:hyperlink>
      <w:r w:rsidR="00215DA5" w:rsidRPr="001A37BF">
        <w:rPr>
          <w:rFonts w:ascii="Book Antiqua" w:hAnsi="Book Antiqua"/>
          <w:sz w:val="22"/>
          <w:szCs w:val="22"/>
        </w:rPr>
        <w:t xml:space="preserve">. </w:t>
      </w:r>
    </w:p>
  </w:footnote>
  <w:footnote w:id="18">
    <w:p w14:paraId="33E0F744" w14:textId="01C5761B" w:rsidR="5EEAB045" w:rsidRPr="005D30C8" w:rsidRDefault="5EEAB045" w:rsidP="001A37BF">
      <w:pPr>
        <w:spacing w:after="120"/>
        <w:rPr>
          <w:sz w:val="24"/>
          <w:szCs w:val="24"/>
        </w:rPr>
      </w:pPr>
      <w:r w:rsidRPr="001A37BF">
        <w:rPr>
          <w:rFonts w:ascii="Book Antiqua" w:hAnsi="Book Antiqua"/>
          <w:sz w:val="22"/>
          <w:szCs w:val="22"/>
          <w:vertAlign w:val="superscript"/>
        </w:rPr>
        <w:footnoteRef/>
      </w:r>
      <w:r w:rsidRPr="001A37BF">
        <w:rPr>
          <w:rFonts w:ascii="Book Antiqua" w:hAnsi="Book Antiqua"/>
          <w:sz w:val="22"/>
          <w:szCs w:val="22"/>
        </w:rPr>
        <w:t xml:space="preserve"> </w:t>
      </w:r>
      <w:r w:rsidR="001A37BF">
        <w:rPr>
          <w:rFonts w:ascii="Book Antiqua" w:hAnsi="Book Antiqua"/>
          <w:sz w:val="22"/>
          <w:szCs w:val="22"/>
        </w:rPr>
        <w:t xml:space="preserve"> </w:t>
      </w:r>
      <w:r w:rsidRPr="001A37BF">
        <w:rPr>
          <w:rFonts w:ascii="Book Antiqua" w:hAnsi="Book Antiqua"/>
          <w:sz w:val="22"/>
          <w:szCs w:val="22"/>
        </w:rPr>
        <w:t xml:space="preserve">Report and Order and Fourth Further Notice of Proposed Rulemaking, </w:t>
      </w:r>
      <w:r w:rsidRPr="001A37BF">
        <w:rPr>
          <w:rFonts w:ascii="Book Antiqua" w:hAnsi="Book Antiqua"/>
          <w:i/>
          <w:sz w:val="22"/>
          <w:szCs w:val="22"/>
        </w:rPr>
        <w:t>Rates for Interstate Inmate Calling Services</w:t>
      </w:r>
      <w:r w:rsidRPr="001A37BF">
        <w:rPr>
          <w:rFonts w:ascii="Book Antiqua" w:hAnsi="Book Antiqua"/>
          <w:sz w:val="22"/>
          <w:szCs w:val="22"/>
        </w:rPr>
        <w:t xml:space="preserve">, WC Docket No, 12-375 (rel. Aug. 7, 2020), at </w:t>
      </w:r>
      <w:r w:rsidRPr="001A37BF">
        <w:rPr>
          <w:rFonts w:ascii="Book Antiqua" w:eastAsia="Segoe UI Historic" w:hAnsi="Book Antiqua" w:cs="Segoe UI Historic"/>
          <w:sz w:val="22"/>
          <w:szCs w:val="22"/>
        </w:rPr>
        <w:t>¶ 4.</w:t>
      </w:r>
    </w:p>
  </w:footnote>
  <w:footnote w:id="19">
    <w:p w14:paraId="4AD70372" w14:textId="5DD1A6B6" w:rsidR="0092022D" w:rsidRPr="001A37BF" w:rsidRDefault="0092022D">
      <w:pPr>
        <w:pStyle w:val="FootnoteText"/>
        <w:rPr>
          <w:rFonts w:ascii="Book Antiqua" w:hAnsi="Book Antiqua"/>
          <w:sz w:val="22"/>
          <w:szCs w:val="22"/>
        </w:rPr>
      </w:pPr>
      <w:r w:rsidRPr="001A37BF">
        <w:rPr>
          <w:rStyle w:val="FootnoteReference"/>
          <w:rFonts w:ascii="Book Antiqua" w:hAnsi="Book Antiqua"/>
          <w:sz w:val="22"/>
          <w:szCs w:val="22"/>
        </w:rPr>
        <w:footnoteRef/>
      </w:r>
      <w:r w:rsidRPr="001A37BF">
        <w:rPr>
          <w:rFonts w:ascii="Book Antiqua" w:hAnsi="Book Antiqua"/>
          <w:sz w:val="22"/>
          <w:szCs w:val="22"/>
        </w:rPr>
        <w:t xml:space="preserve"> </w:t>
      </w:r>
      <w:r w:rsidR="001A37BF">
        <w:rPr>
          <w:rFonts w:ascii="Book Antiqua" w:hAnsi="Book Antiqua"/>
          <w:sz w:val="22"/>
          <w:szCs w:val="22"/>
        </w:rPr>
        <w:t xml:space="preserve"> </w:t>
      </w:r>
      <w:r w:rsidRPr="001A37BF">
        <w:rPr>
          <w:rFonts w:ascii="Book Antiqua" w:hAnsi="Book Antiqua"/>
          <w:sz w:val="22"/>
          <w:szCs w:val="22"/>
        </w:rPr>
        <w:t>All references to “Rules” are to the Commission’s Rules of Practice and Procedure unless otherwise indicated.</w:t>
      </w:r>
    </w:p>
  </w:footnote>
  <w:footnote w:id="20">
    <w:p w14:paraId="21673D42" w14:textId="55401455" w:rsidR="00171C25" w:rsidRDefault="00171C25">
      <w:pPr>
        <w:pStyle w:val="FootnoteText"/>
      </w:pPr>
      <w:r>
        <w:rPr>
          <w:rStyle w:val="FootnoteReference"/>
        </w:rPr>
        <w:footnoteRef/>
      </w:r>
      <w:r>
        <w:t xml:space="preserve"> </w:t>
      </w:r>
      <w:r w:rsidRPr="00171C25">
        <w:t xml:space="preserve">Interested persons are advised that, to the extent that the requirements of Rule 8.1 et seq. deviate from Public Utilities Code sections 1701.1 and 1701.3 as amended by Senate Bill 215, effective January 1, 2017, the statutory provisions govern. </w:t>
      </w:r>
    </w:p>
  </w:footnote>
  <w:footnote w:id="21">
    <w:p w14:paraId="12143292" w14:textId="647E56B7" w:rsidR="00BE68B4" w:rsidRPr="001A37BF" w:rsidRDefault="00BE68B4">
      <w:pPr>
        <w:pStyle w:val="FootnoteText"/>
        <w:rPr>
          <w:rFonts w:ascii="Book Antiqua" w:hAnsi="Book Antiqua"/>
          <w:sz w:val="22"/>
          <w:szCs w:val="22"/>
        </w:rPr>
      </w:pPr>
      <w:r w:rsidRPr="001A37BF">
        <w:rPr>
          <w:rStyle w:val="FootnoteReference"/>
          <w:rFonts w:ascii="Book Antiqua" w:hAnsi="Book Antiqua"/>
          <w:sz w:val="22"/>
          <w:szCs w:val="22"/>
        </w:rPr>
        <w:footnoteRef/>
      </w:r>
      <w:r w:rsidRPr="001A37BF">
        <w:rPr>
          <w:rFonts w:ascii="Book Antiqua" w:hAnsi="Book Antiqua"/>
          <w:sz w:val="22"/>
          <w:szCs w:val="22"/>
        </w:rPr>
        <w:t xml:space="preserve"> </w:t>
      </w:r>
      <w:r w:rsidR="001A37BF" w:rsidRPr="001A37BF">
        <w:rPr>
          <w:rFonts w:ascii="Book Antiqua" w:hAnsi="Book Antiqua"/>
          <w:sz w:val="22"/>
          <w:szCs w:val="22"/>
        </w:rPr>
        <w:t xml:space="preserve"> </w:t>
      </w:r>
      <w:r w:rsidRPr="001A37BF">
        <w:rPr>
          <w:rFonts w:ascii="Book Antiqua" w:eastAsia="Book Antiqua" w:hAnsi="Book Antiqua" w:cs="Book Antiqua"/>
          <w:sz w:val="22"/>
          <w:szCs w:val="22"/>
        </w:rPr>
        <w:t>Cal. Pub. Util. Code, § 1701.5(a).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4C5569" w14:textId="309B9093" w:rsidR="001B0AE9" w:rsidRDefault="001B0AE9" w:rsidP="001B0AE9">
    <w:pPr>
      <w:pStyle w:val="Header"/>
      <w:tabs>
        <w:tab w:val="clear" w:pos="8640"/>
        <w:tab w:val="right" w:pos="9360"/>
      </w:tabs>
    </w:pPr>
    <w:r>
      <w:t>R.</w:t>
    </w:r>
    <w:r w:rsidR="00DE374E" w:rsidRPr="00DE374E">
      <w:t xml:space="preserve"> </w:t>
    </w:r>
    <w:r w:rsidR="00DE374E" w:rsidRPr="00DE374E">
      <w:t>20-10-</w:t>
    </w:r>
    <w:proofErr w:type="gramStart"/>
    <w:r w:rsidR="00DE374E" w:rsidRPr="00DE374E">
      <w:t>002</w:t>
    </w:r>
    <w:r>
      <w:t xml:space="preserve">  ALJ</w:t>
    </w:r>
    <w:proofErr w:type="gramEnd"/>
    <w:r>
      <w:t>/CF1/gp2</w:t>
    </w:r>
    <w:r>
      <w:tab/>
    </w:r>
    <w:r>
      <w:tab/>
    </w:r>
  </w:p>
  <w:p w14:paraId="5FD19F7D" w14:textId="77777777" w:rsidR="001B0AE9" w:rsidRDefault="001B0AE9" w:rsidP="001B0AE9">
    <w:pPr>
      <w:pStyle w:val="Header"/>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7D4B0FE"/>
    <w:lvl w:ilvl="0">
      <w:start w:val="1"/>
      <w:numFmt w:val="decimal"/>
      <w:lvlText w:val="%1."/>
      <w:legacy w:legacy="1" w:legacySpace="0" w:legacyIndent="720"/>
      <w:lvlJc w:val="left"/>
      <w:pPr>
        <w:ind w:left="720" w:hanging="720"/>
      </w:pPr>
      <w:rPr>
        <w:b/>
      </w:r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4140" w:hanging="720"/>
      </w:pPr>
      <w:rPr>
        <w:rFonts w:ascii="Helvetica" w:hAnsi="Helvetica" w:cs="Times New Roman" w:hint="default"/>
        <w:sz w:val="26"/>
        <w:szCs w:val="26"/>
      </w:rPr>
    </w:lvl>
    <w:lvl w:ilvl="5">
      <w:start w:val="1"/>
      <w:numFmt w:val="decimal"/>
      <w:lvlText w:val="%1.%2.%3.%4.%5.%6."/>
      <w:legacy w:legacy="1" w:legacySpace="0" w:legacyIndent="720"/>
      <w:lvlJc w:val="left"/>
      <w:pPr>
        <w:ind w:left="4320" w:hanging="720"/>
      </w:pPr>
      <w:rPr>
        <w:b/>
        <w:i w:val="0"/>
        <w:sz w:val="26"/>
        <w:szCs w:val="26"/>
      </w:r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 w15:restartNumberingAfterBreak="0">
    <w:nsid w:val="01E67BD9"/>
    <w:multiLevelType w:val="hybridMultilevel"/>
    <w:tmpl w:val="4D6A5066"/>
    <w:lvl w:ilvl="0" w:tplc="EB9674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8744D1"/>
    <w:multiLevelType w:val="multilevel"/>
    <w:tmpl w:val="6B88DE04"/>
    <w:lvl w:ilvl="0">
      <w:start w:val="1"/>
      <w:numFmt w:val="decimal"/>
      <w:lvlText w:val="%1."/>
      <w:lvlJc w:val="left"/>
      <w:pPr>
        <w:tabs>
          <w:tab w:val="num" w:pos="1260"/>
        </w:tabs>
        <w:ind w:left="1260" w:hanging="1260"/>
      </w:pPr>
      <w:rPr>
        <w:rFonts w:hint="default"/>
      </w:rPr>
    </w:lvl>
    <w:lvl w:ilvl="1">
      <w:start w:val="1"/>
      <w:numFmt w:val="decimal"/>
      <w:lvlText w:val="%1.%2."/>
      <w:lvlJc w:val="left"/>
      <w:pPr>
        <w:tabs>
          <w:tab w:val="num" w:pos="1440"/>
        </w:tabs>
        <w:ind w:left="1440" w:hanging="1260"/>
      </w:pPr>
      <w:rPr>
        <w:rFonts w:hint="default"/>
      </w:rPr>
    </w:lvl>
    <w:lvl w:ilvl="2">
      <w:start w:val="1"/>
      <w:numFmt w:val="decimal"/>
      <w:lvlText w:val="%1.%2.%3."/>
      <w:lvlJc w:val="left"/>
      <w:pPr>
        <w:tabs>
          <w:tab w:val="num" w:pos="1620"/>
        </w:tabs>
        <w:ind w:left="1620" w:hanging="1260"/>
      </w:pPr>
      <w:rPr>
        <w:rFonts w:hint="default"/>
      </w:rPr>
    </w:lvl>
    <w:lvl w:ilvl="3">
      <w:start w:val="1"/>
      <w:numFmt w:val="decimal"/>
      <w:lvlText w:val="%1.%2.%3.%4."/>
      <w:lvlJc w:val="left"/>
      <w:pPr>
        <w:tabs>
          <w:tab w:val="num" w:pos="1800"/>
        </w:tabs>
        <w:ind w:left="1800" w:hanging="1260"/>
      </w:pPr>
      <w:rPr>
        <w:rFonts w:hint="default"/>
      </w:rPr>
    </w:lvl>
    <w:lvl w:ilvl="4">
      <w:start w:val="1"/>
      <w:numFmt w:val="decimal"/>
      <w:lvlText w:val="%1.%2.%3.%4.%5."/>
      <w:lvlJc w:val="left"/>
      <w:pPr>
        <w:tabs>
          <w:tab w:val="num" w:pos="1980"/>
        </w:tabs>
        <w:ind w:left="1980" w:hanging="126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 w15:restartNumberingAfterBreak="0">
    <w:nsid w:val="113B381E"/>
    <w:multiLevelType w:val="singleLevel"/>
    <w:tmpl w:val="2FB6A734"/>
    <w:lvl w:ilvl="0">
      <w:start w:val="1"/>
      <w:numFmt w:val="decimal"/>
      <w:lvlText w:val="%1."/>
      <w:legacy w:legacy="1" w:legacySpace="144" w:legacyIndent="0"/>
      <w:lvlJc w:val="left"/>
    </w:lvl>
  </w:abstractNum>
  <w:abstractNum w:abstractNumId="4" w15:restartNumberingAfterBreak="0">
    <w:nsid w:val="16CE18A2"/>
    <w:multiLevelType w:val="hybridMultilevel"/>
    <w:tmpl w:val="C346E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CC3985"/>
    <w:multiLevelType w:val="hybridMultilevel"/>
    <w:tmpl w:val="45DEA742"/>
    <w:lvl w:ilvl="0" w:tplc="94D8ADBA">
      <w:start w:val="1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BFA7CDE"/>
    <w:multiLevelType w:val="hybridMultilevel"/>
    <w:tmpl w:val="AB709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9D79D9"/>
    <w:multiLevelType w:val="singleLevel"/>
    <w:tmpl w:val="BA70FAF0"/>
    <w:lvl w:ilvl="0">
      <w:start w:val="1"/>
      <w:numFmt w:val="decimal"/>
      <w:lvlText w:val="%1."/>
      <w:legacy w:legacy="1" w:legacySpace="144" w:legacyIndent="0"/>
      <w:lvlJc w:val="left"/>
    </w:lvl>
  </w:abstractNum>
  <w:abstractNum w:abstractNumId="8" w15:restartNumberingAfterBreak="0">
    <w:nsid w:val="216A0E22"/>
    <w:multiLevelType w:val="hybridMultilevel"/>
    <w:tmpl w:val="BA70FAF0"/>
    <w:lvl w:ilvl="0" w:tplc="2FB6A734">
      <w:start w:val="1"/>
      <w:numFmt w:val="decimal"/>
      <w:lvlText w:val="%1."/>
      <w:legacy w:legacy="1" w:legacySpace="144" w:legacyIndent="0"/>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3A7AF5"/>
    <w:multiLevelType w:val="hybridMultilevel"/>
    <w:tmpl w:val="FFFFFFFF"/>
    <w:lvl w:ilvl="0" w:tplc="DE84EA94">
      <w:start w:val="1"/>
      <w:numFmt w:val="decimal"/>
      <w:lvlText w:val="%1."/>
      <w:lvlJc w:val="left"/>
      <w:pPr>
        <w:ind w:left="720" w:hanging="360"/>
      </w:pPr>
    </w:lvl>
    <w:lvl w:ilvl="1" w:tplc="BF3873D8">
      <w:start w:val="1"/>
      <w:numFmt w:val="lowerLetter"/>
      <w:lvlText w:val="%2."/>
      <w:lvlJc w:val="left"/>
      <w:pPr>
        <w:ind w:left="1440" w:hanging="360"/>
      </w:pPr>
    </w:lvl>
    <w:lvl w:ilvl="2" w:tplc="946EDF84">
      <w:start w:val="1"/>
      <w:numFmt w:val="lowerRoman"/>
      <w:lvlText w:val="%3."/>
      <w:lvlJc w:val="right"/>
      <w:pPr>
        <w:ind w:left="2160" w:hanging="180"/>
      </w:pPr>
    </w:lvl>
    <w:lvl w:ilvl="3" w:tplc="79A0584C">
      <w:start w:val="1"/>
      <w:numFmt w:val="decimal"/>
      <w:lvlText w:val="%4."/>
      <w:lvlJc w:val="left"/>
      <w:pPr>
        <w:ind w:left="2880" w:hanging="360"/>
      </w:pPr>
    </w:lvl>
    <w:lvl w:ilvl="4" w:tplc="E2821546">
      <w:start w:val="1"/>
      <w:numFmt w:val="lowerLetter"/>
      <w:lvlText w:val="%5."/>
      <w:lvlJc w:val="left"/>
      <w:pPr>
        <w:ind w:left="3600" w:hanging="360"/>
      </w:pPr>
    </w:lvl>
    <w:lvl w:ilvl="5" w:tplc="6DE8F302">
      <w:start w:val="1"/>
      <w:numFmt w:val="lowerRoman"/>
      <w:lvlText w:val="%6."/>
      <w:lvlJc w:val="right"/>
      <w:pPr>
        <w:ind w:left="4320" w:hanging="180"/>
      </w:pPr>
    </w:lvl>
    <w:lvl w:ilvl="6" w:tplc="4AA03182">
      <w:start w:val="1"/>
      <w:numFmt w:val="decimal"/>
      <w:lvlText w:val="%7."/>
      <w:lvlJc w:val="left"/>
      <w:pPr>
        <w:ind w:left="5040" w:hanging="360"/>
      </w:pPr>
    </w:lvl>
    <w:lvl w:ilvl="7" w:tplc="D6981A9A">
      <w:start w:val="1"/>
      <w:numFmt w:val="lowerLetter"/>
      <w:lvlText w:val="%8."/>
      <w:lvlJc w:val="left"/>
      <w:pPr>
        <w:ind w:left="5760" w:hanging="360"/>
      </w:pPr>
    </w:lvl>
    <w:lvl w:ilvl="8" w:tplc="D3027ECE">
      <w:start w:val="1"/>
      <w:numFmt w:val="lowerRoman"/>
      <w:lvlText w:val="%9."/>
      <w:lvlJc w:val="right"/>
      <w:pPr>
        <w:ind w:left="6480" w:hanging="180"/>
      </w:pPr>
    </w:lvl>
  </w:abstractNum>
  <w:abstractNum w:abstractNumId="10" w15:restartNumberingAfterBreak="0">
    <w:nsid w:val="2DD46003"/>
    <w:multiLevelType w:val="singleLevel"/>
    <w:tmpl w:val="408002C8"/>
    <w:lvl w:ilvl="0">
      <w:start w:val="1"/>
      <w:numFmt w:val="decimal"/>
      <w:lvlText w:val="%1."/>
      <w:legacy w:legacy="1" w:legacySpace="144" w:legacyIndent="0"/>
      <w:lvlJc w:val="left"/>
    </w:lvl>
  </w:abstractNum>
  <w:abstractNum w:abstractNumId="11" w15:restartNumberingAfterBreak="0">
    <w:nsid w:val="30382132"/>
    <w:multiLevelType w:val="hybridMultilevel"/>
    <w:tmpl w:val="61FA458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25D6314"/>
    <w:multiLevelType w:val="hybridMultilevel"/>
    <w:tmpl w:val="89B20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394DA9"/>
    <w:multiLevelType w:val="hybridMultilevel"/>
    <w:tmpl w:val="301275F8"/>
    <w:lvl w:ilvl="0" w:tplc="2468F054">
      <w:start w:val="1"/>
      <w:numFmt w:val="bullet"/>
      <w:pStyle w:val="bullets"/>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72E132A"/>
    <w:multiLevelType w:val="singleLevel"/>
    <w:tmpl w:val="6C78A414"/>
    <w:lvl w:ilvl="0">
      <w:start w:val="1"/>
      <w:numFmt w:val="decimal"/>
      <w:lvlText w:val="%1."/>
      <w:legacy w:legacy="1" w:legacySpace="144" w:legacyIndent="0"/>
      <w:lvlJc w:val="left"/>
    </w:lvl>
  </w:abstractNum>
  <w:abstractNum w:abstractNumId="15" w15:restartNumberingAfterBreak="0">
    <w:nsid w:val="3B783915"/>
    <w:multiLevelType w:val="hybridMultilevel"/>
    <w:tmpl w:val="DBA270C4"/>
    <w:lvl w:ilvl="0" w:tplc="D4684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00172B"/>
    <w:multiLevelType w:val="hybridMultilevel"/>
    <w:tmpl w:val="B65EEAAA"/>
    <w:lvl w:ilvl="0" w:tplc="0409000F">
      <w:start w:val="1"/>
      <w:numFmt w:val="decimal"/>
      <w:lvlText w:val="%1."/>
      <w:lvlJc w:val="left"/>
      <w:pPr>
        <w:tabs>
          <w:tab w:val="num" w:pos="720"/>
        </w:tabs>
        <w:ind w:left="720" w:hanging="360"/>
      </w:pPr>
    </w:lvl>
    <w:lvl w:ilvl="1" w:tplc="2148272C">
      <w:start w:val="1"/>
      <w:numFmt w:val="lowerLetter"/>
      <w:pStyle w:val="a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A94F9B"/>
    <w:multiLevelType w:val="hybridMultilevel"/>
    <w:tmpl w:val="B5D895C8"/>
    <w:lvl w:ilvl="0" w:tplc="E824527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3005E2"/>
    <w:multiLevelType w:val="hybridMultilevel"/>
    <w:tmpl w:val="B596D8E4"/>
    <w:lvl w:ilvl="0" w:tplc="D5944B9E">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8F286C02">
      <w:start w:val="1"/>
      <w:numFmt w:val="lowerRoman"/>
      <w:lvlText w:val="%3."/>
      <w:lvlJc w:val="right"/>
      <w:pPr>
        <w:ind w:left="2160" w:hanging="180"/>
      </w:pPr>
    </w:lvl>
    <w:lvl w:ilvl="3" w:tplc="F8F8D988">
      <w:start w:val="1"/>
      <w:numFmt w:val="decimal"/>
      <w:lvlText w:val="%4."/>
      <w:lvlJc w:val="left"/>
      <w:pPr>
        <w:ind w:left="2880" w:hanging="360"/>
      </w:pPr>
    </w:lvl>
    <w:lvl w:ilvl="4" w:tplc="E4A4060A">
      <w:start w:val="1"/>
      <w:numFmt w:val="lowerLetter"/>
      <w:lvlText w:val="%5."/>
      <w:lvlJc w:val="left"/>
      <w:pPr>
        <w:ind w:left="3600" w:hanging="360"/>
      </w:pPr>
    </w:lvl>
    <w:lvl w:ilvl="5" w:tplc="EE20ED64">
      <w:start w:val="1"/>
      <w:numFmt w:val="lowerRoman"/>
      <w:lvlText w:val="%6."/>
      <w:lvlJc w:val="right"/>
      <w:pPr>
        <w:ind w:left="4320" w:hanging="180"/>
      </w:pPr>
    </w:lvl>
    <w:lvl w:ilvl="6" w:tplc="DC94B73A">
      <w:start w:val="1"/>
      <w:numFmt w:val="decimal"/>
      <w:lvlText w:val="%7."/>
      <w:lvlJc w:val="left"/>
      <w:pPr>
        <w:ind w:left="5040" w:hanging="360"/>
      </w:pPr>
    </w:lvl>
    <w:lvl w:ilvl="7" w:tplc="9D50B808">
      <w:start w:val="1"/>
      <w:numFmt w:val="lowerLetter"/>
      <w:lvlText w:val="%8."/>
      <w:lvlJc w:val="left"/>
      <w:pPr>
        <w:ind w:left="5760" w:hanging="360"/>
      </w:pPr>
    </w:lvl>
    <w:lvl w:ilvl="8" w:tplc="7DC0AEEE">
      <w:start w:val="1"/>
      <w:numFmt w:val="lowerRoman"/>
      <w:lvlText w:val="%9."/>
      <w:lvlJc w:val="right"/>
      <w:pPr>
        <w:ind w:left="6480" w:hanging="180"/>
      </w:pPr>
    </w:lvl>
  </w:abstractNum>
  <w:abstractNum w:abstractNumId="19" w15:restartNumberingAfterBreak="0">
    <w:nsid w:val="4A808EAE"/>
    <w:multiLevelType w:val="hybridMultilevel"/>
    <w:tmpl w:val="F3D753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D33644E"/>
    <w:multiLevelType w:val="singleLevel"/>
    <w:tmpl w:val="BA70FAF0"/>
    <w:lvl w:ilvl="0">
      <w:start w:val="1"/>
      <w:numFmt w:val="decimal"/>
      <w:lvlText w:val="%1."/>
      <w:legacy w:legacy="1" w:legacySpace="144" w:legacyIndent="0"/>
      <w:lvlJc w:val="left"/>
    </w:lvl>
  </w:abstractNum>
  <w:abstractNum w:abstractNumId="21" w15:restartNumberingAfterBreak="0">
    <w:nsid w:val="51557C15"/>
    <w:multiLevelType w:val="singleLevel"/>
    <w:tmpl w:val="BA70FAF0"/>
    <w:lvl w:ilvl="0">
      <w:start w:val="1"/>
      <w:numFmt w:val="decimal"/>
      <w:lvlText w:val="%1."/>
      <w:legacy w:legacy="1" w:legacySpace="144" w:legacyIndent="0"/>
      <w:lvlJc w:val="left"/>
    </w:lvl>
  </w:abstractNum>
  <w:abstractNum w:abstractNumId="22" w15:restartNumberingAfterBreak="0">
    <w:nsid w:val="53832127"/>
    <w:multiLevelType w:val="hybridMultilevel"/>
    <w:tmpl w:val="F83A75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58774EE"/>
    <w:multiLevelType w:val="hybridMultilevel"/>
    <w:tmpl w:val="BD028982"/>
    <w:lvl w:ilvl="0" w:tplc="618CA566">
      <w:start w:val="1"/>
      <w:numFmt w:val="upp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57D00332"/>
    <w:multiLevelType w:val="hybridMultilevel"/>
    <w:tmpl w:val="AE22D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CB3101"/>
    <w:multiLevelType w:val="multilevel"/>
    <w:tmpl w:val="45BA458E"/>
    <w:lvl w:ilvl="0">
      <w:start w:val="1"/>
      <w:numFmt w:val="decimal"/>
      <w:pStyle w:val="Heading1"/>
      <w:lvlText w:val="%1."/>
      <w:lvlJc w:val="left"/>
      <w:pPr>
        <w:tabs>
          <w:tab w:val="num" w:pos="720"/>
        </w:tabs>
        <w:ind w:left="720" w:hanging="720"/>
      </w:pPr>
      <w:rPr>
        <w:rFonts w:ascii="Helvetica" w:hAnsi="Helvetica" w:hint="default"/>
        <w:b/>
      </w:rPr>
    </w:lvl>
    <w:lvl w:ilvl="1">
      <w:start w:val="1"/>
      <w:numFmt w:val="decimal"/>
      <w:pStyle w:val="Heading2"/>
      <w:lvlText w:val="%1.%2."/>
      <w:lvlJc w:val="left"/>
      <w:pPr>
        <w:tabs>
          <w:tab w:val="num" w:pos="1710"/>
        </w:tabs>
        <w:ind w:left="1710" w:hanging="720"/>
      </w:pPr>
      <w:rPr>
        <w:rFonts w:hint="default"/>
      </w:rPr>
    </w:lvl>
    <w:lvl w:ilvl="2">
      <w:start w:val="1"/>
      <w:numFmt w:val="decimal"/>
      <w:pStyle w:val="Heading3"/>
      <w:lvlText w:val="%1.%2.%3."/>
      <w:lvlJc w:val="left"/>
      <w:pPr>
        <w:tabs>
          <w:tab w:val="num" w:pos="2160"/>
        </w:tabs>
        <w:ind w:left="2160" w:hanging="720"/>
      </w:pPr>
      <w:rPr>
        <w:rFonts w:hint="default"/>
      </w:rPr>
    </w:lvl>
    <w:lvl w:ilvl="3">
      <w:start w:val="1"/>
      <w:numFmt w:val="decimal"/>
      <w:pStyle w:val="Heading4"/>
      <w:lvlText w:val="%1.%2.%3.%4."/>
      <w:lvlJc w:val="left"/>
      <w:pPr>
        <w:tabs>
          <w:tab w:val="num" w:pos="0"/>
        </w:tabs>
        <w:ind w:left="2880" w:hanging="720"/>
      </w:pPr>
      <w:rPr>
        <w:rFonts w:hint="default"/>
      </w:rPr>
    </w:lvl>
    <w:lvl w:ilvl="4">
      <w:numFmt w:val="none"/>
      <w:pStyle w:val="Heading5"/>
      <w:lvlText w:val=""/>
      <w:lvlJc w:val="left"/>
      <w:pPr>
        <w:tabs>
          <w:tab w:val="num" w:pos="360"/>
        </w:tabs>
      </w:pPr>
    </w:lvl>
    <w:lvl w:ilvl="5">
      <w:numFmt w:val="none"/>
      <w:pStyle w:val="Heading6"/>
      <w:lvlText w:val=""/>
      <w:lvlJc w:val="left"/>
      <w:pPr>
        <w:tabs>
          <w:tab w:val="num" w:pos="360"/>
        </w:tabs>
      </w:pPr>
    </w:lvl>
    <w:lvl w:ilvl="6">
      <w:numFmt w:val="none"/>
      <w:pStyle w:val="Heading7"/>
      <w:lvlText w:val=""/>
      <w:lvlJc w:val="left"/>
      <w:pPr>
        <w:tabs>
          <w:tab w:val="num" w:pos="360"/>
        </w:tabs>
      </w:pPr>
    </w:lvl>
    <w:lvl w:ilvl="7">
      <w:numFmt w:val="none"/>
      <w:pStyle w:val="Heading8"/>
      <w:lvlText w:val=""/>
      <w:lvlJc w:val="left"/>
      <w:pPr>
        <w:tabs>
          <w:tab w:val="num" w:pos="360"/>
        </w:tabs>
      </w:pPr>
    </w:lvl>
    <w:lvl w:ilvl="8">
      <w:numFmt w:val="none"/>
      <w:pStyle w:val="Heading9"/>
      <w:lvlText w:val=""/>
      <w:lvlJc w:val="left"/>
      <w:pPr>
        <w:tabs>
          <w:tab w:val="num" w:pos="360"/>
        </w:tabs>
      </w:pPr>
    </w:lvl>
  </w:abstractNum>
  <w:abstractNum w:abstractNumId="26" w15:restartNumberingAfterBreak="0">
    <w:nsid w:val="59084027"/>
    <w:multiLevelType w:val="hybridMultilevel"/>
    <w:tmpl w:val="906ACE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5222DC"/>
    <w:multiLevelType w:val="hybridMultilevel"/>
    <w:tmpl w:val="F098B458"/>
    <w:lvl w:ilvl="0" w:tplc="26A2605E">
      <w:start w:val="1"/>
      <w:numFmt w:val="decimal"/>
      <w:lvlText w:val="%1."/>
      <w:legacy w:legacy="1" w:legacySpace="144" w:legacyIndent="0"/>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D2CF4"/>
    <w:multiLevelType w:val="multilevel"/>
    <w:tmpl w:val="18E4503C"/>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0"/>
        </w:tabs>
        <w:ind w:left="2880" w:hanging="720"/>
      </w:pPr>
      <w:rPr>
        <w:rFonts w:hint="default"/>
      </w:r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29" w15:restartNumberingAfterBreak="0">
    <w:nsid w:val="5EBE6451"/>
    <w:multiLevelType w:val="hybridMultilevel"/>
    <w:tmpl w:val="D2E8C090"/>
    <w:lvl w:ilvl="0" w:tplc="0C764A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EF110CE"/>
    <w:multiLevelType w:val="hybridMultilevel"/>
    <w:tmpl w:val="E20C8E64"/>
    <w:lvl w:ilvl="0" w:tplc="04090001">
      <w:start w:val="1"/>
      <w:numFmt w:val="bullet"/>
      <w:lvlText w:val=""/>
      <w:lvlJc w:val="left"/>
      <w:pPr>
        <w:ind w:left="1502" w:hanging="360"/>
      </w:pPr>
      <w:rPr>
        <w:rFonts w:ascii="Symbol" w:hAnsi="Symbol" w:hint="default"/>
      </w:rPr>
    </w:lvl>
    <w:lvl w:ilvl="1" w:tplc="04090003">
      <w:start w:val="1"/>
      <w:numFmt w:val="bullet"/>
      <w:lvlText w:val="o"/>
      <w:lvlJc w:val="left"/>
      <w:pPr>
        <w:ind w:left="2222" w:hanging="360"/>
      </w:pPr>
      <w:rPr>
        <w:rFonts w:ascii="Courier New" w:hAnsi="Courier New" w:cs="Courier New" w:hint="default"/>
      </w:rPr>
    </w:lvl>
    <w:lvl w:ilvl="2" w:tplc="04090005">
      <w:start w:val="1"/>
      <w:numFmt w:val="bullet"/>
      <w:lvlText w:val=""/>
      <w:lvlJc w:val="left"/>
      <w:pPr>
        <w:ind w:left="2942" w:hanging="360"/>
      </w:pPr>
      <w:rPr>
        <w:rFonts w:ascii="Wingdings" w:hAnsi="Wingdings" w:hint="default"/>
      </w:rPr>
    </w:lvl>
    <w:lvl w:ilvl="3" w:tplc="04090001">
      <w:start w:val="1"/>
      <w:numFmt w:val="bullet"/>
      <w:lvlText w:val=""/>
      <w:lvlJc w:val="left"/>
      <w:pPr>
        <w:ind w:left="3662" w:hanging="360"/>
      </w:pPr>
      <w:rPr>
        <w:rFonts w:ascii="Symbol" w:hAnsi="Symbol" w:hint="default"/>
      </w:rPr>
    </w:lvl>
    <w:lvl w:ilvl="4" w:tplc="04090003">
      <w:start w:val="1"/>
      <w:numFmt w:val="bullet"/>
      <w:lvlText w:val="o"/>
      <w:lvlJc w:val="left"/>
      <w:pPr>
        <w:ind w:left="4382" w:hanging="360"/>
      </w:pPr>
      <w:rPr>
        <w:rFonts w:ascii="Courier New" w:hAnsi="Courier New" w:cs="Courier New" w:hint="default"/>
      </w:rPr>
    </w:lvl>
    <w:lvl w:ilvl="5" w:tplc="04090005">
      <w:start w:val="1"/>
      <w:numFmt w:val="bullet"/>
      <w:lvlText w:val=""/>
      <w:lvlJc w:val="left"/>
      <w:pPr>
        <w:ind w:left="5102" w:hanging="360"/>
      </w:pPr>
      <w:rPr>
        <w:rFonts w:ascii="Wingdings" w:hAnsi="Wingdings" w:hint="default"/>
      </w:rPr>
    </w:lvl>
    <w:lvl w:ilvl="6" w:tplc="04090001">
      <w:start w:val="1"/>
      <w:numFmt w:val="bullet"/>
      <w:lvlText w:val=""/>
      <w:lvlJc w:val="left"/>
      <w:pPr>
        <w:ind w:left="5822" w:hanging="360"/>
      </w:pPr>
      <w:rPr>
        <w:rFonts w:ascii="Symbol" w:hAnsi="Symbol" w:hint="default"/>
      </w:rPr>
    </w:lvl>
    <w:lvl w:ilvl="7" w:tplc="04090003">
      <w:start w:val="1"/>
      <w:numFmt w:val="bullet"/>
      <w:lvlText w:val="o"/>
      <w:lvlJc w:val="left"/>
      <w:pPr>
        <w:ind w:left="6542" w:hanging="360"/>
      </w:pPr>
      <w:rPr>
        <w:rFonts w:ascii="Courier New" w:hAnsi="Courier New" w:cs="Courier New" w:hint="default"/>
      </w:rPr>
    </w:lvl>
    <w:lvl w:ilvl="8" w:tplc="04090005">
      <w:start w:val="1"/>
      <w:numFmt w:val="bullet"/>
      <w:lvlText w:val=""/>
      <w:lvlJc w:val="left"/>
      <w:pPr>
        <w:ind w:left="7262" w:hanging="360"/>
      </w:pPr>
      <w:rPr>
        <w:rFonts w:ascii="Wingdings" w:hAnsi="Wingdings" w:hint="default"/>
      </w:rPr>
    </w:lvl>
  </w:abstractNum>
  <w:abstractNum w:abstractNumId="31" w15:restartNumberingAfterBreak="0">
    <w:nsid w:val="5F384045"/>
    <w:multiLevelType w:val="multilevel"/>
    <w:tmpl w:val="FB2427A6"/>
    <w:lvl w:ilvl="0">
      <w:start w:val="1"/>
      <w:numFmt w:val="upperRoman"/>
      <w:lvlText w:val="%1."/>
      <w:lvlJc w:val="left"/>
      <w:pPr>
        <w:tabs>
          <w:tab w:val="num" w:pos="720"/>
        </w:tabs>
      </w:pPr>
      <w:rPr>
        <w:rFonts w:cs="Times New Roman"/>
      </w:rPr>
    </w:lvl>
    <w:lvl w:ilvl="1">
      <w:start w:val="1"/>
      <w:numFmt w:val="upperLetter"/>
      <w:lvlText w:val="%2."/>
      <w:lvlJc w:val="left"/>
      <w:pPr>
        <w:tabs>
          <w:tab w:val="num" w:pos="1080"/>
        </w:tabs>
        <w:ind w:left="720"/>
      </w:pPr>
      <w:rPr>
        <w:rFonts w:cs="Times New Roman"/>
        <w:b/>
        <w:i w:val="0"/>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32" w15:restartNumberingAfterBreak="0">
    <w:nsid w:val="603D528D"/>
    <w:multiLevelType w:val="multilevel"/>
    <w:tmpl w:val="27FC588E"/>
    <w:lvl w:ilvl="0">
      <w:start w:val="1"/>
      <w:numFmt w:val="decimal"/>
      <w:lvlText w:val="%1."/>
      <w:legacy w:legacy="1" w:legacySpace="144" w:legacyIndent="0"/>
      <w:lvlJc w:val="left"/>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6BA4588"/>
    <w:multiLevelType w:val="singleLevel"/>
    <w:tmpl w:val="2FB6A734"/>
    <w:lvl w:ilvl="0">
      <w:start w:val="1"/>
      <w:numFmt w:val="decimal"/>
      <w:lvlText w:val="%1."/>
      <w:legacy w:legacy="1" w:legacySpace="144" w:legacyIndent="0"/>
      <w:lvlJc w:val="left"/>
    </w:lvl>
  </w:abstractNum>
  <w:abstractNum w:abstractNumId="34" w15:restartNumberingAfterBreak="0">
    <w:nsid w:val="67626B96"/>
    <w:multiLevelType w:val="singleLevel"/>
    <w:tmpl w:val="08B67EF8"/>
    <w:lvl w:ilvl="0">
      <w:start w:val="10"/>
      <w:numFmt w:val="decimal"/>
      <w:lvlText w:val="%1."/>
      <w:lvlJc w:val="left"/>
      <w:pPr>
        <w:tabs>
          <w:tab w:val="num" w:pos="0"/>
        </w:tabs>
        <w:ind w:left="0" w:firstLine="0"/>
      </w:pPr>
      <w:rPr>
        <w:rFonts w:hint="default"/>
      </w:rPr>
    </w:lvl>
  </w:abstractNum>
  <w:abstractNum w:abstractNumId="35" w15:restartNumberingAfterBreak="0">
    <w:nsid w:val="6E741B26"/>
    <w:multiLevelType w:val="singleLevel"/>
    <w:tmpl w:val="BC047196"/>
    <w:lvl w:ilvl="0">
      <w:start w:val="1"/>
      <w:numFmt w:val="decimal"/>
      <w:lvlText w:val="%1."/>
      <w:legacy w:legacy="1" w:legacySpace="144" w:legacyIndent="0"/>
      <w:lvlJc w:val="left"/>
    </w:lvl>
  </w:abstractNum>
  <w:abstractNum w:abstractNumId="36" w15:restartNumberingAfterBreak="0">
    <w:nsid w:val="720572F0"/>
    <w:multiLevelType w:val="singleLevel"/>
    <w:tmpl w:val="BC047196"/>
    <w:lvl w:ilvl="0">
      <w:start w:val="1"/>
      <w:numFmt w:val="decimal"/>
      <w:lvlText w:val="%1."/>
      <w:legacy w:legacy="1" w:legacySpace="144" w:legacyIndent="0"/>
      <w:lvlJc w:val="left"/>
    </w:lvl>
  </w:abstractNum>
  <w:abstractNum w:abstractNumId="37" w15:restartNumberingAfterBreak="0">
    <w:nsid w:val="77136E90"/>
    <w:multiLevelType w:val="hybridMultilevel"/>
    <w:tmpl w:val="FFFFFFFF"/>
    <w:lvl w:ilvl="0" w:tplc="D5944B9E">
      <w:start w:val="1"/>
      <w:numFmt w:val="decimal"/>
      <w:lvlText w:val="%1."/>
      <w:lvlJc w:val="left"/>
      <w:pPr>
        <w:ind w:left="720" w:hanging="360"/>
      </w:pPr>
    </w:lvl>
    <w:lvl w:ilvl="1" w:tplc="6CB01CFE">
      <w:start w:val="1"/>
      <w:numFmt w:val="lowerLetter"/>
      <w:lvlText w:val="%2."/>
      <w:lvlJc w:val="left"/>
      <w:pPr>
        <w:ind w:left="1440" w:hanging="360"/>
      </w:pPr>
    </w:lvl>
    <w:lvl w:ilvl="2" w:tplc="8F286C02">
      <w:start w:val="1"/>
      <w:numFmt w:val="lowerRoman"/>
      <w:lvlText w:val="%3."/>
      <w:lvlJc w:val="right"/>
      <w:pPr>
        <w:ind w:left="2160" w:hanging="180"/>
      </w:pPr>
    </w:lvl>
    <w:lvl w:ilvl="3" w:tplc="F8F8D988">
      <w:start w:val="1"/>
      <w:numFmt w:val="decimal"/>
      <w:lvlText w:val="%4."/>
      <w:lvlJc w:val="left"/>
      <w:pPr>
        <w:ind w:left="2880" w:hanging="360"/>
      </w:pPr>
    </w:lvl>
    <w:lvl w:ilvl="4" w:tplc="E4A4060A">
      <w:start w:val="1"/>
      <w:numFmt w:val="lowerLetter"/>
      <w:lvlText w:val="%5."/>
      <w:lvlJc w:val="left"/>
      <w:pPr>
        <w:ind w:left="3600" w:hanging="360"/>
      </w:pPr>
    </w:lvl>
    <w:lvl w:ilvl="5" w:tplc="EE20ED64">
      <w:start w:val="1"/>
      <w:numFmt w:val="lowerRoman"/>
      <w:lvlText w:val="%6."/>
      <w:lvlJc w:val="right"/>
      <w:pPr>
        <w:ind w:left="4320" w:hanging="180"/>
      </w:pPr>
    </w:lvl>
    <w:lvl w:ilvl="6" w:tplc="DC94B73A">
      <w:start w:val="1"/>
      <w:numFmt w:val="decimal"/>
      <w:lvlText w:val="%7."/>
      <w:lvlJc w:val="left"/>
      <w:pPr>
        <w:ind w:left="5040" w:hanging="360"/>
      </w:pPr>
    </w:lvl>
    <w:lvl w:ilvl="7" w:tplc="9D50B808">
      <w:start w:val="1"/>
      <w:numFmt w:val="lowerLetter"/>
      <w:lvlText w:val="%8."/>
      <w:lvlJc w:val="left"/>
      <w:pPr>
        <w:ind w:left="5760" w:hanging="360"/>
      </w:pPr>
    </w:lvl>
    <w:lvl w:ilvl="8" w:tplc="7DC0AEEE">
      <w:start w:val="1"/>
      <w:numFmt w:val="lowerRoman"/>
      <w:lvlText w:val="%9."/>
      <w:lvlJc w:val="right"/>
      <w:pPr>
        <w:ind w:left="6480" w:hanging="180"/>
      </w:pPr>
    </w:lvl>
  </w:abstractNum>
  <w:abstractNum w:abstractNumId="38" w15:restartNumberingAfterBreak="0">
    <w:nsid w:val="78C91482"/>
    <w:multiLevelType w:val="singleLevel"/>
    <w:tmpl w:val="BC047196"/>
    <w:lvl w:ilvl="0">
      <w:start w:val="1"/>
      <w:numFmt w:val="decimal"/>
      <w:lvlText w:val="%1."/>
      <w:legacy w:legacy="1" w:legacySpace="144" w:legacyIndent="0"/>
      <w:lvlJc w:val="left"/>
    </w:lvl>
  </w:abstractNum>
  <w:abstractNum w:abstractNumId="39" w15:restartNumberingAfterBreak="0">
    <w:nsid w:val="7B1C30FD"/>
    <w:multiLevelType w:val="singleLevel"/>
    <w:tmpl w:val="2FB6A734"/>
    <w:lvl w:ilvl="0">
      <w:start w:val="1"/>
      <w:numFmt w:val="decimal"/>
      <w:lvlText w:val="%1."/>
      <w:legacy w:legacy="1" w:legacySpace="144" w:legacyIndent="0"/>
      <w:lvlJc w:val="left"/>
    </w:lvl>
  </w:abstractNum>
  <w:abstractNum w:abstractNumId="40" w15:restartNumberingAfterBreak="0">
    <w:nsid w:val="7E0600D1"/>
    <w:multiLevelType w:val="singleLevel"/>
    <w:tmpl w:val="2FA88A42"/>
    <w:lvl w:ilvl="0">
      <w:start w:val="1"/>
      <w:numFmt w:val="bullet"/>
      <w:lvlText w:val=""/>
      <w:lvlJc w:val="left"/>
      <w:pPr>
        <w:tabs>
          <w:tab w:val="num" w:pos="576"/>
        </w:tabs>
        <w:ind w:left="504" w:hanging="288"/>
      </w:pPr>
      <w:rPr>
        <w:rFonts w:ascii="Symbol" w:hAnsi="Symbol" w:hint="default"/>
      </w:rPr>
    </w:lvl>
  </w:abstractNum>
  <w:abstractNum w:abstractNumId="41" w15:restartNumberingAfterBreak="0">
    <w:nsid w:val="7ECE7D6C"/>
    <w:multiLevelType w:val="hybridMultilevel"/>
    <w:tmpl w:val="C396EA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FB50D56"/>
    <w:multiLevelType w:val="hybridMultilevel"/>
    <w:tmpl w:val="B4CA3F90"/>
    <w:lvl w:ilvl="0" w:tplc="E35CE900">
      <w:start w:val="1"/>
      <w:numFmt w:val="upperLetter"/>
      <w:lvlText w:val="%1."/>
      <w:lvlJc w:val="left"/>
      <w:pPr>
        <w:tabs>
          <w:tab w:val="num" w:pos="1110"/>
        </w:tabs>
        <w:ind w:left="1110" w:hanging="390"/>
      </w:pPr>
      <w:rPr>
        <w:rFonts w:hint="default"/>
      </w:rPr>
    </w:lvl>
    <w:lvl w:ilvl="1" w:tplc="3320A562" w:tentative="1">
      <w:start w:val="1"/>
      <w:numFmt w:val="lowerLetter"/>
      <w:lvlText w:val="%2."/>
      <w:lvlJc w:val="left"/>
      <w:pPr>
        <w:tabs>
          <w:tab w:val="num" w:pos="1800"/>
        </w:tabs>
        <w:ind w:left="1800" w:hanging="360"/>
      </w:pPr>
    </w:lvl>
    <w:lvl w:ilvl="2" w:tplc="4458629C" w:tentative="1">
      <w:start w:val="1"/>
      <w:numFmt w:val="lowerRoman"/>
      <w:lvlText w:val="%3."/>
      <w:lvlJc w:val="right"/>
      <w:pPr>
        <w:tabs>
          <w:tab w:val="num" w:pos="2520"/>
        </w:tabs>
        <w:ind w:left="2520" w:hanging="180"/>
      </w:pPr>
    </w:lvl>
    <w:lvl w:ilvl="3" w:tplc="695EBBE8" w:tentative="1">
      <w:start w:val="1"/>
      <w:numFmt w:val="decimal"/>
      <w:lvlText w:val="%4."/>
      <w:lvlJc w:val="left"/>
      <w:pPr>
        <w:tabs>
          <w:tab w:val="num" w:pos="3240"/>
        </w:tabs>
        <w:ind w:left="3240" w:hanging="360"/>
      </w:pPr>
    </w:lvl>
    <w:lvl w:ilvl="4" w:tplc="3222A7A2" w:tentative="1">
      <w:start w:val="1"/>
      <w:numFmt w:val="lowerLetter"/>
      <w:lvlText w:val="%5."/>
      <w:lvlJc w:val="left"/>
      <w:pPr>
        <w:tabs>
          <w:tab w:val="num" w:pos="3960"/>
        </w:tabs>
        <w:ind w:left="3960" w:hanging="360"/>
      </w:pPr>
    </w:lvl>
    <w:lvl w:ilvl="5" w:tplc="7174D8EC" w:tentative="1">
      <w:start w:val="1"/>
      <w:numFmt w:val="lowerRoman"/>
      <w:lvlText w:val="%6."/>
      <w:lvlJc w:val="right"/>
      <w:pPr>
        <w:tabs>
          <w:tab w:val="num" w:pos="4680"/>
        </w:tabs>
        <w:ind w:left="4680" w:hanging="180"/>
      </w:pPr>
    </w:lvl>
    <w:lvl w:ilvl="6" w:tplc="51C0823E" w:tentative="1">
      <w:start w:val="1"/>
      <w:numFmt w:val="decimal"/>
      <w:lvlText w:val="%7."/>
      <w:lvlJc w:val="left"/>
      <w:pPr>
        <w:tabs>
          <w:tab w:val="num" w:pos="5400"/>
        </w:tabs>
        <w:ind w:left="5400" w:hanging="360"/>
      </w:pPr>
    </w:lvl>
    <w:lvl w:ilvl="7" w:tplc="2C82FF1E" w:tentative="1">
      <w:start w:val="1"/>
      <w:numFmt w:val="lowerLetter"/>
      <w:lvlText w:val="%8."/>
      <w:lvlJc w:val="left"/>
      <w:pPr>
        <w:tabs>
          <w:tab w:val="num" w:pos="6120"/>
        </w:tabs>
        <w:ind w:left="6120" w:hanging="360"/>
      </w:pPr>
    </w:lvl>
    <w:lvl w:ilvl="8" w:tplc="A9A25B46" w:tentative="1">
      <w:start w:val="1"/>
      <w:numFmt w:val="lowerRoman"/>
      <w:lvlText w:val="%9."/>
      <w:lvlJc w:val="right"/>
      <w:pPr>
        <w:tabs>
          <w:tab w:val="num" w:pos="6840"/>
        </w:tabs>
        <w:ind w:left="6840" w:hanging="180"/>
      </w:pPr>
    </w:lvl>
  </w:abstractNum>
  <w:num w:numId="1">
    <w:abstractNumId w:val="40"/>
  </w:num>
  <w:num w:numId="2">
    <w:abstractNumId w:val="10"/>
  </w:num>
  <w:num w:numId="3">
    <w:abstractNumId w:val="3"/>
  </w:num>
  <w:num w:numId="4">
    <w:abstractNumId w:val="39"/>
  </w:num>
  <w:num w:numId="5">
    <w:abstractNumId w:val="13"/>
  </w:num>
  <w:num w:numId="6">
    <w:abstractNumId w:val="14"/>
    <w:lvlOverride w:ilvl="0">
      <w:lvl w:ilvl="0">
        <w:start w:val="1"/>
        <w:numFmt w:val="decimal"/>
        <w:lvlText w:val="%1."/>
        <w:legacy w:legacy="1" w:legacySpace="0" w:legacyIndent="0"/>
        <w:lvlJc w:val="left"/>
      </w:lvl>
    </w:lvlOverride>
  </w:num>
  <w:num w:numId="7">
    <w:abstractNumId w:val="25"/>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32"/>
  </w:num>
  <w:num w:numId="13">
    <w:abstractNumId w:val="8"/>
  </w:num>
  <w:num w:numId="14">
    <w:abstractNumId w:val="25"/>
  </w:num>
  <w:num w:numId="15">
    <w:abstractNumId w:val="25"/>
  </w:num>
  <w:num w:numId="16">
    <w:abstractNumId w:val="20"/>
  </w:num>
  <w:num w:numId="17">
    <w:abstractNumId w:val="34"/>
  </w:num>
  <w:num w:numId="18">
    <w:abstractNumId w:val="21"/>
  </w:num>
  <w:num w:numId="19">
    <w:abstractNumId w:val="7"/>
  </w:num>
  <w:num w:numId="20">
    <w:abstractNumId w:val="17"/>
  </w:num>
  <w:num w:numId="21">
    <w:abstractNumId w:val="42"/>
  </w:num>
  <w:num w:numId="22">
    <w:abstractNumId w:val="23"/>
  </w:num>
  <w:num w:numId="23">
    <w:abstractNumId w:val="6"/>
  </w:num>
  <w:num w:numId="24">
    <w:abstractNumId w:val="22"/>
  </w:num>
  <w:num w:numId="25">
    <w:abstractNumId w:val="16"/>
  </w:num>
  <w:num w:numId="26">
    <w:abstractNumId w:val="35"/>
  </w:num>
  <w:num w:numId="27">
    <w:abstractNumId w:val="38"/>
  </w:num>
  <w:num w:numId="28">
    <w:abstractNumId w:val="36"/>
  </w:num>
  <w:num w:numId="29">
    <w:abstractNumId w:val="16"/>
  </w:num>
  <w:num w:numId="30">
    <w:abstractNumId w:val="16"/>
  </w:num>
  <w:num w:numId="31">
    <w:abstractNumId w:val="16"/>
  </w:num>
  <w:num w:numId="32">
    <w:abstractNumId w:val="2"/>
  </w:num>
  <w:num w:numId="33">
    <w:abstractNumId w:val="25"/>
  </w:num>
  <w:num w:numId="34">
    <w:abstractNumId w:val="25"/>
  </w:num>
  <w:num w:numId="35">
    <w:abstractNumId w:val="25"/>
  </w:num>
  <w:num w:numId="36">
    <w:abstractNumId w:val="25"/>
  </w:num>
  <w:num w:numId="37">
    <w:abstractNumId w:val="19"/>
  </w:num>
  <w:num w:numId="38">
    <w:abstractNumId w:val="5"/>
  </w:num>
  <w:num w:numId="39">
    <w:abstractNumId w:val="11"/>
  </w:num>
  <w:num w:numId="40">
    <w:abstractNumId w:val="29"/>
  </w:num>
  <w:num w:numId="41">
    <w:abstractNumId w:val="24"/>
  </w:num>
  <w:num w:numId="42">
    <w:abstractNumId w:val="26"/>
  </w:num>
  <w:num w:numId="43">
    <w:abstractNumId w:val="0"/>
  </w:num>
  <w:num w:numId="44">
    <w:abstractNumId w:val="25"/>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45">
    <w:abstractNumId w:val="25"/>
  </w:num>
  <w:num w:numId="46">
    <w:abstractNumId w:val="33"/>
  </w:num>
  <w:num w:numId="47">
    <w:abstractNumId w:val="31"/>
  </w:num>
  <w:num w:numId="48">
    <w:abstractNumId w:val="30"/>
  </w:num>
  <w:num w:numId="49">
    <w:abstractNumId w:val="15"/>
  </w:num>
  <w:num w:numId="50">
    <w:abstractNumId w:val="4"/>
  </w:num>
  <w:num w:numId="51">
    <w:abstractNumId w:val="37"/>
  </w:num>
  <w:num w:numId="52">
    <w:abstractNumId w:val="9"/>
  </w:num>
  <w:num w:numId="53">
    <w:abstractNumId w:val="41"/>
  </w:num>
  <w:num w:numId="54">
    <w:abstractNumId w:val="1"/>
  </w:num>
  <w:num w:numId="55">
    <w:abstractNumId w:val="12"/>
  </w:num>
  <w:num w:numId="56">
    <w:abstractNumId w:val="1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19"/>
    <w:rsid w:val="000030C8"/>
    <w:rsid w:val="0001013B"/>
    <w:rsid w:val="00023B51"/>
    <w:rsid w:val="00030E03"/>
    <w:rsid w:val="000331DD"/>
    <w:rsid w:val="000369B6"/>
    <w:rsid w:val="000506F9"/>
    <w:rsid w:val="00052227"/>
    <w:rsid w:val="00066E0D"/>
    <w:rsid w:val="0007137E"/>
    <w:rsid w:val="00072CA1"/>
    <w:rsid w:val="000734CF"/>
    <w:rsid w:val="000747C1"/>
    <w:rsid w:val="00086230"/>
    <w:rsid w:val="000965B8"/>
    <w:rsid w:val="000A0504"/>
    <w:rsid w:val="000A289A"/>
    <w:rsid w:val="000A29C2"/>
    <w:rsid w:val="000A65F4"/>
    <w:rsid w:val="000A7515"/>
    <w:rsid w:val="000A7B04"/>
    <w:rsid w:val="000B47C6"/>
    <w:rsid w:val="000C300B"/>
    <w:rsid w:val="000D5CF9"/>
    <w:rsid w:val="000E278A"/>
    <w:rsid w:val="000E3B65"/>
    <w:rsid w:val="000F4368"/>
    <w:rsid w:val="00101666"/>
    <w:rsid w:val="001133AA"/>
    <w:rsid w:val="00114654"/>
    <w:rsid w:val="00114716"/>
    <w:rsid w:val="00121BE6"/>
    <w:rsid w:val="00134022"/>
    <w:rsid w:val="0013597E"/>
    <w:rsid w:val="0014468F"/>
    <w:rsid w:val="0014715A"/>
    <w:rsid w:val="00150FF3"/>
    <w:rsid w:val="00151783"/>
    <w:rsid w:val="001534C2"/>
    <w:rsid w:val="00156ABB"/>
    <w:rsid w:val="00171C25"/>
    <w:rsid w:val="001815C1"/>
    <w:rsid w:val="00186707"/>
    <w:rsid w:val="00187354"/>
    <w:rsid w:val="0019191A"/>
    <w:rsid w:val="00193875"/>
    <w:rsid w:val="00193F80"/>
    <w:rsid w:val="00197808"/>
    <w:rsid w:val="001A34F0"/>
    <w:rsid w:val="001A37BF"/>
    <w:rsid w:val="001A4AAD"/>
    <w:rsid w:val="001B0AE9"/>
    <w:rsid w:val="001C31EA"/>
    <w:rsid w:val="001C6D6B"/>
    <w:rsid w:val="001D26B1"/>
    <w:rsid w:val="001D37C8"/>
    <w:rsid w:val="001D4946"/>
    <w:rsid w:val="001D4B90"/>
    <w:rsid w:val="001D6314"/>
    <w:rsid w:val="001E69A5"/>
    <w:rsid w:val="001F1AAF"/>
    <w:rsid w:val="001F5913"/>
    <w:rsid w:val="00207B9A"/>
    <w:rsid w:val="00215DA5"/>
    <w:rsid w:val="00216E92"/>
    <w:rsid w:val="00236CF7"/>
    <w:rsid w:val="00237024"/>
    <w:rsid w:val="00237397"/>
    <w:rsid w:val="00247903"/>
    <w:rsid w:val="00251E09"/>
    <w:rsid w:val="00262B78"/>
    <w:rsid w:val="00283595"/>
    <w:rsid w:val="00284A0F"/>
    <w:rsid w:val="0028570D"/>
    <w:rsid w:val="00292B5F"/>
    <w:rsid w:val="002A3EFC"/>
    <w:rsid w:val="002A5A90"/>
    <w:rsid w:val="002B04A8"/>
    <w:rsid w:val="002C5C0B"/>
    <w:rsid w:val="002C670E"/>
    <w:rsid w:val="002C7BE6"/>
    <w:rsid w:val="002D12D4"/>
    <w:rsid w:val="002D7C12"/>
    <w:rsid w:val="002D7FDE"/>
    <w:rsid w:val="002E0737"/>
    <w:rsid w:val="003178F2"/>
    <w:rsid w:val="00321251"/>
    <w:rsid w:val="0032406B"/>
    <w:rsid w:val="00325448"/>
    <w:rsid w:val="00327BB2"/>
    <w:rsid w:val="00331FB2"/>
    <w:rsid w:val="00335352"/>
    <w:rsid w:val="003427F6"/>
    <w:rsid w:val="00354AE8"/>
    <w:rsid w:val="003639DC"/>
    <w:rsid w:val="00364D11"/>
    <w:rsid w:val="0037403C"/>
    <w:rsid w:val="00377720"/>
    <w:rsid w:val="003805F8"/>
    <w:rsid w:val="00394ADC"/>
    <w:rsid w:val="00397958"/>
    <w:rsid w:val="003B0650"/>
    <w:rsid w:val="003B0D47"/>
    <w:rsid w:val="003B582F"/>
    <w:rsid w:val="003C3764"/>
    <w:rsid w:val="003D34A0"/>
    <w:rsid w:val="003D5686"/>
    <w:rsid w:val="003D6A69"/>
    <w:rsid w:val="003E5D4B"/>
    <w:rsid w:val="003E6FA3"/>
    <w:rsid w:val="003E7EA2"/>
    <w:rsid w:val="003F72EF"/>
    <w:rsid w:val="00402AE8"/>
    <w:rsid w:val="004072F2"/>
    <w:rsid w:val="00407B37"/>
    <w:rsid w:val="00411A4F"/>
    <w:rsid w:val="00412AA9"/>
    <w:rsid w:val="004142E5"/>
    <w:rsid w:val="00417F86"/>
    <w:rsid w:val="00423F12"/>
    <w:rsid w:val="00432115"/>
    <w:rsid w:val="004414AB"/>
    <w:rsid w:val="00442173"/>
    <w:rsid w:val="004432F9"/>
    <w:rsid w:val="00464097"/>
    <w:rsid w:val="004674AA"/>
    <w:rsid w:val="00470E9D"/>
    <w:rsid w:val="0047547D"/>
    <w:rsid w:val="004771F2"/>
    <w:rsid w:val="0049203F"/>
    <w:rsid w:val="004A32D5"/>
    <w:rsid w:val="004A7884"/>
    <w:rsid w:val="004C0613"/>
    <w:rsid w:val="004C12E3"/>
    <w:rsid w:val="004C513D"/>
    <w:rsid w:val="004D1C02"/>
    <w:rsid w:val="004D3084"/>
    <w:rsid w:val="004D3F68"/>
    <w:rsid w:val="004D67FB"/>
    <w:rsid w:val="004E1786"/>
    <w:rsid w:val="004E38E5"/>
    <w:rsid w:val="004F487E"/>
    <w:rsid w:val="004F58AA"/>
    <w:rsid w:val="005205BA"/>
    <w:rsid w:val="0052521F"/>
    <w:rsid w:val="005317A9"/>
    <w:rsid w:val="00544B0C"/>
    <w:rsid w:val="00552218"/>
    <w:rsid w:val="00561ABB"/>
    <w:rsid w:val="00566D0C"/>
    <w:rsid w:val="00575860"/>
    <w:rsid w:val="00581D2A"/>
    <w:rsid w:val="00582BEB"/>
    <w:rsid w:val="00583D2D"/>
    <w:rsid w:val="005872E2"/>
    <w:rsid w:val="005874B0"/>
    <w:rsid w:val="00592B4B"/>
    <w:rsid w:val="00594F46"/>
    <w:rsid w:val="005A2C40"/>
    <w:rsid w:val="005B254B"/>
    <w:rsid w:val="005B29F5"/>
    <w:rsid w:val="005D03D8"/>
    <w:rsid w:val="005D30C8"/>
    <w:rsid w:val="005D3719"/>
    <w:rsid w:val="005D6741"/>
    <w:rsid w:val="005D7100"/>
    <w:rsid w:val="005E3E33"/>
    <w:rsid w:val="005E4F48"/>
    <w:rsid w:val="005E50BE"/>
    <w:rsid w:val="005F16EC"/>
    <w:rsid w:val="005F3375"/>
    <w:rsid w:val="00622AF6"/>
    <w:rsid w:val="00623165"/>
    <w:rsid w:val="00626783"/>
    <w:rsid w:val="00633574"/>
    <w:rsid w:val="00634AF1"/>
    <w:rsid w:val="00636F7E"/>
    <w:rsid w:val="00647B84"/>
    <w:rsid w:val="00653F60"/>
    <w:rsid w:val="006723A3"/>
    <w:rsid w:val="0067429A"/>
    <w:rsid w:val="0067513E"/>
    <w:rsid w:val="00684709"/>
    <w:rsid w:val="0068780F"/>
    <w:rsid w:val="006A4A69"/>
    <w:rsid w:val="006B268A"/>
    <w:rsid w:val="006B64FA"/>
    <w:rsid w:val="006C379B"/>
    <w:rsid w:val="006C6E55"/>
    <w:rsid w:val="006D098A"/>
    <w:rsid w:val="006D39AE"/>
    <w:rsid w:val="006E16D7"/>
    <w:rsid w:val="006F38E0"/>
    <w:rsid w:val="006F3DE9"/>
    <w:rsid w:val="006F54AB"/>
    <w:rsid w:val="007001F7"/>
    <w:rsid w:val="00701106"/>
    <w:rsid w:val="00702355"/>
    <w:rsid w:val="0070299D"/>
    <w:rsid w:val="007045A7"/>
    <w:rsid w:val="007134ED"/>
    <w:rsid w:val="007138C6"/>
    <w:rsid w:val="00716E4B"/>
    <w:rsid w:val="00717284"/>
    <w:rsid w:val="0071759E"/>
    <w:rsid w:val="007251C6"/>
    <w:rsid w:val="00733281"/>
    <w:rsid w:val="00734E84"/>
    <w:rsid w:val="00736586"/>
    <w:rsid w:val="00770EF5"/>
    <w:rsid w:val="00772027"/>
    <w:rsid w:val="0077721A"/>
    <w:rsid w:val="007840C7"/>
    <w:rsid w:val="00790014"/>
    <w:rsid w:val="00791A53"/>
    <w:rsid w:val="00793ADA"/>
    <w:rsid w:val="007959E5"/>
    <w:rsid w:val="007B22BE"/>
    <w:rsid w:val="007C1B85"/>
    <w:rsid w:val="007C22DF"/>
    <w:rsid w:val="007C7A19"/>
    <w:rsid w:val="007D39F4"/>
    <w:rsid w:val="00800005"/>
    <w:rsid w:val="0080062A"/>
    <w:rsid w:val="0081395E"/>
    <w:rsid w:val="008179E5"/>
    <w:rsid w:val="008247E8"/>
    <w:rsid w:val="0083174A"/>
    <w:rsid w:val="00832309"/>
    <w:rsid w:val="0083541B"/>
    <w:rsid w:val="00836E00"/>
    <w:rsid w:val="008451A7"/>
    <w:rsid w:val="00845BDB"/>
    <w:rsid w:val="00845DE7"/>
    <w:rsid w:val="00855080"/>
    <w:rsid w:val="00856E14"/>
    <w:rsid w:val="00883DB5"/>
    <w:rsid w:val="00884005"/>
    <w:rsid w:val="008855CA"/>
    <w:rsid w:val="00887A21"/>
    <w:rsid w:val="00891A0F"/>
    <w:rsid w:val="00892A96"/>
    <w:rsid w:val="0089311F"/>
    <w:rsid w:val="0089358E"/>
    <w:rsid w:val="0089767F"/>
    <w:rsid w:val="008A0666"/>
    <w:rsid w:val="008A1F0E"/>
    <w:rsid w:val="008B1C78"/>
    <w:rsid w:val="008C7D9C"/>
    <w:rsid w:val="008C7ED4"/>
    <w:rsid w:val="008D3187"/>
    <w:rsid w:val="008D4A84"/>
    <w:rsid w:val="008D769B"/>
    <w:rsid w:val="008E0F79"/>
    <w:rsid w:val="008E34BC"/>
    <w:rsid w:val="008E59F9"/>
    <w:rsid w:val="008E5DD5"/>
    <w:rsid w:val="008E7FA0"/>
    <w:rsid w:val="008F468D"/>
    <w:rsid w:val="00902388"/>
    <w:rsid w:val="009116B3"/>
    <w:rsid w:val="00914A29"/>
    <w:rsid w:val="0092022D"/>
    <w:rsid w:val="00921A1E"/>
    <w:rsid w:val="00923D6B"/>
    <w:rsid w:val="0093036C"/>
    <w:rsid w:val="009332AF"/>
    <w:rsid w:val="009356FB"/>
    <w:rsid w:val="00944E4D"/>
    <w:rsid w:val="00945711"/>
    <w:rsid w:val="00946391"/>
    <w:rsid w:val="0095455E"/>
    <w:rsid w:val="0095603B"/>
    <w:rsid w:val="00960EDF"/>
    <w:rsid w:val="009616A5"/>
    <w:rsid w:val="0096205B"/>
    <w:rsid w:val="00964104"/>
    <w:rsid w:val="00982385"/>
    <w:rsid w:val="0098737B"/>
    <w:rsid w:val="009945F6"/>
    <w:rsid w:val="009A0919"/>
    <w:rsid w:val="009A5B06"/>
    <w:rsid w:val="009B14D4"/>
    <w:rsid w:val="009B5C2B"/>
    <w:rsid w:val="009C2757"/>
    <w:rsid w:val="009C3D27"/>
    <w:rsid w:val="009D1C8A"/>
    <w:rsid w:val="009D552C"/>
    <w:rsid w:val="009D694A"/>
    <w:rsid w:val="009E00D3"/>
    <w:rsid w:val="009E250F"/>
    <w:rsid w:val="009E43CF"/>
    <w:rsid w:val="009E566A"/>
    <w:rsid w:val="009E5F51"/>
    <w:rsid w:val="009F1EDC"/>
    <w:rsid w:val="009F4D26"/>
    <w:rsid w:val="00A04E89"/>
    <w:rsid w:val="00A0587A"/>
    <w:rsid w:val="00A05BF7"/>
    <w:rsid w:val="00A115B5"/>
    <w:rsid w:val="00A13B07"/>
    <w:rsid w:val="00A22C53"/>
    <w:rsid w:val="00A2300A"/>
    <w:rsid w:val="00A30BA0"/>
    <w:rsid w:val="00A32584"/>
    <w:rsid w:val="00A336D3"/>
    <w:rsid w:val="00A43DC8"/>
    <w:rsid w:val="00A528AF"/>
    <w:rsid w:val="00A53A94"/>
    <w:rsid w:val="00A54486"/>
    <w:rsid w:val="00A6152B"/>
    <w:rsid w:val="00A62907"/>
    <w:rsid w:val="00A65E8B"/>
    <w:rsid w:val="00A73DC6"/>
    <w:rsid w:val="00A759C1"/>
    <w:rsid w:val="00A77705"/>
    <w:rsid w:val="00A84E89"/>
    <w:rsid w:val="00A945B8"/>
    <w:rsid w:val="00AA1579"/>
    <w:rsid w:val="00AB72FA"/>
    <w:rsid w:val="00AC4263"/>
    <w:rsid w:val="00AE2A9D"/>
    <w:rsid w:val="00AE594B"/>
    <w:rsid w:val="00AF224C"/>
    <w:rsid w:val="00AF5290"/>
    <w:rsid w:val="00AF552B"/>
    <w:rsid w:val="00AF5D50"/>
    <w:rsid w:val="00AF6C50"/>
    <w:rsid w:val="00B0275F"/>
    <w:rsid w:val="00B15ED7"/>
    <w:rsid w:val="00B3117F"/>
    <w:rsid w:val="00B4327A"/>
    <w:rsid w:val="00B60A12"/>
    <w:rsid w:val="00B6262E"/>
    <w:rsid w:val="00B75BCC"/>
    <w:rsid w:val="00B8080F"/>
    <w:rsid w:val="00B833FB"/>
    <w:rsid w:val="00B848C0"/>
    <w:rsid w:val="00B878DE"/>
    <w:rsid w:val="00B908D3"/>
    <w:rsid w:val="00B95249"/>
    <w:rsid w:val="00B972DD"/>
    <w:rsid w:val="00BA240E"/>
    <w:rsid w:val="00BB4777"/>
    <w:rsid w:val="00BB6F8E"/>
    <w:rsid w:val="00BB79E3"/>
    <w:rsid w:val="00BC0D4D"/>
    <w:rsid w:val="00BD1055"/>
    <w:rsid w:val="00BD59BF"/>
    <w:rsid w:val="00BE09B8"/>
    <w:rsid w:val="00BE34B8"/>
    <w:rsid w:val="00BE68B4"/>
    <w:rsid w:val="00BF494A"/>
    <w:rsid w:val="00C00123"/>
    <w:rsid w:val="00C045C6"/>
    <w:rsid w:val="00C10279"/>
    <w:rsid w:val="00C156EF"/>
    <w:rsid w:val="00C272E5"/>
    <w:rsid w:val="00C331B9"/>
    <w:rsid w:val="00C60D7A"/>
    <w:rsid w:val="00C66AAA"/>
    <w:rsid w:val="00C676D9"/>
    <w:rsid w:val="00C75CE4"/>
    <w:rsid w:val="00C777C6"/>
    <w:rsid w:val="00C80722"/>
    <w:rsid w:val="00C819E2"/>
    <w:rsid w:val="00C83105"/>
    <w:rsid w:val="00C83CD4"/>
    <w:rsid w:val="00C87402"/>
    <w:rsid w:val="00C929B1"/>
    <w:rsid w:val="00CA7914"/>
    <w:rsid w:val="00CC1A9D"/>
    <w:rsid w:val="00CC7206"/>
    <w:rsid w:val="00CD5984"/>
    <w:rsid w:val="00CD7FF6"/>
    <w:rsid w:val="00CE0C3C"/>
    <w:rsid w:val="00CF5276"/>
    <w:rsid w:val="00D001C9"/>
    <w:rsid w:val="00D020A9"/>
    <w:rsid w:val="00D03043"/>
    <w:rsid w:val="00D031BE"/>
    <w:rsid w:val="00D054C5"/>
    <w:rsid w:val="00D13FE0"/>
    <w:rsid w:val="00D276DF"/>
    <w:rsid w:val="00D30A53"/>
    <w:rsid w:val="00D43688"/>
    <w:rsid w:val="00D64A59"/>
    <w:rsid w:val="00D710CF"/>
    <w:rsid w:val="00D74C35"/>
    <w:rsid w:val="00D755B1"/>
    <w:rsid w:val="00D808C5"/>
    <w:rsid w:val="00D8641E"/>
    <w:rsid w:val="00D86DA1"/>
    <w:rsid w:val="00D877D8"/>
    <w:rsid w:val="00D93B10"/>
    <w:rsid w:val="00D96C0D"/>
    <w:rsid w:val="00D977D3"/>
    <w:rsid w:val="00DA3893"/>
    <w:rsid w:val="00DA7CDE"/>
    <w:rsid w:val="00DC28A5"/>
    <w:rsid w:val="00DC75EB"/>
    <w:rsid w:val="00DD3A59"/>
    <w:rsid w:val="00DE040C"/>
    <w:rsid w:val="00DE374E"/>
    <w:rsid w:val="00E01EF5"/>
    <w:rsid w:val="00E03A26"/>
    <w:rsid w:val="00E13B5A"/>
    <w:rsid w:val="00E153AD"/>
    <w:rsid w:val="00E36ED2"/>
    <w:rsid w:val="00E43D18"/>
    <w:rsid w:val="00E46504"/>
    <w:rsid w:val="00E6313A"/>
    <w:rsid w:val="00E734F7"/>
    <w:rsid w:val="00E737CA"/>
    <w:rsid w:val="00E756FD"/>
    <w:rsid w:val="00E81DA0"/>
    <w:rsid w:val="00E8460E"/>
    <w:rsid w:val="00E85A52"/>
    <w:rsid w:val="00EA6D12"/>
    <w:rsid w:val="00EB2E49"/>
    <w:rsid w:val="00ED14B3"/>
    <w:rsid w:val="00EE1601"/>
    <w:rsid w:val="00F13E36"/>
    <w:rsid w:val="00F210FA"/>
    <w:rsid w:val="00F3165A"/>
    <w:rsid w:val="00F319D0"/>
    <w:rsid w:val="00F32FE5"/>
    <w:rsid w:val="00F34E1E"/>
    <w:rsid w:val="00F354C8"/>
    <w:rsid w:val="00F418DD"/>
    <w:rsid w:val="00F4686B"/>
    <w:rsid w:val="00F565E2"/>
    <w:rsid w:val="00F57505"/>
    <w:rsid w:val="00F57CE2"/>
    <w:rsid w:val="00F70587"/>
    <w:rsid w:val="00F87719"/>
    <w:rsid w:val="00FA1AB7"/>
    <w:rsid w:val="00FB1BA0"/>
    <w:rsid w:val="00FB26A7"/>
    <w:rsid w:val="00FB55FC"/>
    <w:rsid w:val="00FB5B2E"/>
    <w:rsid w:val="00FB5B75"/>
    <w:rsid w:val="00FC112F"/>
    <w:rsid w:val="00FE2032"/>
    <w:rsid w:val="00FE3B15"/>
    <w:rsid w:val="00FE5383"/>
    <w:rsid w:val="00FE5A2D"/>
    <w:rsid w:val="00FE5FCF"/>
    <w:rsid w:val="00FF4D53"/>
    <w:rsid w:val="00FF614F"/>
    <w:rsid w:val="016E723C"/>
    <w:rsid w:val="01B660AD"/>
    <w:rsid w:val="01C3F305"/>
    <w:rsid w:val="023ECDF5"/>
    <w:rsid w:val="02B12FE6"/>
    <w:rsid w:val="02FF54D8"/>
    <w:rsid w:val="03305C34"/>
    <w:rsid w:val="038099DD"/>
    <w:rsid w:val="03F7CAA0"/>
    <w:rsid w:val="04731C2B"/>
    <w:rsid w:val="04DF75DE"/>
    <w:rsid w:val="051E32BE"/>
    <w:rsid w:val="05D1944B"/>
    <w:rsid w:val="05FA5263"/>
    <w:rsid w:val="06A13382"/>
    <w:rsid w:val="07EF8114"/>
    <w:rsid w:val="080A5229"/>
    <w:rsid w:val="08303036"/>
    <w:rsid w:val="08390993"/>
    <w:rsid w:val="0905C126"/>
    <w:rsid w:val="090E6A26"/>
    <w:rsid w:val="091CF6C1"/>
    <w:rsid w:val="0A155F70"/>
    <w:rsid w:val="0A7484E3"/>
    <w:rsid w:val="0AFC398A"/>
    <w:rsid w:val="0B1E300A"/>
    <w:rsid w:val="0B898AC5"/>
    <w:rsid w:val="0B9358F3"/>
    <w:rsid w:val="0B98C981"/>
    <w:rsid w:val="0C2A49F1"/>
    <w:rsid w:val="0C5420BE"/>
    <w:rsid w:val="0CE0F397"/>
    <w:rsid w:val="0CFBC6CB"/>
    <w:rsid w:val="0DE22F29"/>
    <w:rsid w:val="0E242DCB"/>
    <w:rsid w:val="0F215438"/>
    <w:rsid w:val="100C67C9"/>
    <w:rsid w:val="1077DA9F"/>
    <w:rsid w:val="109097CF"/>
    <w:rsid w:val="1298CDE8"/>
    <w:rsid w:val="13097E10"/>
    <w:rsid w:val="13837C1B"/>
    <w:rsid w:val="13B77F9A"/>
    <w:rsid w:val="13F1E40E"/>
    <w:rsid w:val="1566F923"/>
    <w:rsid w:val="158FC30E"/>
    <w:rsid w:val="1613AE2A"/>
    <w:rsid w:val="1699B9E6"/>
    <w:rsid w:val="16A5DDAB"/>
    <w:rsid w:val="1748B6E0"/>
    <w:rsid w:val="177A4B13"/>
    <w:rsid w:val="17BB55E1"/>
    <w:rsid w:val="17BF9DF9"/>
    <w:rsid w:val="17E7C72E"/>
    <w:rsid w:val="1875959B"/>
    <w:rsid w:val="18B3A7CE"/>
    <w:rsid w:val="18E1F627"/>
    <w:rsid w:val="199B21CC"/>
    <w:rsid w:val="1A667C4F"/>
    <w:rsid w:val="1AFEE6C9"/>
    <w:rsid w:val="1B1AC551"/>
    <w:rsid w:val="1B8F0384"/>
    <w:rsid w:val="1C5E2C08"/>
    <w:rsid w:val="1C77D73E"/>
    <w:rsid w:val="1C88D5F7"/>
    <w:rsid w:val="1CAAB532"/>
    <w:rsid w:val="1D7A529D"/>
    <w:rsid w:val="1D961752"/>
    <w:rsid w:val="1DC66E88"/>
    <w:rsid w:val="1DD250EA"/>
    <w:rsid w:val="1EBD2A38"/>
    <w:rsid w:val="1ED34C14"/>
    <w:rsid w:val="1F61C1A0"/>
    <w:rsid w:val="1F815DD8"/>
    <w:rsid w:val="1FCC5D24"/>
    <w:rsid w:val="20384630"/>
    <w:rsid w:val="20FFBD65"/>
    <w:rsid w:val="213BF4AE"/>
    <w:rsid w:val="21466A1E"/>
    <w:rsid w:val="21B0DD95"/>
    <w:rsid w:val="21E32A6C"/>
    <w:rsid w:val="22939787"/>
    <w:rsid w:val="22A2AC4E"/>
    <w:rsid w:val="22D1D206"/>
    <w:rsid w:val="2319E107"/>
    <w:rsid w:val="23D7CA68"/>
    <w:rsid w:val="23E9E18D"/>
    <w:rsid w:val="23FEFB61"/>
    <w:rsid w:val="240B52A3"/>
    <w:rsid w:val="262929B4"/>
    <w:rsid w:val="266883E4"/>
    <w:rsid w:val="2669568E"/>
    <w:rsid w:val="26D13FF4"/>
    <w:rsid w:val="26D8AA66"/>
    <w:rsid w:val="27BADEA5"/>
    <w:rsid w:val="2920DF31"/>
    <w:rsid w:val="2963FC35"/>
    <w:rsid w:val="2BC4E686"/>
    <w:rsid w:val="2BD2B9ED"/>
    <w:rsid w:val="2C9DE35A"/>
    <w:rsid w:val="2CE24CE3"/>
    <w:rsid w:val="2D3AF314"/>
    <w:rsid w:val="2D474561"/>
    <w:rsid w:val="2EC3656A"/>
    <w:rsid w:val="2F77C031"/>
    <w:rsid w:val="2F96787B"/>
    <w:rsid w:val="308B81E5"/>
    <w:rsid w:val="315ACE6A"/>
    <w:rsid w:val="31D9DB04"/>
    <w:rsid w:val="32C4AFA1"/>
    <w:rsid w:val="33B8FF15"/>
    <w:rsid w:val="33C547B5"/>
    <w:rsid w:val="346D8DB2"/>
    <w:rsid w:val="34C90110"/>
    <w:rsid w:val="34CE113D"/>
    <w:rsid w:val="34DBE699"/>
    <w:rsid w:val="357EE78B"/>
    <w:rsid w:val="35BF9201"/>
    <w:rsid w:val="3617E645"/>
    <w:rsid w:val="363200D4"/>
    <w:rsid w:val="3746CBCB"/>
    <w:rsid w:val="386D8D46"/>
    <w:rsid w:val="38D9DFC1"/>
    <w:rsid w:val="39FCB2E6"/>
    <w:rsid w:val="3A53548A"/>
    <w:rsid w:val="3A949F80"/>
    <w:rsid w:val="3ABE75A2"/>
    <w:rsid w:val="3B7527FD"/>
    <w:rsid w:val="3CC6D876"/>
    <w:rsid w:val="3DCD04D1"/>
    <w:rsid w:val="3E747277"/>
    <w:rsid w:val="3EDBFDF5"/>
    <w:rsid w:val="3F60B1A3"/>
    <w:rsid w:val="3FB3F76B"/>
    <w:rsid w:val="40728F4F"/>
    <w:rsid w:val="41490DE6"/>
    <w:rsid w:val="42D5E6EF"/>
    <w:rsid w:val="431C284F"/>
    <w:rsid w:val="437DC7B3"/>
    <w:rsid w:val="43CCD0AD"/>
    <w:rsid w:val="43ED1930"/>
    <w:rsid w:val="442F3506"/>
    <w:rsid w:val="443A5779"/>
    <w:rsid w:val="446319DD"/>
    <w:rsid w:val="45103CFC"/>
    <w:rsid w:val="45B2DBFC"/>
    <w:rsid w:val="4639A5D3"/>
    <w:rsid w:val="47BE6C20"/>
    <w:rsid w:val="48107C3E"/>
    <w:rsid w:val="4931E4A5"/>
    <w:rsid w:val="49668FFF"/>
    <w:rsid w:val="49EADEF1"/>
    <w:rsid w:val="4A3D246C"/>
    <w:rsid w:val="4B65F466"/>
    <w:rsid w:val="4C22B99B"/>
    <w:rsid w:val="4C4340F0"/>
    <w:rsid w:val="4CB645DB"/>
    <w:rsid w:val="4CDACC4A"/>
    <w:rsid w:val="4E4F3C82"/>
    <w:rsid w:val="4E6A3168"/>
    <w:rsid w:val="4E74EB07"/>
    <w:rsid w:val="4E7CCA51"/>
    <w:rsid w:val="4EA6F781"/>
    <w:rsid w:val="5047C010"/>
    <w:rsid w:val="5058A035"/>
    <w:rsid w:val="50F1F46D"/>
    <w:rsid w:val="52C7A8D0"/>
    <w:rsid w:val="52F0FD12"/>
    <w:rsid w:val="5305F2AC"/>
    <w:rsid w:val="53F3FCE0"/>
    <w:rsid w:val="54482B31"/>
    <w:rsid w:val="54F2DAB0"/>
    <w:rsid w:val="557FCFCC"/>
    <w:rsid w:val="559693CE"/>
    <w:rsid w:val="55E8502A"/>
    <w:rsid w:val="56070FA6"/>
    <w:rsid w:val="56DE8B63"/>
    <w:rsid w:val="57A6A366"/>
    <w:rsid w:val="58E42235"/>
    <w:rsid w:val="59981C49"/>
    <w:rsid w:val="599D46C7"/>
    <w:rsid w:val="59B8DAB4"/>
    <w:rsid w:val="59EF3489"/>
    <w:rsid w:val="5A4FBA5C"/>
    <w:rsid w:val="5C743E5C"/>
    <w:rsid w:val="5C76B542"/>
    <w:rsid w:val="5D00E802"/>
    <w:rsid w:val="5D250D6A"/>
    <w:rsid w:val="5D468AE9"/>
    <w:rsid w:val="5E5A4586"/>
    <w:rsid w:val="5EEAB045"/>
    <w:rsid w:val="60F048FC"/>
    <w:rsid w:val="61D20060"/>
    <w:rsid w:val="623431B4"/>
    <w:rsid w:val="6334AB9D"/>
    <w:rsid w:val="6344950E"/>
    <w:rsid w:val="63780462"/>
    <w:rsid w:val="64D3EBE7"/>
    <w:rsid w:val="652CFBB5"/>
    <w:rsid w:val="653FABAC"/>
    <w:rsid w:val="65ED7E87"/>
    <w:rsid w:val="66009AA8"/>
    <w:rsid w:val="67C2878C"/>
    <w:rsid w:val="67EFA0BE"/>
    <w:rsid w:val="68520974"/>
    <w:rsid w:val="685F6D9C"/>
    <w:rsid w:val="68779A06"/>
    <w:rsid w:val="69498EEB"/>
    <w:rsid w:val="6A657C90"/>
    <w:rsid w:val="6AC4E0E3"/>
    <w:rsid w:val="6BBE9224"/>
    <w:rsid w:val="6C142121"/>
    <w:rsid w:val="6C419F70"/>
    <w:rsid w:val="6C79374D"/>
    <w:rsid w:val="6E3ADF00"/>
    <w:rsid w:val="6F05A245"/>
    <w:rsid w:val="6F2768D4"/>
    <w:rsid w:val="6F3011BE"/>
    <w:rsid w:val="6F547D63"/>
    <w:rsid w:val="6FD0F7FA"/>
    <w:rsid w:val="6FF7599A"/>
    <w:rsid w:val="70BD4DA8"/>
    <w:rsid w:val="7185CB08"/>
    <w:rsid w:val="71900CCB"/>
    <w:rsid w:val="72826134"/>
    <w:rsid w:val="73125FDF"/>
    <w:rsid w:val="737E5040"/>
    <w:rsid w:val="7403D5F7"/>
    <w:rsid w:val="758A9D56"/>
    <w:rsid w:val="759B2288"/>
    <w:rsid w:val="75AB021E"/>
    <w:rsid w:val="7615B86E"/>
    <w:rsid w:val="775BEE97"/>
    <w:rsid w:val="777031F3"/>
    <w:rsid w:val="77B3FD51"/>
    <w:rsid w:val="77BC380D"/>
    <w:rsid w:val="7837483F"/>
    <w:rsid w:val="7946804A"/>
    <w:rsid w:val="7A536697"/>
    <w:rsid w:val="7AC787B5"/>
    <w:rsid w:val="7B51B9E4"/>
    <w:rsid w:val="7CEEAE9D"/>
    <w:rsid w:val="7D8D9D69"/>
    <w:rsid w:val="7DD63A78"/>
    <w:rsid w:val="7E4EDD46"/>
    <w:rsid w:val="7F0D8E81"/>
    <w:rsid w:val="7F5E3353"/>
    <w:rsid w:val="7FD7AD74"/>
    <w:rsid w:val="7FF1BD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0AA9122"/>
  <w15:docId w15:val="{ED232EAE-7C20-F144-95EF-E92C7F7182B5}"/>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6"/>
    </w:rPr>
  </w:style>
  <w:style w:type="paragraph" w:styleId="Heading1">
    <w:name w:val="heading 1"/>
    <w:basedOn w:val="Normal"/>
    <w:next w:val="standard"/>
    <w:qFormat/>
    <w:pPr>
      <w:keepNext/>
      <w:numPr>
        <w:numId w:val="7"/>
      </w:numPr>
      <w:spacing w:before="120" w:after="120"/>
      <w:ind w:right="2160"/>
      <w:outlineLvl w:val="0"/>
    </w:pPr>
    <w:rPr>
      <w:rFonts w:ascii="Helvetica" w:hAnsi="Helvetica"/>
      <w:b/>
      <w:kern w:val="28"/>
    </w:rPr>
  </w:style>
  <w:style w:type="paragraph" w:styleId="Heading2">
    <w:name w:val="heading 2"/>
    <w:basedOn w:val="Normal"/>
    <w:next w:val="sub1"/>
    <w:qFormat/>
    <w:pPr>
      <w:keepNext/>
      <w:numPr>
        <w:ilvl w:val="1"/>
        <w:numId w:val="7"/>
      </w:numPr>
      <w:spacing w:before="120" w:after="120"/>
      <w:ind w:right="2520"/>
      <w:outlineLvl w:val="1"/>
    </w:pPr>
    <w:rPr>
      <w:rFonts w:ascii="Helvetica" w:hAnsi="Helvetica"/>
      <w:b/>
      <w:iCs/>
    </w:rPr>
  </w:style>
  <w:style w:type="paragraph" w:styleId="Heading3">
    <w:name w:val="heading 3"/>
    <w:basedOn w:val="Normal"/>
    <w:next w:val="sub2"/>
    <w:qFormat/>
    <w:pPr>
      <w:keepNext/>
      <w:numPr>
        <w:ilvl w:val="2"/>
        <w:numId w:val="7"/>
      </w:numPr>
      <w:tabs>
        <w:tab w:val="left" w:pos="1620"/>
      </w:tabs>
      <w:spacing w:before="120" w:after="120"/>
      <w:ind w:right="720"/>
      <w:outlineLvl w:val="2"/>
    </w:pPr>
    <w:rPr>
      <w:rFonts w:ascii="Helvetica" w:hAnsi="Helvetica"/>
      <w:b/>
    </w:rPr>
  </w:style>
  <w:style w:type="paragraph" w:styleId="Heading4">
    <w:name w:val="heading 4"/>
    <w:basedOn w:val="Normal"/>
    <w:next w:val="sub3"/>
    <w:qFormat/>
    <w:pPr>
      <w:keepNext/>
      <w:numPr>
        <w:ilvl w:val="3"/>
        <w:numId w:val="7"/>
      </w:numPr>
      <w:tabs>
        <w:tab w:val="left" w:pos="1980"/>
      </w:tabs>
      <w:spacing w:before="120" w:after="120"/>
      <w:ind w:right="720"/>
      <w:outlineLvl w:val="3"/>
    </w:pPr>
    <w:rPr>
      <w:rFonts w:ascii="Helvetica" w:hAnsi="Helvetica"/>
      <w:b/>
      <w:iCs/>
    </w:rPr>
  </w:style>
  <w:style w:type="paragraph" w:styleId="Heading5">
    <w:name w:val="heading 5"/>
    <w:basedOn w:val="Normal"/>
    <w:next w:val="sub4"/>
    <w:qFormat/>
    <w:pPr>
      <w:numPr>
        <w:ilvl w:val="4"/>
        <w:numId w:val="7"/>
      </w:numPr>
      <w:spacing w:before="120" w:after="120"/>
      <w:ind w:left="1980" w:hanging="1260"/>
      <w:outlineLvl w:val="4"/>
    </w:pPr>
    <w:rPr>
      <w:rFonts w:ascii="Helvetica" w:hAnsi="Helvetica"/>
      <w:b/>
    </w:rPr>
  </w:style>
  <w:style w:type="paragraph" w:styleId="Heading6">
    <w:name w:val="heading 6"/>
    <w:basedOn w:val="Normal"/>
    <w:next w:val="sub5"/>
    <w:qFormat/>
    <w:pPr>
      <w:numPr>
        <w:ilvl w:val="5"/>
        <w:numId w:val="7"/>
      </w:numPr>
      <w:spacing w:before="120" w:after="120"/>
      <w:ind w:left="2160" w:hanging="1440"/>
      <w:outlineLvl w:val="5"/>
    </w:pPr>
    <w:rPr>
      <w:rFonts w:ascii="Helvetica" w:hAnsi="Helvetica"/>
      <w:b/>
      <w:bCs/>
      <w:szCs w:val="22"/>
    </w:rPr>
  </w:style>
  <w:style w:type="paragraph" w:styleId="Heading7">
    <w:name w:val="heading 7"/>
    <w:basedOn w:val="Normal"/>
    <w:next w:val="sub6"/>
    <w:qFormat/>
    <w:pPr>
      <w:numPr>
        <w:ilvl w:val="6"/>
        <w:numId w:val="7"/>
      </w:numPr>
      <w:tabs>
        <w:tab w:val="left" w:pos="2520"/>
      </w:tabs>
      <w:spacing w:before="120" w:after="120"/>
      <w:ind w:left="2520" w:hanging="1800"/>
      <w:outlineLvl w:val="6"/>
    </w:pPr>
    <w:rPr>
      <w:rFonts w:ascii="Helvetica" w:hAnsi="Helvetica"/>
      <w:b/>
      <w:szCs w:val="24"/>
    </w:rPr>
  </w:style>
  <w:style w:type="paragraph" w:styleId="Heading8">
    <w:name w:val="heading 8"/>
    <w:basedOn w:val="Normal"/>
    <w:next w:val="sub7"/>
    <w:qFormat/>
    <w:pPr>
      <w:numPr>
        <w:ilvl w:val="7"/>
        <w:numId w:val="7"/>
      </w:numPr>
      <w:spacing w:before="120" w:after="120"/>
      <w:ind w:left="2700" w:hanging="1890"/>
      <w:outlineLvl w:val="7"/>
    </w:pPr>
    <w:rPr>
      <w:rFonts w:ascii="Helvetica" w:hAnsi="Helvetica"/>
      <w:b/>
      <w:iCs/>
      <w:sz w:val="24"/>
      <w:szCs w:val="24"/>
    </w:rPr>
  </w:style>
  <w:style w:type="paragraph" w:styleId="Heading9">
    <w:name w:val="heading 9"/>
    <w:basedOn w:val="Normal"/>
    <w:next w:val="Normal"/>
    <w:qFormat/>
    <w:pPr>
      <w:numPr>
        <w:ilvl w:val="8"/>
        <w:numId w:val="7"/>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basedOn w:val="Normal"/>
    <w:link w:val="standardChar"/>
    <w:uiPriority w:val="99"/>
    <w:pPr>
      <w:spacing w:line="360" w:lineRule="auto"/>
      <w:ind w:firstLine="720"/>
    </w:pPr>
  </w:style>
  <w:style w:type="paragraph" w:customStyle="1" w:styleId="sub1">
    <w:name w:val="sub1"/>
    <w:basedOn w:val="Normal"/>
    <w:uiPriority w:val="99"/>
    <w:pPr>
      <w:spacing w:line="360" w:lineRule="auto"/>
      <w:ind w:firstLine="720"/>
    </w:pPr>
  </w:style>
  <w:style w:type="paragraph" w:customStyle="1" w:styleId="sub2">
    <w:name w:val="sub2"/>
    <w:basedOn w:val="Normal"/>
    <w:pPr>
      <w:spacing w:line="360" w:lineRule="auto"/>
      <w:ind w:firstLine="720"/>
    </w:pPr>
  </w:style>
  <w:style w:type="paragraph" w:customStyle="1" w:styleId="sub3">
    <w:name w:val="sub3"/>
    <w:basedOn w:val="Normal"/>
    <w:pPr>
      <w:spacing w:line="360" w:lineRule="auto"/>
      <w:ind w:firstLine="720"/>
    </w:pPr>
  </w:style>
  <w:style w:type="paragraph" w:customStyle="1" w:styleId="sub4">
    <w:name w:val="sub4"/>
    <w:basedOn w:val="Normal"/>
    <w:pPr>
      <w:spacing w:line="360" w:lineRule="auto"/>
      <w:ind w:firstLine="720"/>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r"/>
    <w:basedOn w:val="Normal"/>
    <w:link w:val="FootnoteTextChar2"/>
    <w:uiPriority w:val="99"/>
    <w:pPr>
      <w:spacing w:after="120"/>
    </w:pPr>
    <w:rPr>
      <w:sz w:val="24"/>
    </w:rPr>
  </w:style>
  <w:style w:type="character" w:styleId="FootnoteReference">
    <w:name w:val="footnote reference"/>
    <w:aliases w:val="o,fr,o1,o2,o3,o4,o5,o6,o11,o21,o7,Style 3"/>
    <w:semiHidden/>
    <w:rPr>
      <w:sz w:val="24"/>
      <w:vertAlign w:val="superscript"/>
    </w:rPr>
  </w:style>
  <w:style w:type="paragraph" w:styleId="Subtitle">
    <w:name w:val="Subtitle"/>
    <w:basedOn w:val="Normal"/>
    <w:qFormat/>
    <w:pPr>
      <w:spacing w:after="60"/>
      <w:jc w:val="center"/>
    </w:pPr>
    <w:rPr>
      <w:rFonts w:ascii="Arial" w:hAnsi="Arial"/>
    </w:rPr>
  </w:style>
  <w:style w:type="paragraph" w:customStyle="1" w:styleId="Quote1">
    <w:name w:val="Quote1"/>
    <w:basedOn w:val="standard"/>
    <w:next w:val="standard"/>
    <w:pPr>
      <w:spacing w:before="120" w:after="240" w:line="240" w:lineRule="auto"/>
      <w:ind w:left="720" w:right="720" w:firstLine="0"/>
    </w:pPr>
  </w:style>
  <w:style w:type="paragraph" w:customStyle="1" w:styleId="letter">
    <w:name w:val="letter"/>
    <w:basedOn w:val="num1"/>
    <w:pPr>
      <w:spacing w:after="120" w:line="240" w:lineRule="auto"/>
      <w:ind w:left="994" w:hanging="274"/>
    </w:pPr>
  </w:style>
  <w:style w:type="paragraph" w:customStyle="1" w:styleId="num1">
    <w:name w:val="num1"/>
    <w:basedOn w:val="Normal"/>
    <w:pPr>
      <w:tabs>
        <w:tab w:val="left" w:pos="-720"/>
      </w:tabs>
      <w:suppressAutoHyphens/>
      <w:spacing w:line="360" w:lineRule="auto"/>
      <w:ind w:firstLine="360"/>
    </w:pPr>
  </w:style>
  <w:style w:type="paragraph" w:styleId="TOC4">
    <w:name w:val="toc 4"/>
    <w:basedOn w:val="Normal"/>
    <w:next w:val="Normal"/>
    <w:semiHidden/>
    <w:pPr>
      <w:tabs>
        <w:tab w:val="left" w:pos="2430"/>
        <w:tab w:val="right" w:leader="dot" w:pos="9270"/>
      </w:tabs>
      <w:ind w:left="2430" w:hanging="810"/>
    </w:pPr>
    <w:rPr>
      <w:noProof/>
      <w:szCs w:val="26"/>
    </w:rPr>
  </w:style>
  <w:style w:type="paragraph" w:customStyle="1" w:styleId="main">
    <w:name w:val="main"/>
    <w:basedOn w:val="Normal"/>
    <w:link w:val="mainChar"/>
    <w:pPr>
      <w:jc w:val="center"/>
    </w:pPr>
    <w:rPr>
      <w:rFonts w:ascii="Helvetica" w:hAnsi="Helvetica"/>
      <w:b/>
    </w:rPr>
  </w:style>
  <w:style w:type="paragraph" w:customStyle="1" w:styleId="mainex">
    <w:name w:val="mainex"/>
    <w:basedOn w:val="main"/>
    <w:rPr>
      <w:spacing w:val="120"/>
    </w:rPr>
  </w:style>
  <w:style w:type="paragraph" w:styleId="Header">
    <w:name w:val="header"/>
    <w:basedOn w:val="Normal"/>
    <w:pPr>
      <w:widowControl w:val="0"/>
      <w:tabs>
        <w:tab w:val="center" w:pos="4320"/>
        <w:tab w:val="right" w:pos="8640"/>
      </w:tabs>
    </w:pPr>
  </w:style>
  <w:style w:type="paragraph" w:customStyle="1" w:styleId="num2">
    <w:name w:val="num2"/>
    <w:basedOn w:val="num1"/>
    <w:pPr>
      <w:ind w:firstLine="270"/>
    </w:pPr>
  </w:style>
  <w:style w:type="paragraph" w:styleId="Footer">
    <w:name w:val="footer"/>
    <w:basedOn w:val="Normal"/>
    <w:link w:val="FooterChar"/>
    <w:uiPriority w:val="99"/>
    <w:pPr>
      <w:tabs>
        <w:tab w:val="center" w:pos="4320"/>
        <w:tab w:val="right" w:pos="8640"/>
      </w:tabs>
      <w:jc w:val="center"/>
    </w:pPr>
  </w:style>
  <w:style w:type="character" w:styleId="PageNumber">
    <w:name w:val="page number"/>
    <w:basedOn w:val="DefaultParagraphFont"/>
  </w:style>
  <w:style w:type="character" w:styleId="Hyperlink">
    <w:name w:val="Hyperlink"/>
    <w:rPr>
      <w:color w:val="0000FF"/>
      <w:u w:val="single"/>
    </w:rPr>
  </w:style>
  <w:style w:type="paragraph" w:styleId="BodyText">
    <w:name w:val="Body Text"/>
    <w:basedOn w:val="Normal"/>
    <w:pPr>
      <w:tabs>
        <w:tab w:val="left" w:pos="2160"/>
        <w:tab w:val="left" w:pos="3600"/>
      </w:tabs>
    </w:pPr>
    <w:rPr>
      <w:rFonts w:ascii="Times New Roman" w:hAnsi="Times New Roman"/>
      <w:sz w:val="24"/>
    </w:rPr>
  </w:style>
  <w:style w:type="character" w:styleId="FollowedHyperlink">
    <w:name w:val="FollowedHyperlink"/>
    <w:rPr>
      <w:color w:val="800080"/>
      <w:u w:val="single"/>
    </w:rPr>
  </w:style>
  <w:style w:type="paragraph" w:customStyle="1" w:styleId="dummy">
    <w:name w:val="dummy"/>
    <w:basedOn w:val="Heading1"/>
    <w:pPr>
      <w:numPr>
        <w:numId w:val="0"/>
      </w:numPr>
      <w:ind w:left="72" w:right="0"/>
      <w:outlineLvl w:val="9"/>
    </w:pPr>
  </w:style>
  <w:style w:type="paragraph" w:styleId="BlockText">
    <w:name w:val="Block Text"/>
    <w:basedOn w:val="Normal"/>
    <w:pPr>
      <w:ind w:left="720" w:right="720"/>
    </w:pPr>
    <w:rPr>
      <w:rFonts w:ascii="Times" w:hAnsi="Times"/>
      <w:sz w:val="24"/>
    </w:rPr>
  </w:style>
  <w:style w:type="paragraph" w:styleId="NormalIndent">
    <w:name w:val="Normal Indent"/>
    <w:basedOn w:val="Normal"/>
    <w:pPr>
      <w:spacing w:line="480" w:lineRule="auto"/>
      <w:ind w:firstLine="720"/>
    </w:pPr>
    <w:rPr>
      <w:rFonts w:ascii="Times" w:hAnsi="Times"/>
      <w:sz w:val="24"/>
    </w:rPr>
  </w:style>
  <w:style w:type="paragraph" w:styleId="BodyText3">
    <w:name w:val="Body Text 3"/>
    <w:basedOn w:val="Normal"/>
    <w:pPr>
      <w:overflowPunct w:val="0"/>
      <w:autoSpaceDE w:val="0"/>
      <w:autoSpaceDN w:val="0"/>
      <w:adjustRightInd w:val="0"/>
      <w:textAlignment w:val="baseline"/>
    </w:pPr>
    <w:rPr>
      <w:rFonts w:ascii="Times New Roman" w:hAnsi="Times New Roman"/>
      <w:sz w:val="24"/>
      <w:u w:val="single"/>
    </w:rPr>
  </w:style>
  <w:style w:type="paragraph" w:styleId="BodyText2">
    <w:name w:val="Body Text 2"/>
    <w:basedOn w:val="Normal"/>
    <w:pPr>
      <w:overflowPunct w:val="0"/>
      <w:autoSpaceDE w:val="0"/>
      <w:autoSpaceDN w:val="0"/>
      <w:adjustRightInd w:val="0"/>
      <w:spacing w:line="480" w:lineRule="auto"/>
      <w:ind w:firstLine="720"/>
      <w:textAlignment w:val="baseline"/>
    </w:pPr>
    <w:rPr>
      <w:rFonts w:ascii="Times" w:hAnsi="Times"/>
      <w:sz w:val="24"/>
    </w:rPr>
  </w:style>
  <w:style w:type="paragraph" w:customStyle="1" w:styleId="Quotation">
    <w:name w:val="Quotation"/>
    <w:basedOn w:val="BodyText"/>
    <w:next w:val="BodyText"/>
    <w:pPr>
      <w:tabs>
        <w:tab w:val="clear" w:pos="2160"/>
        <w:tab w:val="clear" w:pos="3600"/>
      </w:tabs>
      <w:spacing w:after="120"/>
      <w:ind w:left="1440" w:right="1440"/>
    </w:pPr>
    <w:rPr>
      <w:sz w:val="26"/>
    </w:rPr>
  </w:style>
  <w:style w:type="paragraph" w:styleId="BodyTextIndent2">
    <w:name w:val="Body Text Indent 2"/>
    <w:basedOn w:val="Normal"/>
    <w:pPr>
      <w:spacing w:after="120" w:line="480" w:lineRule="auto"/>
      <w:ind w:left="360"/>
    </w:pPr>
    <w:rPr>
      <w:rFonts w:ascii="Times New Roman" w:hAnsi="Times New Roman"/>
      <w:sz w:val="24"/>
      <w:szCs w:val="24"/>
    </w:rPr>
  </w:style>
  <w:style w:type="paragraph" w:styleId="PlainText">
    <w:name w:val="Plain Text"/>
    <w:basedOn w:val="Normal"/>
    <w:pPr>
      <w:spacing w:line="250" w:lineRule="exact"/>
    </w:pPr>
    <w:rPr>
      <w:rFonts w:ascii="Courier New" w:hAnsi="Courier New" w:cs="Courier New"/>
      <w:spacing w:val="-4"/>
      <w:sz w:val="24"/>
    </w:rPr>
  </w:style>
  <w:style w:type="paragraph" w:styleId="BodyTextIndent3">
    <w:name w:val="Body Text Indent 3"/>
    <w:basedOn w:val="Normal"/>
    <w:pPr>
      <w:ind w:left="720"/>
    </w:pPr>
    <w:rPr>
      <w:rFonts w:ascii="Times New Roman" w:hAnsi="Times New Roman"/>
      <w:snapToGrid w:val="0"/>
      <w:sz w:val="24"/>
    </w:rPr>
  </w:style>
  <w:style w:type="paragraph" w:customStyle="1" w:styleId="xl24">
    <w:name w:val="xl24"/>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5">
    <w:name w:val="xl25"/>
    <w:basedOn w:val="Normal"/>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pPr>
      <w:spacing w:before="100" w:beforeAutospacing="1" w:after="100" w:afterAutospacing="1"/>
      <w:jc w:val="right"/>
    </w:pPr>
    <w:rPr>
      <w:rFonts w:ascii="Arial" w:eastAsia="Arial Unicode MS" w:hAnsi="Arial" w:cs="Arial"/>
      <w:b/>
      <w:bCs/>
      <w:sz w:val="24"/>
      <w:szCs w:val="24"/>
    </w:rPr>
  </w:style>
  <w:style w:type="paragraph" w:customStyle="1" w:styleId="xl27">
    <w:name w:val="xl27"/>
    <w:basedOn w:val="Normal"/>
    <w:pPr>
      <w:spacing w:before="100" w:beforeAutospacing="1" w:after="100" w:afterAutospacing="1"/>
      <w:jc w:val="center"/>
    </w:pPr>
    <w:rPr>
      <w:rFonts w:ascii="Arial" w:eastAsia="Arial Unicode MS" w:hAnsi="Arial" w:cs="Arial"/>
      <w:b/>
      <w:bCs/>
      <w:sz w:val="24"/>
      <w:szCs w:val="24"/>
    </w:rPr>
  </w:style>
  <w:style w:type="paragraph" w:customStyle="1" w:styleId="xl28">
    <w:name w:val="xl28"/>
    <w:basedOn w:val="Normal"/>
    <w:pPr>
      <w:pBdr>
        <w:top w:val="single" w:sz="8" w:space="0" w:color="auto"/>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29">
    <w:name w:val="xl29"/>
    <w:basedOn w:val="Normal"/>
    <w:pPr>
      <w:pBdr>
        <w:top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0">
    <w:name w:val="xl30"/>
    <w:basedOn w:val="Normal"/>
    <w:pPr>
      <w:pBdr>
        <w:top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1">
    <w:name w:val="xl31"/>
    <w:basedOn w:val="Normal"/>
    <w:pPr>
      <w:pBdr>
        <w:left w:val="single" w:sz="8"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32">
    <w:name w:val="xl32"/>
    <w:basedOn w:val="Normal"/>
    <w:pPr>
      <w:pBdr>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3">
    <w:name w:val="xl3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4">
    <w:name w:val="xl3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5">
    <w:name w:val="xl3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7">
    <w:name w:val="xl37"/>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8">
    <w:name w:val="xl38"/>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9">
    <w:name w:val="xl39"/>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0">
    <w:name w:val="xl40"/>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1">
    <w:name w:val="xl41"/>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3">
    <w:name w:val="xl43"/>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4">
    <w:name w:val="xl44"/>
    <w:basedOn w:val="Normal"/>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rPr>
  </w:style>
  <w:style w:type="paragraph" w:customStyle="1" w:styleId="xl45">
    <w:name w:val="xl4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6">
    <w:name w:val="xl46"/>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7">
    <w:name w:val="xl47"/>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9">
    <w:name w:val="xl49"/>
    <w:basedOn w:val="Normal"/>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0">
    <w:name w:val="xl50"/>
    <w:basedOn w:val="Normal"/>
    <w:pPr>
      <w:pBdr>
        <w:top w:val="single" w:sz="4" w:space="0" w:color="auto"/>
        <w:left w:val="single" w:sz="4" w:space="0" w:color="auto"/>
        <w:bottom w:val="single" w:sz="4" w:space="0" w:color="auto"/>
        <w:right w:val="single" w:sz="8" w:space="0" w:color="auto"/>
      </w:pBdr>
      <w:shd w:val="clear" w:color="auto" w:fill="C0C0C0"/>
      <w:spacing w:before="100" w:beforeAutospacing="1" w:after="100" w:afterAutospacing="1"/>
      <w:jc w:val="center"/>
    </w:pPr>
    <w:rPr>
      <w:rFonts w:ascii="Arial Unicode MS" w:eastAsia="Arial Unicode MS" w:hAnsi="Arial Unicode MS" w:cs="Arial Unicode MS"/>
      <w:sz w:val="24"/>
      <w:szCs w:val="24"/>
    </w:rPr>
  </w:style>
  <w:style w:type="paragraph" w:customStyle="1" w:styleId="xl51">
    <w:name w:val="xl51"/>
    <w:basedOn w:val="Normal"/>
    <w:pPr>
      <w:spacing w:before="100" w:beforeAutospacing="1" w:after="100" w:afterAutospacing="1"/>
      <w:jc w:val="right"/>
    </w:pPr>
    <w:rPr>
      <w:rFonts w:ascii="Arial Unicode MS" w:eastAsia="Arial Unicode MS" w:hAnsi="Arial Unicode MS" w:cs="Arial Unicode MS"/>
      <w:sz w:val="24"/>
      <w:szCs w:val="24"/>
    </w:rPr>
  </w:style>
  <w:style w:type="paragraph" w:styleId="TOC1">
    <w:name w:val="toc 1"/>
    <w:basedOn w:val="Normal"/>
    <w:next w:val="Normal"/>
    <w:autoRedefine/>
    <w:semiHidden/>
    <w:pPr>
      <w:tabs>
        <w:tab w:val="left" w:pos="520"/>
        <w:tab w:val="left" w:pos="1080"/>
        <w:tab w:val="right" w:leader="dot" w:pos="9350"/>
      </w:tabs>
      <w:ind w:left="90"/>
    </w:pPr>
    <w:rPr>
      <w:noProof/>
      <w:szCs w:val="26"/>
    </w:rPr>
  </w:style>
  <w:style w:type="paragraph" w:styleId="TOC2">
    <w:name w:val="toc 2"/>
    <w:basedOn w:val="Normal"/>
    <w:next w:val="Normal"/>
    <w:autoRedefine/>
    <w:semiHidden/>
    <w:pPr>
      <w:tabs>
        <w:tab w:val="left" w:pos="1080"/>
        <w:tab w:val="right" w:leader="dot" w:pos="9350"/>
      </w:tabs>
      <w:ind w:left="1080" w:hanging="450"/>
    </w:pPr>
    <w:rPr>
      <w:noProof/>
      <w:szCs w:val="26"/>
    </w:rPr>
  </w:style>
  <w:style w:type="paragraph" w:styleId="TOC3">
    <w:name w:val="toc 3"/>
    <w:basedOn w:val="Normal"/>
    <w:next w:val="Normal"/>
    <w:autoRedefine/>
    <w:semiHidden/>
    <w:pPr>
      <w:tabs>
        <w:tab w:val="left" w:pos="1620"/>
        <w:tab w:val="right" w:leader="dot" w:pos="9350"/>
      </w:tabs>
      <w:ind w:left="1620" w:hanging="540"/>
    </w:pPr>
    <w:rPr>
      <w:noProof/>
      <w:szCs w:val="24"/>
    </w:rPr>
  </w:style>
  <w:style w:type="paragraph" w:styleId="TOC5">
    <w:name w:val="toc 5"/>
    <w:basedOn w:val="Normal"/>
    <w:next w:val="Normal"/>
    <w:autoRedefine/>
    <w:semiHidden/>
    <w:pPr>
      <w:tabs>
        <w:tab w:val="left" w:pos="3060"/>
        <w:tab w:val="right" w:leader="dot" w:pos="9270"/>
      </w:tabs>
      <w:ind w:left="3060" w:hanging="990"/>
    </w:pPr>
    <w:rPr>
      <w:noProof/>
      <w:szCs w:val="24"/>
    </w:rPr>
  </w:style>
  <w:style w:type="paragraph" w:styleId="TOC6">
    <w:name w:val="toc 6"/>
    <w:basedOn w:val="Normal"/>
    <w:next w:val="Normal"/>
    <w:autoRedefine/>
    <w:semiHidden/>
    <w:pPr>
      <w:tabs>
        <w:tab w:val="left" w:pos="3690"/>
        <w:tab w:val="right" w:leader="dot" w:pos="9350"/>
      </w:tabs>
      <w:ind w:left="3690" w:hanging="1170"/>
    </w:pPr>
    <w:rPr>
      <w:noProof/>
      <w:szCs w:val="26"/>
    </w:rPr>
  </w:style>
  <w:style w:type="paragraph" w:styleId="TOC7">
    <w:name w:val="toc 7"/>
    <w:basedOn w:val="Normal"/>
    <w:next w:val="Normal"/>
    <w:autoRedefine/>
    <w:semiHidden/>
    <w:pPr>
      <w:ind w:left="1560"/>
    </w:pPr>
  </w:style>
  <w:style w:type="paragraph" w:styleId="TOC8">
    <w:name w:val="toc 8"/>
    <w:basedOn w:val="Normal"/>
    <w:next w:val="Normal"/>
    <w:autoRedefine/>
    <w:semiHidden/>
    <w:pPr>
      <w:ind w:left="1820"/>
    </w:pPr>
  </w:style>
  <w:style w:type="paragraph" w:styleId="TOC9">
    <w:name w:val="toc 9"/>
    <w:basedOn w:val="Normal"/>
    <w:next w:val="Normal"/>
    <w:autoRedefine/>
    <w:semiHidden/>
    <w:pPr>
      <w:ind w:left="2080"/>
    </w:pPr>
  </w:style>
  <w:style w:type="paragraph" w:customStyle="1" w:styleId="sub5">
    <w:name w:val="sub5"/>
    <w:basedOn w:val="sub4"/>
  </w:style>
  <w:style w:type="paragraph" w:customStyle="1" w:styleId="quote10">
    <w:name w:val="quote1"/>
    <w:basedOn w:val="Quote1"/>
    <w:pPr>
      <w:ind w:right="1080"/>
    </w:pPr>
  </w:style>
  <w:style w:type="paragraph" w:customStyle="1" w:styleId="quote3">
    <w:name w:val="quote3"/>
    <w:basedOn w:val="Quote1"/>
    <w:pPr>
      <w:ind w:right="1080"/>
    </w:pPr>
  </w:style>
  <w:style w:type="paragraph" w:customStyle="1" w:styleId="quote2">
    <w:name w:val="quote2"/>
    <w:basedOn w:val="quote3"/>
  </w:style>
  <w:style w:type="paragraph" w:customStyle="1" w:styleId="bullets">
    <w:name w:val="bullets"/>
    <w:basedOn w:val="sub1"/>
    <w:pPr>
      <w:numPr>
        <w:numId w:val="5"/>
      </w:numPr>
      <w:spacing w:after="120" w:line="240" w:lineRule="auto"/>
      <w:ind w:right="720"/>
    </w:pPr>
  </w:style>
  <w:style w:type="paragraph" w:customStyle="1" w:styleId="sub6">
    <w:name w:val="sub6"/>
    <w:basedOn w:val="sub4"/>
  </w:style>
  <w:style w:type="paragraph" w:customStyle="1" w:styleId="sub7">
    <w:name w:val="sub7"/>
    <w:basedOn w:val="sub4"/>
  </w:style>
  <w:style w:type="paragraph" w:customStyle="1" w:styleId="sub8">
    <w:name w:val="sub8"/>
    <w:basedOn w:val="sub7"/>
    <w:pPr>
      <w:ind w:firstLine="3787"/>
    </w:pPr>
  </w:style>
  <w:style w:type="character" w:customStyle="1" w:styleId="standardChar">
    <w:name w:val="standard Char"/>
    <w:link w:val="standard"/>
    <w:uiPriority w:val="99"/>
    <w:rPr>
      <w:rFonts w:ascii="Palatino" w:hAnsi="Palatino"/>
      <w:sz w:val="26"/>
      <w:lang w:val="en-US" w:eastAsia="en-US" w:bidi="ar-SA"/>
    </w:rPr>
  </w:style>
  <w:style w:type="paragraph" w:customStyle="1" w:styleId="Style1">
    <w:name w:val="Style1"/>
    <w:basedOn w:val="Heading7"/>
    <w:next w:val="sub6"/>
  </w:style>
  <w:style w:type="paragraph" w:customStyle="1" w:styleId="StyleHeading1Before0ptAfter0ptLinespacing15l">
    <w:name w:val="Style Heading 1 + Before:  0 pt After:  0 pt Line spacing:  1.5 l..."/>
    <w:basedOn w:val="Heading1"/>
    <w:autoRedefine/>
    <w:pPr>
      <w:spacing w:before="0" w:after="0" w:line="360" w:lineRule="auto"/>
    </w:pPr>
    <w:rPr>
      <w:bCs/>
    </w:rPr>
  </w:style>
  <w:style w:type="paragraph" w:styleId="BodyTextIndent">
    <w:name w:val="Body Text Indent"/>
    <w:basedOn w:val="Normal"/>
    <w:pPr>
      <w:spacing w:after="120"/>
      <w:ind w:left="360"/>
    </w:pPr>
  </w:style>
  <w:style w:type="paragraph" w:customStyle="1" w:styleId="a1">
    <w:name w:val="a.1"/>
    <w:basedOn w:val="BodyTextIndent"/>
    <w:pPr>
      <w:numPr>
        <w:ilvl w:val="1"/>
        <w:numId w:val="25"/>
      </w:numPr>
      <w:ind w:right="1080"/>
    </w:pPr>
  </w:style>
  <w:style w:type="paragraph" w:customStyle="1" w:styleId="a2">
    <w:name w:val="a2"/>
    <w:basedOn w:val="BodyTextIndent"/>
    <w:pPr>
      <w:ind w:left="1166" w:right="1080" w:hanging="446"/>
    </w:pPr>
  </w:style>
  <w:style w:type="character" w:customStyle="1" w:styleId="mainChar">
    <w:name w:val="main Char"/>
    <w:link w:val="main"/>
    <w:rPr>
      <w:rFonts w:ascii="Helvetica" w:hAnsi="Helvetica"/>
      <w:b/>
      <w:sz w:val="26"/>
      <w:lang w:val="en-US" w:eastAsia="en-US" w:bidi="ar-SA"/>
    </w:rPr>
  </w:style>
  <w:style w:type="character" w:customStyle="1" w:styleId="FootnoteTextChar2">
    <w:name w:val="Footnote Text Char2"/>
    <w:aliases w:val="Footnote Text Char1 Char,Footnote Text Char Char Char1,Footnote Text Char2 Char Char,Footnote Text Char Char Char Char,Footnote Text Char2 Char Char Char Char,Footnote Text Char Char Char Char Char Char,fn Char"/>
    <w:link w:val="FootnoteText"/>
    <w:uiPriority w:val="99"/>
    <w:rPr>
      <w:rFonts w:ascii="Palatino" w:hAnsi="Palatino"/>
      <w:sz w:val="24"/>
      <w:lang w:val="en-US" w:eastAsia="en-US" w:bidi="ar-SA"/>
    </w:rPr>
  </w:style>
  <w:style w:type="paragraph" w:customStyle="1" w:styleId="Default">
    <w:name w:val="Default"/>
    <w:pPr>
      <w:autoSpaceDE w:val="0"/>
      <w:autoSpaceDN w:val="0"/>
      <w:adjustRightInd w:val="0"/>
    </w:pPr>
    <w:rPr>
      <w:rFonts w:ascii="Tahoma" w:hAnsi="Tahoma" w:cs="Tahoma"/>
      <w:color w:val="000000"/>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Pr>
      <w:rFonts w:ascii="Tahoma" w:hAnsi="Tahoma" w:cs="Tahoma" w:hint="default"/>
      <w:color w:val="000000"/>
      <w:sz w:val="19"/>
      <w:szCs w:val="19"/>
      <w:shd w:val="clear" w:color="auto" w:fill="FFFFFF"/>
    </w:rPr>
  </w:style>
  <w:style w:type="character" w:styleId="CommentReference">
    <w:name w:val="annotation reference"/>
    <w:basedOn w:val="DefaultParagraphFont"/>
    <w:rsid w:val="00845BDB"/>
    <w:rPr>
      <w:sz w:val="16"/>
      <w:szCs w:val="16"/>
    </w:rPr>
  </w:style>
  <w:style w:type="paragraph" w:styleId="CommentText">
    <w:name w:val="annotation text"/>
    <w:basedOn w:val="Normal"/>
    <w:link w:val="CommentTextChar"/>
    <w:rsid w:val="00845BDB"/>
    <w:rPr>
      <w:sz w:val="20"/>
    </w:rPr>
  </w:style>
  <w:style w:type="character" w:customStyle="1" w:styleId="CommentTextChar">
    <w:name w:val="Comment Text Char"/>
    <w:basedOn w:val="DefaultParagraphFont"/>
    <w:link w:val="CommentText"/>
    <w:rsid w:val="00845BDB"/>
    <w:rPr>
      <w:rFonts w:ascii="Palatino" w:hAnsi="Palatino"/>
    </w:rPr>
  </w:style>
  <w:style w:type="paragraph" w:styleId="CommentSubject">
    <w:name w:val="annotation subject"/>
    <w:basedOn w:val="CommentText"/>
    <w:next w:val="CommentText"/>
    <w:link w:val="CommentSubjectChar"/>
    <w:rsid w:val="00845BDB"/>
    <w:rPr>
      <w:b/>
      <w:bCs/>
    </w:rPr>
  </w:style>
  <w:style w:type="character" w:customStyle="1" w:styleId="CommentSubjectChar">
    <w:name w:val="Comment Subject Char"/>
    <w:basedOn w:val="CommentTextChar"/>
    <w:link w:val="CommentSubject"/>
    <w:rsid w:val="00845BDB"/>
    <w:rPr>
      <w:rFonts w:ascii="Palatino" w:hAnsi="Palatino"/>
      <w:b/>
      <w:bCs/>
    </w:rPr>
  </w:style>
  <w:style w:type="paragraph" w:styleId="BalloonText">
    <w:name w:val="Balloon Text"/>
    <w:basedOn w:val="Normal"/>
    <w:link w:val="BalloonTextChar"/>
    <w:rsid w:val="00845BDB"/>
    <w:rPr>
      <w:rFonts w:ascii="Tahoma" w:hAnsi="Tahoma" w:cs="Tahoma"/>
      <w:sz w:val="16"/>
      <w:szCs w:val="16"/>
    </w:rPr>
  </w:style>
  <w:style w:type="character" w:customStyle="1" w:styleId="BalloonTextChar">
    <w:name w:val="Balloon Text Char"/>
    <w:basedOn w:val="DefaultParagraphFont"/>
    <w:link w:val="BalloonText"/>
    <w:rsid w:val="00845BDB"/>
    <w:rPr>
      <w:rFonts w:ascii="Tahoma" w:hAnsi="Tahoma" w:cs="Tahoma"/>
      <w:sz w:val="16"/>
      <w:szCs w:val="16"/>
    </w:rPr>
  </w:style>
  <w:style w:type="paragraph" w:styleId="ListParagraph">
    <w:name w:val="List Paragraph"/>
    <w:basedOn w:val="Normal"/>
    <w:uiPriority w:val="34"/>
    <w:qFormat/>
    <w:rsid w:val="006D39AE"/>
    <w:pPr>
      <w:ind w:left="720"/>
      <w:contextualSpacing/>
    </w:pPr>
  </w:style>
  <w:style w:type="character" w:styleId="UnresolvedMention">
    <w:name w:val="Unresolved Mention"/>
    <w:basedOn w:val="DefaultParagraphFont"/>
    <w:uiPriority w:val="99"/>
    <w:semiHidden/>
    <w:unhideWhenUsed/>
    <w:rsid w:val="0083174A"/>
    <w:rPr>
      <w:color w:val="605E5C"/>
      <w:shd w:val="clear" w:color="auto" w:fill="E1DFDD"/>
    </w:rPr>
  </w:style>
  <w:style w:type="paragraph" w:styleId="Revision">
    <w:name w:val="Revision"/>
    <w:hidden/>
    <w:uiPriority w:val="99"/>
    <w:semiHidden/>
    <w:rsid w:val="00717284"/>
    <w:rPr>
      <w:rFonts w:ascii="Palatino" w:hAnsi="Palatino"/>
      <w:sz w:val="26"/>
    </w:rPr>
  </w:style>
  <w:style w:type="character" w:customStyle="1" w:styleId="FooterChar">
    <w:name w:val="Footer Char"/>
    <w:basedOn w:val="DefaultParagraphFont"/>
    <w:link w:val="Footer"/>
    <w:uiPriority w:val="99"/>
    <w:rsid w:val="001B0AE9"/>
    <w:rPr>
      <w:rFonts w:ascii="Palatino" w:hAnsi="Palatino"/>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981542">
      <w:bodyDiv w:val="1"/>
      <w:marLeft w:val="0"/>
      <w:marRight w:val="0"/>
      <w:marTop w:val="0"/>
      <w:marBottom w:val="0"/>
      <w:divBdr>
        <w:top w:val="none" w:sz="0" w:space="0" w:color="auto"/>
        <w:left w:val="none" w:sz="0" w:space="0" w:color="auto"/>
        <w:bottom w:val="none" w:sz="0" w:space="0" w:color="auto"/>
        <w:right w:val="none" w:sz="0" w:space="0" w:color="auto"/>
      </w:divBdr>
    </w:div>
    <w:div w:id="999701423">
      <w:bodyDiv w:val="1"/>
      <w:marLeft w:val="0"/>
      <w:marRight w:val="0"/>
      <w:marTop w:val="0"/>
      <w:marBottom w:val="0"/>
      <w:divBdr>
        <w:top w:val="none" w:sz="0" w:space="0" w:color="auto"/>
        <w:left w:val="none" w:sz="0" w:space="0" w:color="auto"/>
        <w:bottom w:val="none" w:sz="0" w:space="0" w:color="auto"/>
        <w:right w:val="none" w:sz="0" w:space="0" w:color="auto"/>
      </w:divBdr>
    </w:div>
    <w:div w:id="1091389589">
      <w:bodyDiv w:val="1"/>
      <w:marLeft w:val="0"/>
      <w:marRight w:val="0"/>
      <w:marTop w:val="0"/>
      <w:marBottom w:val="0"/>
      <w:divBdr>
        <w:top w:val="none" w:sz="0" w:space="0" w:color="auto"/>
        <w:left w:val="none" w:sz="0" w:space="0" w:color="auto"/>
        <w:bottom w:val="none" w:sz="0" w:space="0" w:color="auto"/>
        <w:right w:val="none" w:sz="0" w:space="0" w:color="auto"/>
      </w:divBdr>
    </w:div>
    <w:div w:id="1476528530">
      <w:bodyDiv w:val="1"/>
      <w:marLeft w:val="0"/>
      <w:marRight w:val="0"/>
      <w:marTop w:val="0"/>
      <w:marBottom w:val="0"/>
      <w:divBdr>
        <w:top w:val="none" w:sz="0" w:space="0" w:color="auto"/>
        <w:left w:val="none" w:sz="0" w:space="0" w:color="auto"/>
        <w:bottom w:val="none" w:sz="0" w:space="0" w:color="auto"/>
        <w:right w:val="none" w:sz="0" w:space="0" w:color="auto"/>
      </w:divBdr>
    </w:div>
    <w:div w:id="1602835008">
      <w:bodyDiv w:val="1"/>
      <w:marLeft w:val="0"/>
      <w:marRight w:val="0"/>
      <w:marTop w:val="0"/>
      <w:marBottom w:val="0"/>
      <w:divBdr>
        <w:top w:val="none" w:sz="0" w:space="0" w:color="auto"/>
        <w:left w:val="none" w:sz="0" w:space="0" w:color="auto"/>
        <w:bottom w:val="none" w:sz="0" w:space="0" w:color="auto"/>
        <w:right w:val="none" w:sz="0" w:space="0" w:color="auto"/>
      </w:divBdr>
    </w:div>
    <w:div w:id="1659111289">
      <w:bodyDiv w:val="1"/>
      <w:marLeft w:val="0"/>
      <w:marRight w:val="0"/>
      <w:marTop w:val="0"/>
      <w:marBottom w:val="0"/>
      <w:divBdr>
        <w:top w:val="none" w:sz="0" w:space="0" w:color="auto"/>
        <w:left w:val="none" w:sz="0" w:space="0" w:color="auto"/>
        <w:bottom w:val="none" w:sz="0" w:space="0" w:color="auto"/>
        <w:right w:val="none" w:sz="0" w:space="0" w:color="auto"/>
      </w:divBdr>
    </w:div>
    <w:div w:id="198542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cess_office@cpuc.ca.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ublic.advisor@cpuc.ca.gov" TargetMode="External"/><Relationship Id="rId4" Type="http://schemas.openxmlformats.org/officeDocument/2006/relationships/settings" Target="settings.xml"/><Relationship Id="rId9" Type="http://schemas.openxmlformats.org/officeDocument/2006/relationships/hyperlink" Target="http://subscribecpuc.cpuc.ca.go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docs.fcc.gov/public/attachments/DOC-365619A1.pdf" TargetMode="External"/><Relationship Id="rId2" Type="http://schemas.openxmlformats.org/officeDocument/2006/relationships/hyperlink" Target="https://sfgov.org/financialjustice/" TargetMode="External"/><Relationship Id="rId1" Type="http://schemas.openxmlformats.org/officeDocument/2006/relationships/hyperlink" Target="https://www.prisonphonejustice.org/" TargetMode="External"/><Relationship Id="rId4" Type="http://schemas.openxmlformats.org/officeDocument/2006/relationships/hyperlink" Target="https://www.naruc.org/about-naruc/press-releases/naruc-urges-members-to-review-inmate-calling-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FB8B0-F93E-4869-86E7-6B3873DC1B1A}">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16</ap:Pages>
  <ap:Words>3044</ap:Words>
  <ap:Characters>17598</ap:Characters>
  <ap:Application>Microsoft Office Word</ap:Application>
  <ap:DocSecurity>0</ap:DocSecurity>
  <ap:Lines>146</ap:Lines>
  <ap:Paragraphs>41</ap:Paragraphs>
  <ap:ScaleCrop>false</ap:ScaleCrop>
  <ap:HeadingPairs>
    <vt:vector baseType="variant" size="2">
      <vt:variant>
        <vt:lpstr>Title</vt:lpstr>
      </vt:variant>
      <vt:variant>
        <vt:i4>1</vt:i4>
      </vt:variant>
    </vt:vector>
  </ap:HeadingPairs>
  <ap:TitlesOfParts>
    <vt:vector baseType="lpstr" size="1">
      <vt:lpstr>ALJ/MLC/tcg</vt:lpstr>
    </vt:vector>
  </ap:TitlesOfParts>
  <ap:Company/>
  <ap:LinksUpToDate>false</ap:LinksUpToDate>
  <ap:CharactersWithSpaces>20601</ap:CharactersWithSpaces>
  <ap:SharedDoc>false</ap:SharedDoc>
  <ap:HLinks>
    <vt:vector baseType="variant" size="36">
      <vt:variant>
        <vt:i4>2359320</vt:i4>
      </vt:variant>
      <vt:variant>
        <vt:i4>6</vt:i4>
      </vt:variant>
      <vt:variant>
        <vt:i4>0</vt:i4>
      </vt:variant>
      <vt:variant>
        <vt:i4>5</vt:i4>
      </vt:variant>
      <vt:variant>
        <vt:lpwstr>mailto:public.advisor@cpuc.ca.gov</vt:lpwstr>
      </vt:variant>
      <vt:variant>
        <vt:lpwstr/>
      </vt:variant>
      <vt:variant>
        <vt:i4>917526</vt:i4>
      </vt:variant>
      <vt:variant>
        <vt:i4>3</vt:i4>
      </vt:variant>
      <vt:variant>
        <vt:i4>0</vt:i4>
      </vt:variant>
      <vt:variant>
        <vt:i4>5</vt:i4>
      </vt:variant>
      <vt:variant>
        <vt:lpwstr>http://subscribecpuc.cpuc.ca.gov/</vt:lpwstr>
      </vt:variant>
      <vt:variant>
        <vt:lpwstr/>
      </vt:variant>
      <vt:variant>
        <vt:i4>7340067</vt:i4>
      </vt:variant>
      <vt:variant>
        <vt:i4>0</vt:i4>
      </vt:variant>
      <vt:variant>
        <vt:i4>0</vt:i4>
      </vt:variant>
      <vt:variant>
        <vt:i4>5</vt:i4>
      </vt:variant>
      <vt:variant>
        <vt:lpwstr>mailto:process_office@cpuc.ca.gov</vt:lpwstr>
      </vt:variant>
      <vt:variant>
        <vt:lpwstr/>
      </vt:variant>
      <vt:variant>
        <vt:i4>1048583</vt:i4>
      </vt:variant>
      <vt:variant>
        <vt:i4>6</vt:i4>
      </vt:variant>
      <vt:variant>
        <vt:i4>0</vt:i4>
      </vt:variant>
      <vt:variant>
        <vt:i4>5</vt:i4>
      </vt:variant>
      <vt:variant>
        <vt:lpwstr>https://www.naruc.org/about-naruc/press-releases/naruc-urges-members-to-review-inmate-calling-rates/</vt:lpwstr>
      </vt:variant>
      <vt:variant>
        <vt:lpwstr/>
      </vt:variant>
      <vt:variant>
        <vt:i4>5373955</vt:i4>
      </vt:variant>
      <vt:variant>
        <vt:i4>3</vt:i4>
      </vt:variant>
      <vt:variant>
        <vt:i4>0</vt:i4>
      </vt:variant>
      <vt:variant>
        <vt:i4>5</vt:i4>
      </vt:variant>
      <vt:variant>
        <vt:lpwstr>https://docs.fcc.gov/public/attachments/DOC-365619A1.pdf</vt:lpwstr>
      </vt:variant>
      <vt:variant>
        <vt:lpwstr/>
      </vt:variant>
      <vt:variant>
        <vt:i4>7602219</vt:i4>
      </vt:variant>
      <vt:variant>
        <vt:i4>0</vt:i4>
      </vt:variant>
      <vt:variant>
        <vt:i4>0</vt:i4>
      </vt:variant>
      <vt:variant>
        <vt:i4>5</vt:i4>
      </vt:variant>
      <vt:variant>
        <vt:lpwstr>https://sfgov.org/financialjustice/</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2009-01-07T21:31:00Z</cp:lastPrinted>
  <dcterms:created xsi:type="dcterms:W3CDTF">2020-10-19T14:50:04Z</dcterms:created>
  <dcterms:modified xsi:type="dcterms:W3CDTF">2020-10-19T14:50:04Z</dcterms:modified>
</cp:coreProperties>
</file>