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240F" w:rsidR="004A04C1" w:rsidP="004A04C1" w:rsidRDefault="004A04C1" w14:paraId="74F58065" w14:textId="77777777">
      <w:pPr>
        <w:pStyle w:val="Title"/>
        <w:tabs>
          <w:tab w:val="right" w:pos="10080"/>
        </w:tabs>
        <w:rPr>
          <w:rFonts w:ascii="Palatino Linotype" w:hAnsi="Palatino Linotype"/>
          <w:color w:val="000000" w:themeColor="text1"/>
        </w:rPr>
      </w:pPr>
    </w:p>
    <w:p w:rsidRPr="00B8240F" w:rsidR="004A04C1" w:rsidP="004A04C1" w:rsidRDefault="004A04C1" w14:paraId="094B9AA8" w14:textId="77777777">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rsidRPr="00B8240F" w:rsidR="004A04C1" w:rsidP="004A04C1" w:rsidRDefault="004A04C1" w14:paraId="3478D6B4" w14:textId="77777777">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Pr="00725836" w:rsidR="004A04C1" w:rsidTr="001C061C" w14:paraId="12D6737F" w14:textId="77777777">
        <w:tc>
          <w:tcPr>
            <w:tcW w:w="6408" w:type="dxa"/>
          </w:tcPr>
          <w:p w:rsidRPr="00B8240F" w:rsidR="004A04C1" w:rsidP="001C061C" w:rsidRDefault="004A04C1" w14:paraId="1AD18FA9" w14:textId="77777777">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rsidRPr="00B8240F" w:rsidR="004A04C1" w:rsidP="001C061C" w:rsidRDefault="004A04C1" w14:paraId="7480F8D2" w14:textId="2EB3E61D">
            <w:pPr>
              <w:pStyle w:val="xl24"/>
              <w:spacing w:before="0" w:beforeAutospacing="0" w:after="0" w:afterAutospacing="0"/>
              <w:rPr>
                <w:rFonts w:ascii="Palatino Linotype" w:hAnsi="Palatino Linotype" w:eastAsia="Times New Roman" w:cs="Times New Roman"/>
                <w:bCs w:val="0"/>
                <w:color w:val="000000" w:themeColor="text1"/>
                <w:szCs w:val="20"/>
              </w:rPr>
            </w:pPr>
            <w:r w:rsidRPr="00B8240F">
              <w:rPr>
                <w:rFonts w:ascii="Palatino Linotype" w:hAnsi="Palatino Linotype" w:eastAsia="Times New Roman" w:cs="Times New Roman"/>
                <w:bCs w:val="0"/>
                <w:color w:val="000000" w:themeColor="text1"/>
                <w:szCs w:val="20"/>
              </w:rPr>
              <w:t xml:space="preserve">RESOLUTION T- </w:t>
            </w:r>
            <w:r w:rsidRPr="00A90CDA">
              <w:rPr>
                <w:rFonts w:ascii="Palatino Linotype" w:hAnsi="Palatino Linotype" w:eastAsia="Times New Roman" w:cs="Times New Roman"/>
                <w:bCs w:val="0"/>
                <w:color w:val="000000" w:themeColor="text1"/>
                <w:szCs w:val="20"/>
              </w:rPr>
              <w:t>17</w:t>
            </w:r>
            <w:r w:rsidR="00F829B8">
              <w:rPr>
                <w:rFonts w:ascii="Palatino Linotype" w:hAnsi="Palatino Linotype" w:eastAsia="Times New Roman" w:cs="Times New Roman"/>
                <w:bCs w:val="0"/>
                <w:color w:val="000000" w:themeColor="text1"/>
                <w:szCs w:val="20"/>
              </w:rPr>
              <w:t>708</w:t>
            </w:r>
          </w:p>
        </w:tc>
      </w:tr>
      <w:tr w:rsidRPr="00725836" w:rsidR="004A04C1" w:rsidTr="001C061C" w14:paraId="58BD3F97" w14:textId="77777777">
        <w:tc>
          <w:tcPr>
            <w:tcW w:w="6408" w:type="dxa"/>
          </w:tcPr>
          <w:p w:rsidRPr="005F4DF0" w:rsidR="004A04C1" w:rsidP="001C061C" w:rsidRDefault="004A04C1" w14:paraId="4819957F" w14:textId="77777777">
            <w:pPr>
              <w:rPr>
                <w:rFonts w:ascii="Palatino Linotype" w:hAnsi="Palatino Linotype"/>
                <w:b/>
                <w:i/>
                <w:color w:val="000000" w:themeColor="text1"/>
              </w:rPr>
            </w:pPr>
            <w:r w:rsidRPr="00CD56D6">
              <w:rPr>
                <w:rFonts w:ascii="Palatino Linotype" w:hAnsi="Palatino Linotype"/>
                <w:b/>
                <w:color w:val="000000" w:themeColor="text1"/>
              </w:rPr>
              <w:t>Broadband, Video and Market Branch</w:t>
            </w:r>
          </w:p>
        </w:tc>
        <w:tc>
          <w:tcPr>
            <w:tcW w:w="3168" w:type="dxa"/>
          </w:tcPr>
          <w:p w:rsidRPr="00B8240F" w:rsidR="004A04C1" w:rsidP="001C061C" w:rsidRDefault="004A04C1" w14:paraId="1888F21F" w14:textId="7CA2AFBA">
            <w:pPr>
              <w:jc w:val="right"/>
              <w:rPr>
                <w:rFonts w:ascii="Palatino Linotype" w:hAnsi="Palatino Linotype"/>
                <w:b/>
                <w:color w:val="000000" w:themeColor="text1"/>
              </w:rPr>
            </w:pPr>
            <w:r w:rsidRPr="007A5F89">
              <w:rPr>
                <w:rFonts w:ascii="Palatino Linotype" w:hAnsi="Palatino Linotype"/>
                <w:b/>
                <w:color w:val="000000" w:themeColor="text1"/>
              </w:rPr>
              <w:t xml:space="preserve">October </w:t>
            </w:r>
            <w:r>
              <w:rPr>
                <w:rFonts w:ascii="Palatino Linotype" w:hAnsi="Palatino Linotype"/>
                <w:b/>
                <w:color w:val="000000" w:themeColor="text1"/>
              </w:rPr>
              <w:t>2</w:t>
            </w:r>
            <w:r w:rsidR="0061200F">
              <w:rPr>
                <w:rFonts w:ascii="Palatino Linotype" w:hAnsi="Palatino Linotype"/>
                <w:b/>
                <w:color w:val="000000" w:themeColor="text1"/>
              </w:rPr>
              <w:t>2</w:t>
            </w:r>
            <w:r w:rsidRPr="007A5F89">
              <w:rPr>
                <w:rFonts w:ascii="Palatino Linotype" w:hAnsi="Palatino Linotype"/>
                <w:b/>
                <w:color w:val="000000" w:themeColor="text1"/>
              </w:rPr>
              <w:t>, 20</w:t>
            </w:r>
            <w:r w:rsidR="0061200F">
              <w:rPr>
                <w:rFonts w:ascii="Palatino Linotype" w:hAnsi="Palatino Linotype"/>
                <w:b/>
                <w:color w:val="000000" w:themeColor="text1"/>
              </w:rPr>
              <w:t>20</w:t>
            </w:r>
          </w:p>
        </w:tc>
      </w:tr>
    </w:tbl>
    <w:p w:rsidRPr="00B8240F" w:rsidR="004A04C1" w:rsidP="004A04C1" w:rsidRDefault="004A04C1" w14:paraId="6F3D63C3" w14:textId="1C27F259">
      <w:pPr>
        <w:tabs>
          <w:tab w:val="right" w:pos="9360"/>
        </w:tabs>
        <w:rPr>
          <w:rFonts w:ascii="Palatino Linotype" w:hAnsi="Palatino Linotype"/>
          <w:b/>
          <w:color w:val="000000" w:themeColor="text1"/>
        </w:rPr>
      </w:pPr>
      <w:r w:rsidRPr="00B8240F">
        <w:rPr>
          <w:rFonts w:ascii="Palatino Linotype" w:hAnsi="Palatino Linotype"/>
          <w:b/>
          <w:color w:val="000000" w:themeColor="text1"/>
        </w:rPr>
        <w:tab/>
      </w:r>
    </w:p>
    <w:p w:rsidR="004A04C1" w:rsidP="004A04C1" w:rsidRDefault="004A04C1" w14:paraId="21291CDD" w14:textId="77777777">
      <w:pPr>
        <w:tabs>
          <w:tab w:val="right" w:pos="10080"/>
        </w:tabs>
        <w:rPr>
          <w:rFonts w:ascii="Palatino Linotype" w:hAnsi="Palatino Linotype"/>
          <w:color w:val="000000" w:themeColor="text1"/>
        </w:rPr>
      </w:pPr>
    </w:p>
    <w:p w:rsidRPr="00B8240F" w:rsidR="004A04C1" w:rsidP="004A04C1" w:rsidRDefault="004A04C1" w14:paraId="414508DA" w14:textId="77777777">
      <w:pPr>
        <w:tabs>
          <w:tab w:val="right" w:pos="10080"/>
        </w:tabs>
        <w:rPr>
          <w:rFonts w:ascii="Palatino Linotype" w:hAnsi="Palatino Linotype"/>
          <w:color w:val="000000" w:themeColor="text1"/>
        </w:rPr>
      </w:pPr>
    </w:p>
    <w:p w:rsidRPr="00EB655C" w:rsidR="004A04C1" w:rsidP="004A04C1" w:rsidRDefault="004A04C1" w14:paraId="10716060" w14:textId="77777777">
      <w:pPr>
        <w:tabs>
          <w:tab w:val="right" w:pos="10080"/>
        </w:tabs>
        <w:jc w:val="center"/>
        <w:rPr>
          <w:rFonts w:ascii="Palatino Linotype" w:hAnsi="Palatino Linotype"/>
          <w:b/>
          <w:color w:val="000000" w:themeColor="text1"/>
          <w:u w:val="single"/>
          <w:lang w:val="es-ES_tradnl"/>
        </w:rPr>
      </w:pPr>
      <w:r w:rsidRPr="00EB655C">
        <w:rPr>
          <w:rFonts w:ascii="Palatino Linotype" w:hAnsi="Palatino Linotype"/>
          <w:b/>
          <w:color w:val="000000" w:themeColor="text1"/>
          <w:u w:val="single"/>
          <w:lang w:val="es-ES_tradnl"/>
        </w:rPr>
        <w:t>R</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E</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S</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O</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L</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U</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T</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I</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O</w:t>
      </w:r>
      <w:r w:rsidRPr="00EB655C">
        <w:rPr>
          <w:rFonts w:ascii="Palatino Linotype" w:hAnsi="Palatino Linotype"/>
          <w:b/>
          <w:color w:val="000000" w:themeColor="text1"/>
          <w:lang w:val="es-ES_tradnl"/>
        </w:rPr>
        <w:t xml:space="preserve"> </w:t>
      </w:r>
      <w:r w:rsidRPr="00EB655C">
        <w:rPr>
          <w:rFonts w:ascii="Palatino Linotype" w:hAnsi="Palatino Linotype"/>
          <w:b/>
          <w:color w:val="000000" w:themeColor="text1"/>
          <w:u w:val="single"/>
          <w:lang w:val="es-ES_tradnl"/>
        </w:rPr>
        <w:t>N</w:t>
      </w:r>
    </w:p>
    <w:p w:rsidRPr="00EB655C" w:rsidR="004A04C1" w:rsidP="004A04C1" w:rsidRDefault="004A04C1" w14:paraId="688AF9CC" w14:textId="77777777">
      <w:pPr>
        <w:tabs>
          <w:tab w:val="right" w:pos="10080"/>
        </w:tabs>
        <w:jc w:val="center"/>
        <w:rPr>
          <w:rFonts w:ascii="Palatino Linotype" w:hAnsi="Palatino Linotype"/>
          <w:b/>
          <w:color w:val="000000" w:themeColor="text1"/>
          <w:lang w:val="es-ES_tradnl"/>
        </w:rPr>
      </w:pPr>
    </w:p>
    <w:p w:rsidRPr="00EB655C" w:rsidR="004A04C1" w:rsidP="004A04C1" w:rsidRDefault="004A04C1" w14:paraId="369DE66B" w14:textId="77777777">
      <w:pPr>
        <w:tabs>
          <w:tab w:val="right" w:pos="10080"/>
        </w:tabs>
        <w:rPr>
          <w:rFonts w:ascii="Palatino Linotype" w:hAnsi="Palatino Linotype"/>
          <w:color w:val="000000" w:themeColor="text1"/>
          <w:lang w:val="es-ES_tradnl"/>
        </w:rPr>
      </w:pPr>
    </w:p>
    <w:p w:rsidRPr="00BE1264" w:rsidR="004A04C1" w:rsidP="004A04C1" w:rsidRDefault="004A04C1" w14:paraId="629D7282" w14:textId="5C1B2728">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w:t>
      </w:r>
      <w:r w:rsidRPr="00A90CDA">
        <w:rPr>
          <w:rFonts w:ascii="Palatino Linotype" w:hAnsi="Palatino Linotype"/>
          <w:b/>
          <w:color w:val="000000" w:themeColor="text1"/>
        </w:rPr>
        <w:t>17</w:t>
      </w:r>
      <w:r w:rsidR="00F829B8">
        <w:rPr>
          <w:rFonts w:ascii="Palatino Linotype" w:hAnsi="Palatino Linotype"/>
          <w:b/>
          <w:color w:val="000000" w:themeColor="text1"/>
        </w:rPr>
        <w:t>708</w:t>
      </w:r>
      <w:r w:rsidRPr="000571D5">
        <w:rPr>
          <w:rFonts w:ascii="Palatino Linotype" w:hAnsi="Palatino Linotype"/>
          <w:b/>
          <w:color w:val="000000" w:themeColor="text1"/>
        </w:rPr>
        <w:t xml:space="preserve">:  </w:t>
      </w:r>
      <w:r>
        <w:rPr>
          <w:rFonts w:ascii="Palatino Linotype" w:hAnsi="Palatino Linotype"/>
          <w:b/>
          <w:color w:val="000000" w:themeColor="text1"/>
        </w:rPr>
        <w:t xml:space="preserve">Approves </w:t>
      </w:r>
      <w:r w:rsidRPr="000571D5">
        <w:rPr>
          <w:rFonts w:ascii="Palatino Linotype" w:hAnsi="Palatino Linotype"/>
          <w:b/>
          <w:color w:val="000000" w:themeColor="text1"/>
        </w:rPr>
        <w:t>the</w:t>
      </w:r>
      <w:r>
        <w:rPr>
          <w:rFonts w:ascii="Palatino Linotype" w:hAnsi="Palatino Linotype"/>
          <w:b/>
          <w:color w:val="000000" w:themeColor="text1"/>
        </w:rPr>
        <w:t xml:space="preserve"> Rural and Urban Regional</w:t>
      </w:r>
      <w:r w:rsidRPr="000571D5">
        <w:rPr>
          <w:rFonts w:ascii="Palatino Linotype" w:hAnsi="Palatino Linotype"/>
          <w:b/>
          <w:color w:val="000000" w:themeColor="text1"/>
        </w:rPr>
        <w:t xml:space="preserve"> </w:t>
      </w:r>
      <w:r>
        <w:rPr>
          <w:rFonts w:ascii="Palatino Linotype" w:hAnsi="Palatino Linotype"/>
          <w:b/>
          <w:color w:val="000000" w:themeColor="text1"/>
        </w:rPr>
        <w:t>Broadband Consortia grant</w:t>
      </w:r>
      <w:r w:rsidRPr="000571D5">
        <w:rPr>
          <w:rFonts w:ascii="Palatino Linotype" w:hAnsi="Palatino Linotype"/>
          <w:b/>
          <w:color w:val="000000" w:themeColor="text1"/>
        </w:rPr>
        <w:t xml:space="preserve"> applications </w:t>
      </w:r>
      <w:r>
        <w:rPr>
          <w:rFonts w:ascii="Palatino Linotype" w:hAnsi="Palatino Linotype"/>
          <w:b/>
          <w:color w:val="000000" w:themeColor="text1"/>
        </w:rPr>
        <w:t>for</w:t>
      </w:r>
      <w:r w:rsidRPr="000571D5">
        <w:rPr>
          <w:rFonts w:ascii="Palatino Linotype" w:hAnsi="Palatino Linotype"/>
          <w:b/>
          <w:color w:val="000000" w:themeColor="text1"/>
        </w:rPr>
        <w:t xml:space="preserve"> the </w:t>
      </w:r>
      <w:bookmarkStart w:name="_Hlk46748673" w:id="0"/>
      <w:r w:rsidRPr="00FD71BC" w:rsidR="00FD71BC">
        <w:rPr>
          <w:rFonts w:ascii="Palatino Linotype" w:hAnsi="Palatino Linotype"/>
          <w:b/>
          <w:color w:val="000000" w:themeColor="text1"/>
        </w:rPr>
        <w:t>San Joaquin Valley Regional Broadband Consortium</w:t>
      </w:r>
      <w:bookmarkEnd w:id="0"/>
      <w:r>
        <w:rPr>
          <w:rFonts w:ascii="Palatino Linotype" w:hAnsi="Palatino Linotype"/>
          <w:b/>
          <w:color w:val="000000" w:themeColor="text1"/>
        </w:rPr>
        <w:t xml:space="preserve"> and </w:t>
      </w:r>
      <w:r w:rsidRPr="00FD71BC" w:rsidR="00FD71BC">
        <w:rPr>
          <w:rFonts w:ascii="Palatino Linotype" w:hAnsi="Palatino Linotype"/>
          <w:b/>
          <w:color w:val="000000" w:themeColor="text1"/>
        </w:rPr>
        <w:t>Southern Border Broadband Consortium</w:t>
      </w:r>
      <w:r>
        <w:rPr>
          <w:rFonts w:ascii="Palatino Linotype" w:hAnsi="Palatino Linotype"/>
          <w:b/>
          <w:color w:val="000000" w:themeColor="text1"/>
        </w:rPr>
        <w:t xml:space="preserve"> </w:t>
      </w:r>
      <w:r w:rsidRPr="000571D5">
        <w:rPr>
          <w:rFonts w:ascii="Palatino Linotype" w:hAnsi="Palatino Linotype"/>
          <w:b/>
          <w:color w:val="000000" w:themeColor="text1"/>
        </w:rPr>
        <w:t xml:space="preserve">in the amount </w:t>
      </w:r>
      <w:r w:rsidRPr="00BE1264">
        <w:rPr>
          <w:rFonts w:ascii="Palatino Linotype" w:hAnsi="Palatino Linotype"/>
          <w:b/>
          <w:color w:val="000000" w:themeColor="text1"/>
        </w:rPr>
        <w:t xml:space="preserve">of </w:t>
      </w:r>
      <w:r w:rsidRPr="007A5F89">
        <w:rPr>
          <w:rFonts w:ascii="Palatino Linotype" w:hAnsi="Palatino Linotype"/>
          <w:b/>
          <w:color w:val="000000" w:themeColor="text1"/>
        </w:rPr>
        <w:t>$</w:t>
      </w:r>
      <w:r w:rsidR="00FD71BC">
        <w:rPr>
          <w:rFonts w:ascii="Palatino Linotype" w:hAnsi="Palatino Linotype"/>
          <w:b/>
          <w:color w:val="000000" w:themeColor="text1"/>
        </w:rPr>
        <w:t>900</w:t>
      </w:r>
      <w:r w:rsidRPr="007A5F89">
        <w:rPr>
          <w:rFonts w:ascii="Palatino Linotype" w:hAnsi="Palatino Linotype"/>
          <w:b/>
          <w:color w:val="000000" w:themeColor="text1"/>
        </w:rPr>
        <w:t>,</w:t>
      </w:r>
      <w:r w:rsidR="00FD71BC">
        <w:rPr>
          <w:rFonts w:ascii="Palatino Linotype" w:hAnsi="Palatino Linotype"/>
          <w:b/>
          <w:color w:val="000000" w:themeColor="text1"/>
        </w:rPr>
        <w:t>000</w:t>
      </w:r>
      <w:r w:rsidRPr="007A5F89">
        <w:rPr>
          <w:rFonts w:ascii="Palatino Linotype" w:hAnsi="Palatino Linotype"/>
          <w:b/>
          <w:color w:val="000000" w:themeColor="text1"/>
        </w:rPr>
        <w:t>.</w:t>
      </w:r>
    </w:p>
    <w:p w:rsidRPr="00BE1264" w:rsidR="004A04C1" w:rsidP="004A04C1" w:rsidRDefault="004A04C1" w14:paraId="4D3EC4AF" w14:textId="77777777">
      <w:pPr>
        <w:tabs>
          <w:tab w:val="right" w:pos="9360"/>
        </w:tabs>
        <w:rPr>
          <w:rFonts w:ascii="Palatino Linotype" w:hAnsi="Palatino Linotype"/>
          <w:b/>
          <w:color w:val="000000" w:themeColor="text1"/>
        </w:rPr>
      </w:pPr>
      <w:r w:rsidRPr="00BE1264">
        <w:rPr>
          <w:rFonts w:ascii="Palatino Linotype" w:hAnsi="Palatino Linotype"/>
          <w:b/>
          <w:color w:val="000000" w:themeColor="text1"/>
          <w:u w:val="single"/>
        </w:rPr>
        <w:tab/>
      </w:r>
    </w:p>
    <w:p w:rsidRPr="00BE1264" w:rsidR="004A04C1" w:rsidP="004A04C1" w:rsidRDefault="004A04C1" w14:paraId="7C0C5725" w14:textId="77777777">
      <w:pPr>
        <w:tabs>
          <w:tab w:val="right" w:pos="10080"/>
        </w:tabs>
        <w:rPr>
          <w:rFonts w:ascii="Palatino Linotype" w:hAnsi="Palatino Linotype"/>
          <w:color w:val="000000" w:themeColor="text1"/>
        </w:rPr>
      </w:pPr>
    </w:p>
    <w:p w:rsidRPr="00BE1264" w:rsidR="004A04C1" w:rsidP="004A04C1" w:rsidRDefault="004A04C1" w14:paraId="00782407" w14:textId="77777777">
      <w:pPr>
        <w:tabs>
          <w:tab w:val="right" w:pos="10080"/>
        </w:tabs>
        <w:rPr>
          <w:rFonts w:ascii="Palatino Linotype" w:hAnsi="Palatino Linotype"/>
          <w:b/>
          <w:color w:val="000000" w:themeColor="text1"/>
        </w:rPr>
      </w:pPr>
      <w:r w:rsidRPr="00BE1264">
        <w:rPr>
          <w:rFonts w:ascii="Palatino Linotype" w:hAnsi="Palatino Linotype"/>
          <w:b/>
          <w:color w:val="000000" w:themeColor="text1"/>
        </w:rPr>
        <w:t>I.     SUMMARY</w:t>
      </w:r>
    </w:p>
    <w:p w:rsidRPr="00BE1264" w:rsidR="004A04C1" w:rsidP="004A04C1" w:rsidRDefault="004A04C1" w14:paraId="1C0ABE24" w14:textId="77777777">
      <w:pPr>
        <w:tabs>
          <w:tab w:val="right" w:pos="10080"/>
        </w:tabs>
        <w:rPr>
          <w:rFonts w:ascii="Palatino Linotype" w:hAnsi="Palatino Linotype"/>
          <w:color w:val="000000" w:themeColor="text1"/>
          <w:u w:val="single"/>
        </w:rPr>
      </w:pPr>
    </w:p>
    <w:p w:rsidRPr="002107F3" w:rsidR="004A04C1" w:rsidP="004A04C1" w:rsidRDefault="004A04C1" w14:paraId="632D3B40" w14:textId="0C42681F">
      <w:pPr>
        <w:rPr>
          <w:rFonts w:ascii="Palatino Linotype" w:hAnsi="Palatino Linotype"/>
          <w:color w:val="000000" w:themeColor="text1"/>
        </w:rPr>
      </w:pPr>
      <w:r w:rsidRPr="00BE1264">
        <w:rPr>
          <w:rFonts w:ascii="Palatino Linotype" w:hAnsi="Palatino Linotype"/>
          <w:color w:val="000000" w:themeColor="text1"/>
        </w:rPr>
        <w:t xml:space="preserve">This Resolution approves grant funding in the amount of </w:t>
      </w:r>
      <w:r w:rsidRPr="007A5F89">
        <w:rPr>
          <w:rFonts w:ascii="Palatino Linotype" w:hAnsi="Palatino Linotype"/>
          <w:color w:val="000000" w:themeColor="text1"/>
        </w:rPr>
        <w:t>$</w:t>
      </w:r>
      <w:r w:rsidR="00FD71BC">
        <w:rPr>
          <w:rFonts w:ascii="Palatino Linotype" w:hAnsi="Palatino Linotype"/>
          <w:color w:val="000000" w:themeColor="text1"/>
        </w:rPr>
        <w:t>900</w:t>
      </w:r>
      <w:r w:rsidRPr="007A5F89">
        <w:rPr>
          <w:rFonts w:ascii="Palatino Linotype" w:hAnsi="Palatino Linotype"/>
          <w:color w:val="000000" w:themeColor="text1"/>
        </w:rPr>
        <w:t>,</w:t>
      </w:r>
      <w:r w:rsidR="00FD71BC">
        <w:rPr>
          <w:rFonts w:ascii="Palatino Linotype" w:hAnsi="Palatino Linotype"/>
          <w:color w:val="000000" w:themeColor="text1"/>
        </w:rPr>
        <w:t>000</w:t>
      </w:r>
      <w:r w:rsidRPr="00BE1264">
        <w:rPr>
          <w:rFonts w:ascii="Palatino Linotype" w:hAnsi="Palatino Linotype"/>
          <w:color w:val="000000" w:themeColor="text1"/>
        </w:rPr>
        <w:t xml:space="preserve"> from the California Advanced Services Fund (CASF) Rural and Urban </w:t>
      </w:r>
      <w:r>
        <w:rPr>
          <w:rFonts w:ascii="Palatino Linotype" w:hAnsi="Palatino Linotype"/>
          <w:color w:val="000000" w:themeColor="text1"/>
        </w:rPr>
        <w:t xml:space="preserve">Regional Broadband </w:t>
      </w:r>
      <w:r w:rsidRPr="00BE1264">
        <w:rPr>
          <w:rFonts w:ascii="Palatino Linotype" w:hAnsi="Palatino Linotype"/>
          <w:color w:val="000000" w:themeColor="text1"/>
        </w:rPr>
        <w:t>Consortia</w:t>
      </w:r>
      <w:r>
        <w:rPr>
          <w:rFonts w:ascii="Palatino Linotype" w:hAnsi="Palatino Linotype"/>
          <w:color w:val="000000" w:themeColor="text1"/>
        </w:rPr>
        <w:t xml:space="preserve"> Grant</w:t>
      </w:r>
      <w:r w:rsidRPr="00BE1264">
        <w:rPr>
          <w:rFonts w:ascii="Palatino Linotype" w:hAnsi="Palatino Linotype"/>
          <w:color w:val="000000" w:themeColor="text1"/>
        </w:rPr>
        <w:t xml:space="preserve"> Acco</w:t>
      </w:r>
      <w:r>
        <w:rPr>
          <w:rFonts w:ascii="Palatino Linotype" w:hAnsi="Palatino Linotype"/>
          <w:color w:val="000000" w:themeColor="text1"/>
        </w:rPr>
        <w:t>unt (Consortia Account</w:t>
      </w:r>
      <w:r w:rsidRPr="000571D5">
        <w:rPr>
          <w:rFonts w:ascii="Palatino Linotype" w:hAnsi="Palatino Linotype"/>
          <w:color w:val="000000" w:themeColor="text1"/>
        </w:rPr>
        <w:t xml:space="preserve">) </w:t>
      </w:r>
      <w:r>
        <w:rPr>
          <w:rFonts w:ascii="Palatino Linotype" w:hAnsi="Palatino Linotype"/>
          <w:color w:val="000000" w:themeColor="text1"/>
        </w:rPr>
        <w:t>for</w:t>
      </w:r>
      <w:r w:rsidRPr="000571D5">
        <w:rPr>
          <w:rFonts w:ascii="Palatino Linotype" w:hAnsi="Palatino Linotype"/>
          <w:color w:val="000000" w:themeColor="text1"/>
        </w:rPr>
        <w:t xml:space="preserve"> th</w:t>
      </w:r>
      <w:r>
        <w:rPr>
          <w:rFonts w:ascii="Palatino Linotype" w:hAnsi="Palatino Linotype"/>
          <w:color w:val="000000" w:themeColor="text1"/>
        </w:rPr>
        <w:t xml:space="preserve">e </w:t>
      </w:r>
      <w:r w:rsidRPr="000571D5">
        <w:rPr>
          <w:rFonts w:ascii="Palatino Linotype" w:hAnsi="Palatino Linotype"/>
          <w:color w:val="000000" w:themeColor="text1"/>
        </w:rPr>
        <w:t xml:space="preserve">grant applications </w:t>
      </w:r>
      <w:r>
        <w:rPr>
          <w:rFonts w:ascii="Palatino Linotype" w:hAnsi="Palatino Linotype"/>
          <w:color w:val="000000" w:themeColor="text1"/>
        </w:rPr>
        <w:t>of</w:t>
      </w:r>
      <w:r w:rsidRPr="000571D5">
        <w:rPr>
          <w:rFonts w:ascii="Palatino Linotype" w:hAnsi="Palatino Linotype"/>
          <w:color w:val="000000" w:themeColor="text1"/>
        </w:rPr>
        <w:t xml:space="preserve"> the </w:t>
      </w:r>
      <w:r w:rsidRPr="00FD71BC" w:rsidR="00FD71BC">
        <w:rPr>
          <w:rFonts w:ascii="Palatino Linotype" w:hAnsi="Palatino Linotype"/>
          <w:color w:val="000000" w:themeColor="text1"/>
        </w:rPr>
        <w:t>San Joaquin Valley Regional Broadband Consortium</w:t>
      </w:r>
      <w:r>
        <w:rPr>
          <w:rFonts w:ascii="Palatino Linotype" w:hAnsi="Palatino Linotype"/>
          <w:color w:val="000000" w:themeColor="text1"/>
        </w:rPr>
        <w:t xml:space="preserve"> (</w:t>
      </w:r>
      <w:r w:rsidR="00FD71BC">
        <w:rPr>
          <w:rFonts w:ascii="Palatino Linotype" w:hAnsi="Palatino Linotype"/>
          <w:color w:val="000000" w:themeColor="text1"/>
        </w:rPr>
        <w:t>SJVRBC</w:t>
      </w:r>
      <w:r>
        <w:rPr>
          <w:rFonts w:ascii="Palatino Linotype" w:hAnsi="Palatino Linotype"/>
          <w:color w:val="000000" w:themeColor="text1"/>
        </w:rPr>
        <w:t>)</w:t>
      </w:r>
      <w:r w:rsidR="00FD71BC">
        <w:rPr>
          <w:rFonts w:ascii="Palatino Linotype" w:hAnsi="Palatino Linotype"/>
          <w:color w:val="000000" w:themeColor="text1"/>
        </w:rPr>
        <w:t xml:space="preserve"> </w:t>
      </w:r>
      <w:r w:rsidRPr="00503CBA">
        <w:rPr>
          <w:rFonts w:ascii="Palatino Linotype" w:hAnsi="Palatino Linotype"/>
          <w:color w:val="000000" w:themeColor="text1"/>
        </w:rPr>
        <w:t xml:space="preserve">and </w:t>
      </w:r>
      <w:r w:rsidRPr="00FD71BC" w:rsidR="00FD71BC">
        <w:rPr>
          <w:rFonts w:ascii="Palatino Linotype" w:hAnsi="Palatino Linotype"/>
          <w:color w:val="000000" w:themeColor="text1"/>
        </w:rPr>
        <w:t>Southern Border Broadband Consortium</w:t>
      </w:r>
      <w:r>
        <w:rPr>
          <w:rFonts w:ascii="Palatino Linotype" w:hAnsi="Palatino Linotype"/>
          <w:color w:val="000000" w:themeColor="text1"/>
        </w:rPr>
        <w:t xml:space="preserve"> (</w:t>
      </w:r>
      <w:r w:rsidR="00FD71BC">
        <w:rPr>
          <w:rFonts w:ascii="Palatino Linotype" w:hAnsi="Palatino Linotype"/>
          <w:color w:val="000000" w:themeColor="text1"/>
        </w:rPr>
        <w:t>SBBC</w:t>
      </w:r>
      <w:r>
        <w:rPr>
          <w:rFonts w:ascii="Palatino Linotype" w:hAnsi="Palatino Linotype"/>
          <w:color w:val="000000" w:themeColor="text1"/>
        </w:rPr>
        <w:t xml:space="preserve">).  </w:t>
      </w:r>
      <w:r w:rsidRPr="00C52270">
        <w:rPr>
          <w:rFonts w:ascii="Palatino Linotype" w:hAnsi="Palatino Linotype"/>
          <w:color w:val="000000" w:themeColor="text1"/>
        </w:rPr>
        <w:t xml:space="preserve">These </w:t>
      </w:r>
      <w:r w:rsidR="00FD71BC">
        <w:rPr>
          <w:rFonts w:ascii="Palatino Linotype" w:hAnsi="Palatino Linotype"/>
          <w:color w:val="000000" w:themeColor="text1"/>
        </w:rPr>
        <w:t>two</w:t>
      </w:r>
      <w:r>
        <w:rPr>
          <w:rFonts w:ascii="Palatino Linotype" w:hAnsi="Palatino Linotype"/>
          <w:color w:val="000000" w:themeColor="text1"/>
        </w:rPr>
        <w:t xml:space="preserve"> </w:t>
      </w:r>
      <w:r w:rsidRPr="000571D5">
        <w:rPr>
          <w:rFonts w:ascii="Palatino Linotype" w:hAnsi="Palatino Linotype"/>
          <w:color w:val="000000" w:themeColor="text1"/>
        </w:rPr>
        <w:t>projects will</w:t>
      </w:r>
      <w:r>
        <w:rPr>
          <w:rFonts w:ascii="Palatino Linotype" w:hAnsi="Palatino Linotype"/>
          <w:color w:val="000000" w:themeColor="text1"/>
        </w:rPr>
        <w:t xml:space="preserve"> </w:t>
      </w:r>
      <w:r w:rsidRPr="002107F3">
        <w:rPr>
          <w:rFonts w:ascii="Palatino Linotype" w:hAnsi="Palatino Linotype"/>
          <w:color w:val="000000" w:themeColor="text1"/>
        </w:rPr>
        <w:t>facilitate</w:t>
      </w:r>
      <w:r>
        <w:rPr>
          <w:rFonts w:ascii="Palatino Linotype" w:hAnsi="Palatino Linotype"/>
          <w:color w:val="000000" w:themeColor="text1"/>
        </w:rPr>
        <w:t xml:space="preserve"> the </w:t>
      </w:r>
      <w:r w:rsidRPr="002107F3">
        <w:rPr>
          <w:rFonts w:ascii="Palatino Linotype" w:hAnsi="Palatino Linotype"/>
          <w:color w:val="000000" w:themeColor="text1"/>
        </w:rPr>
        <w:t>deployment of broadband services by assisting infrastructure applicants</w:t>
      </w:r>
      <w:r>
        <w:rPr>
          <w:rFonts w:ascii="Palatino Linotype" w:hAnsi="Palatino Linotype"/>
          <w:color w:val="000000" w:themeColor="text1"/>
        </w:rPr>
        <w:t xml:space="preserve"> </w:t>
      </w:r>
      <w:r w:rsidRPr="002107F3">
        <w:rPr>
          <w:rFonts w:ascii="Palatino Linotype" w:hAnsi="Palatino Linotype"/>
          <w:color w:val="000000" w:themeColor="text1"/>
        </w:rPr>
        <w:t>in the project development or grant application process</w:t>
      </w:r>
      <w:r>
        <w:rPr>
          <w:rFonts w:ascii="Palatino Linotype" w:hAnsi="Palatino Linotype"/>
          <w:color w:val="000000" w:themeColor="text1"/>
        </w:rPr>
        <w:t xml:space="preserve"> in their regions</w:t>
      </w:r>
      <w:r w:rsidRPr="00087895">
        <w:rPr>
          <w:rFonts w:ascii="Palatino Linotype" w:hAnsi="Palatino Linotype"/>
          <w:color w:val="000000" w:themeColor="text1"/>
        </w:rPr>
        <w:t>.</w:t>
      </w:r>
    </w:p>
    <w:p w:rsidR="004A04C1" w:rsidP="004A04C1" w:rsidRDefault="004A04C1" w14:paraId="5946F93A" w14:textId="77777777">
      <w:pPr>
        <w:rPr>
          <w:rFonts w:ascii="Palatino Linotype" w:hAnsi="Palatino Linotype"/>
          <w:b/>
          <w:color w:val="000000" w:themeColor="text1"/>
        </w:rPr>
      </w:pPr>
    </w:p>
    <w:p w:rsidRPr="000571D5" w:rsidR="004A04C1" w:rsidP="004A04C1" w:rsidRDefault="004A04C1" w14:paraId="043CE507" w14:textId="77777777">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rsidRPr="001377AE" w:rsidR="004A04C1" w:rsidP="004A04C1" w:rsidRDefault="004A04C1" w14:paraId="2F2AEB07" w14:textId="77777777">
      <w:pPr>
        <w:pStyle w:val="Default"/>
        <w:rPr>
          <w:rFonts w:ascii="Palatino Linotype" w:hAnsi="Palatino Linotype"/>
          <w:color w:val="000000" w:themeColor="text1"/>
        </w:rPr>
      </w:pPr>
    </w:p>
    <w:p w:rsidRPr="00D21938" w:rsidR="004A04C1" w:rsidP="004A04C1" w:rsidRDefault="004A04C1" w14:paraId="1C8728D6" w14:textId="77777777">
      <w:pPr>
        <w:rPr>
          <w:rFonts w:ascii="Palatino Linotype" w:hAnsi="Palatino Linotype"/>
          <w:color w:val="000000" w:themeColor="text1"/>
        </w:rPr>
      </w:pPr>
      <w:r w:rsidRPr="00D21938">
        <w:rPr>
          <w:rFonts w:ascii="Palatino Linotype" w:hAnsi="Palatino Linotype"/>
          <w:color w:val="000000" w:themeColor="text1"/>
        </w:rPr>
        <w:t>On October 15, 2017, Governor Brown signed Assembly Bill (AB) 1665 (Garcia, Chapter 851, Statutes of 2017) into law,</w:t>
      </w:r>
      <w:r>
        <w:rPr>
          <w:rStyle w:val="FootnoteReference"/>
          <w:rFonts w:ascii="Palatino Linotype" w:hAnsi="Palatino Linotype"/>
          <w:color w:val="000000" w:themeColor="text1"/>
        </w:rPr>
        <w:footnoteReference w:id="1"/>
      </w:r>
      <w:r w:rsidRPr="00D01456">
        <w:rPr>
          <w:rFonts w:ascii="Palatino Linotype" w:hAnsi="Palatino Linotype"/>
          <w:color w:val="000000" w:themeColor="text1"/>
          <w:vertAlign w:val="superscript"/>
        </w:rPr>
        <w:t xml:space="preserve"> </w:t>
      </w:r>
      <w:r w:rsidRPr="00D21938">
        <w:rPr>
          <w:rFonts w:ascii="Palatino Linotype" w:hAnsi="Palatino Linotype"/>
          <w:color w:val="000000" w:themeColor="text1"/>
        </w:rPr>
        <w:t>which among other things, established continuation of the Consortia Accoun</w:t>
      </w:r>
      <w:r>
        <w:rPr>
          <w:rFonts w:ascii="Palatino Linotype" w:hAnsi="Palatino Linotype"/>
          <w:color w:val="000000" w:themeColor="text1"/>
        </w:rPr>
        <w:t>t</w:t>
      </w:r>
      <w:r w:rsidRPr="00D21938">
        <w:rPr>
          <w:rFonts w:ascii="Palatino Linotype" w:hAnsi="Palatino Linotype"/>
          <w:color w:val="000000" w:themeColor="text1"/>
        </w:rPr>
        <w:t xml:space="preserve"> with an additional $10 million in available funds.</w:t>
      </w:r>
      <w:r>
        <w:rPr>
          <w:rStyle w:val="FootnoteReference"/>
          <w:rFonts w:ascii="Palatino Linotype" w:hAnsi="Palatino Linotype"/>
          <w:color w:val="000000" w:themeColor="text1"/>
        </w:rPr>
        <w:footnoteReference w:id="2"/>
      </w:r>
      <w:r w:rsidRPr="00D21938">
        <w:rPr>
          <w:rFonts w:ascii="Palatino Linotype" w:hAnsi="Palatino Linotype"/>
          <w:color w:val="000000" w:themeColor="text1"/>
        </w:rPr>
        <w:t xml:space="preserve"> </w:t>
      </w:r>
      <w:r>
        <w:rPr>
          <w:rFonts w:ascii="Palatino Linotype" w:hAnsi="Palatino Linotype"/>
          <w:color w:val="000000" w:themeColor="text1"/>
        </w:rPr>
        <w:t xml:space="preserve"> </w:t>
      </w:r>
    </w:p>
    <w:p w:rsidRPr="00D21938" w:rsidR="004A04C1" w:rsidP="004A04C1" w:rsidRDefault="004A04C1" w14:paraId="0836638D" w14:textId="77777777">
      <w:pPr>
        <w:rPr>
          <w:rFonts w:ascii="Palatino Linotype" w:hAnsi="Palatino Linotype"/>
          <w:color w:val="000000" w:themeColor="text1"/>
        </w:rPr>
      </w:pPr>
    </w:p>
    <w:p w:rsidRPr="00D21938" w:rsidR="004A04C1" w:rsidP="004A04C1" w:rsidRDefault="004A04C1" w14:paraId="2995C87A" w14:textId="6449AA66">
      <w:pPr>
        <w:rPr>
          <w:rFonts w:ascii="Palatino Linotype" w:hAnsi="Palatino Linotype"/>
          <w:color w:val="000000" w:themeColor="text1"/>
        </w:rPr>
      </w:pPr>
      <w:r w:rsidRPr="00D21938">
        <w:rPr>
          <w:rFonts w:ascii="Palatino Linotype" w:hAnsi="Palatino Linotype"/>
          <w:color w:val="000000" w:themeColor="text1"/>
        </w:rPr>
        <w:t xml:space="preserve">On October 25, 2018, the </w:t>
      </w:r>
      <w:r>
        <w:rPr>
          <w:rFonts w:ascii="Palatino Linotype" w:hAnsi="Palatino Linotype"/>
          <w:color w:val="000000" w:themeColor="text1"/>
        </w:rPr>
        <w:t xml:space="preserve">California Public Utilities </w:t>
      </w:r>
      <w:r w:rsidRPr="00D21938">
        <w:rPr>
          <w:rFonts w:ascii="Palatino Linotype" w:hAnsi="Palatino Linotype"/>
          <w:color w:val="000000" w:themeColor="text1"/>
        </w:rPr>
        <w:t xml:space="preserve">Commission </w:t>
      </w:r>
      <w:r>
        <w:rPr>
          <w:rFonts w:ascii="Palatino Linotype" w:hAnsi="Palatino Linotype"/>
          <w:color w:val="000000" w:themeColor="text1"/>
        </w:rPr>
        <w:t xml:space="preserve">(Commission) </w:t>
      </w:r>
      <w:r w:rsidRPr="00D21938">
        <w:rPr>
          <w:rFonts w:ascii="Palatino Linotype" w:hAnsi="Palatino Linotype"/>
          <w:color w:val="000000" w:themeColor="text1"/>
        </w:rPr>
        <w:t xml:space="preserve">adopted Decision (D.) 18-10-032, implementing programmatic changes to the Consortia Account </w:t>
      </w:r>
      <w:r w:rsidRPr="00D21938">
        <w:rPr>
          <w:rFonts w:ascii="Palatino Linotype" w:hAnsi="Palatino Linotype"/>
          <w:color w:val="000000" w:themeColor="text1"/>
        </w:rPr>
        <w:lastRenderedPageBreak/>
        <w:t>as required by AB 1665,</w:t>
      </w:r>
      <w:r w:rsidR="00AE3D07">
        <w:rPr>
          <w:rStyle w:val="FootnoteReference"/>
          <w:rFonts w:ascii="Palatino Linotype" w:hAnsi="Palatino Linotype"/>
          <w:color w:val="000000" w:themeColor="text1"/>
        </w:rPr>
        <w:footnoteReference w:id="3"/>
      </w:r>
      <w:r w:rsidRPr="00D21938">
        <w:rPr>
          <w:rFonts w:ascii="Palatino Linotype" w:hAnsi="Palatino Linotype"/>
          <w:color w:val="000000" w:themeColor="text1"/>
        </w:rPr>
        <w:t xml:space="preserve"> that funds be used to “facilitate the deployment of broadband services by assisting infrastructure grant applicants in the project development or grant application process</w:t>
      </w:r>
      <w:r>
        <w:rPr>
          <w:rFonts w:ascii="Palatino Linotype" w:hAnsi="Palatino Linotype"/>
          <w:color w:val="000000" w:themeColor="text1"/>
        </w:rPr>
        <w:t>.</w:t>
      </w:r>
      <w:r w:rsidRPr="00D21938">
        <w:rPr>
          <w:rFonts w:ascii="Palatino Linotype" w:hAnsi="Palatino Linotype"/>
          <w:color w:val="000000" w:themeColor="text1"/>
        </w:rPr>
        <w:t>”</w:t>
      </w:r>
      <w:r>
        <w:rPr>
          <w:rStyle w:val="FootnoteReference"/>
          <w:rFonts w:ascii="Palatino Linotype" w:hAnsi="Palatino Linotype"/>
          <w:color w:val="000000" w:themeColor="text1"/>
        </w:rPr>
        <w:footnoteReference w:id="4"/>
      </w:r>
      <w:r w:rsidRPr="00D21938">
        <w:rPr>
          <w:rFonts w:ascii="Palatino Linotype" w:hAnsi="Palatino Linotype"/>
          <w:color w:val="000000" w:themeColor="text1"/>
        </w:rPr>
        <w:t xml:space="preserve"> </w:t>
      </w:r>
      <w:r>
        <w:rPr>
          <w:rFonts w:ascii="Palatino Linotype" w:hAnsi="Palatino Linotype"/>
          <w:color w:val="000000" w:themeColor="text1"/>
        </w:rPr>
        <w:t xml:space="preserve"> </w:t>
      </w:r>
    </w:p>
    <w:p w:rsidRPr="00D21938" w:rsidR="004A04C1" w:rsidP="004A04C1" w:rsidRDefault="004A04C1" w14:paraId="7238C942" w14:textId="77777777">
      <w:pPr>
        <w:rPr>
          <w:rFonts w:ascii="Palatino Linotype" w:hAnsi="Palatino Linotype"/>
          <w:color w:val="000000" w:themeColor="text1"/>
        </w:rPr>
      </w:pPr>
    </w:p>
    <w:p w:rsidRPr="00D21938" w:rsidR="004A04C1" w:rsidP="004A04C1" w:rsidRDefault="004A04C1" w14:paraId="078DDA1F" w14:textId="5341ACD0">
      <w:pPr>
        <w:rPr>
          <w:rFonts w:ascii="Palatino Linotype" w:hAnsi="Palatino Linotype"/>
          <w:color w:val="000000" w:themeColor="text1"/>
        </w:rPr>
      </w:pPr>
      <w:r w:rsidRPr="00D21938">
        <w:rPr>
          <w:rFonts w:ascii="Palatino Linotype" w:hAnsi="Palatino Linotype"/>
          <w:color w:val="000000" w:themeColor="text1"/>
        </w:rPr>
        <w:t>Pursuant to</w:t>
      </w:r>
      <w:r w:rsidR="00AE3D07">
        <w:rPr>
          <w:rFonts w:ascii="Palatino Linotype" w:hAnsi="Palatino Linotype"/>
          <w:color w:val="000000" w:themeColor="text1"/>
        </w:rPr>
        <w:t xml:space="preserve"> the CASF rules adopted in</w:t>
      </w:r>
      <w:r w:rsidRPr="00D21938">
        <w:rPr>
          <w:rFonts w:ascii="Palatino Linotype" w:hAnsi="Palatino Linotype"/>
          <w:color w:val="000000" w:themeColor="text1"/>
        </w:rPr>
        <w:t xml:space="preserve"> </w:t>
      </w:r>
      <w:r w:rsidR="00D55992">
        <w:rPr>
          <w:rFonts w:ascii="Palatino Linotype" w:hAnsi="Palatino Linotype"/>
          <w:color w:val="000000" w:themeColor="text1"/>
        </w:rPr>
        <w:t>D.18-10-032</w:t>
      </w:r>
      <w:r w:rsidRPr="00D21938">
        <w:rPr>
          <w:rFonts w:ascii="Palatino Linotype" w:hAnsi="Palatino Linotype"/>
          <w:color w:val="000000" w:themeColor="text1"/>
        </w:rPr>
        <w:t>,</w:t>
      </w:r>
      <w:r>
        <w:rPr>
          <w:rFonts w:ascii="Palatino Linotype" w:hAnsi="Palatino Linotype"/>
          <w:color w:val="000000" w:themeColor="text1"/>
        </w:rPr>
        <w:t xml:space="preserve"> Consortia </w:t>
      </w:r>
      <w:r w:rsidR="00980CC9">
        <w:rPr>
          <w:rFonts w:ascii="Palatino Linotype" w:hAnsi="Palatino Linotype"/>
          <w:color w:val="000000" w:themeColor="text1"/>
        </w:rPr>
        <w:t xml:space="preserve">activities </w:t>
      </w:r>
      <w:r>
        <w:rPr>
          <w:rFonts w:ascii="Palatino Linotype" w:hAnsi="Palatino Linotype"/>
          <w:color w:val="000000" w:themeColor="text1"/>
        </w:rPr>
        <w:t xml:space="preserve">that </w:t>
      </w:r>
      <w:r w:rsidRPr="00D21938">
        <w:rPr>
          <w:rFonts w:ascii="Palatino Linotype" w:hAnsi="Palatino Linotype"/>
          <w:color w:val="000000" w:themeColor="text1"/>
        </w:rPr>
        <w:t>achieve the following objectives</w:t>
      </w:r>
      <w:r>
        <w:rPr>
          <w:rFonts w:ascii="Palatino Linotype" w:hAnsi="Palatino Linotype"/>
          <w:color w:val="000000" w:themeColor="text1"/>
        </w:rPr>
        <w:t xml:space="preserve"> may be eligible for funding</w:t>
      </w:r>
      <w:r w:rsidRPr="00D21938">
        <w:rPr>
          <w:rFonts w:ascii="Palatino Linotype" w:hAnsi="Palatino Linotype"/>
          <w:color w:val="000000" w:themeColor="text1"/>
        </w:rPr>
        <w:t>:</w:t>
      </w:r>
      <w:r>
        <w:rPr>
          <w:rFonts w:ascii="Palatino Linotype" w:hAnsi="Palatino Linotype"/>
          <w:color w:val="000000" w:themeColor="text1"/>
        </w:rPr>
        <w:t xml:space="preserve">  </w:t>
      </w:r>
    </w:p>
    <w:p w:rsidRPr="00116DE7" w:rsidR="004A04C1" w:rsidP="004A04C1" w:rsidRDefault="004A04C1" w14:paraId="67F59586" w14:textId="77777777">
      <w:pPr>
        <w:pStyle w:val="ListParagraph"/>
        <w:numPr>
          <w:ilvl w:val="0"/>
          <w:numId w:val="20"/>
        </w:numPr>
        <w:rPr>
          <w:rFonts w:ascii="Palatino Linotype" w:hAnsi="Palatino Linotype"/>
          <w:color w:val="000000" w:themeColor="text1"/>
        </w:rPr>
      </w:pPr>
      <w:r w:rsidRPr="00EA44AC">
        <w:rPr>
          <w:rFonts w:ascii="Palatino Linotype" w:hAnsi="Palatino Linotype"/>
          <w:color w:val="000000" w:themeColor="text1"/>
          <w:u w:val="single"/>
        </w:rPr>
        <w:t>Objective 1</w:t>
      </w:r>
      <w:r>
        <w:rPr>
          <w:rFonts w:ascii="Palatino Linotype" w:hAnsi="Palatino Linotype"/>
          <w:color w:val="000000" w:themeColor="text1"/>
        </w:rPr>
        <w:t xml:space="preserve">:  </w:t>
      </w:r>
      <w:r w:rsidRPr="00116DE7">
        <w:rPr>
          <w:rFonts w:ascii="Palatino Linotype" w:hAnsi="Palatino Linotype"/>
          <w:color w:val="000000" w:themeColor="text1"/>
        </w:rPr>
        <w:t xml:space="preserve">Collaborating with the Commission to engage regional </w:t>
      </w:r>
      <w:r>
        <w:rPr>
          <w:rFonts w:ascii="Palatino Linotype" w:hAnsi="Palatino Linotype"/>
          <w:color w:val="000000" w:themeColor="text1"/>
        </w:rPr>
        <w:t>C</w:t>
      </w:r>
      <w:r w:rsidRPr="006A0479">
        <w:rPr>
          <w:rFonts w:ascii="Palatino Linotype" w:hAnsi="Palatino Linotype"/>
          <w:color w:val="000000" w:themeColor="text1"/>
        </w:rPr>
        <w:t>onsortia</w:t>
      </w:r>
      <w:r w:rsidRPr="00116DE7">
        <w:rPr>
          <w:rFonts w:ascii="Palatino Linotype" w:hAnsi="Palatino Linotype"/>
          <w:color w:val="000000" w:themeColor="text1"/>
        </w:rPr>
        <w:t xml:space="preserve">, local officials, </w:t>
      </w:r>
      <w:r w:rsidRPr="0069392C">
        <w:rPr>
          <w:rFonts w:ascii="Palatino Linotype" w:hAnsi="Palatino Linotype"/>
          <w:color w:val="000000" w:themeColor="text1"/>
        </w:rPr>
        <w:t xml:space="preserve">internet service providers </w:t>
      </w:r>
      <w:r>
        <w:rPr>
          <w:rFonts w:ascii="Palatino Linotype" w:hAnsi="Palatino Linotype"/>
          <w:color w:val="000000" w:themeColor="text1"/>
        </w:rPr>
        <w:t>(</w:t>
      </w:r>
      <w:r w:rsidRPr="00116DE7">
        <w:rPr>
          <w:rFonts w:ascii="Palatino Linotype" w:hAnsi="Palatino Linotype"/>
          <w:color w:val="000000" w:themeColor="text1"/>
        </w:rPr>
        <w:t>ISPs</w:t>
      </w:r>
      <w:r>
        <w:rPr>
          <w:rFonts w:ascii="Palatino Linotype" w:hAnsi="Palatino Linotype"/>
          <w:color w:val="000000" w:themeColor="text1"/>
        </w:rPr>
        <w:t>)</w:t>
      </w:r>
      <w:r w:rsidRPr="00116DE7">
        <w:rPr>
          <w:rFonts w:ascii="Palatino Linotype" w:hAnsi="Palatino Linotype"/>
          <w:color w:val="000000" w:themeColor="text1"/>
        </w:rPr>
        <w:t>, stakeholders, and consumers regarding priority areas and cost-effective strategies to achieve the broadband access goal.</w:t>
      </w:r>
      <w:r>
        <w:rPr>
          <w:rFonts w:ascii="Palatino Linotype" w:hAnsi="Palatino Linotype"/>
          <w:color w:val="000000" w:themeColor="text1"/>
        </w:rPr>
        <w:t xml:space="preserve">  </w:t>
      </w:r>
    </w:p>
    <w:p w:rsidRPr="00116DE7" w:rsidR="004A04C1" w:rsidP="004A04C1" w:rsidRDefault="004A04C1" w14:paraId="537633B5" w14:textId="77777777">
      <w:pPr>
        <w:pStyle w:val="ListParagraph"/>
        <w:numPr>
          <w:ilvl w:val="0"/>
          <w:numId w:val="20"/>
        </w:numPr>
        <w:rPr>
          <w:rFonts w:ascii="Palatino Linotype" w:hAnsi="Palatino Linotype"/>
          <w:color w:val="000000" w:themeColor="text1"/>
        </w:rPr>
      </w:pPr>
      <w:r w:rsidRPr="00EA44AC">
        <w:rPr>
          <w:rFonts w:ascii="Palatino Linotype" w:hAnsi="Palatino Linotype"/>
          <w:color w:val="000000" w:themeColor="text1"/>
          <w:u w:val="single"/>
        </w:rPr>
        <w:t>Objective 2</w:t>
      </w:r>
      <w:r>
        <w:rPr>
          <w:rFonts w:ascii="Palatino Linotype" w:hAnsi="Palatino Linotype"/>
          <w:color w:val="000000" w:themeColor="text1"/>
        </w:rPr>
        <w:t xml:space="preserve">:  </w:t>
      </w:r>
      <w:r w:rsidRPr="00116DE7">
        <w:rPr>
          <w:rFonts w:ascii="Palatino Linotype" w:hAnsi="Palatino Linotype"/>
          <w:color w:val="000000" w:themeColor="text1"/>
        </w:rPr>
        <w:t xml:space="preserve">Identifying potential CASF infrastructure projects, along with other opportunities, where ISPs can expand and improve their infrastructure and service offerings to achieve the goal of reaching 98% broadband deployment in each </w:t>
      </w:r>
      <w:r>
        <w:rPr>
          <w:rFonts w:ascii="Palatino Linotype" w:hAnsi="Palatino Linotype"/>
          <w:color w:val="000000" w:themeColor="text1"/>
        </w:rPr>
        <w:t>C</w:t>
      </w:r>
      <w:r w:rsidRPr="006A0479">
        <w:rPr>
          <w:rFonts w:ascii="Palatino Linotype" w:hAnsi="Palatino Linotype"/>
          <w:color w:val="000000" w:themeColor="text1"/>
        </w:rPr>
        <w:t xml:space="preserve">onsortia </w:t>
      </w:r>
      <w:r w:rsidRPr="00116DE7">
        <w:rPr>
          <w:rFonts w:ascii="Palatino Linotype" w:hAnsi="Palatino Linotype"/>
          <w:color w:val="000000" w:themeColor="text1"/>
        </w:rPr>
        <w:t>region.</w:t>
      </w:r>
      <w:r>
        <w:rPr>
          <w:rFonts w:ascii="Palatino Linotype" w:hAnsi="Palatino Linotype"/>
          <w:color w:val="000000" w:themeColor="text1"/>
        </w:rPr>
        <w:t xml:space="preserve">  </w:t>
      </w:r>
    </w:p>
    <w:p w:rsidRPr="00116DE7" w:rsidR="004A04C1" w:rsidP="004A04C1" w:rsidRDefault="004A04C1" w14:paraId="78AA9485" w14:textId="77777777">
      <w:pPr>
        <w:pStyle w:val="ListParagraph"/>
        <w:numPr>
          <w:ilvl w:val="0"/>
          <w:numId w:val="20"/>
        </w:numPr>
        <w:rPr>
          <w:rFonts w:ascii="Palatino Linotype" w:hAnsi="Palatino Linotype"/>
          <w:color w:val="000000" w:themeColor="text1"/>
        </w:rPr>
      </w:pPr>
      <w:r w:rsidRPr="00EA44AC">
        <w:rPr>
          <w:rFonts w:ascii="Palatino Linotype" w:hAnsi="Palatino Linotype"/>
          <w:color w:val="000000" w:themeColor="text1"/>
          <w:u w:val="single"/>
        </w:rPr>
        <w:t>Objective 3</w:t>
      </w:r>
      <w:r>
        <w:rPr>
          <w:rFonts w:ascii="Palatino Linotype" w:hAnsi="Palatino Linotype"/>
          <w:color w:val="000000" w:themeColor="text1"/>
        </w:rPr>
        <w:t xml:space="preserve">:  </w:t>
      </w:r>
      <w:r w:rsidRPr="00116DE7">
        <w:rPr>
          <w:rFonts w:ascii="Palatino Linotype" w:hAnsi="Palatino Linotype"/>
          <w:color w:val="000000" w:themeColor="text1"/>
        </w:rPr>
        <w:t>Assisting infrastructure applicants in the project development or grant application process.</w:t>
      </w:r>
      <w:r>
        <w:rPr>
          <w:rFonts w:ascii="Palatino Linotype" w:hAnsi="Palatino Linotype"/>
          <w:color w:val="000000" w:themeColor="text1"/>
        </w:rPr>
        <w:t xml:space="preserve">  </w:t>
      </w:r>
    </w:p>
    <w:p w:rsidRPr="00116DE7" w:rsidR="004A04C1" w:rsidP="004A04C1" w:rsidRDefault="004A04C1" w14:paraId="4310B67D" w14:textId="77777777">
      <w:pPr>
        <w:pStyle w:val="ListParagraph"/>
        <w:numPr>
          <w:ilvl w:val="0"/>
          <w:numId w:val="20"/>
        </w:numPr>
        <w:rPr>
          <w:rFonts w:ascii="Palatino Linotype" w:hAnsi="Palatino Linotype"/>
          <w:color w:val="000000" w:themeColor="text1"/>
        </w:rPr>
      </w:pPr>
      <w:r w:rsidRPr="00EA44AC">
        <w:rPr>
          <w:rFonts w:ascii="Palatino Linotype" w:hAnsi="Palatino Linotype"/>
          <w:color w:val="000000" w:themeColor="text1"/>
          <w:u w:val="single"/>
        </w:rPr>
        <w:t>Objective 4</w:t>
      </w:r>
      <w:r>
        <w:rPr>
          <w:rFonts w:ascii="Palatino Linotype" w:hAnsi="Palatino Linotype"/>
          <w:color w:val="000000" w:themeColor="text1"/>
        </w:rPr>
        <w:t xml:space="preserve">:  </w:t>
      </w:r>
      <w:r w:rsidRPr="00116DE7">
        <w:rPr>
          <w:rFonts w:ascii="Palatino Linotype" w:hAnsi="Palatino Linotype"/>
          <w:color w:val="000000" w:themeColor="text1"/>
        </w:rPr>
        <w:t>Conducting activities leading to infrastructure applications.</w:t>
      </w:r>
      <w:r>
        <w:rPr>
          <w:rFonts w:ascii="Palatino Linotype" w:hAnsi="Palatino Linotype"/>
          <w:color w:val="000000" w:themeColor="text1"/>
        </w:rPr>
        <w:t xml:space="preserve">  </w:t>
      </w:r>
    </w:p>
    <w:p w:rsidRPr="00116DE7" w:rsidR="004A04C1" w:rsidP="004A04C1" w:rsidRDefault="004A04C1" w14:paraId="7335C322" w14:textId="77777777">
      <w:pPr>
        <w:pStyle w:val="ListParagraph"/>
        <w:numPr>
          <w:ilvl w:val="0"/>
          <w:numId w:val="20"/>
        </w:numPr>
        <w:rPr>
          <w:rFonts w:ascii="Palatino Linotype" w:hAnsi="Palatino Linotype"/>
          <w:color w:val="000000" w:themeColor="text1"/>
        </w:rPr>
      </w:pPr>
      <w:r w:rsidRPr="00EA44AC">
        <w:rPr>
          <w:rFonts w:ascii="Palatino Linotype" w:hAnsi="Palatino Linotype"/>
          <w:color w:val="000000" w:themeColor="text1"/>
          <w:u w:val="single"/>
        </w:rPr>
        <w:t>Objective 5</w:t>
      </w:r>
      <w:r>
        <w:rPr>
          <w:rFonts w:ascii="Palatino Linotype" w:hAnsi="Palatino Linotype"/>
          <w:color w:val="000000" w:themeColor="text1"/>
        </w:rPr>
        <w:t xml:space="preserve">:  </w:t>
      </w:r>
      <w:r w:rsidRPr="00116DE7">
        <w:rPr>
          <w:rFonts w:ascii="Palatino Linotype" w:hAnsi="Palatino Linotype"/>
          <w:color w:val="000000" w:themeColor="text1"/>
        </w:rPr>
        <w:t>Assisting the Commission in publicizing requests for wireline testing volunteers in areas, as needed.</w:t>
      </w:r>
      <w:r>
        <w:rPr>
          <w:rFonts w:ascii="Palatino Linotype" w:hAnsi="Palatino Linotype"/>
          <w:color w:val="000000" w:themeColor="text1"/>
        </w:rPr>
        <w:t xml:space="preserve">  </w:t>
      </w:r>
    </w:p>
    <w:p w:rsidR="004A04C1" w:rsidP="004A04C1" w:rsidRDefault="004A04C1" w14:paraId="708BD481" w14:textId="772472EC">
      <w:pPr>
        <w:rPr>
          <w:rFonts w:ascii="Palatino Linotype" w:hAnsi="Palatino Linotype"/>
          <w:color w:val="000000" w:themeColor="text1"/>
        </w:rPr>
      </w:pPr>
    </w:p>
    <w:p w:rsidR="00B41268" w:rsidP="004A04C1" w:rsidRDefault="004B2E5B" w14:paraId="2E196576" w14:textId="3D3776F2">
      <w:pPr>
        <w:rPr>
          <w:rFonts w:ascii="Palatino Linotype" w:hAnsi="Palatino Linotype"/>
          <w:color w:val="000000" w:themeColor="text1"/>
        </w:rPr>
      </w:pPr>
      <w:r w:rsidRPr="004B2E5B">
        <w:rPr>
          <w:rFonts w:ascii="Palatino Linotype" w:hAnsi="Palatino Linotype"/>
          <w:color w:val="000000" w:themeColor="text1"/>
        </w:rPr>
        <w:t xml:space="preserve">On March 29, 2019, the Commission opened a new round of solicitation for Consortia grant applications.  </w:t>
      </w:r>
      <w:r>
        <w:rPr>
          <w:rFonts w:ascii="Palatino Linotype" w:hAnsi="Palatino Linotype"/>
          <w:color w:val="000000" w:themeColor="text1"/>
        </w:rPr>
        <w:t>The Commission received ten applications and subsequently awarded nine Consortia grants, totaling $3.8 million.</w:t>
      </w:r>
      <w:r w:rsidR="004F217E">
        <w:rPr>
          <w:rStyle w:val="FootnoteReference"/>
          <w:rFonts w:ascii="Palatino Linotype" w:hAnsi="Palatino Linotype"/>
          <w:color w:val="000000" w:themeColor="text1"/>
        </w:rPr>
        <w:footnoteReference w:id="5"/>
      </w:r>
    </w:p>
    <w:p w:rsidR="004B2E5B" w:rsidP="004A04C1" w:rsidRDefault="004B2E5B" w14:paraId="3E4CBD94" w14:textId="77777777">
      <w:pPr>
        <w:rPr>
          <w:rFonts w:ascii="Palatino Linotype" w:hAnsi="Palatino Linotype"/>
          <w:color w:val="000000" w:themeColor="text1"/>
        </w:rPr>
      </w:pPr>
    </w:p>
    <w:p w:rsidR="004A04C1" w:rsidP="004A04C1" w:rsidRDefault="004A04C1" w14:paraId="3F643B18" w14:textId="709B993E">
      <w:pPr>
        <w:rPr>
          <w:rFonts w:ascii="Palatino Linotype" w:hAnsi="Palatino Linotype"/>
          <w:color w:val="000000" w:themeColor="text1"/>
        </w:rPr>
      </w:pPr>
      <w:r>
        <w:rPr>
          <w:rFonts w:ascii="Palatino Linotype" w:hAnsi="Palatino Linotype"/>
          <w:color w:val="000000" w:themeColor="text1"/>
        </w:rPr>
        <w:t xml:space="preserve">On </w:t>
      </w:r>
      <w:r w:rsidR="00EB615C">
        <w:rPr>
          <w:rFonts w:ascii="Palatino Linotype" w:hAnsi="Palatino Linotype"/>
          <w:color w:val="000000" w:themeColor="text1"/>
        </w:rPr>
        <w:t>April 23</w:t>
      </w:r>
      <w:r>
        <w:rPr>
          <w:rFonts w:ascii="Palatino Linotype" w:hAnsi="Palatino Linotype"/>
          <w:color w:val="000000" w:themeColor="text1"/>
        </w:rPr>
        <w:t>, 20</w:t>
      </w:r>
      <w:r w:rsidR="00EB615C">
        <w:rPr>
          <w:rFonts w:ascii="Palatino Linotype" w:hAnsi="Palatino Linotype"/>
          <w:color w:val="000000" w:themeColor="text1"/>
        </w:rPr>
        <w:t>20</w:t>
      </w:r>
      <w:r>
        <w:rPr>
          <w:rFonts w:ascii="Palatino Linotype" w:hAnsi="Palatino Linotype"/>
          <w:color w:val="000000" w:themeColor="text1"/>
        </w:rPr>
        <w:t>, t</w:t>
      </w:r>
      <w:r w:rsidRPr="00D21938">
        <w:rPr>
          <w:rFonts w:ascii="Palatino Linotype" w:hAnsi="Palatino Linotype"/>
          <w:color w:val="000000" w:themeColor="text1"/>
        </w:rPr>
        <w:t xml:space="preserve">he Commission </w:t>
      </w:r>
      <w:r>
        <w:rPr>
          <w:rFonts w:ascii="Palatino Linotype" w:hAnsi="Palatino Linotype"/>
          <w:color w:val="000000" w:themeColor="text1"/>
        </w:rPr>
        <w:t>opened a</w:t>
      </w:r>
      <w:r w:rsidR="00B41268">
        <w:rPr>
          <w:rFonts w:ascii="Palatino Linotype" w:hAnsi="Palatino Linotype"/>
          <w:color w:val="000000" w:themeColor="text1"/>
        </w:rPr>
        <w:t>nother</w:t>
      </w:r>
      <w:r>
        <w:rPr>
          <w:rFonts w:ascii="Palatino Linotype" w:hAnsi="Palatino Linotype"/>
          <w:color w:val="000000" w:themeColor="text1"/>
        </w:rPr>
        <w:t xml:space="preserve"> new round of solicitation for Consortia grant applications.  </w:t>
      </w:r>
      <w:r w:rsidRPr="001C265B">
        <w:rPr>
          <w:rFonts w:ascii="Palatino Linotype" w:hAnsi="Palatino Linotype"/>
          <w:color w:val="000000" w:themeColor="text1"/>
        </w:rPr>
        <w:t xml:space="preserve">Prospective applicants were invited to submit new proposals </w:t>
      </w:r>
      <w:r>
        <w:rPr>
          <w:rFonts w:ascii="Palatino Linotype" w:hAnsi="Palatino Linotype"/>
          <w:color w:val="000000" w:themeColor="text1"/>
        </w:rPr>
        <w:t>by</w:t>
      </w:r>
      <w:r w:rsidRPr="001C265B">
        <w:rPr>
          <w:rFonts w:ascii="Palatino Linotype" w:hAnsi="Palatino Linotype"/>
          <w:color w:val="000000" w:themeColor="text1"/>
        </w:rPr>
        <w:t xml:space="preserve"> </w:t>
      </w:r>
      <w:r w:rsidR="00EB615C">
        <w:rPr>
          <w:rFonts w:ascii="Palatino Linotype" w:hAnsi="Palatino Linotype"/>
          <w:color w:val="000000" w:themeColor="text1"/>
        </w:rPr>
        <w:t>June 5</w:t>
      </w:r>
      <w:r w:rsidRPr="001C265B">
        <w:rPr>
          <w:rFonts w:ascii="Palatino Linotype" w:hAnsi="Palatino Linotype"/>
          <w:color w:val="000000" w:themeColor="text1"/>
        </w:rPr>
        <w:t>, 20</w:t>
      </w:r>
      <w:r w:rsidR="00EB615C">
        <w:rPr>
          <w:rFonts w:ascii="Palatino Linotype" w:hAnsi="Palatino Linotype"/>
          <w:color w:val="000000" w:themeColor="text1"/>
        </w:rPr>
        <w:t>20</w:t>
      </w:r>
      <w:r w:rsidRPr="001C265B">
        <w:rPr>
          <w:rFonts w:ascii="Palatino Linotype" w:hAnsi="Palatino Linotype"/>
          <w:color w:val="000000" w:themeColor="text1"/>
        </w:rPr>
        <w:t>.</w:t>
      </w:r>
      <w:r>
        <w:rPr>
          <w:rFonts w:ascii="Palatino Linotype" w:hAnsi="Palatino Linotype"/>
          <w:color w:val="000000" w:themeColor="text1"/>
        </w:rPr>
        <w:t xml:space="preserve">  </w:t>
      </w:r>
    </w:p>
    <w:p w:rsidR="004A04C1" w:rsidP="004A04C1" w:rsidRDefault="004A04C1" w14:paraId="033BE6A8" w14:textId="77777777">
      <w:pPr>
        <w:rPr>
          <w:rFonts w:ascii="Palatino Linotype" w:hAnsi="Palatino Linotype"/>
          <w:b/>
          <w:color w:val="000000" w:themeColor="text1"/>
        </w:rPr>
      </w:pPr>
      <w:bookmarkStart w:name="_Toc444857025" w:id="1"/>
    </w:p>
    <w:p w:rsidRPr="000571D5" w:rsidR="004A04C1" w:rsidP="004A04C1" w:rsidRDefault="004A04C1" w14:paraId="2C0C73D4" w14:textId="77777777">
      <w:pPr>
        <w:tabs>
          <w:tab w:val="right" w:pos="10080"/>
        </w:tabs>
        <w:rPr>
          <w:rFonts w:ascii="Palatino Linotype" w:hAnsi="Palatino Linotype"/>
          <w:b/>
          <w:color w:val="000000" w:themeColor="text1"/>
        </w:rPr>
      </w:pPr>
      <w:r w:rsidRPr="000571D5">
        <w:rPr>
          <w:rFonts w:ascii="Palatino Linotype" w:hAnsi="Palatino Linotype"/>
          <w:b/>
          <w:color w:val="000000" w:themeColor="text1"/>
        </w:rPr>
        <w:t>I</w:t>
      </w:r>
      <w:r>
        <w:rPr>
          <w:rFonts w:ascii="Palatino Linotype" w:hAnsi="Palatino Linotype"/>
          <w:b/>
          <w:color w:val="000000" w:themeColor="text1"/>
        </w:rPr>
        <w:t>V</w:t>
      </w:r>
      <w:r w:rsidRPr="000571D5">
        <w:rPr>
          <w:rFonts w:ascii="Palatino Linotype" w:hAnsi="Palatino Linotype"/>
          <w:b/>
          <w:color w:val="000000" w:themeColor="text1"/>
        </w:rPr>
        <w:t xml:space="preserve">.     </w:t>
      </w:r>
      <w:r>
        <w:rPr>
          <w:rFonts w:ascii="Palatino Linotype" w:hAnsi="Palatino Linotype"/>
          <w:b/>
          <w:color w:val="000000" w:themeColor="text1"/>
        </w:rPr>
        <w:t xml:space="preserve">APPLICANT REQUESTS </w:t>
      </w:r>
      <w:bookmarkEnd w:id="1"/>
      <w:r>
        <w:rPr>
          <w:rFonts w:ascii="Palatino Linotype" w:hAnsi="Palatino Linotype"/>
          <w:b/>
          <w:color w:val="000000" w:themeColor="text1"/>
        </w:rPr>
        <w:t>AND NOTICE</w:t>
      </w:r>
    </w:p>
    <w:p w:rsidR="004A04C1" w:rsidP="004A04C1" w:rsidRDefault="004A04C1" w14:paraId="74C459B7" w14:textId="77777777">
      <w:pPr>
        <w:pStyle w:val="Default"/>
        <w:rPr>
          <w:rFonts w:ascii="Palatino Linotype" w:hAnsi="Palatino Linotype"/>
          <w:color w:val="000000" w:themeColor="text1"/>
        </w:rPr>
      </w:pPr>
    </w:p>
    <w:p w:rsidR="004A04C1" w:rsidP="004A04C1" w:rsidRDefault="00EB615C" w14:paraId="2BB2C030" w14:textId="40A10354">
      <w:pPr>
        <w:pStyle w:val="Default"/>
        <w:rPr>
          <w:rFonts w:ascii="Palatino Linotype" w:hAnsi="Palatino Linotype" w:cs="Palatino Linotype"/>
          <w:color w:val="000000" w:themeColor="text1"/>
        </w:rPr>
      </w:pPr>
      <w:r w:rsidRPr="00EB615C">
        <w:rPr>
          <w:rFonts w:ascii="Palatino Linotype" w:hAnsi="Palatino Linotype"/>
          <w:color w:val="000000" w:themeColor="text1"/>
        </w:rPr>
        <w:t>SJVRBC</w:t>
      </w:r>
      <w:r w:rsidR="00280683">
        <w:rPr>
          <w:rFonts w:ascii="Palatino Linotype" w:hAnsi="Palatino Linotype"/>
          <w:color w:val="000000" w:themeColor="text1"/>
        </w:rPr>
        <w:t xml:space="preserve"> and</w:t>
      </w:r>
      <w:r>
        <w:rPr>
          <w:rFonts w:ascii="Palatino Linotype" w:hAnsi="Palatino Linotype"/>
          <w:color w:val="000000" w:themeColor="text1"/>
        </w:rPr>
        <w:t xml:space="preserve"> </w:t>
      </w:r>
      <w:r w:rsidRPr="00EB615C">
        <w:rPr>
          <w:rFonts w:ascii="Palatino Linotype" w:hAnsi="Palatino Linotype"/>
          <w:color w:val="000000" w:themeColor="text1"/>
        </w:rPr>
        <w:t>SBBC</w:t>
      </w:r>
      <w:r w:rsidR="00280683">
        <w:rPr>
          <w:rFonts w:ascii="Palatino Linotype" w:hAnsi="Palatino Linotype"/>
          <w:color w:val="000000" w:themeColor="text1"/>
        </w:rPr>
        <w:t xml:space="preserve"> </w:t>
      </w:r>
      <w:r w:rsidRPr="000571D5" w:rsidR="004A04C1">
        <w:rPr>
          <w:rFonts w:ascii="Palatino Linotype" w:hAnsi="Palatino Linotype"/>
          <w:color w:val="000000" w:themeColor="text1"/>
        </w:rPr>
        <w:t xml:space="preserve">submitted </w:t>
      </w:r>
      <w:r w:rsidR="004A04C1">
        <w:rPr>
          <w:rFonts w:ascii="Palatino Linotype" w:hAnsi="Palatino Linotype"/>
          <w:color w:val="000000" w:themeColor="text1"/>
        </w:rPr>
        <w:t xml:space="preserve">grant applications </w:t>
      </w:r>
      <w:r w:rsidRPr="000571D5" w:rsidR="004A04C1">
        <w:rPr>
          <w:rFonts w:ascii="Palatino Linotype" w:hAnsi="Palatino Linotype"/>
          <w:color w:val="000000" w:themeColor="text1"/>
        </w:rPr>
        <w:t xml:space="preserve">for </w:t>
      </w:r>
      <w:r w:rsidR="004A04C1">
        <w:rPr>
          <w:rFonts w:ascii="Palatino Linotype" w:hAnsi="Palatino Linotype"/>
          <w:color w:val="000000" w:themeColor="text1"/>
        </w:rPr>
        <w:t xml:space="preserve">the </w:t>
      </w:r>
      <w:r w:rsidRPr="000571D5" w:rsidR="004A04C1">
        <w:rPr>
          <w:rFonts w:ascii="Palatino Linotype" w:hAnsi="Palatino Linotype"/>
          <w:color w:val="000000" w:themeColor="text1"/>
        </w:rPr>
        <w:t xml:space="preserve">CASF </w:t>
      </w:r>
      <w:r w:rsidR="004A04C1">
        <w:rPr>
          <w:rFonts w:ascii="Palatino Linotype" w:hAnsi="Palatino Linotype"/>
          <w:color w:val="000000" w:themeColor="text1"/>
        </w:rPr>
        <w:t xml:space="preserve">Consortia grant </w:t>
      </w:r>
      <w:r w:rsidRPr="000571D5" w:rsidR="004A04C1">
        <w:rPr>
          <w:rFonts w:ascii="Palatino Linotype" w:hAnsi="Palatino Linotype"/>
          <w:color w:val="000000" w:themeColor="text1"/>
        </w:rPr>
        <w:t>funding</w:t>
      </w:r>
      <w:r w:rsidR="004A04C1">
        <w:rPr>
          <w:rFonts w:ascii="Palatino Linotype" w:hAnsi="Palatino Linotype"/>
          <w:color w:val="000000" w:themeColor="text1"/>
        </w:rPr>
        <w:t xml:space="preserve"> by the deadline</w:t>
      </w:r>
      <w:r w:rsidRPr="000571D5" w:rsidR="004A04C1">
        <w:rPr>
          <w:rFonts w:ascii="Palatino Linotype" w:hAnsi="Palatino Linotype"/>
          <w:color w:val="000000" w:themeColor="text1"/>
        </w:rPr>
        <w:t>.</w:t>
      </w:r>
      <w:r w:rsidR="004A04C1">
        <w:rPr>
          <w:rFonts w:ascii="Palatino Linotype" w:hAnsi="Palatino Linotype"/>
          <w:color w:val="000000" w:themeColor="text1"/>
        </w:rPr>
        <w:t xml:space="preserve">  </w:t>
      </w:r>
      <w:r w:rsidRPr="00B8240F" w:rsidR="004A04C1">
        <w:rPr>
          <w:rFonts w:ascii="Palatino Linotype" w:hAnsi="Palatino Linotype" w:cs="Palatino Linotype"/>
          <w:color w:val="000000" w:themeColor="text1"/>
        </w:rPr>
        <w:t xml:space="preserve">On </w:t>
      </w:r>
      <w:r w:rsidRPr="009D1BC1" w:rsidR="004A04C1">
        <w:rPr>
          <w:rFonts w:ascii="Palatino Linotype" w:hAnsi="Palatino Linotype" w:cs="Palatino Linotype"/>
          <w:color w:val="000000" w:themeColor="text1"/>
        </w:rPr>
        <w:t>Ju</w:t>
      </w:r>
      <w:r w:rsidRPr="009D1BC1" w:rsidR="00344CC9">
        <w:rPr>
          <w:rFonts w:ascii="Palatino Linotype" w:hAnsi="Palatino Linotype" w:cs="Palatino Linotype"/>
          <w:color w:val="000000" w:themeColor="text1"/>
        </w:rPr>
        <w:t>ly</w:t>
      </w:r>
      <w:r w:rsidRPr="009D1BC1" w:rsidR="009D1BC1">
        <w:rPr>
          <w:rFonts w:ascii="Palatino Linotype" w:hAnsi="Palatino Linotype" w:cs="Palatino Linotype"/>
          <w:color w:val="000000" w:themeColor="text1"/>
        </w:rPr>
        <w:t xml:space="preserve"> 29</w:t>
      </w:r>
      <w:r w:rsidRPr="009D1BC1" w:rsidR="004A04C1">
        <w:rPr>
          <w:rFonts w:ascii="Palatino Linotype" w:hAnsi="Palatino Linotype" w:cs="Palatino Linotype"/>
          <w:color w:val="000000" w:themeColor="text1"/>
        </w:rPr>
        <w:t>, 20</w:t>
      </w:r>
      <w:r w:rsidRPr="009D1BC1" w:rsidR="00344CC9">
        <w:rPr>
          <w:rFonts w:ascii="Palatino Linotype" w:hAnsi="Palatino Linotype" w:cs="Palatino Linotype"/>
          <w:color w:val="000000" w:themeColor="text1"/>
        </w:rPr>
        <w:t>20</w:t>
      </w:r>
      <w:r w:rsidR="004A04C1">
        <w:rPr>
          <w:rFonts w:ascii="Palatino Linotype" w:hAnsi="Palatino Linotype" w:cs="Palatino Linotype"/>
          <w:color w:val="000000" w:themeColor="text1"/>
        </w:rPr>
        <w:t xml:space="preserve">, </w:t>
      </w:r>
      <w:r w:rsidR="00E91428">
        <w:rPr>
          <w:rFonts w:ascii="Palatino Linotype" w:hAnsi="Palatino Linotype" w:cs="Palatino Linotype"/>
          <w:color w:val="000000" w:themeColor="text1"/>
        </w:rPr>
        <w:t xml:space="preserve">Communications Division (CD) </w:t>
      </w:r>
      <w:r w:rsidR="004A04C1">
        <w:rPr>
          <w:rFonts w:ascii="Palatino Linotype" w:hAnsi="Palatino Linotype" w:cs="Palatino Linotype"/>
          <w:color w:val="000000" w:themeColor="text1"/>
        </w:rPr>
        <w:t>staff</w:t>
      </w:r>
      <w:r w:rsidR="00E91428">
        <w:rPr>
          <w:rFonts w:ascii="Palatino Linotype" w:hAnsi="Palatino Linotype" w:cs="Palatino Linotype"/>
          <w:color w:val="000000" w:themeColor="text1"/>
        </w:rPr>
        <w:t xml:space="preserve"> (</w:t>
      </w:r>
      <w:r w:rsidR="006448FB">
        <w:rPr>
          <w:rFonts w:ascii="Palatino Linotype" w:hAnsi="Palatino Linotype" w:cs="Palatino Linotype"/>
          <w:color w:val="000000" w:themeColor="text1"/>
        </w:rPr>
        <w:t>S</w:t>
      </w:r>
      <w:r w:rsidR="00E91428">
        <w:rPr>
          <w:rFonts w:ascii="Palatino Linotype" w:hAnsi="Palatino Linotype" w:cs="Palatino Linotype"/>
          <w:color w:val="000000" w:themeColor="text1"/>
        </w:rPr>
        <w:t>taff)</w:t>
      </w:r>
      <w:r w:rsidR="004A04C1">
        <w:rPr>
          <w:rFonts w:ascii="Palatino Linotype" w:hAnsi="Palatino Linotype" w:cs="Palatino Linotype"/>
          <w:color w:val="000000" w:themeColor="text1"/>
        </w:rPr>
        <w:t xml:space="preserve"> posted applications received</w:t>
      </w:r>
      <w:r w:rsidRPr="00B8240F" w:rsidR="004A04C1">
        <w:rPr>
          <w:rFonts w:ascii="Palatino Linotype" w:hAnsi="Palatino Linotype" w:cs="Palatino Linotype"/>
          <w:color w:val="000000" w:themeColor="text1"/>
        </w:rPr>
        <w:t xml:space="preserve"> on the Commission’s CASF </w:t>
      </w:r>
      <w:r w:rsidR="004A04C1">
        <w:rPr>
          <w:rFonts w:ascii="Palatino Linotype" w:hAnsi="Palatino Linotype" w:cs="Palatino Linotype"/>
          <w:color w:val="000000" w:themeColor="text1"/>
        </w:rPr>
        <w:t>Consortia</w:t>
      </w:r>
      <w:r w:rsidRPr="00B8240F" w:rsidR="004A04C1">
        <w:rPr>
          <w:rFonts w:ascii="Palatino Linotype" w:hAnsi="Palatino Linotype" w:cs="Palatino Linotype"/>
          <w:color w:val="000000" w:themeColor="text1"/>
        </w:rPr>
        <w:t xml:space="preserve"> </w:t>
      </w:r>
      <w:r w:rsidR="004A04C1">
        <w:rPr>
          <w:rFonts w:ascii="Palatino Linotype" w:hAnsi="Palatino Linotype" w:cs="Palatino Linotype"/>
          <w:color w:val="000000" w:themeColor="text1"/>
        </w:rPr>
        <w:t>A</w:t>
      </w:r>
      <w:r w:rsidRPr="00B8240F" w:rsidR="004A04C1">
        <w:rPr>
          <w:rFonts w:ascii="Palatino Linotype" w:hAnsi="Palatino Linotype" w:cs="Palatino Linotype"/>
          <w:color w:val="000000" w:themeColor="text1"/>
        </w:rPr>
        <w:t>ccount webpage</w:t>
      </w:r>
      <w:r w:rsidR="004A04C1">
        <w:rPr>
          <w:rFonts w:ascii="Palatino Linotype" w:hAnsi="Palatino Linotype" w:cs="Palatino Linotype"/>
          <w:color w:val="000000" w:themeColor="text1"/>
        </w:rPr>
        <w:t>.</w:t>
      </w:r>
      <w:r w:rsidRPr="00B8240F" w:rsidR="004A04C1">
        <w:rPr>
          <w:rStyle w:val="FootnoteReference"/>
          <w:rFonts w:ascii="Palatino Linotype" w:hAnsi="Palatino Linotype" w:cs="Palatino Linotype"/>
          <w:color w:val="000000" w:themeColor="text1"/>
        </w:rPr>
        <w:footnoteReference w:id="6"/>
      </w:r>
      <w:r w:rsidR="004A04C1">
        <w:rPr>
          <w:rFonts w:ascii="Palatino Linotype" w:hAnsi="Palatino Linotype" w:cs="Palatino Linotype"/>
          <w:color w:val="000000" w:themeColor="text1"/>
        </w:rPr>
        <w:t xml:space="preserve">  </w:t>
      </w:r>
    </w:p>
    <w:p w:rsidR="00D741F4" w:rsidP="004A04C1" w:rsidRDefault="00D741F4" w14:paraId="56CF3E0C" w14:textId="68C6D382">
      <w:pPr>
        <w:pStyle w:val="Default"/>
        <w:rPr>
          <w:rFonts w:ascii="Palatino Linotype" w:hAnsi="Palatino Linotype" w:cs="Palatino Linotype"/>
          <w:b/>
          <w:color w:val="000000" w:themeColor="text1"/>
        </w:rPr>
      </w:pPr>
    </w:p>
    <w:p w:rsidR="005D57D3" w:rsidP="004A04C1" w:rsidRDefault="005D57D3" w14:paraId="2EAD1398" w14:textId="77777777">
      <w:pPr>
        <w:pStyle w:val="Default"/>
        <w:rPr>
          <w:rFonts w:ascii="Palatino Linotype" w:hAnsi="Palatino Linotype" w:cs="Palatino Linotype"/>
          <w:b/>
          <w:color w:val="000000" w:themeColor="text1"/>
        </w:rPr>
      </w:pPr>
    </w:p>
    <w:p w:rsidRPr="007765CB" w:rsidR="004A04C1" w:rsidP="004A04C1" w:rsidRDefault="004A04C1" w14:paraId="6D406C55" w14:textId="4FB11068">
      <w:pPr>
        <w:pStyle w:val="Default"/>
        <w:rPr>
          <w:rFonts w:ascii="Palatino Linotype" w:hAnsi="Palatino Linotype" w:cs="Palatino Linotype"/>
          <w:b/>
          <w:color w:val="000000" w:themeColor="text1"/>
        </w:rPr>
      </w:pPr>
      <w:r w:rsidRPr="007765CB">
        <w:rPr>
          <w:rFonts w:ascii="Palatino Linotype" w:hAnsi="Palatino Linotype" w:cs="Palatino Linotype"/>
          <w:b/>
          <w:color w:val="000000" w:themeColor="text1"/>
        </w:rPr>
        <w:t>V.</w:t>
      </w:r>
      <w:r>
        <w:rPr>
          <w:rFonts w:ascii="Palatino Linotype" w:hAnsi="Palatino Linotype" w:cs="Palatino Linotype"/>
          <w:b/>
          <w:color w:val="000000" w:themeColor="text1"/>
        </w:rPr>
        <w:tab/>
        <w:t>APPLICATION</w:t>
      </w:r>
      <w:r w:rsidRPr="007765CB">
        <w:rPr>
          <w:rFonts w:ascii="Palatino Linotype" w:hAnsi="Palatino Linotype" w:cs="Palatino Linotype"/>
          <w:b/>
          <w:color w:val="000000" w:themeColor="text1"/>
        </w:rPr>
        <w:t xml:space="preserve"> REVIEW</w:t>
      </w:r>
      <w:r>
        <w:rPr>
          <w:rFonts w:ascii="Palatino Linotype" w:hAnsi="Palatino Linotype" w:cs="Palatino Linotype"/>
          <w:b/>
          <w:color w:val="000000" w:themeColor="text1"/>
        </w:rPr>
        <w:t xml:space="preserve"> AND EVALUATION</w:t>
      </w:r>
    </w:p>
    <w:p w:rsidR="004A04C1" w:rsidP="004A04C1" w:rsidRDefault="004A04C1" w14:paraId="5B88E1DA" w14:textId="77777777">
      <w:pPr>
        <w:ind w:right="-14"/>
        <w:rPr>
          <w:rFonts w:ascii="Palatino Linotype" w:hAnsi="Palatino Linotype"/>
        </w:rPr>
      </w:pPr>
    </w:p>
    <w:p w:rsidR="004A04C1" w:rsidP="004A04C1" w:rsidRDefault="004A04C1" w14:paraId="2D4D5478" w14:textId="68E7BAF4">
      <w:pPr>
        <w:ind w:right="-14"/>
        <w:rPr>
          <w:rFonts w:ascii="Palatino Linotype" w:hAnsi="Palatino Linotype"/>
        </w:rPr>
      </w:pPr>
      <w:r>
        <w:rPr>
          <w:rFonts w:ascii="Palatino Linotype" w:hAnsi="Palatino Linotype"/>
        </w:rPr>
        <w:t>Staff reviewed all applications according to the guidelines, requirements, and evaluation adopted in D.18-10-032, as follows:</w:t>
      </w:r>
    </w:p>
    <w:p w:rsidR="004A04C1" w:rsidP="004A04C1" w:rsidRDefault="004A04C1" w14:paraId="0AAE4521" w14:textId="77777777">
      <w:pPr>
        <w:pStyle w:val="ListParagraph"/>
        <w:numPr>
          <w:ilvl w:val="0"/>
          <w:numId w:val="32"/>
        </w:numPr>
        <w:ind w:right="-14"/>
        <w:rPr>
          <w:rFonts w:ascii="Palatino Linotype" w:hAnsi="Palatino Linotype"/>
        </w:rPr>
      </w:pPr>
      <w:r w:rsidRPr="00692321">
        <w:rPr>
          <w:rFonts w:ascii="Palatino Linotype" w:hAnsi="Palatino Linotype"/>
        </w:rPr>
        <w:t>Regional Consortium Representation and Endorsements</w:t>
      </w:r>
      <w:r>
        <w:rPr>
          <w:rFonts w:ascii="Palatino Linotype" w:hAnsi="Palatino Linotype"/>
        </w:rPr>
        <w:t>;</w:t>
      </w:r>
      <w:r w:rsidRPr="00692321">
        <w:rPr>
          <w:rFonts w:ascii="Palatino Linotype" w:hAnsi="Palatino Linotype"/>
        </w:rPr>
        <w:t xml:space="preserve"> </w:t>
      </w:r>
    </w:p>
    <w:p w:rsidR="004A04C1" w:rsidP="004A04C1" w:rsidRDefault="004A04C1" w14:paraId="5A9ECC0B" w14:textId="77777777">
      <w:pPr>
        <w:pStyle w:val="ListParagraph"/>
        <w:numPr>
          <w:ilvl w:val="0"/>
          <w:numId w:val="32"/>
        </w:numPr>
        <w:ind w:right="-14"/>
        <w:rPr>
          <w:rFonts w:ascii="Palatino Linotype" w:hAnsi="Palatino Linotype"/>
        </w:rPr>
      </w:pPr>
      <w:r w:rsidRPr="00692321">
        <w:rPr>
          <w:rFonts w:ascii="Palatino Linotype" w:hAnsi="Palatino Linotype"/>
        </w:rPr>
        <w:t>Regional Consortium / Members’ Experience</w:t>
      </w:r>
      <w:r>
        <w:rPr>
          <w:rFonts w:ascii="Palatino Linotype" w:hAnsi="Palatino Linotype"/>
        </w:rPr>
        <w:t xml:space="preserve">; </w:t>
      </w:r>
    </w:p>
    <w:p w:rsidR="004A04C1" w:rsidP="004A04C1" w:rsidRDefault="004A04C1" w14:paraId="19069FA9" w14:textId="77777777">
      <w:pPr>
        <w:pStyle w:val="ListParagraph"/>
        <w:numPr>
          <w:ilvl w:val="0"/>
          <w:numId w:val="32"/>
        </w:numPr>
        <w:ind w:right="-14"/>
        <w:rPr>
          <w:rFonts w:ascii="Palatino Linotype" w:hAnsi="Palatino Linotype"/>
        </w:rPr>
      </w:pPr>
      <w:r w:rsidRPr="00692321">
        <w:rPr>
          <w:rFonts w:ascii="Palatino Linotype" w:hAnsi="Palatino Linotype"/>
        </w:rPr>
        <w:t>Work Plan and Performance Metrics Plan</w:t>
      </w:r>
      <w:r>
        <w:rPr>
          <w:rFonts w:ascii="Palatino Linotype" w:hAnsi="Palatino Linotype"/>
        </w:rPr>
        <w:t>;</w:t>
      </w:r>
      <w:r w:rsidRPr="00692321">
        <w:rPr>
          <w:rFonts w:ascii="Palatino Linotype" w:hAnsi="Palatino Linotype"/>
        </w:rPr>
        <w:t xml:space="preserve"> and </w:t>
      </w:r>
    </w:p>
    <w:p w:rsidRPr="00692321" w:rsidR="004A04C1" w:rsidP="004A04C1" w:rsidRDefault="004A04C1" w14:paraId="2E27CBD2" w14:textId="77777777">
      <w:pPr>
        <w:pStyle w:val="ListParagraph"/>
        <w:numPr>
          <w:ilvl w:val="0"/>
          <w:numId w:val="32"/>
        </w:numPr>
        <w:ind w:right="-14"/>
        <w:rPr>
          <w:rFonts w:ascii="Palatino Linotype" w:hAnsi="Palatino Linotype"/>
        </w:rPr>
      </w:pPr>
      <w:r w:rsidRPr="00692321">
        <w:rPr>
          <w:rFonts w:ascii="Palatino Linotype" w:hAnsi="Palatino Linotype"/>
        </w:rPr>
        <w:t xml:space="preserve">Budget.  </w:t>
      </w:r>
    </w:p>
    <w:p w:rsidR="004A04C1" w:rsidP="004A04C1" w:rsidRDefault="004A04C1" w14:paraId="47C2FE52" w14:textId="7A6DE1CE">
      <w:pPr>
        <w:ind w:right="-14"/>
        <w:rPr>
          <w:rFonts w:ascii="Palatino Linotype" w:hAnsi="Palatino Linotype"/>
        </w:rPr>
      </w:pPr>
    </w:p>
    <w:p w:rsidR="004A04C1" w:rsidP="004A04C1" w:rsidRDefault="004A04C1" w14:paraId="1EA37120" w14:textId="3844E518">
      <w:pPr>
        <w:ind w:right="-14"/>
        <w:rPr>
          <w:rFonts w:ascii="Palatino Linotype" w:hAnsi="Palatino Linotype"/>
        </w:rPr>
      </w:pPr>
      <w:r>
        <w:rPr>
          <w:rFonts w:ascii="Palatino Linotype" w:hAnsi="Palatino Linotype"/>
        </w:rPr>
        <w:t xml:space="preserve">Applications from previously funded regional Consortia </w:t>
      </w:r>
      <w:r w:rsidRPr="00EA3B44">
        <w:rPr>
          <w:rFonts w:ascii="Palatino Linotype" w:hAnsi="Palatino Linotype"/>
        </w:rPr>
        <w:t xml:space="preserve">were </w:t>
      </w:r>
      <w:r>
        <w:rPr>
          <w:rFonts w:ascii="Palatino Linotype" w:hAnsi="Palatino Linotype"/>
        </w:rPr>
        <w:t xml:space="preserve">also </w:t>
      </w:r>
      <w:r w:rsidRPr="00EA3B44">
        <w:rPr>
          <w:rFonts w:ascii="Palatino Linotype" w:hAnsi="Palatino Linotype"/>
        </w:rPr>
        <w:t>considered in the context of past performance in implementing their Action Plan and Work Plan</w:t>
      </w:r>
      <w:r>
        <w:rPr>
          <w:rFonts w:ascii="Palatino Linotype" w:hAnsi="Palatino Linotype"/>
        </w:rPr>
        <w:t xml:space="preserve">.  </w:t>
      </w:r>
    </w:p>
    <w:p w:rsidR="004A04C1" w:rsidP="004A04C1" w:rsidRDefault="004A04C1" w14:paraId="7F378A39" w14:textId="77777777">
      <w:pPr>
        <w:ind w:right="-14"/>
        <w:rPr>
          <w:rFonts w:ascii="Palatino Linotype" w:hAnsi="Palatino Linotype"/>
        </w:rPr>
      </w:pPr>
    </w:p>
    <w:p w:rsidR="004A04C1" w:rsidP="004A04C1" w:rsidRDefault="004A04C1" w14:paraId="10BEB65B" w14:textId="77777777">
      <w:pPr>
        <w:ind w:right="-14"/>
        <w:rPr>
          <w:rFonts w:ascii="Palatino Linotype" w:hAnsi="Palatino Linotype"/>
        </w:rPr>
      </w:pPr>
      <w:r>
        <w:rPr>
          <w:rFonts w:ascii="Palatino Linotype" w:hAnsi="Palatino Linotype"/>
        </w:rPr>
        <w:t xml:space="preserve">Staff’s review and evaluation of the applications is summarized below.  </w:t>
      </w:r>
    </w:p>
    <w:p w:rsidR="004A04C1" w:rsidP="004A04C1" w:rsidRDefault="004A04C1" w14:paraId="7F666818" w14:textId="77777777">
      <w:pPr>
        <w:pStyle w:val="Default"/>
        <w:rPr>
          <w:rFonts w:ascii="Palatino Linotype" w:hAnsi="Palatino Linotype"/>
          <w:color w:val="000000" w:themeColor="text1"/>
        </w:rPr>
      </w:pPr>
    </w:p>
    <w:p w:rsidRPr="00326232" w:rsidR="004A04C1" w:rsidP="004A04C1" w:rsidRDefault="00344CC9" w14:paraId="16B452EA" w14:textId="3A698907">
      <w:pPr>
        <w:pStyle w:val="Default"/>
        <w:numPr>
          <w:ilvl w:val="0"/>
          <w:numId w:val="23"/>
        </w:numPr>
        <w:spacing w:after="120"/>
        <w:rPr>
          <w:rFonts w:ascii="Palatino Linotype" w:hAnsi="Palatino Linotype"/>
          <w:b/>
          <w:color w:val="000000" w:themeColor="text1"/>
        </w:rPr>
      </w:pPr>
      <w:r w:rsidRPr="00344CC9">
        <w:rPr>
          <w:rFonts w:ascii="Palatino Linotype" w:hAnsi="Palatino Linotype"/>
          <w:b/>
          <w:color w:val="000000" w:themeColor="text1"/>
        </w:rPr>
        <w:t>San Joaquin Valley Regional Broadband Consortium (SJVRBC)</w:t>
      </w:r>
    </w:p>
    <w:p w:rsidRPr="000E2CE6" w:rsidR="004A04C1" w:rsidP="004A04C1" w:rsidRDefault="004A04C1" w14:paraId="1EDD8798" w14:textId="77777777">
      <w:pPr>
        <w:pStyle w:val="Default"/>
        <w:rPr>
          <w:rFonts w:ascii="Palatino Linotype" w:hAnsi="Palatino Linotype"/>
          <w:i/>
          <w:color w:val="000000" w:themeColor="text1"/>
        </w:rPr>
      </w:pPr>
      <w:r w:rsidRPr="005D4B74">
        <w:rPr>
          <w:rFonts w:ascii="Palatino Linotype" w:hAnsi="Palatino Linotype"/>
          <w:i/>
          <w:color w:val="000000" w:themeColor="text1"/>
        </w:rPr>
        <w:t>Applicant</w:t>
      </w:r>
    </w:p>
    <w:p w:rsidR="004A04C1" w:rsidP="00010065" w:rsidRDefault="002E351A" w14:paraId="33A7889E" w14:textId="6BCC3DED">
      <w:pPr>
        <w:pStyle w:val="Default"/>
        <w:rPr>
          <w:rFonts w:ascii="Palatino Linotype" w:hAnsi="Palatino Linotype"/>
          <w:bCs/>
          <w:color w:val="000000" w:themeColor="text1"/>
        </w:rPr>
      </w:pPr>
      <w:r w:rsidRPr="002E351A">
        <w:rPr>
          <w:rFonts w:ascii="Palatino Linotype" w:hAnsi="Palatino Linotype"/>
          <w:color w:val="000000" w:themeColor="text1"/>
        </w:rPr>
        <w:t xml:space="preserve">SJVRBC </w:t>
      </w:r>
      <w:r w:rsidR="001C6DBB">
        <w:rPr>
          <w:rFonts w:ascii="Palatino Linotype" w:hAnsi="Palatino Linotype"/>
          <w:color w:val="000000" w:themeColor="text1"/>
        </w:rPr>
        <w:t>was established by</w:t>
      </w:r>
      <w:r w:rsidRPr="002E351A">
        <w:rPr>
          <w:rFonts w:ascii="Palatino Linotype" w:hAnsi="Palatino Linotype"/>
          <w:color w:val="000000" w:themeColor="text1"/>
        </w:rPr>
        <w:t xml:space="preserve"> the California Partnership for the San Joaquin Valley (Partnership) and is administered by the Office of Community and Economic Development at Fresno State (OCED).  </w:t>
      </w:r>
      <w:r w:rsidR="002C09D5">
        <w:rPr>
          <w:rFonts w:ascii="Palatino Linotype" w:hAnsi="Palatino Linotype"/>
          <w:color w:val="000000" w:themeColor="text1"/>
        </w:rPr>
        <w:t>SJVRBC</w:t>
      </w:r>
      <w:r w:rsidRPr="00206CDC" w:rsidR="004A04C1">
        <w:rPr>
          <w:rFonts w:ascii="Palatino Linotype" w:hAnsi="Palatino Linotype"/>
          <w:b/>
          <w:color w:val="000000" w:themeColor="text1"/>
        </w:rPr>
        <w:t xml:space="preserve"> </w:t>
      </w:r>
      <w:r w:rsidR="004A04C1">
        <w:rPr>
          <w:rFonts w:ascii="Palatino Linotype" w:hAnsi="Palatino Linotype"/>
          <w:bCs/>
          <w:color w:val="000000" w:themeColor="text1"/>
        </w:rPr>
        <w:t xml:space="preserve">represents </w:t>
      </w:r>
      <w:r w:rsidRPr="002C09D5" w:rsidR="002C09D5">
        <w:rPr>
          <w:rFonts w:ascii="Palatino Linotype" w:hAnsi="Palatino Linotype"/>
          <w:bCs/>
          <w:color w:val="000000" w:themeColor="text1"/>
        </w:rPr>
        <w:t xml:space="preserve">San Joaquin, Stanislaus, Merced, Madera, Fresno, Tulare, Kings, and </w:t>
      </w:r>
      <w:r w:rsidR="00B62170">
        <w:rPr>
          <w:rFonts w:ascii="Palatino Linotype" w:hAnsi="Palatino Linotype"/>
          <w:bCs/>
          <w:color w:val="000000" w:themeColor="text1"/>
        </w:rPr>
        <w:t>W</w:t>
      </w:r>
      <w:r w:rsidRPr="002C09D5" w:rsidR="002C09D5">
        <w:rPr>
          <w:rFonts w:ascii="Palatino Linotype" w:hAnsi="Palatino Linotype"/>
          <w:bCs/>
          <w:color w:val="000000" w:themeColor="text1"/>
        </w:rPr>
        <w:t>estern Kern</w:t>
      </w:r>
      <w:r w:rsidR="004A04C1">
        <w:rPr>
          <w:rFonts w:ascii="Palatino Linotype" w:hAnsi="Palatino Linotype"/>
          <w:bCs/>
          <w:color w:val="000000" w:themeColor="text1"/>
        </w:rPr>
        <w:t xml:space="preserve"> counties</w:t>
      </w:r>
      <w:r w:rsidRPr="00BC717B" w:rsidR="004A04C1">
        <w:rPr>
          <w:rFonts w:ascii="Palatino Linotype" w:hAnsi="Palatino Linotype"/>
          <w:bCs/>
          <w:color w:val="000000" w:themeColor="text1"/>
        </w:rPr>
        <w:t>.</w:t>
      </w:r>
      <w:r w:rsidR="009C730B">
        <w:rPr>
          <w:rStyle w:val="FootnoteReference"/>
          <w:rFonts w:ascii="Palatino Linotype" w:hAnsi="Palatino Linotype"/>
          <w:bCs/>
          <w:color w:val="000000" w:themeColor="text1"/>
        </w:rPr>
        <w:footnoteReference w:id="7"/>
      </w:r>
      <w:r w:rsidRPr="00BC717B" w:rsidR="004A04C1">
        <w:rPr>
          <w:rFonts w:ascii="Palatino Linotype" w:hAnsi="Palatino Linotype"/>
          <w:bCs/>
          <w:color w:val="000000" w:themeColor="text1"/>
        </w:rPr>
        <w:t xml:space="preserve">  </w:t>
      </w:r>
      <w:r w:rsidR="002C09D5">
        <w:rPr>
          <w:rFonts w:ascii="Palatino Linotype" w:hAnsi="Palatino Linotype"/>
          <w:bCs/>
          <w:color w:val="000000" w:themeColor="text1"/>
        </w:rPr>
        <w:t>SJVRBC</w:t>
      </w:r>
      <w:r w:rsidRPr="00AF6C9E" w:rsidR="004A04C1">
        <w:rPr>
          <w:rFonts w:ascii="Palatino Linotype" w:hAnsi="Palatino Linotype"/>
          <w:bCs/>
          <w:color w:val="000000" w:themeColor="text1"/>
        </w:rPr>
        <w:t xml:space="preserve"> received approval for</w:t>
      </w:r>
      <w:r w:rsidR="004A04C1">
        <w:rPr>
          <w:rFonts w:ascii="Palatino Linotype" w:hAnsi="Palatino Linotype"/>
          <w:bCs/>
          <w:color w:val="000000" w:themeColor="text1"/>
        </w:rPr>
        <w:t xml:space="preserve"> two Consortia Account grants:</w:t>
      </w:r>
      <w:r w:rsidRPr="00AF6C9E" w:rsidR="004A04C1">
        <w:rPr>
          <w:rFonts w:ascii="Palatino Linotype" w:hAnsi="Palatino Linotype"/>
          <w:bCs/>
          <w:color w:val="000000" w:themeColor="text1"/>
        </w:rPr>
        <w:t xml:space="preserve">  $</w:t>
      </w:r>
      <w:r w:rsidR="004A04C1">
        <w:rPr>
          <w:rFonts w:ascii="Palatino Linotype" w:hAnsi="Palatino Linotype"/>
          <w:bCs/>
          <w:color w:val="000000" w:themeColor="text1"/>
        </w:rPr>
        <w:t>450</w:t>
      </w:r>
      <w:r w:rsidRPr="00AF6C9E" w:rsidR="004A04C1">
        <w:rPr>
          <w:rFonts w:ascii="Palatino Linotype" w:hAnsi="Palatino Linotype"/>
          <w:bCs/>
          <w:color w:val="000000" w:themeColor="text1"/>
        </w:rPr>
        <w:t xml:space="preserve">,000 in </w:t>
      </w:r>
      <w:r w:rsidR="004A04C1">
        <w:rPr>
          <w:rFonts w:ascii="Palatino Linotype" w:hAnsi="Palatino Linotype"/>
          <w:bCs/>
          <w:color w:val="000000" w:themeColor="text1"/>
        </w:rPr>
        <w:t>December 2011</w:t>
      </w:r>
      <w:r w:rsidRPr="00AF6C9E" w:rsidR="004A04C1">
        <w:rPr>
          <w:rFonts w:ascii="Palatino Linotype" w:hAnsi="Palatino Linotype"/>
          <w:bCs/>
          <w:color w:val="000000" w:themeColor="text1"/>
        </w:rPr>
        <w:t xml:space="preserve"> (Resolution </w:t>
      </w:r>
      <w:r w:rsidR="00F12B0F">
        <w:rPr>
          <w:rFonts w:ascii="Palatino Linotype" w:hAnsi="Palatino Linotype"/>
          <w:bCs/>
          <w:color w:val="000000" w:themeColor="text1"/>
        </w:rPr>
        <w:br/>
      </w:r>
      <w:r w:rsidRPr="00AF6C9E" w:rsidR="004A04C1">
        <w:rPr>
          <w:rFonts w:ascii="Palatino Linotype" w:hAnsi="Palatino Linotype"/>
          <w:bCs/>
          <w:color w:val="000000" w:themeColor="text1"/>
        </w:rPr>
        <w:t>T-17</w:t>
      </w:r>
      <w:r w:rsidR="004A04C1">
        <w:rPr>
          <w:rFonts w:ascii="Palatino Linotype" w:hAnsi="Palatino Linotype"/>
          <w:bCs/>
          <w:color w:val="000000" w:themeColor="text1"/>
        </w:rPr>
        <w:t>349</w:t>
      </w:r>
      <w:r w:rsidRPr="00AF6C9E" w:rsidR="004A04C1">
        <w:rPr>
          <w:rFonts w:ascii="Palatino Linotype" w:hAnsi="Palatino Linotype"/>
          <w:bCs/>
          <w:color w:val="000000" w:themeColor="text1"/>
        </w:rPr>
        <w:t>)</w:t>
      </w:r>
      <w:r w:rsidR="004A04C1">
        <w:rPr>
          <w:rFonts w:ascii="Palatino Linotype" w:hAnsi="Palatino Linotype"/>
          <w:bCs/>
          <w:color w:val="000000" w:themeColor="text1"/>
        </w:rPr>
        <w:t>, and $</w:t>
      </w:r>
      <w:r w:rsidR="002C09D5">
        <w:rPr>
          <w:rFonts w:ascii="Palatino Linotype" w:hAnsi="Palatino Linotype"/>
          <w:bCs/>
          <w:color w:val="000000" w:themeColor="text1"/>
        </w:rPr>
        <w:t>180</w:t>
      </w:r>
      <w:r w:rsidR="004A04C1">
        <w:rPr>
          <w:rFonts w:ascii="Palatino Linotype" w:hAnsi="Palatino Linotype"/>
          <w:bCs/>
          <w:color w:val="000000" w:themeColor="text1"/>
        </w:rPr>
        <w:t>,000 in October 2016 (Resolution T-17537)</w:t>
      </w:r>
      <w:r w:rsidRPr="00AF6C9E" w:rsidR="004A04C1">
        <w:rPr>
          <w:rFonts w:ascii="Palatino Linotype" w:hAnsi="Palatino Linotype"/>
          <w:bCs/>
          <w:color w:val="000000" w:themeColor="text1"/>
        </w:rPr>
        <w:t xml:space="preserve">.  </w:t>
      </w:r>
      <w:r w:rsidR="002C09D5">
        <w:rPr>
          <w:rFonts w:ascii="Palatino Linotype" w:hAnsi="Palatino Linotype"/>
          <w:bCs/>
          <w:color w:val="000000" w:themeColor="text1"/>
        </w:rPr>
        <w:t>SJVRBC</w:t>
      </w:r>
      <w:r w:rsidR="004A04C1">
        <w:rPr>
          <w:rFonts w:ascii="Palatino Linotype" w:hAnsi="Palatino Linotype"/>
          <w:bCs/>
          <w:color w:val="000000" w:themeColor="text1"/>
        </w:rPr>
        <w:t xml:space="preserve">’s first Consortia grant </w:t>
      </w:r>
      <w:r w:rsidRPr="00010065" w:rsidR="00010065">
        <w:rPr>
          <w:rFonts w:ascii="Palatino Linotype" w:hAnsi="Palatino Linotype"/>
          <w:bCs/>
          <w:color w:val="000000" w:themeColor="text1"/>
        </w:rPr>
        <w:t xml:space="preserve">was granted a six-month extension and </w:t>
      </w:r>
      <w:r w:rsidR="004A04C1">
        <w:rPr>
          <w:rFonts w:ascii="Palatino Linotype" w:hAnsi="Palatino Linotype"/>
          <w:bCs/>
          <w:color w:val="000000" w:themeColor="text1"/>
        </w:rPr>
        <w:t xml:space="preserve">ended in </w:t>
      </w:r>
      <w:r w:rsidR="00010065">
        <w:rPr>
          <w:rFonts w:ascii="Palatino Linotype" w:hAnsi="Palatino Linotype"/>
          <w:bCs/>
          <w:color w:val="000000" w:themeColor="text1"/>
        </w:rPr>
        <w:t>June</w:t>
      </w:r>
      <w:r w:rsidR="004A04C1">
        <w:rPr>
          <w:rFonts w:ascii="Palatino Linotype" w:hAnsi="Palatino Linotype"/>
          <w:bCs/>
          <w:color w:val="000000" w:themeColor="text1"/>
        </w:rPr>
        <w:t xml:space="preserve"> 201</w:t>
      </w:r>
      <w:r w:rsidR="00010065">
        <w:rPr>
          <w:rFonts w:ascii="Palatino Linotype" w:hAnsi="Palatino Linotype"/>
          <w:bCs/>
          <w:color w:val="000000" w:themeColor="text1"/>
        </w:rPr>
        <w:t>5</w:t>
      </w:r>
      <w:r w:rsidR="004A04C1">
        <w:rPr>
          <w:rFonts w:ascii="Palatino Linotype" w:hAnsi="Palatino Linotype"/>
          <w:bCs/>
          <w:color w:val="000000" w:themeColor="text1"/>
        </w:rPr>
        <w:t>, with approximately $4</w:t>
      </w:r>
      <w:r w:rsidR="007852CC">
        <w:rPr>
          <w:rFonts w:ascii="Palatino Linotype" w:hAnsi="Palatino Linotype"/>
          <w:bCs/>
          <w:color w:val="000000" w:themeColor="text1"/>
        </w:rPr>
        <w:t>48</w:t>
      </w:r>
      <w:r w:rsidR="004A04C1">
        <w:rPr>
          <w:rFonts w:ascii="Palatino Linotype" w:hAnsi="Palatino Linotype"/>
          <w:bCs/>
          <w:color w:val="000000" w:themeColor="text1"/>
        </w:rPr>
        <w:t>,</w:t>
      </w:r>
      <w:r w:rsidR="007852CC">
        <w:rPr>
          <w:rFonts w:ascii="Palatino Linotype" w:hAnsi="Palatino Linotype"/>
          <w:bCs/>
          <w:color w:val="000000" w:themeColor="text1"/>
        </w:rPr>
        <w:t>487</w:t>
      </w:r>
      <w:r w:rsidR="004A04C1">
        <w:rPr>
          <w:rFonts w:ascii="Palatino Linotype" w:hAnsi="Palatino Linotype"/>
          <w:bCs/>
          <w:color w:val="000000" w:themeColor="text1"/>
        </w:rPr>
        <w:t xml:space="preserve"> in total expenditure</w:t>
      </w:r>
      <w:r w:rsidR="00AC164E">
        <w:rPr>
          <w:rFonts w:ascii="Palatino Linotype" w:hAnsi="Palatino Linotype"/>
          <w:bCs/>
          <w:color w:val="000000" w:themeColor="text1"/>
        </w:rPr>
        <w:t>s</w:t>
      </w:r>
      <w:r w:rsidR="004A04C1">
        <w:rPr>
          <w:rFonts w:ascii="Palatino Linotype" w:hAnsi="Palatino Linotype"/>
          <w:bCs/>
          <w:color w:val="000000" w:themeColor="text1"/>
        </w:rPr>
        <w:t>.</w:t>
      </w:r>
      <w:r w:rsidR="004A04C1">
        <w:rPr>
          <w:rStyle w:val="FootnoteReference"/>
          <w:rFonts w:ascii="Palatino Linotype" w:hAnsi="Palatino Linotype"/>
          <w:bCs/>
          <w:color w:val="000000" w:themeColor="text1"/>
        </w:rPr>
        <w:footnoteReference w:id="8"/>
      </w:r>
      <w:r w:rsidR="004A04C1">
        <w:rPr>
          <w:rFonts w:ascii="Palatino Linotype" w:hAnsi="Palatino Linotype"/>
          <w:bCs/>
          <w:color w:val="000000" w:themeColor="text1"/>
        </w:rPr>
        <w:t xml:space="preserve">  </w:t>
      </w:r>
      <w:r w:rsidR="007852CC">
        <w:rPr>
          <w:rFonts w:ascii="Palatino Linotype" w:hAnsi="Palatino Linotype"/>
          <w:bCs/>
          <w:color w:val="000000" w:themeColor="text1"/>
        </w:rPr>
        <w:t>SJVRBC</w:t>
      </w:r>
      <w:r w:rsidRPr="007852CC" w:rsidR="007852CC">
        <w:rPr>
          <w:rFonts w:ascii="Palatino Linotype" w:hAnsi="Palatino Linotype"/>
          <w:bCs/>
          <w:color w:val="000000" w:themeColor="text1"/>
        </w:rPr>
        <w:t xml:space="preserve">’s second Consortia grant ended in </w:t>
      </w:r>
      <w:r w:rsidR="007852CC">
        <w:rPr>
          <w:rFonts w:ascii="Palatino Linotype" w:hAnsi="Palatino Linotype"/>
          <w:bCs/>
          <w:color w:val="000000" w:themeColor="text1"/>
        </w:rPr>
        <w:t>November</w:t>
      </w:r>
      <w:r w:rsidRPr="007852CC" w:rsidR="007852CC">
        <w:rPr>
          <w:rFonts w:ascii="Palatino Linotype" w:hAnsi="Palatino Linotype"/>
          <w:bCs/>
          <w:color w:val="000000" w:themeColor="text1"/>
        </w:rPr>
        <w:t xml:space="preserve"> 201</w:t>
      </w:r>
      <w:r w:rsidR="007852CC">
        <w:rPr>
          <w:rFonts w:ascii="Palatino Linotype" w:hAnsi="Palatino Linotype"/>
          <w:bCs/>
          <w:color w:val="000000" w:themeColor="text1"/>
        </w:rPr>
        <w:t>9</w:t>
      </w:r>
      <w:r w:rsidRPr="007852CC" w:rsidR="007852CC">
        <w:rPr>
          <w:rFonts w:ascii="Palatino Linotype" w:hAnsi="Palatino Linotype"/>
          <w:bCs/>
          <w:color w:val="000000" w:themeColor="text1"/>
        </w:rPr>
        <w:t xml:space="preserve">, with approximately </w:t>
      </w:r>
      <w:r w:rsidRPr="00FE7AE1" w:rsidR="007852CC">
        <w:rPr>
          <w:rFonts w:ascii="Palatino Linotype" w:hAnsi="Palatino Linotype"/>
          <w:bCs/>
          <w:color w:val="000000" w:themeColor="text1"/>
        </w:rPr>
        <w:t>$162,340</w:t>
      </w:r>
      <w:r w:rsidRPr="007852CC" w:rsidR="007852CC">
        <w:rPr>
          <w:rFonts w:ascii="Palatino Linotype" w:hAnsi="Palatino Linotype"/>
          <w:bCs/>
          <w:color w:val="000000" w:themeColor="text1"/>
        </w:rPr>
        <w:t xml:space="preserve"> in </w:t>
      </w:r>
      <w:r w:rsidR="004A04C1">
        <w:rPr>
          <w:rFonts w:ascii="Palatino Linotype" w:hAnsi="Palatino Linotype"/>
          <w:bCs/>
          <w:color w:val="000000" w:themeColor="text1"/>
        </w:rPr>
        <w:t>remaining budget as of August 31, 20</w:t>
      </w:r>
      <w:r w:rsidR="00D81B5D">
        <w:rPr>
          <w:rFonts w:ascii="Palatino Linotype" w:hAnsi="Palatino Linotype"/>
          <w:bCs/>
          <w:color w:val="000000" w:themeColor="text1"/>
        </w:rPr>
        <w:t>20</w:t>
      </w:r>
      <w:r w:rsidR="004A04C1">
        <w:rPr>
          <w:rFonts w:ascii="Palatino Linotype" w:hAnsi="Palatino Linotype"/>
          <w:bCs/>
          <w:color w:val="000000" w:themeColor="text1"/>
        </w:rPr>
        <w:t xml:space="preserve">.  </w:t>
      </w:r>
      <w:r w:rsidR="00D81B5D">
        <w:rPr>
          <w:rFonts w:ascii="Palatino Linotype" w:hAnsi="Palatino Linotype"/>
          <w:bCs/>
          <w:color w:val="000000" w:themeColor="text1"/>
        </w:rPr>
        <w:t xml:space="preserve">SJVRBC </w:t>
      </w:r>
      <w:r w:rsidR="00010065">
        <w:rPr>
          <w:rFonts w:ascii="Palatino Linotype" w:hAnsi="Palatino Linotype"/>
          <w:bCs/>
          <w:color w:val="000000" w:themeColor="text1"/>
        </w:rPr>
        <w:t xml:space="preserve">has </w:t>
      </w:r>
      <w:r w:rsidR="007852CC">
        <w:rPr>
          <w:rFonts w:ascii="Palatino Linotype" w:hAnsi="Palatino Linotype"/>
          <w:bCs/>
          <w:color w:val="000000" w:themeColor="text1"/>
        </w:rPr>
        <w:t>completed its second Consortia grant work and submitted payment requests for the remaining budget.</w:t>
      </w:r>
      <w:r w:rsidR="004A04C1">
        <w:rPr>
          <w:rStyle w:val="FootnoteReference"/>
          <w:rFonts w:ascii="Palatino Linotype" w:hAnsi="Palatino Linotype"/>
          <w:bCs/>
          <w:color w:val="000000" w:themeColor="text1"/>
        </w:rPr>
        <w:footnoteReference w:id="9"/>
      </w:r>
    </w:p>
    <w:p w:rsidR="004A04C1" w:rsidP="004A04C1" w:rsidRDefault="004A04C1" w14:paraId="3D30EA4B" w14:textId="77777777">
      <w:pPr>
        <w:pStyle w:val="Default"/>
        <w:rPr>
          <w:rFonts w:ascii="Palatino Linotype" w:hAnsi="Palatino Linotype"/>
          <w:bCs/>
          <w:color w:val="000000" w:themeColor="text1"/>
        </w:rPr>
      </w:pPr>
    </w:p>
    <w:p w:rsidR="004A04C1" w:rsidP="004A04C1" w:rsidRDefault="004A04C1" w14:paraId="1899115F" w14:textId="77777777">
      <w:pPr>
        <w:pStyle w:val="Default"/>
        <w:rPr>
          <w:rFonts w:ascii="Palatino Linotype" w:hAnsi="Palatino Linotype"/>
          <w:i/>
          <w:color w:val="000000" w:themeColor="text1"/>
        </w:rPr>
      </w:pPr>
      <w:bookmarkStart w:name="_Hlk17961381" w:id="3"/>
      <w:r w:rsidRPr="005D4B74">
        <w:rPr>
          <w:rFonts w:ascii="Palatino Linotype" w:hAnsi="Palatino Linotype"/>
          <w:i/>
          <w:color w:val="000000" w:themeColor="text1"/>
        </w:rPr>
        <w:t>Past CASF Project Performance</w:t>
      </w:r>
    </w:p>
    <w:bookmarkEnd w:id="3"/>
    <w:p w:rsidR="004A04C1" w:rsidP="00010065" w:rsidRDefault="00010065" w14:paraId="433C1FFC" w14:textId="67AA6A0F">
      <w:pPr>
        <w:pStyle w:val="Default"/>
        <w:rPr>
          <w:rFonts w:ascii="Palatino Linotype" w:hAnsi="Palatino Linotype"/>
          <w:bCs/>
          <w:color w:val="000000" w:themeColor="text1"/>
        </w:rPr>
      </w:pPr>
      <w:r>
        <w:rPr>
          <w:rFonts w:ascii="Palatino Linotype" w:hAnsi="Palatino Linotype"/>
          <w:color w:val="000000" w:themeColor="text1"/>
        </w:rPr>
        <w:t>SJVR</w:t>
      </w:r>
      <w:r w:rsidRPr="000E2CE6" w:rsidR="004A04C1">
        <w:rPr>
          <w:rFonts w:ascii="Palatino Linotype" w:hAnsi="Palatino Linotype"/>
          <w:color w:val="000000" w:themeColor="text1"/>
        </w:rPr>
        <w:t xml:space="preserve">BC’s </w:t>
      </w:r>
      <w:r w:rsidR="004A04C1">
        <w:rPr>
          <w:rFonts w:ascii="Palatino Linotype" w:hAnsi="Palatino Linotype"/>
          <w:color w:val="000000" w:themeColor="text1"/>
        </w:rPr>
        <w:t xml:space="preserve">past </w:t>
      </w:r>
      <w:r w:rsidRPr="00B04936" w:rsidR="004A04C1">
        <w:rPr>
          <w:rFonts w:ascii="Palatino Linotype" w:hAnsi="Palatino Linotype"/>
          <w:bCs/>
          <w:color w:val="000000" w:themeColor="text1"/>
        </w:rPr>
        <w:t>accomplishments include</w:t>
      </w:r>
      <w:r w:rsidR="00B41268">
        <w:rPr>
          <w:rFonts w:ascii="Palatino Linotype" w:hAnsi="Palatino Linotype"/>
          <w:bCs/>
          <w:color w:val="000000" w:themeColor="text1"/>
        </w:rPr>
        <w:t>d</w:t>
      </w:r>
      <w:r w:rsidRPr="00B04936" w:rsidR="004A04C1">
        <w:rPr>
          <w:rFonts w:ascii="Palatino Linotype" w:hAnsi="Palatino Linotype"/>
          <w:bCs/>
          <w:color w:val="000000" w:themeColor="text1"/>
        </w:rPr>
        <w:t xml:space="preserve">: </w:t>
      </w:r>
      <w:r w:rsidR="004A04C1">
        <w:rPr>
          <w:rFonts w:ascii="Palatino Linotype" w:hAnsi="Palatino Linotype"/>
          <w:bCs/>
          <w:color w:val="000000" w:themeColor="text1"/>
        </w:rPr>
        <w:t xml:space="preserve"> </w:t>
      </w:r>
      <w:r w:rsidRPr="0094487F" w:rsidR="0094487F">
        <w:rPr>
          <w:rFonts w:ascii="Palatino Linotype" w:hAnsi="Palatino Linotype"/>
          <w:bCs/>
          <w:color w:val="000000" w:themeColor="text1"/>
        </w:rPr>
        <w:t>supporting the Central</w:t>
      </w:r>
      <w:r w:rsidR="0094487F">
        <w:rPr>
          <w:rFonts w:ascii="Palatino Linotype" w:hAnsi="Palatino Linotype"/>
          <w:bCs/>
          <w:color w:val="000000" w:themeColor="text1"/>
        </w:rPr>
        <w:t xml:space="preserve"> </w:t>
      </w:r>
      <w:r w:rsidRPr="0094487F" w:rsidR="0094487F">
        <w:rPr>
          <w:rFonts w:ascii="Palatino Linotype" w:hAnsi="Palatino Linotype"/>
          <w:bCs/>
          <w:color w:val="000000" w:themeColor="text1"/>
        </w:rPr>
        <w:t>Valley Next Generation Broadband Infrastructure Project;</w:t>
      </w:r>
      <w:r w:rsidR="0094487F">
        <w:rPr>
          <w:rFonts w:ascii="Palatino Linotype" w:hAnsi="Palatino Linotype"/>
          <w:bCs/>
          <w:color w:val="000000" w:themeColor="text1"/>
        </w:rPr>
        <w:t xml:space="preserve"> </w:t>
      </w:r>
      <w:r w:rsidRPr="0094487F" w:rsidR="0094487F">
        <w:rPr>
          <w:rFonts w:ascii="Palatino Linotype" w:hAnsi="Palatino Linotype"/>
          <w:bCs/>
          <w:color w:val="000000" w:themeColor="text1"/>
        </w:rPr>
        <w:t>establishing a</w:t>
      </w:r>
      <w:r w:rsidR="0094487F">
        <w:rPr>
          <w:rFonts w:ascii="Palatino Linotype" w:hAnsi="Palatino Linotype"/>
          <w:bCs/>
          <w:color w:val="000000" w:themeColor="text1"/>
        </w:rPr>
        <w:t xml:space="preserve"> </w:t>
      </w:r>
      <w:r w:rsidRPr="0094487F" w:rsidR="0094487F">
        <w:rPr>
          <w:rFonts w:ascii="Palatino Linotype" w:hAnsi="Palatino Linotype"/>
          <w:bCs/>
          <w:color w:val="000000" w:themeColor="text1"/>
        </w:rPr>
        <w:t>bilingual call center at Fresno State to guide internet subscribers through the service</w:t>
      </w:r>
      <w:r w:rsidR="0094487F">
        <w:rPr>
          <w:rFonts w:ascii="Palatino Linotype" w:hAnsi="Palatino Linotype"/>
          <w:bCs/>
          <w:color w:val="000000" w:themeColor="text1"/>
        </w:rPr>
        <w:t xml:space="preserve"> </w:t>
      </w:r>
      <w:r w:rsidRPr="0094487F" w:rsidR="0094487F">
        <w:rPr>
          <w:rFonts w:ascii="Palatino Linotype" w:hAnsi="Palatino Linotype"/>
          <w:bCs/>
          <w:color w:val="000000" w:themeColor="text1"/>
        </w:rPr>
        <w:t xml:space="preserve">activation process; </w:t>
      </w:r>
      <w:r w:rsidRPr="0094487F" w:rsidR="0094487F">
        <w:rPr>
          <w:rFonts w:ascii="Palatino Linotype" w:hAnsi="Palatino Linotype"/>
          <w:bCs/>
          <w:color w:val="000000" w:themeColor="text1"/>
        </w:rPr>
        <w:lastRenderedPageBreak/>
        <w:t>identifying the Shafter Municipal Fiber Network as a model to other</w:t>
      </w:r>
      <w:r w:rsidR="003A3AA6">
        <w:rPr>
          <w:rFonts w:ascii="Palatino Linotype" w:hAnsi="Palatino Linotype"/>
          <w:bCs/>
          <w:color w:val="000000" w:themeColor="text1"/>
        </w:rPr>
        <w:t xml:space="preserve"> </w:t>
      </w:r>
      <w:r w:rsidRPr="0094487F" w:rsidR="0094487F">
        <w:rPr>
          <w:rFonts w:ascii="Palatino Linotype" w:hAnsi="Palatino Linotype"/>
          <w:bCs/>
          <w:color w:val="000000" w:themeColor="text1"/>
        </w:rPr>
        <w:t>communities considering a public broadband infrastructure project; develop</w:t>
      </w:r>
      <w:r w:rsidR="003A3AA6">
        <w:rPr>
          <w:rFonts w:ascii="Palatino Linotype" w:hAnsi="Palatino Linotype"/>
          <w:bCs/>
          <w:color w:val="000000" w:themeColor="text1"/>
        </w:rPr>
        <w:t>ment of f</w:t>
      </w:r>
      <w:r w:rsidRPr="0094487F" w:rsidR="0094487F">
        <w:rPr>
          <w:rFonts w:ascii="Palatino Linotype" w:hAnsi="Palatino Linotype"/>
          <w:bCs/>
          <w:color w:val="000000" w:themeColor="text1"/>
        </w:rPr>
        <w:t>inal</w:t>
      </w:r>
      <w:r w:rsidR="003A3AA6">
        <w:rPr>
          <w:rFonts w:ascii="Palatino Linotype" w:hAnsi="Palatino Linotype"/>
          <w:bCs/>
          <w:color w:val="000000" w:themeColor="text1"/>
        </w:rPr>
        <w:t xml:space="preserve"> </w:t>
      </w:r>
      <w:r w:rsidRPr="0094487F" w:rsidR="0094487F">
        <w:rPr>
          <w:rFonts w:ascii="Palatino Linotype" w:hAnsi="Palatino Linotype"/>
          <w:bCs/>
          <w:color w:val="000000" w:themeColor="text1"/>
        </w:rPr>
        <w:t>strategies connecting health clinics with medical centers in the regions; creating the</w:t>
      </w:r>
      <w:r w:rsidR="0094487F">
        <w:rPr>
          <w:rFonts w:ascii="Palatino Linotype" w:hAnsi="Palatino Linotype"/>
          <w:bCs/>
          <w:color w:val="000000" w:themeColor="text1"/>
        </w:rPr>
        <w:t xml:space="preserve"> </w:t>
      </w:r>
      <w:r w:rsidRPr="0094487F" w:rsidR="0094487F">
        <w:rPr>
          <w:rFonts w:ascii="Palatino Linotype" w:hAnsi="Palatino Linotype"/>
          <w:bCs/>
          <w:color w:val="000000" w:themeColor="text1"/>
        </w:rPr>
        <w:t xml:space="preserve">Fresno State Parent University, which provides classes in </w:t>
      </w:r>
      <w:r w:rsidR="003A3AA6">
        <w:rPr>
          <w:rFonts w:ascii="Palatino Linotype" w:hAnsi="Palatino Linotype"/>
          <w:bCs/>
          <w:color w:val="000000" w:themeColor="text1"/>
        </w:rPr>
        <w:t>d</w:t>
      </w:r>
      <w:r w:rsidRPr="0094487F" w:rsidR="0094487F">
        <w:rPr>
          <w:rFonts w:ascii="Palatino Linotype" w:hAnsi="Palatino Linotype"/>
          <w:bCs/>
          <w:color w:val="000000" w:themeColor="text1"/>
        </w:rPr>
        <w:t xml:space="preserve">igital </w:t>
      </w:r>
      <w:r w:rsidR="003A3AA6">
        <w:rPr>
          <w:rFonts w:ascii="Palatino Linotype" w:hAnsi="Palatino Linotype"/>
          <w:bCs/>
          <w:color w:val="000000" w:themeColor="text1"/>
        </w:rPr>
        <w:t>l</w:t>
      </w:r>
      <w:r w:rsidRPr="0094487F" w:rsidR="0094487F">
        <w:rPr>
          <w:rFonts w:ascii="Palatino Linotype" w:hAnsi="Palatino Linotype"/>
          <w:bCs/>
          <w:color w:val="000000" w:themeColor="text1"/>
        </w:rPr>
        <w:t xml:space="preserve">iteracy, </w:t>
      </w:r>
      <w:r w:rsidR="003A3AA6">
        <w:rPr>
          <w:rFonts w:ascii="Palatino Linotype" w:hAnsi="Palatino Linotype"/>
          <w:bCs/>
          <w:color w:val="000000" w:themeColor="text1"/>
        </w:rPr>
        <w:t>p</w:t>
      </w:r>
      <w:r w:rsidRPr="0094487F" w:rsidR="0094487F">
        <w:rPr>
          <w:rFonts w:ascii="Palatino Linotype" w:hAnsi="Palatino Linotype"/>
          <w:bCs/>
          <w:color w:val="000000" w:themeColor="text1"/>
        </w:rPr>
        <w:t>arenting</w:t>
      </w:r>
      <w:r w:rsidR="003A3AA6">
        <w:rPr>
          <w:rFonts w:ascii="Palatino Linotype" w:hAnsi="Palatino Linotype"/>
          <w:bCs/>
          <w:color w:val="000000" w:themeColor="text1"/>
        </w:rPr>
        <w:t xml:space="preserve"> s</w:t>
      </w:r>
      <w:r w:rsidRPr="0094487F" w:rsidR="0094487F">
        <w:rPr>
          <w:rFonts w:ascii="Palatino Linotype" w:hAnsi="Palatino Linotype"/>
          <w:bCs/>
          <w:color w:val="000000" w:themeColor="text1"/>
        </w:rPr>
        <w:t xml:space="preserve">kills, and </w:t>
      </w:r>
      <w:r w:rsidR="003A3AA6">
        <w:rPr>
          <w:rFonts w:ascii="Palatino Linotype" w:hAnsi="Palatino Linotype"/>
          <w:bCs/>
          <w:color w:val="000000" w:themeColor="text1"/>
        </w:rPr>
        <w:t>E</w:t>
      </w:r>
      <w:r w:rsidRPr="0094487F" w:rsidR="003A3AA6">
        <w:rPr>
          <w:rFonts w:ascii="Palatino Linotype" w:hAnsi="Palatino Linotype"/>
          <w:bCs/>
          <w:color w:val="000000" w:themeColor="text1"/>
        </w:rPr>
        <w:t>nglish</w:t>
      </w:r>
      <w:r w:rsidRPr="0094487F" w:rsidR="0094487F">
        <w:rPr>
          <w:rFonts w:ascii="Palatino Linotype" w:hAnsi="Palatino Linotype"/>
          <w:bCs/>
          <w:color w:val="000000" w:themeColor="text1"/>
        </w:rPr>
        <w:t xml:space="preserve"> </w:t>
      </w:r>
      <w:r w:rsidR="003A3AA6">
        <w:rPr>
          <w:rFonts w:ascii="Palatino Linotype" w:hAnsi="Palatino Linotype"/>
          <w:bCs/>
          <w:color w:val="000000" w:themeColor="text1"/>
        </w:rPr>
        <w:t>l</w:t>
      </w:r>
      <w:r w:rsidRPr="0094487F" w:rsidR="0094487F">
        <w:rPr>
          <w:rFonts w:ascii="Palatino Linotype" w:hAnsi="Palatino Linotype"/>
          <w:bCs/>
          <w:color w:val="000000" w:themeColor="text1"/>
        </w:rPr>
        <w:t xml:space="preserve">anguage </w:t>
      </w:r>
      <w:r w:rsidR="003A3AA6">
        <w:rPr>
          <w:rFonts w:ascii="Palatino Linotype" w:hAnsi="Palatino Linotype"/>
          <w:bCs/>
          <w:color w:val="000000" w:themeColor="text1"/>
        </w:rPr>
        <w:t>c</w:t>
      </w:r>
      <w:r w:rsidRPr="0094487F" w:rsidR="0094487F">
        <w:rPr>
          <w:rFonts w:ascii="Palatino Linotype" w:hAnsi="Palatino Linotype"/>
          <w:bCs/>
          <w:color w:val="000000" w:themeColor="text1"/>
        </w:rPr>
        <w:t>omprehension</w:t>
      </w:r>
      <w:r w:rsidR="0094487F">
        <w:rPr>
          <w:rFonts w:ascii="Palatino Linotype" w:hAnsi="Palatino Linotype"/>
          <w:bCs/>
          <w:color w:val="000000" w:themeColor="text1"/>
        </w:rPr>
        <w:t xml:space="preserve">; </w:t>
      </w:r>
      <w:r w:rsidRPr="00010065">
        <w:rPr>
          <w:rFonts w:ascii="Palatino Linotype" w:hAnsi="Palatino Linotype"/>
          <w:bCs/>
          <w:color w:val="000000" w:themeColor="text1"/>
        </w:rPr>
        <w:t>expedit</w:t>
      </w:r>
      <w:r>
        <w:rPr>
          <w:rFonts w:ascii="Palatino Linotype" w:hAnsi="Palatino Linotype"/>
          <w:bCs/>
          <w:color w:val="000000" w:themeColor="text1"/>
        </w:rPr>
        <w:t>ing</w:t>
      </w:r>
      <w:r w:rsidRPr="00010065">
        <w:rPr>
          <w:rFonts w:ascii="Palatino Linotype" w:hAnsi="Palatino Linotype"/>
          <w:bCs/>
          <w:color w:val="000000" w:themeColor="text1"/>
        </w:rPr>
        <w:t xml:space="preserve"> the provision of broadband access in all areas of the San Joaquin</w:t>
      </w:r>
      <w:r>
        <w:rPr>
          <w:rFonts w:ascii="Palatino Linotype" w:hAnsi="Palatino Linotype"/>
          <w:bCs/>
          <w:color w:val="000000" w:themeColor="text1"/>
        </w:rPr>
        <w:t xml:space="preserve"> </w:t>
      </w:r>
      <w:r w:rsidRPr="00010065">
        <w:rPr>
          <w:rFonts w:ascii="Palatino Linotype" w:hAnsi="Palatino Linotype"/>
          <w:bCs/>
          <w:color w:val="000000" w:themeColor="text1"/>
        </w:rPr>
        <w:t>Valley; promot</w:t>
      </w:r>
      <w:r>
        <w:rPr>
          <w:rFonts w:ascii="Palatino Linotype" w:hAnsi="Palatino Linotype"/>
          <w:bCs/>
          <w:color w:val="000000" w:themeColor="text1"/>
        </w:rPr>
        <w:t>ing</w:t>
      </w:r>
      <w:r w:rsidRPr="00010065">
        <w:rPr>
          <w:rFonts w:ascii="Palatino Linotype" w:hAnsi="Palatino Linotype"/>
          <w:bCs/>
          <w:color w:val="000000" w:themeColor="text1"/>
        </w:rPr>
        <w:t xml:space="preserve"> accessibility and adoption of broadband in targeted underserved</w:t>
      </w:r>
      <w:r>
        <w:rPr>
          <w:rFonts w:ascii="Palatino Linotype" w:hAnsi="Palatino Linotype"/>
          <w:bCs/>
          <w:color w:val="000000" w:themeColor="text1"/>
        </w:rPr>
        <w:t xml:space="preserve"> </w:t>
      </w:r>
      <w:r w:rsidRPr="00010065">
        <w:rPr>
          <w:rFonts w:ascii="Palatino Linotype" w:hAnsi="Palatino Linotype"/>
          <w:bCs/>
          <w:color w:val="000000" w:themeColor="text1"/>
        </w:rPr>
        <w:t>communities and populations; accelerat</w:t>
      </w:r>
      <w:r>
        <w:rPr>
          <w:rFonts w:ascii="Palatino Linotype" w:hAnsi="Palatino Linotype"/>
          <w:bCs/>
          <w:color w:val="000000" w:themeColor="text1"/>
        </w:rPr>
        <w:t>ing</w:t>
      </w:r>
      <w:r w:rsidRPr="00010065">
        <w:rPr>
          <w:rFonts w:ascii="Palatino Linotype" w:hAnsi="Palatino Linotype"/>
          <w:bCs/>
          <w:color w:val="000000" w:themeColor="text1"/>
        </w:rPr>
        <w:t xml:space="preserve"> deployment of</w:t>
      </w:r>
      <w:r w:rsidRPr="00010065">
        <w:t xml:space="preserve"> </w:t>
      </w:r>
      <w:r w:rsidRPr="00010065">
        <w:rPr>
          <w:rFonts w:ascii="Palatino Linotype" w:hAnsi="Palatino Linotype"/>
          <w:bCs/>
          <w:color w:val="000000" w:themeColor="text1"/>
        </w:rPr>
        <w:t>broadband infrastructure through telemedicine and telehealth technology; work</w:t>
      </w:r>
      <w:r>
        <w:rPr>
          <w:rFonts w:ascii="Palatino Linotype" w:hAnsi="Palatino Linotype"/>
          <w:bCs/>
          <w:color w:val="000000" w:themeColor="text1"/>
        </w:rPr>
        <w:t xml:space="preserve">ing </w:t>
      </w:r>
      <w:r w:rsidRPr="00010065">
        <w:rPr>
          <w:rFonts w:ascii="Palatino Linotype" w:hAnsi="Palatino Linotype"/>
          <w:bCs/>
          <w:color w:val="000000" w:themeColor="text1"/>
        </w:rPr>
        <w:t>with neighboring regional consortia to ensure the development of a cohesive</w:t>
      </w:r>
      <w:r>
        <w:rPr>
          <w:rFonts w:ascii="Palatino Linotype" w:hAnsi="Palatino Linotype"/>
          <w:bCs/>
          <w:color w:val="000000" w:themeColor="text1"/>
        </w:rPr>
        <w:t xml:space="preserve"> </w:t>
      </w:r>
      <w:r w:rsidRPr="00010065">
        <w:rPr>
          <w:rFonts w:ascii="Palatino Linotype" w:hAnsi="Palatino Linotype"/>
          <w:bCs/>
          <w:color w:val="000000" w:themeColor="text1"/>
        </w:rPr>
        <w:t>infrastructure</w:t>
      </w:r>
      <w:r>
        <w:rPr>
          <w:rFonts w:ascii="Palatino Linotype" w:hAnsi="Palatino Linotype"/>
          <w:bCs/>
          <w:color w:val="000000" w:themeColor="text1"/>
        </w:rPr>
        <w:t xml:space="preserve">; and </w:t>
      </w:r>
      <w:r w:rsidRPr="00010065">
        <w:rPr>
          <w:rFonts w:ascii="Palatino Linotype" w:hAnsi="Palatino Linotype"/>
          <w:bCs/>
          <w:color w:val="000000" w:themeColor="text1"/>
        </w:rPr>
        <w:t>collaborat</w:t>
      </w:r>
      <w:r>
        <w:rPr>
          <w:rFonts w:ascii="Palatino Linotype" w:hAnsi="Palatino Linotype"/>
          <w:bCs/>
          <w:color w:val="000000" w:themeColor="text1"/>
        </w:rPr>
        <w:t>ing</w:t>
      </w:r>
      <w:r w:rsidRPr="00010065">
        <w:rPr>
          <w:rFonts w:ascii="Palatino Linotype" w:hAnsi="Palatino Linotype"/>
          <w:bCs/>
          <w:color w:val="000000" w:themeColor="text1"/>
        </w:rPr>
        <w:t xml:space="preserve"> with the California</w:t>
      </w:r>
      <w:r>
        <w:rPr>
          <w:rFonts w:ascii="Palatino Linotype" w:hAnsi="Palatino Linotype"/>
          <w:bCs/>
          <w:color w:val="000000" w:themeColor="text1"/>
        </w:rPr>
        <w:t xml:space="preserve"> </w:t>
      </w:r>
      <w:r w:rsidRPr="00010065">
        <w:rPr>
          <w:rFonts w:ascii="Palatino Linotype" w:hAnsi="Palatino Linotype"/>
          <w:bCs/>
          <w:color w:val="000000" w:themeColor="text1"/>
        </w:rPr>
        <w:t xml:space="preserve">Governor’s Office of Emergency Services to ensure high-speed, wireless </w:t>
      </w:r>
      <w:r w:rsidR="0094487F">
        <w:rPr>
          <w:rFonts w:ascii="Palatino Linotype" w:hAnsi="Palatino Linotype"/>
          <w:bCs/>
          <w:color w:val="000000" w:themeColor="text1"/>
        </w:rPr>
        <w:t xml:space="preserve">public safety </w:t>
      </w:r>
      <w:r w:rsidRPr="00010065">
        <w:rPr>
          <w:rFonts w:ascii="Palatino Linotype" w:hAnsi="Palatino Linotype"/>
          <w:bCs/>
          <w:color w:val="000000" w:themeColor="text1"/>
        </w:rPr>
        <w:t>broadband network from a rural</w:t>
      </w:r>
      <w:r>
        <w:rPr>
          <w:rFonts w:ascii="Palatino Linotype" w:hAnsi="Palatino Linotype"/>
          <w:bCs/>
          <w:color w:val="000000" w:themeColor="text1"/>
        </w:rPr>
        <w:t xml:space="preserve"> </w:t>
      </w:r>
      <w:r w:rsidRPr="00010065">
        <w:rPr>
          <w:rFonts w:ascii="Palatino Linotype" w:hAnsi="Palatino Linotype"/>
          <w:bCs/>
          <w:color w:val="000000" w:themeColor="text1"/>
        </w:rPr>
        <w:t>and San Joaquin Valley perspective is included in the State’s FirstNet strategy.</w:t>
      </w:r>
    </w:p>
    <w:p w:rsidR="004A04C1" w:rsidP="004A04C1" w:rsidRDefault="004A04C1" w14:paraId="74A3E268" w14:textId="77777777">
      <w:pPr>
        <w:pStyle w:val="Default"/>
        <w:rPr>
          <w:rFonts w:ascii="Palatino Linotype" w:hAnsi="Palatino Linotype"/>
          <w:bCs/>
          <w:color w:val="000000" w:themeColor="text1"/>
        </w:rPr>
      </w:pPr>
    </w:p>
    <w:p w:rsidRPr="00FF7AC6" w:rsidR="004A04C1" w:rsidP="004A04C1" w:rsidRDefault="004A04C1" w14:paraId="4E31A425" w14:textId="77777777">
      <w:pPr>
        <w:pStyle w:val="NormalWeb"/>
        <w:spacing w:before="0" w:after="0"/>
        <w:rPr>
          <w:rFonts w:ascii="Palatino Linotype" w:hAnsi="Palatino Linotype"/>
          <w:i/>
        </w:rPr>
      </w:pPr>
      <w:r w:rsidRPr="005D4B74">
        <w:rPr>
          <w:rFonts w:ascii="Palatino Linotype" w:hAnsi="Palatino Linotype"/>
          <w:i/>
        </w:rPr>
        <w:t>Regional Consortium Representation and Endorsements</w:t>
      </w:r>
      <w:r>
        <w:rPr>
          <w:rFonts w:ascii="Palatino Linotype" w:hAnsi="Palatino Linotype"/>
          <w:i/>
        </w:rPr>
        <w:t xml:space="preserve"> </w:t>
      </w:r>
    </w:p>
    <w:p w:rsidRPr="00DF2DE9" w:rsidR="004A04C1" w:rsidP="004871A7" w:rsidRDefault="002E351A" w14:paraId="6172FCBA" w14:textId="16577FF6">
      <w:pPr>
        <w:pStyle w:val="Default"/>
        <w:rPr>
          <w:rFonts w:ascii="Palatino Linotype" w:hAnsi="Palatino Linotype"/>
          <w:bCs/>
          <w:color w:val="000000" w:themeColor="text1"/>
        </w:rPr>
      </w:pPr>
      <w:r w:rsidRPr="002E351A">
        <w:rPr>
          <w:rFonts w:ascii="Palatino Linotype" w:hAnsi="Palatino Linotype"/>
          <w:bCs/>
          <w:color w:val="000000" w:themeColor="text1"/>
        </w:rPr>
        <w:t xml:space="preserve">SJVRBC </w:t>
      </w:r>
      <w:r w:rsidR="004871A7">
        <w:rPr>
          <w:rFonts w:ascii="Palatino Linotype" w:hAnsi="Palatino Linotype"/>
          <w:bCs/>
          <w:color w:val="000000" w:themeColor="text1"/>
        </w:rPr>
        <w:t xml:space="preserve">representation includes </w:t>
      </w:r>
      <w:r w:rsidRPr="002E351A">
        <w:rPr>
          <w:rFonts w:ascii="Palatino Linotype" w:hAnsi="Palatino Linotype"/>
          <w:bCs/>
          <w:color w:val="000000" w:themeColor="text1"/>
        </w:rPr>
        <w:t xml:space="preserve">key stakeholders (i.e., “Partnership” work group leads) from various public and private sectors, </w:t>
      </w:r>
      <w:r w:rsidR="003A3AA6">
        <w:rPr>
          <w:rFonts w:ascii="Palatino Linotype" w:hAnsi="Palatino Linotype"/>
          <w:bCs/>
          <w:color w:val="000000" w:themeColor="text1"/>
        </w:rPr>
        <w:t xml:space="preserve">who are </w:t>
      </w:r>
      <w:r w:rsidRPr="002E351A">
        <w:rPr>
          <w:rFonts w:ascii="Palatino Linotype" w:hAnsi="Palatino Linotype"/>
          <w:bCs/>
          <w:color w:val="000000" w:themeColor="text1"/>
        </w:rPr>
        <w:t xml:space="preserve">committed to furthering regional deployment, accessibility, and adoption of broadband services in the eight-county region of the San Joaquin Valley.  </w:t>
      </w:r>
      <w:r w:rsidR="004871A7">
        <w:rPr>
          <w:rFonts w:ascii="Palatino Linotype" w:hAnsi="Palatino Linotype"/>
          <w:bCs/>
          <w:color w:val="000000" w:themeColor="text1"/>
        </w:rPr>
        <w:t xml:space="preserve">SJVRBC </w:t>
      </w:r>
      <w:r w:rsidRPr="00215FEC" w:rsidR="004A04C1">
        <w:rPr>
          <w:rFonts w:ascii="Palatino Linotype" w:hAnsi="Palatino Linotype"/>
          <w:bCs/>
          <w:color w:val="000000" w:themeColor="text1"/>
        </w:rPr>
        <w:t xml:space="preserve">received endorsements from </w:t>
      </w:r>
      <w:r w:rsidR="004871A7">
        <w:rPr>
          <w:rFonts w:ascii="Palatino Linotype" w:hAnsi="Palatino Linotype"/>
          <w:bCs/>
          <w:color w:val="000000" w:themeColor="text1"/>
        </w:rPr>
        <w:t xml:space="preserve">ISPs, </w:t>
      </w:r>
      <w:r w:rsidRPr="004871A7" w:rsidR="004871A7">
        <w:rPr>
          <w:rFonts w:ascii="Palatino Linotype" w:hAnsi="Palatino Linotype"/>
          <w:bCs/>
          <w:color w:val="000000" w:themeColor="text1"/>
        </w:rPr>
        <w:t>government, telecommunications providers and industry</w:t>
      </w:r>
      <w:r w:rsidR="004871A7">
        <w:rPr>
          <w:rFonts w:ascii="Palatino Linotype" w:hAnsi="Palatino Linotype"/>
          <w:bCs/>
          <w:color w:val="000000" w:themeColor="text1"/>
        </w:rPr>
        <w:t xml:space="preserve"> </w:t>
      </w:r>
      <w:r w:rsidRPr="004871A7" w:rsidR="004871A7">
        <w:rPr>
          <w:rFonts w:ascii="Palatino Linotype" w:hAnsi="Palatino Linotype"/>
          <w:bCs/>
          <w:color w:val="000000" w:themeColor="text1"/>
        </w:rPr>
        <w:t>associations, economic development corporations and business development centers, local educational</w:t>
      </w:r>
      <w:r w:rsidR="004871A7">
        <w:rPr>
          <w:rFonts w:ascii="Palatino Linotype" w:hAnsi="Palatino Linotype"/>
          <w:bCs/>
          <w:color w:val="000000" w:themeColor="text1"/>
        </w:rPr>
        <w:t xml:space="preserve"> </w:t>
      </w:r>
      <w:r w:rsidRPr="004871A7" w:rsidR="004871A7">
        <w:rPr>
          <w:rFonts w:ascii="Palatino Linotype" w:hAnsi="Palatino Linotype"/>
          <w:bCs/>
          <w:color w:val="000000" w:themeColor="text1"/>
        </w:rPr>
        <w:t>agencies and institutions of higher education</w:t>
      </w:r>
      <w:r w:rsidR="005D4B74">
        <w:rPr>
          <w:rFonts w:ascii="Palatino Linotype" w:hAnsi="Palatino Linotype"/>
          <w:bCs/>
          <w:color w:val="000000" w:themeColor="text1"/>
        </w:rPr>
        <w:t>,</w:t>
      </w:r>
      <w:r w:rsidRPr="004871A7" w:rsidR="004871A7">
        <w:rPr>
          <w:rFonts w:ascii="Palatino Linotype" w:hAnsi="Palatino Linotype"/>
          <w:bCs/>
          <w:color w:val="000000" w:themeColor="text1"/>
        </w:rPr>
        <w:t xml:space="preserve"> health delivery organizations, community-based and</w:t>
      </w:r>
      <w:r w:rsidR="004871A7">
        <w:rPr>
          <w:rFonts w:ascii="Palatino Linotype" w:hAnsi="Palatino Linotype"/>
          <w:bCs/>
          <w:color w:val="000000" w:themeColor="text1"/>
        </w:rPr>
        <w:t xml:space="preserve"> </w:t>
      </w:r>
      <w:r w:rsidRPr="004871A7" w:rsidR="004871A7">
        <w:rPr>
          <w:rFonts w:ascii="Palatino Linotype" w:hAnsi="Palatino Linotype"/>
          <w:bCs/>
          <w:color w:val="000000" w:themeColor="text1"/>
        </w:rPr>
        <w:t>nonprofit organizations</w:t>
      </w:r>
      <w:r w:rsidR="005D4B74">
        <w:rPr>
          <w:rFonts w:ascii="Palatino Linotype" w:hAnsi="Palatino Linotype"/>
          <w:bCs/>
          <w:color w:val="000000" w:themeColor="text1"/>
        </w:rPr>
        <w:t>,</w:t>
      </w:r>
      <w:r w:rsidRPr="004871A7" w:rsidR="004871A7">
        <w:rPr>
          <w:rFonts w:ascii="Palatino Linotype" w:hAnsi="Palatino Linotype"/>
          <w:bCs/>
          <w:color w:val="000000" w:themeColor="text1"/>
        </w:rPr>
        <w:t xml:space="preserve"> and accessibility advocates.</w:t>
      </w:r>
    </w:p>
    <w:p w:rsidR="004A04C1" w:rsidP="004A04C1" w:rsidRDefault="004A04C1" w14:paraId="13564AE2" w14:textId="77777777">
      <w:pPr>
        <w:pStyle w:val="Default"/>
        <w:rPr>
          <w:rFonts w:ascii="Palatino Linotype" w:hAnsi="Palatino Linotype"/>
          <w:i/>
        </w:rPr>
      </w:pPr>
    </w:p>
    <w:p w:rsidR="004A04C1" w:rsidP="004A04C1" w:rsidRDefault="004A04C1" w14:paraId="7083755F" w14:textId="77777777">
      <w:pPr>
        <w:pStyle w:val="Default"/>
        <w:rPr>
          <w:rFonts w:ascii="Palatino Linotype" w:hAnsi="Palatino Linotype"/>
          <w:b/>
          <w:color w:val="000000" w:themeColor="text1"/>
        </w:rPr>
      </w:pPr>
      <w:r w:rsidRPr="005D4B74">
        <w:rPr>
          <w:rFonts w:ascii="Palatino Linotype" w:hAnsi="Palatino Linotype"/>
          <w:i/>
        </w:rPr>
        <w:t>Regional Consortium Members’ Experience</w:t>
      </w:r>
    </w:p>
    <w:p w:rsidR="004A04C1" w:rsidP="002E351A" w:rsidRDefault="0094487F" w14:paraId="7E3AC355" w14:textId="62944B1D">
      <w:pPr>
        <w:pStyle w:val="Default"/>
        <w:rPr>
          <w:rFonts w:ascii="Palatino Linotype" w:hAnsi="Palatino Linotype"/>
          <w:bCs/>
          <w:color w:val="000000" w:themeColor="text1"/>
        </w:rPr>
      </w:pPr>
      <w:r>
        <w:rPr>
          <w:rFonts w:ascii="Palatino Linotype" w:hAnsi="Palatino Linotype"/>
          <w:bCs/>
          <w:color w:val="000000" w:themeColor="text1"/>
        </w:rPr>
        <w:t>SJVR</w:t>
      </w:r>
      <w:r w:rsidR="004A04C1">
        <w:rPr>
          <w:rFonts w:ascii="Palatino Linotype" w:hAnsi="Palatino Linotype"/>
          <w:bCs/>
          <w:color w:val="000000" w:themeColor="text1"/>
        </w:rPr>
        <w:t>BC</w:t>
      </w:r>
      <w:r>
        <w:rPr>
          <w:rFonts w:ascii="Palatino Linotype" w:hAnsi="Palatino Linotype"/>
          <w:bCs/>
          <w:color w:val="000000" w:themeColor="text1"/>
        </w:rPr>
        <w:t>’s members have</w:t>
      </w:r>
      <w:r w:rsidRPr="0094487F">
        <w:rPr>
          <w:rFonts w:ascii="Palatino Linotype" w:hAnsi="Palatino Linotype"/>
          <w:bCs/>
          <w:color w:val="000000" w:themeColor="text1"/>
        </w:rPr>
        <w:t xml:space="preserve"> direct experience with broadband deployment and adoption</w:t>
      </w:r>
      <w:r>
        <w:rPr>
          <w:rFonts w:ascii="Palatino Linotype" w:hAnsi="Palatino Linotype"/>
          <w:bCs/>
          <w:color w:val="000000" w:themeColor="text1"/>
        </w:rPr>
        <w:t xml:space="preserve"> </w:t>
      </w:r>
      <w:r w:rsidRPr="0094487F">
        <w:rPr>
          <w:rFonts w:ascii="Palatino Linotype" w:hAnsi="Palatino Linotype"/>
          <w:bCs/>
          <w:color w:val="000000" w:themeColor="text1"/>
        </w:rPr>
        <w:t>efforts.  They held scheduled and noticed meetings regularly to discuss infrastructure</w:t>
      </w:r>
      <w:r>
        <w:rPr>
          <w:rFonts w:ascii="Palatino Linotype" w:hAnsi="Palatino Linotype"/>
          <w:bCs/>
          <w:color w:val="000000" w:themeColor="text1"/>
        </w:rPr>
        <w:t xml:space="preserve"> </w:t>
      </w:r>
      <w:r w:rsidRPr="0094487F">
        <w:rPr>
          <w:rFonts w:ascii="Palatino Linotype" w:hAnsi="Palatino Linotype"/>
          <w:bCs/>
          <w:color w:val="000000" w:themeColor="text1"/>
        </w:rPr>
        <w:t>project proposals, and provide</w:t>
      </w:r>
      <w:r w:rsidR="00AC164E">
        <w:rPr>
          <w:rFonts w:ascii="Palatino Linotype" w:hAnsi="Palatino Linotype"/>
          <w:bCs/>
          <w:color w:val="000000" w:themeColor="text1"/>
        </w:rPr>
        <w:t>d</w:t>
      </w:r>
      <w:r w:rsidRPr="0094487F">
        <w:rPr>
          <w:rFonts w:ascii="Palatino Linotype" w:hAnsi="Palatino Linotype"/>
          <w:bCs/>
          <w:color w:val="000000" w:themeColor="text1"/>
        </w:rPr>
        <w:t xml:space="preserve"> guidance and direction to the </w:t>
      </w:r>
      <w:r>
        <w:rPr>
          <w:rFonts w:ascii="Palatino Linotype" w:hAnsi="Palatino Linotype"/>
          <w:bCs/>
          <w:color w:val="000000" w:themeColor="text1"/>
        </w:rPr>
        <w:t>four</w:t>
      </w:r>
      <w:r w:rsidRPr="0094487F">
        <w:rPr>
          <w:rFonts w:ascii="Palatino Linotype" w:hAnsi="Palatino Linotype"/>
          <w:bCs/>
          <w:color w:val="000000" w:themeColor="text1"/>
        </w:rPr>
        <w:t xml:space="preserve"> </w:t>
      </w:r>
      <w:r w:rsidR="005D4B74">
        <w:rPr>
          <w:rFonts w:ascii="Palatino Linotype" w:hAnsi="Palatino Linotype"/>
          <w:bCs/>
          <w:color w:val="000000" w:themeColor="text1"/>
        </w:rPr>
        <w:t>I</w:t>
      </w:r>
      <w:r w:rsidR="002E351A">
        <w:rPr>
          <w:rFonts w:ascii="Palatino Linotype" w:hAnsi="Palatino Linotype"/>
          <w:bCs/>
          <w:color w:val="000000" w:themeColor="text1"/>
        </w:rPr>
        <w:t xml:space="preserve">nfrastructure </w:t>
      </w:r>
      <w:r w:rsidRPr="0094487F">
        <w:rPr>
          <w:rFonts w:ascii="Palatino Linotype" w:hAnsi="Palatino Linotype"/>
          <w:bCs/>
          <w:color w:val="000000" w:themeColor="text1"/>
        </w:rPr>
        <w:t>Work Groups</w:t>
      </w:r>
      <w:r>
        <w:rPr>
          <w:rFonts w:ascii="Palatino Linotype" w:hAnsi="Palatino Linotype"/>
          <w:bCs/>
          <w:color w:val="000000" w:themeColor="text1"/>
        </w:rPr>
        <w:t xml:space="preserve"> </w:t>
      </w:r>
      <w:r w:rsidRPr="0094487F">
        <w:rPr>
          <w:rFonts w:ascii="Palatino Linotype" w:hAnsi="Palatino Linotype"/>
          <w:bCs/>
          <w:color w:val="000000" w:themeColor="text1"/>
        </w:rPr>
        <w:t>(</w:t>
      </w:r>
      <w:r>
        <w:rPr>
          <w:rFonts w:ascii="Palatino Linotype" w:hAnsi="Palatino Linotype"/>
          <w:bCs/>
          <w:color w:val="000000" w:themeColor="text1"/>
        </w:rPr>
        <w:t xml:space="preserve">e.g., </w:t>
      </w:r>
      <w:r w:rsidRPr="0094487F">
        <w:rPr>
          <w:rFonts w:ascii="Palatino Linotype" w:hAnsi="Palatino Linotype"/>
          <w:bCs/>
          <w:color w:val="000000" w:themeColor="text1"/>
        </w:rPr>
        <w:t>Infrastructure Work Group, Digital Literacy/Education Work Group, Telehealth Work</w:t>
      </w:r>
      <w:r>
        <w:rPr>
          <w:rFonts w:ascii="Palatino Linotype" w:hAnsi="Palatino Linotype"/>
          <w:bCs/>
          <w:color w:val="000000" w:themeColor="text1"/>
        </w:rPr>
        <w:t xml:space="preserve"> </w:t>
      </w:r>
      <w:r w:rsidRPr="0094487F">
        <w:rPr>
          <w:rFonts w:ascii="Palatino Linotype" w:hAnsi="Palatino Linotype"/>
          <w:bCs/>
          <w:color w:val="000000" w:themeColor="text1"/>
        </w:rPr>
        <w:t>Group, and Agtech Work Group) to further regional deployment, accessibility</w:t>
      </w:r>
      <w:r w:rsidR="005D4B74">
        <w:rPr>
          <w:rFonts w:ascii="Palatino Linotype" w:hAnsi="Palatino Linotype"/>
          <w:bCs/>
          <w:color w:val="000000" w:themeColor="text1"/>
        </w:rPr>
        <w:t>,</w:t>
      </w:r>
      <w:r w:rsidRPr="0094487F">
        <w:rPr>
          <w:rFonts w:ascii="Palatino Linotype" w:hAnsi="Palatino Linotype"/>
          <w:bCs/>
          <w:color w:val="000000" w:themeColor="text1"/>
        </w:rPr>
        <w:t xml:space="preserve"> and</w:t>
      </w:r>
      <w:r>
        <w:rPr>
          <w:rFonts w:ascii="Palatino Linotype" w:hAnsi="Palatino Linotype"/>
          <w:bCs/>
          <w:color w:val="000000" w:themeColor="text1"/>
        </w:rPr>
        <w:t xml:space="preserve"> </w:t>
      </w:r>
      <w:r w:rsidRPr="0094487F">
        <w:rPr>
          <w:rFonts w:ascii="Palatino Linotype" w:hAnsi="Palatino Linotype"/>
          <w:bCs/>
          <w:color w:val="000000" w:themeColor="text1"/>
        </w:rPr>
        <w:t>adoption of broadband services.</w:t>
      </w:r>
      <w:r w:rsidR="004A04C1">
        <w:rPr>
          <w:rFonts w:ascii="Palatino Linotype" w:hAnsi="Palatino Linotype"/>
          <w:bCs/>
          <w:color w:val="000000" w:themeColor="text1"/>
        </w:rPr>
        <w:t xml:space="preserve"> </w:t>
      </w:r>
    </w:p>
    <w:p w:rsidR="004A04C1" w:rsidP="004A04C1" w:rsidRDefault="004A04C1" w14:paraId="2F647D9B" w14:textId="77777777">
      <w:pPr>
        <w:pStyle w:val="Default"/>
        <w:rPr>
          <w:rFonts w:ascii="Palatino Linotype" w:hAnsi="Palatino Linotype"/>
          <w:i/>
          <w:color w:val="000000" w:themeColor="text1"/>
        </w:rPr>
      </w:pPr>
    </w:p>
    <w:p w:rsidRPr="00692321" w:rsidR="004A04C1" w:rsidP="004A04C1" w:rsidRDefault="004A04C1" w14:paraId="3D33622D" w14:textId="77777777">
      <w:pPr>
        <w:ind w:right="-14"/>
        <w:rPr>
          <w:rFonts w:ascii="Palatino Linotype" w:hAnsi="Palatino Linotype"/>
          <w:i/>
          <w:iCs/>
        </w:rPr>
      </w:pPr>
      <w:r w:rsidRPr="005D4B74">
        <w:rPr>
          <w:rFonts w:ascii="Palatino Linotype" w:hAnsi="Palatino Linotype"/>
          <w:i/>
          <w:iCs/>
        </w:rPr>
        <w:t>Work Plan and Performance Metrics Plan</w:t>
      </w:r>
    </w:p>
    <w:p w:rsidR="004A04C1" w:rsidP="004A04C1" w:rsidRDefault="00506956" w14:paraId="774A1B08" w14:textId="14046393">
      <w:pPr>
        <w:ind w:right="-14"/>
        <w:rPr>
          <w:rFonts w:ascii="Palatino Linotype" w:hAnsi="Palatino Linotype"/>
        </w:rPr>
      </w:pPr>
      <w:r>
        <w:rPr>
          <w:rFonts w:ascii="Palatino Linotype" w:hAnsi="Palatino Linotype"/>
        </w:rPr>
        <w:t>SJVR</w:t>
      </w:r>
      <w:r w:rsidRPr="005D6871" w:rsidR="004A04C1">
        <w:rPr>
          <w:rFonts w:ascii="Palatino Linotype" w:hAnsi="Palatino Linotype"/>
        </w:rPr>
        <w:t xml:space="preserve">BC proposes to </w:t>
      </w:r>
      <w:r>
        <w:rPr>
          <w:rFonts w:ascii="Palatino Linotype" w:hAnsi="Palatino Linotype"/>
        </w:rPr>
        <w:t>c</w:t>
      </w:r>
      <w:r w:rsidRPr="00506956">
        <w:rPr>
          <w:rFonts w:ascii="Palatino Linotype" w:hAnsi="Palatino Linotype"/>
        </w:rPr>
        <w:t>ollaborate with the C</w:t>
      </w:r>
      <w:r>
        <w:rPr>
          <w:rFonts w:ascii="Palatino Linotype" w:hAnsi="Palatino Linotype"/>
        </w:rPr>
        <w:t>ommission</w:t>
      </w:r>
      <w:r w:rsidRPr="00506956">
        <w:rPr>
          <w:rFonts w:ascii="Palatino Linotype" w:hAnsi="Palatino Linotype"/>
        </w:rPr>
        <w:t xml:space="preserve"> to engage San Joaquin Valley regional partners, local</w:t>
      </w:r>
      <w:r>
        <w:rPr>
          <w:rFonts w:ascii="Palatino Linotype" w:hAnsi="Palatino Linotype"/>
        </w:rPr>
        <w:t xml:space="preserve"> </w:t>
      </w:r>
      <w:r w:rsidRPr="00506956">
        <w:rPr>
          <w:rFonts w:ascii="Palatino Linotype" w:hAnsi="Palatino Linotype"/>
        </w:rPr>
        <w:t>officials, ISPs, stakeholders, and consumers regarding priority areas and</w:t>
      </w:r>
      <w:r>
        <w:rPr>
          <w:rFonts w:ascii="Palatino Linotype" w:hAnsi="Palatino Linotype"/>
        </w:rPr>
        <w:t xml:space="preserve"> </w:t>
      </w:r>
      <w:r w:rsidRPr="00506956">
        <w:rPr>
          <w:rFonts w:ascii="Palatino Linotype" w:hAnsi="Palatino Linotype"/>
        </w:rPr>
        <w:t>cost-effective strategies to achieve the broadband access goal</w:t>
      </w:r>
      <w:r w:rsidR="005D4B74">
        <w:rPr>
          <w:rFonts w:ascii="Palatino Linotype" w:hAnsi="Palatino Linotype"/>
        </w:rPr>
        <w:t xml:space="preserve"> </w:t>
      </w:r>
      <w:r w:rsidRPr="005D4B74" w:rsidR="005D4B74">
        <w:rPr>
          <w:rFonts w:ascii="Palatino Linotype" w:hAnsi="Palatino Linotype"/>
        </w:rPr>
        <w:t>in the San Joaquin Valley</w:t>
      </w:r>
      <w:r w:rsidRPr="00506956">
        <w:rPr>
          <w:rFonts w:ascii="Palatino Linotype" w:hAnsi="Palatino Linotype"/>
        </w:rPr>
        <w:t>.</w:t>
      </w:r>
      <w:r w:rsidR="00E40B93">
        <w:rPr>
          <w:rFonts w:ascii="Palatino Linotype" w:hAnsi="Palatino Linotype"/>
        </w:rPr>
        <w:t xml:space="preserve">  </w:t>
      </w:r>
      <w:r w:rsidRPr="005D6871" w:rsidR="004A04C1">
        <w:rPr>
          <w:rFonts w:ascii="Palatino Linotype" w:hAnsi="Palatino Linotype"/>
        </w:rPr>
        <w:t xml:space="preserve">Specifically, </w:t>
      </w:r>
      <w:r w:rsidR="00E40B93">
        <w:rPr>
          <w:rFonts w:ascii="Palatino Linotype" w:hAnsi="Palatino Linotype"/>
        </w:rPr>
        <w:t>SJVR</w:t>
      </w:r>
      <w:r w:rsidRPr="005D6871" w:rsidR="004A04C1">
        <w:rPr>
          <w:rFonts w:ascii="Palatino Linotype" w:hAnsi="Palatino Linotype"/>
        </w:rPr>
        <w:t xml:space="preserve">BC will </w:t>
      </w:r>
      <w:r w:rsidR="00E40B93">
        <w:rPr>
          <w:rFonts w:ascii="Palatino Linotype" w:hAnsi="Palatino Linotype"/>
        </w:rPr>
        <w:t>i</w:t>
      </w:r>
      <w:r w:rsidRPr="00E40B93" w:rsidR="00E40B93">
        <w:rPr>
          <w:rFonts w:ascii="Palatino Linotype" w:hAnsi="Palatino Linotype"/>
        </w:rPr>
        <w:t xml:space="preserve">dentify </w:t>
      </w:r>
      <w:r w:rsidR="00E40B93">
        <w:rPr>
          <w:rFonts w:ascii="Palatino Linotype" w:hAnsi="Palatino Linotype"/>
        </w:rPr>
        <w:t>b</w:t>
      </w:r>
      <w:r w:rsidRPr="00E40B93" w:rsidR="00E40B93">
        <w:rPr>
          <w:rFonts w:ascii="Palatino Linotype" w:hAnsi="Palatino Linotype"/>
        </w:rPr>
        <w:t>roadband priorities or gaps within regional public health, education, economic,</w:t>
      </w:r>
      <w:r w:rsidR="00E40B93">
        <w:rPr>
          <w:rFonts w:ascii="Palatino Linotype" w:hAnsi="Palatino Linotype"/>
        </w:rPr>
        <w:t xml:space="preserve"> </w:t>
      </w:r>
      <w:r w:rsidRPr="00E40B93" w:rsidR="00E40B93">
        <w:rPr>
          <w:rFonts w:ascii="Palatino Linotype" w:hAnsi="Palatino Linotype"/>
        </w:rPr>
        <w:t>land use, transportation, emergency response, and workforce development plans</w:t>
      </w:r>
      <w:r w:rsidR="00E40B93">
        <w:rPr>
          <w:rFonts w:ascii="Palatino Linotype" w:hAnsi="Palatino Linotype"/>
        </w:rPr>
        <w:t>; i</w:t>
      </w:r>
      <w:r w:rsidRPr="00E40B93" w:rsidR="00E40B93">
        <w:rPr>
          <w:rFonts w:ascii="Palatino Linotype" w:hAnsi="Palatino Linotype"/>
        </w:rPr>
        <w:t xml:space="preserve">nventory </w:t>
      </w:r>
      <w:r w:rsidR="00E40B93">
        <w:rPr>
          <w:rFonts w:ascii="Palatino Linotype" w:hAnsi="Palatino Linotype"/>
        </w:rPr>
        <w:t>and</w:t>
      </w:r>
      <w:r w:rsidRPr="00E40B93" w:rsidR="00E40B93">
        <w:rPr>
          <w:rFonts w:ascii="Palatino Linotype" w:hAnsi="Palatino Linotype"/>
        </w:rPr>
        <w:t xml:space="preserve"> map broadband infrastructure assets </w:t>
      </w:r>
      <w:bookmarkStart w:name="_Hlk47603286" w:id="4"/>
      <w:r w:rsidRPr="00E40B93" w:rsidR="00E40B93">
        <w:rPr>
          <w:rFonts w:ascii="Palatino Linotype" w:hAnsi="Palatino Linotype"/>
        </w:rPr>
        <w:t>in the San Joaquin Valley</w:t>
      </w:r>
      <w:bookmarkEnd w:id="4"/>
      <w:r w:rsidRPr="00E40B93" w:rsidR="00E40B93">
        <w:rPr>
          <w:rFonts w:ascii="Palatino Linotype" w:hAnsi="Palatino Linotype"/>
        </w:rPr>
        <w:t>, including fiber</w:t>
      </w:r>
      <w:r w:rsidR="00E40B93">
        <w:rPr>
          <w:rFonts w:ascii="Palatino Linotype" w:hAnsi="Palatino Linotype"/>
        </w:rPr>
        <w:t xml:space="preserve"> </w:t>
      </w:r>
      <w:r w:rsidRPr="00E40B93" w:rsidR="00E40B93">
        <w:rPr>
          <w:rFonts w:ascii="Palatino Linotype" w:hAnsi="Palatino Linotype"/>
        </w:rPr>
        <w:t>routes, nodes</w:t>
      </w:r>
      <w:r w:rsidR="005D4B74">
        <w:rPr>
          <w:rFonts w:ascii="Palatino Linotype" w:hAnsi="Palatino Linotype"/>
        </w:rPr>
        <w:t>,</w:t>
      </w:r>
      <w:r w:rsidRPr="00E40B93" w:rsidR="00E40B93">
        <w:rPr>
          <w:rFonts w:ascii="Palatino Linotype" w:hAnsi="Palatino Linotype"/>
        </w:rPr>
        <w:t xml:space="preserve"> and </w:t>
      </w:r>
      <w:r w:rsidRPr="00E40B93" w:rsidR="00E40B93">
        <w:rPr>
          <w:rFonts w:ascii="Palatino Linotype" w:hAnsi="Palatino Linotype"/>
        </w:rPr>
        <w:lastRenderedPageBreak/>
        <w:t>wireless sites or assets that could support wireless infrastructure</w:t>
      </w:r>
      <w:r w:rsidR="00E40B93">
        <w:rPr>
          <w:rFonts w:ascii="Palatino Linotype" w:hAnsi="Palatino Linotype"/>
        </w:rPr>
        <w:t>; i</w:t>
      </w:r>
      <w:r w:rsidRPr="00E40B93" w:rsidR="00E40B93">
        <w:rPr>
          <w:rFonts w:ascii="Palatino Linotype" w:hAnsi="Palatino Linotype"/>
        </w:rPr>
        <w:t>dentify priority areas, (</w:t>
      </w:r>
      <w:r w:rsidR="00E40B93">
        <w:rPr>
          <w:rFonts w:ascii="Palatino Linotype" w:hAnsi="Palatino Linotype"/>
        </w:rPr>
        <w:t>i.e., c</w:t>
      </w:r>
      <w:r w:rsidRPr="00E40B93" w:rsidR="00E40B93">
        <w:rPr>
          <w:rFonts w:ascii="Palatino Linotype" w:hAnsi="Palatino Linotype"/>
        </w:rPr>
        <w:t>ommunities</w:t>
      </w:r>
      <w:r w:rsidR="00E40B93">
        <w:rPr>
          <w:rFonts w:ascii="Palatino Linotype" w:hAnsi="Palatino Linotype"/>
        </w:rPr>
        <w:t>, c</w:t>
      </w:r>
      <w:r w:rsidRPr="00E40B93" w:rsidR="00E40B93">
        <w:rPr>
          <w:rFonts w:ascii="Palatino Linotype" w:hAnsi="Palatino Linotype"/>
        </w:rPr>
        <w:t>ensus tracts) for broadband infrastructure</w:t>
      </w:r>
      <w:r w:rsidR="00E40B93">
        <w:rPr>
          <w:rFonts w:ascii="Palatino Linotype" w:hAnsi="Palatino Linotype"/>
        </w:rPr>
        <w:t xml:space="preserve"> </w:t>
      </w:r>
      <w:r w:rsidRPr="00E40B93" w:rsidR="00E40B93">
        <w:rPr>
          <w:rFonts w:ascii="Palatino Linotype" w:hAnsi="Palatino Linotype"/>
        </w:rPr>
        <w:t>improvement based on gaps/assets assessments</w:t>
      </w:r>
      <w:r w:rsidR="00E40B93">
        <w:rPr>
          <w:rFonts w:ascii="Palatino Linotype" w:hAnsi="Palatino Linotype"/>
        </w:rPr>
        <w:t>; i</w:t>
      </w:r>
      <w:r w:rsidRPr="00E40B93" w:rsidR="00E40B93">
        <w:rPr>
          <w:rFonts w:ascii="Palatino Linotype" w:hAnsi="Palatino Linotype"/>
        </w:rPr>
        <w:t>dentify CASF infrastructure projects</w:t>
      </w:r>
      <w:r w:rsidR="00E40B93">
        <w:rPr>
          <w:rFonts w:ascii="Palatino Linotype" w:hAnsi="Palatino Linotype"/>
        </w:rPr>
        <w:t xml:space="preserve"> and </w:t>
      </w:r>
      <w:r w:rsidRPr="00E40B93" w:rsidR="00E40B93">
        <w:rPr>
          <w:rFonts w:ascii="Palatino Linotype" w:hAnsi="Palatino Linotype"/>
        </w:rPr>
        <w:t>other opportunities (i.e., leverage funding, collaborating with other stakeholders)</w:t>
      </w:r>
      <w:r w:rsidR="00E40B93">
        <w:rPr>
          <w:rFonts w:ascii="Palatino Linotype" w:hAnsi="Palatino Linotype"/>
        </w:rPr>
        <w:t>; d</w:t>
      </w:r>
      <w:r w:rsidRPr="00E40B93" w:rsidR="00E40B93">
        <w:rPr>
          <w:rFonts w:ascii="Palatino Linotype" w:hAnsi="Palatino Linotype"/>
        </w:rPr>
        <w:t>evelop and implement cost-effective strategies for broadband deployment based on</w:t>
      </w:r>
      <w:r w:rsidR="00E40B93">
        <w:rPr>
          <w:rFonts w:ascii="Palatino Linotype" w:hAnsi="Palatino Linotype"/>
        </w:rPr>
        <w:t xml:space="preserve"> </w:t>
      </w:r>
      <w:r w:rsidRPr="00E40B93" w:rsidR="00E40B93">
        <w:rPr>
          <w:rFonts w:ascii="Palatino Linotype" w:hAnsi="Palatino Linotype"/>
        </w:rPr>
        <w:t>available infrastructure and geographic barriers</w:t>
      </w:r>
      <w:r w:rsidR="00E40B93">
        <w:rPr>
          <w:rFonts w:ascii="Palatino Linotype" w:hAnsi="Palatino Linotype"/>
        </w:rPr>
        <w:t>; w</w:t>
      </w:r>
      <w:r w:rsidRPr="00E40B93" w:rsidR="00E40B93">
        <w:rPr>
          <w:rFonts w:ascii="Palatino Linotype" w:hAnsi="Palatino Linotype"/>
        </w:rPr>
        <w:t>ork with ISPs to develop projects and grant applications; assist in identifying match</w:t>
      </w:r>
      <w:r w:rsidR="00E40B93">
        <w:rPr>
          <w:rFonts w:ascii="Palatino Linotype" w:hAnsi="Palatino Linotype"/>
        </w:rPr>
        <w:t xml:space="preserve"> </w:t>
      </w:r>
      <w:r w:rsidRPr="00E40B93" w:rsidR="00E40B93">
        <w:rPr>
          <w:rFonts w:ascii="Palatino Linotype" w:hAnsi="Palatino Linotype"/>
        </w:rPr>
        <w:t>funding</w:t>
      </w:r>
      <w:r w:rsidR="00DF2E83">
        <w:rPr>
          <w:rFonts w:ascii="Palatino Linotype" w:hAnsi="Palatino Linotype"/>
        </w:rPr>
        <w:t>; e</w:t>
      </w:r>
      <w:r w:rsidRPr="00DF2E83" w:rsidR="00DF2E83">
        <w:rPr>
          <w:rFonts w:ascii="Palatino Linotype" w:hAnsi="Palatino Linotype"/>
        </w:rPr>
        <w:t>ngage stakeholders to better understand and explain regional broadband needs and solutions</w:t>
      </w:r>
      <w:r w:rsidR="00DF2E83">
        <w:rPr>
          <w:rFonts w:ascii="Palatino Linotype" w:hAnsi="Palatino Linotype"/>
        </w:rPr>
        <w:t>; p</w:t>
      </w:r>
      <w:r w:rsidRPr="00DF2E83" w:rsidR="00DF2E83">
        <w:rPr>
          <w:rFonts w:ascii="Palatino Linotype" w:hAnsi="Palatino Linotype"/>
        </w:rPr>
        <w:t>ublicize wireline testing volunteer requests</w:t>
      </w:r>
      <w:r w:rsidR="00DF2E83">
        <w:rPr>
          <w:rFonts w:ascii="Palatino Linotype" w:hAnsi="Palatino Linotype"/>
        </w:rPr>
        <w:t>, and c</w:t>
      </w:r>
      <w:r w:rsidRPr="00DF2E83" w:rsidR="00DF2E83">
        <w:rPr>
          <w:rFonts w:ascii="Palatino Linotype" w:hAnsi="Palatino Linotype"/>
        </w:rPr>
        <w:t>ollect and analyze wireline testing data.</w:t>
      </w:r>
      <w:r w:rsidR="00DF2E83">
        <w:rPr>
          <w:rFonts w:ascii="Palatino Linotype" w:hAnsi="Palatino Linotype"/>
        </w:rPr>
        <w:t xml:space="preserve">  </w:t>
      </w:r>
      <w:r w:rsidR="00E40B93">
        <w:rPr>
          <w:rFonts w:ascii="Palatino Linotype" w:hAnsi="Palatino Linotype"/>
        </w:rPr>
        <w:t>SJVR</w:t>
      </w:r>
      <w:r w:rsidR="004A04C1">
        <w:rPr>
          <w:rFonts w:ascii="Palatino Linotype" w:hAnsi="Palatino Linotype"/>
        </w:rPr>
        <w:t xml:space="preserve">BC’s Work Plan and Performance Metrics Plan are </w:t>
      </w:r>
      <w:r w:rsidRPr="005D6871" w:rsidR="004A04C1">
        <w:rPr>
          <w:rFonts w:ascii="Palatino Linotype" w:hAnsi="Palatino Linotype"/>
        </w:rPr>
        <w:t>directly related to AB 1665 goal</w:t>
      </w:r>
      <w:r w:rsidR="004A04C1">
        <w:rPr>
          <w:rFonts w:ascii="Palatino Linotype" w:hAnsi="Palatino Linotype"/>
        </w:rPr>
        <w:t>s</w:t>
      </w:r>
      <w:r w:rsidRPr="005D6871" w:rsidR="004A04C1">
        <w:rPr>
          <w:rFonts w:ascii="Palatino Linotype" w:hAnsi="Palatino Linotype"/>
        </w:rPr>
        <w:t xml:space="preserve"> and objectives, and consistent with program requirements defined in D.18-10-032.</w:t>
      </w:r>
      <w:r w:rsidR="004A04C1">
        <w:rPr>
          <w:rStyle w:val="FootnoteReference"/>
          <w:rFonts w:ascii="Palatino Linotype" w:hAnsi="Palatino Linotype"/>
        </w:rPr>
        <w:footnoteReference w:id="10"/>
      </w:r>
      <w:r w:rsidR="004A04C1">
        <w:rPr>
          <w:rFonts w:ascii="Palatino Linotype" w:hAnsi="Palatino Linotype"/>
        </w:rPr>
        <w:t xml:space="preserve">  Its detailed Work Plan and Performance Metrics Plan are </w:t>
      </w:r>
      <w:bookmarkStart w:name="_Hlk19011910" w:id="5"/>
      <w:r w:rsidR="004A04C1">
        <w:rPr>
          <w:rFonts w:ascii="Palatino Linotype" w:hAnsi="Palatino Linotype"/>
        </w:rPr>
        <w:t>available at the Commission’s webpage.</w:t>
      </w:r>
      <w:bookmarkEnd w:id="5"/>
      <w:r w:rsidRPr="00B72217" w:rsidR="004A04C1">
        <w:rPr>
          <w:rStyle w:val="FootnoteReference"/>
          <w:rFonts w:ascii="Palatino Linotype" w:hAnsi="Palatino Linotype"/>
        </w:rPr>
        <w:footnoteReference w:id="11"/>
      </w:r>
    </w:p>
    <w:p w:rsidR="004A04C1" w:rsidP="004A04C1" w:rsidRDefault="004A04C1" w14:paraId="70FBF512" w14:textId="77777777">
      <w:pPr>
        <w:ind w:right="-14"/>
        <w:rPr>
          <w:rFonts w:ascii="Palatino Linotype" w:hAnsi="Palatino Linotype" w:eastAsia="SimSun"/>
          <w:i/>
          <w:iCs/>
        </w:rPr>
      </w:pPr>
    </w:p>
    <w:p w:rsidRPr="00692321" w:rsidR="004A04C1" w:rsidP="004A04C1" w:rsidRDefault="004A04C1" w14:paraId="0CF5946D" w14:textId="77777777">
      <w:pPr>
        <w:ind w:right="-14"/>
        <w:rPr>
          <w:rFonts w:ascii="Palatino Linotype" w:hAnsi="Palatino Linotype"/>
          <w:i/>
          <w:iCs/>
        </w:rPr>
      </w:pPr>
      <w:r w:rsidRPr="005D4B74">
        <w:rPr>
          <w:rFonts w:ascii="Palatino Linotype" w:hAnsi="Palatino Linotype" w:eastAsia="SimSun"/>
          <w:i/>
          <w:iCs/>
        </w:rPr>
        <w:t>Budget</w:t>
      </w:r>
    </w:p>
    <w:p w:rsidR="004A04C1" w:rsidP="004A04C1" w:rsidRDefault="001F10EC" w14:paraId="444BC7D4" w14:textId="6D37B153">
      <w:pPr>
        <w:pStyle w:val="Default"/>
        <w:rPr>
          <w:rFonts w:ascii="Palatino Linotype" w:hAnsi="Palatino Linotype"/>
          <w:color w:val="000000" w:themeColor="text1"/>
        </w:rPr>
      </w:pPr>
      <w:r>
        <w:rPr>
          <w:rFonts w:ascii="Palatino Linotype" w:hAnsi="Palatino Linotype"/>
          <w:color w:val="000000" w:themeColor="text1"/>
        </w:rPr>
        <w:t>SJVR</w:t>
      </w:r>
      <w:r w:rsidRPr="004B3CA5" w:rsidR="004A04C1">
        <w:rPr>
          <w:rFonts w:ascii="Palatino Linotype" w:hAnsi="Palatino Linotype"/>
          <w:color w:val="000000" w:themeColor="text1"/>
        </w:rPr>
        <w:t xml:space="preserve">BC </w:t>
      </w:r>
      <w:r w:rsidRPr="000869CA" w:rsidR="004A04C1">
        <w:rPr>
          <w:rFonts w:ascii="Palatino Linotype" w:hAnsi="Palatino Linotype"/>
          <w:bCs/>
          <w:color w:val="000000" w:themeColor="text1"/>
        </w:rPr>
        <w:t xml:space="preserve">requests </w:t>
      </w:r>
      <w:r>
        <w:rPr>
          <w:rFonts w:ascii="Palatino Linotype" w:hAnsi="Palatino Linotype"/>
          <w:bCs/>
          <w:color w:val="000000" w:themeColor="text1"/>
        </w:rPr>
        <w:t xml:space="preserve">a total project budget of </w:t>
      </w:r>
      <w:r w:rsidRPr="000869CA" w:rsidR="004A04C1">
        <w:rPr>
          <w:rFonts w:ascii="Palatino Linotype" w:hAnsi="Palatino Linotype"/>
          <w:bCs/>
          <w:color w:val="000000" w:themeColor="text1"/>
        </w:rPr>
        <w:t>$</w:t>
      </w:r>
      <w:r w:rsidR="004A04C1">
        <w:rPr>
          <w:rFonts w:ascii="Palatino Linotype" w:hAnsi="Palatino Linotype"/>
          <w:bCs/>
          <w:color w:val="000000" w:themeColor="text1"/>
        </w:rPr>
        <w:t>4</w:t>
      </w:r>
      <w:r>
        <w:rPr>
          <w:rFonts w:ascii="Palatino Linotype" w:hAnsi="Palatino Linotype"/>
          <w:bCs/>
          <w:color w:val="000000" w:themeColor="text1"/>
        </w:rPr>
        <w:t>50</w:t>
      </w:r>
      <w:r w:rsidRPr="000869CA" w:rsidR="004A04C1">
        <w:rPr>
          <w:rFonts w:ascii="Palatino Linotype" w:hAnsi="Palatino Linotype"/>
          <w:bCs/>
          <w:color w:val="000000" w:themeColor="text1"/>
        </w:rPr>
        <w:t>,</w:t>
      </w:r>
      <w:r w:rsidR="004A04C1">
        <w:rPr>
          <w:rFonts w:ascii="Palatino Linotype" w:hAnsi="Palatino Linotype"/>
          <w:bCs/>
          <w:color w:val="000000" w:themeColor="text1"/>
        </w:rPr>
        <w:t>0</w:t>
      </w:r>
      <w:r>
        <w:rPr>
          <w:rFonts w:ascii="Palatino Linotype" w:hAnsi="Palatino Linotype"/>
          <w:bCs/>
          <w:color w:val="000000" w:themeColor="text1"/>
        </w:rPr>
        <w:t>00</w:t>
      </w:r>
      <w:r w:rsidR="007D3E58">
        <w:rPr>
          <w:rFonts w:ascii="Palatino Linotype" w:hAnsi="Palatino Linotype"/>
          <w:bCs/>
          <w:color w:val="000000" w:themeColor="text1"/>
        </w:rPr>
        <w:t xml:space="preserve"> for three years</w:t>
      </w:r>
      <w:r w:rsidR="00AA0C2B">
        <w:rPr>
          <w:rFonts w:ascii="Palatino Linotype" w:hAnsi="Palatino Linotype"/>
          <w:bCs/>
          <w:color w:val="000000" w:themeColor="text1"/>
        </w:rPr>
        <w:t>,</w:t>
      </w:r>
      <w:r w:rsidRPr="000869CA" w:rsidR="004A04C1">
        <w:rPr>
          <w:rFonts w:ascii="Palatino Linotype" w:hAnsi="Palatino Linotype"/>
          <w:bCs/>
          <w:color w:val="000000" w:themeColor="text1"/>
        </w:rPr>
        <w:t xml:space="preserve"> </w:t>
      </w:r>
      <w:r w:rsidRPr="001F10EC">
        <w:rPr>
          <w:rFonts w:ascii="Palatino Linotype" w:hAnsi="Palatino Linotype"/>
          <w:bCs/>
          <w:color w:val="000000" w:themeColor="text1"/>
        </w:rPr>
        <w:t xml:space="preserve">including $112,500 </w:t>
      </w:r>
      <w:r>
        <w:rPr>
          <w:rFonts w:ascii="Palatino Linotype" w:hAnsi="Palatino Linotype"/>
          <w:bCs/>
          <w:color w:val="000000" w:themeColor="text1"/>
        </w:rPr>
        <w:t xml:space="preserve">for the </w:t>
      </w:r>
      <w:r w:rsidRPr="001F10EC">
        <w:rPr>
          <w:rFonts w:ascii="Palatino Linotype" w:hAnsi="Palatino Linotype"/>
          <w:bCs/>
          <w:color w:val="000000" w:themeColor="text1"/>
        </w:rPr>
        <w:t>start-up budget</w:t>
      </w:r>
      <w:r w:rsidR="004A04C1">
        <w:rPr>
          <w:rFonts w:ascii="Palatino Linotype" w:hAnsi="Palatino Linotype"/>
          <w:bCs/>
          <w:color w:val="000000" w:themeColor="text1"/>
        </w:rPr>
        <w:t xml:space="preserve">.  Of its total budget, </w:t>
      </w:r>
      <w:r>
        <w:rPr>
          <w:rFonts w:ascii="Palatino Linotype" w:hAnsi="Palatino Linotype"/>
          <w:bCs/>
          <w:color w:val="000000" w:themeColor="text1"/>
        </w:rPr>
        <w:t>SJVR</w:t>
      </w:r>
      <w:r w:rsidR="004A04C1">
        <w:rPr>
          <w:rFonts w:ascii="Palatino Linotype" w:hAnsi="Palatino Linotype"/>
          <w:bCs/>
          <w:color w:val="000000" w:themeColor="text1"/>
        </w:rPr>
        <w:t xml:space="preserve">BC allocates approximately </w:t>
      </w:r>
      <w:r>
        <w:rPr>
          <w:rFonts w:ascii="Palatino Linotype" w:hAnsi="Palatino Linotype"/>
          <w:bCs/>
          <w:color w:val="000000" w:themeColor="text1"/>
        </w:rPr>
        <w:t>20</w:t>
      </w:r>
      <w:r w:rsidR="004A04C1">
        <w:rPr>
          <w:rFonts w:ascii="Palatino Linotype" w:hAnsi="Palatino Linotype"/>
          <w:bCs/>
          <w:color w:val="000000" w:themeColor="text1"/>
        </w:rPr>
        <w:t xml:space="preserve">% to conduct marketing/outreach and develop strategies (Objective 1), </w:t>
      </w:r>
      <w:r>
        <w:rPr>
          <w:rFonts w:ascii="Palatino Linotype" w:hAnsi="Palatino Linotype"/>
          <w:bCs/>
          <w:color w:val="000000" w:themeColor="text1"/>
        </w:rPr>
        <w:t>50</w:t>
      </w:r>
      <w:r w:rsidR="004A04C1">
        <w:rPr>
          <w:rFonts w:ascii="Palatino Linotype" w:hAnsi="Palatino Linotype"/>
          <w:bCs/>
          <w:color w:val="000000" w:themeColor="text1"/>
        </w:rPr>
        <w:t xml:space="preserve">% to assist in developing CASF infrastructure applications (Objectives 2, 3, and 4), </w:t>
      </w:r>
      <w:r>
        <w:rPr>
          <w:rFonts w:ascii="Palatino Linotype" w:hAnsi="Palatino Linotype"/>
          <w:bCs/>
          <w:color w:val="000000" w:themeColor="text1"/>
        </w:rPr>
        <w:t>20</w:t>
      </w:r>
      <w:r w:rsidR="004A04C1">
        <w:rPr>
          <w:rFonts w:ascii="Palatino Linotype" w:hAnsi="Palatino Linotype"/>
          <w:bCs/>
          <w:color w:val="000000" w:themeColor="text1"/>
        </w:rPr>
        <w:t xml:space="preserve">% to assist in publicizing wireline testing requests (Objective 5), and </w:t>
      </w:r>
      <w:r>
        <w:rPr>
          <w:rFonts w:ascii="Palatino Linotype" w:hAnsi="Palatino Linotype"/>
          <w:bCs/>
          <w:color w:val="000000" w:themeColor="text1"/>
        </w:rPr>
        <w:t>10</w:t>
      </w:r>
      <w:r w:rsidR="004A04C1">
        <w:rPr>
          <w:rFonts w:ascii="Palatino Linotype" w:hAnsi="Palatino Linotype"/>
          <w:bCs/>
          <w:color w:val="000000" w:themeColor="text1"/>
        </w:rPr>
        <w:t xml:space="preserve">% to grant administration.  </w:t>
      </w:r>
      <w:r>
        <w:rPr>
          <w:rFonts w:ascii="Palatino Linotype" w:hAnsi="Palatino Linotype"/>
          <w:bCs/>
          <w:color w:val="000000" w:themeColor="text1"/>
        </w:rPr>
        <w:t>SJVRBC</w:t>
      </w:r>
      <w:r w:rsidR="004A04C1">
        <w:rPr>
          <w:rFonts w:ascii="Palatino Linotype" w:hAnsi="Palatino Linotype"/>
          <w:bCs/>
          <w:color w:val="000000" w:themeColor="text1"/>
        </w:rPr>
        <w:t xml:space="preserve">’s budget is cost-effective and consistent with budget requirements defined in D.18-10-032.  </w:t>
      </w:r>
    </w:p>
    <w:p w:rsidRPr="00692321" w:rsidR="004A04C1" w:rsidP="004A04C1" w:rsidRDefault="004A04C1" w14:paraId="2A3DECA1" w14:textId="77777777">
      <w:pPr>
        <w:pStyle w:val="Default"/>
        <w:rPr>
          <w:rFonts w:ascii="Palatino Linotype" w:hAnsi="Palatino Linotype"/>
          <w:color w:val="000000" w:themeColor="text1"/>
        </w:rPr>
      </w:pPr>
    </w:p>
    <w:p w:rsidRPr="00326232" w:rsidR="004A04C1" w:rsidP="004A04C1" w:rsidRDefault="00344CC9" w14:paraId="24ABA373" w14:textId="614EE89C">
      <w:pPr>
        <w:pStyle w:val="Default"/>
        <w:numPr>
          <w:ilvl w:val="0"/>
          <w:numId w:val="23"/>
        </w:numPr>
        <w:spacing w:after="120"/>
        <w:rPr>
          <w:rFonts w:ascii="Palatino Linotype" w:hAnsi="Palatino Linotype"/>
          <w:b/>
          <w:color w:val="000000" w:themeColor="text1"/>
        </w:rPr>
      </w:pPr>
      <w:r w:rsidRPr="00344CC9">
        <w:rPr>
          <w:rFonts w:ascii="Palatino Linotype" w:hAnsi="Palatino Linotype"/>
          <w:b/>
          <w:color w:val="000000" w:themeColor="text1"/>
        </w:rPr>
        <w:t>Southern Border Broadband Consortium (SBBC</w:t>
      </w:r>
      <w:r w:rsidR="004A04C1">
        <w:rPr>
          <w:rFonts w:ascii="Palatino Linotype" w:hAnsi="Palatino Linotype"/>
          <w:b/>
          <w:color w:val="000000" w:themeColor="text1"/>
        </w:rPr>
        <w:t>)</w:t>
      </w:r>
    </w:p>
    <w:p w:rsidR="004A04C1" w:rsidP="004A04C1" w:rsidRDefault="004A04C1" w14:paraId="67AA26C7" w14:textId="77777777">
      <w:pPr>
        <w:pStyle w:val="Default"/>
        <w:rPr>
          <w:rFonts w:ascii="Palatino Linotype" w:hAnsi="Palatino Linotype"/>
          <w:i/>
          <w:color w:val="000000" w:themeColor="text1"/>
        </w:rPr>
      </w:pPr>
      <w:r w:rsidRPr="002E7137">
        <w:rPr>
          <w:rFonts w:ascii="Palatino Linotype" w:hAnsi="Palatino Linotype"/>
          <w:i/>
          <w:color w:val="000000" w:themeColor="text1"/>
        </w:rPr>
        <w:t>Applicant</w:t>
      </w:r>
    </w:p>
    <w:p w:rsidR="004A04C1" w:rsidP="006D0916" w:rsidRDefault="00AC58F3" w14:paraId="059E7C62" w14:textId="11890D81">
      <w:pPr>
        <w:pStyle w:val="Default"/>
        <w:rPr>
          <w:rFonts w:ascii="Palatino Linotype" w:hAnsi="Palatino Linotype"/>
          <w:b/>
          <w:color w:val="000000" w:themeColor="text1"/>
        </w:rPr>
      </w:pPr>
      <w:r w:rsidRPr="00AC58F3">
        <w:rPr>
          <w:rFonts w:ascii="Palatino Linotype" w:hAnsi="Palatino Linotype"/>
          <w:bCs/>
          <w:color w:val="000000" w:themeColor="text1"/>
        </w:rPr>
        <w:t xml:space="preserve">SBBC was created </w:t>
      </w:r>
      <w:r>
        <w:rPr>
          <w:rFonts w:ascii="Palatino Linotype" w:hAnsi="Palatino Linotype"/>
          <w:bCs/>
          <w:color w:val="000000" w:themeColor="text1"/>
        </w:rPr>
        <w:t xml:space="preserve">in 2016 </w:t>
      </w:r>
      <w:r w:rsidRPr="00AC58F3">
        <w:rPr>
          <w:rFonts w:ascii="Palatino Linotype" w:hAnsi="Palatino Linotype"/>
          <w:bCs/>
          <w:color w:val="000000" w:themeColor="text1"/>
        </w:rPr>
        <w:t>to help improve availability</w:t>
      </w:r>
      <w:r>
        <w:rPr>
          <w:rFonts w:ascii="Palatino Linotype" w:hAnsi="Palatino Linotype"/>
          <w:bCs/>
          <w:color w:val="000000" w:themeColor="text1"/>
        </w:rPr>
        <w:t xml:space="preserve"> </w:t>
      </w:r>
      <w:r w:rsidRPr="00AC58F3">
        <w:rPr>
          <w:rFonts w:ascii="Palatino Linotype" w:hAnsi="Palatino Linotype"/>
          <w:bCs/>
          <w:color w:val="000000" w:themeColor="text1"/>
        </w:rPr>
        <w:t>and adoption of broadband technology among “disconnected” citizens located in unserved and</w:t>
      </w:r>
      <w:r>
        <w:rPr>
          <w:rFonts w:ascii="Palatino Linotype" w:hAnsi="Palatino Linotype"/>
          <w:bCs/>
          <w:color w:val="000000" w:themeColor="text1"/>
        </w:rPr>
        <w:t xml:space="preserve"> </w:t>
      </w:r>
      <w:r w:rsidRPr="00AC58F3">
        <w:rPr>
          <w:rFonts w:ascii="Palatino Linotype" w:hAnsi="Palatino Linotype"/>
          <w:bCs/>
          <w:color w:val="000000" w:themeColor="text1"/>
        </w:rPr>
        <w:t xml:space="preserve">underserved areas of Imperial and San Diego counties.  </w:t>
      </w:r>
      <w:r w:rsidR="004C5FAC">
        <w:rPr>
          <w:rFonts w:ascii="Palatino Linotype" w:hAnsi="Palatino Linotype"/>
          <w:bCs/>
          <w:color w:val="000000" w:themeColor="text1"/>
        </w:rPr>
        <w:t>SBBC</w:t>
      </w:r>
      <w:r w:rsidRPr="00206CDC" w:rsidR="004A04C1">
        <w:rPr>
          <w:rFonts w:ascii="Palatino Linotype" w:hAnsi="Palatino Linotype"/>
          <w:b/>
          <w:color w:val="000000" w:themeColor="text1"/>
        </w:rPr>
        <w:t xml:space="preserve"> </w:t>
      </w:r>
      <w:r w:rsidRPr="00206CDC" w:rsidR="004A04C1">
        <w:rPr>
          <w:rFonts w:ascii="Palatino Linotype" w:hAnsi="Palatino Linotype"/>
          <w:bCs/>
          <w:color w:val="000000" w:themeColor="text1"/>
        </w:rPr>
        <w:t>represents</w:t>
      </w:r>
      <w:r w:rsidRPr="00544ADC" w:rsidR="004A04C1">
        <w:rPr>
          <w:rFonts w:ascii="Palatino Linotype" w:hAnsi="Palatino Linotype"/>
          <w:bCs/>
          <w:color w:val="000000" w:themeColor="text1"/>
        </w:rPr>
        <w:t xml:space="preserve"> </w:t>
      </w:r>
      <w:r w:rsidRPr="004C5FAC" w:rsidR="004C5FAC">
        <w:rPr>
          <w:rFonts w:ascii="Palatino Linotype" w:hAnsi="Palatino Linotype"/>
          <w:bCs/>
          <w:color w:val="000000" w:themeColor="text1"/>
        </w:rPr>
        <w:t xml:space="preserve">San Diego and Imperial </w:t>
      </w:r>
      <w:r w:rsidRPr="00544ADC" w:rsidR="004A04C1">
        <w:rPr>
          <w:rFonts w:ascii="Palatino Linotype" w:hAnsi="Palatino Linotype"/>
          <w:bCs/>
          <w:color w:val="000000" w:themeColor="text1"/>
        </w:rPr>
        <w:t xml:space="preserve">counties. </w:t>
      </w:r>
      <w:r w:rsidR="004A04C1">
        <w:rPr>
          <w:rFonts w:ascii="Palatino Linotype" w:hAnsi="Palatino Linotype"/>
          <w:bCs/>
          <w:color w:val="000000" w:themeColor="text1"/>
        </w:rPr>
        <w:t xml:space="preserve"> </w:t>
      </w:r>
      <w:r w:rsidR="002F052E">
        <w:rPr>
          <w:rFonts w:ascii="Palatino Linotype" w:hAnsi="Palatino Linotype"/>
          <w:bCs/>
          <w:color w:val="000000" w:themeColor="text1"/>
        </w:rPr>
        <w:t>SB</w:t>
      </w:r>
      <w:r w:rsidRPr="00544ADC" w:rsidR="004A04C1">
        <w:rPr>
          <w:rFonts w:ascii="Palatino Linotype" w:hAnsi="Palatino Linotype"/>
          <w:bCs/>
          <w:color w:val="000000" w:themeColor="text1"/>
        </w:rPr>
        <w:t xml:space="preserve">BC </w:t>
      </w:r>
      <w:r w:rsidR="004A04C1">
        <w:rPr>
          <w:rFonts w:ascii="Palatino Linotype" w:hAnsi="Palatino Linotype"/>
          <w:bCs/>
          <w:color w:val="000000" w:themeColor="text1"/>
        </w:rPr>
        <w:t xml:space="preserve">received </w:t>
      </w:r>
      <w:r w:rsidRPr="00544ADC" w:rsidR="004A04C1">
        <w:rPr>
          <w:rFonts w:ascii="Palatino Linotype" w:hAnsi="Palatino Linotype"/>
          <w:bCs/>
          <w:color w:val="000000" w:themeColor="text1"/>
        </w:rPr>
        <w:t>approv</w:t>
      </w:r>
      <w:r w:rsidR="004A04C1">
        <w:rPr>
          <w:rFonts w:ascii="Palatino Linotype" w:hAnsi="Palatino Linotype"/>
          <w:bCs/>
          <w:color w:val="000000" w:themeColor="text1"/>
        </w:rPr>
        <w:t>al</w:t>
      </w:r>
      <w:r w:rsidRPr="00544ADC" w:rsidR="004A04C1">
        <w:rPr>
          <w:rFonts w:ascii="Palatino Linotype" w:hAnsi="Palatino Linotype"/>
          <w:bCs/>
          <w:color w:val="000000" w:themeColor="text1"/>
        </w:rPr>
        <w:t xml:space="preserve"> for </w:t>
      </w:r>
      <w:r w:rsidR="004C5FAC">
        <w:rPr>
          <w:rFonts w:ascii="Palatino Linotype" w:hAnsi="Palatino Linotype"/>
          <w:bCs/>
          <w:color w:val="000000" w:themeColor="text1"/>
        </w:rPr>
        <w:t>one</w:t>
      </w:r>
      <w:r w:rsidR="004A04C1">
        <w:rPr>
          <w:rFonts w:ascii="Palatino Linotype" w:hAnsi="Palatino Linotype"/>
          <w:bCs/>
          <w:color w:val="000000" w:themeColor="text1"/>
        </w:rPr>
        <w:t xml:space="preserve"> Consortia Account grant:  </w:t>
      </w:r>
      <w:r w:rsidRPr="00544ADC" w:rsidR="004A04C1">
        <w:rPr>
          <w:rFonts w:ascii="Palatino Linotype" w:hAnsi="Palatino Linotype"/>
          <w:bCs/>
          <w:color w:val="000000" w:themeColor="text1"/>
        </w:rPr>
        <w:t>$450,000</w:t>
      </w:r>
      <w:r w:rsidR="004A04C1">
        <w:rPr>
          <w:rFonts w:ascii="Palatino Linotype" w:hAnsi="Palatino Linotype"/>
          <w:bCs/>
          <w:color w:val="000000" w:themeColor="text1"/>
        </w:rPr>
        <w:t xml:space="preserve"> </w:t>
      </w:r>
      <w:r w:rsidRPr="00544ADC" w:rsidR="004A04C1">
        <w:rPr>
          <w:rFonts w:ascii="Palatino Linotype" w:hAnsi="Palatino Linotype"/>
          <w:bCs/>
          <w:color w:val="000000" w:themeColor="text1"/>
        </w:rPr>
        <w:t xml:space="preserve">in </w:t>
      </w:r>
      <w:r w:rsidR="004C5FAC">
        <w:rPr>
          <w:rFonts w:ascii="Palatino Linotype" w:hAnsi="Palatino Linotype"/>
          <w:bCs/>
          <w:color w:val="000000" w:themeColor="text1"/>
        </w:rPr>
        <w:t>April</w:t>
      </w:r>
      <w:r w:rsidRPr="00544ADC" w:rsidR="004A04C1">
        <w:rPr>
          <w:rFonts w:ascii="Palatino Linotype" w:hAnsi="Palatino Linotype"/>
          <w:bCs/>
          <w:color w:val="000000" w:themeColor="text1"/>
        </w:rPr>
        <w:t xml:space="preserve"> 2016 (Resolution T-175</w:t>
      </w:r>
      <w:r w:rsidR="004C5FAC">
        <w:rPr>
          <w:rFonts w:ascii="Palatino Linotype" w:hAnsi="Palatino Linotype"/>
          <w:bCs/>
          <w:color w:val="000000" w:themeColor="text1"/>
        </w:rPr>
        <w:t>61</w:t>
      </w:r>
      <w:r w:rsidRPr="00544ADC" w:rsidR="004A04C1">
        <w:rPr>
          <w:rFonts w:ascii="Palatino Linotype" w:hAnsi="Palatino Linotype"/>
          <w:bCs/>
          <w:color w:val="000000" w:themeColor="text1"/>
        </w:rPr>
        <w:t xml:space="preserve">).  </w:t>
      </w:r>
      <w:bookmarkStart w:name="_Hlk17457703" w:id="6"/>
      <w:r w:rsidR="002F052E">
        <w:rPr>
          <w:rFonts w:ascii="Palatino Linotype" w:hAnsi="Palatino Linotype"/>
          <w:bCs/>
          <w:color w:val="000000" w:themeColor="text1"/>
        </w:rPr>
        <w:t>SBBC</w:t>
      </w:r>
      <w:r w:rsidRPr="002F052E" w:rsidR="002F052E">
        <w:rPr>
          <w:rFonts w:ascii="Palatino Linotype" w:hAnsi="Palatino Linotype"/>
          <w:bCs/>
          <w:color w:val="000000" w:themeColor="text1"/>
        </w:rPr>
        <w:t xml:space="preserve">’s Consortia grant ended in </w:t>
      </w:r>
      <w:r w:rsidR="002F052E">
        <w:rPr>
          <w:rFonts w:ascii="Palatino Linotype" w:hAnsi="Palatino Linotype"/>
          <w:bCs/>
          <w:color w:val="000000" w:themeColor="text1"/>
        </w:rPr>
        <w:t>May 2020</w:t>
      </w:r>
      <w:r w:rsidRPr="002F052E" w:rsidR="002F052E">
        <w:rPr>
          <w:rFonts w:ascii="Palatino Linotype" w:hAnsi="Palatino Linotype"/>
          <w:bCs/>
          <w:color w:val="000000" w:themeColor="text1"/>
        </w:rPr>
        <w:t xml:space="preserve">, with approximately </w:t>
      </w:r>
      <w:r w:rsidRPr="00FE7AE1" w:rsidR="002F052E">
        <w:rPr>
          <w:rFonts w:ascii="Palatino Linotype" w:hAnsi="Palatino Linotype"/>
          <w:bCs/>
          <w:color w:val="000000" w:themeColor="text1"/>
        </w:rPr>
        <w:t>$</w:t>
      </w:r>
      <w:r w:rsidRPr="00FE7AE1" w:rsidR="00FE7AE1">
        <w:rPr>
          <w:rFonts w:ascii="Palatino Linotype" w:hAnsi="Palatino Linotype"/>
          <w:bCs/>
          <w:color w:val="000000" w:themeColor="text1"/>
        </w:rPr>
        <w:t>109</w:t>
      </w:r>
      <w:r w:rsidRPr="00FE7AE1" w:rsidR="002F052E">
        <w:rPr>
          <w:rFonts w:ascii="Palatino Linotype" w:hAnsi="Palatino Linotype"/>
          <w:bCs/>
          <w:color w:val="000000" w:themeColor="text1"/>
        </w:rPr>
        <w:t>,</w:t>
      </w:r>
      <w:r w:rsidRPr="00FE7AE1" w:rsidR="00FE7AE1">
        <w:rPr>
          <w:rFonts w:ascii="Palatino Linotype" w:hAnsi="Palatino Linotype"/>
          <w:bCs/>
          <w:color w:val="000000" w:themeColor="text1"/>
        </w:rPr>
        <w:t>369</w:t>
      </w:r>
      <w:r w:rsidRPr="002F052E" w:rsidR="002F052E">
        <w:rPr>
          <w:rFonts w:ascii="Palatino Linotype" w:hAnsi="Palatino Linotype"/>
          <w:bCs/>
          <w:color w:val="000000" w:themeColor="text1"/>
        </w:rPr>
        <w:t xml:space="preserve"> in total expenditure</w:t>
      </w:r>
      <w:r w:rsidR="00AC164E">
        <w:rPr>
          <w:rFonts w:ascii="Palatino Linotype" w:hAnsi="Palatino Linotype"/>
          <w:bCs/>
          <w:color w:val="000000" w:themeColor="text1"/>
        </w:rPr>
        <w:t>s</w:t>
      </w:r>
      <w:r w:rsidR="002F052E">
        <w:rPr>
          <w:rFonts w:ascii="Palatino Linotype" w:hAnsi="Palatino Linotype"/>
          <w:bCs/>
          <w:color w:val="000000" w:themeColor="text1"/>
        </w:rPr>
        <w:t>.</w:t>
      </w:r>
      <w:r w:rsidR="004A04C1">
        <w:rPr>
          <w:rFonts w:ascii="Palatino Linotype" w:hAnsi="Palatino Linotype"/>
          <w:bCs/>
          <w:color w:val="000000" w:themeColor="text1"/>
        </w:rPr>
        <w:t xml:space="preserve">  </w:t>
      </w:r>
      <w:bookmarkEnd w:id="6"/>
      <w:r w:rsidR="00E91428">
        <w:rPr>
          <w:rFonts w:ascii="Palatino Linotype" w:hAnsi="Palatino Linotype"/>
          <w:bCs/>
          <w:color w:val="000000" w:themeColor="text1"/>
        </w:rPr>
        <w:t>S</w:t>
      </w:r>
      <w:r w:rsidR="00D52697">
        <w:rPr>
          <w:rFonts w:ascii="Palatino Linotype" w:hAnsi="Palatino Linotype"/>
          <w:bCs/>
          <w:color w:val="000000" w:themeColor="text1"/>
        </w:rPr>
        <w:t xml:space="preserve">taff is currently working with </w:t>
      </w:r>
      <w:r w:rsidRPr="00D52697" w:rsidR="00FE7AE1">
        <w:rPr>
          <w:rFonts w:ascii="Palatino Linotype" w:hAnsi="Palatino Linotype"/>
          <w:bCs/>
          <w:color w:val="000000" w:themeColor="text1"/>
        </w:rPr>
        <w:t>SBBC</w:t>
      </w:r>
      <w:r w:rsidRPr="00D52697" w:rsidR="00D52697">
        <w:rPr>
          <w:rFonts w:ascii="Palatino Linotype" w:hAnsi="Palatino Linotype"/>
          <w:bCs/>
          <w:color w:val="000000" w:themeColor="text1"/>
        </w:rPr>
        <w:t xml:space="preserve"> on a </w:t>
      </w:r>
      <w:r w:rsidR="006D0916">
        <w:rPr>
          <w:rFonts w:ascii="Palatino Linotype" w:hAnsi="Palatino Linotype"/>
          <w:bCs/>
          <w:color w:val="000000" w:themeColor="text1"/>
        </w:rPr>
        <w:t xml:space="preserve">no-cost </w:t>
      </w:r>
      <w:r w:rsidRPr="00D52697" w:rsidR="00D52697">
        <w:rPr>
          <w:rFonts w:ascii="Palatino Linotype" w:hAnsi="Palatino Linotype"/>
          <w:bCs/>
          <w:color w:val="000000" w:themeColor="text1"/>
        </w:rPr>
        <w:t>extension</w:t>
      </w:r>
      <w:r w:rsidR="004E6D0F">
        <w:rPr>
          <w:rFonts w:ascii="Palatino Linotype" w:hAnsi="Palatino Linotype"/>
          <w:bCs/>
          <w:color w:val="000000" w:themeColor="text1"/>
        </w:rPr>
        <w:t xml:space="preserve"> to complete its 2016 cycle grant work</w:t>
      </w:r>
      <w:r w:rsidRPr="00D52697" w:rsidR="00FE7AE1">
        <w:rPr>
          <w:rFonts w:ascii="Palatino Linotype" w:hAnsi="Palatino Linotype"/>
          <w:bCs/>
          <w:color w:val="000000" w:themeColor="text1"/>
        </w:rPr>
        <w:t>.</w:t>
      </w:r>
      <w:r w:rsidR="006D0916">
        <w:rPr>
          <w:rFonts w:ascii="Palatino Linotype" w:hAnsi="Palatino Linotype"/>
          <w:bCs/>
          <w:color w:val="000000" w:themeColor="text1"/>
        </w:rPr>
        <w:t xml:space="preserve">  SB</w:t>
      </w:r>
      <w:r w:rsidRPr="006D0916" w:rsidR="006D0916">
        <w:rPr>
          <w:rFonts w:ascii="Palatino Linotype" w:hAnsi="Palatino Linotype"/>
          <w:bCs/>
          <w:color w:val="000000" w:themeColor="text1"/>
        </w:rPr>
        <w:t>BC’s new grant proposal does not duplicate funding</w:t>
      </w:r>
      <w:r w:rsidR="000C7695">
        <w:rPr>
          <w:rFonts w:ascii="Palatino Linotype" w:hAnsi="Palatino Linotype"/>
          <w:bCs/>
          <w:color w:val="000000" w:themeColor="text1"/>
        </w:rPr>
        <w:t xml:space="preserve"> and activities</w:t>
      </w:r>
      <w:r w:rsidRPr="006D0916" w:rsidR="006D0916">
        <w:rPr>
          <w:rFonts w:ascii="Palatino Linotype" w:hAnsi="Palatino Linotype"/>
          <w:bCs/>
          <w:color w:val="000000" w:themeColor="text1"/>
        </w:rPr>
        <w:t xml:space="preserve"> from the</w:t>
      </w:r>
      <w:r w:rsidR="000C7695">
        <w:rPr>
          <w:rFonts w:ascii="Palatino Linotype" w:hAnsi="Palatino Linotype"/>
          <w:bCs/>
          <w:color w:val="000000" w:themeColor="text1"/>
        </w:rPr>
        <w:t>ir previous grant</w:t>
      </w:r>
      <w:r w:rsidR="004E6D0F">
        <w:rPr>
          <w:rFonts w:ascii="Palatino Linotype" w:hAnsi="Palatino Linotype"/>
          <w:bCs/>
          <w:color w:val="000000" w:themeColor="text1"/>
        </w:rPr>
        <w:t xml:space="preserve"> </w:t>
      </w:r>
      <w:r w:rsidR="00716CAE">
        <w:rPr>
          <w:rFonts w:ascii="Palatino Linotype" w:hAnsi="Palatino Linotype"/>
          <w:bCs/>
          <w:color w:val="000000" w:themeColor="text1"/>
        </w:rPr>
        <w:t>or from other sources</w:t>
      </w:r>
      <w:r w:rsidRPr="006D0916" w:rsidR="006D0916">
        <w:rPr>
          <w:rFonts w:ascii="Palatino Linotype" w:hAnsi="Palatino Linotype"/>
          <w:bCs/>
          <w:color w:val="000000" w:themeColor="text1"/>
        </w:rPr>
        <w:t>.</w:t>
      </w:r>
    </w:p>
    <w:p w:rsidR="004A04C1" w:rsidP="004A04C1" w:rsidRDefault="004A04C1" w14:paraId="2C167825" w14:textId="77777777">
      <w:pPr>
        <w:pStyle w:val="Default"/>
        <w:rPr>
          <w:rFonts w:ascii="Palatino Linotype" w:hAnsi="Palatino Linotype"/>
          <w:iCs/>
          <w:color w:val="000000" w:themeColor="text1"/>
        </w:rPr>
      </w:pPr>
    </w:p>
    <w:p w:rsidR="004A04C1" w:rsidP="004A04C1" w:rsidRDefault="004A04C1" w14:paraId="750BF449" w14:textId="77777777">
      <w:pPr>
        <w:pStyle w:val="Default"/>
        <w:rPr>
          <w:rFonts w:ascii="Palatino Linotype" w:hAnsi="Palatino Linotype"/>
          <w:i/>
          <w:color w:val="000000" w:themeColor="text1"/>
        </w:rPr>
      </w:pPr>
      <w:r w:rsidRPr="002E7137">
        <w:rPr>
          <w:rFonts w:ascii="Palatino Linotype" w:hAnsi="Palatino Linotype"/>
          <w:i/>
          <w:color w:val="000000" w:themeColor="text1"/>
        </w:rPr>
        <w:lastRenderedPageBreak/>
        <w:t>Past CASF Project Performance</w:t>
      </w:r>
    </w:p>
    <w:p w:rsidRPr="008E7D23" w:rsidR="008E7D23" w:rsidP="002E7137" w:rsidRDefault="008E7D23" w14:paraId="66DC8252" w14:textId="48EF8367">
      <w:pPr>
        <w:pStyle w:val="Default"/>
        <w:rPr>
          <w:rFonts w:ascii="Palatino Linotype" w:hAnsi="Palatino Linotype"/>
          <w:bCs/>
          <w:color w:val="000000" w:themeColor="text1"/>
        </w:rPr>
      </w:pPr>
      <w:r>
        <w:rPr>
          <w:rFonts w:ascii="Palatino Linotype" w:hAnsi="Palatino Linotype"/>
          <w:bCs/>
          <w:color w:val="000000" w:themeColor="text1"/>
        </w:rPr>
        <w:t>SB</w:t>
      </w:r>
      <w:r w:rsidRPr="00515384" w:rsidR="004A04C1">
        <w:rPr>
          <w:rFonts w:ascii="Palatino Linotype" w:hAnsi="Palatino Linotype"/>
          <w:bCs/>
          <w:color w:val="000000" w:themeColor="text1"/>
        </w:rPr>
        <w:t>BC’s</w:t>
      </w:r>
      <w:r w:rsidRPr="00345852" w:rsidR="004A04C1">
        <w:rPr>
          <w:rFonts w:ascii="Palatino Linotype" w:hAnsi="Palatino Linotype"/>
          <w:bCs/>
          <w:color w:val="000000" w:themeColor="text1"/>
        </w:rPr>
        <w:t xml:space="preserve"> </w:t>
      </w:r>
      <w:bookmarkStart w:name="_Hlk15459089" w:id="7"/>
      <w:r w:rsidR="004A04C1">
        <w:rPr>
          <w:rFonts w:ascii="Palatino Linotype" w:hAnsi="Palatino Linotype"/>
          <w:bCs/>
          <w:color w:val="000000" w:themeColor="text1"/>
        </w:rPr>
        <w:t xml:space="preserve">past </w:t>
      </w:r>
      <w:r w:rsidRPr="00345852" w:rsidR="004A04C1">
        <w:rPr>
          <w:rFonts w:ascii="Palatino Linotype" w:hAnsi="Palatino Linotype"/>
          <w:bCs/>
          <w:color w:val="000000" w:themeColor="text1"/>
        </w:rPr>
        <w:t>accomplishments include</w:t>
      </w:r>
      <w:bookmarkEnd w:id="7"/>
      <w:r w:rsidR="00B41268">
        <w:rPr>
          <w:rFonts w:ascii="Palatino Linotype" w:hAnsi="Palatino Linotype"/>
          <w:bCs/>
          <w:color w:val="000000" w:themeColor="text1"/>
        </w:rPr>
        <w:t>d</w:t>
      </w:r>
      <w:r w:rsidRPr="00345852" w:rsidR="004A04C1">
        <w:rPr>
          <w:rFonts w:ascii="Palatino Linotype" w:hAnsi="Palatino Linotype"/>
          <w:bCs/>
          <w:color w:val="000000" w:themeColor="text1"/>
        </w:rPr>
        <w:t xml:space="preserve">: </w:t>
      </w:r>
      <w:r w:rsidR="004A04C1">
        <w:rPr>
          <w:rFonts w:ascii="Palatino Linotype" w:hAnsi="Palatino Linotype"/>
          <w:bCs/>
          <w:color w:val="000000" w:themeColor="text1"/>
        </w:rPr>
        <w:t xml:space="preserve"> </w:t>
      </w:r>
      <w:r>
        <w:rPr>
          <w:rFonts w:ascii="Palatino Linotype" w:hAnsi="Palatino Linotype"/>
          <w:bCs/>
          <w:color w:val="000000" w:themeColor="text1"/>
        </w:rPr>
        <w:t>e</w:t>
      </w:r>
      <w:r w:rsidRPr="008E7D23">
        <w:rPr>
          <w:rFonts w:ascii="Palatino Linotype" w:hAnsi="Palatino Linotype"/>
          <w:bCs/>
          <w:color w:val="000000" w:themeColor="text1"/>
        </w:rPr>
        <w:t>stablish</w:t>
      </w:r>
      <w:r>
        <w:rPr>
          <w:rFonts w:ascii="Palatino Linotype" w:hAnsi="Palatino Linotype"/>
          <w:bCs/>
          <w:color w:val="000000" w:themeColor="text1"/>
        </w:rPr>
        <w:t>ing</w:t>
      </w:r>
      <w:r w:rsidRPr="008E7D23">
        <w:rPr>
          <w:rFonts w:ascii="Palatino Linotype" w:hAnsi="Palatino Linotype"/>
          <w:bCs/>
          <w:color w:val="000000" w:themeColor="text1"/>
        </w:rPr>
        <w:t xml:space="preserve"> an </w:t>
      </w:r>
      <w:r>
        <w:rPr>
          <w:rFonts w:ascii="Palatino Linotype" w:hAnsi="Palatino Linotype"/>
          <w:bCs/>
          <w:color w:val="000000" w:themeColor="text1"/>
        </w:rPr>
        <w:t>e</w:t>
      </w:r>
      <w:r w:rsidRPr="008E7D23">
        <w:rPr>
          <w:rFonts w:ascii="Palatino Linotype" w:hAnsi="Palatino Linotype"/>
          <w:bCs/>
          <w:color w:val="000000" w:themeColor="text1"/>
        </w:rPr>
        <w:t xml:space="preserve">xecutive </w:t>
      </w:r>
      <w:r>
        <w:rPr>
          <w:rFonts w:ascii="Palatino Linotype" w:hAnsi="Palatino Linotype"/>
          <w:bCs/>
          <w:color w:val="000000" w:themeColor="text1"/>
        </w:rPr>
        <w:t>b</w:t>
      </w:r>
      <w:r w:rsidRPr="008E7D23">
        <w:rPr>
          <w:rFonts w:ascii="Palatino Linotype" w:hAnsi="Palatino Linotype"/>
          <w:bCs/>
          <w:color w:val="000000" w:themeColor="text1"/>
        </w:rPr>
        <w:t>oard from local economic sectors to create common specifications, policies</w:t>
      </w:r>
      <w:r>
        <w:rPr>
          <w:rFonts w:ascii="Palatino Linotype" w:hAnsi="Palatino Linotype"/>
          <w:bCs/>
          <w:color w:val="000000" w:themeColor="text1"/>
        </w:rPr>
        <w:t>,</w:t>
      </w:r>
      <w:r w:rsidRPr="008E7D23">
        <w:rPr>
          <w:rFonts w:ascii="Palatino Linotype" w:hAnsi="Palatino Linotype"/>
          <w:bCs/>
          <w:color w:val="000000" w:themeColor="text1"/>
        </w:rPr>
        <w:t xml:space="preserve"> and</w:t>
      </w:r>
      <w:r>
        <w:rPr>
          <w:rFonts w:ascii="Palatino Linotype" w:hAnsi="Palatino Linotype"/>
          <w:bCs/>
          <w:color w:val="000000" w:themeColor="text1"/>
        </w:rPr>
        <w:t xml:space="preserve"> </w:t>
      </w:r>
      <w:r w:rsidRPr="008E7D23">
        <w:rPr>
          <w:rFonts w:ascii="Palatino Linotype" w:hAnsi="Palatino Linotype"/>
          <w:bCs/>
          <w:color w:val="000000" w:themeColor="text1"/>
        </w:rPr>
        <w:t xml:space="preserve">practices that encourage and facilitate broadband deployment in </w:t>
      </w:r>
      <w:r>
        <w:rPr>
          <w:rFonts w:ascii="Palatino Linotype" w:hAnsi="Palatino Linotype"/>
          <w:bCs/>
          <w:color w:val="000000" w:themeColor="text1"/>
        </w:rPr>
        <w:t>its</w:t>
      </w:r>
      <w:r w:rsidRPr="008E7D23">
        <w:rPr>
          <w:rFonts w:ascii="Palatino Linotype" w:hAnsi="Palatino Linotype"/>
          <w:bCs/>
          <w:color w:val="000000" w:themeColor="text1"/>
        </w:rPr>
        <w:t xml:space="preserve"> region; surveying communities to identify</w:t>
      </w:r>
      <w:r>
        <w:rPr>
          <w:rFonts w:ascii="Palatino Linotype" w:hAnsi="Palatino Linotype"/>
          <w:bCs/>
          <w:color w:val="000000" w:themeColor="text1"/>
        </w:rPr>
        <w:t xml:space="preserve"> </w:t>
      </w:r>
      <w:r w:rsidRPr="008E7D23">
        <w:rPr>
          <w:rFonts w:ascii="Palatino Linotype" w:hAnsi="Palatino Linotype"/>
          <w:bCs/>
          <w:color w:val="000000" w:themeColor="text1"/>
        </w:rPr>
        <w:t>deployment and adoption needs</w:t>
      </w:r>
      <w:r w:rsidR="00DB27E3">
        <w:rPr>
          <w:rFonts w:ascii="Palatino Linotype" w:hAnsi="Palatino Linotype"/>
          <w:bCs/>
          <w:color w:val="000000" w:themeColor="text1"/>
        </w:rPr>
        <w:t xml:space="preserve"> and</w:t>
      </w:r>
      <w:r>
        <w:rPr>
          <w:rFonts w:ascii="Palatino Linotype" w:hAnsi="Palatino Linotype"/>
          <w:bCs/>
          <w:color w:val="000000" w:themeColor="text1"/>
        </w:rPr>
        <w:t xml:space="preserve"> </w:t>
      </w:r>
      <w:r w:rsidRPr="00DB27E3" w:rsidR="00DB27E3">
        <w:rPr>
          <w:rFonts w:ascii="Palatino Linotype" w:hAnsi="Palatino Linotype"/>
          <w:bCs/>
          <w:color w:val="000000" w:themeColor="text1"/>
        </w:rPr>
        <w:t>identify</w:t>
      </w:r>
      <w:r w:rsidR="00DB27E3">
        <w:rPr>
          <w:rFonts w:ascii="Palatino Linotype" w:hAnsi="Palatino Linotype"/>
          <w:bCs/>
          <w:color w:val="000000" w:themeColor="text1"/>
        </w:rPr>
        <w:t>ing</w:t>
      </w:r>
      <w:r w:rsidRPr="00DB27E3" w:rsidR="00DB27E3">
        <w:rPr>
          <w:rFonts w:ascii="Palatino Linotype" w:hAnsi="Palatino Linotype"/>
          <w:bCs/>
          <w:color w:val="000000" w:themeColor="text1"/>
        </w:rPr>
        <w:t xml:space="preserve"> geographic regions where broadband is unavailable and needs</w:t>
      </w:r>
      <w:r w:rsidR="00DB27E3">
        <w:rPr>
          <w:rFonts w:ascii="Palatino Linotype" w:hAnsi="Palatino Linotype"/>
          <w:bCs/>
          <w:color w:val="000000" w:themeColor="text1"/>
        </w:rPr>
        <w:t xml:space="preserve"> </w:t>
      </w:r>
      <w:r w:rsidRPr="00DB27E3" w:rsidR="00DB27E3">
        <w:rPr>
          <w:rFonts w:ascii="Palatino Linotype" w:hAnsi="Palatino Linotype"/>
          <w:bCs/>
          <w:color w:val="000000" w:themeColor="text1"/>
        </w:rPr>
        <w:t>exist</w:t>
      </w:r>
      <w:r w:rsidR="00DB27E3">
        <w:rPr>
          <w:rFonts w:ascii="Palatino Linotype" w:hAnsi="Palatino Linotype"/>
          <w:bCs/>
          <w:color w:val="000000" w:themeColor="text1"/>
        </w:rPr>
        <w:t>; working w</w:t>
      </w:r>
      <w:r w:rsidRPr="00DB27E3" w:rsidR="00DB27E3">
        <w:rPr>
          <w:rFonts w:ascii="Palatino Linotype" w:hAnsi="Palatino Linotype"/>
          <w:bCs/>
          <w:color w:val="000000" w:themeColor="text1"/>
        </w:rPr>
        <w:t>ith community stakeholders and ISPs resulting in a needs</w:t>
      </w:r>
      <w:r w:rsidR="00DB27E3">
        <w:rPr>
          <w:rFonts w:ascii="Palatino Linotype" w:hAnsi="Palatino Linotype"/>
          <w:bCs/>
          <w:color w:val="000000" w:themeColor="text1"/>
        </w:rPr>
        <w:t xml:space="preserve"> </w:t>
      </w:r>
      <w:r w:rsidRPr="00DB27E3" w:rsidR="00DB27E3">
        <w:rPr>
          <w:rFonts w:ascii="Palatino Linotype" w:hAnsi="Palatino Linotype"/>
          <w:bCs/>
          <w:color w:val="000000" w:themeColor="text1"/>
        </w:rPr>
        <w:t>assessment and product availability to fill gaps</w:t>
      </w:r>
      <w:r w:rsidR="00DB27E3">
        <w:rPr>
          <w:rFonts w:ascii="Palatino Linotype" w:hAnsi="Palatino Linotype"/>
          <w:bCs/>
          <w:color w:val="000000" w:themeColor="text1"/>
        </w:rPr>
        <w:t xml:space="preserve">; </w:t>
      </w:r>
      <w:r>
        <w:rPr>
          <w:rFonts w:ascii="Palatino Linotype" w:hAnsi="Palatino Linotype"/>
          <w:bCs/>
          <w:color w:val="000000" w:themeColor="text1"/>
        </w:rPr>
        <w:t>i</w:t>
      </w:r>
      <w:r w:rsidRPr="008E7D23">
        <w:rPr>
          <w:rFonts w:ascii="Palatino Linotype" w:hAnsi="Palatino Linotype"/>
          <w:bCs/>
          <w:color w:val="000000" w:themeColor="text1"/>
        </w:rPr>
        <w:t>dentify</w:t>
      </w:r>
      <w:r>
        <w:rPr>
          <w:rFonts w:ascii="Palatino Linotype" w:hAnsi="Palatino Linotype"/>
          <w:bCs/>
          <w:color w:val="000000" w:themeColor="text1"/>
        </w:rPr>
        <w:t>ing</w:t>
      </w:r>
      <w:r w:rsidRPr="008E7D23">
        <w:rPr>
          <w:rFonts w:ascii="Palatino Linotype" w:hAnsi="Palatino Linotype"/>
          <w:bCs/>
          <w:color w:val="000000" w:themeColor="text1"/>
        </w:rPr>
        <w:t xml:space="preserve"> communities where broadband is available but adoption is low</w:t>
      </w:r>
      <w:r w:rsidR="00DB27E3">
        <w:rPr>
          <w:rFonts w:ascii="Palatino Linotype" w:hAnsi="Palatino Linotype"/>
          <w:bCs/>
          <w:color w:val="000000" w:themeColor="text1"/>
        </w:rPr>
        <w:t xml:space="preserve">, and working </w:t>
      </w:r>
      <w:r w:rsidRPr="008E7D23">
        <w:rPr>
          <w:rFonts w:ascii="Palatino Linotype" w:hAnsi="Palatino Linotype"/>
          <w:bCs/>
          <w:color w:val="000000" w:themeColor="text1"/>
        </w:rPr>
        <w:t>directly</w:t>
      </w:r>
      <w:r>
        <w:rPr>
          <w:rFonts w:ascii="Palatino Linotype" w:hAnsi="Palatino Linotype"/>
          <w:bCs/>
          <w:color w:val="000000" w:themeColor="text1"/>
        </w:rPr>
        <w:t xml:space="preserve"> </w:t>
      </w:r>
      <w:r w:rsidRPr="008E7D23">
        <w:rPr>
          <w:rFonts w:ascii="Palatino Linotype" w:hAnsi="Palatino Linotype"/>
          <w:bCs/>
          <w:color w:val="000000" w:themeColor="text1"/>
        </w:rPr>
        <w:t xml:space="preserve">with community partners to expand adoption; </w:t>
      </w:r>
      <w:r w:rsidR="00DB27E3">
        <w:rPr>
          <w:rFonts w:ascii="Palatino Linotype" w:hAnsi="Palatino Linotype"/>
          <w:bCs/>
          <w:color w:val="000000" w:themeColor="text1"/>
        </w:rPr>
        <w:t>c</w:t>
      </w:r>
      <w:r w:rsidRPr="00DB27E3" w:rsidR="00DB27E3">
        <w:rPr>
          <w:rFonts w:ascii="Palatino Linotype" w:hAnsi="Palatino Linotype"/>
          <w:bCs/>
          <w:color w:val="000000" w:themeColor="text1"/>
        </w:rPr>
        <w:t>ontinu</w:t>
      </w:r>
      <w:r w:rsidR="00DB27E3">
        <w:rPr>
          <w:rFonts w:ascii="Palatino Linotype" w:hAnsi="Palatino Linotype"/>
          <w:bCs/>
          <w:color w:val="000000" w:themeColor="text1"/>
        </w:rPr>
        <w:t>ing</w:t>
      </w:r>
      <w:r w:rsidRPr="00DB27E3" w:rsidR="00DB27E3">
        <w:rPr>
          <w:rFonts w:ascii="Palatino Linotype" w:hAnsi="Palatino Linotype"/>
          <w:bCs/>
          <w:color w:val="000000" w:themeColor="text1"/>
        </w:rPr>
        <w:t xml:space="preserve"> partnerships with</w:t>
      </w:r>
      <w:r w:rsidR="00DB27E3">
        <w:rPr>
          <w:rFonts w:ascii="Palatino Linotype" w:hAnsi="Palatino Linotype"/>
          <w:bCs/>
          <w:color w:val="000000" w:themeColor="text1"/>
        </w:rPr>
        <w:t xml:space="preserve"> regional stakeholders</w:t>
      </w:r>
      <w:r w:rsidRPr="00DB27E3" w:rsidR="00DB27E3">
        <w:rPr>
          <w:rFonts w:ascii="Palatino Linotype" w:hAnsi="Palatino Linotype"/>
          <w:bCs/>
          <w:color w:val="000000" w:themeColor="text1"/>
        </w:rPr>
        <w:t xml:space="preserve"> to expand programs they are already providing</w:t>
      </w:r>
      <w:r w:rsidR="002E7137">
        <w:rPr>
          <w:rFonts w:ascii="Palatino Linotype" w:hAnsi="Palatino Linotype"/>
          <w:bCs/>
          <w:color w:val="000000" w:themeColor="text1"/>
        </w:rPr>
        <w:t xml:space="preserve"> (e.g., </w:t>
      </w:r>
      <w:r w:rsidRPr="002E7137" w:rsidR="002E7137">
        <w:rPr>
          <w:rFonts w:ascii="Palatino Linotype" w:hAnsi="Palatino Linotype"/>
          <w:bCs/>
          <w:color w:val="000000" w:themeColor="text1"/>
        </w:rPr>
        <w:t>CleanTech, free computers, clos</w:t>
      </w:r>
      <w:r w:rsidR="002E7137">
        <w:rPr>
          <w:rFonts w:ascii="Palatino Linotype" w:hAnsi="Palatino Linotype"/>
          <w:bCs/>
          <w:color w:val="000000" w:themeColor="text1"/>
        </w:rPr>
        <w:t>ing</w:t>
      </w:r>
      <w:r w:rsidRPr="002E7137" w:rsidR="002E7137">
        <w:rPr>
          <w:rFonts w:ascii="Palatino Linotype" w:hAnsi="Palatino Linotype"/>
          <w:bCs/>
          <w:color w:val="000000" w:themeColor="text1"/>
        </w:rPr>
        <w:t xml:space="preserve"> the “homework gap”</w:t>
      </w:r>
      <w:r w:rsidR="002E7137">
        <w:rPr>
          <w:rFonts w:ascii="Palatino Linotype" w:hAnsi="Palatino Linotype"/>
          <w:bCs/>
          <w:color w:val="000000" w:themeColor="text1"/>
        </w:rPr>
        <w:t xml:space="preserve">, </w:t>
      </w:r>
      <w:r w:rsidRPr="002E7137" w:rsidR="002E7137">
        <w:rPr>
          <w:rFonts w:ascii="Palatino Linotype" w:hAnsi="Palatino Linotype"/>
          <w:bCs/>
          <w:color w:val="000000" w:themeColor="text1"/>
        </w:rPr>
        <w:t>expanding internet</w:t>
      </w:r>
      <w:r w:rsidR="002E7137">
        <w:rPr>
          <w:rFonts w:ascii="Palatino Linotype" w:hAnsi="Palatino Linotype"/>
          <w:bCs/>
          <w:color w:val="000000" w:themeColor="text1"/>
        </w:rPr>
        <w:t xml:space="preserve"> </w:t>
      </w:r>
      <w:r w:rsidRPr="002E7137" w:rsidR="002E7137">
        <w:rPr>
          <w:rFonts w:ascii="Palatino Linotype" w:hAnsi="Palatino Linotype"/>
          <w:bCs/>
          <w:color w:val="000000" w:themeColor="text1"/>
        </w:rPr>
        <w:t>access to seniors</w:t>
      </w:r>
      <w:r w:rsidR="002E7137">
        <w:rPr>
          <w:rFonts w:ascii="Palatino Linotype" w:hAnsi="Palatino Linotype"/>
          <w:bCs/>
          <w:color w:val="000000" w:themeColor="text1"/>
        </w:rPr>
        <w:t>)</w:t>
      </w:r>
      <w:r w:rsidR="00DB27E3">
        <w:rPr>
          <w:rFonts w:ascii="Palatino Linotype" w:hAnsi="Palatino Linotype"/>
          <w:bCs/>
          <w:color w:val="000000" w:themeColor="text1"/>
        </w:rPr>
        <w:t>; development of the</w:t>
      </w:r>
      <w:r w:rsidRPr="00DB27E3" w:rsidR="00DB27E3">
        <w:rPr>
          <w:rFonts w:ascii="Palatino Linotype" w:hAnsi="Palatino Linotype"/>
          <w:bCs/>
          <w:color w:val="000000" w:themeColor="text1"/>
        </w:rPr>
        <w:t xml:space="preserve"> SBBC’s three-year plan </w:t>
      </w:r>
      <w:r w:rsidR="00DB27E3">
        <w:rPr>
          <w:rFonts w:ascii="Palatino Linotype" w:hAnsi="Palatino Linotype"/>
          <w:bCs/>
          <w:color w:val="000000" w:themeColor="text1"/>
        </w:rPr>
        <w:t xml:space="preserve">and </w:t>
      </w:r>
      <w:r w:rsidRPr="00DB27E3" w:rsidR="00DB27E3">
        <w:rPr>
          <w:rFonts w:ascii="Palatino Linotype" w:hAnsi="Palatino Linotype"/>
          <w:bCs/>
          <w:color w:val="000000" w:themeColor="text1"/>
        </w:rPr>
        <w:t>promot</w:t>
      </w:r>
      <w:r w:rsidR="00DB27E3">
        <w:rPr>
          <w:rFonts w:ascii="Palatino Linotype" w:hAnsi="Palatino Linotype"/>
          <w:bCs/>
          <w:color w:val="000000" w:themeColor="text1"/>
        </w:rPr>
        <w:t>ing</w:t>
      </w:r>
      <w:r w:rsidRPr="00DB27E3" w:rsidR="00DB27E3">
        <w:rPr>
          <w:rFonts w:ascii="Palatino Linotype" w:hAnsi="Palatino Linotype"/>
          <w:bCs/>
          <w:color w:val="000000" w:themeColor="text1"/>
        </w:rPr>
        <w:t xml:space="preserve"> solutions to solve deployment</w:t>
      </w:r>
      <w:r w:rsidR="00DB27E3">
        <w:rPr>
          <w:rFonts w:ascii="Palatino Linotype" w:hAnsi="Palatino Linotype"/>
          <w:bCs/>
          <w:color w:val="000000" w:themeColor="text1"/>
        </w:rPr>
        <w:t xml:space="preserve"> </w:t>
      </w:r>
      <w:r w:rsidRPr="00DB27E3" w:rsidR="00DB27E3">
        <w:rPr>
          <w:rFonts w:ascii="Palatino Linotype" w:hAnsi="Palatino Linotype"/>
          <w:bCs/>
          <w:color w:val="000000" w:themeColor="text1"/>
        </w:rPr>
        <w:t>and adoption needs in the region</w:t>
      </w:r>
      <w:r w:rsidR="005A528D">
        <w:rPr>
          <w:rFonts w:ascii="Palatino Linotype" w:hAnsi="Palatino Linotype"/>
          <w:bCs/>
          <w:color w:val="000000" w:themeColor="text1"/>
        </w:rPr>
        <w:t>;</w:t>
      </w:r>
      <w:r w:rsidR="00DB27E3">
        <w:rPr>
          <w:rFonts w:ascii="Palatino Linotype" w:hAnsi="Palatino Linotype"/>
          <w:bCs/>
          <w:color w:val="000000" w:themeColor="text1"/>
        </w:rPr>
        <w:t xml:space="preserve"> and publishing the plan </w:t>
      </w:r>
      <w:r w:rsidRPr="00DB27E3" w:rsidR="00DB27E3">
        <w:rPr>
          <w:rFonts w:ascii="Palatino Linotype" w:hAnsi="Palatino Linotype"/>
          <w:bCs/>
          <w:color w:val="000000" w:themeColor="text1"/>
        </w:rPr>
        <w:t>to expand awareness of needs and recommended solutions to ISPs,</w:t>
      </w:r>
      <w:r w:rsidR="00DB27E3">
        <w:rPr>
          <w:rFonts w:ascii="Palatino Linotype" w:hAnsi="Palatino Linotype"/>
          <w:bCs/>
          <w:color w:val="000000" w:themeColor="text1"/>
        </w:rPr>
        <w:t xml:space="preserve"> </w:t>
      </w:r>
      <w:r w:rsidRPr="00DB27E3" w:rsidR="00DB27E3">
        <w:rPr>
          <w:rFonts w:ascii="Palatino Linotype" w:hAnsi="Palatino Linotype"/>
          <w:bCs/>
          <w:color w:val="000000" w:themeColor="text1"/>
        </w:rPr>
        <w:t>policymakers, and regional stakeholders.</w:t>
      </w:r>
    </w:p>
    <w:p w:rsidR="008E7D23" w:rsidP="008E7D23" w:rsidRDefault="008E7D23" w14:paraId="4CAD9838" w14:textId="34807DEC">
      <w:pPr>
        <w:pStyle w:val="Default"/>
        <w:rPr>
          <w:rFonts w:ascii="Palatino Linotype" w:hAnsi="Palatino Linotype"/>
          <w:bCs/>
          <w:color w:val="000000" w:themeColor="text1"/>
        </w:rPr>
      </w:pPr>
    </w:p>
    <w:p w:rsidRPr="00FF7AC6" w:rsidR="004A04C1" w:rsidP="004A04C1" w:rsidRDefault="004A04C1" w14:paraId="13E1956B" w14:textId="77777777">
      <w:pPr>
        <w:pStyle w:val="NormalWeb"/>
        <w:spacing w:before="0" w:after="0"/>
        <w:rPr>
          <w:rFonts w:ascii="Palatino Linotype" w:hAnsi="Palatino Linotype"/>
          <w:i/>
        </w:rPr>
      </w:pPr>
      <w:r w:rsidRPr="00FD1F89">
        <w:rPr>
          <w:rFonts w:ascii="Palatino Linotype" w:hAnsi="Palatino Linotype"/>
          <w:i/>
        </w:rPr>
        <w:t>Regional Consortium Representation and Endorsements</w:t>
      </w:r>
    </w:p>
    <w:p w:rsidR="004A04C1" w:rsidP="004A04C1" w:rsidRDefault="002743AB" w14:paraId="502DEDFB" w14:textId="15297925">
      <w:pPr>
        <w:pStyle w:val="Default"/>
        <w:rPr>
          <w:rFonts w:ascii="Palatino Linotype" w:hAnsi="Palatino Linotype"/>
          <w:bCs/>
          <w:color w:val="000000" w:themeColor="text1"/>
        </w:rPr>
      </w:pPr>
      <w:r w:rsidRPr="002743AB">
        <w:rPr>
          <w:rFonts w:ascii="Palatino Linotype" w:hAnsi="Palatino Linotype"/>
          <w:bCs/>
          <w:color w:val="000000" w:themeColor="text1"/>
        </w:rPr>
        <w:t>SBBC’s representation includes non-profit organizations</w:t>
      </w:r>
      <w:r>
        <w:rPr>
          <w:rFonts w:ascii="Palatino Linotype" w:hAnsi="Palatino Linotype"/>
          <w:bCs/>
          <w:color w:val="000000" w:themeColor="text1"/>
        </w:rPr>
        <w:t xml:space="preserve">, </w:t>
      </w:r>
      <w:r w:rsidRPr="002743AB">
        <w:rPr>
          <w:rFonts w:ascii="Palatino Linotype" w:hAnsi="Palatino Linotype"/>
          <w:bCs/>
          <w:color w:val="000000" w:themeColor="text1"/>
        </w:rPr>
        <w:t>local government agencies</w:t>
      </w:r>
      <w:r w:rsidR="00FD1F89">
        <w:rPr>
          <w:rFonts w:ascii="Palatino Linotype" w:hAnsi="Palatino Linotype"/>
          <w:bCs/>
          <w:color w:val="000000" w:themeColor="text1"/>
        </w:rPr>
        <w:t>, local business owners, and financial institutions</w:t>
      </w:r>
      <w:r w:rsidRPr="002743AB">
        <w:rPr>
          <w:rFonts w:ascii="Palatino Linotype" w:hAnsi="Palatino Linotype"/>
          <w:bCs/>
          <w:color w:val="000000" w:themeColor="text1"/>
        </w:rPr>
        <w:t xml:space="preserve">.  </w:t>
      </w:r>
      <w:r w:rsidR="00694E23">
        <w:rPr>
          <w:rFonts w:ascii="Palatino Linotype" w:hAnsi="Palatino Linotype"/>
          <w:bCs/>
          <w:color w:val="000000" w:themeColor="text1"/>
        </w:rPr>
        <w:t xml:space="preserve">SBBC </w:t>
      </w:r>
      <w:r w:rsidRPr="00F009D1" w:rsidR="004A04C1">
        <w:rPr>
          <w:rFonts w:ascii="Palatino Linotype" w:hAnsi="Palatino Linotype"/>
          <w:bCs/>
          <w:color w:val="000000" w:themeColor="text1"/>
        </w:rPr>
        <w:t xml:space="preserve">received </w:t>
      </w:r>
      <w:r w:rsidR="00694E23">
        <w:rPr>
          <w:rFonts w:ascii="Palatino Linotype" w:hAnsi="Palatino Linotype"/>
          <w:bCs/>
          <w:color w:val="000000" w:themeColor="text1"/>
        </w:rPr>
        <w:t xml:space="preserve">a wide base of endorsement support including </w:t>
      </w:r>
      <w:r w:rsidR="004A04C1">
        <w:rPr>
          <w:rFonts w:ascii="Palatino Linotype" w:hAnsi="Palatino Linotype"/>
          <w:bCs/>
          <w:color w:val="000000" w:themeColor="text1"/>
        </w:rPr>
        <w:t xml:space="preserve">six </w:t>
      </w:r>
      <w:r w:rsidRPr="00F009D1" w:rsidR="004A04C1">
        <w:rPr>
          <w:rFonts w:ascii="Palatino Linotype" w:hAnsi="Palatino Linotype"/>
          <w:bCs/>
          <w:color w:val="000000" w:themeColor="text1"/>
        </w:rPr>
        <w:t>endorsement</w:t>
      </w:r>
      <w:r w:rsidR="00694E23">
        <w:rPr>
          <w:rFonts w:ascii="Palatino Linotype" w:hAnsi="Palatino Linotype"/>
          <w:bCs/>
          <w:color w:val="000000" w:themeColor="text1"/>
        </w:rPr>
        <w:t xml:space="preserve"> letter</w:t>
      </w:r>
      <w:r w:rsidRPr="00F009D1" w:rsidR="004A04C1">
        <w:rPr>
          <w:rFonts w:ascii="Palatino Linotype" w:hAnsi="Palatino Linotype"/>
          <w:bCs/>
          <w:color w:val="000000" w:themeColor="text1"/>
        </w:rPr>
        <w:t>s from local government</w:t>
      </w:r>
      <w:r w:rsidR="00FD1F89">
        <w:rPr>
          <w:rFonts w:ascii="Palatino Linotype" w:hAnsi="Palatino Linotype"/>
          <w:bCs/>
          <w:color w:val="000000" w:themeColor="text1"/>
        </w:rPr>
        <w:t>s</w:t>
      </w:r>
      <w:r w:rsidRPr="00F009D1" w:rsidR="004A04C1">
        <w:rPr>
          <w:rFonts w:ascii="Palatino Linotype" w:hAnsi="Palatino Linotype"/>
          <w:bCs/>
          <w:color w:val="000000" w:themeColor="text1"/>
        </w:rPr>
        <w:t xml:space="preserve">, </w:t>
      </w:r>
      <w:r w:rsidRPr="00E755FD" w:rsidR="004A04C1">
        <w:rPr>
          <w:rFonts w:ascii="Palatino Linotype" w:hAnsi="Palatino Linotype"/>
          <w:bCs/>
          <w:color w:val="000000" w:themeColor="text1"/>
        </w:rPr>
        <w:t>chamber</w:t>
      </w:r>
      <w:r w:rsidR="00FD1F89">
        <w:rPr>
          <w:rFonts w:ascii="Palatino Linotype" w:hAnsi="Palatino Linotype"/>
          <w:bCs/>
          <w:color w:val="000000" w:themeColor="text1"/>
        </w:rPr>
        <w:t>s</w:t>
      </w:r>
      <w:r w:rsidRPr="00E755FD" w:rsidR="004A04C1">
        <w:rPr>
          <w:rFonts w:ascii="Palatino Linotype" w:hAnsi="Palatino Linotype"/>
          <w:bCs/>
          <w:color w:val="000000" w:themeColor="text1"/>
        </w:rPr>
        <w:t xml:space="preserve"> of commerce</w:t>
      </w:r>
      <w:r w:rsidR="004A04C1">
        <w:rPr>
          <w:rFonts w:ascii="Palatino Linotype" w:hAnsi="Palatino Linotype"/>
          <w:bCs/>
          <w:color w:val="000000" w:themeColor="text1"/>
        </w:rPr>
        <w:t xml:space="preserve">, </w:t>
      </w:r>
      <w:r w:rsidR="00C324C6">
        <w:rPr>
          <w:rFonts w:ascii="Palatino Linotype" w:hAnsi="Palatino Linotype"/>
          <w:bCs/>
          <w:color w:val="000000" w:themeColor="text1"/>
        </w:rPr>
        <w:t>non-profit organization</w:t>
      </w:r>
      <w:r w:rsidR="00FD1F89">
        <w:rPr>
          <w:rFonts w:ascii="Palatino Linotype" w:hAnsi="Palatino Linotype"/>
          <w:bCs/>
          <w:color w:val="000000" w:themeColor="text1"/>
        </w:rPr>
        <w:t>s</w:t>
      </w:r>
      <w:r w:rsidR="00C324C6">
        <w:rPr>
          <w:rFonts w:ascii="Palatino Linotype" w:hAnsi="Palatino Linotype"/>
          <w:bCs/>
          <w:color w:val="000000" w:themeColor="text1"/>
        </w:rPr>
        <w:t xml:space="preserve">, </w:t>
      </w:r>
      <w:r w:rsidRPr="00FD1F89" w:rsidR="00FD1F89">
        <w:rPr>
          <w:rFonts w:ascii="Palatino Linotype" w:hAnsi="Palatino Linotype"/>
          <w:bCs/>
          <w:color w:val="000000" w:themeColor="text1"/>
        </w:rPr>
        <w:t>an Assembly member</w:t>
      </w:r>
      <w:r w:rsidR="00FD1F89">
        <w:rPr>
          <w:rFonts w:ascii="Palatino Linotype" w:hAnsi="Palatino Linotype"/>
          <w:bCs/>
          <w:color w:val="000000" w:themeColor="text1"/>
        </w:rPr>
        <w:t>, and a F</w:t>
      </w:r>
      <w:r w:rsidRPr="00C324C6" w:rsidR="00C324C6">
        <w:rPr>
          <w:rFonts w:ascii="Palatino Linotype" w:hAnsi="Palatino Linotype"/>
          <w:bCs/>
          <w:color w:val="000000" w:themeColor="text1"/>
        </w:rPr>
        <w:t>ederally recognized </w:t>
      </w:r>
      <w:r w:rsidR="00C324C6">
        <w:rPr>
          <w:rFonts w:ascii="Palatino Linotype" w:hAnsi="Palatino Linotype"/>
          <w:bCs/>
          <w:color w:val="000000" w:themeColor="text1"/>
        </w:rPr>
        <w:t>N</w:t>
      </w:r>
      <w:r w:rsidRPr="00C324C6" w:rsidR="00C324C6">
        <w:rPr>
          <w:rFonts w:ascii="Palatino Linotype" w:hAnsi="Palatino Linotype"/>
          <w:bCs/>
          <w:color w:val="000000" w:themeColor="text1"/>
        </w:rPr>
        <w:t xml:space="preserve">ative American </w:t>
      </w:r>
      <w:r w:rsidR="00C324C6">
        <w:rPr>
          <w:rFonts w:ascii="Palatino Linotype" w:hAnsi="Palatino Linotype"/>
          <w:bCs/>
          <w:color w:val="000000" w:themeColor="text1"/>
        </w:rPr>
        <w:t>tribe.</w:t>
      </w:r>
    </w:p>
    <w:p w:rsidR="004A04C1" w:rsidP="004A04C1" w:rsidRDefault="004A04C1" w14:paraId="0D0F944C" w14:textId="77777777">
      <w:pPr>
        <w:pStyle w:val="Default"/>
        <w:rPr>
          <w:rFonts w:ascii="Palatino Linotype" w:hAnsi="Palatino Linotype"/>
          <w:i/>
        </w:rPr>
      </w:pPr>
      <w:bookmarkStart w:name="_Hlk17965307" w:id="8"/>
    </w:p>
    <w:p w:rsidR="004A04C1" w:rsidP="004A04C1" w:rsidRDefault="004A04C1" w14:paraId="29B8E07B" w14:textId="77777777">
      <w:pPr>
        <w:pStyle w:val="Default"/>
        <w:rPr>
          <w:rFonts w:ascii="Palatino Linotype" w:hAnsi="Palatino Linotype"/>
          <w:b/>
          <w:color w:val="000000" w:themeColor="text1"/>
        </w:rPr>
      </w:pPr>
      <w:r w:rsidRPr="00A4072C">
        <w:rPr>
          <w:rFonts w:ascii="Palatino Linotype" w:hAnsi="Palatino Linotype"/>
          <w:i/>
        </w:rPr>
        <w:t>Regional Consortium Members’ Experience</w:t>
      </w:r>
    </w:p>
    <w:bookmarkEnd w:id="8"/>
    <w:p w:rsidR="002743AB" w:rsidP="002743AB" w:rsidRDefault="002743AB" w14:paraId="07DA57BF" w14:textId="44AED66C">
      <w:pPr>
        <w:pStyle w:val="Default"/>
        <w:rPr>
          <w:rFonts w:ascii="Palatino Linotype" w:hAnsi="Palatino Linotype"/>
          <w:bCs/>
          <w:color w:val="000000" w:themeColor="text1"/>
        </w:rPr>
      </w:pPr>
      <w:r w:rsidRPr="002743AB">
        <w:rPr>
          <w:rFonts w:ascii="Palatino Linotype" w:hAnsi="Palatino Linotype"/>
          <w:bCs/>
          <w:color w:val="000000" w:themeColor="text1"/>
        </w:rPr>
        <w:t>SBBC’s members have direct experience with broadband deployment and adoption</w:t>
      </w:r>
      <w:r>
        <w:rPr>
          <w:rFonts w:ascii="Palatino Linotype" w:hAnsi="Palatino Linotype"/>
          <w:bCs/>
          <w:color w:val="000000" w:themeColor="text1"/>
        </w:rPr>
        <w:t xml:space="preserve"> </w:t>
      </w:r>
      <w:r w:rsidRPr="002743AB">
        <w:rPr>
          <w:rFonts w:ascii="Palatino Linotype" w:hAnsi="Palatino Linotype"/>
          <w:bCs/>
          <w:color w:val="000000" w:themeColor="text1"/>
        </w:rPr>
        <w:t>efforts.  SBBC</w:t>
      </w:r>
      <w:r>
        <w:rPr>
          <w:rFonts w:ascii="Palatino Linotype" w:hAnsi="Palatino Linotype"/>
          <w:bCs/>
          <w:color w:val="000000" w:themeColor="text1"/>
        </w:rPr>
        <w:t>’s</w:t>
      </w:r>
      <w:r w:rsidRPr="002743AB">
        <w:rPr>
          <w:rFonts w:ascii="Palatino Linotype" w:hAnsi="Palatino Linotype"/>
          <w:bCs/>
          <w:color w:val="000000" w:themeColor="text1"/>
        </w:rPr>
        <w:t xml:space="preserve"> members have been involved in projects to seek connectivity solutions for</w:t>
      </w:r>
      <w:r>
        <w:rPr>
          <w:rFonts w:ascii="Palatino Linotype" w:hAnsi="Palatino Linotype"/>
          <w:bCs/>
          <w:color w:val="000000" w:themeColor="text1"/>
        </w:rPr>
        <w:t xml:space="preserve"> </w:t>
      </w:r>
      <w:r w:rsidRPr="002743AB">
        <w:rPr>
          <w:rFonts w:ascii="Palatino Linotype" w:hAnsi="Palatino Linotype"/>
          <w:bCs/>
          <w:color w:val="000000" w:themeColor="text1"/>
        </w:rPr>
        <w:t>schools with geographic, technological, and fiscal constraints.</w:t>
      </w:r>
      <w:r w:rsidR="00180FA3">
        <w:rPr>
          <w:rFonts w:ascii="Palatino Linotype" w:hAnsi="Palatino Linotype"/>
          <w:bCs/>
          <w:color w:val="000000" w:themeColor="text1"/>
        </w:rPr>
        <w:t xml:space="preserve"> </w:t>
      </w:r>
      <w:r w:rsidRPr="002743AB">
        <w:rPr>
          <w:rFonts w:ascii="Palatino Linotype" w:hAnsi="Palatino Linotype"/>
          <w:bCs/>
          <w:color w:val="000000" w:themeColor="text1"/>
        </w:rPr>
        <w:t xml:space="preserve"> In addition, </w:t>
      </w:r>
      <w:r>
        <w:rPr>
          <w:rFonts w:ascii="Palatino Linotype" w:hAnsi="Palatino Linotype"/>
          <w:bCs/>
          <w:color w:val="000000" w:themeColor="text1"/>
        </w:rPr>
        <w:t xml:space="preserve">SBBC’s </w:t>
      </w:r>
      <w:r w:rsidRPr="002743AB">
        <w:rPr>
          <w:rFonts w:ascii="Palatino Linotype" w:hAnsi="Palatino Linotype"/>
          <w:bCs/>
          <w:color w:val="000000" w:themeColor="text1"/>
        </w:rPr>
        <w:t>members</w:t>
      </w:r>
      <w:r>
        <w:rPr>
          <w:rFonts w:ascii="Palatino Linotype" w:hAnsi="Palatino Linotype"/>
          <w:bCs/>
          <w:color w:val="000000" w:themeColor="text1"/>
        </w:rPr>
        <w:t xml:space="preserve"> </w:t>
      </w:r>
      <w:r w:rsidRPr="002743AB">
        <w:rPr>
          <w:rFonts w:ascii="Palatino Linotype" w:hAnsi="Palatino Linotype"/>
          <w:bCs/>
          <w:color w:val="000000" w:themeColor="text1"/>
        </w:rPr>
        <w:t>have implemented a demonstration program to provide internet access to long</w:t>
      </w:r>
      <w:r>
        <w:rPr>
          <w:rFonts w:ascii="Palatino Linotype" w:hAnsi="Palatino Linotype"/>
          <w:bCs/>
          <w:color w:val="000000" w:themeColor="text1"/>
        </w:rPr>
        <w:t xml:space="preserve"> </w:t>
      </w:r>
      <w:r w:rsidRPr="002743AB">
        <w:rPr>
          <w:rFonts w:ascii="Palatino Linotype" w:hAnsi="Palatino Linotype"/>
          <w:bCs/>
          <w:color w:val="000000" w:themeColor="text1"/>
        </w:rPr>
        <w:t>distance fixed route buses that travel between rural areas.  As government officials,</w:t>
      </w:r>
      <w:r>
        <w:rPr>
          <w:rFonts w:ascii="Palatino Linotype" w:hAnsi="Palatino Linotype"/>
          <w:bCs/>
          <w:color w:val="000000" w:themeColor="text1"/>
        </w:rPr>
        <w:t xml:space="preserve"> </w:t>
      </w:r>
      <w:r w:rsidRPr="002743AB">
        <w:rPr>
          <w:rFonts w:ascii="Palatino Linotype" w:hAnsi="Palatino Linotype"/>
          <w:bCs/>
          <w:color w:val="000000" w:themeColor="text1"/>
        </w:rPr>
        <w:t>emergency service workers, educators, etc., they have direct experience working with</w:t>
      </w:r>
      <w:r>
        <w:rPr>
          <w:rFonts w:ascii="Palatino Linotype" w:hAnsi="Palatino Linotype"/>
          <w:bCs/>
          <w:color w:val="000000" w:themeColor="text1"/>
        </w:rPr>
        <w:t xml:space="preserve"> </w:t>
      </w:r>
      <w:r w:rsidRPr="002743AB">
        <w:rPr>
          <w:rFonts w:ascii="Palatino Linotype" w:hAnsi="Palatino Linotype"/>
          <w:bCs/>
          <w:color w:val="000000" w:themeColor="text1"/>
        </w:rPr>
        <w:t>culturally and linguistically diverse communities.</w:t>
      </w:r>
    </w:p>
    <w:p w:rsidR="002743AB" w:rsidP="002743AB" w:rsidRDefault="002743AB" w14:paraId="39D6E678" w14:textId="77777777">
      <w:pPr>
        <w:pStyle w:val="Default"/>
        <w:rPr>
          <w:rFonts w:ascii="Palatino Linotype" w:hAnsi="Palatino Linotype"/>
          <w:bCs/>
          <w:color w:val="000000" w:themeColor="text1"/>
        </w:rPr>
      </w:pPr>
    </w:p>
    <w:p w:rsidRPr="009B4AA4" w:rsidR="004A04C1" w:rsidP="004A04C1" w:rsidRDefault="004A04C1" w14:paraId="1A19C1A3" w14:textId="77777777">
      <w:pPr>
        <w:ind w:right="-14"/>
        <w:rPr>
          <w:rFonts w:ascii="Palatino Linotype" w:hAnsi="Palatino Linotype"/>
          <w:i/>
          <w:iCs/>
        </w:rPr>
      </w:pPr>
      <w:bookmarkStart w:name="_Hlk18050125" w:id="9"/>
      <w:r w:rsidRPr="00464BB3">
        <w:rPr>
          <w:rFonts w:ascii="Palatino Linotype" w:hAnsi="Palatino Linotype"/>
          <w:i/>
          <w:iCs/>
        </w:rPr>
        <w:t>Work Plan and Performance Metrics Plan</w:t>
      </w:r>
    </w:p>
    <w:p w:rsidRPr="00695483" w:rsidR="004A04C1" w:rsidP="004A04C1" w:rsidRDefault="00ED2AA6" w14:paraId="692658AA" w14:textId="1C86B293">
      <w:pPr>
        <w:ind w:right="-14"/>
        <w:rPr>
          <w:rFonts w:ascii="Palatino Linotype" w:hAnsi="Palatino Linotype"/>
          <w:bCs/>
          <w:color w:val="000000" w:themeColor="text1"/>
        </w:rPr>
      </w:pPr>
      <w:r>
        <w:rPr>
          <w:rFonts w:ascii="Palatino Linotype" w:hAnsi="Palatino Linotype"/>
          <w:bCs/>
          <w:color w:val="000000" w:themeColor="text1"/>
        </w:rPr>
        <w:t>SB</w:t>
      </w:r>
      <w:r w:rsidRPr="004A640D" w:rsidR="004A04C1">
        <w:rPr>
          <w:rFonts w:ascii="Palatino Linotype" w:hAnsi="Palatino Linotype"/>
          <w:bCs/>
          <w:color w:val="000000" w:themeColor="text1"/>
        </w:rPr>
        <w:t xml:space="preserve">BC proposes to </w:t>
      </w:r>
      <w:r>
        <w:rPr>
          <w:rFonts w:ascii="Palatino Linotype" w:hAnsi="Palatino Linotype"/>
          <w:bCs/>
          <w:color w:val="000000" w:themeColor="text1"/>
        </w:rPr>
        <w:t>p</w:t>
      </w:r>
      <w:r w:rsidRPr="00ED2AA6">
        <w:rPr>
          <w:rFonts w:ascii="Palatino Linotype" w:hAnsi="Palatino Linotype"/>
          <w:bCs/>
          <w:color w:val="000000" w:themeColor="text1"/>
        </w:rPr>
        <w:t xml:space="preserve">romote broadband deployment and availability to </w:t>
      </w:r>
      <w:r>
        <w:rPr>
          <w:rFonts w:ascii="Palatino Linotype" w:hAnsi="Palatino Linotype"/>
          <w:bCs/>
          <w:color w:val="000000" w:themeColor="text1"/>
        </w:rPr>
        <w:t xml:space="preserve">regional </w:t>
      </w:r>
      <w:r w:rsidRPr="00ED2AA6">
        <w:rPr>
          <w:rFonts w:ascii="Palatino Linotype" w:hAnsi="Palatino Linotype"/>
          <w:bCs/>
          <w:color w:val="000000" w:themeColor="text1"/>
        </w:rPr>
        <w:t xml:space="preserve">residences and businesses.  </w:t>
      </w:r>
      <w:r w:rsidR="004A04C1">
        <w:rPr>
          <w:rFonts w:ascii="Palatino Linotype" w:hAnsi="Palatino Linotype"/>
          <w:bCs/>
          <w:color w:val="000000" w:themeColor="text1"/>
        </w:rPr>
        <w:t xml:space="preserve">Specifically, </w:t>
      </w:r>
      <w:r w:rsidR="00695483">
        <w:rPr>
          <w:rFonts w:ascii="Palatino Linotype" w:hAnsi="Palatino Linotype"/>
          <w:bCs/>
          <w:color w:val="000000" w:themeColor="text1"/>
        </w:rPr>
        <w:t>SB</w:t>
      </w:r>
      <w:r w:rsidR="004A04C1">
        <w:rPr>
          <w:rFonts w:ascii="Palatino Linotype" w:hAnsi="Palatino Linotype"/>
          <w:bCs/>
          <w:color w:val="000000" w:themeColor="text1"/>
        </w:rPr>
        <w:t xml:space="preserve">BC will </w:t>
      </w:r>
      <w:r>
        <w:rPr>
          <w:rFonts w:ascii="Palatino Linotype" w:hAnsi="Palatino Linotype"/>
          <w:bCs/>
          <w:color w:val="000000" w:themeColor="text1"/>
        </w:rPr>
        <w:t>c</w:t>
      </w:r>
      <w:r w:rsidRPr="00ED2AA6">
        <w:rPr>
          <w:rFonts w:ascii="Palatino Linotype" w:hAnsi="Palatino Linotype"/>
          <w:bCs/>
          <w:color w:val="000000" w:themeColor="text1"/>
        </w:rPr>
        <w:t>ollect and update information regarding broadband infrastructure, assets and</w:t>
      </w:r>
      <w:r>
        <w:rPr>
          <w:rFonts w:ascii="Palatino Linotype" w:hAnsi="Palatino Linotype"/>
          <w:bCs/>
          <w:color w:val="000000" w:themeColor="text1"/>
        </w:rPr>
        <w:t xml:space="preserve"> </w:t>
      </w:r>
      <w:r w:rsidRPr="00ED2AA6">
        <w:rPr>
          <w:rFonts w:ascii="Palatino Linotype" w:hAnsi="Palatino Linotype"/>
          <w:bCs/>
          <w:color w:val="000000" w:themeColor="text1"/>
        </w:rPr>
        <w:t>availability, demographics, economic and broadband market statistics, and other</w:t>
      </w:r>
      <w:r>
        <w:rPr>
          <w:rFonts w:ascii="Palatino Linotype" w:hAnsi="Palatino Linotype"/>
          <w:bCs/>
          <w:color w:val="000000" w:themeColor="text1"/>
        </w:rPr>
        <w:t xml:space="preserve"> </w:t>
      </w:r>
      <w:r w:rsidRPr="00ED2AA6">
        <w:rPr>
          <w:rFonts w:ascii="Palatino Linotype" w:hAnsi="Palatino Linotype"/>
          <w:bCs/>
          <w:color w:val="000000" w:themeColor="text1"/>
        </w:rPr>
        <w:t>data relevant to broadband infrastructure and</w:t>
      </w:r>
      <w:r>
        <w:rPr>
          <w:rFonts w:ascii="Palatino Linotype" w:hAnsi="Palatino Linotype"/>
          <w:bCs/>
          <w:color w:val="000000" w:themeColor="text1"/>
        </w:rPr>
        <w:t xml:space="preserve"> </w:t>
      </w:r>
      <w:r w:rsidRPr="00ED2AA6">
        <w:rPr>
          <w:rFonts w:ascii="Palatino Linotype" w:hAnsi="Palatino Linotype"/>
          <w:bCs/>
          <w:color w:val="000000" w:themeColor="text1"/>
        </w:rPr>
        <w:t>access development</w:t>
      </w:r>
      <w:r w:rsidR="005B0ADC">
        <w:rPr>
          <w:rFonts w:ascii="Palatino Linotype" w:hAnsi="Palatino Linotype"/>
          <w:bCs/>
          <w:color w:val="000000" w:themeColor="text1"/>
        </w:rPr>
        <w:t xml:space="preserve">. </w:t>
      </w:r>
      <w:r w:rsidR="002A7202">
        <w:rPr>
          <w:rFonts w:ascii="Palatino Linotype" w:hAnsi="Palatino Linotype"/>
          <w:bCs/>
          <w:color w:val="000000" w:themeColor="text1"/>
        </w:rPr>
        <w:t xml:space="preserve"> </w:t>
      </w:r>
      <w:r w:rsidR="005B0ADC">
        <w:rPr>
          <w:rFonts w:ascii="Palatino Linotype" w:hAnsi="Palatino Linotype"/>
          <w:bCs/>
          <w:color w:val="000000" w:themeColor="text1"/>
        </w:rPr>
        <w:t xml:space="preserve">SBBC will </w:t>
      </w:r>
      <w:r w:rsidRPr="00695483" w:rsidR="00695483">
        <w:rPr>
          <w:rFonts w:ascii="Palatino Linotype" w:hAnsi="Palatino Linotype"/>
          <w:bCs/>
          <w:color w:val="000000" w:themeColor="text1"/>
        </w:rPr>
        <w:t xml:space="preserve">identify unserved and underserved areas of Imperial and San Diego </w:t>
      </w:r>
      <w:r w:rsidR="00180FA3">
        <w:rPr>
          <w:rFonts w:ascii="Palatino Linotype" w:hAnsi="Palatino Linotype"/>
          <w:bCs/>
          <w:color w:val="000000" w:themeColor="text1"/>
        </w:rPr>
        <w:t>c</w:t>
      </w:r>
      <w:r w:rsidRPr="00695483" w:rsidR="00695483">
        <w:rPr>
          <w:rFonts w:ascii="Palatino Linotype" w:hAnsi="Palatino Linotype"/>
          <w:bCs/>
          <w:color w:val="000000" w:themeColor="text1"/>
        </w:rPr>
        <w:t xml:space="preserve">ounties, identify potential ISPs interested in expanding access </w:t>
      </w:r>
      <w:r w:rsidRPr="00695483" w:rsidR="00695483">
        <w:rPr>
          <w:rFonts w:ascii="Palatino Linotype" w:hAnsi="Palatino Linotype"/>
          <w:bCs/>
          <w:color w:val="000000" w:themeColor="text1"/>
        </w:rPr>
        <w:lastRenderedPageBreak/>
        <w:t>to broadband to these areas, and identify funding or discount options from those companies</w:t>
      </w:r>
      <w:r w:rsidR="0045600A">
        <w:rPr>
          <w:rFonts w:ascii="Palatino Linotype" w:hAnsi="Palatino Linotype"/>
          <w:bCs/>
          <w:color w:val="000000" w:themeColor="text1"/>
        </w:rPr>
        <w:t>.</w:t>
      </w:r>
      <w:r w:rsidR="00695483">
        <w:rPr>
          <w:rFonts w:ascii="Palatino Linotype" w:hAnsi="Palatino Linotype"/>
          <w:bCs/>
          <w:color w:val="000000" w:themeColor="text1"/>
        </w:rPr>
        <w:t xml:space="preserve"> </w:t>
      </w:r>
      <w:r w:rsidR="0045600A">
        <w:rPr>
          <w:rFonts w:ascii="Palatino Linotype" w:hAnsi="Palatino Linotype"/>
          <w:bCs/>
          <w:color w:val="000000" w:themeColor="text1"/>
        </w:rPr>
        <w:t xml:space="preserve"> SBBC will also </w:t>
      </w:r>
      <w:r w:rsidRPr="00ED2AA6">
        <w:rPr>
          <w:rFonts w:ascii="Palatino Linotype" w:hAnsi="Palatino Linotype"/>
          <w:bCs/>
          <w:color w:val="000000" w:themeColor="text1"/>
        </w:rPr>
        <w:t>work with ISP</w:t>
      </w:r>
      <w:r w:rsidR="00180FA3">
        <w:rPr>
          <w:rFonts w:ascii="Palatino Linotype" w:hAnsi="Palatino Linotype"/>
          <w:bCs/>
          <w:color w:val="000000" w:themeColor="text1"/>
        </w:rPr>
        <w:t xml:space="preserve">s </w:t>
      </w:r>
      <w:r w:rsidR="00695483">
        <w:rPr>
          <w:rFonts w:ascii="Palatino Linotype" w:hAnsi="Palatino Linotype"/>
          <w:bCs/>
          <w:color w:val="000000" w:themeColor="text1"/>
        </w:rPr>
        <w:t>and</w:t>
      </w:r>
      <w:r w:rsidRPr="00ED2AA6">
        <w:rPr>
          <w:rFonts w:ascii="Palatino Linotype" w:hAnsi="Palatino Linotype"/>
          <w:bCs/>
          <w:color w:val="000000" w:themeColor="text1"/>
        </w:rPr>
        <w:t xml:space="preserve"> community</w:t>
      </w:r>
      <w:r w:rsidR="00695483">
        <w:rPr>
          <w:rFonts w:ascii="Palatino Linotype" w:hAnsi="Palatino Linotype"/>
          <w:bCs/>
          <w:color w:val="000000" w:themeColor="text1"/>
        </w:rPr>
        <w:t>/</w:t>
      </w:r>
      <w:r w:rsidRPr="00ED2AA6">
        <w:rPr>
          <w:rFonts w:ascii="Palatino Linotype" w:hAnsi="Palatino Linotype"/>
          <w:bCs/>
          <w:color w:val="000000" w:themeColor="text1"/>
        </w:rPr>
        <w:t>business stakeholders to better understand current digital divide issues and work</w:t>
      </w:r>
      <w:r>
        <w:rPr>
          <w:rFonts w:ascii="Palatino Linotype" w:hAnsi="Palatino Linotype"/>
          <w:bCs/>
          <w:color w:val="000000" w:themeColor="text1"/>
        </w:rPr>
        <w:t xml:space="preserve"> </w:t>
      </w:r>
      <w:r w:rsidRPr="00ED2AA6">
        <w:rPr>
          <w:rFonts w:ascii="Palatino Linotype" w:hAnsi="Palatino Linotype"/>
          <w:bCs/>
          <w:color w:val="000000" w:themeColor="text1"/>
        </w:rPr>
        <w:t xml:space="preserve">collaboratively </w:t>
      </w:r>
      <w:r w:rsidR="00695483">
        <w:rPr>
          <w:rFonts w:ascii="Palatino Linotype" w:hAnsi="Palatino Linotype"/>
          <w:bCs/>
          <w:color w:val="000000" w:themeColor="text1"/>
        </w:rPr>
        <w:t>with</w:t>
      </w:r>
      <w:r w:rsidRPr="00ED2AA6">
        <w:rPr>
          <w:rFonts w:ascii="Palatino Linotype" w:hAnsi="Palatino Linotype"/>
          <w:bCs/>
          <w:color w:val="000000" w:themeColor="text1"/>
        </w:rPr>
        <w:t xml:space="preserve"> these parties to increase deployment in </w:t>
      </w:r>
      <w:r w:rsidR="00695483">
        <w:rPr>
          <w:rFonts w:ascii="Palatino Linotype" w:hAnsi="Palatino Linotype"/>
          <w:bCs/>
          <w:color w:val="000000" w:themeColor="text1"/>
        </w:rPr>
        <w:t>unserved and underserved</w:t>
      </w:r>
      <w:r w:rsidRPr="00ED2AA6">
        <w:rPr>
          <w:rFonts w:ascii="Palatino Linotype" w:hAnsi="Palatino Linotype"/>
          <w:bCs/>
          <w:color w:val="000000" w:themeColor="text1"/>
        </w:rPr>
        <w:t xml:space="preserve"> areas</w:t>
      </w:r>
      <w:r w:rsidR="0045600A">
        <w:rPr>
          <w:rFonts w:ascii="Palatino Linotype" w:hAnsi="Palatino Linotype"/>
          <w:bCs/>
          <w:color w:val="000000" w:themeColor="text1"/>
        </w:rPr>
        <w:t>,</w:t>
      </w:r>
      <w:r w:rsidR="00180FA3">
        <w:rPr>
          <w:rFonts w:ascii="Palatino Linotype" w:hAnsi="Palatino Linotype"/>
          <w:bCs/>
          <w:color w:val="000000" w:themeColor="text1"/>
        </w:rPr>
        <w:t xml:space="preserve"> and</w:t>
      </w:r>
      <w:r>
        <w:rPr>
          <w:rFonts w:ascii="Palatino Linotype" w:hAnsi="Palatino Linotype"/>
          <w:bCs/>
          <w:color w:val="000000" w:themeColor="text1"/>
        </w:rPr>
        <w:t xml:space="preserve"> </w:t>
      </w:r>
      <w:r w:rsidRPr="00ED2AA6">
        <w:rPr>
          <w:rFonts w:ascii="Palatino Linotype" w:hAnsi="Palatino Linotype"/>
          <w:bCs/>
          <w:color w:val="000000" w:themeColor="text1"/>
        </w:rPr>
        <w:t>elicit support from local governments and</w:t>
      </w:r>
      <w:r>
        <w:rPr>
          <w:rFonts w:ascii="Palatino Linotype" w:hAnsi="Palatino Linotype"/>
          <w:bCs/>
          <w:color w:val="000000" w:themeColor="text1"/>
        </w:rPr>
        <w:t xml:space="preserve"> </w:t>
      </w:r>
      <w:r w:rsidRPr="00ED2AA6">
        <w:rPr>
          <w:rFonts w:ascii="Palatino Linotype" w:hAnsi="Palatino Linotype"/>
          <w:bCs/>
          <w:color w:val="000000" w:themeColor="text1"/>
        </w:rPr>
        <w:t>governmental agencies throughout the region to establish and implement policies to</w:t>
      </w:r>
      <w:r>
        <w:rPr>
          <w:rFonts w:ascii="Palatino Linotype" w:hAnsi="Palatino Linotype"/>
          <w:bCs/>
          <w:color w:val="000000" w:themeColor="text1"/>
        </w:rPr>
        <w:t xml:space="preserve"> </w:t>
      </w:r>
      <w:r w:rsidRPr="00ED2AA6">
        <w:rPr>
          <w:rFonts w:ascii="Palatino Linotype" w:hAnsi="Palatino Linotype"/>
          <w:bCs/>
          <w:color w:val="000000" w:themeColor="text1"/>
        </w:rPr>
        <w:t>promote broadband deployment</w:t>
      </w:r>
      <w:r w:rsidR="00180FA3">
        <w:rPr>
          <w:rFonts w:ascii="Palatino Linotype" w:hAnsi="Palatino Linotype"/>
          <w:bCs/>
          <w:color w:val="000000" w:themeColor="text1"/>
        </w:rPr>
        <w:t xml:space="preserve">.  </w:t>
      </w:r>
      <w:r>
        <w:rPr>
          <w:rFonts w:ascii="Palatino Linotype" w:hAnsi="Palatino Linotype"/>
        </w:rPr>
        <w:t>SBBC</w:t>
      </w:r>
      <w:r w:rsidRPr="00D35B95" w:rsidR="004A04C1">
        <w:rPr>
          <w:rFonts w:ascii="Palatino Linotype" w:hAnsi="Palatino Linotype"/>
        </w:rPr>
        <w:t>’s Work Plan and Performance Metrics Plan are directly related to AB 1665 goal</w:t>
      </w:r>
      <w:r w:rsidR="004A04C1">
        <w:rPr>
          <w:rFonts w:ascii="Palatino Linotype" w:hAnsi="Palatino Linotype"/>
        </w:rPr>
        <w:t>s</w:t>
      </w:r>
      <w:r w:rsidRPr="00D35B95" w:rsidR="004A04C1">
        <w:rPr>
          <w:rFonts w:ascii="Palatino Linotype" w:hAnsi="Palatino Linotype"/>
        </w:rPr>
        <w:t xml:space="preserve"> and objectives, and consistent with program requirements </w:t>
      </w:r>
      <w:r w:rsidR="005B0ADC">
        <w:rPr>
          <w:rFonts w:ascii="Palatino Linotype" w:hAnsi="Palatino Linotype"/>
        </w:rPr>
        <w:t>established</w:t>
      </w:r>
      <w:r w:rsidRPr="00D35B95" w:rsidR="004A04C1">
        <w:rPr>
          <w:rFonts w:ascii="Palatino Linotype" w:hAnsi="Palatino Linotype"/>
        </w:rPr>
        <w:t xml:space="preserve"> in D.18-10-032.</w:t>
      </w:r>
      <w:r w:rsidR="004A04C1">
        <w:rPr>
          <w:rFonts w:ascii="Palatino Linotype" w:hAnsi="Palatino Linotype"/>
        </w:rPr>
        <w:t xml:space="preserve">  Its detailed Work Plan and Performance Metrics Plan are </w:t>
      </w:r>
      <w:r w:rsidRPr="00781E57" w:rsidR="004A04C1">
        <w:rPr>
          <w:rFonts w:ascii="Palatino Linotype" w:hAnsi="Palatino Linotype"/>
        </w:rPr>
        <w:t>available at the Commission’s webpage.</w:t>
      </w:r>
      <w:r w:rsidRPr="00B72217" w:rsidR="004A04C1">
        <w:rPr>
          <w:rStyle w:val="FootnoteReference"/>
          <w:rFonts w:ascii="Palatino Linotype" w:hAnsi="Palatino Linotype"/>
        </w:rPr>
        <w:footnoteReference w:id="12"/>
      </w:r>
    </w:p>
    <w:p w:rsidR="004A04C1" w:rsidP="004A04C1" w:rsidRDefault="004A04C1" w14:paraId="7F245269" w14:textId="77777777">
      <w:pPr>
        <w:ind w:right="-14"/>
        <w:rPr>
          <w:rFonts w:ascii="Palatino Linotype" w:hAnsi="Palatino Linotype" w:eastAsia="SimSun"/>
          <w:i/>
          <w:iCs/>
        </w:rPr>
      </w:pPr>
    </w:p>
    <w:p w:rsidRPr="009B4AA4" w:rsidR="004A04C1" w:rsidP="004A04C1" w:rsidRDefault="004A04C1" w14:paraId="2F7A927D" w14:textId="77777777">
      <w:pPr>
        <w:ind w:right="-14"/>
        <w:rPr>
          <w:rFonts w:ascii="Palatino Linotype" w:hAnsi="Palatino Linotype"/>
          <w:i/>
          <w:iCs/>
        </w:rPr>
      </w:pPr>
      <w:r w:rsidRPr="00180FA3">
        <w:rPr>
          <w:rFonts w:ascii="Palatino Linotype" w:hAnsi="Palatino Linotype" w:eastAsia="SimSun"/>
          <w:i/>
          <w:iCs/>
        </w:rPr>
        <w:t>Budget</w:t>
      </w:r>
    </w:p>
    <w:p w:rsidR="004A04C1" w:rsidP="004A04C1" w:rsidRDefault="001F10EC" w14:paraId="0C528122" w14:textId="601169F5">
      <w:pPr>
        <w:pStyle w:val="Default"/>
        <w:rPr>
          <w:rFonts w:ascii="Palatino Linotype" w:hAnsi="Palatino Linotype"/>
          <w:bCs/>
          <w:color w:val="000000" w:themeColor="text1"/>
        </w:rPr>
      </w:pPr>
      <w:r>
        <w:rPr>
          <w:rFonts w:ascii="Palatino Linotype" w:hAnsi="Palatino Linotype"/>
          <w:bCs/>
          <w:color w:val="000000" w:themeColor="text1"/>
        </w:rPr>
        <w:t>SB</w:t>
      </w:r>
      <w:r w:rsidRPr="00CA61D0" w:rsidR="004A04C1">
        <w:rPr>
          <w:rFonts w:ascii="Palatino Linotype" w:hAnsi="Palatino Linotype"/>
          <w:bCs/>
          <w:color w:val="000000" w:themeColor="text1"/>
        </w:rPr>
        <w:t xml:space="preserve">BC </w:t>
      </w:r>
      <w:r w:rsidRPr="004A640D" w:rsidR="004A04C1">
        <w:rPr>
          <w:rFonts w:ascii="Palatino Linotype" w:hAnsi="Palatino Linotype"/>
          <w:bCs/>
          <w:color w:val="000000" w:themeColor="text1"/>
        </w:rPr>
        <w:t xml:space="preserve">requests </w:t>
      </w:r>
      <w:r>
        <w:rPr>
          <w:rFonts w:ascii="Palatino Linotype" w:hAnsi="Palatino Linotype"/>
          <w:bCs/>
          <w:color w:val="000000" w:themeColor="text1"/>
        </w:rPr>
        <w:t xml:space="preserve">a total project budget of </w:t>
      </w:r>
      <w:r w:rsidRPr="004A640D" w:rsidR="004A04C1">
        <w:rPr>
          <w:rFonts w:ascii="Palatino Linotype" w:hAnsi="Palatino Linotype"/>
          <w:bCs/>
          <w:color w:val="000000" w:themeColor="text1"/>
        </w:rPr>
        <w:t>$</w:t>
      </w:r>
      <w:r w:rsidR="004A04C1">
        <w:rPr>
          <w:rFonts w:ascii="Palatino Linotype" w:hAnsi="Palatino Linotype"/>
          <w:bCs/>
          <w:color w:val="000000" w:themeColor="text1"/>
        </w:rPr>
        <w:t>4</w:t>
      </w:r>
      <w:r>
        <w:rPr>
          <w:rFonts w:ascii="Palatino Linotype" w:hAnsi="Palatino Linotype"/>
          <w:bCs/>
          <w:color w:val="000000" w:themeColor="text1"/>
        </w:rPr>
        <w:t>50</w:t>
      </w:r>
      <w:r w:rsidRPr="004A640D" w:rsidR="004A04C1">
        <w:rPr>
          <w:rFonts w:ascii="Palatino Linotype" w:hAnsi="Palatino Linotype"/>
          <w:bCs/>
          <w:color w:val="000000" w:themeColor="text1"/>
        </w:rPr>
        <w:t>,</w:t>
      </w:r>
      <w:r w:rsidR="004A04C1">
        <w:rPr>
          <w:rFonts w:ascii="Palatino Linotype" w:hAnsi="Palatino Linotype"/>
          <w:bCs/>
          <w:color w:val="000000" w:themeColor="text1"/>
        </w:rPr>
        <w:t>0</w:t>
      </w:r>
      <w:r>
        <w:rPr>
          <w:rFonts w:ascii="Palatino Linotype" w:hAnsi="Palatino Linotype"/>
          <w:bCs/>
          <w:color w:val="000000" w:themeColor="text1"/>
        </w:rPr>
        <w:t>0</w:t>
      </w:r>
      <w:r w:rsidR="004A04C1">
        <w:rPr>
          <w:rFonts w:ascii="Palatino Linotype" w:hAnsi="Palatino Linotype"/>
          <w:bCs/>
          <w:color w:val="000000" w:themeColor="text1"/>
        </w:rPr>
        <w:t>0</w:t>
      </w:r>
      <w:r w:rsidR="007D3E58">
        <w:rPr>
          <w:rFonts w:ascii="Palatino Linotype" w:hAnsi="Palatino Linotype"/>
          <w:bCs/>
          <w:color w:val="000000" w:themeColor="text1"/>
        </w:rPr>
        <w:t xml:space="preserve"> for three years</w:t>
      </w:r>
      <w:r w:rsidRPr="004A640D" w:rsidR="004A04C1">
        <w:rPr>
          <w:rFonts w:ascii="Palatino Linotype" w:hAnsi="Palatino Linotype"/>
          <w:bCs/>
          <w:color w:val="000000" w:themeColor="text1"/>
        </w:rPr>
        <w:t>.</w:t>
      </w:r>
      <w:r w:rsidR="004A04C1">
        <w:rPr>
          <w:rFonts w:ascii="Palatino Linotype" w:hAnsi="Palatino Linotype"/>
          <w:bCs/>
          <w:color w:val="000000" w:themeColor="text1"/>
        </w:rPr>
        <w:t xml:space="preserve">  Of its total budget, </w:t>
      </w:r>
      <w:r>
        <w:rPr>
          <w:rFonts w:ascii="Palatino Linotype" w:hAnsi="Palatino Linotype"/>
          <w:bCs/>
          <w:color w:val="000000" w:themeColor="text1"/>
        </w:rPr>
        <w:t>SB</w:t>
      </w:r>
      <w:r w:rsidR="004A04C1">
        <w:rPr>
          <w:rFonts w:ascii="Palatino Linotype" w:hAnsi="Palatino Linotype"/>
          <w:bCs/>
          <w:color w:val="000000" w:themeColor="text1"/>
        </w:rPr>
        <w:t xml:space="preserve">BC allocates approximately </w:t>
      </w:r>
      <w:r>
        <w:rPr>
          <w:rFonts w:ascii="Palatino Linotype" w:hAnsi="Palatino Linotype"/>
          <w:bCs/>
          <w:color w:val="000000" w:themeColor="text1"/>
        </w:rPr>
        <w:t>16.7</w:t>
      </w:r>
      <w:r w:rsidR="004A04C1">
        <w:rPr>
          <w:rFonts w:ascii="Palatino Linotype" w:hAnsi="Palatino Linotype"/>
          <w:bCs/>
          <w:color w:val="000000" w:themeColor="text1"/>
        </w:rPr>
        <w:t xml:space="preserve">% to conduct marketing/outreach and develop strategies (Objective 1), </w:t>
      </w:r>
      <w:r>
        <w:rPr>
          <w:rFonts w:ascii="Palatino Linotype" w:hAnsi="Palatino Linotype"/>
          <w:bCs/>
          <w:color w:val="000000" w:themeColor="text1"/>
        </w:rPr>
        <w:t>50</w:t>
      </w:r>
      <w:r w:rsidR="004A04C1">
        <w:rPr>
          <w:rFonts w:ascii="Palatino Linotype" w:hAnsi="Palatino Linotype"/>
          <w:bCs/>
          <w:color w:val="000000" w:themeColor="text1"/>
        </w:rPr>
        <w:t>% to assist in developing CASF infrastructure applications (Objectives 2, 3, and 4), 1</w:t>
      </w:r>
      <w:r>
        <w:rPr>
          <w:rFonts w:ascii="Palatino Linotype" w:hAnsi="Palatino Linotype"/>
          <w:bCs/>
          <w:color w:val="000000" w:themeColor="text1"/>
        </w:rPr>
        <w:t>6.7</w:t>
      </w:r>
      <w:r w:rsidR="004A04C1">
        <w:rPr>
          <w:rFonts w:ascii="Palatino Linotype" w:hAnsi="Palatino Linotype"/>
          <w:bCs/>
          <w:color w:val="000000" w:themeColor="text1"/>
        </w:rPr>
        <w:t xml:space="preserve">% to assist in publicizing wireline testing requests </w:t>
      </w:r>
      <w:r w:rsidR="00B445C9">
        <w:rPr>
          <w:rFonts w:ascii="Palatino Linotype" w:hAnsi="Palatino Linotype"/>
          <w:bCs/>
          <w:color w:val="000000" w:themeColor="text1"/>
        </w:rPr>
        <w:br/>
      </w:r>
      <w:r w:rsidR="004A04C1">
        <w:rPr>
          <w:rFonts w:ascii="Palatino Linotype" w:hAnsi="Palatino Linotype"/>
          <w:bCs/>
          <w:color w:val="000000" w:themeColor="text1"/>
        </w:rPr>
        <w:t xml:space="preserve">(Objective 5), and </w:t>
      </w:r>
      <w:r>
        <w:rPr>
          <w:rFonts w:ascii="Palatino Linotype" w:hAnsi="Palatino Linotype"/>
          <w:bCs/>
          <w:color w:val="000000" w:themeColor="text1"/>
        </w:rPr>
        <w:t>16.6</w:t>
      </w:r>
      <w:r w:rsidR="004A04C1">
        <w:rPr>
          <w:rFonts w:ascii="Palatino Linotype" w:hAnsi="Palatino Linotype"/>
          <w:bCs/>
          <w:color w:val="000000" w:themeColor="text1"/>
        </w:rPr>
        <w:t xml:space="preserve">% to grant administration.  </w:t>
      </w:r>
      <w:r>
        <w:rPr>
          <w:rFonts w:ascii="Palatino Linotype" w:hAnsi="Palatino Linotype"/>
          <w:bCs/>
          <w:color w:val="000000" w:themeColor="text1"/>
        </w:rPr>
        <w:t>SB</w:t>
      </w:r>
      <w:r w:rsidR="004A04C1">
        <w:rPr>
          <w:rFonts w:ascii="Palatino Linotype" w:hAnsi="Palatino Linotype"/>
          <w:bCs/>
          <w:color w:val="000000" w:themeColor="text1"/>
        </w:rPr>
        <w:t>BC’s budget is cost-effective and consistent with budget requirements defined in D.18-10-032.</w:t>
      </w:r>
    </w:p>
    <w:bookmarkEnd w:id="9"/>
    <w:p w:rsidR="004A04C1" w:rsidP="004A04C1" w:rsidRDefault="004A04C1" w14:paraId="54309FE9" w14:textId="77777777">
      <w:pPr>
        <w:pStyle w:val="Default"/>
        <w:rPr>
          <w:rFonts w:ascii="Palatino Linotype" w:hAnsi="Palatino Linotype"/>
          <w:iCs/>
          <w:color w:val="000000" w:themeColor="text1"/>
        </w:rPr>
      </w:pPr>
    </w:p>
    <w:p w:rsidRPr="00B8240F" w:rsidR="004A04C1" w:rsidP="004A04C1" w:rsidRDefault="004A04C1" w14:paraId="106725D1" w14:textId="77777777">
      <w:pPr>
        <w:tabs>
          <w:tab w:val="right" w:pos="10080"/>
        </w:tabs>
        <w:rPr>
          <w:rFonts w:ascii="Palatino Linotype" w:hAnsi="Palatino Linotype"/>
          <w:b/>
          <w:color w:val="000000" w:themeColor="text1"/>
        </w:rPr>
      </w:pPr>
      <w:r>
        <w:rPr>
          <w:rFonts w:ascii="Palatino Linotype" w:hAnsi="Palatino Linotype"/>
          <w:b/>
          <w:color w:val="000000" w:themeColor="text1"/>
        </w:rPr>
        <w:t>VI.     RECOMMENDATIONS FOR FUNDING</w:t>
      </w:r>
    </w:p>
    <w:p w:rsidR="004A04C1" w:rsidP="004A04C1" w:rsidRDefault="004A04C1" w14:paraId="6022817D" w14:textId="1112C1DC">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Staff </w:t>
      </w:r>
      <w:r w:rsidRPr="00CD11FC">
        <w:rPr>
          <w:rFonts w:ascii="Palatino Linotype" w:hAnsi="Palatino Linotype"/>
          <w:color w:val="000000" w:themeColor="text1"/>
        </w:rPr>
        <w:t xml:space="preserve">has </w:t>
      </w:r>
      <w:r>
        <w:rPr>
          <w:rFonts w:ascii="Palatino Linotype" w:hAnsi="Palatino Linotype"/>
          <w:color w:val="000000" w:themeColor="text1"/>
        </w:rPr>
        <w:t xml:space="preserve">determined that </w:t>
      </w:r>
      <w:bookmarkStart w:name="_Hlk46753700" w:id="10"/>
      <w:r w:rsidRPr="00344CC9" w:rsidR="00344CC9">
        <w:rPr>
          <w:rFonts w:ascii="Palatino Linotype" w:hAnsi="Palatino Linotype"/>
          <w:color w:val="000000" w:themeColor="text1"/>
        </w:rPr>
        <w:t>SJVRBC</w:t>
      </w:r>
      <w:r w:rsidR="00344CC9">
        <w:rPr>
          <w:rFonts w:ascii="Palatino Linotype" w:hAnsi="Palatino Linotype"/>
          <w:color w:val="000000" w:themeColor="text1"/>
        </w:rPr>
        <w:t xml:space="preserve"> and</w:t>
      </w:r>
      <w:r w:rsidRPr="00344CC9" w:rsidR="00344CC9">
        <w:rPr>
          <w:rFonts w:ascii="Palatino Linotype" w:hAnsi="Palatino Linotype"/>
          <w:color w:val="000000" w:themeColor="text1"/>
        </w:rPr>
        <w:t xml:space="preserve"> SBBC</w:t>
      </w:r>
      <w:bookmarkEnd w:id="10"/>
      <w:r w:rsidRPr="001514D9">
        <w:rPr>
          <w:rFonts w:ascii="Palatino Linotype" w:hAnsi="Palatino Linotype"/>
          <w:color w:val="000000" w:themeColor="text1"/>
        </w:rPr>
        <w:t xml:space="preserve"> </w:t>
      </w:r>
      <w:r w:rsidRPr="001340E1">
        <w:rPr>
          <w:rFonts w:ascii="Palatino Linotype" w:hAnsi="Palatino Linotype"/>
          <w:color w:val="000000" w:themeColor="text1"/>
        </w:rPr>
        <w:t xml:space="preserve">applications </w:t>
      </w:r>
      <w:r>
        <w:rPr>
          <w:rFonts w:ascii="Palatino Linotype" w:hAnsi="Palatino Linotype"/>
          <w:color w:val="000000" w:themeColor="text1"/>
        </w:rPr>
        <w:t xml:space="preserve">qualify for funding.  </w:t>
      </w:r>
      <w:r w:rsidRPr="00CD11FC">
        <w:rPr>
          <w:rFonts w:ascii="Palatino Linotype" w:hAnsi="Palatino Linotype"/>
          <w:color w:val="000000" w:themeColor="text1"/>
        </w:rPr>
        <w:t>The</w:t>
      </w:r>
      <w:r>
        <w:rPr>
          <w:rFonts w:ascii="Palatino Linotype" w:hAnsi="Palatino Linotype"/>
          <w:color w:val="000000" w:themeColor="text1"/>
        </w:rPr>
        <w:t xml:space="preserve">se applications scored at least 70 of 100 points with </w:t>
      </w:r>
      <w:r w:rsidRPr="007E1E95">
        <w:rPr>
          <w:rFonts w:ascii="Palatino Linotype" w:hAnsi="Palatino Linotype"/>
          <w:color w:val="000000" w:themeColor="text1"/>
        </w:rPr>
        <w:t>clear and detailed proposals</w:t>
      </w:r>
      <w:r>
        <w:rPr>
          <w:rFonts w:ascii="Palatino Linotype" w:hAnsi="Palatino Linotype"/>
          <w:color w:val="000000" w:themeColor="text1"/>
        </w:rPr>
        <w:t xml:space="preserve"> and meet </w:t>
      </w:r>
      <w:r w:rsidRPr="003E27AD">
        <w:rPr>
          <w:rFonts w:ascii="Palatino Linotype" w:hAnsi="Palatino Linotype"/>
          <w:color w:val="000000" w:themeColor="text1"/>
        </w:rPr>
        <w:t>the minimum criteria established by D.18-10-032</w:t>
      </w:r>
      <w:r w:rsidRPr="007E1E95">
        <w:rPr>
          <w:rFonts w:ascii="Palatino Linotype" w:hAnsi="Palatino Linotype"/>
          <w:color w:val="000000" w:themeColor="text1"/>
        </w:rPr>
        <w:t xml:space="preserve">.  </w:t>
      </w:r>
      <w:r>
        <w:rPr>
          <w:rFonts w:ascii="Palatino Linotype" w:hAnsi="Palatino Linotype"/>
          <w:color w:val="000000" w:themeColor="text1"/>
        </w:rPr>
        <w:t xml:space="preserve">Therefore, staff recommends approval for </w:t>
      </w:r>
      <w:r w:rsidRPr="00FE426D">
        <w:rPr>
          <w:rFonts w:ascii="Palatino Linotype" w:hAnsi="Palatino Linotype"/>
          <w:color w:val="000000" w:themeColor="text1"/>
        </w:rPr>
        <w:t xml:space="preserve">these </w:t>
      </w:r>
      <w:r w:rsidR="00344CC9">
        <w:rPr>
          <w:rFonts w:ascii="Palatino Linotype" w:hAnsi="Palatino Linotype"/>
          <w:color w:val="000000" w:themeColor="text1"/>
        </w:rPr>
        <w:t>two</w:t>
      </w:r>
      <w:r>
        <w:rPr>
          <w:rFonts w:ascii="Palatino Linotype" w:hAnsi="Palatino Linotype"/>
          <w:color w:val="000000" w:themeColor="text1"/>
        </w:rPr>
        <w:t xml:space="preserve"> </w:t>
      </w:r>
      <w:r w:rsidRPr="00FE426D">
        <w:rPr>
          <w:rFonts w:ascii="Palatino Linotype" w:hAnsi="Palatino Linotype"/>
          <w:color w:val="000000" w:themeColor="text1"/>
        </w:rPr>
        <w:t>pro</w:t>
      </w:r>
      <w:r>
        <w:rPr>
          <w:rFonts w:ascii="Palatino Linotype" w:hAnsi="Palatino Linotype"/>
          <w:color w:val="000000" w:themeColor="text1"/>
        </w:rPr>
        <w:t>posals</w:t>
      </w:r>
      <w:r w:rsidRPr="00FE426D">
        <w:rPr>
          <w:rFonts w:ascii="Palatino Linotype" w:hAnsi="Palatino Linotype"/>
          <w:color w:val="000000" w:themeColor="text1"/>
        </w:rPr>
        <w:t>.</w:t>
      </w:r>
      <w:r>
        <w:rPr>
          <w:rFonts w:ascii="Palatino Linotype" w:hAnsi="Palatino Linotype"/>
          <w:color w:val="000000" w:themeColor="text1"/>
        </w:rPr>
        <w:t xml:space="preserve">  </w:t>
      </w:r>
    </w:p>
    <w:p w:rsidR="004A04C1" w:rsidP="004A04C1" w:rsidRDefault="004A04C1" w14:paraId="26CE8BF4" w14:textId="77777777">
      <w:pPr>
        <w:autoSpaceDE w:val="0"/>
        <w:autoSpaceDN w:val="0"/>
        <w:adjustRightInd w:val="0"/>
        <w:rPr>
          <w:rFonts w:ascii="Palatino Linotype" w:hAnsi="Palatino Linotype"/>
          <w:b/>
          <w:color w:val="000000" w:themeColor="text1"/>
        </w:rPr>
      </w:pPr>
    </w:p>
    <w:p w:rsidRPr="00B8240F" w:rsidR="004A04C1" w:rsidP="004A04C1" w:rsidRDefault="004A04C1" w14:paraId="5CDBC690" w14:textId="77777777">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w:t>
      </w:r>
      <w:r>
        <w:rPr>
          <w:rFonts w:ascii="Palatino Linotype" w:hAnsi="Palatino Linotype"/>
          <w:b/>
          <w:color w:val="000000" w:themeColor="text1"/>
        </w:rPr>
        <w:t>II</w:t>
      </w:r>
      <w:r w:rsidRPr="00B8240F">
        <w:rPr>
          <w:rFonts w:ascii="Palatino Linotype" w:hAnsi="Palatino Linotype"/>
          <w:b/>
          <w:color w:val="000000" w:themeColor="text1"/>
        </w:rPr>
        <w:t>.     COMPLIANCE REQUIREMENTS</w:t>
      </w:r>
    </w:p>
    <w:p w:rsidRPr="00B8240F" w:rsidR="004A04C1" w:rsidP="004A04C1" w:rsidRDefault="004A04C1" w14:paraId="765D619E" w14:textId="77777777">
      <w:pPr>
        <w:autoSpaceDE w:val="0"/>
        <w:autoSpaceDN w:val="0"/>
        <w:adjustRightInd w:val="0"/>
        <w:rPr>
          <w:rFonts w:ascii="Palatino Linotype" w:hAnsi="Palatino Linotype"/>
          <w:b/>
          <w:color w:val="000000" w:themeColor="text1"/>
        </w:rPr>
      </w:pPr>
    </w:p>
    <w:p w:rsidR="004A04C1" w:rsidP="004A04C1" w:rsidRDefault="00344CC9" w14:paraId="7776EC65" w14:textId="15709720">
      <w:pPr>
        <w:autoSpaceDE w:val="0"/>
        <w:autoSpaceDN w:val="0"/>
        <w:adjustRightInd w:val="0"/>
        <w:rPr>
          <w:rFonts w:ascii="Palatino Linotype" w:hAnsi="Palatino Linotype"/>
          <w:color w:val="000000" w:themeColor="text1"/>
        </w:rPr>
      </w:pPr>
      <w:r w:rsidRPr="00344CC9">
        <w:rPr>
          <w:rFonts w:ascii="Palatino Linotype" w:hAnsi="Palatino Linotype"/>
          <w:color w:val="000000" w:themeColor="text1"/>
        </w:rPr>
        <w:t>SJVRBC and SBBC</w:t>
      </w:r>
      <w:r w:rsidRPr="00A41640" w:rsidR="004A04C1">
        <w:rPr>
          <w:rFonts w:ascii="Palatino Linotype" w:hAnsi="Palatino Linotype"/>
          <w:color w:val="000000" w:themeColor="text1"/>
        </w:rPr>
        <w:t xml:space="preserve"> </w:t>
      </w:r>
      <w:r w:rsidRPr="00A241E8" w:rsidR="004A04C1">
        <w:rPr>
          <w:rFonts w:ascii="Palatino Linotype" w:hAnsi="Palatino Linotype"/>
          <w:color w:val="000000" w:themeColor="text1"/>
        </w:rPr>
        <w:t xml:space="preserve">are required to comply with all the guidelines, requirements, and conditions associated with the CASF </w:t>
      </w:r>
      <w:r w:rsidR="004A04C1">
        <w:rPr>
          <w:rFonts w:ascii="Palatino Linotype" w:hAnsi="Palatino Linotype"/>
          <w:color w:val="000000" w:themeColor="text1"/>
        </w:rPr>
        <w:t xml:space="preserve">Consortia grant </w:t>
      </w:r>
      <w:r w:rsidRPr="00A241E8" w:rsidR="004A04C1">
        <w:rPr>
          <w:rFonts w:ascii="Palatino Linotype" w:hAnsi="Palatino Linotype"/>
          <w:color w:val="000000" w:themeColor="text1"/>
        </w:rPr>
        <w:t>fund</w:t>
      </w:r>
      <w:r w:rsidR="004A04C1">
        <w:rPr>
          <w:rFonts w:ascii="Palatino Linotype" w:hAnsi="Palatino Linotype"/>
          <w:color w:val="000000" w:themeColor="text1"/>
        </w:rPr>
        <w:t>ing</w:t>
      </w:r>
      <w:r w:rsidRPr="00A241E8" w:rsidR="004A04C1">
        <w:rPr>
          <w:rFonts w:ascii="Palatino Linotype" w:hAnsi="Palatino Linotype"/>
          <w:color w:val="000000" w:themeColor="text1"/>
        </w:rPr>
        <w:t xml:space="preserve"> as specified in </w:t>
      </w:r>
      <w:r w:rsidR="00F12B0F">
        <w:rPr>
          <w:rFonts w:ascii="Palatino Linotype" w:hAnsi="Palatino Linotype"/>
          <w:color w:val="000000" w:themeColor="text1"/>
        </w:rPr>
        <w:br/>
      </w:r>
      <w:r w:rsidRPr="00A241E8" w:rsidR="004A04C1">
        <w:rPr>
          <w:rFonts w:ascii="Palatino Linotype" w:hAnsi="Palatino Linotype"/>
          <w:color w:val="000000" w:themeColor="text1"/>
        </w:rPr>
        <w:t>D.1</w:t>
      </w:r>
      <w:r w:rsidR="004A04C1">
        <w:rPr>
          <w:rFonts w:ascii="Palatino Linotype" w:hAnsi="Palatino Linotype"/>
          <w:color w:val="000000" w:themeColor="text1"/>
        </w:rPr>
        <w:t>8</w:t>
      </w:r>
      <w:r w:rsidRPr="00A241E8" w:rsidR="004A04C1">
        <w:rPr>
          <w:rFonts w:ascii="Palatino Linotype" w:hAnsi="Palatino Linotype"/>
          <w:color w:val="000000" w:themeColor="text1"/>
        </w:rPr>
        <w:t>-</w:t>
      </w:r>
      <w:r w:rsidR="004A04C1">
        <w:rPr>
          <w:rFonts w:ascii="Palatino Linotype" w:hAnsi="Palatino Linotype"/>
          <w:color w:val="000000" w:themeColor="text1"/>
        </w:rPr>
        <w:t>10</w:t>
      </w:r>
      <w:r w:rsidRPr="00A241E8" w:rsidR="004A04C1">
        <w:rPr>
          <w:rFonts w:ascii="Palatino Linotype" w:hAnsi="Palatino Linotype"/>
          <w:color w:val="000000" w:themeColor="text1"/>
        </w:rPr>
        <w:t>-03</w:t>
      </w:r>
      <w:r w:rsidR="004A04C1">
        <w:rPr>
          <w:rFonts w:ascii="Palatino Linotype" w:hAnsi="Palatino Linotype"/>
          <w:color w:val="000000" w:themeColor="text1"/>
        </w:rPr>
        <w:t>2 and this Resolution</w:t>
      </w:r>
      <w:r w:rsidRPr="00A241E8" w:rsidR="004A04C1">
        <w:rPr>
          <w:rFonts w:ascii="Palatino Linotype" w:hAnsi="Palatino Linotype"/>
          <w:color w:val="000000" w:themeColor="text1"/>
        </w:rPr>
        <w:t>.  Such compliance includes, but is not limited to</w:t>
      </w:r>
      <w:r w:rsidR="004A04C1">
        <w:rPr>
          <w:rFonts w:ascii="Palatino Linotype" w:hAnsi="Palatino Linotype"/>
          <w:color w:val="000000" w:themeColor="text1"/>
        </w:rPr>
        <w:t>,</w:t>
      </w:r>
      <w:r w:rsidRPr="00A241E8" w:rsidR="004A04C1">
        <w:rPr>
          <w:rFonts w:ascii="Palatino Linotype" w:hAnsi="Palatino Linotype"/>
          <w:color w:val="000000" w:themeColor="text1"/>
        </w:rPr>
        <w:t xml:space="preserve"> the following:</w:t>
      </w:r>
      <w:r w:rsidR="004A04C1">
        <w:rPr>
          <w:rFonts w:ascii="Palatino Linotype" w:hAnsi="Palatino Linotype"/>
          <w:color w:val="000000" w:themeColor="text1"/>
        </w:rPr>
        <w:t xml:space="preserve">  </w:t>
      </w:r>
    </w:p>
    <w:p w:rsidR="004A04C1" w:rsidP="004A04C1" w:rsidRDefault="004A04C1" w14:paraId="2857E497" w14:textId="77777777">
      <w:pPr>
        <w:autoSpaceDE w:val="0"/>
        <w:autoSpaceDN w:val="0"/>
        <w:adjustRightInd w:val="0"/>
        <w:rPr>
          <w:rFonts w:ascii="Palatino Linotype" w:hAnsi="Palatino Linotype"/>
          <w:color w:val="000000" w:themeColor="text1"/>
        </w:rPr>
      </w:pPr>
    </w:p>
    <w:p w:rsidRPr="007E1E95" w:rsidR="004A04C1" w:rsidP="004A04C1" w:rsidRDefault="004A04C1" w14:paraId="4EE93F1C" w14:textId="77777777">
      <w:pPr>
        <w:pStyle w:val="ListParagraph"/>
        <w:rPr>
          <w:rFonts w:ascii="Palatino Linotype" w:hAnsi="Palatino Linotype"/>
          <w:color w:val="000000" w:themeColor="text1"/>
          <w:u w:val="single"/>
        </w:rPr>
      </w:pPr>
      <w:bookmarkStart w:name="_Toc449095543" w:id="11"/>
      <w:r w:rsidRPr="007E1E95">
        <w:rPr>
          <w:rFonts w:ascii="Palatino Linotype" w:hAnsi="Palatino Linotype"/>
          <w:color w:val="000000" w:themeColor="text1"/>
        </w:rPr>
        <w:t>A.</w:t>
      </w:r>
      <w:r w:rsidRPr="007E1E95">
        <w:rPr>
          <w:rFonts w:ascii="Palatino Linotype" w:hAnsi="Palatino Linotype"/>
          <w:color w:val="000000" w:themeColor="text1"/>
        </w:rPr>
        <w:tab/>
      </w:r>
      <w:r w:rsidRPr="007E1E95">
        <w:rPr>
          <w:rFonts w:ascii="Palatino Linotype" w:hAnsi="Palatino Linotype"/>
          <w:color w:val="000000" w:themeColor="text1"/>
          <w:u w:val="single"/>
        </w:rPr>
        <w:t>Execution and Performance</w:t>
      </w:r>
    </w:p>
    <w:bookmarkEnd w:id="11"/>
    <w:p w:rsidR="004A04C1" w:rsidP="004A04C1" w:rsidRDefault="004A04C1" w14:paraId="6526EF3C" w14:textId="77777777">
      <w:pPr>
        <w:autoSpaceDE w:val="0"/>
        <w:autoSpaceDN w:val="0"/>
        <w:adjustRightInd w:val="0"/>
        <w:rPr>
          <w:rFonts w:ascii="Palatino Linotype" w:hAnsi="Palatino Linotype"/>
          <w:color w:val="000000" w:themeColor="text1"/>
        </w:rPr>
      </w:pPr>
    </w:p>
    <w:p w:rsidR="004A04C1" w:rsidP="004A04C1" w:rsidRDefault="004A04C1" w14:paraId="21B4B760" w14:textId="0FD18372">
      <w:pPr>
        <w:tabs>
          <w:tab w:val="left" w:pos="720"/>
        </w:tabs>
        <w:rPr>
          <w:rFonts w:ascii="Palatino Linotype" w:hAnsi="Palatino Linotype"/>
          <w:color w:val="000000" w:themeColor="text1"/>
        </w:rPr>
      </w:pPr>
      <w:r w:rsidRPr="00632FC8">
        <w:rPr>
          <w:rFonts w:ascii="Palatino Linotype" w:hAnsi="Palatino Linotype"/>
          <w:color w:val="000000" w:themeColor="text1"/>
        </w:rPr>
        <w:t>The e</w:t>
      </w:r>
      <w:r>
        <w:rPr>
          <w:rFonts w:ascii="Palatino Linotype" w:hAnsi="Palatino Linotype"/>
          <w:color w:val="000000" w:themeColor="text1"/>
        </w:rPr>
        <w:t>xpected</w:t>
      </w:r>
      <w:r w:rsidRPr="00632FC8">
        <w:rPr>
          <w:rFonts w:ascii="Palatino Linotype" w:hAnsi="Palatino Linotype"/>
          <w:color w:val="000000" w:themeColor="text1"/>
        </w:rPr>
        <w:t xml:space="preserve"> start date is</w:t>
      </w:r>
      <w:r>
        <w:rPr>
          <w:rFonts w:ascii="Palatino Linotype" w:hAnsi="Palatino Linotype"/>
          <w:color w:val="000000" w:themeColor="text1"/>
        </w:rPr>
        <w:t xml:space="preserve"> November </w:t>
      </w:r>
      <w:r w:rsidR="008A515C">
        <w:rPr>
          <w:rFonts w:ascii="Palatino Linotype" w:hAnsi="Palatino Linotype"/>
          <w:color w:val="000000" w:themeColor="text1"/>
        </w:rPr>
        <w:t>20</w:t>
      </w:r>
      <w:r>
        <w:rPr>
          <w:rFonts w:ascii="Palatino Linotype" w:hAnsi="Palatino Linotype"/>
          <w:color w:val="000000" w:themeColor="text1"/>
        </w:rPr>
        <w:t>, 20</w:t>
      </w:r>
      <w:r w:rsidR="00344CC9">
        <w:rPr>
          <w:rFonts w:ascii="Palatino Linotype" w:hAnsi="Palatino Linotype"/>
          <w:color w:val="000000" w:themeColor="text1"/>
        </w:rPr>
        <w:t>20</w:t>
      </w:r>
      <w:r w:rsidRPr="00632FC8">
        <w:rPr>
          <w:rFonts w:ascii="Palatino Linotype" w:hAnsi="Palatino Linotype"/>
          <w:color w:val="000000" w:themeColor="text1"/>
        </w:rPr>
        <w:t xml:space="preserve">.  By receiving a CASF grant from the Commission, </w:t>
      </w:r>
      <w:r w:rsidRPr="00344CC9" w:rsidR="00344CC9">
        <w:rPr>
          <w:rFonts w:ascii="Palatino Linotype" w:hAnsi="Palatino Linotype"/>
          <w:color w:val="000000" w:themeColor="text1"/>
        </w:rPr>
        <w:t>SJVRBC and SBBC</w:t>
      </w:r>
      <w:r w:rsidRPr="0083406B">
        <w:rPr>
          <w:rFonts w:ascii="Palatino Linotype" w:hAnsi="Palatino Linotype"/>
          <w:color w:val="000000" w:themeColor="text1"/>
        </w:rPr>
        <w:t xml:space="preserve"> </w:t>
      </w:r>
      <w:r w:rsidRPr="00632FC8">
        <w:rPr>
          <w:rFonts w:ascii="Palatino Linotype" w:hAnsi="Palatino Linotype"/>
          <w:color w:val="000000" w:themeColor="text1"/>
        </w:rPr>
        <w:t xml:space="preserve">agree to comply with the terms, conditions, and </w:t>
      </w:r>
      <w:r w:rsidRPr="00632FC8">
        <w:rPr>
          <w:rFonts w:ascii="Palatino Linotype" w:hAnsi="Palatino Linotype"/>
          <w:color w:val="000000" w:themeColor="text1"/>
        </w:rPr>
        <w:lastRenderedPageBreak/>
        <w:t>requirements of the grant</w:t>
      </w:r>
      <w:r>
        <w:rPr>
          <w:rFonts w:ascii="Palatino Linotype" w:hAnsi="Palatino Linotype"/>
          <w:color w:val="000000" w:themeColor="text1"/>
        </w:rPr>
        <w:t xml:space="preserve"> as set forth in this Resolution,</w:t>
      </w:r>
      <w:r w:rsidRPr="00632FC8">
        <w:rPr>
          <w:rFonts w:ascii="Palatino Linotype" w:hAnsi="Palatino Linotype"/>
          <w:color w:val="000000" w:themeColor="text1"/>
        </w:rPr>
        <w:t xml:space="preserve"> and thus submit to the jurisdiction of the Com</w:t>
      </w:r>
      <w:r w:rsidRPr="00934F4E">
        <w:rPr>
          <w:rFonts w:ascii="Palatino Linotype" w:hAnsi="Palatino Linotype"/>
          <w:color w:val="000000" w:themeColor="text1"/>
        </w:rPr>
        <w:t xml:space="preserve">mission with regard to disbursement and administration of the grant. </w:t>
      </w:r>
      <w:r>
        <w:rPr>
          <w:rFonts w:ascii="Palatino Linotype" w:hAnsi="Palatino Linotype"/>
          <w:color w:val="000000" w:themeColor="text1"/>
        </w:rPr>
        <w:t xml:space="preserve"> </w:t>
      </w:r>
    </w:p>
    <w:p w:rsidR="004A04C1" w:rsidP="004A04C1" w:rsidRDefault="004A04C1" w14:paraId="2CEBAAE7" w14:textId="77777777">
      <w:pPr>
        <w:tabs>
          <w:tab w:val="left" w:pos="720"/>
        </w:tabs>
        <w:rPr>
          <w:rFonts w:ascii="Palatino Linotype" w:hAnsi="Palatino Linotype"/>
          <w:color w:val="000000" w:themeColor="text1"/>
        </w:rPr>
      </w:pPr>
    </w:p>
    <w:p w:rsidRPr="00934F4E" w:rsidR="004A04C1" w:rsidP="004A04C1" w:rsidRDefault="00344CC9" w14:paraId="68082F44" w14:textId="45DE1238">
      <w:pPr>
        <w:tabs>
          <w:tab w:val="left" w:pos="720"/>
        </w:tabs>
        <w:rPr>
          <w:rFonts w:ascii="Palatino Linotype" w:hAnsi="Palatino Linotype"/>
          <w:color w:val="000000" w:themeColor="text1"/>
        </w:rPr>
      </w:pPr>
      <w:r w:rsidRPr="00344CC9">
        <w:rPr>
          <w:rFonts w:ascii="Palatino Linotype" w:hAnsi="Palatino Linotype"/>
          <w:color w:val="000000" w:themeColor="text1"/>
        </w:rPr>
        <w:t>SJVRBC and SBBC</w:t>
      </w:r>
      <w:r w:rsidR="004A04C1">
        <w:rPr>
          <w:rFonts w:ascii="Palatino Linotype" w:hAnsi="Palatino Linotype"/>
          <w:color w:val="000000" w:themeColor="text1"/>
        </w:rPr>
        <w:t xml:space="preserve"> may not assign the project in whole or in part except as expressly provided by the Commission’s approval.  </w:t>
      </w:r>
    </w:p>
    <w:p w:rsidRPr="00934F4E" w:rsidR="004A04C1" w:rsidP="004A04C1" w:rsidRDefault="004A04C1" w14:paraId="1D0A2B42" w14:textId="77777777">
      <w:pPr>
        <w:tabs>
          <w:tab w:val="left" w:pos="720"/>
        </w:tabs>
        <w:rPr>
          <w:rFonts w:ascii="Palatino Linotype" w:hAnsi="Palatino Linotype"/>
          <w:color w:val="000000" w:themeColor="text1"/>
        </w:rPr>
      </w:pPr>
    </w:p>
    <w:p w:rsidRPr="00934F4E" w:rsidR="004A04C1" w:rsidP="004A04C1" w:rsidRDefault="004A04C1" w14:paraId="2A2A3781" w14:textId="537DBD26">
      <w:pPr>
        <w:tabs>
          <w:tab w:val="left" w:pos="720"/>
        </w:tabs>
        <w:rPr>
          <w:rFonts w:ascii="Palatino Linotype" w:hAnsi="Palatino Linotype"/>
          <w:color w:val="000000" w:themeColor="text1"/>
        </w:rPr>
      </w:pPr>
      <w:r w:rsidRPr="00934F4E">
        <w:rPr>
          <w:rFonts w:ascii="Palatino Linotype" w:hAnsi="Palatino Linotype"/>
          <w:color w:val="000000" w:themeColor="text1"/>
        </w:rPr>
        <w:t xml:space="preserve">Should </w:t>
      </w:r>
      <w:bookmarkStart w:name="_Hlk15632740" w:id="12"/>
      <w:r w:rsidRPr="00344CC9" w:rsidR="00344CC9">
        <w:rPr>
          <w:rFonts w:ascii="Palatino Linotype" w:hAnsi="Palatino Linotype"/>
          <w:color w:val="000000" w:themeColor="text1"/>
        </w:rPr>
        <w:t>SJVRBC and SBBC</w:t>
      </w:r>
      <w:r>
        <w:rPr>
          <w:rFonts w:ascii="Palatino Linotype" w:hAnsi="Palatino Linotype"/>
          <w:color w:val="000000" w:themeColor="text1"/>
        </w:rPr>
        <w:t xml:space="preserve"> </w:t>
      </w:r>
      <w:bookmarkEnd w:id="12"/>
      <w:r w:rsidRPr="00934F4E">
        <w:rPr>
          <w:rFonts w:ascii="Palatino Linotype" w:hAnsi="Palatino Linotype"/>
          <w:color w:val="000000" w:themeColor="text1"/>
        </w:rPr>
        <w:t>fail to complete the project</w:t>
      </w:r>
      <w:r>
        <w:rPr>
          <w:rFonts w:ascii="Palatino Linotype" w:hAnsi="Palatino Linotype"/>
          <w:color w:val="000000" w:themeColor="text1"/>
        </w:rPr>
        <w:t xml:space="preserve"> in accordance with the terms of the Commission’s approval as set forth in this Resolution,</w:t>
      </w:r>
      <w:r w:rsidRPr="00EE72D2">
        <w:rPr>
          <w:rFonts w:ascii="Palatino Linotype" w:hAnsi="Palatino Linotype"/>
          <w:color w:val="000000" w:themeColor="text1"/>
        </w:rPr>
        <w:t xml:space="preserve"> </w:t>
      </w:r>
      <w:r w:rsidRPr="00344CC9" w:rsidR="00344CC9">
        <w:rPr>
          <w:rFonts w:ascii="Palatino Linotype" w:hAnsi="Palatino Linotype"/>
          <w:color w:val="000000" w:themeColor="text1"/>
        </w:rPr>
        <w:t xml:space="preserve">SJVRBC and SBBC </w:t>
      </w:r>
      <w:r w:rsidRPr="00934F4E">
        <w:rPr>
          <w:rFonts w:ascii="Palatino Linotype" w:hAnsi="Palatino Linotype"/>
          <w:color w:val="000000" w:themeColor="text1"/>
        </w:rPr>
        <w:t xml:space="preserve">must reimburse some or all of the </w:t>
      </w:r>
      <w:r>
        <w:rPr>
          <w:rFonts w:ascii="Palatino Linotype" w:hAnsi="Palatino Linotype"/>
          <w:color w:val="000000" w:themeColor="text1"/>
        </w:rPr>
        <w:t>CASF funding it has</w:t>
      </w:r>
      <w:r w:rsidRPr="00934F4E">
        <w:rPr>
          <w:rFonts w:ascii="Palatino Linotype" w:hAnsi="Palatino Linotype"/>
          <w:color w:val="000000" w:themeColor="text1"/>
        </w:rPr>
        <w:t xml:space="preserve"> received.  </w:t>
      </w:r>
      <w:r w:rsidR="0045600A">
        <w:rPr>
          <w:rFonts w:ascii="Palatino Linotype" w:hAnsi="Palatino Linotype"/>
          <w:color w:val="000000" w:themeColor="text1"/>
        </w:rPr>
        <w:t>If SJVRBC and SBBC</w:t>
      </w:r>
      <w:r w:rsidRPr="0045600A" w:rsidR="0045600A">
        <w:rPr>
          <w:rFonts w:ascii="Palatino Linotype" w:hAnsi="Palatino Linotype"/>
          <w:color w:val="000000" w:themeColor="text1"/>
        </w:rPr>
        <w:t xml:space="preserve"> fail to commence work at the agreed upon time, the Commission may terminate the award upon ten business days written notice to the Consortia grantee</w:t>
      </w:r>
      <w:r w:rsidR="0045600A">
        <w:rPr>
          <w:rFonts w:ascii="Palatino Linotype" w:hAnsi="Palatino Linotype"/>
          <w:color w:val="000000" w:themeColor="text1"/>
        </w:rPr>
        <w:t xml:space="preserve">. </w:t>
      </w:r>
      <w:r w:rsidRPr="0045600A" w:rsidR="0045600A">
        <w:rPr>
          <w:rFonts w:ascii="Palatino Linotype" w:hAnsi="Palatino Linotype"/>
          <w:color w:val="000000" w:themeColor="text1"/>
        </w:rPr>
        <w:t xml:space="preserve"> </w:t>
      </w:r>
      <w:r w:rsidRPr="00934F4E">
        <w:rPr>
          <w:rFonts w:ascii="Palatino Linotype" w:hAnsi="Palatino Linotype"/>
          <w:color w:val="000000" w:themeColor="text1"/>
        </w:rPr>
        <w:t xml:space="preserve">If </w:t>
      </w:r>
      <w:r w:rsidRPr="00344CC9" w:rsidR="00344CC9">
        <w:rPr>
          <w:rFonts w:ascii="Palatino Linotype" w:hAnsi="Palatino Linotype"/>
          <w:color w:val="000000" w:themeColor="text1"/>
        </w:rPr>
        <w:t xml:space="preserve">SJVRBC and SBBC </w:t>
      </w:r>
      <w:r>
        <w:rPr>
          <w:rFonts w:ascii="Palatino Linotype" w:hAnsi="Palatino Linotype"/>
          <w:color w:val="000000" w:themeColor="text1"/>
        </w:rPr>
        <w:t>fail</w:t>
      </w:r>
      <w:r w:rsidRPr="00934F4E">
        <w:rPr>
          <w:rFonts w:ascii="Palatino Linotype" w:hAnsi="Palatino Linotype"/>
          <w:color w:val="000000" w:themeColor="text1"/>
        </w:rPr>
        <w:t xml:space="preserve"> to perform in good faith, or in accordance with the expectations set forth in its Work Plan</w:t>
      </w:r>
      <w:r>
        <w:rPr>
          <w:rFonts w:ascii="Palatino Linotype" w:hAnsi="Palatino Linotype"/>
          <w:color w:val="000000" w:themeColor="text1"/>
        </w:rPr>
        <w:t xml:space="preserve"> and Performance Metrics Plan</w:t>
      </w:r>
      <w:r w:rsidRPr="00934F4E">
        <w:rPr>
          <w:rFonts w:ascii="Palatino Linotype" w:hAnsi="Palatino Linotype"/>
          <w:color w:val="000000" w:themeColor="text1"/>
        </w:rPr>
        <w:t>,</w:t>
      </w:r>
      <w:r>
        <w:rPr>
          <w:rFonts w:ascii="Palatino Linotype" w:hAnsi="Palatino Linotype"/>
          <w:color w:val="000000" w:themeColor="text1"/>
        </w:rPr>
        <w:t xml:space="preserve"> </w:t>
      </w:r>
      <w:r w:rsidRPr="00934F4E">
        <w:rPr>
          <w:rFonts w:ascii="Palatino Linotype" w:hAnsi="Palatino Linotype"/>
          <w:color w:val="000000" w:themeColor="text1"/>
        </w:rPr>
        <w:t xml:space="preserve">as affirmed in the affidavit, the Commission may withhold subsequent grant disbursement or suspend or terminate the Consortium grant, as warranted.  </w:t>
      </w:r>
    </w:p>
    <w:p w:rsidRPr="00934F4E" w:rsidR="004A04C1" w:rsidP="004A04C1" w:rsidRDefault="004A04C1" w14:paraId="30A01001" w14:textId="77777777">
      <w:pPr>
        <w:tabs>
          <w:tab w:val="left" w:pos="720"/>
        </w:tabs>
        <w:rPr>
          <w:rFonts w:ascii="Palatino Linotype" w:hAnsi="Palatino Linotype"/>
          <w:color w:val="000000" w:themeColor="text1"/>
        </w:rPr>
      </w:pPr>
    </w:p>
    <w:p w:rsidR="004A04C1" w:rsidP="004A04C1" w:rsidRDefault="004A04C1" w14:paraId="0792BC6D" w14:textId="333F36F4">
      <w:pPr>
        <w:tabs>
          <w:tab w:val="left" w:pos="720"/>
        </w:tabs>
        <w:rPr>
          <w:rFonts w:ascii="Palatino" w:hAnsi="Palatino"/>
        </w:rPr>
      </w:pPr>
      <w:r w:rsidRPr="00934F4E">
        <w:rPr>
          <w:rFonts w:ascii="Palatino Linotype" w:hAnsi="Palatino Linotype"/>
          <w:color w:val="000000" w:themeColor="text1"/>
        </w:rPr>
        <w:t>Any changes to the</w:t>
      </w:r>
      <w:r>
        <w:rPr>
          <w:rFonts w:ascii="Palatino Linotype" w:hAnsi="Palatino Linotype"/>
          <w:color w:val="000000" w:themeColor="text1"/>
        </w:rPr>
        <w:t xml:space="preserve"> substantive</w:t>
      </w:r>
      <w:r w:rsidRPr="00934F4E">
        <w:rPr>
          <w:rFonts w:ascii="Palatino Linotype" w:hAnsi="Palatino Linotype"/>
          <w:color w:val="000000" w:themeColor="text1"/>
        </w:rPr>
        <w:t xml:space="preserve"> terms and conditions underlying the Commission approval of the Consortium grant </w:t>
      </w:r>
      <w:r>
        <w:rPr>
          <w:rFonts w:ascii="Palatino Linotype" w:hAnsi="Palatino Linotype"/>
          <w:color w:val="000000" w:themeColor="text1"/>
        </w:rPr>
        <w:t xml:space="preserve">(e.g., changes to Work Plan, budget or designated Fiscal Agent, etc.) </w:t>
      </w:r>
      <w:r w:rsidRPr="00934F4E">
        <w:rPr>
          <w:rFonts w:ascii="Palatino Linotype" w:hAnsi="Palatino Linotype"/>
          <w:color w:val="000000" w:themeColor="text1"/>
        </w:rPr>
        <w:t xml:space="preserve">must be communicated in writing to the </w:t>
      </w:r>
      <w:r w:rsidRPr="00934F4E" w:rsidR="00E91428">
        <w:rPr>
          <w:rFonts w:ascii="Palatino Linotype" w:hAnsi="Palatino Linotype"/>
          <w:color w:val="000000" w:themeColor="text1"/>
        </w:rPr>
        <w:t>C</w:t>
      </w:r>
      <w:r w:rsidR="00E91428">
        <w:rPr>
          <w:rFonts w:ascii="Palatino Linotype" w:hAnsi="Palatino Linotype"/>
          <w:color w:val="000000" w:themeColor="text1"/>
        </w:rPr>
        <w:t>D</w:t>
      </w:r>
      <w:r w:rsidRPr="00934F4E" w:rsidR="00E91428">
        <w:rPr>
          <w:rFonts w:ascii="Palatino Linotype" w:hAnsi="Palatino Linotype"/>
          <w:color w:val="000000" w:themeColor="text1"/>
        </w:rPr>
        <w:t xml:space="preserve"> </w:t>
      </w:r>
      <w:r w:rsidRPr="00934F4E">
        <w:rPr>
          <w:rFonts w:ascii="Palatino Linotype" w:hAnsi="Palatino Linotype"/>
          <w:color w:val="000000" w:themeColor="text1"/>
        </w:rPr>
        <w:t xml:space="preserve">Director at least 30 days before the anticipated change, and may be subject to approval by either the </w:t>
      </w:r>
      <w:r w:rsidR="00E91428">
        <w:rPr>
          <w:rFonts w:ascii="Palatino Linotype" w:hAnsi="Palatino Linotype"/>
          <w:color w:val="000000" w:themeColor="text1"/>
        </w:rPr>
        <w:t xml:space="preserve">CD </w:t>
      </w:r>
      <w:r w:rsidRPr="00934F4E">
        <w:rPr>
          <w:rFonts w:ascii="Palatino Linotype" w:hAnsi="Palatino Linotype"/>
          <w:color w:val="000000" w:themeColor="text1"/>
        </w:rPr>
        <w:t xml:space="preserve">Director or by Commission resolution before becoming effective. </w:t>
      </w:r>
      <w:r>
        <w:rPr>
          <w:rFonts w:ascii="Palatino Linotype" w:hAnsi="Palatino Linotype"/>
          <w:color w:val="000000" w:themeColor="text1"/>
        </w:rPr>
        <w:t xml:space="preserve"> </w:t>
      </w:r>
    </w:p>
    <w:p w:rsidR="004A04C1" w:rsidP="004A04C1" w:rsidRDefault="004A04C1" w14:paraId="23534EB5" w14:textId="77777777">
      <w:pPr>
        <w:pStyle w:val="ListParagraph"/>
        <w:rPr>
          <w:rFonts w:ascii="Palatino Linotype" w:hAnsi="Palatino Linotype"/>
          <w:color w:val="000000" w:themeColor="text1"/>
        </w:rPr>
      </w:pPr>
    </w:p>
    <w:p w:rsidR="004A04C1" w:rsidP="004A04C1" w:rsidRDefault="004A04C1" w14:paraId="4DFF3691" w14:textId="77777777">
      <w:pPr>
        <w:pStyle w:val="ListParagraph"/>
        <w:rPr>
          <w:rFonts w:ascii="Palatino" w:hAnsi="Palatino"/>
          <w:u w:val="single"/>
        </w:rPr>
      </w:pPr>
      <w:r w:rsidRPr="00692321">
        <w:rPr>
          <w:rFonts w:ascii="Palatino Linotype" w:hAnsi="Palatino Linotype"/>
          <w:color w:val="000000" w:themeColor="text1"/>
        </w:rPr>
        <w:t>B.</w:t>
      </w:r>
      <w:r w:rsidRPr="00692321">
        <w:rPr>
          <w:rFonts w:ascii="Palatino Linotype" w:hAnsi="Palatino Linotype"/>
          <w:color w:val="000000" w:themeColor="text1"/>
        </w:rPr>
        <w:tab/>
        <w:t>Public Workshop Requirement</w:t>
      </w:r>
    </w:p>
    <w:p w:rsidRPr="00934F4E" w:rsidR="004A04C1" w:rsidP="004A04C1" w:rsidRDefault="004A04C1" w14:paraId="52DD3716" w14:textId="77777777">
      <w:pPr>
        <w:tabs>
          <w:tab w:val="left" w:pos="720"/>
        </w:tabs>
        <w:ind w:left="720"/>
        <w:rPr>
          <w:rFonts w:ascii="Palatino Linotype" w:hAnsi="Palatino Linotype"/>
          <w:color w:val="000000" w:themeColor="text1"/>
        </w:rPr>
      </w:pPr>
    </w:p>
    <w:p w:rsidRPr="00A241E8" w:rsidR="004A04C1" w:rsidP="004A04C1" w:rsidRDefault="004A04C1" w14:paraId="0B971BBD" w14:textId="1B2BF214">
      <w:pPr>
        <w:pStyle w:val="FootnoteText"/>
        <w:rPr>
          <w:rFonts w:ascii="Palatino Linotype" w:hAnsi="Palatino Linotype"/>
          <w:color w:val="000000" w:themeColor="text1"/>
          <w:sz w:val="24"/>
          <w:szCs w:val="24"/>
        </w:rPr>
      </w:pPr>
      <w:r w:rsidRPr="0083406B">
        <w:rPr>
          <w:rFonts w:ascii="Palatino Linotype" w:hAnsi="Palatino Linotype"/>
          <w:color w:val="000000" w:themeColor="text1"/>
          <w:sz w:val="24"/>
          <w:szCs w:val="24"/>
        </w:rPr>
        <w:t xml:space="preserve">AB 1665 directs the Commission to consult with regional </w:t>
      </w:r>
      <w:r>
        <w:rPr>
          <w:rFonts w:ascii="Palatino Linotype" w:hAnsi="Palatino Linotype"/>
          <w:color w:val="000000" w:themeColor="text1"/>
          <w:sz w:val="24"/>
          <w:szCs w:val="24"/>
        </w:rPr>
        <w:t>C</w:t>
      </w:r>
      <w:r w:rsidRPr="0083406B">
        <w:rPr>
          <w:rFonts w:ascii="Palatino Linotype" w:hAnsi="Palatino Linotype"/>
          <w:color w:val="000000" w:themeColor="text1"/>
          <w:sz w:val="24"/>
          <w:szCs w:val="24"/>
        </w:rPr>
        <w:t>onsortia, stakeholders,</w:t>
      </w:r>
      <w:r>
        <w:rPr>
          <w:rFonts w:ascii="Palatino Linotype" w:hAnsi="Palatino Linotype"/>
          <w:color w:val="000000" w:themeColor="text1"/>
          <w:sz w:val="24"/>
          <w:szCs w:val="24"/>
        </w:rPr>
        <w:t xml:space="preserve"> </w:t>
      </w:r>
      <w:r w:rsidRPr="0083406B">
        <w:rPr>
          <w:rFonts w:ascii="Palatino Linotype" w:hAnsi="Palatino Linotype"/>
          <w:color w:val="000000" w:themeColor="text1"/>
          <w:sz w:val="24"/>
          <w:szCs w:val="24"/>
        </w:rPr>
        <w:t>local governments, existing facility-based broadband providers, and consumers</w:t>
      </w:r>
      <w:r>
        <w:rPr>
          <w:rFonts w:ascii="Palatino Linotype" w:hAnsi="Palatino Linotype"/>
          <w:color w:val="000000" w:themeColor="text1"/>
          <w:sz w:val="24"/>
          <w:szCs w:val="24"/>
        </w:rPr>
        <w:t xml:space="preserve"> </w:t>
      </w:r>
      <w:r w:rsidRPr="0083406B">
        <w:rPr>
          <w:rFonts w:ascii="Palatino Linotype" w:hAnsi="Palatino Linotype"/>
          <w:color w:val="000000" w:themeColor="text1"/>
          <w:sz w:val="24"/>
          <w:szCs w:val="24"/>
        </w:rPr>
        <w:t>regarding unserved areas and cost-effective strategies to achieve the broadband</w:t>
      </w:r>
      <w:r>
        <w:rPr>
          <w:rFonts w:ascii="Palatino Linotype" w:hAnsi="Palatino Linotype"/>
          <w:color w:val="000000" w:themeColor="text1"/>
          <w:sz w:val="24"/>
          <w:szCs w:val="24"/>
        </w:rPr>
        <w:t xml:space="preserve"> </w:t>
      </w:r>
      <w:r w:rsidRPr="0083406B">
        <w:rPr>
          <w:rFonts w:ascii="Palatino Linotype" w:hAnsi="Palatino Linotype"/>
          <w:color w:val="000000" w:themeColor="text1"/>
          <w:sz w:val="24"/>
          <w:szCs w:val="24"/>
        </w:rPr>
        <w:t>access goal, through public workshops at least annually no later than April 30 of</w:t>
      </w:r>
      <w:r>
        <w:rPr>
          <w:rFonts w:ascii="Palatino Linotype" w:hAnsi="Palatino Linotype"/>
          <w:color w:val="000000" w:themeColor="text1"/>
          <w:sz w:val="24"/>
          <w:szCs w:val="24"/>
        </w:rPr>
        <w:t xml:space="preserve"> </w:t>
      </w:r>
      <w:r w:rsidRPr="0083406B">
        <w:rPr>
          <w:rFonts w:ascii="Palatino Linotype" w:hAnsi="Palatino Linotype"/>
          <w:color w:val="000000" w:themeColor="text1"/>
          <w:sz w:val="24"/>
          <w:szCs w:val="24"/>
        </w:rPr>
        <w:t>each year through year 2022</w:t>
      </w:r>
      <w:r>
        <w:rPr>
          <w:rFonts w:ascii="Palatino Linotype" w:hAnsi="Palatino Linotype"/>
          <w:color w:val="000000" w:themeColor="text1"/>
          <w:sz w:val="24"/>
          <w:szCs w:val="24"/>
        </w:rPr>
        <w:t>.</w:t>
      </w:r>
      <w:r>
        <w:rPr>
          <w:rStyle w:val="FootnoteReference"/>
          <w:rFonts w:ascii="Palatino Linotype" w:hAnsi="Palatino Linotype"/>
          <w:color w:val="000000" w:themeColor="text1"/>
          <w:sz w:val="24"/>
          <w:szCs w:val="24"/>
        </w:rPr>
        <w:footnoteReference w:id="13"/>
      </w:r>
      <w:r>
        <w:rPr>
          <w:rFonts w:ascii="Palatino Linotype" w:hAnsi="Palatino Linotype"/>
          <w:color w:val="000000" w:themeColor="text1"/>
          <w:sz w:val="24"/>
          <w:szCs w:val="24"/>
        </w:rPr>
        <w:t xml:space="preserve">  </w:t>
      </w:r>
      <w:r w:rsidR="005C324D">
        <w:rPr>
          <w:rFonts w:ascii="Palatino Linotype" w:hAnsi="Palatino Linotype"/>
          <w:color w:val="000000" w:themeColor="text1"/>
          <w:sz w:val="24"/>
          <w:szCs w:val="24"/>
        </w:rPr>
        <w:t xml:space="preserve">Pursuant to </w:t>
      </w:r>
      <w:r>
        <w:rPr>
          <w:rFonts w:ascii="Palatino Linotype" w:hAnsi="Palatino Linotype"/>
          <w:color w:val="000000" w:themeColor="text1"/>
          <w:sz w:val="24"/>
          <w:szCs w:val="24"/>
        </w:rPr>
        <w:t>D.18-10-032</w:t>
      </w:r>
      <w:r w:rsidR="005C324D">
        <w:rPr>
          <w:rFonts w:ascii="Palatino Linotype" w:hAnsi="Palatino Linotype"/>
          <w:color w:val="000000" w:themeColor="text1"/>
          <w:sz w:val="24"/>
          <w:szCs w:val="24"/>
        </w:rPr>
        <w:t>,</w:t>
      </w:r>
      <w:r w:rsidR="002A7202">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a</w:t>
      </w:r>
      <w:r w:rsidRPr="0083406B">
        <w:rPr>
          <w:rFonts w:ascii="Palatino Linotype" w:hAnsi="Palatino Linotype"/>
          <w:color w:val="000000" w:themeColor="text1"/>
          <w:sz w:val="24"/>
          <w:szCs w:val="24"/>
        </w:rPr>
        <w:t xml:space="preserve">ll </w:t>
      </w:r>
      <w:r>
        <w:rPr>
          <w:rFonts w:ascii="Palatino Linotype" w:hAnsi="Palatino Linotype"/>
          <w:color w:val="000000" w:themeColor="text1"/>
          <w:sz w:val="24"/>
          <w:szCs w:val="24"/>
        </w:rPr>
        <w:t>C</w:t>
      </w:r>
      <w:r w:rsidRPr="0083406B">
        <w:rPr>
          <w:rFonts w:ascii="Palatino Linotype" w:hAnsi="Palatino Linotype"/>
          <w:color w:val="000000" w:themeColor="text1"/>
          <w:sz w:val="24"/>
          <w:szCs w:val="24"/>
        </w:rPr>
        <w:t>onsortia receiving CASF grants</w:t>
      </w:r>
      <w:r>
        <w:rPr>
          <w:rFonts w:ascii="Palatino Linotype" w:hAnsi="Palatino Linotype"/>
          <w:color w:val="000000" w:themeColor="text1"/>
          <w:sz w:val="24"/>
          <w:szCs w:val="24"/>
        </w:rPr>
        <w:t xml:space="preserve"> </w:t>
      </w:r>
      <w:r w:rsidR="005C324D">
        <w:rPr>
          <w:rFonts w:ascii="Palatino Linotype" w:hAnsi="Palatino Linotype"/>
          <w:color w:val="000000" w:themeColor="text1"/>
          <w:sz w:val="24"/>
          <w:szCs w:val="24"/>
        </w:rPr>
        <w:t xml:space="preserve">are required </w:t>
      </w:r>
      <w:r>
        <w:rPr>
          <w:rFonts w:ascii="Palatino Linotype" w:hAnsi="Palatino Linotype"/>
          <w:color w:val="000000" w:themeColor="text1"/>
          <w:sz w:val="24"/>
          <w:szCs w:val="24"/>
        </w:rPr>
        <w:t>to</w:t>
      </w:r>
      <w:r w:rsidRPr="0083406B">
        <w:rPr>
          <w:rFonts w:ascii="Palatino Linotype" w:hAnsi="Palatino Linotype"/>
          <w:color w:val="000000" w:themeColor="text1"/>
          <w:sz w:val="24"/>
          <w:szCs w:val="24"/>
        </w:rPr>
        <w:t xml:space="preserve"> attend at least one of the annual public workshops to be conducted by </w:t>
      </w:r>
      <w:r>
        <w:rPr>
          <w:rFonts w:ascii="Palatino Linotype" w:hAnsi="Palatino Linotype"/>
          <w:color w:val="000000" w:themeColor="text1"/>
          <w:sz w:val="24"/>
          <w:szCs w:val="24"/>
        </w:rPr>
        <w:t>staff</w:t>
      </w:r>
      <w:r w:rsidR="00AE3D07">
        <w:rPr>
          <w:rFonts w:ascii="Palatino Linotype" w:hAnsi="Palatino Linotype"/>
          <w:color w:val="000000" w:themeColor="text1"/>
          <w:sz w:val="24"/>
          <w:szCs w:val="24"/>
        </w:rPr>
        <w:t>, and</w:t>
      </w:r>
      <w:r>
        <w:rPr>
          <w:rFonts w:ascii="Palatino Linotype" w:hAnsi="Palatino Linotype"/>
          <w:sz w:val="24"/>
          <w:szCs w:val="24"/>
        </w:rPr>
        <w:t xml:space="preserve"> allocates up to $10,000 per consortium for each public workshop attendance.</w:t>
      </w:r>
      <w:r w:rsidRPr="00AE3D07" w:rsidR="00AE3D07">
        <w:rPr>
          <w:rStyle w:val="FootnoteReference"/>
          <w:rFonts w:ascii="Palatino Linotype" w:hAnsi="Palatino Linotype"/>
          <w:color w:val="000000" w:themeColor="text1"/>
          <w:sz w:val="24"/>
          <w:szCs w:val="24"/>
        </w:rPr>
        <w:t xml:space="preserve"> </w:t>
      </w:r>
      <w:r w:rsidR="00AE3D07">
        <w:rPr>
          <w:rStyle w:val="FootnoteReference"/>
          <w:rFonts w:ascii="Palatino Linotype" w:hAnsi="Palatino Linotype"/>
          <w:color w:val="000000" w:themeColor="text1"/>
          <w:sz w:val="24"/>
          <w:szCs w:val="24"/>
        </w:rPr>
        <w:footnoteReference w:id="14"/>
      </w:r>
      <w:r>
        <w:rPr>
          <w:rFonts w:ascii="Palatino" w:hAnsi="Palatino"/>
          <w:sz w:val="24"/>
        </w:rPr>
        <w:t xml:space="preserve">  </w:t>
      </w:r>
    </w:p>
    <w:p w:rsidR="004A04C1" w:rsidP="004A04C1" w:rsidRDefault="004A04C1" w14:paraId="3F0FE5D8" w14:textId="77777777">
      <w:pPr>
        <w:tabs>
          <w:tab w:val="left" w:pos="720"/>
        </w:tabs>
        <w:ind w:left="720"/>
        <w:rPr>
          <w:rFonts w:ascii="Palatino" w:hAnsi="Palatino"/>
        </w:rPr>
      </w:pPr>
    </w:p>
    <w:p w:rsidR="00F12B0F" w:rsidRDefault="00F12B0F" w14:paraId="2749E791" w14:textId="77777777">
      <w:pPr>
        <w:spacing w:after="200" w:line="276" w:lineRule="auto"/>
        <w:rPr>
          <w:rFonts w:ascii="Palatino Linotype" w:hAnsi="Palatino Linotype" w:eastAsia="SimSun"/>
          <w:color w:val="000000" w:themeColor="text1"/>
        </w:rPr>
      </w:pPr>
      <w:r>
        <w:rPr>
          <w:rFonts w:ascii="Palatino Linotype" w:hAnsi="Palatino Linotype"/>
          <w:color w:val="000000" w:themeColor="text1"/>
        </w:rPr>
        <w:br w:type="page"/>
      </w:r>
    </w:p>
    <w:p w:rsidRPr="00692321" w:rsidR="004A04C1" w:rsidP="004A04C1" w:rsidRDefault="004A04C1" w14:paraId="5FF1748C" w14:textId="1B625B01">
      <w:pPr>
        <w:pStyle w:val="ListParagraph"/>
        <w:rPr>
          <w:rFonts w:ascii="Palatino Linotype" w:hAnsi="Palatino Linotype"/>
          <w:color w:val="000000" w:themeColor="text1"/>
        </w:rPr>
      </w:pPr>
      <w:r w:rsidRPr="00692321">
        <w:rPr>
          <w:rFonts w:ascii="Palatino Linotype" w:hAnsi="Palatino Linotype"/>
          <w:color w:val="000000" w:themeColor="text1"/>
        </w:rPr>
        <w:lastRenderedPageBreak/>
        <w:t>C.</w:t>
      </w:r>
      <w:r w:rsidRPr="00692321">
        <w:rPr>
          <w:rFonts w:ascii="Palatino Linotype" w:hAnsi="Palatino Linotype"/>
          <w:color w:val="000000" w:themeColor="text1"/>
        </w:rPr>
        <w:tab/>
        <w:t>Fiscal Agent</w:t>
      </w:r>
    </w:p>
    <w:p w:rsidR="004A04C1" w:rsidP="004A04C1" w:rsidRDefault="004A04C1" w14:paraId="4D10F9F9" w14:textId="77777777">
      <w:pPr>
        <w:tabs>
          <w:tab w:val="left" w:pos="720"/>
        </w:tabs>
        <w:ind w:left="720"/>
        <w:rPr>
          <w:rFonts w:ascii="Palatino" w:hAnsi="Palatino"/>
          <w:b/>
          <w:u w:val="single"/>
        </w:rPr>
      </w:pPr>
    </w:p>
    <w:p w:rsidRPr="00A241E8" w:rsidR="004A04C1" w:rsidP="004A04C1" w:rsidRDefault="004A04C1" w14:paraId="1F529A81" w14:textId="6D3C56A7">
      <w:pPr>
        <w:autoSpaceDE w:val="0"/>
        <w:autoSpaceDN w:val="0"/>
        <w:adjustRightInd w:val="0"/>
        <w:rPr>
          <w:rFonts w:ascii="Palatino Linotype" w:hAnsi="Palatino Linotype"/>
          <w:color w:val="000000" w:themeColor="text1"/>
        </w:rPr>
      </w:pPr>
      <w:r w:rsidRPr="00A241E8">
        <w:rPr>
          <w:rFonts w:ascii="Palatino Linotype" w:hAnsi="Palatino Linotype"/>
          <w:color w:val="000000" w:themeColor="text1"/>
        </w:rPr>
        <w:t>D.1</w:t>
      </w:r>
      <w:r w:rsidR="006905AC">
        <w:rPr>
          <w:rFonts w:ascii="Palatino Linotype" w:hAnsi="Palatino Linotype"/>
          <w:color w:val="000000" w:themeColor="text1"/>
        </w:rPr>
        <w:t>8-10-032</w:t>
      </w:r>
      <w:r>
        <w:rPr>
          <w:rFonts w:ascii="Palatino Linotype" w:hAnsi="Palatino Linotype"/>
          <w:color w:val="000000" w:themeColor="text1"/>
        </w:rPr>
        <w:t xml:space="preserve"> requires:</w:t>
      </w:r>
    </w:p>
    <w:p w:rsidRPr="00A241E8" w:rsidR="004A04C1" w:rsidP="004A04C1" w:rsidRDefault="004A04C1" w14:paraId="3EFE008F" w14:textId="77777777">
      <w:pPr>
        <w:autoSpaceDE w:val="0"/>
        <w:autoSpaceDN w:val="0"/>
        <w:adjustRightInd w:val="0"/>
        <w:rPr>
          <w:rFonts w:ascii="Palatino Linotype" w:hAnsi="Palatino Linotype"/>
          <w:color w:val="000000" w:themeColor="text1"/>
        </w:rPr>
      </w:pPr>
    </w:p>
    <w:p w:rsidRPr="00692321" w:rsidR="004A04C1" w:rsidP="004A04C1" w:rsidRDefault="004A04C1" w14:paraId="3168428B" w14:textId="77777777">
      <w:pPr>
        <w:pStyle w:val="FootnoteText"/>
        <w:ind w:left="720"/>
        <w:rPr>
          <w:rFonts w:ascii="Palatino Linotype" w:hAnsi="Palatino Linotype"/>
          <w:color w:val="000000" w:themeColor="text1"/>
        </w:rPr>
      </w:pPr>
      <w:r w:rsidRPr="00692321">
        <w:rPr>
          <w:rFonts w:ascii="Palatino Linotype" w:hAnsi="Palatino Linotype"/>
          <w:color w:val="000000" w:themeColor="text1"/>
          <w:sz w:val="24"/>
          <w:szCs w:val="24"/>
        </w:rPr>
        <w:t>Each regional Consortium must retain at least one Fiscal Agent with lead responsibility and legal authority to represent the Consortium for purposes of sponsoring the application, administering fiscal activities between the Consortium and the Commission, receiving and dispersing Consortium grant funds and ensuring Consortium compliance with the grant.  The Fiscal Agent must affirmatively agree, on behalf of the Consortium, to comply with the Commission’s directives and conditions relating to the review, approval, and administration of any Consortia application grants.  The Fiscal Agent must provide assurance that Consortium members or contractors retained by the Consortium are capable and committed to fulfilling the commitments.</w:t>
      </w:r>
      <w:r w:rsidRPr="003D203A">
        <w:rPr>
          <w:rFonts w:ascii="Palatino Linotype" w:hAnsi="Palatino Linotype"/>
          <w:color w:val="000000" w:themeColor="text1"/>
          <w:sz w:val="24"/>
          <w:vertAlign w:val="superscript"/>
        </w:rPr>
        <w:footnoteReference w:id="15"/>
      </w:r>
      <w:r>
        <w:rPr>
          <w:rFonts w:ascii="Palatino Linotype" w:hAnsi="Palatino Linotype"/>
          <w:color w:val="000000" w:themeColor="text1"/>
          <w:sz w:val="24"/>
          <w:szCs w:val="24"/>
        </w:rPr>
        <w:t xml:space="preserve">  </w:t>
      </w:r>
    </w:p>
    <w:p w:rsidR="004A04C1" w:rsidP="004A04C1" w:rsidRDefault="004A04C1" w14:paraId="07CDAB1C" w14:textId="77777777">
      <w:pPr>
        <w:tabs>
          <w:tab w:val="left" w:pos="720"/>
        </w:tabs>
        <w:rPr>
          <w:rFonts w:ascii="Palatino" w:hAnsi="Palatino"/>
        </w:rPr>
      </w:pPr>
    </w:p>
    <w:p w:rsidR="004A04C1" w:rsidP="004A04C1" w:rsidRDefault="004A04C1" w14:paraId="782A1820" w14:textId="4A49CF90">
      <w:pPr>
        <w:autoSpaceDE w:val="0"/>
        <w:autoSpaceDN w:val="0"/>
        <w:adjustRightInd w:val="0"/>
        <w:rPr>
          <w:rFonts w:ascii="Palatino Linotype" w:hAnsi="Palatino Linotype"/>
          <w:color w:val="000000" w:themeColor="text1"/>
        </w:rPr>
      </w:pPr>
      <w:r>
        <w:rPr>
          <w:rFonts w:ascii="Palatino Linotype" w:hAnsi="Palatino Linotype"/>
          <w:color w:val="000000" w:themeColor="text1"/>
        </w:rPr>
        <w:t xml:space="preserve">Staff </w:t>
      </w:r>
      <w:r w:rsidRPr="00A241E8">
        <w:rPr>
          <w:rFonts w:ascii="Palatino Linotype" w:hAnsi="Palatino Linotype"/>
          <w:color w:val="000000" w:themeColor="text1"/>
        </w:rPr>
        <w:t xml:space="preserve">reviewed </w:t>
      </w:r>
      <w:r w:rsidRPr="00344CC9" w:rsidR="006905AC">
        <w:rPr>
          <w:rFonts w:ascii="Palatino Linotype" w:hAnsi="Palatino Linotype"/>
          <w:color w:val="000000" w:themeColor="text1"/>
        </w:rPr>
        <w:t>SJVRBC and SBBC</w:t>
      </w:r>
      <w:r w:rsidR="006905AC">
        <w:rPr>
          <w:rFonts w:ascii="Palatino Linotype" w:hAnsi="Palatino Linotype"/>
          <w:color w:val="000000" w:themeColor="text1"/>
        </w:rPr>
        <w:t xml:space="preserve">’s </w:t>
      </w:r>
      <w:r>
        <w:rPr>
          <w:rFonts w:ascii="Palatino Linotype" w:hAnsi="Palatino Linotype"/>
          <w:color w:val="000000" w:themeColor="text1"/>
        </w:rPr>
        <w:t xml:space="preserve">applications submitted </w:t>
      </w:r>
      <w:r w:rsidR="009A3C64">
        <w:rPr>
          <w:rFonts w:ascii="Palatino Linotype" w:hAnsi="Palatino Linotype"/>
          <w:color w:val="000000" w:themeColor="text1"/>
        </w:rPr>
        <w:t>and</w:t>
      </w:r>
      <w:r w:rsidRPr="00A241E8">
        <w:rPr>
          <w:rFonts w:ascii="Palatino Linotype" w:hAnsi="Palatino Linotype"/>
          <w:color w:val="000000" w:themeColor="text1"/>
        </w:rPr>
        <w:t xml:space="preserve"> determined </w:t>
      </w:r>
      <w:r>
        <w:rPr>
          <w:rFonts w:ascii="Palatino Linotype" w:hAnsi="Palatino Linotype"/>
          <w:color w:val="000000" w:themeColor="text1"/>
        </w:rPr>
        <w:t>that the</w:t>
      </w:r>
      <w:r w:rsidRPr="00632FC8">
        <w:rPr>
          <w:rFonts w:ascii="Palatino Linotype" w:hAnsi="Palatino Linotype"/>
          <w:color w:val="000000" w:themeColor="text1"/>
        </w:rPr>
        <w:t xml:space="preserve"> app</w:t>
      </w:r>
      <w:r w:rsidRPr="00A241E8">
        <w:rPr>
          <w:rFonts w:ascii="Palatino Linotype" w:hAnsi="Palatino Linotype"/>
          <w:color w:val="000000" w:themeColor="text1"/>
        </w:rPr>
        <w:t>lications me</w:t>
      </w:r>
      <w:r>
        <w:rPr>
          <w:rFonts w:ascii="Palatino Linotype" w:hAnsi="Palatino Linotype"/>
          <w:color w:val="000000" w:themeColor="text1"/>
        </w:rPr>
        <w:t>e</w:t>
      </w:r>
      <w:r w:rsidRPr="00A241E8">
        <w:rPr>
          <w:rFonts w:ascii="Palatino Linotype" w:hAnsi="Palatino Linotype"/>
          <w:color w:val="000000" w:themeColor="text1"/>
        </w:rPr>
        <w:t>t this requirement.</w:t>
      </w:r>
      <w:r>
        <w:rPr>
          <w:rFonts w:ascii="Palatino Linotype" w:hAnsi="Palatino Linotype"/>
          <w:color w:val="000000" w:themeColor="text1"/>
        </w:rPr>
        <w:t xml:space="preserve">  </w:t>
      </w:r>
      <w:r w:rsidRPr="00A241E8" w:rsidR="00C522FB">
        <w:rPr>
          <w:rFonts w:ascii="Palatino Linotype" w:hAnsi="Palatino Linotype"/>
          <w:color w:val="000000" w:themeColor="text1"/>
        </w:rPr>
        <w:t>Specifically, for each application, the Fiscal Agent signed an affidavit, under penalty of perjury, that to the best of his or her knowledge, all statements and representations made in Consortium application are true and correct, and affirmed to fulfill the requirements of the CPUC with respect to grant administration</w:t>
      </w:r>
      <w:r w:rsidR="00C522FB">
        <w:rPr>
          <w:rFonts w:ascii="Palatino Linotype" w:hAnsi="Palatino Linotype"/>
          <w:color w:val="000000" w:themeColor="text1"/>
        </w:rPr>
        <w:t>.</w:t>
      </w:r>
      <w:r w:rsidRPr="00C522FB" w:rsidR="00C522FB">
        <w:rPr>
          <w:rFonts w:ascii="Palatino Linotype" w:hAnsi="Palatino Linotype"/>
          <w:color w:val="000000" w:themeColor="text1"/>
        </w:rPr>
        <w:t xml:space="preserve"> </w:t>
      </w:r>
      <w:r w:rsidRPr="00A241E8" w:rsidR="00C522FB">
        <w:rPr>
          <w:rFonts w:ascii="Palatino Linotype" w:hAnsi="Palatino Linotype"/>
          <w:color w:val="000000" w:themeColor="text1"/>
        </w:rPr>
        <w:t>Each Fiscal Agent provided CD</w:t>
      </w:r>
      <w:r w:rsidR="00C522FB">
        <w:rPr>
          <w:rFonts w:ascii="Palatino Linotype" w:hAnsi="Palatino Linotype"/>
          <w:color w:val="000000" w:themeColor="text1"/>
        </w:rPr>
        <w:t xml:space="preserve"> staff </w:t>
      </w:r>
      <w:r w:rsidRPr="00A241E8" w:rsidR="00C522FB">
        <w:rPr>
          <w:rFonts w:ascii="Palatino Linotype" w:hAnsi="Palatino Linotype"/>
          <w:color w:val="000000" w:themeColor="text1"/>
        </w:rPr>
        <w:t>with a name of a qualified representative to carry out the duties and responsibilities described</w:t>
      </w:r>
      <w:r w:rsidR="00C522FB">
        <w:rPr>
          <w:rFonts w:ascii="Palatino Linotype" w:hAnsi="Palatino Linotype"/>
          <w:color w:val="000000" w:themeColor="text1"/>
        </w:rPr>
        <w:t>, and t</w:t>
      </w:r>
      <w:r w:rsidRPr="00A241E8" w:rsidR="00C522FB">
        <w:rPr>
          <w:rFonts w:ascii="Palatino Linotype" w:hAnsi="Palatino Linotype"/>
          <w:color w:val="000000" w:themeColor="text1"/>
        </w:rPr>
        <w:t>he Fiscal Agent will be the primary contact regarding the consortium’s fiscal matters.</w:t>
      </w:r>
      <w:r w:rsidR="008B2437">
        <w:rPr>
          <w:rStyle w:val="FootnoteReference"/>
          <w:rFonts w:ascii="Palatino Linotype" w:hAnsi="Palatino Linotype"/>
          <w:color w:val="000000" w:themeColor="text1"/>
        </w:rPr>
        <w:footnoteReference w:id="16"/>
      </w:r>
    </w:p>
    <w:p w:rsidR="004A04C1" w:rsidP="004A04C1" w:rsidRDefault="004A04C1" w14:paraId="01EC845B" w14:textId="77777777">
      <w:pPr>
        <w:autoSpaceDE w:val="0"/>
        <w:autoSpaceDN w:val="0"/>
        <w:adjustRightInd w:val="0"/>
        <w:rPr>
          <w:rFonts w:ascii="Palatino Linotype" w:hAnsi="Palatino Linotype"/>
          <w:color w:val="000000" w:themeColor="text1"/>
        </w:rPr>
      </w:pPr>
    </w:p>
    <w:p w:rsidR="004A04C1" w:rsidP="004A04C1" w:rsidRDefault="004A04C1" w14:paraId="699E4CEE" w14:textId="5B1D72DC">
      <w:pPr>
        <w:autoSpaceDE w:val="0"/>
        <w:autoSpaceDN w:val="0"/>
        <w:adjustRightInd w:val="0"/>
        <w:rPr>
          <w:rFonts w:ascii="Palatino Linotype" w:hAnsi="Palatino Linotype"/>
          <w:color w:val="000000" w:themeColor="text1"/>
        </w:rPr>
      </w:pPr>
      <w:r>
        <w:rPr>
          <w:rFonts w:ascii="Palatino Linotype" w:hAnsi="Palatino Linotype"/>
          <w:color w:val="000000" w:themeColor="text1"/>
        </w:rPr>
        <w:t>Each Fiscal Agent shall comply with all rules and requirements set forth in D.18-10-032, including, but not limited to, ensuring implementation of the approved Work Plan within the allocated budget (in conjunction with the consortium program manager), and shall be responsible for</w:t>
      </w:r>
      <w:r w:rsidRPr="00A241E8">
        <w:rPr>
          <w:rFonts w:ascii="Palatino Linotype" w:hAnsi="Palatino Linotype"/>
          <w:color w:val="000000" w:themeColor="text1"/>
        </w:rPr>
        <w:t xml:space="preserve"> notify</w:t>
      </w:r>
      <w:r>
        <w:rPr>
          <w:rFonts w:ascii="Palatino Linotype" w:hAnsi="Palatino Linotype"/>
          <w:color w:val="000000" w:themeColor="text1"/>
        </w:rPr>
        <w:t>ing</w:t>
      </w:r>
      <w:r w:rsidRPr="00A241E8">
        <w:rPr>
          <w:rFonts w:ascii="Palatino Linotype" w:hAnsi="Palatino Linotype"/>
          <w:color w:val="000000" w:themeColor="text1"/>
        </w:rPr>
        <w:t xml:space="preserve"> </w:t>
      </w:r>
      <w:r w:rsidR="00D741F4">
        <w:rPr>
          <w:rFonts w:ascii="Palatino Linotype" w:hAnsi="Palatino Linotype"/>
          <w:color w:val="000000" w:themeColor="text1"/>
        </w:rPr>
        <w:t xml:space="preserve">CD </w:t>
      </w:r>
      <w:r w:rsidR="006905AC">
        <w:rPr>
          <w:rFonts w:ascii="Palatino Linotype" w:hAnsi="Palatino Linotype"/>
          <w:color w:val="000000" w:themeColor="text1"/>
        </w:rPr>
        <w:t xml:space="preserve">Director of </w:t>
      </w:r>
      <w:r w:rsidRPr="00A241E8">
        <w:rPr>
          <w:rFonts w:ascii="Palatino Linotype" w:hAnsi="Palatino Linotype"/>
          <w:color w:val="000000" w:themeColor="text1"/>
        </w:rPr>
        <w:t xml:space="preserve">any </w:t>
      </w:r>
      <w:r>
        <w:rPr>
          <w:rFonts w:ascii="Palatino Linotype" w:hAnsi="Palatino Linotype"/>
          <w:color w:val="000000" w:themeColor="text1"/>
        </w:rPr>
        <w:t xml:space="preserve">proposed </w:t>
      </w:r>
      <w:r w:rsidRPr="00A241E8">
        <w:rPr>
          <w:rFonts w:ascii="Palatino Linotype" w:hAnsi="Palatino Linotype"/>
          <w:color w:val="000000" w:themeColor="text1"/>
        </w:rPr>
        <w:t>change</w:t>
      </w:r>
      <w:r>
        <w:rPr>
          <w:rFonts w:ascii="Palatino Linotype" w:hAnsi="Palatino Linotype"/>
          <w:color w:val="000000" w:themeColor="text1"/>
        </w:rPr>
        <w:t>s to</w:t>
      </w:r>
      <w:r w:rsidRPr="00A241E8">
        <w:rPr>
          <w:rFonts w:ascii="Palatino Linotype" w:hAnsi="Palatino Linotype"/>
          <w:color w:val="000000" w:themeColor="text1"/>
        </w:rPr>
        <w:t xml:space="preserve"> </w:t>
      </w:r>
      <w:r>
        <w:rPr>
          <w:rFonts w:ascii="Palatino Linotype" w:hAnsi="Palatino Linotype"/>
          <w:color w:val="000000" w:themeColor="text1"/>
        </w:rPr>
        <w:t>W</w:t>
      </w:r>
      <w:r w:rsidRPr="00A241E8">
        <w:rPr>
          <w:rFonts w:ascii="Palatino Linotype" w:hAnsi="Palatino Linotype"/>
          <w:color w:val="000000" w:themeColor="text1"/>
        </w:rPr>
        <w:t xml:space="preserve">ork </w:t>
      </w:r>
      <w:r>
        <w:rPr>
          <w:rFonts w:ascii="Palatino Linotype" w:hAnsi="Palatino Linotype"/>
          <w:color w:val="000000" w:themeColor="text1"/>
        </w:rPr>
        <w:t>P</w:t>
      </w:r>
      <w:r w:rsidRPr="00A241E8">
        <w:rPr>
          <w:rFonts w:ascii="Palatino Linotype" w:hAnsi="Palatino Linotype"/>
          <w:color w:val="000000" w:themeColor="text1"/>
        </w:rPr>
        <w:t>lan</w:t>
      </w:r>
      <w:r>
        <w:rPr>
          <w:rFonts w:ascii="Palatino Linotype" w:hAnsi="Palatino Linotype"/>
          <w:color w:val="000000" w:themeColor="text1"/>
        </w:rPr>
        <w:t xml:space="preserve"> and Performance Metrics Plan, budget, o</w:t>
      </w:r>
      <w:r w:rsidRPr="00A241E8">
        <w:rPr>
          <w:rFonts w:ascii="Palatino Linotype" w:hAnsi="Palatino Linotype"/>
          <w:color w:val="000000" w:themeColor="text1"/>
        </w:rPr>
        <w:t>r</w:t>
      </w:r>
      <w:r>
        <w:rPr>
          <w:rFonts w:ascii="Palatino Linotype" w:hAnsi="Palatino Linotype"/>
          <w:color w:val="000000" w:themeColor="text1"/>
        </w:rPr>
        <w:t xml:space="preserve"> designated Fiscal Agent during the course of the grant cycle</w:t>
      </w:r>
      <w:r w:rsidRPr="00A241E8">
        <w:rPr>
          <w:rFonts w:ascii="Palatino Linotype" w:hAnsi="Palatino Linotype"/>
          <w:color w:val="000000" w:themeColor="text1"/>
        </w:rPr>
        <w:t>.</w:t>
      </w:r>
      <w:r>
        <w:rPr>
          <w:rFonts w:ascii="Palatino Linotype" w:hAnsi="Palatino Linotype"/>
          <w:color w:val="000000" w:themeColor="text1"/>
        </w:rPr>
        <w:t xml:space="preserve">  </w:t>
      </w:r>
      <w:r w:rsidR="006905AC">
        <w:rPr>
          <w:rFonts w:ascii="Palatino Linotype" w:hAnsi="Palatino Linotype"/>
          <w:color w:val="000000" w:themeColor="text1"/>
        </w:rPr>
        <w:t>Any subsequent change in Fiscal Agent must first be approved by Commission resolution.</w:t>
      </w:r>
    </w:p>
    <w:p w:rsidRPr="00A241E8" w:rsidR="004A04C1" w:rsidP="004A04C1" w:rsidRDefault="004A04C1" w14:paraId="78FA374D" w14:textId="77777777">
      <w:pPr>
        <w:autoSpaceDE w:val="0"/>
        <w:autoSpaceDN w:val="0"/>
        <w:adjustRightInd w:val="0"/>
        <w:rPr>
          <w:rFonts w:ascii="Palatino Linotype" w:hAnsi="Palatino Linotype"/>
          <w:color w:val="000000" w:themeColor="text1"/>
        </w:rPr>
      </w:pPr>
    </w:p>
    <w:p w:rsidR="00F12B0F" w:rsidRDefault="00F12B0F" w14:paraId="587F108A" w14:textId="77777777">
      <w:pPr>
        <w:spacing w:after="200" w:line="276" w:lineRule="auto"/>
        <w:rPr>
          <w:rFonts w:ascii="Palatino Linotype" w:hAnsi="Palatino Linotype"/>
          <w:color w:val="000000" w:themeColor="text1"/>
        </w:rPr>
      </w:pPr>
      <w:r>
        <w:rPr>
          <w:rFonts w:ascii="Palatino Linotype" w:hAnsi="Palatino Linotype"/>
          <w:color w:val="000000" w:themeColor="text1"/>
        </w:rPr>
        <w:br w:type="page"/>
      </w:r>
    </w:p>
    <w:p w:rsidRPr="00A241E8" w:rsidR="004A04C1" w:rsidP="004A04C1" w:rsidRDefault="004A04C1" w14:paraId="32288AF2" w14:textId="594573FA">
      <w:pPr>
        <w:tabs>
          <w:tab w:val="left" w:pos="720"/>
        </w:tabs>
        <w:rPr>
          <w:rFonts w:ascii="Palatino Linotype" w:hAnsi="Palatino Linotype"/>
          <w:color w:val="000000" w:themeColor="text1"/>
        </w:rPr>
      </w:pPr>
      <w:r w:rsidRPr="00A241E8">
        <w:rPr>
          <w:rFonts w:ascii="Palatino Linotype" w:hAnsi="Palatino Linotype"/>
          <w:color w:val="000000" w:themeColor="text1"/>
        </w:rPr>
        <w:lastRenderedPageBreak/>
        <w:t>D.1</w:t>
      </w:r>
      <w:r>
        <w:rPr>
          <w:rFonts w:ascii="Palatino Linotype" w:hAnsi="Palatino Linotype"/>
          <w:color w:val="000000" w:themeColor="text1"/>
        </w:rPr>
        <w:t>8-10</w:t>
      </w:r>
      <w:r w:rsidRPr="00A241E8">
        <w:rPr>
          <w:rFonts w:ascii="Palatino Linotype" w:hAnsi="Palatino Linotype"/>
          <w:color w:val="000000" w:themeColor="text1"/>
        </w:rPr>
        <w:t>-03</w:t>
      </w:r>
      <w:r>
        <w:rPr>
          <w:rFonts w:ascii="Palatino Linotype" w:hAnsi="Palatino Linotype"/>
          <w:color w:val="000000" w:themeColor="text1"/>
        </w:rPr>
        <w:t>2</w:t>
      </w:r>
      <w:r w:rsidRPr="00A241E8">
        <w:rPr>
          <w:rFonts w:ascii="Palatino Linotype" w:hAnsi="Palatino Linotype"/>
          <w:color w:val="000000" w:themeColor="text1"/>
        </w:rPr>
        <w:t xml:space="preserve"> fu</w:t>
      </w:r>
      <w:r>
        <w:rPr>
          <w:rFonts w:ascii="Palatino Linotype" w:hAnsi="Palatino Linotype"/>
          <w:color w:val="000000" w:themeColor="text1"/>
        </w:rPr>
        <w:t>rther requires each Consortia grantee to</w:t>
      </w:r>
      <w:r w:rsidRPr="00A241E8">
        <w:rPr>
          <w:rFonts w:ascii="Palatino Linotype" w:hAnsi="Palatino Linotype"/>
          <w:color w:val="000000" w:themeColor="text1"/>
        </w:rPr>
        <w:t>:</w:t>
      </w:r>
      <w:r>
        <w:rPr>
          <w:rFonts w:ascii="Palatino Linotype" w:hAnsi="Palatino Linotype"/>
          <w:color w:val="000000" w:themeColor="text1"/>
        </w:rPr>
        <w:t xml:space="preserve">  </w:t>
      </w:r>
    </w:p>
    <w:p w:rsidRPr="00C01E1F" w:rsidR="004A04C1" w:rsidP="004A04C1" w:rsidRDefault="004A04C1" w14:paraId="5867370F" w14:textId="77777777">
      <w:pPr>
        <w:tabs>
          <w:tab w:val="left" w:pos="720"/>
        </w:tabs>
        <w:rPr>
          <w:rFonts w:ascii="Palatino" w:hAnsi="Palatino"/>
        </w:rPr>
      </w:pPr>
    </w:p>
    <w:p w:rsidRPr="00692321" w:rsidR="004A04C1" w:rsidP="004A04C1" w:rsidRDefault="004A04C1" w14:paraId="0AB82FCA" w14:textId="31606CA1">
      <w:pPr>
        <w:pStyle w:val="FootnoteText"/>
        <w:ind w:left="720"/>
        <w:rPr>
          <w:rFonts w:ascii="Palatino Linotype" w:hAnsi="Palatino Linotype"/>
          <w:color w:val="000000" w:themeColor="text1"/>
        </w:rPr>
      </w:pPr>
      <w:r w:rsidRPr="00692321">
        <w:rPr>
          <w:rFonts w:ascii="Palatino Linotype" w:hAnsi="Palatino Linotype"/>
          <w:color w:val="000000" w:themeColor="text1"/>
          <w:sz w:val="24"/>
          <w:szCs w:val="24"/>
        </w:rPr>
        <w:t>…maintain books, records, documents</w:t>
      </w:r>
      <w:r w:rsidR="00711F26">
        <w:rPr>
          <w:rFonts w:ascii="Palatino Linotype" w:hAnsi="Palatino Linotype"/>
          <w:color w:val="000000" w:themeColor="text1"/>
          <w:sz w:val="24"/>
          <w:szCs w:val="24"/>
        </w:rPr>
        <w:t>,</w:t>
      </w:r>
      <w:r w:rsidRPr="00692321">
        <w:rPr>
          <w:rFonts w:ascii="Palatino Linotype" w:hAnsi="Palatino Linotype"/>
          <w:color w:val="000000" w:themeColor="text1"/>
          <w:sz w:val="24"/>
          <w:szCs w:val="24"/>
        </w:rPr>
        <w:t xml:space="preserve"> and other evidence sufficient to substantiate expenditures covered by the grant, according to generally accepted accounting practices.  Each Consortia grantee shall make these records available to the Commission upon request and agrees that these records are subject to a financial audit by the Commission at any time within five years after the grantee incurred the expense being audited.  A Consortia grantee shall provide access to the Commission upon 24-hour notice to evaluate work completed or being performed pursuant to the grant.</w:t>
      </w:r>
      <w:r w:rsidRPr="003D203A">
        <w:rPr>
          <w:rFonts w:ascii="Palatino Linotype" w:hAnsi="Palatino Linotype"/>
          <w:color w:val="000000" w:themeColor="text1"/>
          <w:vertAlign w:val="superscript"/>
        </w:rPr>
        <w:footnoteReference w:id="17"/>
      </w:r>
      <w:r w:rsidRPr="00692321">
        <w:rPr>
          <w:rFonts w:ascii="Palatino Linotype" w:hAnsi="Palatino Linotype"/>
          <w:color w:val="000000" w:themeColor="text1"/>
          <w:sz w:val="24"/>
          <w:szCs w:val="24"/>
          <w:vertAlign w:val="superscript"/>
        </w:rPr>
        <w:t xml:space="preserve"> </w:t>
      </w:r>
      <w:r>
        <w:rPr>
          <w:rFonts w:ascii="Palatino Linotype" w:hAnsi="Palatino Linotype"/>
          <w:color w:val="000000" w:themeColor="text1"/>
          <w:sz w:val="24"/>
          <w:szCs w:val="24"/>
          <w:vertAlign w:val="superscript"/>
        </w:rPr>
        <w:t xml:space="preserve">  </w:t>
      </w:r>
    </w:p>
    <w:p w:rsidRPr="00494268" w:rsidR="004A04C1" w:rsidP="004A04C1" w:rsidRDefault="004A04C1" w14:paraId="570E1D17" w14:textId="77777777">
      <w:pPr>
        <w:autoSpaceDE w:val="0"/>
        <w:autoSpaceDN w:val="0"/>
        <w:adjustRightInd w:val="0"/>
        <w:ind w:left="720"/>
        <w:rPr>
          <w:rFonts w:ascii="Palatino" w:hAnsi="Palatino"/>
        </w:rPr>
      </w:pPr>
    </w:p>
    <w:p w:rsidRPr="00692321" w:rsidR="004A04C1" w:rsidP="004A04C1" w:rsidRDefault="004A04C1" w14:paraId="537EEAD9" w14:textId="77777777">
      <w:pPr>
        <w:pStyle w:val="ListParagraph"/>
        <w:rPr>
          <w:rFonts w:ascii="Palatino Linotype" w:hAnsi="Palatino Linotype"/>
          <w:color w:val="000000" w:themeColor="text1"/>
        </w:rPr>
      </w:pPr>
      <w:r w:rsidRPr="00692321">
        <w:rPr>
          <w:rFonts w:ascii="Palatino Linotype" w:hAnsi="Palatino Linotype"/>
          <w:color w:val="000000" w:themeColor="text1"/>
        </w:rPr>
        <w:t>D.</w:t>
      </w:r>
      <w:r w:rsidRPr="00692321">
        <w:rPr>
          <w:rFonts w:ascii="Palatino Linotype" w:hAnsi="Palatino Linotype"/>
          <w:color w:val="000000" w:themeColor="text1"/>
        </w:rPr>
        <w:tab/>
        <w:t>Distinguishing CASF from other Financial Resources</w:t>
      </w:r>
    </w:p>
    <w:p w:rsidR="004A04C1" w:rsidP="004A04C1" w:rsidRDefault="004A04C1" w14:paraId="47046B76" w14:textId="77777777">
      <w:pPr>
        <w:tabs>
          <w:tab w:val="left" w:pos="720"/>
        </w:tabs>
        <w:rPr>
          <w:rFonts w:ascii="Palatino" w:hAnsi="Palatino"/>
        </w:rPr>
      </w:pPr>
    </w:p>
    <w:p w:rsidR="004A04C1" w:rsidP="004A04C1" w:rsidRDefault="004A04C1" w14:paraId="0F9B6589" w14:textId="709FC408">
      <w:pPr>
        <w:autoSpaceDE w:val="0"/>
        <w:autoSpaceDN w:val="0"/>
        <w:adjustRightInd w:val="0"/>
        <w:rPr>
          <w:rFonts w:ascii="Palatino Linotype" w:hAnsi="Palatino Linotype"/>
          <w:color w:val="000000" w:themeColor="text1"/>
        </w:rPr>
      </w:pPr>
      <w:r w:rsidRPr="00692321">
        <w:rPr>
          <w:rFonts w:ascii="Palatino Linotype" w:hAnsi="Palatino Linotype"/>
          <w:color w:val="000000" w:themeColor="text1"/>
        </w:rPr>
        <w:t>D.18-10-032 requires that the consortium take steps to ensure that the CASF grant budget does not duplicate funding from other non-Consortia Account funding.</w:t>
      </w:r>
      <w:r w:rsidRPr="003D203A">
        <w:rPr>
          <w:rFonts w:ascii="Palatino Linotype" w:hAnsi="Palatino Linotype"/>
          <w:color w:val="000000" w:themeColor="text1"/>
          <w:vertAlign w:val="superscript"/>
        </w:rPr>
        <w:footnoteReference w:id="18"/>
      </w:r>
      <w:r w:rsidRPr="00692321">
        <w:rPr>
          <w:rFonts w:ascii="Palatino Linotype" w:hAnsi="Palatino Linotype"/>
          <w:color w:val="000000" w:themeColor="text1"/>
        </w:rPr>
        <w:t xml:space="preserve">  </w:t>
      </w:r>
      <w:r w:rsidRPr="00344CC9" w:rsidR="00344CC9">
        <w:rPr>
          <w:rFonts w:ascii="Palatino Linotype" w:hAnsi="Palatino Linotype"/>
          <w:color w:val="000000" w:themeColor="text1"/>
        </w:rPr>
        <w:t>SJVRBC and SBBC</w:t>
      </w:r>
      <w:r>
        <w:rPr>
          <w:rFonts w:ascii="Palatino Linotype" w:hAnsi="Palatino Linotype"/>
          <w:color w:val="000000" w:themeColor="text1"/>
        </w:rPr>
        <w:t xml:space="preserve"> </w:t>
      </w:r>
      <w:r w:rsidRPr="00692321">
        <w:rPr>
          <w:rFonts w:ascii="Palatino Linotype" w:hAnsi="Palatino Linotype"/>
          <w:color w:val="000000" w:themeColor="text1"/>
        </w:rPr>
        <w:t>must ensure that only CASF-approved activities will be billed to the Consortia Account, and activities obligated to other funding resources will not be billed to the CASF Consortia Account.</w:t>
      </w:r>
      <w:r>
        <w:rPr>
          <w:rFonts w:ascii="Palatino Linotype" w:hAnsi="Palatino Linotype"/>
          <w:color w:val="000000" w:themeColor="text1"/>
        </w:rPr>
        <w:t xml:space="preserve">  </w:t>
      </w:r>
    </w:p>
    <w:p w:rsidRPr="00692321" w:rsidR="004A04C1" w:rsidP="004A04C1" w:rsidRDefault="004A04C1" w14:paraId="5793002D" w14:textId="77777777">
      <w:pPr>
        <w:autoSpaceDE w:val="0"/>
        <w:autoSpaceDN w:val="0"/>
        <w:adjustRightInd w:val="0"/>
        <w:rPr>
          <w:rFonts w:ascii="Palatino Linotype" w:hAnsi="Palatino Linotype"/>
          <w:color w:val="000000" w:themeColor="text1"/>
        </w:rPr>
      </w:pPr>
    </w:p>
    <w:p w:rsidRPr="00692321" w:rsidR="004A04C1" w:rsidP="004A04C1" w:rsidRDefault="004A04C1" w14:paraId="3D7A9C29" w14:textId="05A76C7C">
      <w:pPr>
        <w:autoSpaceDE w:val="0"/>
        <w:autoSpaceDN w:val="0"/>
        <w:adjustRightInd w:val="0"/>
        <w:rPr>
          <w:rFonts w:ascii="Palatino Linotype" w:hAnsi="Palatino Linotype"/>
          <w:color w:val="000000" w:themeColor="text1"/>
        </w:rPr>
      </w:pPr>
      <w:r w:rsidRPr="00692321">
        <w:rPr>
          <w:rFonts w:ascii="Palatino Linotype" w:hAnsi="Palatino Linotype"/>
          <w:color w:val="000000" w:themeColor="text1"/>
        </w:rPr>
        <w:t xml:space="preserve">Prior to the initiation of Work Plan activities, the Fiscal Agents for </w:t>
      </w:r>
      <w:r w:rsidRPr="00344CC9" w:rsidR="00344CC9">
        <w:rPr>
          <w:rFonts w:ascii="Palatino Linotype" w:hAnsi="Palatino Linotype"/>
          <w:color w:val="000000" w:themeColor="text1"/>
        </w:rPr>
        <w:t>SJVRBC and SBBC</w:t>
      </w:r>
      <w:r w:rsidRPr="00A8123D">
        <w:rPr>
          <w:rFonts w:ascii="Palatino Linotype" w:hAnsi="Palatino Linotype"/>
          <w:color w:val="000000" w:themeColor="text1"/>
        </w:rPr>
        <w:t xml:space="preserve"> </w:t>
      </w:r>
      <w:r w:rsidRPr="00692321">
        <w:rPr>
          <w:rFonts w:ascii="Palatino Linotype" w:hAnsi="Palatino Linotype"/>
          <w:color w:val="000000" w:themeColor="text1"/>
        </w:rPr>
        <w:t xml:space="preserve">must communicate to staff how they will ensure that billing to discrete funding sources does not overlap. </w:t>
      </w:r>
      <w:r>
        <w:rPr>
          <w:rFonts w:ascii="Palatino Linotype" w:hAnsi="Palatino Linotype"/>
          <w:color w:val="000000" w:themeColor="text1"/>
        </w:rPr>
        <w:t xml:space="preserve"> </w:t>
      </w:r>
    </w:p>
    <w:p w:rsidRPr="00692321" w:rsidR="004A04C1" w:rsidP="004A04C1" w:rsidRDefault="004A04C1" w14:paraId="23C59442" w14:textId="77777777">
      <w:pPr>
        <w:autoSpaceDE w:val="0"/>
        <w:autoSpaceDN w:val="0"/>
        <w:adjustRightInd w:val="0"/>
        <w:rPr>
          <w:rFonts w:ascii="Palatino Linotype" w:hAnsi="Palatino Linotype"/>
          <w:color w:val="000000" w:themeColor="text1"/>
        </w:rPr>
      </w:pPr>
    </w:p>
    <w:p w:rsidRPr="00692321" w:rsidR="004A04C1" w:rsidP="004A04C1" w:rsidRDefault="004A04C1" w14:paraId="6DD566C4" w14:textId="77777777">
      <w:pPr>
        <w:pStyle w:val="ListParagraph"/>
        <w:rPr>
          <w:rFonts w:ascii="Palatino Linotype" w:hAnsi="Palatino Linotype"/>
          <w:color w:val="000000" w:themeColor="text1"/>
        </w:rPr>
      </w:pPr>
      <w:r w:rsidRPr="005A0EC1">
        <w:rPr>
          <w:rFonts w:ascii="Palatino Linotype" w:hAnsi="Palatino Linotype"/>
          <w:color w:val="000000" w:themeColor="text1"/>
        </w:rPr>
        <w:t>E.</w:t>
      </w:r>
      <w:r w:rsidRPr="005A0EC1">
        <w:rPr>
          <w:rFonts w:ascii="Palatino Linotype" w:hAnsi="Palatino Linotype"/>
          <w:color w:val="000000" w:themeColor="text1"/>
        </w:rPr>
        <w:tab/>
      </w:r>
      <w:r w:rsidRPr="00692321">
        <w:rPr>
          <w:rFonts w:ascii="Palatino Linotype" w:hAnsi="Palatino Linotype"/>
          <w:color w:val="000000" w:themeColor="text1"/>
        </w:rPr>
        <w:t>Annual Audit</w:t>
      </w:r>
    </w:p>
    <w:p w:rsidRPr="00066990" w:rsidR="004A04C1" w:rsidP="004A04C1" w:rsidRDefault="004A04C1" w14:paraId="2ED44F49" w14:textId="77777777">
      <w:pPr>
        <w:autoSpaceDE w:val="0"/>
        <w:autoSpaceDN w:val="0"/>
        <w:adjustRightInd w:val="0"/>
        <w:rPr>
          <w:rFonts w:ascii="Palatino Linotype" w:hAnsi="Palatino Linotype"/>
          <w:color w:val="000000" w:themeColor="text1"/>
        </w:rPr>
      </w:pPr>
    </w:p>
    <w:p w:rsidR="004A04C1" w:rsidP="004A04C1" w:rsidRDefault="007D50AA" w14:paraId="21F27485" w14:textId="41072E4D">
      <w:pPr>
        <w:tabs>
          <w:tab w:val="left" w:pos="0"/>
        </w:tabs>
        <w:rPr>
          <w:rFonts w:ascii="Palatino Linotype" w:hAnsi="Palatino Linotype" w:cs="Garamond"/>
          <w:color w:val="000000" w:themeColor="text1"/>
        </w:rPr>
      </w:pPr>
      <w:r>
        <w:rPr>
          <w:rFonts w:ascii="Palatino Linotype" w:hAnsi="Palatino Linotype" w:cs="Garamond"/>
          <w:color w:val="000000" w:themeColor="text1"/>
        </w:rPr>
        <w:t>Public Utilities Code</w:t>
      </w:r>
      <w:r w:rsidR="004C0451">
        <w:rPr>
          <w:rFonts w:ascii="Palatino Linotype" w:hAnsi="Palatino Linotype" w:cs="Garamond"/>
          <w:color w:val="000000" w:themeColor="text1"/>
        </w:rPr>
        <w:t>, §</w:t>
      </w:r>
      <w:r>
        <w:rPr>
          <w:rFonts w:ascii="Palatino Linotype" w:hAnsi="Palatino Linotype" w:cs="Garamond"/>
          <w:color w:val="000000" w:themeColor="text1"/>
        </w:rPr>
        <w:t xml:space="preserve"> 281</w:t>
      </w:r>
      <w:r w:rsidR="004C0451">
        <w:rPr>
          <w:rFonts w:ascii="Palatino Linotype" w:hAnsi="Palatino Linotype" w:cs="Garamond"/>
          <w:color w:val="000000" w:themeColor="text1"/>
        </w:rPr>
        <w:t>(g)(2)</w:t>
      </w:r>
      <w:r w:rsidRPr="00E467C4" w:rsidR="004A04C1">
        <w:rPr>
          <w:rFonts w:ascii="Palatino Linotype" w:hAnsi="Palatino Linotype" w:cs="Garamond"/>
          <w:color w:val="000000" w:themeColor="text1"/>
        </w:rPr>
        <w:t xml:space="preserve"> requires each consortium to conduct an annual audit of its expenditures</w:t>
      </w:r>
      <w:r w:rsidR="004A04C1">
        <w:rPr>
          <w:rFonts w:ascii="Palatino Linotype" w:hAnsi="Palatino Linotype" w:cs="Garamond"/>
          <w:color w:val="000000" w:themeColor="text1"/>
        </w:rPr>
        <w:t xml:space="preserve"> </w:t>
      </w:r>
      <w:r w:rsidRPr="00E467C4" w:rsidR="004A04C1">
        <w:rPr>
          <w:rFonts w:ascii="Palatino Linotype" w:hAnsi="Palatino Linotype" w:cs="Garamond"/>
          <w:color w:val="000000" w:themeColor="text1"/>
        </w:rPr>
        <w:t>for grant programs funded and submit to the Commission an annual report</w:t>
      </w:r>
      <w:r w:rsidR="004A04C1">
        <w:rPr>
          <w:rFonts w:ascii="Palatino Linotype" w:hAnsi="Palatino Linotype" w:cs="Garamond"/>
          <w:color w:val="000000" w:themeColor="text1"/>
        </w:rPr>
        <w:t xml:space="preserve">.  </w:t>
      </w:r>
      <w:r w:rsidRPr="00344CC9" w:rsidR="00344CC9">
        <w:rPr>
          <w:rFonts w:ascii="Palatino Linotype" w:hAnsi="Palatino Linotype" w:cs="Garamond"/>
          <w:color w:val="000000" w:themeColor="text1"/>
        </w:rPr>
        <w:t>SJVRBC and SBBC</w:t>
      </w:r>
      <w:r w:rsidR="004A04C1">
        <w:rPr>
          <w:rFonts w:ascii="Palatino Linotype" w:hAnsi="Palatino Linotype" w:cs="Garamond"/>
          <w:color w:val="000000" w:themeColor="text1"/>
        </w:rPr>
        <w:t xml:space="preserve"> are required to submit annual </w:t>
      </w:r>
      <w:r w:rsidR="004C0451">
        <w:rPr>
          <w:rFonts w:ascii="Palatino Linotype" w:hAnsi="Palatino Linotype" w:cs="Garamond"/>
          <w:color w:val="000000" w:themeColor="text1"/>
        </w:rPr>
        <w:t>reports</w:t>
      </w:r>
      <w:r w:rsidR="004A04C1">
        <w:rPr>
          <w:rFonts w:ascii="Palatino Linotype" w:hAnsi="Palatino Linotype" w:cs="Garamond"/>
          <w:color w:val="000000" w:themeColor="text1"/>
        </w:rPr>
        <w:t xml:space="preserve"> to the Commission that includes:  a</w:t>
      </w:r>
      <w:r w:rsidRPr="00616638" w:rsidR="004A04C1">
        <w:rPr>
          <w:rFonts w:ascii="Palatino Linotype" w:hAnsi="Palatino Linotype" w:cs="Garamond"/>
          <w:color w:val="000000" w:themeColor="text1"/>
        </w:rPr>
        <w:t xml:space="preserve"> description of activities completed during the prior year, how each</w:t>
      </w:r>
      <w:r w:rsidR="004A04C1">
        <w:rPr>
          <w:rFonts w:ascii="Palatino Linotype" w:hAnsi="Palatino Linotype" w:cs="Garamond"/>
          <w:color w:val="000000" w:themeColor="text1"/>
        </w:rPr>
        <w:t xml:space="preserve"> </w:t>
      </w:r>
      <w:r w:rsidRPr="00616638" w:rsidR="004A04C1">
        <w:rPr>
          <w:rFonts w:ascii="Palatino Linotype" w:hAnsi="Palatino Linotype" w:cs="Garamond"/>
          <w:color w:val="000000" w:themeColor="text1"/>
        </w:rPr>
        <w:t>activity promotes the deployment of broadband services, and the cost</w:t>
      </w:r>
      <w:r w:rsidR="004A04C1">
        <w:rPr>
          <w:rFonts w:ascii="Palatino Linotype" w:hAnsi="Palatino Linotype" w:cs="Garamond"/>
          <w:color w:val="000000" w:themeColor="text1"/>
        </w:rPr>
        <w:t xml:space="preserve"> </w:t>
      </w:r>
      <w:r w:rsidRPr="00616638" w:rsidR="004A04C1">
        <w:rPr>
          <w:rFonts w:ascii="Palatino Linotype" w:hAnsi="Palatino Linotype" w:cs="Garamond"/>
          <w:color w:val="000000" w:themeColor="text1"/>
        </w:rPr>
        <w:t>associated with each activity</w:t>
      </w:r>
      <w:r w:rsidR="004A04C1">
        <w:rPr>
          <w:rFonts w:ascii="Palatino Linotype" w:hAnsi="Palatino Linotype" w:cs="Garamond"/>
          <w:color w:val="000000" w:themeColor="text1"/>
        </w:rPr>
        <w:t>; and t</w:t>
      </w:r>
      <w:r w:rsidRPr="00616638" w:rsidR="004A04C1">
        <w:rPr>
          <w:rFonts w:ascii="Palatino Linotype" w:hAnsi="Palatino Linotype" w:cs="Garamond"/>
          <w:color w:val="000000" w:themeColor="text1"/>
        </w:rPr>
        <w:t>he number of project applications assisted.</w:t>
      </w:r>
      <w:r w:rsidR="004A04C1">
        <w:rPr>
          <w:rFonts w:ascii="Palatino Linotype" w:hAnsi="Palatino Linotype" w:cs="Garamond"/>
          <w:color w:val="000000" w:themeColor="text1"/>
        </w:rPr>
        <w:t xml:space="preserve">  </w:t>
      </w:r>
    </w:p>
    <w:p w:rsidR="004A04C1" w:rsidP="004A04C1" w:rsidRDefault="004A04C1" w14:paraId="6D6CD35A" w14:textId="77777777">
      <w:pPr>
        <w:ind w:left="720" w:right="-18"/>
        <w:rPr>
          <w:rFonts w:ascii="Palatino" w:hAnsi="Palatino"/>
        </w:rPr>
      </w:pPr>
    </w:p>
    <w:p w:rsidR="00F12B0F" w:rsidRDefault="00F12B0F" w14:paraId="2E0B99F4" w14:textId="77777777">
      <w:pPr>
        <w:spacing w:after="200" w:line="276" w:lineRule="auto"/>
        <w:rPr>
          <w:rFonts w:ascii="Palatino Linotype" w:hAnsi="Palatino Linotype" w:eastAsia="SimSun"/>
          <w:color w:val="000000" w:themeColor="text1"/>
        </w:rPr>
      </w:pPr>
      <w:r>
        <w:rPr>
          <w:rFonts w:ascii="Palatino Linotype" w:hAnsi="Palatino Linotype"/>
          <w:color w:val="000000" w:themeColor="text1"/>
        </w:rPr>
        <w:br w:type="page"/>
      </w:r>
    </w:p>
    <w:p w:rsidRPr="005A0EC1" w:rsidR="004A04C1" w:rsidP="004A04C1" w:rsidRDefault="004A04C1" w14:paraId="02F51704" w14:textId="1DAA6C5B">
      <w:pPr>
        <w:pStyle w:val="ListParagraph"/>
        <w:rPr>
          <w:rFonts w:ascii="Palatino Linotype" w:hAnsi="Palatino Linotype"/>
          <w:color w:val="000000" w:themeColor="text1"/>
        </w:rPr>
      </w:pPr>
      <w:r w:rsidRPr="005A0EC1">
        <w:rPr>
          <w:rFonts w:ascii="Palatino Linotype" w:hAnsi="Palatino Linotype"/>
          <w:color w:val="000000" w:themeColor="text1"/>
        </w:rPr>
        <w:lastRenderedPageBreak/>
        <w:t>F.</w:t>
      </w:r>
      <w:r w:rsidRPr="005A0EC1">
        <w:rPr>
          <w:rFonts w:ascii="Palatino Linotype" w:hAnsi="Palatino Linotype"/>
          <w:color w:val="000000" w:themeColor="text1"/>
        </w:rPr>
        <w:tab/>
      </w:r>
      <w:r w:rsidRPr="00692321">
        <w:rPr>
          <w:rFonts w:ascii="Palatino Linotype" w:hAnsi="Palatino Linotype"/>
          <w:color w:val="000000" w:themeColor="text1"/>
        </w:rPr>
        <w:t>Reporting</w:t>
      </w:r>
    </w:p>
    <w:p w:rsidR="004A04C1" w:rsidP="004A04C1" w:rsidRDefault="004A04C1" w14:paraId="0F80968C" w14:textId="77777777">
      <w:pPr>
        <w:ind w:left="720" w:right="-18"/>
        <w:rPr>
          <w:rFonts w:ascii="Palatino Linotype" w:hAnsi="Palatino Linotype" w:cs="Garamond"/>
          <w:color w:val="000000" w:themeColor="text1"/>
        </w:rPr>
      </w:pPr>
    </w:p>
    <w:p w:rsidRPr="00692321" w:rsidR="004A04C1" w:rsidP="004A04C1" w:rsidRDefault="004A04C1" w14:paraId="531C4523" w14:textId="77777777">
      <w:pPr>
        <w:tabs>
          <w:tab w:val="left" w:pos="0"/>
        </w:tabs>
        <w:rPr>
          <w:rFonts w:ascii="Palatino Linotype" w:hAnsi="Palatino Linotype" w:cs="Garamond"/>
          <w:color w:val="000000" w:themeColor="text1"/>
        </w:rPr>
      </w:pPr>
      <w:r w:rsidRPr="00692321">
        <w:rPr>
          <w:rFonts w:ascii="Palatino Linotype" w:hAnsi="Palatino Linotype" w:cs="Garamond"/>
          <w:color w:val="000000" w:themeColor="text1"/>
        </w:rPr>
        <w:t>Consortia grantees are required to submit bi-annual progress reports.  Any progress payment requests shall be submitted along with bi-annual reports.  The bi-annual progress report is required every six months.  These reports must be submitted by no later than three months after every six months for the grant period, irrespective of payment requests.  In these reports, recipients will report on the status of bi-annual milestones per the Work Plan and Performance Metrics Plan, as well as request payment for relevant expenses to date.</w:t>
      </w:r>
      <w:r w:rsidRPr="003D203A">
        <w:rPr>
          <w:rFonts w:ascii="Palatino Linotype" w:hAnsi="Palatino Linotype" w:cs="Garamond"/>
          <w:color w:val="000000" w:themeColor="text1"/>
          <w:vertAlign w:val="superscript"/>
        </w:rPr>
        <w:footnoteReference w:id="19"/>
      </w:r>
      <w:r>
        <w:rPr>
          <w:rFonts w:ascii="Palatino Linotype" w:hAnsi="Palatino Linotype" w:cs="Garamond"/>
          <w:color w:val="000000" w:themeColor="text1"/>
        </w:rPr>
        <w:t xml:space="preserve">  </w:t>
      </w:r>
    </w:p>
    <w:p w:rsidR="004A04C1" w:rsidP="004A04C1" w:rsidRDefault="004A04C1" w14:paraId="7E953D1B" w14:textId="77777777">
      <w:pPr>
        <w:pStyle w:val="Default"/>
        <w:rPr>
          <w:rFonts w:ascii="Palatino Linotype" w:hAnsi="Palatino Linotype"/>
          <w:color w:val="000000" w:themeColor="text1"/>
        </w:rPr>
      </w:pPr>
    </w:p>
    <w:p w:rsidR="004A04C1" w:rsidP="004A04C1" w:rsidRDefault="00344CC9" w14:paraId="3E563C81" w14:textId="293EE3B9">
      <w:pPr>
        <w:pStyle w:val="Default"/>
        <w:rPr>
          <w:rFonts w:ascii="Palatino Linotype" w:hAnsi="Palatino Linotype" w:cs="Palatino Linotype"/>
        </w:rPr>
      </w:pPr>
      <w:r w:rsidRPr="00344CC9">
        <w:rPr>
          <w:rFonts w:ascii="Palatino Linotype" w:hAnsi="Palatino Linotype"/>
          <w:color w:val="000000" w:themeColor="text1"/>
        </w:rPr>
        <w:t>SJVRBC and SBBC</w:t>
      </w:r>
      <w:r w:rsidR="004A04C1">
        <w:rPr>
          <w:rFonts w:ascii="Palatino Linotype" w:hAnsi="Palatino Linotype"/>
          <w:color w:val="000000" w:themeColor="text1"/>
        </w:rPr>
        <w:t xml:space="preserve"> </w:t>
      </w:r>
      <w:r w:rsidRPr="0070228F" w:rsidR="004A04C1">
        <w:rPr>
          <w:rFonts w:ascii="Palatino Linotype" w:hAnsi="Palatino Linotype" w:cs="Palatino Linotype"/>
        </w:rPr>
        <w:t xml:space="preserve">must submit </w:t>
      </w:r>
      <w:r w:rsidR="004A04C1">
        <w:rPr>
          <w:rFonts w:ascii="Palatino Linotype" w:hAnsi="Palatino Linotype" w:cs="Palatino Linotype"/>
        </w:rPr>
        <w:t xml:space="preserve">bi-annual </w:t>
      </w:r>
      <w:r w:rsidRPr="0070228F" w:rsidR="004A04C1">
        <w:rPr>
          <w:rFonts w:ascii="Palatino Linotype" w:hAnsi="Palatino Linotype" w:cs="Palatino Linotype"/>
        </w:rPr>
        <w:t xml:space="preserve">progress reports on the status of the project irrespective of whether grantees request </w:t>
      </w:r>
      <w:r w:rsidRPr="00DD5C4A" w:rsidR="004A04C1">
        <w:rPr>
          <w:rFonts w:ascii="Palatino Linotype" w:hAnsi="Palatino Linotype" w:cs="Palatino Linotype"/>
        </w:rPr>
        <w:t xml:space="preserve">reimbursement or payment.  </w:t>
      </w:r>
      <w:r w:rsidR="004A04C1">
        <w:rPr>
          <w:rFonts w:ascii="Palatino Linotype" w:hAnsi="Palatino Linotype" w:cs="Palatino Linotype"/>
        </w:rPr>
        <w:t xml:space="preserve">Bi-annual </w:t>
      </w:r>
      <w:r w:rsidRPr="00DD5C4A" w:rsidR="004A04C1">
        <w:rPr>
          <w:rFonts w:ascii="Palatino Linotype" w:hAnsi="Palatino Linotype" w:cs="Palatino Linotype"/>
        </w:rPr>
        <w:t xml:space="preserve">progress reports must begin the first </w:t>
      </w:r>
      <w:r w:rsidR="004A04C1">
        <w:rPr>
          <w:rFonts w:ascii="Palatino Linotype" w:hAnsi="Palatino Linotype" w:cs="Palatino Linotype"/>
        </w:rPr>
        <w:t xml:space="preserve">six months </w:t>
      </w:r>
      <w:r w:rsidRPr="00DD5C4A" w:rsidR="004A04C1">
        <w:rPr>
          <w:rFonts w:ascii="Palatino Linotype" w:hAnsi="Palatino Linotype" w:cs="Palatino Linotype"/>
        </w:rPr>
        <w:t xml:space="preserve">after the Commission approval of the grant proposal. </w:t>
      </w:r>
      <w:r w:rsidR="004A04C1">
        <w:rPr>
          <w:rFonts w:ascii="Palatino Linotype" w:hAnsi="Palatino Linotype" w:cs="Palatino Linotype"/>
        </w:rPr>
        <w:t xml:space="preserve"> </w:t>
      </w:r>
    </w:p>
    <w:p w:rsidR="004A04C1" w:rsidP="004A04C1" w:rsidRDefault="004A04C1" w14:paraId="0D5BF8E8" w14:textId="77777777">
      <w:pPr>
        <w:pStyle w:val="Default"/>
        <w:rPr>
          <w:rFonts w:ascii="Palatino" w:hAnsi="Palatino"/>
        </w:rPr>
      </w:pPr>
    </w:p>
    <w:p w:rsidR="004A04C1" w:rsidP="004A04C1" w:rsidRDefault="004A04C1" w14:paraId="1C68A02B" w14:textId="77777777">
      <w:pPr>
        <w:pStyle w:val="Default"/>
        <w:rPr>
          <w:rFonts w:ascii="Palatino Linotype" w:hAnsi="Palatino Linotype" w:cs="Palatino Linotype"/>
        </w:rPr>
      </w:pPr>
      <w:r>
        <w:rPr>
          <w:rFonts w:ascii="Palatino Linotype" w:hAnsi="Palatino Linotype" w:cs="Palatino Linotype"/>
        </w:rPr>
        <w:t xml:space="preserve">A start-up period report is required if the grantee requests an initial start-up cost payment.  This report must be submitted no later than three months after the completion of the start-up activities.  In this report, recipients will report on the completion of start-up activities per the Work Plan and Performance Metrics Plan, as well as milestones met.  </w:t>
      </w:r>
    </w:p>
    <w:p w:rsidR="004A04C1" w:rsidP="004A04C1" w:rsidRDefault="004A04C1" w14:paraId="74D55AD3" w14:textId="77777777">
      <w:pPr>
        <w:ind w:right="-18"/>
        <w:rPr>
          <w:rFonts w:ascii="Palatino" w:hAnsi="Palatino"/>
        </w:rPr>
      </w:pPr>
    </w:p>
    <w:p w:rsidRPr="00692321" w:rsidR="004A04C1" w:rsidP="004A04C1" w:rsidRDefault="00344CC9" w14:paraId="380A3C40" w14:textId="6B585973">
      <w:pPr>
        <w:pStyle w:val="Default"/>
        <w:rPr>
          <w:rFonts w:ascii="Palatino Linotype" w:hAnsi="Palatino Linotype" w:cs="Palatino Linotype"/>
        </w:rPr>
      </w:pPr>
      <w:r w:rsidRPr="00344CC9">
        <w:rPr>
          <w:rFonts w:ascii="Palatino Linotype" w:hAnsi="Palatino Linotype" w:cs="Palatino Linotype"/>
        </w:rPr>
        <w:t>SJVRBC and SBBC</w:t>
      </w:r>
      <w:r w:rsidRPr="00692321" w:rsidR="004A04C1">
        <w:rPr>
          <w:rFonts w:ascii="Palatino Linotype" w:hAnsi="Palatino Linotype" w:cs="Palatino Linotype"/>
        </w:rPr>
        <w:t xml:space="preserve"> must submit a completion report at the end of the grant cycle no later than three months after completion of the project.</w:t>
      </w:r>
      <w:r w:rsidR="004A04C1">
        <w:rPr>
          <w:rFonts w:ascii="Palatino Linotype" w:hAnsi="Palatino Linotype" w:cs="Palatino Linotype"/>
        </w:rPr>
        <w:t xml:space="preserve">  </w:t>
      </w:r>
    </w:p>
    <w:p w:rsidR="004A04C1" w:rsidP="004A04C1" w:rsidRDefault="004A04C1" w14:paraId="7BB636CB" w14:textId="225685D3">
      <w:pPr>
        <w:pStyle w:val="Default"/>
        <w:rPr>
          <w:rFonts w:ascii="Palatino Linotype" w:hAnsi="Palatino Linotype" w:cs="Palatino Linotype"/>
        </w:rPr>
      </w:pPr>
    </w:p>
    <w:p w:rsidRPr="00E467C4" w:rsidR="004A04C1" w:rsidP="004A04C1" w:rsidRDefault="004A04C1" w14:paraId="1860F7E5" w14:textId="77777777">
      <w:pPr>
        <w:pStyle w:val="ListParagraph"/>
        <w:rPr>
          <w:rFonts w:ascii="Palatino Linotype" w:hAnsi="Palatino Linotype" w:cs="Garamond"/>
          <w:color w:val="000000" w:themeColor="text1"/>
          <w:u w:val="single"/>
        </w:rPr>
      </w:pPr>
      <w:r w:rsidRPr="005A0EC1">
        <w:rPr>
          <w:rFonts w:ascii="Palatino Linotype" w:hAnsi="Palatino Linotype"/>
          <w:color w:val="000000" w:themeColor="text1"/>
        </w:rPr>
        <w:t xml:space="preserve">G. </w:t>
      </w:r>
      <w:r w:rsidRPr="005A0EC1">
        <w:rPr>
          <w:rFonts w:ascii="Palatino Linotype" w:hAnsi="Palatino Linotype"/>
          <w:color w:val="000000" w:themeColor="text1"/>
        </w:rPr>
        <w:tab/>
      </w:r>
      <w:r w:rsidRPr="00692321">
        <w:rPr>
          <w:rFonts w:ascii="Palatino Linotype" w:hAnsi="Palatino Linotype"/>
          <w:color w:val="000000" w:themeColor="text1"/>
        </w:rPr>
        <w:t>Payments</w:t>
      </w:r>
    </w:p>
    <w:p w:rsidRPr="00066990" w:rsidR="004A04C1" w:rsidP="004A04C1" w:rsidRDefault="004A04C1" w14:paraId="5B12C044" w14:textId="77777777">
      <w:pPr>
        <w:autoSpaceDE w:val="0"/>
        <w:autoSpaceDN w:val="0"/>
        <w:adjustRightInd w:val="0"/>
        <w:rPr>
          <w:rFonts w:ascii="Palatino Linotype" w:hAnsi="Palatino Linotype"/>
          <w:color w:val="000000" w:themeColor="text1"/>
        </w:rPr>
      </w:pPr>
    </w:p>
    <w:p w:rsidR="004A04C1" w:rsidP="004A04C1" w:rsidRDefault="004A04C1" w14:paraId="7966D3C1" w14:textId="77777777">
      <w:pPr>
        <w:rPr>
          <w:rFonts w:ascii="Palatino Linotype" w:hAnsi="Palatino Linotype" w:cs="Garamond"/>
          <w:color w:val="000000" w:themeColor="text1"/>
        </w:rPr>
      </w:pPr>
      <w:r>
        <w:rPr>
          <w:rFonts w:ascii="Palatino Linotype" w:hAnsi="Palatino Linotype" w:cs="Garamond"/>
          <w:color w:val="000000" w:themeColor="text1"/>
        </w:rPr>
        <w:t>D.18-10-032 requires that s</w:t>
      </w:r>
      <w:r w:rsidRPr="000571D5">
        <w:rPr>
          <w:rFonts w:ascii="Palatino Linotype" w:hAnsi="Palatino Linotype" w:cs="Garamond"/>
          <w:color w:val="000000" w:themeColor="text1"/>
        </w:rPr>
        <w:t xml:space="preserve">ubmission of invoices from and payments to </w:t>
      </w:r>
      <w:r>
        <w:rPr>
          <w:rFonts w:ascii="Palatino Linotype" w:hAnsi="Palatino Linotype" w:cs="Garamond"/>
          <w:color w:val="000000" w:themeColor="text1"/>
        </w:rPr>
        <w:t>the grantees</w:t>
      </w:r>
      <w:r w:rsidRPr="000571D5">
        <w:rPr>
          <w:rFonts w:ascii="Palatino Linotype" w:hAnsi="Palatino Linotype" w:cs="Garamond"/>
          <w:color w:val="000000" w:themeColor="text1"/>
        </w:rPr>
        <w:t xml:space="preserve"> shall be made at </w:t>
      </w:r>
      <w:r>
        <w:rPr>
          <w:rFonts w:ascii="Palatino Linotype" w:hAnsi="Palatino Linotype" w:cs="Garamond"/>
          <w:color w:val="000000" w:themeColor="text1"/>
        </w:rPr>
        <w:t>bi-annual</w:t>
      </w:r>
      <w:r w:rsidRPr="000571D5">
        <w:rPr>
          <w:rFonts w:ascii="Palatino Linotype" w:hAnsi="Palatino Linotype" w:cs="Garamond"/>
          <w:color w:val="000000" w:themeColor="text1"/>
        </w:rPr>
        <w:t xml:space="preserve"> intervals</w:t>
      </w:r>
      <w:r>
        <w:rPr>
          <w:rFonts w:ascii="Palatino Linotype" w:hAnsi="Palatino Linotype" w:cs="Garamond"/>
          <w:color w:val="000000" w:themeColor="text1"/>
        </w:rPr>
        <w:t xml:space="preserve">.  Specifically, D.18-10-032 states:  </w:t>
      </w:r>
    </w:p>
    <w:p w:rsidR="004A04C1" w:rsidP="004A04C1" w:rsidRDefault="004A04C1" w14:paraId="78D69842" w14:textId="77777777">
      <w:pPr>
        <w:rPr>
          <w:rFonts w:ascii="Palatino Linotype" w:hAnsi="Palatino Linotype" w:cs="Garamond"/>
          <w:color w:val="000000" w:themeColor="text1"/>
        </w:rPr>
      </w:pPr>
    </w:p>
    <w:p w:rsidRPr="00692321" w:rsidR="004A04C1" w:rsidP="004A04C1" w:rsidRDefault="004A04C1" w14:paraId="5B9C13A3" w14:textId="77777777">
      <w:pPr>
        <w:pStyle w:val="FootnoteText"/>
        <w:ind w:left="720"/>
        <w:rPr>
          <w:rFonts w:ascii="Palatino Linotype" w:hAnsi="Palatino Linotype"/>
          <w:color w:val="000000" w:themeColor="text1"/>
        </w:rPr>
      </w:pPr>
      <w:r w:rsidRPr="00692321">
        <w:rPr>
          <w:rFonts w:ascii="Palatino Linotype" w:hAnsi="Palatino Linotype"/>
          <w:color w:val="000000" w:themeColor="text1"/>
          <w:sz w:val="24"/>
          <w:szCs w:val="24"/>
        </w:rPr>
        <w:t xml:space="preserve">The disbursement of funds at any time is subject to the Commission discretion, including a review-and-approval process of each grantee through regular site visits, progress reports on a bi-annual basis and supporting invoices and receipts.  All requests for progress payments and reimbursements must be supported by documentation, e.g., receipts, invoices, quotes, etc.  Consortia grantees may request reimbursement for state-up costs equivalent to a maximum of 25% of the total award and must be supported by documentation.  In order to receive a progress payment, the Consortium must first submit the Progress Report to CD, </w:t>
      </w:r>
      <w:r w:rsidRPr="00692321">
        <w:rPr>
          <w:rFonts w:ascii="Palatino Linotype" w:hAnsi="Palatino Linotype"/>
          <w:color w:val="000000" w:themeColor="text1"/>
          <w:sz w:val="24"/>
          <w:szCs w:val="24"/>
        </w:rPr>
        <w:lastRenderedPageBreak/>
        <w:t xml:space="preserve">together with all requests for payment and reimbursement supported by relevant invoices receipts, etc.  </w:t>
      </w:r>
    </w:p>
    <w:p w:rsidRPr="000571D5" w:rsidR="004A04C1" w:rsidP="004A04C1" w:rsidRDefault="004A04C1" w14:paraId="0DAA3134" w14:textId="77777777">
      <w:pPr>
        <w:tabs>
          <w:tab w:val="right" w:pos="10080"/>
        </w:tabs>
        <w:jc w:val="both"/>
        <w:rPr>
          <w:rFonts w:ascii="Palatino Linotype" w:hAnsi="Palatino Linotype"/>
          <w:color w:val="000000" w:themeColor="text1"/>
        </w:rPr>
      </w:pPr>
    </w:p>
    <w:p w:rsidR="004A04C1" w:rsidP="004A04C1" w:rsidRDefault="004A04C1" w14:paraId="552E5B53" w14:textId="7F9014ED">
      <w:pPr>
        <w:autoSpaceDE w:val="0"/>
        <w:autoSpaceDN w:val="0"/>
        <w:adjustRightInd w:val="0"/>
        <w:rPr>
          <w:rFonts w:ascii="Palatino Linotype" w:hAnsi="Palatino Linotype" w:cs="Garamond"/>
          <w:color w:val="000000" w:themeColor="text1"/>
        </w:rPr>
      </w:pPr>
      <w:r w:rsidRPr="00C31BB8">
        <w:rPr>
          <w:rFonts w:ascii="Palatino Linotype" w:hAnsi="Palatino Linotype" w:cs="Garamond"/>
          <w:color w:val="000000" w:themeColor="text1"/>
        </w:rPr>
        <w:t xml:space="preserve">Furthermore, documentation should substantiate </w:t>
      </w:r>
      <w:r w:rsidRPr="00344CC9" w:rsidR="00344CC9">
        <w:rPr>
          <w:rFonts w:ascii="Palatino Linotype" w:hAnsi="Palatino Linotype"/>
          <w:color w:val="000000" w:themeColor="text1"/>
        </w:rPr>
        <w:t>SJVRBC and SBBC</w:t>
      </w:r>
      <w:r w:rsidRPr="00C31BB8">
        <w:rPr>
          <w:rFonts w:ascii="Palatino Linotype" w:hAnsi="Palatino Linotype"/>
          <w:color w:val="000000" w:themeColor="text1"/>
        </w:rPr>
        <w:t xml:space="preserve">’s </w:t>
      </w:r>
      <w:r w:rsidRPr="00C31BB8">
        <w:rPr>
          <w:rFonts w:ascii="Palatino Linotype" w:hAnsi="Palatino Linotype" w:cs="Garamond"/>
          <w:color w:val="000000" w:themeColor="text1"/>
        </w:rPr>
        <w:t>progress in following their proposed Work Plan and Performance Metrics Plan, with the approved budget.  Billing should only be for activities related to facilitating the deployment of broadband services by assisting infrastructure applicants in the project development or grant application process</w:t>
      </w:r>
      <w:r w:rsidRPr="005D18C9">
        <w:rPr>
          <w:rFonts w:ascii="Palatino Linotype" w:hAnsi="Palatino Linotype" w:cs="Garamond"/>
          <w:color w:val="000000" w:themeColor="text1"/>
        </w:rPr>
        <w:t xml:space="preserve">. </w:t>
      </w:r>
      <w:r>
        <w:rPr>
          <w:rFonts w:ascii="Palatino Linotype" w:hAnsi="Palatino Linotype" w:cs="Garamond"/>
          <w:color w:val="000000" w:themeColor="text1"/>
        </w:rPr>
        <w:t xml:space="preserve"> </w:t>
      </w:r>
    </w:p>
    <w:p w:rsidR="004A04C1" w:rsidP="004A04C1" w:rsidRDefault="004A04C1" w14:paraId="6E726B45" w14:textId="77777777">
      <w:pPr>
        <w:autoSpaceDE w:val="0"/>
        <w:autoSpaceDN w:val="0"/>
        <w:adjustRightInd w:val="0"/>
        <w:rPr>
          <w:rFonts w:ascii="Palatino Linotype" w:hAnsi="Palatino Linotype" w:cs="Garamond"/>
          <w:color w:val="000000" w:themeColor="text1"/>
        </w:rPr>
      </w:pPr>
    </w:p>
    <w:p w:rsidR="004A04C1" w:rsidP="004A04C1" w:rsidRDefault="004A04C1" w14:paraId="368A3A64" w14:textId="453D61C6">
      <w:pPr>
        <w:autoSpaceDE w:val="0"/>
        <w:autoSpaceDN w:val="0"/>
        <w:adjustRightInd w:val="0"/>
        <w:rPr>
          <w:rFonts w:ascii="Palatino Linotype" w:hAnsi="Palatino Linotype" w:cs="Garamond"/>
          <w:color w:val="000000" w:themeColor="text1"/>
        </w:rPr>
      </w:pPr>
      <w:r>
        <w:rPr>
          <w:rFonts w:ascii="Palatino Linotype" w:hAnsi="Palatino Linotype" w:cs="Garamond"/>
          <w:color w:val="000000" w:themeColor="text1"/>
        </w:rPr>
        <w:t>All activities specified under the terms of the award shall be completed on or before the termination date of the award.</w:t>
      </w:r>
      <w:r>
        <w:rPr>
          <w:rStyle w:val="FootnoteReference"/>
          <w:rFonts w:ascii="Palatino Linotype" w:hAnsi="Palatino Linotype" w:cs="Garamond"/>
          <w:color w:val="000000" w:themeColor="text1"/>
        </w:rPr>
        <w:footnoteReference w:id="20"/>
      </w:r>
      <w:r>
        <w:rPr>
          <w:rFonts w:ascii="Palatino Linotype" w:hAnsi="Palatino Linotype" w:cs="Garamond"/>
          <w:color w:val="000000" w:themeColor="text1"/>
        </w:rPr>
        <w:t xml:space="preserve">  A project completion report is required prior to full payment showing that all activities on the approved Work Plan and Performance Metrics Plan have been accomplished.  </w:t>
      </w:r>
      <w:r w:rsidRPr="00344CC9" w:rsidR="00344CC9">
        <w:rPr>
          <w:rFonts w:ascii="Palatino Linotype" w:hAnsi="Palatino Linotype"/>
          <w:color w:val="000000" w:themeColor="text1"/>
        </w:rPr>
        <w:t>SJVRBC and SBBC</w:t>
      </w:r>
      <w:r>
        <w:rPr>
          <w:rFonts w:ascii="Palatino Linotype" w:hAnsi="Palatino Linotype" w:cs="Garamond"/>
          <w:color w:val="000000" w:themeColor="text1"/>
        </w:rPr>
        <w:t>’s final payment reports, including all documentation and receipts, should be submitted no later than three months after project completion.</w:t>
      </w:r>
      <w:r>
        <w:rPr>
          <w:rStyle w:val="FootnoteReference"/>
          <w:rFonts w:ascii="Palatino Linotype" w:hAnsi="Palatino Linotype" w:cs="Garamond"/>
          <w:color w:val="000000" w:themeColor="text1"/>
        </w:rPr>
        <w:footnoteReference w:id="21"/>
      </w:r>
      <w:r>
        <w:rPr>
          <w:rFonts w:ascii="Palatino Linotype" w:hAnsi="Palatino Linotype" w:cs="Garamond"/>
          <w:color w:val="000000" w:themeColor="text1"/>
        </w:rPr>
        <w:t xml:space="preserve">  </w:t>
      </w:r>
    </w:p>
    <w:p w:rsidR="004A04C1" w:rsidP="004A04C1" w:rsidRDefault="004A04C1" w14:paraId="6FEEDFC6" w14:textId="77777777">
      <w:pPr>
        <w:autoSpaceDE w:val="0"/>
        <w:autoSpaceDN w:val="0"/>
        <w:adjustRightInd w:val="0"/>
        <w:rPr>
          <w:rFonts w:ascii="Palatino Linotype" w:hAnsi="Palatino Linotype" w:cs="Garamond"/>
          <w:color w:val="000000" w:themeColor="text1"/>
        </w:rPr>
      </w:pPr>
    </w:p>
    <w:p w:rsidR="004A04C1" w:rsidP="004A04C1" w:rsidRDefault="004A04C1" w14:paraId="3A0B99C7" w14:textId="77777777">
      <w:pPr>
        <w:autoSpaceDE w:val="0"/>
        <w:autoSpaceDN w:val="0"/>
        <w:adjustRightInd w:val="0"/>
        <w:rPr>
          <w:rFonts w:ascii="Palatino Linotype" w:hAnsi="Palatino Linotype" w:cs="Garamond"/>
          <w:color w:val="000000" w:themeColor="text1"/>
        </w:rPr>
      </w:pPr>
      <w:r>
        <w:rPr>
          <w:rFonts w:ascii="Palatino Linotype" w:hAnsi="Palatino Linotype" w:cs="Garamond"/>
          <w:color w:val="000000" w:themeColor="text1"/>
        </w:rPr>
        <w:t xml:space="preserve">No payments will be made for any payment requests received three months after relevant reports are due (i.e., bi-annual progress reports and/or completion reports.)  </w:t>
      </w:r>
    </w:p>
    <w:p w:rsidR="004A04C1" w:rsidP="004A04C1" w:rsidRDefault="004A04C1" w14:paraId="6A174207" w14:textId="77777777">
      <w:pPr>
        <w:ind w:left="720" w:right="-18"/>
        <w:rPr>
          <w:rFonts w:ascii="Palatino Linotype" w:hAnsi="Palatino Linotype" w:cs="Garamond"/>
          <w:color w:val="000000" w:themeColor="text1"/>
        </w:rPr>
      </w:pPr>
    </w:p>
    <w:p w:rsidRPr="00692321" w:rsidR="004A04C1" w:rsidP="004A04C1" w:rsidRDefault="004A04C1" w14:paraId="194D0579" w14:textId="77777777">
      <w:pPr>
        <w:pStyle w:val="ListParagraph"/>
        <w:rPr>
          <w:rFonts w:ascii="Palatino Linotype" w:hAnsi="Palatino Linotype"/>
          <w:color w:val="000000" w:themeColor="text1"/>
        </w:rPr>
      </w:pPr>
      <w:r w:rsidRPr="005A0EC1">
        <w:rPr>
          <w:rFonts w:ascii="Palatino Linotype" w:hAnsi="Palatino Linotype"/>
          <w:color w:val="000000" w:themeColor="text1"/>
        </w:rPr>
        <w:t>H.</w:t>
      </w:r>
      <w:r w:rsidRPr="005A0EC1">
        <w:rPr>
          <w:rFonts w:ascii="Palatino Linotype" w:hAnsi="Palatino Linotype"/>
          <w:color w:val="000000" w:themeColor="text1"/>
        </w:rPr>
        <w:tab/>
      </w:r>
      <w:r w:rsidRPr="00692321">
        <w:rPr>
          <w:rFonts w:ascii="Palatino Linotype" w:hAnsi="Palatino Linotype"/>
          <w:color w:val="000000" w:themeColor="text1"/>
        </w:rPr>
        <w:t>Project Audit</w:t>
      </w:r>
    </w:p>
    <w:p w:rsidRPr="00B8240F" w:rsidR="004A04C1" w:rsidP="004A04C1" w:rsidRDefault="004A04C1" w14:paraId="3AD7C142" w14:textId="77777777">
      <w:pPr>
        <w:ind w:right="-18"/>
        <w:rPr>
          <w:rFonts w:ascii="Palatino Linotype" w:hAnsi="Palatino Linotype" w:cs="Garamond"/>
          <w:color w:val="000000" w:themeColor="text1"/>
        </w:rPr>
      </w:pPr>
    </w:p>
    <w:p w:rsidR="004A04C1" w:rsidP="004A04C1" w:rsidRDefault="004A04C1" w14:paraId="021DD3B4" w14:textId="77777777">
      <w:pPr>
        <w:ind w:right="-18"/>
        <w:rPr>
          <w:rFonts w:ascii="Palatino Linotype" w:hAnsi="Palatino Linotype" w:cs="Garamond"/>
          <w:color w:val="000000" w:themeColor="text1"/>
        </w:rPr>
      </w:pPr>
      <w:r>
        <w:rPr>
          <w:rFonts w:ascii="Palatino Linotype" w:hAnsi="Palatino Linotype" w:cs="Garamond"/>
          <w:color w:val="000000" w:themeColor="text1"/>
        </w:rPr>
        <w:t>Staff</w:t>
      </w:r>
      <w:r w:rsidRPr="00B8240F">
        <w:rPr>
          <w:rFonts w:ascii="Palatino Linotype" w:hAnsi="Palatino Linotype" w:cs="Garamond"/>
          <w:color w:val="000000" w:themeColor="text1"/>
        </w:rPr>
        <w:t xml:space="preserve"> has </w:t>
      </w:r>
      <w:r>
        <w:rPr>
          <w:rFonts w:ascii="Palatino Linotype" w:hAnsi="Palatino Linotype" w:cs="Garamond"/>
          <w:color w:val="000000" w:themeColor="text1"/>
        </w:rPr>
        <w:t>the authority</w:t>
      </w:r>
      <w:r w:rsidRPr="00B8240F">
        <w:rPr>
          <w:rFonts w:ascii="Palatino Linotype" w:hAnsi="Palatino Linotype" w:cs="Garamond"/>
          <w:color w:val="000000" w:themeColor="text1"/>
        </w:rPr>
        <w:t xml:space="preserve"> to </w:t>
      </w:r>
      <w:r>
        <w:rPr>
          <w:rFonts w:ascii="Palatino Linotype" w:hAnsi="Palatino Linotype" w:cs="Garamond"/>
          <w:color w:val="000000" w:themeColor="text1"/>
        </w:rPr>
        <w:t>initiate</w:t>
      </w:r>
      <w:r w:rsidRPr="00B8240F">
        <w:rPr>
          <w:rFonts w:ascii="Palatino Linotype" w:hAnsi="Palatino Linotype" w:cs="Garamond"/>
          <w:color w:val="000000" w:themeColor="text1"/>
        </w:rPr>
        <w:t xml:space="preserve"> </w:t>
      </w:r>
      <w:r>
        <w:rPr>
          <w:rFonts w:ascii="Palatino Linotype" w:hAnsi="Palatino Linotype" w:cs="Garamond"/>
          <w:color w:val="000000" w:themeColor="text1"/>
        </w:rPr>
        <w:t xml:space="preserve">and </w:t>
      </w:r>
      <w:r w:rsidRPr="00B8240F">
        <w:rPr>
          <w:rFonts w:ascii="Palatino Linotype" w:hAnsi="Palatino Linotype" w:cs="Garamond"/>
          <w:color w:val="000000" w:themeColor="text1"/>
        </w:rPr>
        <w:t>any necessary audit, verification, and discovery</w:t>
      </w:r>
      <w:r>
        <w:rPr>
          <w:rFonts w:ascii="Palatino Linotype" w:hAnsi="Palatino Linotype" w:cs="Garamond"/>
          <w:color w:val="000000" w:themeColor="text1"/>
        </w:rPr>
        <w:t xml:space="preserve"> of consortium members relating to grant funding activities</w:t>
      </w:r>
      <w:r w:rsidRPr="00B8240F">
        <w:rPr>
          <w:rFonts w:ascii="Palatino Linotype" w:hAnsi="Palatino Linotype" w:cs="Garamond"/>
          <w:color w:val="000000" w:themeColor="text1"/>
        </w:rPr>
        <w:t xml:space="preserve"> to ensure that </w:t>
      </w:r>
      <w:r>
        <w:rPr>
          <w:rFonts w:ascii="Palatino Linotype" w:hAnsi="Palatino Linotype" w:cs="Garamond"/>
          <w:color w:val="000000" w:themeColor="text1"/>
        </w:rPr>
        <w:t xml:space="preserve">the </w:t>
      </w:r>
      <w:r w:rsidRPr="00B8240F">
        <w:rPr>
          <w:rFonts w:ascii="Palatino Linotype" w:hAnsi="Palatino Linotype" w:cs="Garamond"/>
          <w:color w:val="000000" w:themeColor="text1"/>
        </w:rPr>
        <w:t xml:space="preserve">CASF fund </w:t>
      </w:r>
      <w:r>
        <w:rPr>
          <w:rFonts w:ascii="Palatino Linotype" w:hAnsi="Palatino Linotype" w:cs="Garamond"/>
          <w:color w:val="000000" w:themeColor="text1"/>
        </w:rPr>
        <w:t>is</w:t>
      </w:r>
      <w:r w:rsidRPr="00B8240F">
        <w:rPr>
          <w:rFonts w:ascii="Palatino Linotype" w:hAnsi="Palatino Linotype" w:cs="Garamond"/>
          <w:color w:val="000000" w:themeColor="text1"/>
        </w:rPr>
        <w:t xml:space="preserve"> spent in accordance with </w:t>
      </w:r>
      <w:r>
        <w:rPr>
          <w:rFonts w:ascii="Palatino Linotype" w:hAnsi="Palatino Linotype" w:cs="Garamond"/>
          <w:color w:val="000000" w:themeColor="text1"/>
        </w:rPr>
        <w:t xml:space="preserve">the </w:t>
      </w:r>
      <w:r w:rsidRPr="00B8240F">
        <w:rPr>
          <w:rFonts w:ascii="Palatino Linotype" w:hAnsi="Palatino Linotype" w:cs="Garamond"/>
          <w:color w:val="000000" w:themeColor="text1"/>
        </w:rPr>
        <w:t>Commission a</w:t>
      </w:r>
      <w:r>
        <w:rPr>
          <w:rFonts w:ascii="Palatino Linotype" w:hAnsi="Palatino Linotype" w:cs="Garamond"/>
          <w:color w:val="000000" w:themeColor="text1"/>
        </w:rPr>
        <w:t>dopted rules and standards</w:t>
      </w:r>
      <w:r w:rsidRPr="00B8240F">
        <w:rPr>
          <w:rFonts w:ascii="Palatino Linotype" w:hAnsi="Palatino Linotype" w:cs="Garamond"/>
          <w:color w:val="000000" w:themeColor="text1"/>
        </w:rPr>
        <w:t>.</w:t>
      </w:r>
      <w:r w:rsidRPr="00B8240F">
        <w:rPr>
          <w:rStyle w:val="FootnoteReference"/>
          <w:rFonts w:ascii="Palatino Linotype" w:hAnsi="Palatino Linotype" w:cs="Garamond"/>
          <w:color w:val="000000" w:themeColor="text1"/>
        </w:rPr>
        <w:footnoteReference w:id="22"/>
      </w:r>
      <w:r>
        <w:rPr>
          <w:rFonts w:ascii="Palatino Linotype" w:hAnsi="Palatino Linotype" w:cs="Garamond"/>
          <w:color w:val="000000" w:themeColor="text1"/>
        </w:rPr>
        <w:t xml:space="preserve">  </w:t>
      </w:r>
    </w:p>
    <w:p w:rsidRPr="00B8240F" w:rsidR="004A04C1" w:rsidP="004A04C1" w:rsidRDefault="004A04C1" w14:paraId="4D4F41E2" w14:textId="77777777">
      <w:pPr>
        <w:ind w:right="-18"/>
        <w:rPr>
          <w:rFonts w:ascii="Palatino Linotype" w:hAnsi="Palatino Linotype" w:cs="Garamond"/>
          <w:color w:val="000000" w:themeColor="text1"/>
        </w:rPr>
      </w:pPr>
    </w:p>
    <w:p w:rsidR="004A04C1" w:rsidP="004A04C1" w:rsidRDefault="00344CC9" w14:paraId="749F5C5C" w14:textId="6D38B0F0">
      <w:pPr>
        <w:ind w:right="-18"/>
        <w:rPr>
          <w:rFonts w:ascii="Palatino Linotype" w:hAnsi="Palatino Linotype" w:cs="Garamond"/>
          <w:color w:val="000000" w:themeColor="text1"/>
        </w:rPr>
      </w:pPr>
      <w:r w:rsidRPr="00344CC9">
        <w:rPr>
          <w:rFonts w:ascii="Palatino Linotype" w:hAnsi="Palatino Linotype"/>
          <w:color w:val="000000" w:themeColor="text1"/>
        </w:rPr>
        <w:t>SJVRBC and SBBC</w:t>
      </w:r>
      <w:r w:rsidR="004A04C1">
        <w:rPr>
          <w:rFonts w:ascii="Palatino Linotype" w:hAnsi="Palatino Linotype" w:cs="Garamond"/>
          <w:color w:val="000000" w:themeColor="text1"/>
        </w:rPr>
        <w:t xml:space="preserve">’s </w:t>
      </w:r>
      <w:r w:rsidRPr="000571D5" w:rsidR="004A04C1">
        <w:rPr>
          <w:rFonts w:ascii="Palatino Linotype" w:hAnsi="Palatino Linotype" w:cs="Garamond"/>
          <w:color w:val="000000" w:themeColor="text1"/>
        </w:rPr>
        <w:t>invoices</w:t>
      </w:r>
      <w:r w:rsidR="004A04C1">
        <w:rPr>
          <w:rFonts w:ascii="Palatino Linotype" w:hAnsi="Palatino Linotype" w:cs="Garamond"/>
          <w:color w:val="000000" w:themeColor="text1"/>
        </w:rPr>
        <w:t xml:space="preserve"> and other relevant </w:t>
      </w:r>
      <w:r w:rsidRPr="00FF24F6" w:rsidR="004A04C1">
        <w:rPr>
          <w:rFonts w:ascii="Palatino Linotype" w:hAnsi="Palatino Linotype" w:cs="Garamond"/>
          <w:color w:val="000000" w:themeColor="text1"/>
        </w:rPr>
        <w:t xml:space="preserve">records will be subject to a financial audit by the Commission </w:t>
      </w:r>
      <w:r w:rsidR="004A04C1">
        <w:rPr>
          <w:rFonts w:ascii="Palatino Linotype" w:hAnsi="Palatino Linotype" w:cs="Garamond"/>
          <w:color w:val="000000" w:themeColor="text1"/>
        </w:rPr>
        <w:t>or its designee</w:t>
      </w:r>
      <w:r w:rsidRPr="00FF24F6" w:rsidR="004A04C1">
        <w:rPr>
          <w:rFonts w:ascii="Palatino Linotype" w:hAnsi="Palatino Linotype" w:cs="Garamond"/>
          <w:color w:val="000000" w:themeColor="text1"/>
        </w:rPr>
        <w:t xml:space="preserve"> at any time within </w:t>
      </w:r>
      <w:r w:rsidR="004A04C1">
        <w:rPr>
          <w:rFonts w:ascii="Palatino Linotype" w:hAnsi="Palatino Linotype" w:cs="Garamond"/>
          <w:color w:val="000000" w:themeColor="text1"/>
        </w:rPr>
        <w:t>five</w:t>
      </w:r>
      <w:r w:rsidRPr="00FF24F6" w:rsidR="004A04C1">
        <w:rPr>
          <w:rFonts w:ascii="Palatino Linotype" w:hAnsi="Palatino Linotype" w:cs="Garamond"/>
          <w:color w:val="000000" w:themeColor="text1"/>
        </w:rPr>
        <w:t xml:space="preserve"> ye</w:t>
      </w:r>
      <w:r w:rsidRPr="00BC611F" w:rsidR="004A04C1">
        <w:rPr>
          <w:rFonts w:ascii="Palatino Linotype" w:hAnsi="Palatino Linotype" w:cs="Garamond"/>
          <w:color w:val="000000" w:themeColor="text1"/>
        </w:rPr>
        <w:t xml:space="preserve">ars </w:t>
      </w:r>
      <w:r w:rsidR="004A04C1">
        <w:rPr>
          <w:rFonts w:ascii="Palatino Linotype" w:hAnsi="Palatino Linotype" w:cs="Garamond"/>
          <w:color w:val="000000" w:themeColor="text1"/>
        </w:rPr>
        <w:t xml:space="preserve">after </w:t>
      </w:r>
      <w:r w:rsidRPr="00344CC9">
        <w:rPr>
          <w:rFonts w:ascii="Palatino Linotype" w:hAnsi="Palatino Linotype"/>
          <w:color w:val="000000" w:themeColor="text1"/>
        </w:rPr>
        <w:t xml:space="preserve">SJVRBC and SBBC </w:t>
      </w:r>
      <w:r w:rsidR="004A04C1">
        <w:rPr>
          <w:rFonts w:ascii="Palatino Linotype" w:hAnsi="Palatino Linotype" w:cs="Garamond"/>
          <w:color w:val="000000" w:themeColor="text1"/>
        </w:rPr>
        <w:t>incurred the expense being audited</w:t>
      </w:r>
      <w:r w:rsidRPr="00FF24F6" w:rsidR="004A04C1">
        <w:rPr>
          <w:rFonts w:ascii="Palatino Linotype" w:hAnsi="Palatino Linotype" w:cs="Garamond"/>
          <w:color w:val="000000" w:themeColor="text1"/>
        </w:rPr>
        <w:t>.</w:t>
      </w:r>
      <w:r w:rsidR="004A04C1">
        <w:rPr>
          <w:rFonts w:ascii="Palatino Linotype" w:hAnsi="Palatino Linotype" w:cs="Garamond"/>
          <w:color w:val="000000" w:themeColor="text1"/>
        </w:rPr>
        <w:t xml:space="preserve">  </w:t>
      </w:r>
    </w:p>
    <w:p w:rsidR="004A04C1" w:rsidP="004A04C1" w:rsidRDefault="004A04C1" w14:paraId="20A71D6D" w14:textId="77777777">
      <w:pPr>
        <w:ind w:right="-18"/>
        <w:rPr>
          <w:rFonts w:ascii="Palatino Linotype" w:hAnsi="Palatino Linotype" w:cs="Garamond"/>
          <w:color w:val="000000" w:themeColor="text1"/>
        </w:rPr>
      </w:pPr>
    </w:p>
    <w:p w:rsidRPr="00692321" w:rsidR="004A04C1" w:rsidP="004A04C1" w:rsidRDefault="004A04C1" w14:paraId="46209692" w14:textId="77777777">
      <w:pPr>
        <w:pStyle w:val="ListParagraph"/>
        <w:rPr>
          <w:rFonts w:ascii="Palatino Linotype" w:hAnsi="Palatino Linotype"/>
          <w:color w:val="000000" w:themeColor="text1"/>
        </w:rPr>
      </w:pPr>
      <w:r w:rsidRPr="00692321">
        <w:rPr>
          <w:rFonts w:ascii="Palatino Linotype" w:hAnsi="Palatino Linotype"/>
          <w:color w:val="000000" w:themeColor="text1"/>
        </w:rPr>
        <w:t>I.</w:t>
      </w:r>
      <w:r w:rsidRPr="00692321">
        <w:rPr>
          <w:rFonts w:ascii="Palatino Linotype" w:hAnsi="Palatino Linotype"/>
          <w:color w:val="000000" w:themeColor="text1"/>
        </w:rPr>
        <w:tab/>
        <w:t>Lobbying and Advocacy Efforts</w:t>
      </w:r>
    </w:p>
    <w:p w:rsidR="004A04C1" w:rsidP="004A04C1" w:rsidRDefault="004A04C1" w14:paraId="6B3D2CD0" w14:textId="77777777">
      <w:pPr>
        <w:ind w:right="-18"/>
        <w:rPr>
          <w:rFonts w:ascii="Palatino Linotype" w:hAnsi="Palatino Linotype"/>
        </w:rPr>
      </w:pPr>
    </w:p>
    <w:p w:rsidR="004A04C1" w:rsidP="004A04C1" w:rsidRDefault="00344CC9" w14:paraId="24ED163C" w14:textId="0BAAA75C">
      <w:pPr>
        <w:ind w:right="-18"/>
        <w:rPr>
          <w:rFonts w:ascii="Palatino Linotype" w:hAnsi="Palatino Linotype"/>
          <w:color w:val="000000" w:themeColor="text1"/>
        </w:rPr>
      </w:pPr>
      <w:r w:rsidRPr="00344CC9">
        <w:rPr>
          <w:rFonts w:ascii="Palatino Linotype" w:hAnsi="Palatino Linotype"/>
          <w:color w:val="000000" w:themeColor="text1"/>
        </w:rPr>
        <w:t>SJVRBC and SBBC</w:t>
      </w:r>
      <w:r w:rsidRPr="00E467C4" w:rsidR="004A04C1">
        <w:rPr>
          <w:rFonts w:ascii="Palatino Linotype" w:hAnsi="Palatino Linotype"/>
          <w:color w:val="000000" w:themeColor="text1"/>
        </w:rPr>
        <w:t xml:space="preserve"> </w:t>
      </w:r>
      <w:r w:rsidR="004A04C1">
        <w:rPr>
          <w:rFonts w:ascii="Palatino Linotype" w:hAnsi="Palatino Linotype"/>
          <w:color w:val="000000" w:themeColor="text1"/>
        </w:rPr>
        <w:t xml:space="preserve">are free to advocate on any legislation of their choosing.  However, no work on proposed </w:t>
      </w:r>
      <w:r w:rsidRPr="00820005" w:rsidR="004A04C1">
        <w:rPr>
          <w:rFonts w:ascii="Palatino Linotype" w:hAnsi="Palatino Linotype"/>
          <w:color w:val="000000" w:themeColor="text1"/>
        </w:rPr>
        <w:t xml:space="preserve">legislation </w:t>
      </w:r>
      <w:r w:rsidR="004A04C1">
        <w:rPr>
          <w:rFonts w:ascii="Palatino Linotype" w:hAnsi="Palatino Linotype"/>
          <w:color w:val="000000" w:themeColor="text1"/>
        </w:rPr>
        <w:t>including meetings, travel, or lobbying may be billed to or reimbursed by the CASF Consortia grant program.</w:t>
      </w:r>
      <w:r w:rsidR="004A04C1">
        <w:rPr>
          <w:rStyle w:val="FootnoteReference"/>
          <w:rFonts w:ascii="Palatino Linotype" w:hAnsi="Palatino Linotype"/>
          <w:color w:val="000000" w:themeColor="text1"/>
        </w:rPr>
        <w:footnoteReference w:id="23"/>
      </w:r>
      <w:r w:rsidR="004A04C1">
        <w:rPr>
          <w:rFonts w:ascii="Palatino Linotype" w:hAnsi="Palatino Linotype"/>
          <w:color w:val="000000" w:themeColor="text1"/>
        </w:rPr>
        <w:t xml:space="preserve">  </w:t>
      </w:r>
    </w:p>
    <w:p w:rsidR="004A04C1" w:rsidP="004A04C1" w:rsidRDefault="004A04C1" w14:paraId="5A7D64B8" w14:textId="77777777">
      <w:pPr>
        <w:tabs>
          <w:tab w:val="right" w:pos="180"/>
        </w:tabs>
        <w:jc w:val="both"/>
        <w:rPr>
          <w:rFonts w:ascii="Palatino Linotype" w:hAnsi="Palatino Linotype"/>
          <w:b/>
          <w:color w:val="000000" w:themeColor="text1"/>
        </w:rPr>
      </w:pPr>
    </w:p>
    <w:p w:rsidR="004A04C1" w:rsidP="004A04C1" w:rsidRDefault="00005BD0" w14:paraId="178DC927" w14:textId="7A72C906">
      <w:pPr>
        <w:tabs>
          <w:tab w:val="right" w:pos="180"/>
        </w:tabs>
        <w:jc w:val="both"/>
        <w:rPr>
          <w:rFonts w:ascii="Palatino Linotype" w:hAnsi="Palatino Linotype"/>
          <w:b/>
          <w:color w:val="000000" w:themeColor="text1"/>
        </w:rPr>
      </w:pPr>
      <w:r>
        <w:rPr>
          <w:rFonts w:ascii="Palatino Linotype" w:hAnsi="Palatino Linotype"/>
          <w:b/>
          <w:color w:val="000000" w:themeColor="text1"/>
        </w:rPr>
        <w:lastRenderedPageBreak/>
        <w:t>VIII</w:t>
      </w:r>
      <w:r w:rsidR="004A04C1">
        <w:rPr>
          <w:rFonts w:ascii="Palatino Linotype" w:hAnsi="Palatino Linotype"/>
          <w:b/>
          <w:color w:val="000000" w:themeColor="text1"/>
        </w:rPr>
        <w:t>.</w:t>
      </w:r>
      <w:r w:rsidR="004A04C1">
        <w:rPr>
          <w:rFonts w:ascii="Palatino Linotype" w:hAnsi="Palatino Linotype"/>
          <w:b/>
          <w:color w:val="000000" w:themeColor="text1"/>
        </w:rPr>
        <w:tab/>
      </w:r>
      <w:r w:rsidRPr="000571D5" w:rsidR="004A04C1">
        <w:rPr>
          <w:rFonts w:ascii="Palatino Linotype" w:hAnsi="Palatino Linotype"/>
          <w:b/>
          <w:color w:val="000000" w:themeColor="text1"/>
        </w:rPr>
        <w:t>COMMENTS</w:t>
      </w:r>
    </w:p>
    <w:p w:rsidRPr="000571D5" w:rsidR="004A04C1" w:rsidP="004A04C1" w:rsidRDefault="004A04C1" w14:paraId="356A9CA2" w14:textId="77777777">
      <w:pPr>
        <w:tabs>
          <w:tab w:val="right" w:pos="180"/>
        </w:tabs>
        <w:jc w:val="both"/>
        <w:rPr>
          <w:rFonts w:ascii="Palatino Linotype" w:hAnsi="Palatino Linotype"/>
          <w:color w:val="000000" w:themeColor="text1"/>
          <w:highlight w:val="yellow"/>
        </w:rPr>
      </w:pPr>
    </w:p>
    <w:p w:rsidRPr="000A69F6" w:rsidR="004A04C1" w:rsidP="004A04C1" w:rsidRDefault="004A04C1" w14:paraId="5607C6EC" w14:textId="74FB8A57">
      <w:pPr>
        <w:tabs>
          <w:tab w:val="right" w:pos="180"/>
        </w:tabs>
        <w:rPr>
          <w:rFonts w:ascii="Palatino Linotype" w:hAnsi="Palatino Linotype"/>
          <w:color w:val="000000" w:themeColor="text1"/>
        </w:rPr>
      </w:pPr>
      <w:r w:rsidRPr="000571D5">
        <w:rPr>
          <w:rFonts w:ascii="Palatino Linotype" w:hAnsi="Palatino Linotype"/>
          <w:color w:val="000000" w:themeColor="text1"/>
        </w:rPr>
        <w:t xml:space="preserve">In compliance with </w:t>
      </w:r>
      <w:r>
        <w:rPr>
          <w:rFonts w:ascii="Palatino Linotype" w:hAnsi="Palatino Linotype"/>
          <w:color w:val="000000" w:themeColor="text1"/>
        </w:rPr>
        <w:t>Pub</w:t>
      </w:r>
      <w:r w:rsidR="00C12A62">
        <w:rPr>
          <w:rFonts w:ascii="Palatino Linotype" w:hAnsi="Palatino Linotype"/>
          <w:color w:val="000000" w:themeColor="text1"/>
        </w:rPr>
        <w:t>lic</w:t>
      </w:r>
      <w:r>
        <w:rPr>
          <w:rFonts w:ascii="Palatino Linotype" w:hAnsi="Palatino Linotype"/>
          <w:color w:val="000000" w:themeColor="text1"/>
        </w:rPr>
        <w:t xml:space="preserve"> </w:t>
      </w:r>
      <w:r w:rsidR="00C12A62">
        <w:rPr>
          <w:rFonts w:ascii="Palatino Linotype" w:hAnsi="Palatino Linotype"/>
          <w:color w:val="000000" w:themeColor="text1"/>
        </w:rPr>
        <w:t>Utilities</w:t>
      </w:r>
      <w:r>
        <w:rPr>
          <w:rFonts w:ascii="Palatino Linotype" w:hAnsi="Palatino Linotype"/>
          <w:color w:val="000000" w:themeColor="text1"/>
        </w:rPr>
        <w:t xml:space="preserve"> Code </w:t>
      </w:r>
      <w:r w:rsidR="00C12A62">
        <w:rPr>
          <w:rFonts w:ascii="Palatino Linotype" w:hAnsi="Palatino Linotype" w:cs="Garamond"/>
          <w:color w:val="000000" w:themeColor="text1"/>
        </w:rPr>
        <w:t>§</w:t>
      </w:r>
      <w:r w:rsidRPr="000571D5">
        <w:rPr>
          <w:rFonts w:ascii="Palatino Linotype" w:hAnsi="Palatino Linotype"/>
          <w:color w:val="000000" w:themeColor="text1"/>
        </w:rPr>
        <w:t xml:space="preserve"> 311(g)(1), a Notice of Avail</w:t>
      </w:r>
      <w:r>
        <w:rPr>
          <w:rFonts w:ascii="Palatino Linotype" w:hAnsi="Palatino Linotype"/>
          <w:color w:val="000000" w:themeColor="text1"/>
        </w:rPr>
        <w:t xml:space="preserve">ability was emailed on </w:t>
      </w:r>
      <w:r w:rsidRPr="003D69ED">
        <w:rPr>
          <w:rFonts w:ascii="Palatino Linotype" w:hAnsi="Palatino Linotype"/>
          <w:color w:val="000000" w:themeColor="text1"/>
        </w:rPr>
        <w:t xml:space="preserve">September </w:t>
      </w:r>
      <w:r w:rsidRPr="003D69ED" w:rsidR="004C4F6D">
        <w:rPr>
          <w:rFonts w:ascii="Palatino Linotype" w:hAnsi="Palatino Linotype"/>
          <w:color w:val="000000" w:themeColor="text1"/>
        </w:rPr>
        <w:t>18</w:t>
      </w:r>
      <w:r w:rsidRPr="003D69ED">
        <w:rPr>
          <w:rFonts w:ascii="Palatino Linotype" w:hAnsi="Palatino Linotype"/>
          <w:color w:val="000000" w:themeColor="text1"/>
        </w:rPr>
        <w:t>, 20</w:t>
      </w:r>
      <w:r w:rsidRPr="003D69ED" w:rsidR="004C4F6D">
        <w:rPr>
          <w:rFonts w:ascii="Palatino Linotype" w:hAnsi="Palatino Linotype"/>
          <w:color w:val="000000" w:themeColor="text1"/>
        </w:rPr>
        <w:t>20</w:t>
      </w:r>
      <w:r w:rsidRPr="000E2CE6">
        <w:rPr>
          <w:rFonts w:ascii="Palatino Linotype" w:hAnsi="Palatino Linotype"/>
          <w:color w:val="000000" w:themeColor="text1"/>
        </w:rPr>
        <w:t>,</w:t>
      </w:r>
      <w:r w:rsidRPr="000571D5">
        <w:rPr>
          <w:rFonts w:ascii="Palatino Linotype" w:hAnsi="Palatino Linotype"/>
          <w:color w:val="000000" w:themeColor="text1"/>
        </w:rPr>
        <w:t xml:space="preserve"> informing all parties on the CASF Distribution List of the </w:t>
      </w:r>
      <w:r w:rsidRPr="000A69F6">
        <w:rPr>
          <w:rFonts w:ascii="Palatino Linotype" w:hAnsi="Palatino Linotype"/>
          <w:color w:val="000000" w:themeColor="text1"/>
        </w:rPr>
        <w:t xml:space="preserve">availability of the draft of this Resolution for public comments at the Commission’s website at </w:t>
      </w:r>
      <w:hyperlink w:history="1" r:id="rId8">
        <w:r w:rsidRPr="00692321">
          <w:t>http://www.cpuc.ca.gov/</w:t>
        </w:r>
      </w:hyperlink>
      <w:r w:rsidRPr="000A69F6">
        <w:rPr>
          <w:rFonts w:ascii="Palatino Linotype" w:hAnsi="Palatino Linotype"/>
          <w:color w:val="000000" w:themeColor="text1"/>
        </w:rPr>
        <w:t xml:space="preserve">.  This letter also served to inform parties that the final conformed Resolution the Commission adopts will be posted and available </w:t>
      </w:r>
      <w:r>
        <w:rPr>
          <w:rFonts w:ascii="Palatino Linotype" w:hAnsi="Palatino Linotype"/>
          <w:color w:val="000000" w:themeColor="text1"/>
        </w:rPr>
        <w:t>on</w:t>
      </w:r>
      <w:r w:rsidRPr="000A69F6">
        <w:rPr>
          <w:rFonts w:ascii="Palatino Linotype" w:hAnsi="Palatino Linotype"/>
          <w:color w:val="000000" w:themeColor="text1"/>
        </w:rPr>
        <w:t xml:space="preserve"> this same website.</w:t>
      </w:r>
      <w:r>
        <w:rPr>
          <w:rFonts w:ascii="Palatino Linotype" w:hAnsi="Palatino Linotype"/>
          <w:color w:val="000000" w:themeColor="text1"/>
        </w:rPr>
        <w:t xml:space="preserve">  </w:t>
      </w:r>
      <w:r w:rsidRPr="00D27D84" w:rsidR="00D27D84">
        <w:rPr>
          <w:rFonts w:ascii="Palatino Linotype" w:hAnsi="Palatino Linotype"/>
          <w:color w:val="000000" w:themeColor="text1"/>
        </w:rPr>
        <w:t>The Commission received no public comments.</w:t>
      </w:r>
    </w:p>
    <w:p w:rsidR="003A7A43" w:rsidP="004A04C1" w:rsidRDefault="003A7A43" w14:paraId="6DD09E32" w14:textId="77777777">
      <w:pPr>
        <w:tabs>
          <w:tab w:val="right" w:pos="10080"/>
        </w:tabs>
        <w:jc w:val="both"/>
        <w:rPr>
          <w:rFonts w:ascii="Palatino Linotype" w:hAnsi="Palatino Linotype"/>
          <w:b/>
          <w:color w:val="000000" w:themeColor="text1"/>
        </w:rPr>
      </w:pPr>
    </w:p>
    <w:p w:rsidRPr="000A69F6" w:rsidR="004A04C1" w:rsidP="004A04C1" w:rsidRDefault="00005BD0" w14:paraId="03671DEF" w14:textId="0C719C5D">
      <w:pPr>
        <w:tabs>
          <w:tab w:val="right" w:pos="10080"/>
        </w:tabs>
        <w:jc w:val="both"/>
        <w:rPr>
          <w:rFonts w:ascii="Palatino Linotype" w:hAnsi="Palatino Linotype"/>
          <w:b/>
          <w:color w:val="000000" w:themeColor="text1"/>
        </w:rPr>
      </w:pPr>
      <w:r>
        <w:rPr>
          <w:rFonts w:ascii="Palatino Linotype" w:hAnsi="Palatino Linotype"/>
          <w:b/>
          <w:color w:val="000000" w:themeColor="text1"/>
        </w:rPr>
        <w:t>I</w:t>
      </w:r>
      <w:r w:rsidR="004A04C1">
        <w:rPr>
          <w:rFonts w:ascii="Palatino Linotype" w:hAnsi="Palatino Linotype"/>
          <w:b/>
          <w:color w:val="000000" w:themeColor="text1"/>
        </w:rPr>
        <w:t>X</w:t>
      </w:r>
      <w:r w:rsidRPr="000A69F6" w:rsidR="004A04C1">
        <w:rPr>
          <w:rFonts w:ascii="Palatino Linotype" w:hAnsi="Palatino Linotype"/>
          <w:b/>
          <w:color w:val="000000" w:themeColor="text1"/>
        </w:rPr>
        <w:t>.    FINDINGS</w:t>
      </w:r>
    </w:p>
    <w:p w:rsidRPr="000A69F6" w:rsidR="004A04C1" w:rsidP="004A04C1" w:rsidRDefault="004A04C1" w14:paraId="25F41744" w14:textId="77777777">
      <w:pPr>
        <w:autoSpaceDE w:val="0"/>
        <w:autoSpaceDN w:val="0"/>
        <w:adjustRightInd w:val="0"/>
        <w:rPr>
          <w:rFonts w:ascii="Palatino Linotype" w:hAnsi="Palatino Linotype" w:cs="Palatino Linotype"/>
          <w:color w:val="000000" w:themeColor="text1"/>
        </w:rPr>
      </w:pPr>
    </w:p>
    <w:p w:rsidRPr="004C4F6D" w:rsidR="004A04C1" w:rsidP="004A04C1" w:rsidRDefault="004A04C1" w14:paraId="202D6372" w14:textId="161ECFFD">
      <w:pPr>
        <w:pStyle w:val="BodyText"/>
        <w:numPr>
          <w:ilvl w:val="0"/>
          <w:numId w:val="8"/>
        </w:numPr>
        <w:tabs>
          <w:tab w:val="clear" w:pos="720"/>
          <w:tab w:val="left" w:pos="360"/>
        </w:tabs>
        <w:spacing w:after="0"/>
        <w:ind w:left="360"/>
        <w:rPr>
          <w:rFonts w:ascii="Palatino Linotype" w:hAnsi="Palatino Linotype"/>
          <w:color w:val="000000" w:themeColor="text1"/>
          <w:szCs w:val="24"/>
        </w:rPr>
      </w:pPr>
      <w:r w:rsidRPr="004C4F6D">
        <w:rPr>
          <w:rFonts w:ascii="Palatino Linotype" w:hAnsi="Palatino Linotype"/>
          <w:color w:val="000000" w:themeColor="text1"/>
          <w:szCs w:val="24"/>
        </w:rPr>
        <w:t>On October 15, 2017, Governor Brown signed legislation (AB</w:t>
      </w:r>
      <w:r w:rsidR="00C013B7">
        <w:rPr>
          <w:rFonts w:ascii="Palatino Linotype" w:hAnsi="Palatino Linotype"/>
          <w:color w:val="000000" w:themeColor="text1"/>
          <w:szCs w:val="24"/>
        </w:rPr>
        <w:t xml:space="preserve"> </w:t>
      </w:r>
      <w:r w:rsidRPr="004C4F6D">
        <w:rPr>
          <w:rFonts w:ascii="Palatino Linotype" w:hAnsi="Palatino Linotype"/>
          <w:color w:val="000000" w:themeColor="text1"/>
          <w:szCs w:val="24"/>
        </w:rPr>
        <w:t xml:space="preserve">1665) that established the continuation of the CASF Consortia Account with an additional $10 million in available funding.  </w:t>
      </w:r>
    </w:p>
    <w:p w:rsidR="004A04C1" w:rsidP="004A04C1" w:rsidRDefault="004A04C1" w14:paraId="084CDACB" w14:textId="77777777">
      <w:pPr>
        <w:pStyle w:val="BodyText"/>
        <w:tabs>
          <w:tab w:val="clear" w:pos="720"/>
          <w:tab w:val="left" w:pos="360"/>
        </w:tabs>
        <w:spacing w:after="0"/>
        <w:ind w:left="360"/>
      </w:pPr>
    </w:p>
    <w:p w:rsidRPr="00AA68DE" w:rsidR="004A04C1" w:rsidP="004A04C1" w:rsidRDefault="004C4F6D" w14:paraId="07725113" w14:textId="559D1DC2">
      <w:pPr>
        <w:pStyle w:val="BodyText"/>
        <w:numPr>
          <w:ilvl w:val="0"/>
          <w:numId w:val="8"/>
        </w:numPr>
        <w:tabs>
          <w:tab w:val="clear" w:pos="720"/>
          <w:tab w:val="left" w:pos="360"/>
        </w:tabs>
        <w:spacing w:after="0"/>
        <w:ind w:left="360"/>
        <w:rPr>
          <w:rFonts w:ascii="Palatino Linotype" w:hAnsi="Palatino Linotype"/>
          <w:color w:val="000000" w:themeColor="text1"/>
          <w:szCs w:val="24"/>
        </w:rPr>
      </w:pPr>
      <w:r>
        <w:rPr>
          <w:rFonts w:ascii="Palatino Linotype" w:hAnsi="Palatino Linotype"/>
          <w:color w:val="000000" w:themeColor="text1"/>
          <w:szCs w:val="24"/>
        </w:rPr>
        <w:t>Four</w:t>
      </w:r>
      <w:r w:rsidRPr="00AA68DE" w:rsidR="004A04C1">
        <w:rPr>
          <w:rFonts w:ascii="Palatino Linotype" w:hAnsi="Palatino Linotype"/>
          <w:color w:val="000000" w:themeColor="text1"/>
          <w:szCs w:val="24"/>
        </w:rPr>
        <w:t xml:space="preserve"> prospective grantees filed applications </w:t>
      </w:r>
      <w:r w:rsidR="004A04C1">
        <w:rPr>
          <w:rFonts w:ascii="Palatino Linotype" w:hAnsi="Palatino Linotype"/>
          <w:color w:val="000000" w:themeColor="text1"/>
          <w:szCs w:val="24"/>
        </w:rPr>
        <w:t xml:space="preserve">by the </w:t>
      </w:r>
      <w:r>
        <w:rPr>
          <w:rFonts w:ascii="Palatino Linotype" w:hAnsi="Palatino Linotype"/>
          <w:color w:val="000000" w:themeColor="text1"/>
          <w:szCs w:val="24"/>
        </w:rPr>
        <w:t>June 5</w:t>
      </w:r>
      <w:r w:rsidRPr="00AA68DE" w:rsidR="004A04C1">
        <w:rPr>
          <w:rFonts w:ascii="Palatino Linotype" w:hAnsi="Palatino Linotype"/>
          <w:color w:val="000000" w:themeColor="text1"/>
          <w:szCs w:val="24"/>
        </w:rPr>
        <w:t>, 20</w:t>
      </w:r>
      <w:r>
        <w:rPr>
          <w:rFonts w:ascii="Palatino Linotype" w:hAnsi="Palatino Linotype"/>
          <w:color w:val="000000" w:themeColor="text1"/>
          <w:szCs w:val="24"/>
        </w:rPr>
        <w:t>20</w:t>
      </w:r>
      <w:r w:rsidR="004A04C1">
        <w:rPr>
          <w:rFonts w:ascii="Palatino Linotype" w:hAnsi="Palatino Linotype"/>
          <w:color w:val="000000" w:themeColor="text1"/>
          <w:szCs w:val="24"/>
        </w:rPr>
        <w:t xml:space="preserve"> deadline</w:t>
      </w:r>
      <w:r w:rsidRPr="00AA68DE" w:rsidR="004A04C1">
        <w:rPr>
          <w:rFonts w:ascii="Palatino Linotype" w:hAnsi="Palatino Linotype"/>
          <w:color w:val="000000" w:themeColor="text1"/>
          <w:szCs w:val="24"/>
        </w:rPr>
        <w:t xml:space="preserve">.  </w:t>
      </w:r>
      <w:r w:rsidR="004A04C1">
        <w:rPr>
          <w:rFonts w:ascii="Palatino Linotype" w:hAnsi="Palatino Linotype"/>
          <w:color w:val="000000" w:themeColor="text1"/>
          <w:szCs w:val="24"/>
        </w:rPr>
        <w:t>Staff</w:t>
      </w:r>
      <w:r w:rsidRPr="00AA68DE" w:rsidR="004A04C1">
        <w:rPr>
          <w:rFonts w:ascii="Palatino Linotype" w:hAnsi="Palatino Linotype"/>
          <w:color w:val="000000" w:themeColor="text1"/>
          <w:szCs w:val="24"/>
        </w:rPr>
        <w:t xml:space="preserve"> posted each applicant's name, contact information, and coverage area by county on the Commission Consortia Account webpage on </w:t>
      </w:r>
      <w:r w:rsidRPr="009D1BC1" w:rsidR="004A04C1">
        <w:rPr>
          <w:rFonts w:ascii="Palatino Linotype" w:hAnsi="Palatino Linotype"/>
          <w:color w:val="000000" w:themeColor="text1"/>
          <w:szCs w:val="24"/>
        </w:rPr>
        <w:t>Ju</w:t>
      </w:r>
      <w:r w:rsidRPr="009D1BC1">
        <w:rPr>
          <w:rFonts w:ascii="Palatino Linotype" w:hAnsi="Palatino Linotype"/>
          <w:color w:val="000000" w:themeColor="text1"/>
          <w:szCs w:val="24"/>
        </w:rPr>
        <w:t>ly</w:t>
      </w:r>
      <w:r w:rsidRPr="009D1BC1" w:rsidR="004A04C1">
        <w:rPr>
          <w:rFonts w:ascii="Palatino Linotype" w:hAnsi="Palatino Linotype"/>
          <w:color w:val="000000" w:themeColor="text1"/>
          <w:szCs w:val="24"/>
        </w:rPr>
        <w:t xml:space="preserve"> </w:t>
      </w:r>
      <w:r w:rsidRPr="009D1BC1">
        <w:rPr>
          <w:rFonts w:ascii="Palatino Linotype" w:hAnsi="Palatino Linotype"/>
          <w:color w:val="000000" w:themeColor="text1"/>
          <w:szCs w:val="24"/>
        </w:rPr>
        <w:t>2</w:t>
      </w:r>
      <w:r w:rsidRPr="009D1BC1" w:rsidR="009D1BC1">
        <w:rPr>
          <w:rFonts w:ascii="Palatino Linotype" w:hAnsi="Palatino Linotype"/>
          <w:color w:val="000000" w:themeColor="text1"/>
          <w:szCs w:val="24"/>
        </w:rPr>
        <w:t>9</w:t>
      </w:r>
      <w:r w:rsidRPr="009D1BC1" w:rsidR="004A04C1">
        <w:rPr>
          <w:rFonts w:ascii="Palatino Linotype" w:hAnsi="Palatino Linotype"/>
          <w:color w:val="000000" w:themeColor="text1"/>
          <w:szCs w:val="24"/>
        </w:rPr>
        <w:t>, 20</w:t>
      </w:r>
      <w:r w:rsidRPr="009D1BC1">
        <w:rPr>
          <w:rFonts w:ascii="Palatino Linotype" w:hAnsi="Palatino Linotype"/>
          <w:color w:val="000000" w:themeColor="text1"/>
          <w:szCs w:val="24"/>
        </w:rPr>
        <w:t>20</w:t>
      </w:r>
      <w:r w:rsidRPr="00AA68DE" w:rsidR="004A04C1">
        <w:rPr>
          <w:rFonts w:ascii="Palatino Linotype" w:hAnsi="Palatino Linotype"/>
          <w:color w:val="000000" w:themeColor="text1"/>
          <w:szCs w:val="24"/>
        </w:rPr>
        <w:t>.</w:t>
      </w:r>
      <w:r w:rsidR="004A04C1">
        <w:rPr>
          <w:rFonts w:ascii="Palatino Linotype" w:hAnsi="Palatino Linotype"/>
          <w:color w:val="000000" w:themeColor="text1"/>
          <w:szCs w:val="24"/>
        </w:rPr>
        <w:t xml:space="preserve">  </w:t>
      </w:r>
    </w:p>
    <w:p w:rsidRPr="00AA68DE" w:rsidR="004A04C1" w:rsidP="004A04C1" w:rsidRDefault="004A04C1" w14:paraId="479D09A3" w14:textId="77777777">
      <w:pPr>
        <w:pStyle w:val="BodyText"/>
        <w:tabs>
          <w:tab w:val="clear" w:pos="720"/>
          <w:tab w:val="left" w:pos="360"/>
        </w:tabs>
        <w:spacing w:after="0"/>
        <w:ind w:left="360"/>
        <w:rPr>
          <w:rFonts w:ascii="Palatino Linotype" w:hAnsi="Palatino Linotype"/>
          <w:color w:val="000000" w:themeColor="text1"/>
          <w:szCs w:val="24"/>
        </w:rPr>
      </w:pPr>
    </w:p>
    <w:p w:rsidRPr="00887301" w:rsidR="004A04C1" w:rsidP="004A04C1" w:rsidRDefault="004A04C1" w14:paraId="6E8793D8" w14:textId="54F9CC94">
      <w:pPr>
        <w:pStyle w:val="BodyText"/>
        <w:numPr>
          <w:ilvl w:val="0"/>
          <w:numId w:val="8"/>
        </w:numPr>
        <w:tabs>
          <w:tab w:val="clear" w:pos="720"/>
        </w:tabs>
        <w:spacing w:after="0"/>
        <w:ind w:left="360"/>
        <w:rPr>
          <w:rFonts w:ascii="Palatino Linotype" w:hAnsi="Palatino Linotype"/>
          <w:color w:val="000000" w:themeColor="text1"/>
          <w:sz w:val="22"/>
        </w:rPr>
      </w:pPr>
      <w:r>
        <w:rPr>
          <w:rFonts w:ascii="Palatino Linotype" w:hAnsi="Palatino Linotype"/>
          <w:color w:val="000000" w:themeColor="text1"/>
          <w:szCs w:val="24"/>
        </w:rPr>
        <w:t>Staff</w:t>
      </w:r>
      <w:r w:rsidRPr="00AA68DE">
        <w:rPr>
          <w:rFonts w:ascii="Palatino Linotype" w:hAnsi="Palatino Linotype"/>
          <w:color w:val="000000" w:themeColor="text1"/>
          <w:szCs w:val="24"/>
        </w:rPr>
        <w:t xml:space="preserve"> reviewed</w:t>
      </w:r>
      <w:r>
        <w:rPr>
          <w:rFonts w:ascii="Palatino Linotype" w:hAnsi="Palatino Linotype"/>
          <w:color w:val="000000" w:themeColor="text1"/>
          <w:szCs w:val="24"/>
        </w:rPr>
        <w:t xml:space="preserve"> </w:t>
      </w:r>
      <w:r w:rsidRPr="004C4F6D" w:rsidR="004C4F6D">
        <w:rPr>
          <w:rFonts w:ascii="Palatino Linotype" w:hAnsi="Palatino Linotype"/>
          <w:color w:val="000000" w:themeColor="text1"/>
          <w:szCs w:val="24"/>
        </w:rPr>
        <w:t>SJVRBC, SBBC</w:t>
      </w:r>
      <w:r w:rsidRPr="00AA68DE">
        <w:rPr>
          <w:rFonts w:ascii="Palatino Linotype" w:hAnsi="Palatino Linotype"/>
          <w:color w:val="000000" w:themeColor="text1"/>
          <w:szCs w:val="24"/>
        </w:rPr>
        <w:t xml:space="preserve"> applications according to the guidelines, requirements, and evaluation criteria adopted in D.1</w:t>
      </w:r>
      <w:r>
        <w:rPr>
          <w:rFonts w:ascii="Palatino Linotype" w:hAnsi="Palatino Linotype"/>
          <w:color w:val="000000" w:themeColor="text1"/>
          <w:szCs w:val="24"/>
        </w:rPr>
        <w:t>8</w:t>
      </w:r>
      <w:r w:rsidRPr="00AA68DE">
        <w:rPr>
          <w:rFonts w:ascii="Palatino Linotype" w:hAnsi="Palatino Linotype"/>
          <w:color w:val="000000" w:themeColor="text1"/>
          <w:szCs w:val="24"/>
        </w:rPr>
        <w:t>-</w:t>
      </w:r>
      <w:r>
        <w:rPr>
          <w:rFonts w:ascii="Palatino Linotype" w:hAnsi="Palatino Linotype"/>
          <w:color w:val="000000" w:themeColor="text1"/>
          <w:szCs w:val="24"/>
        </w:rPr>
        <w:t>10</w:t>
      </w:r>
      <w:r w:rsidRPr="00AA68DE">
        <w:rPr>
          <w:rFonts w:ascii="Palatino Linotype" w:hAnsi="Palatino Linotype"/>
          <w:color w:val="000000" w:themeColor="text1"/>
          <w:szCs w:val="24"/>
        </w:rPr>
        <w:t>-03</w:t>
      </w:r>
      <w:r>
        <w:rPr>
          <w:rFonts w:ascii="Palatino Linotype" w:hAnsi="Palatino Linotype"/>
          <w:color w:val="000000" w:themeColor="text1"/>
          <w:szCs w:val="24"/>
        </w:rPr>
        <w:t>2</w:t>
      </w:r>
      <w:r w:rsidRPr="00AA68DE">
        <w:rPr>
          <w:rFonts w:ascii="Palatino Linotype" w:hAnsi="Palatino Linotype"/>
          <w:color w:val="000000" w:themeColor="text1"/>
          <w:szCs w:val="24"/>
        </w:rPr>
        <w:t>, which include regional consortium representation and endorsements, regional consortium</w:t>
      </w:r>
      <w:r>
        <w:rPr>
          <w:rFonts w:ascii="Palatino Linotype" w:hAnsi="Palatino Linotype"/>
          <w:color w:val="000000" w:themeColor="text1"/>
          <w:szCs w:val="24"/>
        </w:rPr>
        <w:t xml:space="preserve"> </w:t>
      </w:r>
      <w:r w:rsidRPr="00AA68DE">
        <w:rPr>
          <w:rFonts w:ascii="Palatino Linotype" w:hAnsi="Palatino Linotype"/>
          <w:color w:val="000000" w:themeColor="text1"/>
          <w:szCs w:val="24"/>
        </w:rPr>
        <w:t xml:space="preserve">members’ experience, </w:t>
      </w:r>
      <w:r>
        <w:rPr>
          <w:rFonts w:ascii="Palatino Linotype" w:hAnsi="Palatino Linotype"/>
          <w:color w:val="000000" w:themeColor="text1"/>
          <w:szCs w:val="24"/>
        </w:rPr>
        <w:t>W</w:t>
      </w:r>
      <w:r w:rsidRPr="00AA68DE">
        <w:rPr>
          <w:rFonts w:ascii="Palatino Linotype" w:hAnsi="Palatino Linotype"/>
          <w:color w:val="000000" w:themeColor="text1"/>
          <w:szCs w:val="24"/>
        </w:rPr>
        <w:t xml:space="preserve">ork </w:t>
      </w:r>
      <w:r>
        <w:rPr>
          <w:rFonts w:ascii="Palatino Linotype" w:hAnsi="Palatino Linotype"/>
          <w:color w:val="000000" w:themeColor="text1"/>
          <w:szCs w:val="24"/>
        </w:rPr>
        <w:t>P</w:t>
      </w:r>
      <w:r w:rsidRPr="00AA68DE">
        <w:rPr>
          <w:rFonts w:ascii="Palatino Linotype" w:hAnsi="Palatino Linotype"/>
          <w:color w:val="000000" w:themeColor="text1"/>
          <w:szCs w:val="24"/>
        </w:rPr>
        <w:t>lan</w:t>
      </w:r>
      <w:r>
        <w:rPr>
          <w:rFonts w:ascii="Palatino Linotype" w:hAnsi="Palatino Linotype"/>
          <w:color w:val="000000" w:themeColor="text1"/>
          <w:szCs w:val="24"/>
        </w:rPr>
        <w:t xml:space="preserve"> and Performance Metrics Plan</w:t>
      </w:r>
      <w:r w:rsidRPr="00AA68DE">
        <w:rPr>
          <w:rFonts w:ascii="Palatino Linotype" w:hAnsi="Palatino Linotype"/>
          <w:color w:val="000000" w:themeColor="text1"/>
          <w:szCs w:val="24"/>
        </w:rPr>
        <w:t xml:space="preserve">, and budget. </w:t>
      </w:r>
      <w:r>
        <w:rPr>
          <w:rFonts w:ascii="Palatino Linotype" w:hAnsi="Palatino Linotype"/>
          <w:color w:val="000000" w:themeColor="text1"/>
          <w:szCs w:val="24"/>
        </w:rPr>
        <w:t xml:space="preserve"> </w:t>
      </w:r>
      <w:r w:rsidR="00711F26">
        <w:rPr>
          <w:rFonts w:ascii="Palatino Linotype" w:hAnsi="Palatino Linotype"/>
          <w:color w:val="000000" w:themeColor="text1"/>
          <w:szCs w:val="24"/>
        </w:rPr>
        <w:t>S</w:t>
      </w:r>
      <w:r>
        <w:rPr>
          <w:rFonts w:ascii="Palatino Linotype" w:hAnsi="Palatino Linotype"/>
          <w:color w:val="000000" w:themeColor="text1"/>
          <w:szCs w:val="24"/>
        </w:rPr>
        <w:t>taff</w:t>
      </w:r>
      <w:r w:rsidRPr="00AA68DE">
        <w:rPr>
          <w:rFonts w:ascii="Palatino Linotype" w:hAnsi="Palatino Linotype"/>
          <w:color w:val="000000" w:themeColor="text1"/>
          <w:szCs w:val="24"/>
        </w:rPr>
        <w:t xml:space="preserve"> also evaluated the applications based on the merits of each proposal</w:t>
      </w:r>
      <w:r>
        <w:rPr>
          <w:rFonts w:ascii="Palatino Linotype" w:hAnsi="Palatino Linotype"/>
          <w:color w:val="000000" w:themeColor="text1"/>
          <w:szCs w:val="24"/>
        </w:rPr>
        <w:t xml:space="preserve"> and</w:t>
      </w:r>
      <w:r w:rsidRPr="00AA68DE">
        <w:rPr>
          <w:rFonts w:ascii="Palatino Linotype" w:hAnsi="Palatino Linotype"/>
          <w:color w:val="000000" w:themeColor="text1"/>
          <w:szCs w:val="24"/>
        </w:rPr>
        <w:t xml:space="preserve"> past performance</w:t>
      </w:r>
      <w:r>
        <w:rPr>
          <w:rFonts w:ascii="Palatino Linotype" w:hAnsi="Palatino Linotype"/>
          <w:color w:val="000000" w:themeColor="text1"/>
          <w:szCs w:val="24"/>
        </w:rPr>
        <w:t>,</w:t>
      </w:r>
      <w:r w:rsidRPr="00AA68DE">
        <w:rPr>
          <w:rFonts w:ascii="Palatino Linotype" w:hAnsi="Palatino Linotype"/>
          <w:color w:val="000000" w:themeColor="text1"/>
          <w:szCs w:val="24"/>
        </w:rPr>
        <w:t xml:space="preserve"> including achievements, fiscal responsibility</w:t>
      </w:r>
      <w:r>
        <w:rPr>
          <w:rFonts w:ascii="Palatino Linotype" w:hAnsi="Palatino Linotype"/>
          <w:color w:val="000000" w:themeColor="text1"/>
          <w:szCs w:val="24"/>
        </w:rPr>
        <w:t>,</w:t>
      </w:r>
      <w:r w:rsidRPr="00AA68DE">
        <w:rPr>
          <w:rFonts w:ascii="Palatino Linotype" w:hAnsi="Palatino Linotype"/>
          <w:color w:val="000000" w:themeColor="text1"/>
          <w:szCs w:val="24"/>
        </w:rPr>
        <w:t xml:space="preserve"> and cost</w:t>
      </w:r>
      <w:r>
        <w:rPr>
          <w:rFonts w:ascii="Palatino Linotype" w:hAnsi="Palatino Linotype"/>
          <w:color w:val="000000" w:themeColor="text1"/>
          <w:szCs w:val="24"/>
        </w:rPr>
        <w:t>-</w:t>
      </w:r>
      <w:r w:rsidRPr="00AA68DE">
        <w:rPr>
          <w:rFonts w:ascii="Palatino Linotype" w:hAnsi="Palatino Linotype"/>
          <w:color w:val="000000" w:themeColor="text1"/>
          <w:szCs w:val="24"/>
        </w:rPr>
        <w:t>effectiveness.</w:t>
      </w:r>
      <w:r>
        <w:rPr>
          <w:rFonts w:ascii="Palatino Linotype" w:hAnsi="Palatino Linotype"/>
          <w:color w:val="000000" w:themeColor="text1"/>
          <w:szCs w:val="24"/>
        </w:rPr>
        <w:t xml:space="preserve">  </w:t>
      </w:r>
    </w:p>
    <w:p w:rsidRPr="00887301" w:rsidR="004A04C1" w:rsidP="004A04C1" w:rsidRDefault="004A04C1" w14:paraId="623FB94E" w14:textId="77777777">
      <w:pPr>
        <w:pStyle w:val="BodyText"/>
        <w:tabs>
          <w:tab w:val="clear" w:pos="720"/>
          <w:tab w:val="left" w:pos="360"/>
        </w:tabs>
        <w:spacing w:after="0"/>
        <w:ind w:left="360"/>
        <w:rPr>
          <w:rFonts w:ascii="Palatino Linotype" w:hAnsi="Palatino Linotype" w:cs="Palatino Linotype"/>
          <w:color w:val="000000" w:themeColor="text1"/>
          <w:sz w:val="22"/>
        </w:rPr>
      </w:pPr>
    </w:p>
    <w:p w:rsidR="004A04C1" w:rsidP="004A04C1" w:rsidRDefault="004A04C1" w14:paraId="41B4DEA5" w14:textId="28D5A173">
      <w:pPr>
        <w:pStyle w:val="BodyText"/>
        <w:numPr>
          <w:ilvl w:val="0"/>
          <w:numId w:val="8"/>
        </w:numPr>
        <w:tabs>
          <w:tab w:val="clear" w:pos="720"/>
          <w:tab w:val="left" w:pos="360"/>
        </w:tabs>
        <w:spacing w:after="0"/>
        <w:ind w:left="360"/>
        <w:rPr>
          <w:rFonts w:ascii="Palatino Linotype" w:hAnsi="Palatino Linotype" w:cs="Palatino Linotype"/>
          <w:color w:val="000000" w:themeColor="text1"/>
        </w:rPr>
      </w:pPr>
      <w:r w:rsidRPr="00632FC8">
        <w:rPr>
          <w:rFonts w:ascii="Palatino Linotype" w:hAnsi="Palatino Linotype"/>
          <w:color w:val="000000" w:themeColor="text1"/>
        </w:rPr>
        <w:t>Based</w:t>
      </w:r>
      <w:r w:rsidRPr="00632FC8">
        <w:rPr>
          <w:rFonts w:ascii="Palatino Linotype" w:hAnsi="Palatino Linotype" w:cs="Palatino Linotype"/>
          <w:color w:val="000000" w:themeColor="text1"/>
        </w:rPr>
        <w:t xml:space="preserve"> on </w:t>
      </w:r>
      <w:r>
        <w:rPr>
          <w:rFonts w:ascii="Palatino Linotype" w:hAnsi="Palatino Linotype" w:cs="Palatino Linotype"/>
          <w:color w:val="000000" w:themeColor="text1"/>
        </w:rPr>
        <w:t>the</w:t>
      </w:r>
      <w:r w:rsidRPr="00632FC8">
        <w:rPr>
          <w:rFonts w:ascii="Palatino Linotype" w:hAnsi="Palatino Linotype" w:cs="Palatino Linotype"/>
          <w:color w:val="000000" w:themeColor="text1"/>
        </w:rPr>
        <w:t xml:space="preserve"> review, </w:t>
      </w:r>
      <w:r>
        <w:rPr>
          <w:rFonts w:ascii="Palatino Linotype" w:hAnsi="Palatino Linotype" w:cs="Palatino Linotype"/>
          <w:color w:val="000000" w:themeColor="text1"/>
        </w:rPr>
        <w:t>staff</w:t>
      </w:r>
      <w:r w:rsidRPr="00632FC8">
        <w:rPr>
          <w:rFonts w:ascii="Palatino Linotype" w:hAnsi="Palatino Linotype" w:cs="Palatino Linotype"/>
          <w:color w:val="000000" w:themeColor="text1"/>
        </w:rPr>
        <w:t xml:space="preserve"> </w:t>
      </w:r>
      <w:r w:rsidRPr="00BA6CC8">
        <w:rPr>
          <w:rFonts w:ascii="Palatino Linotype" w:hAnsi="Palatino Linotype" w:cs="Palatino Linotype"/>
          <w:color w:val="000000" w:themeColor="text1"/>
        </w:rPr>
        <w:t xml:space="preserve">determined that </w:t>
      </w:r>
      <w:r w:rsidRPr="00BA6CC8" w:rsidR="00BA6CC8">
        <w:rPr>
          <w:rFonts w:ascii="Palatino Linotype" w:hAnsi="Palatino Linotype" w:cs="Palatino Linotype"/>
          <w:color w:val="000000" w:themeColor="text1"/>
        </w:rPr>
        <w:t xml:space="preserve">SJVRBC and SBBC </w:t>
      </w:r>
      <w:r w:rsidRPr="00BA6CC8">
        <w:rPr>
          <w:rFonts w:ascii="Palatino Linotype" w:hAnsi="Palatino Linotype" w:cs="Palatino Linotype"/>
          <w:color w:val="000000" w:themeColor="text1"/>
        </w:rPr>
        <w:t>proposals meet eligibility requirements.</w:t>
      </w:r>
      <w:r w:rsidRPr="00525EFA">
        <w:rPr>
          <w:rFonts w:ascii="Palatino Linotype" w:hAnsi="Palatino Linotype" w:cs="Palatino Linotype"/>
          <w:color w:val="000000" w:themeColor="text1"/>
        </w:rPr>
        <w:t xml:space="preserve">  </w:t>
      </w:r>
      <w:r>
        <w:rPr>
          <w:rFonts w:ascii="Palatino Linotype" w:hAnsi="Palatino Linotype" w:cs="Palatino Linotype"/>
          <w:color w:val="000000" w:themeColor="text1"/>
        </w:rPr>
        <w:t>Staff</w:t>
      </w:r>
      <w:r w:rsidRPr="00525EFA">
        <w:rPr>
          <w:rFonts w:ascii="Palatino Linotype" w:hAnsi="Palatino Linotype" w:cs="Palatino Linotype"/>
          <w:color w:val="000000" w:themeColor="text1"/>
        </w:rPr>
        <w:t xml:space="preserve"> further determined that the</w:t>
      </w:r>
      <w:r>
        <w:rPr>
          <w:rFonts w:ascii="Palatino Linotype" w:hAnsi="Palatino Linotype" w:cs="Palatino Linotype"/>
          <w:color w:val="000000" w:themeColor="text1"/>
        </w:rPr>
        <w:t>se</w:t>
      </w:r>
      <w:r w:rsidRPr="00525EFA">
        <w:rPr>
          <w:rFonts w:ascii="Palatino Linotype" w:hAnsi="Palatino Linotype" w:cs="Palatino Linotype"/>
          <w:color w:val="000000" w:themeColor="text1"/>
        </w:rPr>
        <w:t xml:space="preserve"> </w:t>
      </w:r>
      <w:r w:rsidR="004C4F6D">
        <w:rPr>
          <w:rFonts w:ascii="Palatino Linotype" w:hAnsi="Palatino Linotype" w:cs="Palatino Linotype"/>
          <w:color w:val="000000" w:themeColor="text1"/>
        </w:rPr>
        <w:t>two</w:t>
      </w:r>
      <w:r>
        <w:rPr>
          <w:rFonts w:ascii="Palatino Linotype" w:hAnsi="Palatino Linotype" w:cs="Palatino Linotype"/>
          <w:color w:val="000000" w:themeColor="text1"/>
        </w:rPr>
        <w:t xml:space="preserve"> </w:t>
      </w:r>
      <w:r w:rsidRPr="00525EFA">
        <w:rPr>
          <w:rFonts w:ascii="Palatino Linotype" w:hAnsi="Palatino Linotype" w:cs="Palatino Linotype"/>
          <w:color w:val="000000" w:themeColor="text1"/>
        </w:rPr>
        <w:t>proposed projects qualify for funding under D.1</w:t>
      </w:r>
      <w:r>
        <w:rPr>
          <w:rFonts w:ascii="Palatino Linotype" w:hAnsi="Palatino Linotype" w:cs="Palatino Linotype"/>
          <w:color w:val="000000" w:themeColor="text1"/>
        </w:rPr>
        <w:t>8</w:t>
      </w:r>
      <w:r w:rsidRPr="00525EFA">
        <w:rPr>
          <w:rFonts w:ascii="Palatino Linotype" w:hAnsi="Palatino Linotype" w:cs="Palatino Linotype"/>
          <w:color w:val="000000" w:themeColor="text1"/>
        </w:rPr>
        <w:t>-</w:t>
      </w:r>
      <w:r>
        <w:rPr>
          <w:rFonts w:ascii="Palatino Linotype" w:hAnsi="Palatino Linotype" w:cs="Palatino Linotype"/>
          <w:color w:val="000000" w:themeColor="text1"/>
        </w:rPr>
        <w:t>10</w:t>
      </w:r>
      <w:r w:rsidRPr="00525EFA">
        <w:rPr>
          <w:rFonts w:ascii="Palatino Linotype" w:hAnsi="Palatino Linotype" w:cs="Palatino Linotype"/>
          <w:color w:val="000000" w:themeColor="text1"/>
        </w:rPr>
        <w:t>-03</w:t>
      </w:r>
      <w:r>
        <w:rPr>
          <w:rFonts w:ascii="Palatino Linotype" w:hAnsi="Palatino Linotype" w:cs="Palatino Linotype"/>
          <w:color w:val="000000" w:themeColor="text1"/>
        </w:rPr>
        <w:t>2 and recommends approval</w:t>
      </w:r>
      <w:r w:rsidRPr="00525EFA">
        <w:rPr>
          <w:rFonts w:ascii="Palatino Linotype" w:hAnsi="Palatino Linotype" w:cs="Palatino Linotype"/>
          <w:color w:val="000000" w:themeColor="text1"/>
        </w:rPr>
        <w:t>.</w:t>
      </w:r>
      <w:r>
        <w:rPr>
          <w:rFonts w:ascii="Palatino Linotype" w:hAnsi="Palatino Linotype" w:cs="Palatino Linotype"/>
          <w:color w:val="000000" w:themeColor="text1"/>
        </w:rPr>
        <w:t xml:space="preserve">  </w:t>
      </w:r>
    </w:p>
    <w:p w:rsidRPr="00525EFA" w:rsidR="004A04C1" w:rsidP="004A04C1" w:rsidRDefault="004A04C1" w14:paraId="52CE3CB4" w14:textId="77777777">
      <w:pPr>
        <w:pStyle w:val="BodyText"/>
        <w:tabs>
          <w:tab w:val="clear" w:pos="720"/>
          <w:tab w:val="left" w:pos="360"/>
        </w:tabs>
        <w:spacing w:after="0"/>
        <w:ind w:left="360"/>
        <w:rPr>
          <w:rFonts w:ascii="Palatino Linotype" w:hAnsi="Palatino Linotype" w:cs="Palatino Linotype"/>
          <w:color w:val="000000" w:themeColor="text1"/>
        </w:rPr>
      </w:pPr>
    </w:p>
    <w:p w:rsidRPr="007C4FA5" w:rsidR="004A04C1" w:rsidP="004A04C1" w:rsidRDefault="004A04C1" w14:paraId="4CFB9A49" w14:textId="0345935E">
      <w:pPr>
        <w:pStyle w:val="BodyText"/>
        <w:numPr>
          <w:ilvl w:val="0"/>
          <w:numId w:val="8"/>
        </w:numPr>
        <w:tabs>
          <w:tab w:val="clear" w:pos="720"/>
          <w:tab w:val="left" w:pos="360"/>
        </w:tabs>
        <w:spacing w:after="0"/>
        <w:ind w:left="360"/>
        <w:rPr>
          <w:rFonts w:ascii="Palatino Linotype" w:hAnsi="Palatino Linotype"/>
          <w:color w:val="000000" w:themeColor="text1"/>
        </w:rPr>
      </w:pPr>
      <w:r>
        <w:rPr>
          <w:rFonts w:ascii="Palatino Linotype" w:hAnsi="Palatino Linotype"/>
          <w:color w:val="000000" w:themeColor="text1"/>
        </w:rPr>
        <w:t>Staff</w:t>
      </w:r>
      <w:r w:rsidRPr="00AA68DE">
        <w:rPr>
          <w:rFonts w:ascii="Palatino Linotype" w:hAnsi="Palatino Linotype"/>
          <w:color w:val="000000" w:themeColor="text1"/>
        </w:rPr>
        <w:t xml:space="preserve"> recommends CASF </w:t>
      </w:r>
      <w:r>
        <w:rPr>
          <w:rFonts w:ascii="Palatino Linotype" w:hAnsi="Palatino Linotype"/>
          <w:color w:val="000000" w:themeColor="text1"/>
        </w:rPr>
        <w:t>Consortia grant</w:t>
      </w:r>
      <w:r w:rsidRPr="00AA68DE">
        <w:rPr>
          <w:rFonts w:ascii="Palatino Linotype" w:hAnsi="Palatino Linotype"/>
          <w:color w:val="000000" w:themeColor="text1"/>
        </w:rPr>
        <w:t xml:space="preserve"> approval of total funding </w:t>
      </w:r>
      <w:r w:rsidRPr="007A5F89">
        <w:rPr>
          <w:rFonts w:ascii="Palatino Linotype" w:hAnsi="Palatino Linotype"/>
          <w:color w:val="000000" w:themeColor="text1"/>
        </w:rPr>
        <w:t xml:space="preserve">of </w:t>
      </w:r>
      <w:r w:rsidRPr="008079D3">
        <w:rPr>
          <w:rFonts w:ascii="Palatino Linotype" w:hAnsi="Palatino Linotype"/>
          <w:color w:val="000000" w:themeColor="text1"/>
        </w:rPr>
        <w:t>$</w:t>
      </w:r>
      <w:r w:rsidRPr="008079D3" w:rsidR="004C4F6D">
        <w:rPr>
          <w:rFonts w:ascii="Palatino Linotype" w:hAnsi="Palatino Linotype"/>
          <w:color w:val="000000" w:themeColor="text1"/>
        </w:rPr>
        <w:t>900,000</w:t>
      </w:r>
      <w:r w:rsidRPr="00AA68DE">
        <w:rPr>
          <w:rFonts w:ascii="Palatino Linotype" w:hAnsi="Palatino Linotype"/>
          <w:color w:val="000000" w:themeColor="text1"/>
        </w:rPr>
        <w:t xml:space="preserve"> for the </w:t>
      </w:r>
      <w:r w:rsidR="004C4F6D">
        <w:rPr>
          <w:rFonts w:ascii="Palatino Linotype" w:hAnsi="Palatino Linotype"/>
          <w:color w:val="000000" w:themeColor="text1"/>
        </w:rPr>
        <w:t>two</w:t>
      </w:r>
      <w:r w:rsidRPr="007C4FA5">
        <w:rPr>
          <w:rFonts w:ascii="Palatino Linotype" w:hAnsi="Palatino Linotype"/>
          <w:color w:val="000000" w:themeColor="text1"/>
        </w:rPr>
        <w:t xml:space="preserve"> </w:t>
      </w:r>
      <w:r>
        <w:rPr>
          <w:rFonts w:ascii="Palatino Linotype" w:hAnsi="Palatino Linotype"/>
          <w:color w:val="000000" w:themeColor="text1"/>
        </w:rPr>
        <w:t>C</w:t>
      </w:r>
      <w:r w:rsidRPr="007C4FA5">
        <w:rPr>
          <w:rFonts w:ascii="Palatino Linotype" w:hAnsi="Palatino Linotype"/>
          <w:color w:val="000000" w:themeColor="text1"/>
        </w:rPr>
        <w:t xml:space="preserve">onsortia.  </w:t>
      </w:r>
    </w:p>
    <w:p w:rsidR="004A04C1" w:rsidP="004A04C1" w:rsidRDefault="004A04C1" w14:paraId="6B5AB4A3" w14:textId="77777777">
      <w:pPr>
        <w:pStyle w:val="ListParagraph"/>
        <w:ind w:left="360"/>
        <w:rPr>
          <w:rFonts w:ascii="Palatino Linotype" w:hAnsi="Palatino Linotype" w:cs="Palatino Linotype"/>
          <w:color w:val="000000" w:themeColor="text1"/>
        </w:rPr>
      </w:pPr>
    </w:p>
    <w:p w:rsidR="004A04C1" w:rsidP="004A04C1" w:rsidRDefault="004C4F6D" w14:paraId="11D0D46B" w14:textId="3D7BD033">
      <w:pPr>
        <w:pStyle w:val="ListParagraph"/>
        <w:numPr>
          <w:ilvl w:val="0"/>
          <w:numId w:val="8"/>
        </w:numPr>
        <w:tabs>
          <w:tab w:val="clear" w:pos="720"/>
          <w:tab w:val="num" w:pos="360"/>
        </w:tabs>
        <w:ind w:left="360"/>
        <w:rPr>
          <w:rFonts w:ascii="Palatino Linotype" w:hAnsi="Palatino Linotype" w:eastAsia="Times New Roman" w:cs="Palatino Linotype"/>
          <w:color w:val="000000" w:themeColor="text1"/>
        </w:rPr>
      </w:pPr>
      <w:r w:rsidRPr="004C4F6D">
        <w:rPr>
          <w:rFonts w:ascii="Palatino Linotype" w:hAnsi="Palatino Linotype"/>
          <w:color w:val="000000" w:themeColor="text1"/>
        </w:rPr>
        <w:t>SJVRBC and SBBC</w:t>
      </w:r>
      <w:r w:rsidR="004A04C1">
        <w:rPr>
          <w:rFonts w:ascii="Palatino Linotype" w:hAnsi="Palatino Linotype"/>
          <w:color w:val="000000" w:themeColor="text1"/>
        </w:rPr>
        <w:t xml:space="preserve"> </w:t>
      </w:r>
      <w:r w:rsidRPr="000571D5" w:rsidR="004A04C1">
        <w:rPr>
          <w:rFonts w:ascii="Palatino Linotype" w:hAnsi="Palatino Linotype" w:cs="Palatino Linotype"/>
          <w:color w:val="000000" w:themeColor="text1"/>
        </w:rPr>
        <w:t>are</w:t>
      </w:r>
      <w:r w:rsidRPr="000571D5" w:rsidR="004A04C1">
        <w:rPr>
          <w:rFonts w:ascii="Palatino Linotype" w:hAnsi="Palatino Linotype" w:eastAsia="Times New Roman" w:cs="Palatino Linotype"/>
          <w:color w:val="000000" w:themeColor="text1"/>
        </w:rPr>
        <w:t xml:space="preserve"> required to comply with all guidelines, requirements, and conditions associated with the granting of CASF f</w:t>
      </w:r>
      <w:r w:rsidR="004A04C1">
        <w:rPr>
          <w:rFonts w:ascii="Palatino Linotype" w:hAnsi="Palatino Linotype" w:eastAsia="Times New Roman" w:cs="Palatino Linotype"/>
          <w:color w:val="000000" w:themeColor="text1"/>
        </w:rPr>
        <w:t>unds as specified in D.18-10-032 and this Resolution, including, but not limited to, only billing</w:t>
      </w:r>
      <w:r w:rsidRPr="00925B71" w:rsidR="004A04C1">
        <w:rPr>
          <w:rFonts w:ascii="Palatino Linotype" w:hAnsi="Palatino Linotype" w:cs="Garamond"/>
          <w:color w:val="000000" w:themeColor="text1"/>
        </w:rPr>
        <w:t xml:space="preserve"> for activities related to </w:t>
      </w:r>
      <w:r w:rsidR="004A04C1">
        <w:rPr>
          <w:rFonts w:ascii="Palatino Linotype" w:hAnsi="Palatino Linotype" w:cs="Garamond"/>
          <w:color w:val="000000" w:themeColor="text1"/>
        </w:rPr>
        <w:t>the activities in approved Work Plans</w:t>
      </w:r>
      <w:r w:rsidRPr="000571D5" w:rsidR="004A04C1">
        <w:rPr>
          <w:rFonts w:ascii="Palatino Linotype" w:hAnsi="Palatino Linotype" w:eastAsia="Times New Roman" w:cs="Palatino Linotype"/>
          <w:color w:val="000000" w:themeColor="text1"/>
        </w:rPr>
        <w:t>.</w:t>
      </w:r>
      <w:r w:rsidR="004A04C1">
        <w:rPr>
          <w:rFonts w:ascii="Palatino Linotype" w:hAnsi="Palatino Linotype" w:eastAsia="Times New Roman" w:cs="Palatino Linotype"/>
          <w:color w:val="000000" w:themeColor="text1"/>
        </w:rPr>
        <w:t xml:space="preserve">  </w:t>
      </w:r>
    </w:p>
    <w:p w:rsidRPr="00045F12" w:rsidR="004A04C1" w:rsidP="004A04C1" w:rsidRDefault="004A04C1" w14:paraId="1371C273" w14:textId="77777777">
      <w:pPr>
        <w:pStyle w:val="ListParagraph"/>
        <w:rPr>
          <w:rFonts w:ascii="Palatino Linotype" w:hAnsi="Palatino Linotype" w:eastAsia="Times New Roman" w:cs="Palatino Linotype"/>
          <w:color w:val="000000" w:themeColor="text1"/>
        </w:rPr>
      </w:pPr>
    </w:p>
    <w:p w:rsidRPr="00AA68DE" w:rsidR="004A04C1" w:rsidP="004A04C1" w:rsidRDefault="004C4F6D" w14:paraId="0E3D6463" w14:textId="6525B1E8">
      <w:pPr>
        <w:pStyle w:val="ListParagraph"/>
        <w:numPr>
          <w:ilvl w:val="0"/>
          <w:numId w:val="8"/>
        </w:numPr>
        <w:tabs>
          <w:tab w:val="clear" w:pos="720"/>
        </w:tabs>
        <w:autoSpaceDE w:val="0"/>
        <w:autoSpaceDN w:val="0"/>
        <w:adjustRightInd w:val="0"/>
        <w:ind w:left="360"/>
        <w:rPr>
          <w:rFonts w:ascii="Palatino Linotype" w:hAnsi="Palatino Linotype" w:cs="Palatino Linotype"/>
          <w:color w:val="000000" w:themeColor="text1"/>
        </w:rPr>
      </w:pPr>
      <w:r w:rsidRPr="004C4F6D">
        <w:rPr>
          <w:rFonts w:ascii="Palatino Linotype" w:hAnsi="Palatino Linotype"/>
          <w:color w:val="000000" w:themeColor="text1"/>
        </w:rPr>
        <w:lastRenderedPageBreak/>
        <w:t>SJVRBC and SBBC</w:t>
      </w:r>
      <w:r w:rsidRPr="00262371" w:rsidR="004A04C1">
        <w:rPr>
          <w:rFonts w:ascii="Palatino Linotype" w:hAnsi="Palatino Linotype"/>
          <w:color w:val="000000" w:themeColor="text1"/>
        </w:rPr>
        <w:t xml:space="preserve"> </w:t>
      </w:r>
      <w:r w:rsidRPr="00AA68DE" w:rsidR="004A04C1">
        <w:rPr>
          <w:rFonts w:ascii="Palatino Linotype" w:hAnsi="Palatino Linotype" w:cs="Palatino Linotype"/>
          <w:color w:val="000000" w:themeColor="text1"/>
        </w:rPr>
        <w:t xml:space="preserve">are required to expressly exclude any costs for activities or programs from the proposed consortium budget that are separately funded from any other sources in order to ensure that CASF grants do not duplicate funding from any other sources. </w:t>
      </w:r>
      <w:r w:rsidR="004A04C1">
        <w:rPr>
          <w:rFonts w:ascii="Palatino Linotype" w:hAnsi="Palatino Linotype" w:cs="Palatino Linotype"/>
          <w:color w:val="000000" w:themeColor="text1"/>
        </w:rPr>
        <w:t xml:space="preserve"> </w:t>
      </w:r>
    </w:p>
    <w:p w:rsidRPr="00EB655C" w:rsidR="004A04C1" w:rsidP="004A04C1" w:rsidRDefault="004A04C1" w14:paraId="6440DCB0" w14:textId="77777777">
      <w:pPr>
        <w:autoSpaceDE w:val="0"/>
        <w:autoSpaceDN w:val="0"/>
        <w:adjustRightInd w:val="0"/>
        <w:rPr>
          <w:rFonts w:ascii="Palatino Linotype" w:hAnsi="Palatino Linotype" w:cs="Palatino Linotype"/>
          <w:color w:val="000000" w:themeColor="text1"/>
        </w:rPr>
      </w:pPr>
    </w:p>
    <w:p w:rsidRPr="00262371" w:rsidR="004A04C1" w:rsidP="004A04C1" w:rsidRDefault="004A04C1" w14:paraId="275F4B05" w14:textId="77777777">
      <w:pPr>
        <w:pStyle w:val="ListParagraph"/>
        <w:numPr>
          <w:ilvl w:val="0"/>
          <w:numId w:val="8"/>
        </w:numPr>
        <w:tabs>
          <w:tab w:val="clear" w:pos="720"/>
        </w:tabs>
        <w:autoSpaceDE w:val="0"/>
        <w:autoSpaceDN w:val="0"/>
        <w:adjustRightInd w:val="0"/>
        <w:ind w:left="360"/>
        <w:rPr>
          <w:rFonts w:ascii="Palatino Linotype" w:hAnsi="Palatino Linotype" w:cs="Palatino Linotype"/>
          <w:color w:val="000000" w:themeColor="text1"/>
        </w:rPr>
      </w:pPr>
      <w:r w:rsidRPr="00262371">
        <w:rPr>
          <w:rFonts w:ascii="Palatino Linotype" w:hAnsi="Palatino Linotype" w:cs="Palatino Linotype"/>
          <w:color w:val="000000" w:themeColor="text1"/>
        </w:rPr>
        <w:t xml:space="preserve">D.18-10-032 directs </w:t>
      </w:r>
      <w:r>
        <w:rPr>
          <w:rFonts w:ascii="Palatino Linotype" w:hAnsi="Palatino Linotype" w:cs="Palatino Linotype"/>
          <w:color w:val="000000" w:themeColor="text1"/>
        </w:rPr>
        <w:t xml:space="preserve">CD </w:t>
      </w:r>
      <w:r w:rsidRPr="00262371">
        <w:rPr>
          <w:rFonts w:ascii="Palatino Linotype" w:hAnsi="Palatino Linotype" w:cs="Palatino Linotype"/>
          <w:color w:val="000000" w:themeColor="text1"/>
        </w:rPr>
        <w:t xml:space="preserve">to consult with regional </w:t>
      </w:r>
      <w:r>
        <w:rPr>
          <w:rFonts w:ascii="Palatino Linotype" w:hAnsi="Palatino Linotype" w:cs="Palatino Linotype"/>
          <w:color w:val="000000" w:themeColor="text1"/>
        </w:rPr>
        <w:t>C</w:t>
      </w:r>
      <w:r w:rsidRPr="00262371">
        <w:rPr>
          <w:rFonts w:ascii="Palatino Linotype" w:hAnsi="Palatino Linotype" w:cs="Palatino Linotype"/>
          <w:color w:val="000000" w:themeColor="text1"/>
        </w:rPr>
        <w:t>onsortia, stakeholders, local governments, existing facility-based broadband providers, and consumers regarding priority areas and cost-effective strategies to achieve the broadband access goal, through public workshops</w:t>
      </w:r>
      <w:r>
        <w:rPr>
          <w:rFonts w:ascii="Palatino Linotype" w:hAnsi="Palatino Linotype" w:cs="Palatino Linotype"/>
          <w:color w:val="000000" w:themeColor="text1"/>
        </w:rPr>
        <w:t xml:space="preserve"> </w:t>
      </w:r>
      <w:r w:rsidRPr="00262371">
        <w:rPr>
          <w:rFonts w:ascii="Palatino Linotype" w:hAnsi="Palatino Linotype" w:cs="Palatino Linotype"/>
          <w:color w:val="000000" w:themeColor="text1"/>
        </w:rPr>
        <w:t>conducted at least annually no later than April 30 of each year, and authorizes $2,000 per person for up to five delegates annually for each approved consortium.</w:t>
      </w:r>
      <w:r>
        <w:rPr>
          <w:rFonts w:ascii="Palatino Linotype" w:hAnsi="Palatino Linotype" w:cs="Palatino Linotype"/>
          <w:color w:val="000000" w:themeColor="text1"/>
        </w:rPr>
        <w:t xml:space="preserve">  </w:t>
      </w:r>
    </w:p>
    <w:p w:rsidRPr="00CA0928" w:rsidR="004A04C1" w:rsidP="004A04C1" w:rsidRDefault="004A04C1" w14:paraId="0DCDB4B1" w14:textId="77777777">
      <w:pPr>
        <w:pStyle w:val="BodyText"/>
        <w:tabs>
          <w:tab w:val="clear" w:pos="720"/>
        </w:tabs>
        <w:autoSpaceDE w:val="0"/>
        <w:autoSpaceDN w:val="0"/>
        <w:adjustRightInd w:val="0"/>
        <w:spacing w:after="0"/>
        <w:rPr>
          <w:rFonts w:ascii="Palatino Linotype" w:hAnsi="Palatino Linotype" w:cs="Palatino Linotype"/>
          <w:color w:val="000000" w:themeColor="text1"/>
        </w:rPr>
      </w:pPr>
    </w:p>
    <w:p w:rsidR="004A04C1" w:rsidP="004A04C1" w:rsidRDefault="004A04C1" w14:paraId="2799B4C8" w14:textId="79E01FF7">
      <w:pPr>
        <w:pStyle w:val="BodyText"/>
        <w:numPr>
          <w:ilvl w:val="0"/>
          <w:numId w:val="8"/>
        </w:numPr>
        <w:tabs>
          <w:tab w:val="clear" w:pos="720"/>
        </w:tabs>
        <w:autoSpaceDE w:val="0"/>
        <w:autoSpaceDN w:val="0"/>
        <w:adjustRightInd w:val="0"/>
        <w:spacing w:after="0"/>
        <w:ind w:left="450" w:hanging="450"/>
        <w:rPr>
          <w:rFonts w:ascii="Palatino Linotype" w:hAnsi="Palatino Linotype"/>
          <w:color w:val="000000" w:themeColor="text1"/>
        </w:rPr>
      </w:pPr>
      <w:r>
        <w:rPr>
          <w:rFonts w:ascii="Palatino Linotype" w:hAnsi="Palatino Linotype" w:cs="Palatino Linotype"/>
          <w:color w:val="000000" w:themeColor="text1"/>
        </w:rPr>
        <w:t xml:space="preserve">A notice was emailed on </w:t>
      </w:r>
      <w:r w:rsidRPr="003D69ED">
        <w:rPr>
          <w:rFonts w:ascii="Palatino Linotype" w:hAnsi="Palatino Linotype" w:cs="Palatino Linotype"/>
          <w:color w:val="000000" w:themeColor="text1"/>
        </w:rPr>
        <w:t xml:space="preserve">September </w:t>
      </w:r>
      <w:r w:rsidRPr="003D69ED" w:rsidR="004C4F6D">
        <w:rPr>
          <w:rFonts w:ascii="Palatino Linotype" w:hAnsi="Palatino Linotype" w:cs="Palatino Linotype"/>
          <w:color w:val="000000" w:themeColor="text1"/>
        </w:rPr>
        <w:t>18</w:t>
      </w:r>
      <w:r w:rsidRPr="003D69ED">
        <w:rPr>
          <w:rFonts w:ascii="Palatino Linotype" w:hAnsi="Palatino Linotype" w:cs="Palatino Linotype"/>
          <w:color w:val="000000" w:themeColor="text1"/>
        </w:rPr>
        <w:t>, 20</w:t>
      </w:r>
      <w:r w:rsidRPr="003D69ED" w:rsidR="004C4F6D">
        <w:rPr>
          <w:rFonts w:ascii="Palatino Linotype" w:hAnsi="Palatino Linotype" w:cs="Palatino Linotype"/>
          <w:color w:val="000000" w:themeColor="text1"/>
        </w:rPr>
        <w:t>20</w:t>
      </w:r>
      <w:r w:rsidRPr="00CC610B" w:rsidDel="001A3EFC">
        <w:rPr>
          <w:rFonts w:ascii="Palatino Linotype" w:hAnsi="Palatino Linotype" w:cs="Palatino Linotype"/>
          <w:color w:val="000000" w:themeColor="text1"/>
        </w:rPr>
        <w:t xml:space="preserve">, informing the parties </w:t>
      </w:r>
      <w:r w:rsidRPr="00262371">
        <w:rPr>
          <w:rFonts w:ascii="Palatino Linotype" w:hAnsi="Palatino Linotype" w:cs="Palatino Linotype"/>
          <w:color w:val="000000" w:themeColor="text1"/>
        </w:rPr>
        <w:t>on the CASF Distribution List</w:t>
      </w:r>
      <w:r w:rsidRPr="00CC610B" w:rsidDel="001A3EFC">
        <w:rPr>
          <w:rFonts w:ascii="Palatino Linotype" w:hAnsi="Palatino Linotype" w:cs="Palatino Linotype"/>
          <w:color w:val="000000" w:themeColor="text1"/>
        </w:rPr>
        <w:t xml:space="preserve"> of the availability of the draft of this Resolution for public comments at the Commission’s website http://www.cpuc.ca.gov/PUC/documents/.  This letter also informed parties that the final conf</w:t>
      </w:r>
      <w:r>
        <w:rPr>
          <w:rFonts w:ascii="Palatino Linotype" w:hAnsi="Palatino Linotype" w:cs="Palatino Linotype"/>
          <w:color w:val="000000" w:themeColor="text1"/>
        </w:rPr>
        <w:t>o</w:t>
      </w:r>
      <w:r w:rsidRPr="00CC610B" w:rsidDel="001A3EFC">
        <w:rPr>
          <w:rFonts w:ascii="Palatino Linotype" w:hAnsi="Palatino Linotype" w:cs="Palatino Linotype"/>
          <w:color w:val="000000" w:themeColor="text1"/>
        </w:rPr>
        <w:t>rme</w:t>
      </w:r>
      <w:r>
        <w:rPr>
          <w:rFonts w:ascii="Palatino Linotype" w:hAnsi="Palatino Linotype" w:cs="Palatino Linotype"/>
          <w:color w:val="000000" w:themeColor="text1"/>
        </w:rPr>
        <w:t xml:space="preserve">d </w:t>
      </w:r>
      <w:r w:rsidRPr="00CC610B" w:rsidDel="001A3EFC">
        <w:rPr>
          <w:rFonts w:ascii="Palatino Linotype" w:hAnsi="Palatino Linotype" w:cs="Palatino Linotype"/>
          <w:color w:val="000000" w:themeColor="text1"/>
        </w:rPr>
        <w:t xml:space="preserve">Resolution adopted by the Commission will be posted and available </w:t>
      </w:r>
      <w:r>
        <w:rPr>
          <w:rFonts w:ascii="Palatino Linotype" w:hAnsi="Palatino Linotype" w:cs="Palatino Linotype"/>
          <w:color w:val="000000" w:themeColor="text1"/>
        </w:rPr>
        <w:t>on</w:t>
      </w:r>
      <w:r w:rsidRPr="00CC610B" w:rsidDel="001A3EFC">
        <w:rPr>
          <w:rFonts w:ascii="Palatino Linotype" w:hAnsi="Palatino Linotype" w:cs="Palatino Linotype"/>
          <w:color w:val="000000" w:themeColor="text1"/>
        </w:rPr>
        <w:t xml:space="preserve"> this same website.</w:t>
      </w:r>
      <w:r>
        <w:rPr>
          <w:rFonts w:ascii="Palatino Linotype" w:hAnsi="Palatino Linotype" w:cs="Palatino Linotype"/>
          <w:color w:val="000000" w:themeColor="text1"/>
        </w:rPr>
        <w:t xml:space="preserve">  </w:t>
      </w:r>
      <w:r w:rsidRPr="00D27D84" w:rsidR="00D27D84">
        <w:rPr>
          <w:rFonts w:ascii="Palatino Linotype" w:hAnsi="Palatino Linotype" w:cs="Palatino Linotype"/>
          <w:color w:val="000000" w:themeColor="text1"/>
        </w:rPr>
        <w:t>The Commission received no public comments.</w:t>
      </w:r>
    </w:p>
    <w:p w:rsidR="005D57D3" w:rsidP="004A04C1" w:rsidRDefault="005D57D3" w14:paraId="740C09BA" w14:textId="77777777">
      <w:pPr>
        <w:tabs>
          <w:tab w:val="left" w:pos="240"/>
          <w:tab w:val="left" w:pos="720"/>
          <w:tab w:val="right" w:pos="10080"/>
        </w:tabs>
        <w:jc w:val="both"/>
        <w:rPr>
          <w:rFonts w:ascii="Palatino Linotype" w:hAnsi="Palatino Linotype"/>
          <w:b/>
          <w:color w:val="000000" w:themeColor="text1"/>
        </w:rPr>
      </w:pPr>
    </w:p>
    <w:p w:rsidRPr="000571D5" w:rsidR="004A04C1" w:rsidP="004A04C1" w:rsidRDefault="004A04C1" w14:paraId="2FD7558E" w14:textId="125F7B5B">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w:t>
      </w:r>
      <w:r>
        <w:rPr>
          <w:rFonts w:ascii="Palatino Linotype" w:hAnsi="Palatino Linotype"/>
          <w:b/>
          <w:color w:val="000000" w:themeColor="text1"/>
        </w:rPr>
        <w:t>E</w:t>
      </w:r>
      <w:r w:rsidRPr="000571D5">
        <w:rPr>
          <w:rFonts w:ascii="Palatino Linotype" w:hAnsi="Palatino Linotype"/>
          <w:b/>
          <w:color w:val="000000" w:themeColor="text1"/>
        </w:rPr>
        <w:t xml:space="preserve">FORE, IT IS ORDERED </w:t>
      </w:r>
      <w:r>
        <w:rPr>
          <w:rFonts w:ascii="Palatino Linotype" w:hAnsi="Palatino Linotype"/>
          <w:b/>
          <w:color w:val="000000" w:themeColor="text1"/>
        </w:rPr>
        <w:t>THAT</w:t>
      </w:r>
      <w:r w:rsidRPr="000571D5">
        <w:rPr>
          <w:rFonts w:ascii="Palatino Linotype" w:hAnsi="Palatino Linotype"/>
          <w:color w:val="000000" w:themeColor="text1"/>
        </w:rPr>
        <w:t>:</w:t>
      </w:r>
    </w:p>
    <w:p w:rsidRPr="000571D5" w:rsidR="004A04C1" w:rsidP="004A04C1" w:rsidRDefault="004A04C1" w14:paraId="72F9F6BC" w14:textId="77777777">
      <w:pPr>
        <w:tabs>
          <w:tab w:val="left" w:pos="240"/>
          <w:tab w:val="left" w:pos="720"/>
          <w:tab w:val="right" w:pos="10080"/>
        </w:tabs>
        <w:jc w:val="both"/>
        <w:rPr>
          <w:rFonts w:ascii="Palatino Linotype" w:hAnsi="Palatino Linotype"/>
          <w:color w:val="000000" w:themeColor="text1"/>
        </w:rPr>
      </w:pPr>
    </w:p>
    <w:p w:rsidRPr="00547F44" w:rsidR="004A04C1" w:rsidP="004A04C1" w:rsidRDefault="004A04C1" w14:paraId="7A7B7571" w14:textId="4DECA174">
      <w:pPr>
        <w:pStyle w:val="ListParagraph"/>
        <w:numPr>
          <w:ilvl w:val="0"/>
          <w:numId w:val="10"/>
        </w:numPr>
        <w:autoSpaceDE w:val="0"/>
        <w:autoSpaceDN w:val="0"/>
        <w:adjustRightInd w:val="0"/>
        <w:spacing w:after="170"/>
        <w:rPr>
          <w:rFonts w:ascii="Palatino Linotype" w:hAnsi="Palatino Linotype" w:cs="Palatino Linotype"/>
          <w:color w:val="000000" w:themeColor="text1"/>
        </w:rPr>
      </w:pPr>
      <w:r w:rsidRPr="005665AA">
        <w:rPr>
          <w:rFonts w:ascii="Palatino Linotype" w:hAnsi="Palatino Linotype" w:cs="Palatino Linotype"/>
          <w:color w:val="000000" w:themeColor="text1"/>
        </w:rPr>
        <w:t>The Commission shall award $</w:t>
      </w:r>
      <w:r w:rsidR="004C4F6D">
        <w:rPr>
          <w:rFonts w:ascii="Palatino Linotype" w:hAnsi="Palatino Linotype" w:cs="Palatino Linotype"/>
          <w:color w:val="000000" w:themeColor="text1"/>
        </w:rPr>
        <w:t>450,000</w:t>
      </w:r>
      <w:r w:rsidRPr="005665AA">
        <w:rPr>
          <w:rFonts w:ascii="Palatino Linotype" w:hAnsi="Palatino Linotype" w:cs="Palatino Linotype"/>
          <w:color w:val="000000" w:themeColor="text1"/>
        </w:rPr>
        <w:t xml:space="preserve"> to the </w:t>
      </w:r>
      <w:r w:rsidRPr="004C4F6D" w:rsidR="004C4F6D">
        <w:rPr>
          <w:rFonts w:ascii="Palatino Linotype" w:hAnsi="Palatino Linotype" w:cs="Palatino Linotype"/>
          <w:color w:val="000000" w:themeColor="text1"/>
        </w:rPr>
        <w:t>San Joaquin Valley Regional Broadband Consortium (SJVRBC)</w:t>
      </w:r>
      <w:r w:rsidRPr="00A41640">
        <w:rPr>
          <w:rFonts w:ascii="Palatino Linotype" w:hAnsi="Palatino Linotype" w:cs="Palatino Linotype"/>
          <w:color w:val="000000" w:themeColor="text1"/>
        </w:rPr>
        <w:t xml:space="preserve"> </w:t>
      </w:r>
      <w:r w:rsidR="004C4F6D">
        <w:rPr>
          <w:rFonts w:ascii="Palatino Linotype" w:hAnsi="Palatino Linotype" w:cs="Palatino Linotype"/>
          <w:color w:val="000000" w:themeColor="text1"/>
        </w:rPr>
        <w:t xml:space="preserve">and </w:t>
      </w:r>
      <w:r>
        <w:rPr>
          <w:rFonts w:ascii="Palatino Linotype" w:hAnsi="Palatino Linotype" w:cs="Palatino Linotype"/>
          <w:color w:val="000000" w:themeColor="text1"/>
        </w:rPr>
        <w:t>$4</w:t>
      </w:r>
      <w:r w:rsidR="004C4F6D">
        <w:rPr>
          <w:rFonts w:ascii="Palatino Linotype" w:hAnsi="Palatino Linotype" w:cs="Palatino Linotype"/>
          <w:color w:val="000000" w:themeColor="text1"/>
        </w:rPr>
        <w:t>50</w:t>
      </w:r>
      <w:r>
        <w:rPr>
          <w:rFonts w:ascii="Palatino Linotype" w:hAnsi="Palatino Linotype" w:cs="Palatino Linotype"/>
          <w:color w:val="000000" w:themeColor="text1"/>
        </w:rPr>
        <w:t>,</w:t>
      </w:r>
      <w:r w:rsidR="004C4F6D">
        <w:rPr>
          <w:rFonts w:ascii="Palatino Linotype" w:hAnsi="Palatino Linotype" w:cs="Palatino Linotype"/>
          <w:color w:val="000000" w:themeColor="text1"/>
        </w:rPr>
        <w:t>000</w:t>
      </w:r>
      <w:r>
        <w:rPr>
          <w:rFonts w:ascii="Palatino Linotype" w:hAnsi="Palatino Linotype" w:cs="Palatino Linotype"/>
          <w:color w:val="000000" w:themeColor="text1"/>
        </w:rPr>
        <w:t xml:space="preserve"> to the </w:t>
      </w:r>
      <w:r w:rsidRPr="004C4F6D" w:rsidR="004C4F6D">
        <w:rPr>
          <w:rFonts w:ascii="Palatino Linotype" w:hAnsi="Palatino Linotype" w:cs="Palatino Linotype"/>
          <w:color w:val="000000" w:themeColor="text1"/>
        </w:rPr>
        <w:t>and Southern Border Broadband Consortium (SBBC</w:t>
      </w:r>
      <w:r w:rsidRPr="00A41640">
        <w:rPr>
          <w:rFonts w:ascii="Palatino Linotype" w:hAnsi="Palatino Linotype" w:cs="Palatino Linotype"/>
          <w:color w:val="000000" w:themeColor="text1"/>
        </w:rPr>
        <w:t>)</w:t>
      </w:r>
      <w:r w:rsidRPr="005665AA">
        <w:rPr>
          <w:rFonts w:ascii="Palatino Linotype" w:hAnsi="Palatino Linotype" w:cs="Palatino Linotype"/>
          <w:color w:val="000000" w:themeColor="text1"/>
        </w:rPr>
        <w:t>.  All awards are based on the descriptions of the project</w:t>
      </w:r>
      <w:r w:rsidRPr="00547F44">
        <w:rPr>
          <w:rFonts w:ascii="Palatino Linotype" w:hAnsi="Palatino Linotype" w:cs="Palatino Linotype"/>
          <w:color w:val="000000" w:themeColor="text1"/>
        </w:rPr>
        <w:t>s as described herein</w:t>
      </w:r>
      <w:r>
        <w:rPr>
          <w:rFonts w:ascii="Palatino Linotype" w:hAnsi="Palatino Linotype" w:cs="Palatino Linotype"/>
          <w:color w:val="000000" w:themeColor="text1"/>
        </w:rPr>
        <w:t xml:space="preserve">.  Work Plans are </w:t>
      </w:r>
      <w:r w:rsidR="002D00F5">
        <w:rPr>
          <w:rFonts w:ascii="Palatino Linotype" w:hAnsi="Palatino Linotype" w:cs="Palatino Linotype"/>
          <w:color w:val="000000" w:themeColor="text1"/>
        </w:rPr>
        <w:t>available at the Commission’s website</w:t>
      </w:r>
      <w:r>
        <w:rPr>
          <w:rFonts w:ascii="Palatino Linotype" w:hAnsi="Palatino Linotype" w:cs="Palatino Linotype"/>
          <w:color w:val="000000" w:themeColor="text1"/>
        </w:rPr>
        <w:t xml:space="preserve">.  </w:t>
      </w:r>
    </w:p>
    <w:p w:rsidRPr="00F31F51" w:rsidR="004A04C1" w:rsidP="004A04C1" w:rsidRDefault="004A04C1" w14:paraId="6D5566A9" w14:textId="77777777">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Payments to the CASF recipients </w:t>
      </w:r>
      <w:r w:rsidRPr="00F31F51">
        <w:rPr>
          <w:rFonts w:ascii="Palatino Linotype" w:hAnsi="Palatino Linotype" w:cs="Palatino Linotype"/>
          <w:color w:val="000000" w:themeColor="text1"/>
        </w:rPr>
        <w:t>shall be in accordance with guidelines adopted in D.1</w:t>
      </w:r>
      <w:r>
        <w:rPr>
          <w:rFonts w:ascii="Palatino Linotype" w:hAnsi="Palatino Linotype" w:cs="Palatino Linotype"/>
          <w:color w:val="000000" w:themeColor="text1"/>
        </w:rPr>
        <w:t>8</w:t>
      </w:r>
      <w:r w:rsidRPr="00F31F51">
        <w:rPr>
          <w:rFonts w:ascii="Palatino Linotype" w:hAnsi="Palatino Linotype" w:cs="Palatino Linotype"/>
          <w:color w:val="000000" w:themeColor="text1"/>
        </w:rPr>
        <w:t>-</w:t>
      </w:r>
      <w:r>
        <w:rPr>
          <w:rFonts w:ascii="Palatino Linotype" w:hAnsi="Palatino Linotype" w:cs="Palatino Linotype"/>
          <w:color w:val="000000" w:themeColor="text1"/>
        </w:rPr>
        <w:t>10</w:t>
      </w:r>
      <w:r w:rsidRPr="00F31F51">
        <w:rPr>
          <w:rFonts w:ascii="Palatino Linotype" w:hAnsi="Palatino Linotype" w:cs="Palatino Linotype"/>
          <w:color w:val="000000" w:themeColor="text1"/>
        </w:rPr>
        <w:t>-03</w:t>
      </w:r>
      <w:r>
        <w:rPr>
          <w:rFonts w:ascii="Palatino Linotype" w:hAnsi="Palatino Linotype" w:cs="Palatino Linotype"/>
          <w:color w:val="000000" w:themeColor="text1"/>
        </w:rPr>
        <w:t>2</w:t>
      </w:r>
      <w:r w:rsidRPr="00F31F51">
        <w:rPr>
          <w:rFonts w:ascii="Palatino Linotype" w:hAnsi="Palatino Linotype" w:cs="Palatino Linotype"/>
          <w:color w:val="000000" w:themeColor="text1"/>
        </w:rPr>
        <w:t xml:space="preserve"> and in accordance with the process defined in the “Payments” section of this Resolution. </w:t>
      </w:r>
      <w:r>
        <w:rPr>
          <w:rFonts w:ascii="Palatino Linotype" w:hAnsi="Palatino Linotype" w:cs="Palatino Linotype"/>
          <w:color w:val="000000" w:themeColor="text1"/>
        </w:rPr>
        <w:t xml:space="preserve"> </w:t>
      </w:r>
    </w:p>
    <w:p w:rsidR="004A04C1" w:rsidP="004A04C1" w:rsidRDefault="004C4F6D" w14:paraId="00504FEB" w14:textId="09ABA457">
      <w:pPr>
        <w:numPr>
          <w:ilvl w:val="0"/>
          <w:numId w:val="10"/>
        </w:numPr>
        <w:autoSpaceDE w:val="0"/>
        <w:autoSpaceDN w:val="0"/>
        <w:adjustRightInd w:val="0"/>
        <w:spacing w:after="170"/>
        <w:rPr>
          <w:rFonts w:ascii="Palatino Linotype" w:hAnsi="Palatino Linotype" w:cs="Palatino Linotype"/>
          <w:color w:val="000000" w:themeColor="text1"/>
        </w:rPr>
      </w:pPr>
      <w:r w:rsidRPr="004C4F6D">
        <w:rPr>
          <w:rFonts w:ascii="Palatino Linotype" w:hAnsi="Palatino Linotype"/>
          <w:color w:val="000000" w:themeColor="text1"/>
        </w:rPr>
        <w:t>SJVRBC and SBBC</w:t>
      </w:r>
      <w:r w:rsidR="004A04C1">
        <w:rPr>
          <w:rFonts w:ascii="Palatino Linotype" w:hAnsi="Palatino Linotype"/>
          <w:color w:val="000000" w:themeColor="text1"/>
        </w:rPr>
        <w:t xml:space="preserve"> </w:t>
      </w:r>
      <w:r w:rsidR="004A04C1">
        <w:rPr>
          <w:rFonts w:ascii="Palatino Linotype" w:hAnsi="Palatino Linotype" w:cs="Palatino Linotype"/>
          <w:color w:val="000000" w:themeColor="text1"/>
        </w:rPr>
        <w:t xml:space="preserve">each must retain at least one Fiscal Agent with lead responsibility and legal authority to represent the Consortium for purposes of sponsoring the application and administration of Consortium activities, including receipt and disbursement of Consortium grant funds.  </w:t>
      </w:r>
    </w:p>
    <w:p w:rsidR="004A04C1" w:rsidP="004A04C1" w:rsidRDefault="004A04C1" w14:paraId="24169ADA" w14:textId="3F6DB0C9">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Each Fiscal Agent must affirmatively agree, on behalf of </w:t>
      </w:r>
      <w:r w:rsidRPr="00F16E09" w:rsidR="00F16E09">
        <w:rPr>
          <w:rFonts w:ascii="Palatino Linotype" w:hAnsi="Palatino Linotype"/>
          <w:color w:val="000000" w:themeColor="text1"/>
        </w:rPr>
        <w:t>SJVRBC and SBBC</w:t>
      </w:r>
      <w:r>
        <w:rPr>
          <w:rFonts w:ascii="Palatino Linotype" w:hAnsi="Palatino Linotype" w:cs="Palatino Linotype"/>
          <w:color w:val="000000" w:themeColor="text1"/>
        </w:rPr>
        <w:t xml:space="preserve">, to comply with the Commission’s directives and conditions relating to the review, approval, and </w:t>
      </w:r>
      <w:r w:rsidRPr="00632FC8">
        <w:rPr>
          <w:rFonts w:ascii="Palatino Linotype" w:hAnsi="Palatino Linotype" w:cs="Palatino Linotype"/>
          <w:color w:val="000000" w:themeColor="text1"/>
        </w:rPr>
        <w:t>administration of any Consortia application grants.</w:t>
      </w:r>
      <w:r>
        <w:rPr>
          <w:rFonts w:ascii="Palatino Linotype" w:hAnsi="Palatino Linotype" w:cs="Palatino Linotype"/>
          <w:color w:val="000000" w:themeColor="text1"/>
        </w:rPr>
        <w:t xml:space="preserve">  </w:t>
      </w:r>
    </w:p>
    <w:p w:rsidR="004A04C1" w:rsidP="004A04C1" w:rsidRDefault="004A04C1" w14:paraId="123F64AE" w14:textId="3FEF59B9">
      <w:pPr>
        <w:numPr>
          <w:ilvl w:val="0"/>
          <w:numId w:val="10"/>
        </w:numPr>
        <w:autoSpaceDE w:val="0"/>
        <w:autoSpaceDN w:val="0"/>
        <w:adjustRightInd w:val="0"/>
        <w:spacing w:after="170"/>
        <w:ind w:right="187"/>
        <w:rPr>
          <w:rFonts w:ascii="Palatino Linotype" w:hAnsi="Palatino Linotype" w:cs="Palatino Linotype"/>
          <w:color w:val="000000" w:themeColor="text1"/>
        </w:rPr>
      </w:pPr>
      <w:r>
        <w:rPr>
          <w:rFonts w:ascii="Palatino Linotype" w:hAnsi="Palatino Linotype" w:cs="Palatino Linotype"/>
          <w:color w:val="000000" w:themeColor="text1"/>
        </w:rPr>
        <w:t xml:space="preserve">Prior to commencement of </w:t>
      </w:r>
      <w:r w:rsidRPr="00F16E09" w:rsidR="00F16E09">
        <w:rPr>
          <w:rFonts w:ascii="Palatino Linotype" w:hAnsi="Palatino Linotype"/>
          <w:color w:val="000000" w:themeColor="text1"/>
        </w:rPr>
        <w:t>SJVRBC and SBBC</w:t>
      </w:r>
      <w:r w:rsidR="00F16E09">
        <w:rPr>
          <w:rFonts w:ascii="Palatino Linotype" w:hAnsi="Palatino Linotype"/>
          <w:color w:val="000000" w:themeColor="text1"/>
        </w:rPr>
        <w:t>’s</w:t>
      </w:r>
      <w:r>
        <w:rPr>
          <w:rFonts w:ascii="Palatino Linotype" w:hAnsi="Palatino Linotype"/>
          <w:color w:val="000000" w:themeColor="text1"/>
        </w:rPr>
        <w:t xml:space="preserve"> </w:t>
      </w:r>
      <w:r>
        <w:rPr>
          <w:rFonts w:ascii="Palatino Linotype" w:hAnsi="Palatino Linotype" w:cs="Palatino Linotype"/>
          <w:color w:val="000000" w:themeColor="text1"/>
        </w:rPr>
        <w:t xml:space="preserve">projects, each Fiscal Agent must provide CD staff with the method chosen to distinguish funding sources and </w:t>
      </w:r>
      <w:r>
        <w:rPr>
          <w:rFonts w:ascii="Palatino Linotype" w:hAnsi="Palatino Linotype" w:cs="Palatino Linotype"/>
          <w:color w:val="000000" w:themeColor="text1"/>
        </w:rPr>
        <w:lastRenderedPageBreak/>
        <w:t xml:space="preserve">billing practices, to ensure that CASF payments are not duplicated by other sources, and that only CASF-approved activities are billed to the Consortia Account.  </w:t>
      </w:r>
    </w:p>
    <w:p w:rsidR="004A04C1" w:rsidP="004A04C1" w:rsidRDefault="004A04C1" w14:paraId="25063404" w14:textId="67FAA7B9">
      <w:pPr>
        <w:numPr>
          <w:ilvl w:val="0"/>
          <w:numId w:val="10"/>
        </w:numPr>
        <w:autoSpaceDE w:val="0"/>
        <w:autoSpaceDN w:val="0"/>
        <w:adjustRightInd w:val="0"/>
        <w:spacing w:after="170"/>
        <w:rPr>
          <w:rFonts w:ascii="Palatino Linotype" w:hAnsi="Palatino Linotype" w:cs="Palatino Linotype"/>
          <w:color w:val="000000" w:themeColor="text1"/>
        </w:rPr>
      </w:pPr>
      <w:r w:rsidRPr="004C2BA3">
        <w:rPr>
          <w:rFonts w:ascii="Palatino Linotype" w:hAnsi="Palatino Linotype" w:cs="Palatino Linotype"/>
          <w:color w:val="000000" w:themeColor="text1"/>
        </w:rPr>
        <w:t xml:space="preserve">The disbursement of funds shall be subject to the requirements set forth in </w:t>
      </w:r>
      <w:r w:rsidR="00F56F6D">
        <w:rPr>
          <w:rFonts w:ascii="Palatino Linotype" w:hAnsi="Palatino Linotype" w:cs="Palatino Linotype"/>
          <w:color w:val="000000" w:themeColor="text1"/>
        </w:rPr>
        <w:br/>
      </w:r>
      <w:r w:rsidRPr="004C2BA3">
        <w:rPr>
          <w:rFonts w:ascii="Palatino Linotype" w:hAnsi="Palatino Linotype" w:cs="Palatino Linotype"/>
          <w:color w:val="000000" w:themeColor="text1"/>
        </w:rPr>
        <w:t>D.1</w:t>
      </w:r>
      <w:r>
        <w:rPr>
          <w:rFonts w:ascii="Palatino Linotype" w:hAnsi="Palatino Linotype" w:cs="Palatino Linotype"/>
          <w:color w:val="000000" w:themeColor="text1"/>
        </w:rPr>
        <w:t>8</w:t>
      </w:r>
      <w:r w:rsidRPr="004C2BA3">
        <w:rPr>
          <w:rFonts w:ascii="Palatino Linotype" w:hAnsi="Palatino Linotype" w:cs="Palatino Linotype"/>
          <w:color w:val="000000" w:themeColor="text1"/>
        </w:rPr>
        <w:t>-</w:t>
      </w:r>
      <w:r>
        <w:rPr>
          <w:rFonts w:ascii="Palatino Linotype" w:hAnsi="Palatino Linotype" w:cs="Palatino Linotype"/>
          <w:color w:val="000000" w:themeColor="text1"/>
        </w:rPr>
        <w:t>10</w:t>
      </w:r>
      <w:r w:rsidRPr="004C2BA3">
        <w:rPr>
          <w:rFonts w:ascii="Palatino Linotype" w:hAnsi="Palatino Linotype" w:cs="Palatino Linotype"/>
          <w:color w:val="000000" w:themeColor="text1"/>
        </w:rPr>
        <w:t>-0</w:t>
      </w:r>
      <w:r>
        <w:rPr>
          <w:rFonts w:ascii="Palatino Linotype" w:hAnsi="Palatino Linotype" w:cs="Palatino Linotype"/>
          <w:color w:val="000000" w:themeColor="text1"/>
        </w:rPr>
        <w:t>32</w:t>
      </w:r>
      <w:r w:rsidRPr="004C2BA3">
        <w:rPr>
          <w:rFonts w:ascii="Palatino Linotype" w:hAnsi="Palatino Linotype" w:cs="Palatino Linotype"/>
          <w:color w:val="000000" w:themeColor="text1"/>
        </w:rPr>
        <w:t xml:space="preserve"> including the submission of </w:t>
      </w:r>
      <w:r>
        <w:rPr>
          <w:rFonts w:ascii="Palatino Linotype" w:hAnsi="Palatino Linotype" w:cs="Palatino Linotype"/>
          <w:color w:val="000000" w:themeColor="text1"/>
        </w:rPr>
        <w:t>bi-annual</w:t>
      </w:r>
      <w:r w:rsidRPr="004C2BA3">
        <w:rPr>
          <w:rFonts w:ascii="Palatino Linotype" w:hAnsi="Palatino Linotype" w:cs="Palatino Linotype"/>
          <w:color w:val="000000" w:themeColor="text1"/>
        </w:rPr>
        <w:t xml:space="preserve"> progress repor</w:t>
      </w:r>
      <w:r w:rsidRPr="007C4FA5">
        <w:rPr>
          <w:rFonts w:ascii="Palatino Linotype" w:hAnsi="Palatino Linotype" w:cs="Palatino Linotype"/>
          <w:color w:val="000000" w:themeColor="text1"/>
        </w:rPr>
        <w:t>ts and supporting documentation for payment reimbursement, yearly status reports for informing the</w:t>
      </w:r>
      <w:r>
        <w:rPr>
          <w:rFonts w:ascii="Palatino Linotype" w:hAnsi="Palatino Linotype" w:cs="Palatino Linotype"/>
          <w:color w:val="000000" w:themeColor="text1"/>
        </w:rPr>
        <w:t xml:space="preserve"> l</w:t>
      </w:r>
      <w:r w:rsidRPr="007C4FA5">
        <w:rPr>
          <w:rFonts w:ascii="Palatino Linotype" w:hAnsi="Palatino Linotype" w:cs="Palatino Linotype"/>
          <w:color w:val="000000" w:themeColor="text1"/>
        </w:rPr>
        <w:t xml:space="preserve">egislature and a </w:t>
      </w:r>
      <w:r w:rsidRPr="00AA68DE">
        <w:rPr>
          <w:rFonts w:ascii="Palatino Linotype" w:hAnsi="Palatino Linotype" w:cs="Palatino Linotype"/>
          <w:color w:val="000000" w:themeColor="text1"/>
        </w:rPr>
        <w:t xml:space="preserve">Completion </w:t>
      </w:r>
      <w:r>
        <w:rPr>
          <w:rFonts w:ascii="Palatino Linotype" w:hAnsi="Palatino Linotype" w:cs="Palatino Linotype"/>
          <w:color w:val="000000" w:themeColor="text1"/>
        </w:rPr>
        <w:t>R</w:t>
      </w:r>
      <w:r w:rsidRPr="004C2BA3">
        <w:rPr>
          <w:rFonts w:ascii="Palatino Linotype" w:hAnsi="Palatino Linotype" w:cs="Palatino Linotype"/>
          <w:color w:val="000000" w:themeColor="text1"/>
        </w:rPr>
        <w:t xml:space="preserve">eport to be submitted </w:t>
      </w:r>
      <w:r>
        <w:rPr>
          <w:rFonts w:ascii="Palatino Linotype" w:hAnsi="Palatino Linotype" w:cs="Palatino Linotype"/>
          <w:color w:val="000000" w:themeColor="text1"/>
        </w:rPr>
        <w:t>before the final payment reimbursement will be made</w:t>
      </w:r>
      <w:r w:rsidRPr="004C2BA3">
        <w:rPr>
          <w:rFonts w:ascii="Palatino Linotype" w:hAnsi="Palatino Linotype" w:cs="Palatino Linotype"/>
          <w:color w:val="000000" w:themeColor="text1"/>
        </w:rPr>
        <w:t xml:space="preserve">.  </w:t>
      </w:r>
    </w:p>
    <w:p w:rsidRPr="004C2BA3" w:rsidR="004A04C1" w:rsidP="004A04C1" w:rsidRDefault="004A04C1" w14:paraId="7A0637E5" w14:textId="73152E4B">
      <w:pPr>
        <w:numPr>
          <w:ilvl w:val="0"/>
          <w:numId w:val="10"/>
        </w:numPr>
        <w:autoSpaceDE w:val="0"/>
        <w:autoSpaceDN w:val="0"/>
        <w:adjustRightInd w:val="0"/>
        <w:spacing w:after="170"/>
        <w:rPr>
          <w:rFonts w:ascii="Palatino Linotype" w:hAnsi="Palatino Linotype" w:cs="Palatino Linotype"/>
          <w:color w:val="000000" w:themeColor="text1"/>
        </w:rPr>
      </w:pPr>
      <w:r w:rsidRPr="004C2BA3">
        <w:rPr>
          <w:rFonts w:ascii="Palatino Linotype" w:hAnsi="Palatino Linotype" w:cs="Palatino Linotype"/>
          <w:color w:val="000000" w:themeColor="text1"/>
        </w:rPr>
        <w:t xml:space="preserve">By receiving a CASF grant from the Commission, </w:t>
      </w:r>
      <w:r w:rsidRPr="00F16E09" w:rsidR="00F16E09">
        <w:rPr>
          <w:rFonts w:ascii="Palatino Linotype" w:hAnsi="Palatino Linotype"/>
          <w:color w:val="000000" w:themeColor="text1"/>
        </w:rPr>
        <w:t>SJVRBC and SBBC</w:t>
      </w:r>
      <w:r w:rsidRPr="00092819">
        <w:rPr>
          <w:rFonts w:ascii="Palatino Linotype" w:hAnsi="Palatino Linotype"/>
          <w:color w:val="000000" w:themeColor="text1"/>
        </w:rPr>
        <w:t xml:space="preserve"> </w:t>
      </w:r>
      <w:r w:rsidRPr="004C2BA3">
        <w:rPr>
          <w:rFonts w:ascii="Palatino Linotype" w:hAnsi="Palatino Linotype" w:cs="Palatino Linotype"/>
          <w:color w:val="000000" w:themeColor="text1"/>
        </w:rPr>
        <w:t xml:space="preserve">agree to comply with the terms, conditions, and requirements of the grant and thus submit to the jurisdiction of the Commission with regard to disbursement and administration of the grant. </w:t>
      </w:r>
      <w:r>
        <w:rPr>
          <w:rFonts w:ascii="Palatino Linotype" w:hAnsi="Palatino Linotype" w:cs="Palatino Linotype"/>
          <w:color w:val="000000" w:themeColor="text1"/>
        </w:rPr>
        <w:t xml:space="preserve"> </w:t>
      </w:r>
    </w:p>
    <w:p w:rsidR="004A04C1" w:rsidP="004A04C1" w:rsidRDefault="00F16E09" w14:paraId="5B9B401B" w14:textId="19F4A040">
      <w:pPr>
        <w:numPr>
          <w:ilvl w:val="0"/>
          <w:numId w:val="10"/>
        </w:numPr>
        <w:autoSpaceDE w:val="0"/>
        <w:autoSpaceDN w:val="0"/>
        <w:adjustRightInd w:val="0"/>
        <w:spacing w:after="170"/>
        <w:rPr>
          <w:rFonts w:ascii="Palatino Linotype" w:hAnsi="Palatino Linotype" w:cs="Palatino Linotype"/>
          <w:color w:val="000000" w:themeColor="text1"/>
        </w:rPr>
      </w:pPr>
      <w:r w:rsidRPr="00F16E09">
        <w:rPr>
          <w:rFonts w:ascii="Palatino Linotype" w:hAnsi="Palatino Linotype" w:cs="Palatino Linotype"/>
          <w:color w:val="000000" w:themeColor="text1"/>
        </w:rPr>
        <w:t>SJVRBC and SBBC</w:t>
      </w:r>
      <w:r w:rsidRPr="00092819" w:rsidR="004A04C1">
        <w:rPr>
          <w:rFonts w:ascii="Palatino Linotype" w:hAnsi="Palatino Linotype" w:cs="Palatino Linotype"/>
          <w:color w:val="000000" w:themeColor="text1"/>
        </w:rPr>
        <w:t xml:space="preserve"> </w:t>
      </w:r>
      <w:r w:rsidRPr="00EB655C" w:rsidR="004A04C1">
        <w:rPr>
          <w:rFonts w:ascii="Palatino Linotype" w:hAnsi="Palatino Linotype" w:cs="Palatino Linotype"/>
          <w:color w:val="000000" w:themeColor="text1"/>
        </w:rPr>
        <w:t xml:space="preserve">shall complete </w:t>
      </w:r>
      <w:r w:rsidR="004A04C1">
        <w:rPr>
          <w:rFonts w:ascii="Palatino Linotype" w:hAnsi="Palatino Linotype" w:cs="Palatino Linotype"/>
          <w:color w:val="000000" w:themeColor="text1"/>
        </w:rPr>
        <w:t>activities</w:t>
      </w:r>
      <w:r w:rsidRPr="00EB655C" w:rsidR="004A04C1">
        <w:rPr>
          <w:rFonts w:ascii="Palatino Linotype" w:hAnsi="Palatino Linotype" w:cs="Palatino Linotype"/>
          <w:color w:val="000000" w:themeColor="text1"/>
        </w:rPr>
        <w:t xml:space="preserve"> in accordance with and within the performance period set forth in the Commission-approved Work Plans.</w:t>
      </w:r>
      <w:r w:rsidR="004A04C1">
        <w:rPr>
          <w:rFonts w:ascii="Palatino Linotype" w:hAnsi="Palatino Linotype" w:cs="Palatino Linotype"/>
          <w:color w:val="000000" w:themeColor="text1"/>
        </w:rPr>
        <w:t xml:space="preserve">  </w:t>
      </w:r>
    </w:p>
    <w:p w:rsidR="004A04C1" w:rsidP="004A04C1" w:rsidRDefault="00F16E09" w14:paraId="6DF725A5" w14:textId="56437485">
      <w:pPr>
        <w:numPr>
          <w:ilvl w:val="0"/>
          <w:numId w:val="10"/>
        </w:numPr>
        <w:autoSpaceDE w:val="0"/>
        <w:autoSpaceDN w:val="0"/>
        <w:adjustRightInd w:val="0"/>
        <w:rPr>
          <w:rFonts w:ascii="Palatino Linotype" w:hAnsi="Palatino Linotype" w:cs="Palatino Linotype"/>
          <w:color w:val="000000" w:themeColor="text1"/>
        </w:rPr>
      </w:pPr>
      <w:r w:rsidRPr="00F16E09">
        <w:rPr>
          <w:rFonts w:ascii="Palatino Linotype" w:hAnsi="Palatino Linotype"/>
          <w:color w:val="000000" w:themeColor="text1"/>
        </w:rPr>
        <w:t>SJVRBC and SBBC</w:t>
      </w:r>
      <w:r w:rsidRPr="00092819" w:rsidR="004A04C1">
        <w:rPr>
          <w:rFonts w:ascii="Palatino Linotype" w:hAnsi="Palatino Linotype"/>
          <w:color w:val="000000" w:themeColor="text1"/>
        </w:rPr>
        <w:t xml:space="preserve"> </w:t>
      </w:r>
      <w:r w:rsidRPr="00FC3F56" w:rsidR="004A04C1">
        <w:rPr>
          <w:rFonts w:ascii="Palatino Linotype" w:hAnsi="Palatino Linotype" w:cs="Palatino Linotype"/>
          <w:color w:val="000000" w:themeColor="text1"/>
        </w:rPr>
        <w:t>must use the grant fund</w:t>
      </w:r>
      <w:r w:rsidR="004A04C1">
        <w:rPr>
          <w:rFonts w:ascii="Palatino Linotype" w:hAnsi="Palatino Linotype" w:cs="Palatino Linotype"/>
          <w:color w:val="000000" w:themeColor="text1"/>
        </w:rPr>
        <w:t>ing</w:t>
      </w:r>
      <w:r w:rsidRPr="00FC3F56" w:rsidR="004A04C1">
        <w:rPr>
          <w:rFonts w:ascii="Palatino Linotype" w:hAnsi="Palatino Linotype" w:cs="Palatino Linotype"/>
          <w:color w:val="000000" w:themeColor="text1"/>
        </w:rPr>
        <w:t xml:space="preserve"> solely for the approved project</w:t>
      </w:r>
      <w:r w:rsidR="004A04C1">
        <w:rPr>
          <w:rFonts w:ascii="Palatino Linotype" w:hAnsi="Palatino Linotype" w:cs="Palatino Linotype"/>
          <w:color w:val="000000" w:themeColor="text1"/>
        </w:rPr>
        <w:t>s/activities</w:t>
      </w:r>
      <w:r w:rsidRPr="00FC3F56" w:rsidR="004A04C1">
        <w:rPr>
          <w:rFonts w:ascii="Palatino Linotype" w:hAnsi="Palatino Linotype" w:cs="Palatino Linotype"/>
          <w:color w:val="000000" w:themeColor="text1"/>
        </w:rPr>
        <w:t xml:space="preserve"> as described in the Cons</w:t>
      </w:r>
      <w:r w:rsidRPr="00580976" w:rsidR="004A04C1">
        <w:rPr>
          <w:rFonts w:ascii="Palatino Linotype" w:hAnsi="Palatino Linotype" w:cs="Palatino Linotype"/>
          <w:color w:val="000000" w:themeColor="text1"/>
        </w:rPr>
        <w:t>ortia Commission-approved Work Plan</w:t>
      </w:r>
      <w:r w:rsidR="004A04C1">
        <w:rPr>
          <w:rFonts w:ascii="Palatino Linotype" w:hAnsi="Palatino Linotype" w:cs="Palatino Linotype"/>
          <w:color w:val="000000" w:themeColor="text1"/>
        </w:rPr>
        <w:t>s and Budget Plans</w:t>
      </w:r>
      <w:r w:rsidRPr="00580976" w:rsidR="004A04C1">
        <w:rPr>
          <w:rFonts w:ascii="Palatino Linotype" w:hAnsi="Palatino Linotype" w:cs="Palatino Linotype"/>
          <w:color w:val="000000" w:themeColor="text1"/>
        </w:rPr>
        <w:t>, (or approved revisions to such Plans and budgets).</w:t>
      </w:r>
      <w:r w:rsidR="004A04C1">
        <w:rPr>
          <w:rFonts w:ascii="Palatino Linotype" w:hAnsi="Palatino Linotype" w:cs="Palatino Linotype"/>
          <w:color w:val="000000" w:themeColor="text1"/>
        </w:rPr>
        <w:t xml:space="preserve">  </w:t>
      </w:r>
    </w:p>
    <w:p w:rsidR="004A04C1" w:rsidP="004A04C1" w:rsidRDefault="004A04C1" w14:paraId="3D6C22FA" w14:textId="77777777">
      <w:pPr>
        <w:autoSpaceDE w:val="0"/>
        <w:autoSpaceDN w:val="0"/>
        <w:adjustRightInd w:val="0"/>
        <w:ind w:left="360"/>
        <w:rPr>
          <w:rFonts w:ascii="Palatino Linotype" w:hAnsi="Palatino Linotype" w:cs="Palatino Linotype"/>
          <w:color w:val="000000" w:themeColor="text1"/>
        </w:rPr>
      </w:pPr>
    </w:p>
    <w:p w:rsidRPr="00477865" w:rsidR="004A04C1" w:rsidP="004A04C1" w:rsidRDefault="004A04C1" w14:paraId="7886AA5B" w14:textId="1B3CFE34">
      <w:pPr>
        <w:numPr>
          <w:ilvl w:val="0"/>
          <w:numId w:val="10"/>
        </w:numPr>
        <w:autoSpaceDE w:val="0"/>
        <w:autoSpaceDN w:val="0"/>
        <w:adjustRightInd w:val="0"/>
        <w:rPr>
          <w:rFonts w:ascii="Palatino Linotype" w:hAnsi="Palatino Linotype"/>
          <w:color w:val="000000" w:themeColor="text1"/>
        </w:rPr>
      </w:pPr>
      <w:r w:rsidRPr="00692321">
        <w:rPr>
          <w:rFonts w:ascii="Palatino Linotype" w:hAnsi="Palatino Linotype"/>
          <w:color w:val="000000" w:themeColor="text1"/>
        </w:rPr>
        <w:t xml:space="preserve">Each Consortia grantee shall make records available to the Commission upon request and shall agree that these records are subject to a financial audit by the Commission at any time within </w:t>
      </w:r>
      <w:r w:rsidR="008A515C">
        <w:rPr>
          <w:rFonts w:ascii="Palatino Linotype" w:hAnsi="Palatino Linotype"/>
          <w:color w:val="000000" w:themeColor="text1"/>
        </w:rPr>
        <w:t>five</w:t>
      </w:r>
      <w:r w:rsidRPr="00692321" w:rsidR="008A515C">
        <w:rPr>
          <w:rFonts w:ascii="Palatino Linotype" w:hAnsi="Palatino Linotype"/>
          <w:color w:val="000000" w:themeColor="text1"/>
        </w:rPr>
        <w:t xml:space="preserve"> </w:t>
      </w:r>
      <w:r w:rsidRPr="00692321">
        <w:rPr>
          <w:rFonts w:ascii="Palatino Linotype" w:hAnsi="Palatino Linotype"/>
          <w:color w:val="000000" w:themeColor="text1"/>
        </w:rPr>
        <w:t>years after the Grantee incurred the expense being audited.  A Consortia grantee shall provide access to the Commission upon 24-hour notice to evaluate work completed or being performed pursuant to the grant.</w:t>
      </w:r>
      <w:r>
        <w:rPr>
          <w:rFonts w:ascii="Palatino Linotype" w:hAnsi="Palatino Linotype"/>
          <w:color w:val="000000" w:themeColor="text1"/>
        </w:rPr>
        <w:t xml:space="preserve">  </w:t>
      </w:r>
    </w:p>
    <w:p w:rsidR="004A04C1" w:rsidP="004A04C1" w:rsidRDefault="004A04C1" w14:paraId="61426795" w14:textId="77777777">
      <w:pPr>
        <w:autoSpaceDE w:val="0"/>
        <w:autoSpaceDN w:val="0"/>
        <w:adjustRightInd w:val="0"/>
        <w:ind w:left="360"/>
        <w:rPr>
          <w:rFonts w:ascii="Palatino Linotype" w:hAnsi="Palatino Linotype" w:cs="Palatino Linotype"/>
          <w:color w:val="000000" w:themeColor="text1"/>
        </w:rPr>
      </w:pPr>
    </w:p>
    <w:p w:rsidR="004A04C1" w:rsidP="004A04C1" w:rsidRDefault="00F16E09" w14:paraId="4B8CA927" w14:textId="5544966D">
      <w:pPr>
        <w:numPr>
          <w:ilvl w:val="0"/>
          <w:numId w:val="10"/>
        </w:numPr>
        <w:autoSpaceDE w:val="0"/>
        <w:autoSpaceDN w:val="0"/>
        <w:adjustRightInd w:val="0"/>
        <w:spacing w:after="170"/>
        <w:rPr>
          <w:rFonts w:ascii="Palatino Linotype" w:hAnsi="Palatino Linotype" w:cs="Palatino Linotype"/>
          <w:color w:val="000000" w:themeColor="text1"/>
        </w:rPr>
      </w:pPr>
      <w:r w:rsidRPr="00F16E09">
        <w:rPr>
          <w:rFonts w:ascii="Palatino Linotype" w:hAnsi="Palatino Linotype"/>
          <w:color w:val="000000" w:themeColor="text1"/>
        </w:rPr>
        <w:t>SJVRBC and SBBC</w:t>
      </w:r>
      <w:r w:rsidRPr="00092819" w:rsidR="004A04C1">
        <w:rPr>
          <w:rFonts w:ascii="Palatino Linotype" w:hAnsi="Palatino Linotype"/>
          <w:color w:val="000000" w:themeColor="text1"/>
        </w:rPr>
        <w:t xml:space="preserve"> </w:t>
      </w:r>
      <w:r w:rsidRPr="000571D5" w:rsidR="004A04C1">
        <w:rPr>
          <w:rFonts w:ascii="Palatino Linotype" w:hAnsi="Palatino Linotype" w:cs="Palatino Linotype"/>
          <w:color w:val="000000" w:themeColor="text1"/>
        </w:rPr>
        <w:t>shall comply with all guidelines, requirements</w:t>
      </w:r>
      <w:r w:rsidR="004A04C1">
        <w:rPr>
          <w:rFonts w:ascii="Palatino Linotype" w:hAnsi="Palatino Linotype" w:cs="Palatino Linotype"/>
          <w:color w:val="000000" w:themeColor="text1"/>
        </w:rPr>
        <w:t>,</w:t>
      </w:r>
      <w:r w:rsidRPr="000571D5" w:rsidR="004A04C1">
        <w:rPr>
          <w:rFonts w:ascii="Palatino Linotype" w:hAnsi="Palatino Linotype" w:cs="Palatino Linotype"/>
          <w:color w:val="000000" w:themeColor="text1"/>
        </w:rPr>
        <w:t xml:space="preserve"> and conditions associated with the CASF </w:t>
      </w:r>
      <w:r w:rsidR="004A04C1">
        <w:rPr>
          <w:rFonts w:ascii="Palatino Linotype" w:hAnsi="Palatino Linotype" w:cs="Palatino Linotype"/>
          <w:color w:val="000000" w:themeColor="text1"/>
        </w:rPr>
        <w:t>grant</w:t>
      </w:r>
      <w:r w:rsidRPr="000571D5" w:rsidR="004A04C1">
        <w:rPr>
          <w:rFonts w:ascii="Palatino Linotype" w:hAnsi="Palatino Linotype" w:cs="Palatino Linotype"/>
          <w:color w:val="000000" w:themeColor="text1"/>
        </w:rPr>
        <w:t xml:space="preserve"> a</w:t>
      </w:r>
      <w:r w:rsidR="004A04C1">
        <w:rPr>
          <w:rFonts w:ascii="Palatino Linotype" w:hAnsi="Palatino Linotype" w:cs="Palatino Linotype"/>
          <w:color w:val="000000" w:themeColor="text1"/>
        </w:rPr>
        <w:t xml:space="preserve">ward as specified in D.18-10-032 and this Resolution.  </w:t>
      </w:r>
    </w:p>
    <w:p w:rsidRPr="00322512" w:rsidR="004A04C1" w:rsidP="004A04C1" w:rsidRDefault="004A04C1" w14:paraId="6E4217D4" w14:textId="160159EC">
      <w:pPr>
        <w:numPr>
          <w:ilvl w:val="0"/>
          <w:numId w:val="10"/>
        </w:numPr>
        <w:autoSpaceDE w:val="0"/>
        <w:autoSpaceDN w:val="0"/>
        <w:adjustRightInd w:val="0"/>
        <w:spacing w:after="170"/>
        <w:ind w:right="187"/>
        <w:rPr>
          <w:rFonts w:ascii="Palatino Linotype" w:hAnsi="Palatino Linotype" w:cs="Palatino Linotype"/>
          <w:color w:val="000000" w:themeColor="text1"/>
        </w:rPr>
      </w:pPr>
      <w:r w:rsidRPr="002E31D2">
        <w:rPr>
          <w:rFonts w:ascii="Palatino Linotype" w:hAnsi="Palatino Linotype" w:cs="Palatino Linotype"/>
          <w:color w:val="000000" w:themeColor="text1"/>
        </w:rPr>
        <w:t>The Commission may withhold or terminate grant payments</w:t>
      </w:r>
      <w:r>
        <w:rPr>
          <w:rFonts w:ascii="Palatino Linotype" w:hAnsi="Palatino Linotype" w:cs="Palatino Linotype"/>
          <w:color w:val="000000" w:themeColor="text1"/>
        </w:rPr>
        <w:t xml:space="preserve"> to </w:t>
      </w:r>
      <w:r w:rsidRPr="00F16E09" w:rsidR="00F16E09">
        <w:rPr>
          <w:rFonts w:ascii="Palatino Linotype" w:hAnsi="Palatino Linotype"/>
          <w:color w:val="000000" w:themeColor="text1"/>
        </w:rPr>
        <w:t>SJVRBC and SBBC</w:t>
      </w:r>
      <w:r w:rsidRPr="00092819">
        <w:rPr>
          <w:rFonts w:ascii="Palatino Linotype" w:hAnsi="Palatino Linotype"/>
          <w:color w:val="000000" w:themeColor="text1"/>
        </w:rPr>
        <w:t xml:space="preserve"> </w:t>
      </w:r>
      <w:r>
        <w:rPr>
          <w:rFonts w:ascii="Palatino Linotype" w:hAnsi="Palatino Linotype" w:cs="Palatino Linotype"/>
          <w:color w:val="000000" w:themeColor="text1"/>
        </w:rPr>
        <w:t>if the consortium</w:t>
      </w:r>
      <w:r w:rsidRPr="002E31D2">
        <w:rPr>
          <w:rFonts w:ascii="Palatino Linotype" w:hAnsi="Palatino Linotype" w:cs="Palatino Linotype"/>
          <w:color w:val="000000" w:themeColor="text1"/>
        </w:rPr>
        <w:t xml:space="preserve"> do</w:t>
      </w:r>
      <w:r>
        <w:rPr>
          <w:rFonts w:ascii="Palatino Linotype" w:hAnsi="Palatino Linotype" w:cs="Palatino Linotype"/>
          <w:color w:val="000000" w:themeColor="text1"/>
        </w:rPr>
        <w:t>es</w:t>
      </w:r>
      <w:r w:rsidRPr="002E31D2">
        <w:rPr>
          <w:rFonts w:ascii="Palatino Linotype" w:hAnsi="Palatino Linotype" w:cs="Palatino Linotype"/>
          <w:color w:val="000000" w:themeColor="text1"/>
        </w:rPr>
        <w:t xml:space="preserve"> not comply with any of the requirements set forth in </w:t>
      </w:r>
      <w:r w:rsidR="00F56F6D">
        <w:rPr>
          <w:rFonts w:ascii="Palatino Linotype" w:hAnsi="Palatino Linotype" w:cs="Palatino Linotype"/>
          <w:color w:val="000000" w:themeColor="text1"/>
        </w:rPr>
        <w:br/>
      </w:r>
      <w:r w:rsidRPr="002E31D2">
        <w:rPr>
          <w:rFonts w:ascii="Palatino Linotype" w:hAnsi="Palatino Linotype" w:cs="Palatino Linotype"/>
          <w:color w:val="000000" w:themeColor="text1"/>
        </w:rPr>
        <w:t>D</w:t>
      </w:r>
      <w:r>
        <w:rPr>
          <w:rFonts w:ascii="Palatino Linotype" w:hAnsi="Palatino Linotype" w:cs="Palatino Linotype"/>
          <w:color w:val="000000" w:themeColor="text1"/>
        </w:rPr>
        <w:t>.</w:t>
      </w:r>
      <w:r w:rsidRPr="002E31D2">
        <w:rPr>
          <w:rFonts w:ascii="Palatino Linotype" w:hAnsi="Palatino Linotype" w:cs="Palatino Linotype"/>
          <w:color w:val="000000" w:themeColor="text1"/>
        </w:rPr>
        <w:t>1</w:t>
      </w:r>
      <w:r>
        <w:rPr>
          <w:rFonts w:ascii="Palatino Linotype" w:hAnsi="Palatino Linotype" w:cs="Palatino Linotype"/>
          <w:color w:val="000000" w:themeColor="text1"/>
        </w:rPr>
        <w:t>8</w:t>
      </w:r>
      <w:r w:rsidRPr="002E31D2">
        <w:rPr>
          <w:rFonts w:ascii="Palatino Linotype" w:hAnsi="Palatino Linotype" w:cs="Palatino Linotype"/>
          <w:color w:val="000000" w:themeColor="text1"/>
        </w:rPr>
        <w:t>-</w:t>
      </w:r>
      <w:r>
        <w:rPr>
          <w:rFonts w:ascii="Palatino Linotype" w:hAnsi="Palatino Linotype" w:cs="Palatino Linotype"/>
          <w:color w:val="000000" w:themeColor="text1"/>
        </w:rPr>
        <w:t>10</w:t>
      </w:r>
      <w:r w:rsidRPr="002E31D2">
        <w:rPr>
          <w:rFonts w:ascii="Palatino Linotype" w:hAnsi="Palatino Linotype" w:cs="Palatino Linotype"/>
          <w:color w:val="000000" w:themeColor="text1"/>
        </w:rPr>
        <w:t>-03</w:t>
      </w:r>
      <w:r>
        <w:rPr>
          <w:rFonts w:ascii="Palatino Linotype" w:hAnsi="Palatino Linotype" w:cs="Palatino Linotype"/>
          <w:color w:val="000000" w:themeColor="text1"/>
        </w:rPr>
        <w:t>2</w:t>
      </w:r>
      <w:r w:rsidRPr="002E31D2">
        <w:rPr>
          <w:rFonts w:ascii="Palatino Linotype" w:hAnsi="Palatino Linotype" w:cs="Palatino Linotype"/>
          <w:color w:val="000000" w:themeColor="text1"/>
        </w:rPr>
        <w:t xml:space="preserve"> and this Resolution.</w:t>
      </w:r>
      <w:r w:rsidRPr="000571D5">
        <w:rPr>
          <w:rFonts w:ascii="Palatino Linotype" w:hAnsi="Palatino Linotype" w:cs="Palatino Linotype"/>
          <w:color w:val="000000" w:themeColor="text1"/>
        </w:rPr>
        <w:t xml:space="preserve"> </w:t>
      </w:r>
      <w:r>
        <w:rPr>
          <w:rFonts w:ascii="Palatino Linotype" w:hAnsi="Palatino Linotype" w:cs="Palatino Linotype"/>
          <w:color w:val="000000" w:themeColor="text1"/>
        </w:rPr>
        <w:t xml:space="preserve"> </w:t>
      </w:r>
    </w:p>
    <w:p w:rsidRPr="00FA3D8C" w:rsidR="004A04C1" w:rsidP="004A04C1" w:rsidRDefault="004A04C1" w14:paraId="789917F9" w14:textId="53AA2764">
      <w:pPr>
        <w:numPr>
          <w:ilvl w:val="0"/>
          <w:numId w:val="10"/>
        </w:numPr>
        <w:autoSpaceDE w:val="0"/>
        <w:autoSpaceDN w:val="0"/>
        <w:adjustRightInd w:val="0"/>
        <w:spacing w:after="170"/>
        <w:rPr>
          <w:rFonts w:ascii="Palatino Linotype" w:hAnsi="Palatino Linotype" w:cs="Palatino Linotype"/>
          <w:color w:val="000000" w:themeColor="text1"/>
        </w:rPr>
      </w:pPr>
      <w:r w:rsidRPr="00FA3D8C">
        <w:rPr>
          <w:rFonts w:ascii="Palatino Linotype" w:hAnsi="Palatino Linotype" w:cs="Palatino Linotype"/>
          <w:color w:val="000000" w:themeColor="text1"/>
        </w:rPr>
        <w:t xml:space="preserve">In the event that </w:t>
      </w:r>
      <w:r w:rsidRPr="00F16E09" w:rsidR="00F16E09">
        <w:rPr>
          <w:rFonts w:ascii="Palatino Linotype" w:hAnsi="Palatino Linotype"/>
          <w:color w:val="000000" w:themeColor="text1"/>
        </w:rPr>
        <w:t xml:space="preserve">SJVRBC and SBBC </w:t>
      </w:r>
      <w:r>
        <w:rPr>
          <w:rFonts w:ascii="Palatino Linotype" w:hAnsi="Palatino Linotype" w:cs="Palatino Linotype"/>
          <w:color w:val="000000" w:themeColor="text1"/>
        </w:rPr>
        <w:t>fails</w:t>
      </w:r>
      <w:r w:rsidRPr="00FA3D8C">
        <w:rPr>
          <w:rFonts w:ascii="Palatino Linotype" w:hAnsi="Palatino Linotype" w:cs="Palatino Linotype"/>
          <w:color w:val="000000" w:themeColor="text1"/>
        </w:rPr>
        <w:t xml:space="preserve"> to complete the project</w:t>
      </w:r>
      <w:r>
        <w:rPr>
          <w:rFonts w:ascii="Palatino Linotype" w:hAnsi="Palatino Linotype" w:cs="Palatino Linotype"/>
          <w:color w:val="000000" w:themeColor="text1"/>
        </w:rPr>
        <w:t>/activities</w:t>
      </w:r>
      <w:r w:rsidRPr="00FA3D8C">
        <w:rPr>
          <w:rFonts w:ascii="Palatino Linotype" w:hAnsi="Palatino Linotype" w:cs="Palatino Linotype"/>
          <w:color w:val="000000" w:themeColor="text1"/>
        </w:rPr>
        <w:t xml:space="preserve"> in accordance with the terms of approval granted by the Commission </w:t>
      </w:r>
      <w:r>
        <w:rPr>
          <w:rFonts w:ascii="Palatino Linotype" w:hAnsi="Palatino Linotype" w:cs="Palatino Linotype"/>
          <w:color w:val="000000" w:themeColor="text1"/>
        </w:rPr>
        <w:t xml:space="preserve">and this Resolution, the consortium, </w:t>
      </w:r>
      <w:r w:rsidRPr="00FA3D8C">
        <w:rPr>
          <w:rFonts w:ascii="Palatino Linotype" w:hAnsi="Palatino Linotype" w:cs="Palatino Linotype"/>
          <w:color w:val="000000" w:themeColor="text1"/>
        </w:rPr>
        <w:t xml:space="preserve">represented by the Fiscal Agent, will be required to reimburse some or all of the CASF fund that it has received. </w:t>
      </w:r>
      <w:r>
        <w:rPr>
          <w:rFonts w:ascii="Palatino Linotype" w:hAnsi="Palatino Linotype" w:cs="Palatino Linotype"/>
          <w:color w:val="000000" w:themeColor="text1"/>
        </w:rPr>
        <w:t xml:space="preserve"> </w:t>
      </w:r>
    </w:p>
    <w:p w:rsidRPr="00853EC0" w:rsidR="004A04C1" w:rsidP="004A04C1" w:rsidRDefault="004A04C1" w14:paraId="2439A452" w14:textId="0AE4D9A4">
      <w:pPr>
        <w:numPr>
          <w:ilvl w:val="0"/>
          <w:numId w:val="10"/>
        </w:numPr>
        <w:autoSpaceDE w:val="0"/>
        <w:autoSpaceDN w:val="0"/>
        <w:adjustRightInd w:val="0"/>
        <w:spacing w:after="170"/>
        <w:ind w:right="180"/>
        <w:rPr>
          <w:rFonts w:ascii="Palatino Linotype" w:hAnsi="Palatino Linotype" w:cs="Palatino Linotype"/>
          <w:color w:val="000000" w:themeColor="text1"/>
        </w:rPr>
      </w:pPr>
      <w:r w:rsidRPr="00FA66D1">
        <w:rPr>
          <w:rFonts w:ascii="Palatino Linotype" w:hAnsi="Palatino Linotype" w:cs="Palatino Linotype"/>
          <w:color w:val="000000" w:themeColor="text1"/>
        </w:rPr>
        <w:lastRenderedPageBreak/>
        <w:t xml:space="preserve">The commencement of the grant will </w:t>
      </w:r>
      <w:r w:rsidRPr="00853EC0">
        <w:rPr>
          <w:rFonts w:ascii="Palatino Linotype" w:hAnsi="Palatino Linotype" w:cs="Palatino Linotype"/>
          <w:color w:val="000000" w:themeColor="text1"/>
        </w:rPr>
        <w:t xml:space="preserve">be </w:t>
      </w:r>
      <w:r w:rsidRPr="008079D3">
        <w:rPr>
          <w:rFonts w:ascii="Palatino Linotype" w:hAnsi="Palatino Linotype" w:cs="Palatino Linotype"/>
          <w:color w:val="000000" w:themeColor="text1"/>
        </w:rPr>
        <w:t xml:space="preserve">November </w:t>
      </w:r>
      <w:r w:rsidR="004E6D0F">
        <w:rPr>
          <w:rFonts w:ascii="Palatino Linotype" w:hAnsi="Palatino Linotype" w:cs="Palatino Linotype"/>
          <w:color w:val="000000" w:themeColor="text1"/>
        </w:rPr>
        <w:t>20</w:t>
      </w:r>
      <w:r w:rsidRPr="008079D3">
        <w:rPr>
          <w:rFonts w:ascii="Palatino Linotype" w:hAnsi="Palatino Linotype" w:cs="Palatino Linotype"/>
          <w:color w:val="000000" w:themeColor="text1"/>
        </w:rPr>
        <w:t>, 20</w:t>
      </w:r>
      <w:r w:rsidRPr="008079D3" w:rsidR="00F16E09">
        <w:rPr>
          <w:rFonts w:ascii="Palatino Linotype" w:hAnsi="Palatino Linotype" w:cs="Palatino Linotype"/>
          <w:color w:val="000000" w:themeColor="text1"/>
        </w:rPr>
        <w:t>20</w:t>
      </w:r>
      <w:r w:rsidRPr="008079D3">
        <w:rPr>
          <w:rFonts w:ascii="Palatino Linotype" w:hAnsi="Palatino Linotype" w:cs="Palatino Linotype"/>
          <w:color w:val="000000" w:themeColor="text1"/>
        </w:rPr>
        <w:t>.</w:t>
      </w:r>
      <w:r>
        <w:rPr>
          <w:rFonts w:ascii="Palatino Linotype" w:hAnsi="Palatino Linotype" w:cs="Palatino Linotype"/>
          <w:color w:val="000000" w:themeColor="text1"/>
        </w:rPr>
        <w:t xml:space="preserve">  </w:t>
      </w:r>
    </w:p>
    <w:p w:rsidR="004A04C1" w:rsidP="004A04C1" w:rsidRDefault="004A04C1" w14:paraId="526190D0" w14:textId="0CD12E8B">
      <w:pPr>
        <w:numPr>
          <w:ilvl w:val="0"/>
          <w:numId w:val="10"/>
        </w:numPr>
        <w:autoSpaceDE w:val="0"/>
        <w:autoSpaceDN w:val="0"/>
        <w:adjustRightInd w:val="0"/>
        <w:spacing w:after="170"/>
        <w:rPr>
          <w:rFonts w:ascii="Palatino Linotype" w:hAnsi="Palatino Linotype" w:cs="Palatino Linotype"/>
          <w:color w:val="000000" w:themeColor="text1"/>
        </w:rPr>
      </w:pPr>
      <w:r>
        <w:rPr>
          <w:rFonts w:ascii="Palatino Linotype" w:hAnsi="Palatino Linotype" w:cs="Palatino Linotype"/>
          <w:color w:val="000000" w:themeColor="text1"/>
        </w:rPr>
        <w:t xml:space="preserve">Any changes to the substantive terms and conditions underlying Commission approval of the grant (e.g., changes to Work Plan, budget or designated Fiscal Agent, etc.) must be communicated in writing to CD Director at least 30 days before the anticipated change, and may be subject to approval by either the </w:t>
      </w:r>
      <w:r w:rsidR="006448FB">
        <w:rPr>
          <w:rFonts w:ascii="Palatino Linotype" w:hAnsi="Palatino Linotype" w:cs="Palatino Linotype"/>
          <w:color w:val="000000" w:themeColor="text1"/>
        </w:rPr>
        <w:t xml:space="preserve">CD </w:t>
      </w:r>
      <w:r>
        <w:rPr>
          <w:rFonts w:ascii="Palatino Linotype" w:hAnsi="Palatino Linotype" w:cs="Palatino Linotype"/>
          <w:color w:val="000000" w:themeColor="text1"/>
        </w:rPr>
        <w:t>Director or by Commission resolution before becoming effective.</w:t>
      </w:r>
    </w:p>
    <w:p w:rsidRPr="004A04C1" w:rsidR="004A04C1" w:rsidP="002D00F5" w:rsidRDefault="004A04C1" w14:paraId="03FD7028" w14:textId="77777777">
      <w:pPr>
        <w:numPr>
          <w:ilvl w:val="0"/>
          <w:numId w:val="10"/>
        </w:numPr>
        <w:autoSpaceDE w:val="0"/>
        <w:autoSpaceDN w:val="0"/>
        <w:adjustRightInd w:val="0"/>
        <w:rPr>
          <w:rFonts w:ascii="Palatino Linotype" w:hAnsi="Palatino Linotype" w:cs="Palatino Linotype"/>
          <w:color w:val="000000" w:themeColor="text1"/>
        </w:rPr>
      </w:pPr>
      <w:r w:rsidRPr="004A04C1">
        <w:rPr>
          <w:rFonts w:ascii="Palatino Linotype" w:hAnsi="Palatino Linotype" w:cs="Palatino Linotype"/>
          <w:color w:val="000000" w:themeColor="text1"/>
        </w:rPr>
        <w:t xml:space="preserve">Grantees must complete and execute the consent form (to be sent to the grantee after this Resolution is adopted) agreeing to the conditions set forth in this Resolution and email it to </w:t>
      </w:r>
      <w:hyperlink w:history="1" r:id="rId9">
        <w:r w:rsidRPr="002D00F5">
          <w:rPr>
            <w:rStyle w:val="Hyperlink"/>
          </w:rPr>
          <w:t>CASF_Consortia_Grant_Administrator@cpuc.ca.gov</w:t>
        </w:r>
      </w:hyperlink>
      <w:r w:rsidRPr="004A04C1">
        <w:rPr>
          <w:rFonts w:ascii="Palatino Linotype" w:hAnsi="Palatino Linotype" w:cs="Palatino Linotype"/>
          <w:color w:val="000000" w:themeColor="text1"/>
        </w:rPr>
        <w:t xml:space="preserve"> within 30 calendar days from the date of the adoption of this Resolution.  Failure to submit the consent form within 30 calendar days from the adoption date of this Resolution will deem the grant null and void.  </w:t>
      </w:r>
    </w:p>
    <w:p w:rsidR="004A04C1" w:rsidP="002D00F5" w:rsidRDefault="004A04C1" w14:paraId="2CC453EC" w14:textId="171AD1F2">
      <w:pPr>
        <w:autoSpaceDE w:val="0"/>
        <w:autoSpaceDN w:val="0"/>
        <w:adjustRightInd w:val="0"/>
        <w:rPr>
          <w:rFonts w:ascii="Palatino Linotype" w:hAnsi="Palatino Linotype" w:cs="Palatino Linotype"/>
          <w:color w:val="000000" w:themeColor="text1"/>
        </w:rPr>
      </w:pPr>
    </w:p>
    <w:p w:rsidRPr="004A04C1" w:rsidR="00B445C9" w:rsidP="002D00F5" w:rsidRDefault="00B445C9" w14:paraId="7AF4E0A4" w14:textId="77777777">
      <w:pPr>
        <w:autoSpaceDE w:val="0"/>
        <w:autoSpaceDN w:val="0"/>
        <w:adjustRightInd w:val="0"/>
        <w:rPr>
          <w:rFonts w:ascii="Palatino Linotype" w:hAnsi="Palatino Linotype" w:cs="Palatino Linotype"/>
          <w:color w:val="000000" w:themeColor="text1"/>
        </w:rPr>
      </w:pPr>
    </w:p>
    <w:p w:rsidR="004A04C1" w:rsidP="002D00F5" w:rsidRDefault="004A04C1" w14:paraId="02D450B7" w14:textId="7ADBCC2C">
      <w:pPr>
        <w:autoSpaceDE w:val="0"/>
        <w:autoSpaceDN w:val="0"/>
        <w:adjustRightInd w:val="0"/>
        <w:rPr>
          <w:rFonts w:ascii="Palatino Linotype" w:hAnsi="Palatino Linotype" w:cs="Palatino Linotype"/>
          <w:color w:val="000000" w:themeColor="text1"/>
        </w:rPr>
      </w:pPr>
      <w:r w:rsidRPr="004A04C1">
        <w:rPr>
          <w:rFonts w:ascii="Palatino Linotype" w:hAnsi="Palatino Linotype" w:cs="Palatino Linotype"/>
          <w:color w:val="000000" w:themeColor="text1"/>
        </w:rPr>
        <w:t xml:space="preserve">I hereby certify that this Resolution was adopted by the Public Utilities Commission at its regular meeting on </w:t>
      </w:r>
      <w:r w:rsidR="001C061C">
        <w:rPr>
          <w:rFonts w:ascii="Palatino Linotype" w:hAnsi="Palatino Linotype" w:cs="Palatino Linotype"/>
          <w:color w:val="000000" w:themeColor="text1"/>
        </w:rPr>
        <w:t>October 22, 2020</w:t>
      </w:r>
      <w:r w:rsidRPr="004A04C1">
        <w:rPr>
          <w:rFonts w:ascii="Palatino Linotype" w:hAnsi="Palatino Linotype" w:cs="Palatino Linotype"/>
          <w:color w:val="000000" w:themeColor="text1"/>
        </w:rPr>
        <w:t xml:space="preserve">.  The following Commissioners approved it:  </w:t>
      </w:r>
    </w:p>
    <w:p w:rsidR="0045600A" w:rsidP="002D00F5" w:rsidRDefault="0045600A" w14:paraId="34A82E6C" w14:textId="3309C5E5">
      <w:pPr>
        <w:autoSpaceDE w:val="0"/>
        <w:autoSpaceDN w:val="0"/>
        <w:adjustRightInd w:val="0"/>
        <w:rPr>
          <w:rFonts w:ascii="Palatino Linotype" w:hAnsi="Palatino Linotype" w:cs="Palatino Linotype"/>
          <w:color w:val="000000" w:themeColor="text1"/>
        </w:rPr>
      </w:pPr>
    </w:p>
    <w:p w:rsidR="0045600A" w:rsidP="002D00F5" w:rsidRDefault="0045600A" w14:paraId="18F9A1CF" w14:textId="3BC13DD8">
      <w:pPr>
        <w:autoSpaceDE w:val="0"/>
        <w:autoSpaceDN w:val="0"/>
        <w:adjustRightInd w:val="0"/>
        <w:rPr>
          <w:rFonts w:ascii="Palatino Linotype" w:hAnsi="Palatino Linotype" w:cs="Palatino Linotype"/>
          <w:color w:val="000000" w:themeColor="text1"/>
        </w:rPr>
      </w:pPr>
    </w:p>
    <w:p w:rsidR="0045600A" w:rsidP="002D00F5" w:rsidRDefault="0045600A" w14:paraId="7F6E516B" w14:textId="463680CA">
      <w:pPr>
        <w:autoSpaceDE w:val="0"/>
        <w:autoSpaceDN w:val="0"/>
        <w:adjustRightInd w:val="0"/>
        <w:rPr>
          <w:rFonts w:ascii="Palatino Linotype" w:hAnsi="Palatino Linotype" w:cs="Palatino Linotype"/>
          <w:color w:val="000000" w:themeColor="text1"/>
        </w:rPr>
      </w:pPr>
    </w:p>
    <w:p w:rsidR="0045600A" w:rsidP="002D00F5" w:rsidRDefault="0045600A" w14:paraId="2B5302C0" w14:textId="77777777">
      <w:pPr>
        <w:autoSpaceDE w:val="0"/>
        <w:autoSpaceDN w:val="0"/>
        <w:adjustRightInd w:val="0"/>
        <w:rPr>
          <w:rFonts w:ascii="Palatino Linotype" w:hAnsi="Palatino Linotype" w:cs="Palatino Linotype"/>
          <w:color w:val="000000" w:themeColor="text1"/>
        </w:rPr>
      </w:pPr>
    </w:p>
    <w:p w:rsidRPr="002D00F5" w:rsidR="00B815AB" w:rsidP="002D00F5" w:rsidRDefault="00B815AB" w14:paraId="26293700" w14:textId="77777777">
      <w:pPr>
        <w:autoSpaceDE w:val="0"/>
        <w:autoSpaceDN w:val="0"/>
        <w:adjustRightInd w:val="0"/>
        <w:rPr>
          <w:rFonts w:ascii="Palatino Linotype" w:hAnsi="Palatino Linotype" w:cs="Palatino Linotype"/>
          <w:color w:val="000000" w:themeColor="text1"/>
        </w:rPr>
      </w:pPr>
    </w:p>
    <w:p w:rsidRPr="00CB6707" w:rsidR="00BB33EB" w:rsidP="00BB33EB" w:rsidRDefault="00BB33EB" w14:paraId="1B0E2948" w14:textId="45C3CFEE">
      <w:pPr>
        <w:pBdr>
          <w:bottom w:val="single" w:color="auto" w:sz="4" w:space="1"/>
        </w:pBdr>
        <w:ind w:left="5850" w:firstLine="180"/>
        <w:jc w:val="center"/>
        <w:rPr>
          <w:rFonts w:ascii="Palatino Linotype" w:hAnsi="Palatino Linotype"/>
        </w:rPr>
      </w:pPr>
      <w:r w:rsidRPr="00CB6707">
        <w:rPr>
          <w:rFonts w:ascii="Palatino Linotype" w:hAnsi="Palatino Linotype"/>
        </w:rPr>
        <w:t>/s/ RACHEL PETERSON</w:t>
      </w:r>
    </w:p>
    <w:p w:rsidRPr="00F56F6D" w:rsidR="00B815AB" w:rsidP="00F56F6D" w:rsidRDefault="00D75DEB" w14:paraId="78E019D5" w14:textId="6F7949B9">
      <w:pPr>
        <w:tabs>
          <w:tab w:val="left" w:pos="7380"/>
        </w:tabs>
        <w:ind w:left="4950" w:firstLine="720"/>
        <w:jc w:val="center"/>
        <w:rPr>
          <w:rFonts w:ascii="Palatino Linotype" w:hAnsi="Palatino Linotype"/>
        </w:rPr>
      </w:pPr>
      <w:r>
        <w:t xml:space="preserve">          </w:t>
      </w:r>
      <w:r w:rsidRPr="00F56F6D" w:rsidR="000219E1">
        <w:rPr>
          <w:rFonts w:ascii="Palatino Linotype" w:hAnsi="Palatino Linotype"/>
        </w:rPr>
        <w:t>R</w:t>
      </w:r>
      <w:r w:rsidR="00F56F6D">
        <w:rPr>
          <w:rFonts w:ascii="Palatino Linotype" w:hAnsi="Palatino Linotype"/>
        </w:rPr>
        <w:t>achel</w:t>
      </w:r>
      <w:r w:rsidRPr="00F56F6D" w:rsidR="000219E1">
        <w:rPr>
          <w:rFonts w:ascii="Palatino Linotype" w:hAnsi="Palatino Linotype"/>
        </w:rPr>
        <w:t xml:space="preserve"> P</w:t>
      </w:r>
      <w:r w:rsidR="00F56F6D">
        <w:rPr>
          <w:rFonts w:ascii="Palatino Linotype" w:hAnsi="Palatino Linotype"/>
        </w:rPr>
        <w:t>eterson</w:t>
      </w:r>
    </w:p>
    <w:p w:rsidR="00B815AB" w:rsidP="00F56F6D" w:rsidRDefault="000219E1" w14:paraId="484C0647" w14:textId="5D349B75">
      <w:pPr>
        <w:ind w:left="5130" w:hanging="540"/>
        <w:jc w:val="center"/>
      </w:pPr>
      <w:r>
        <w:t xml:space="preserve">                          </w:t>
      </w:r>
      <w:r w:rsidRPr="000219E1">
        <w:t>Acting Executive Director</w:t>
      </w:r>
    </w:p>
    <w:p w:rsidR="001C061C" w:rsidP="00F56F6D" w:rsidRDefault="001C061C" w14:paraId="463CD1DD" w14:textId="264BD684">
      <w:pPr>
        <w:ind w:left="5130" w:hanging="540"/>
        <w:jc w:val="center"/>
      </w:pPr>
    </w:p>
    <w:p w:rsidR="001C061C" w:rsidP="00F56F6D" w:rsidRDefault="001C061C" w14:paraId="46714784" w14:textId="02D16A53">
      <w:pPr>
        <w:ind w:left="5130" w:hanging="540"/>
        <w:jc w:val="center"/>
      </w:pPr>
    </w:p>
    <w:tbl>
      <w:tblPr>
        <w:tblpPr w:leftFromText="180" w:rightFromText="180" w:vertAnchor="page" w:horzAnchor="page" w:tblpX="7765" w:tblpY="11101"/>
        <w:tblW w:w="3781" w:type="dxa"/>
        <w:tblLook w:val="04A0" w:firstRow="1" w:lastRow="0" w:firstColumn="1" w:lastColumn="0" w:noHBand="0" w:noVBand="1"/>
      </w:tblPr>
      <w:tblGrid>
        <w:gridCol w:w="3781"/>
      </w:tblGrid>
      <w:tr w:rsidR="001C061C" w:rsidTr="001C061C" w14:paraId="03509855" w14:textId="77777777">
        <w:tc>
          <w:tcPr>
            <w:tcW w:w="3781" w:type="dxa"/>
            <w:hideMark/>
          </w:tcPr>
          <w:p w:rsidR="001C061C" w:rsidP="001C061C" w:rsidRDefault="001C061C" w14:paraId="74B29D7C" w14:textId="77777777">
            <w:pPr>
              <w:tabs>
                <w:tab w:val="left" w:pos="240"/>
                <w:tab w:val="left" w:pos="720"/>
                <w:tab w:val="right" w:pos="10080"/>
              </w:tabs>
              <w:rPr>
                <w:rFonts w:ascii="Palatino Linotype" w:hAnsi="Palatino Linotype" w:eastAsia="Calibri"/>
                <w:color w:val="000000"/>
                <w:sz w:val="22"/>
                <w:szCs w:val="22"/>
              </w:rPr>
            </w:pPr>
            <w:r>
              <w:rPr>
                <w:rFonts w:ascii="Palatino Linotype" w:hAnsi="Palatino Linotype" w:eastAsia="Calibri"/>
              </w:rPr>
              <w:t>MARYBEL BATJER</w:t>
            </w:r>
          </w:p>
        </w:tc>
      </w:tr>
      <w:tr w:rsidR="001C061C" w:rsidTr="001C061C" w14:paraId="3EFB5FC4" w14:textId="77777777">
        <w:tc>
          <w:tcPr>
            <w:tcW w:w="3781" w:type="dxa"/>
            <w:hideMark/>
          </w:tcPr>
          <w:p w:rsidR="001C061C" w:rsidP="001C061C" w:rsidRDefault="001C061C" w14:paraId="45F0B923" w14:textId="77777777">
            <w:pPr>
              <w:tabs>
                <w:tab w:val="left" w:pos="240"/>
                <w:tab w:val="left" w:pos="720"/>
                <w:tab w:val="right" w:pos="10080"/>
              </w:tabs>
              <w:ind w:right="1785"/>
              <w:jc w:val="right"/>
              <w:rPr>
                <w:rFonts w:ascii="Palatino Linotype" w:hAnsi="Palatino Linotype" w:eastAsia="Calibri"/>
                <w:color w:val="000000"/>
              </w:rPr>
            </w:pPr>
            <w:r>
              <w:rPr>
                <w:rFonts w:ascii="Palatino Linotype" w:hAnsi="Palatino Linotype" w:eastAsia="Calibri"/>
              </w:rPr>
              <w:t>President</w:t>
            </w:r>
          </w:p>
        </w:tc>
      </w:tr>
      <w:tr w:rsidR="001C061C" w:rsidTr="001C061C" w14:paraId="24A14319" w14:textId="77777777">
        <w:tc>
          <w:tcPr>
            <w:tcW w:w="3781" w:type="dxa"/>
            <w:hideMark/>
          </w:tcPr>
          <w:p w:rsidR="001C061C" w:rsidP="001C061C" w:rsidRDefault="001C061C" w14:paraId="4C95A9D6" w14:textId="77777777">
            <w:pPr>
              <w:tabs>
                <w:tab w:val="left" w:pos="240"/>
                <w:tab w:val="left" w:pos="720"/>
                <w:tab w:val="right" w:pos="10080"/>
              </w:tabs>
              <w:rPr>
                <w:rFonts w:ascii="Palatino Linotype" w:hAnsi="Palatino Linotype" w:eastAsia="Calibri"/>
                <w:color w:val="000000"/>
              </w:rPr>
            </w:pPr>
            <w:r>
              <w:rPr>
                <w:rFonts w:ascii="Palatino Linotype" w:hAnsi="Palatino Linotype" w:eastAsia="Calibri"/>
              </w:rPr>
              <w:t>LIANE M. RANDOLPH</w:t>
            </w:r>
          </w:p>
        </w:tc>
      </w:tr>
      <w:tr w:rsidR="001C061C" w:rsidTr="001C061C" w14:paraId="2FA35E8B" w14:textId="77777777">
        <w:tc>
          <w:tcPr>
            <w:tcW w:w="3781" w:type="dxa"/>
            <w:hideMark/>
          </w:tcPr>
          <w:p w:rsidR="001C061C" w:rsidP="001C061C" w:rsidRDefault="001C061C" w14:paraId="5997CD14" w14:textId="77777777">
            <w:pPr>
              <w:tabs>
                <w:tab w:val="left" w:pos="240"/>
                <w:tab w:val="left" w:pos="720"/>
                <w:tab w:val="right" w:pos="10080"/>
              </w:tabs>
              <w:rPr>
                <w:rFonts w:ascii="Palatino Linotype" w:hAnsi="Palatino Linotype" w:eastAsia="Calibri"/>
                <w:color w:val="000000"/>
              </w:rPr>
            </w:pPr>
            <w:r>
              <w:rPr>
                <w:rFonts w:ascii="Palatino Linotype" w:hAnsi="Palatino Linotype" w:eastAsia="Calibri"/>
              </w:rPr>
              <w:t>MARTHA GUZMAN ACEVES</w:t>
            </w:r>
          </w:p>
        </w:tc>
      </w:tr>
      <w:tr w:rsidR="001C061C" w:rsidTr="001C061C" w14:paraId="703FEFC9" w14:textId="77777777">
        <w:tc>
          <w:tcPr>
            <w:tcW w:w="3781" w:type="dxa"/>
            <w:hideMark/>
          </w:tcPr>
          <w:p w:rsidR="001C061C" w:rsidP="001C061C" w:rsidRDefault="001C061C" w14:paraId="296ED204" w14:textId="77777777">
            <w:pPr>
              <w:tabs>
                <w:tab w:val="left" w:pos="240"/>
                <w:tab w:val="left" w:pos="720"/>
                <w:tab w:val="right" w:pos="10080"/>
              </w:tabs>
              <w:rPr>
                <w:rFonts w:ascii="Palatino Linotype" w:hAnsi="Palatino Linotype" w:eastAsia="Calibri"/>
              </w:rPr>
            </w:pPr>
            <w:r>
              <w:rPr>
                <w:rFonts w:ascii="Palatino Linotype" w:hAnsi="Palatino Linotype" w:eastAsia="Calibri"/>
              </w:rPr>
              <w:t>CLIFFORD RECHTSCHAFFEN</w:t>
            </w:r>
          </w:p>
          <w:p w:rsidR="001C061C" w:rsidP="001C061C" w:rsidRDefault="001C061C" w14:paraId="1B7B9CED" w14:textId="77777777">
            <w:pPr>
              <w:tabs>
                <w:tab w:val="left" w:pos="240"/>
                <w:tab w:val="left" w:pos="720"/>
                <w:tab w:val="right" w:pos="10080"/>
              </w:tabs>
              <w:rPr>
                <w:rFonts w:ascii="Palatino Linotype" w:hAnsi="Palatino Linotype" w:eastAsia="Calibri"/>
                <w:color w:val="000000"/>
              </w:rPr>
            </w:pPr>
            <w:r>
              <w:rPr>
                <w:rFonts w:ascii="Palatino Linotype" w:hAnsi="Palatino Linotype" w:eastAsia="Calibri"/>
              </w:rPr>
              <w:t>GENEVIEVE SHIROMA</w:t>
            </w:r>
          </w:p>
        </w:tc>
      </w:tr>
      <w:tr w:rsidR="001C061C" w:rsidTr="001C061C" w14:paraId="03842E8D" w14:textId="77777777">
        <w:tc>
          <w:tcPr>
            <w:tcW w:w="3781" w:type="dxa"/>
            <w:hideMark/>
          </w:tcPr>
          <w:p w:rsidR="001C061C" w:rsidP="001C061C" w:rsidRDefault="001C061C" w14:paraId="5FDEDAFE" w14:textId="77777777">
            <w:pPr>
              <w:tabs>
                <w:tab w:val="right" w:pos="10080"/>
              </w:tabs>
              <w:ind w:right="1155"/>
              <w:jc w:val="right"/>
              <w:rPr>
                <w:rFonts w:ascii="Palatino Linotype" w:hAnsi="Palatino Linotype" w:eastAsia="Calibri"/>
                <w:color w:val="000000"/>
              </w:rPr>
            </w:pPr>
            <w:r>
              <w:rPr>
                <w:rFonts w:ascii="Palatino Linotype" w:hAnsi="Palatino Linotype" w:eastAsia="Calibri"/>
              </w:rPr>
              <w:t>Commissioners</w:t>
            </w:r>
          </w:p>
        </w:tc>
      </w:tr>
    </w:tbl>
    <w:p w:rsidR="001C061C" w:rsidP="001C061C" w:rsidRDefault="001C061C" w14:paraId="36E89DB0" w14:textId="77777777">
      <w:pPr>
        <w:ind w:left="5130" w:hanging="540"/>
        <w:jc w:val="center"/>
      </w:pPr>
    </w:p>
    <w:sectPr w:rsidR="001C061C" w:rsidSect="004A04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3917E" w14:textId="77777777" w:rsidR="001C061C" w:rsidRDefault="001C061C" w:rsidP="004A04C1">
      <w:r>
        <w:separator/>
      </w:r>
    </w:p>
  </w:endnote>
  <w:endnote w:type="continuationSeparator" w:id="0">
    <w:p w14:paraId="26BB440E" w14:textId="77777777" w:rsidR="001C061C" w:rsidRDefault="001C061C" w:rsidP="004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w:altName w:val="Segoe UI Histor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20DB" w14:textId="77777777" w:rsidR="006D50F6" w:rsidRDefault="006D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304431"/>
      <w:docPartObj>
        <w:docPartGallery w:val="Page Numbers (Bottom of Page)"/>
        <w:docPartUnique/>
      </w:docPartObj>
    </w:sdtPr>
    <w:sdtEndPr>
      <w:rPr>
        <w:noProof/>
      </w:rPr>
    </w:sdtEndPr>
    <w:sdtContent>
      <w:p w14:paraId="74573583" w14:textId="77777777" w:rsidR="001C061C" w:rsidRDefault="001C06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CD574" w14:textId="77777777" w:rsidR="001C061C" w:rsidRDefault="001C0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3323" w14:textId="251B5947" w:rsidR="001C061C" w:rsidRPr="006D50F6" w:rsidRDefault="006D50F6" w:rsidP="006D50F6">
    <w:pPr>
      <w:pStyle w:val="Footer"/>
    </w:pPr>
    <w:r w:rsidRPr="006D50F6">
      <w:rPr>
        <w:rFonts w:ascii="Tahoma" w:hAnsi="Tahoma" w:cs="Tahoma"/>
        <w:sz w:val="17"/>
        <w:szCs w:val="17"/>
      </w:rPr>
      <w:t>349351527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65EB2" w14:textId="77777777" w:rsidR="001C061C" w:rsidRDefault="001C061C" w:rsidP="004A04C1">
      <w:r>
        <w:separator/>
      </w:r>
    </w:p>
  </w:footnote>
  <w:footnote w:type="continuationSeparator" w:id="0">
    <w:p w14:paraId="405FA6E1" w14:textId="77777777" w:rsidR="001C061C" w:rsidRDefault="001C061C" w:rsidP="004A04C1">
      <w:r>
        <w:continuationSeparator/>
      </w:r>
    </w:p>
  </w:footnote>
  <w:footnote w:id="1">
    <w:p w14:paraId="04C9F0E7" w14:textId="79B34DD4"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AB 1665 is codified at Public Utilities Code, § 281.  </w:t>
      </w:r>
    </w:p>
  </w:footnote>
  <w:footnote w:id="2">
    <w:p w14:paraId="522B9300" w14:textId="77777777" w:rsidR="001C061C" w:rsidRDefault="001C061C" w:rsidP="004A04C1">
      <w:pPr>
        <w:pStyle w:val="FootnoteText"/>
      </w:pPr>
      <w:r w:rsidRPr="00452D2E">
        <w:rPr>
          <w:rStyle w:val="FootnoteReference"/>
          <w:rFonts w:ascii="Palatino Linotype" w:hAnsi="Palatino Linotype"/>
        </w:rPr>
        <w:footnoteRef/>
      </w:r>
      <w:r w:rsidRPr="00452D2E">
        <w:rPr>
          <w:rFonts w:ascii="Palatino Linotype" w:hAnsi="Palatino Linotype"/>
        </w:rPr>
        <w:t xml:space="preserve"> AB 1665 supplements $15 million already authorized for the Consortia Grants with an additional $10 million.</w:t>
      </w:r>
      <w:r>
        <w:t xml:space="preserve">  </w:t>
      </w:r>
    </w:p>
  </w:footnote>
  <w:footnote w:id="3">
    <w:p w14:paraId="791AEBEF" w14:textId="5803A48E" w:rsidR="001C061C" w:rsidRPr="00452D2E" w:rsidRDefault="001C061C">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w:t>
      </w:r>
      <w:r w:rsidRPr="00452D2E">
        <w:rPr>
          <w:rFonts w:ascii="Palatino Linotype" w:hAnsi="Palatino Linotype"/>
          <w:i/>
          <w:iCs/>
        </w:rPr>
        <w:t>Decision Implementing the CASF Rural and Urban Broadband Consortia Grant Account</w:t>
      </w:r>
      <w:r w:rsidRPr="00452D2E">
        <w:rPr>
          <w:rFonts w:ascii="Palatino Linotype" w:hAnsi="Palatino Linotype"/>
        </w:rPr>
        <w:t xml:space="preserve"> [D.18-10-032] (2018) Application Requirements and Guidelines, Appendix 1.</w:t>
      </w:r>
    </w:p>
  </w:footnote>
  <w:footnote w:id="4">
    <w:p w14:paraId="6CB352F8" w14:textId="552A4235"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Public Utilities Code, § 281 (g)(1).  </w:t>
      </w:r>
    </w:p>
  </w:footnote>
  <w:footnote w:id="5">
    <w:p w14:paraId="7FFE7749" w14:textId="1F3EB104" w:rsidR="001C061C" w:rsidRPr="00452D2E" w:rsidRDefault="001C061C">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Resolution T-17669:</w:t>
      </w:r>
      <w:hyperlink r:id="rId1" w:history="1">
        <w:r w:rsidRPr="00452D2E">
          <w:rPr>
            <w:rStyle w:val="Hyperlink"/>
            <w:rFonts w:ascii="Palatino Linotype" w:hAnsi="Palatino Linotype"/>
          </w:rPr>
          <w:t>https://docs.cpuc.ca.gov/PublishedDocs/Published/G000/M318/K898/318898413.PDF</w:t>
        </w:r>
      </w:hyperlink>
      <w:r w:rsidRPr="00452D2E">
        <w:rPr>
          <w:rFonts w:ascii="Palatino Linotype" w:hAnsi="Palatino Linotype"/>
        </w:rPr>
        <w:t>.</w:t>
      </w:r>
    </w:p>
  </w:footnote>
  <w:footnote w:id="6">
    <w:p w14:paraId="576A4A39" w14:textId="4F2C856A" w:rsidR="001C061C" w:rsidRPr="00904782" w:rsidRDefault="001C061C" w:rsidP="004A04C1">
      <w:pPr>
        <w:pStyle w:val="FootnoteText"/>
      </w:pPr>
      <w:r w:rsidRPr="00452D2E">
        <w:rPr>
          <w:rStyle w:val="FootnoteReference"/>
          <w:rFonts w:ascii="Palatino Linotype" w:hAnsi="Palatino Linotype"/>
        </w:rPr>
        <w:footnoteRef/>
      </w:r>
      <w:r w:rsidRPr="00452D2E">
        <w:rPr>
          <w:rFonts w:ascii="Palatino Linotype" w:hAnsi="Palatino Linotype"/>
        </w:rPr>
        <w:t xml:space="preserve"> </w:t>
      </w:r>
      <w:hyperlink r:id="rId2" w:history="1">
        <w:r w:rsidRPr="00452D2E">
          <w:rPr>
            <w:rStyle w:val="Hyperlink"/>
            <w:rFonts w:ascii="Palatino Linotype" w:hAnsi="Palatino Linotype"/>
          </w:rPr>
          <w:t>https://www.cpuc.ca.gov/General.aspx?id=870</w:t>
        </w:r>
      </w:hyperlink>
      <w:r w:rsidRPr="00452D2E">
        <w:rPr>
          <w:rStyle w:val="Hyperlink"/>
          <w:rFonts w:ascii="Palatino Linotype" w:hAnsi="Palatino Linotype"/>
        </w:rPr>
        <w:t>.</w:t>
      </w:r>
      <w:r>
        <w:t xml:space="preserve"> </w:t>
      </w:r>
      <w:r w:rsidRPr="00904782">
        <w:t xml:space="preserve"> </w:t>
      </w:r>
    </w:p>
  </w:footnote>
  <w:footnote w:id="7">
    <w:p w14:paraId="2938C189" w14:textId="3AE3BE67" w:rsidR="001C061C" w:rsidRPr="00452D2E" w:rsidRDefault="001C061C" w:rsidP="009C730B">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Eastern Sierra Connect Consortium (ESCC) represents Eastern Kern County.  Communications Division (CD) staff has ensured no regional area funding overlap between SJVRBC and ESCC. </w:t>
      </w:r>
    </w:p>
  </w:footnote>
  <w:footnote w:id="8">
    <w:p w14:paraId="23AE48DF" w14:textId="1A30727D"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All expenditures for prior consortia grant cycles, listed in this Resolution, exclude summit expenses and/or attestation report costs.  </w:t>
      </w:r>
    </w:p>
  </w:footnote>
  <w:footnote w:id="9">
    <w:p w14:paraId="702E5685" w14:textId="25097694" w:rsidR="001C061C" w:rsidRDefault="001C061C" w:rsidP="004A04C1">
      <w:pPr>
        <w:pStyle w:val="FootnoteText"/>
      </w:pPr>
      <w:r w:rsidRPr="00452D2E">
        <w:rPr>
          <w:rStyle w:val="FootnoteReference"/>
          <w:rFonts w:ascii="Palatino Linotype" w:hAnsi="Palatino Linotype"/>
        </w:rPr>
        <w:footnoteRef/>
      </w:r>
      <w:r w:rsidRPr="00452D2E">
        <w:rPr>
          <w:rFonts w:ascii="Palatino Linotype" w:hAnsi="Palatino Linotype"/>
        </w:rPr>
        <w:t xml:space="preserve"> SJVRBC is currently working with CD staff to submit additional required information for CPUC approval of its payment requests.</w:t>
      </w:r>
      <w:bookmarkStart w:id="2" w:name="_Hlk17990209"/>
      <w:r>
        <w:t xml:space="preserve">  </w:t>
      </w:r>
    </w:p>
    <w:bookmarkEnd w:id="2"/>
  </w:footnote>
  <w:footnote w:id="10">
    <w:p w14:paraId="250C2EB7" w14:textId="0A8485BE"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Pursuant to D.18-10-032, Work Plan and Performance Metrics Plan should include specific work activities, verifiable work deliverables, quantitative performance measures, the method for performance tracking and measuring, and responsible party(ies), with acceptable timelines for completion.  </w:t>
      </w:r>
    </w:p>
  </w:footnote>
  <w:footnote w:id="11">
    <w:p w14:paraId="5F68F0B4" w14:textId="5C9971F0" w:rsidR="001C061C" w:rsidRPr="00DF2F93"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w:t>
      </w:r>
      <w:r w:rsidRPr="00452D2E">
        <w:rPr>
          <w:rStyle w:val="Hyperlink"/>
          <w:rFonts w:ascii="Palatino Linotype" w:hAnsi="Palatino Linotype"/>
        </w:rPr>
        <w:t>https://www.cpuc.ca.gov/uploadedFiles/CPUC_Public_Website/Content/Utilities_and_Industries/Communications_-_Telecommunications_and_Broadband/San Joaquin Valley Work Plan 2020.pdf</w:t>
      </w:r>
      <w:r>
        <w:rPr>
          <w:rStyle w:val="Hyperlink"/>
          <w:rFonts w:ascii="Palatino Linotype" w:hAnsi="Palatino Linotype"/>
        </w:rPr>
        <w:t>.</w:t>
      </w:r>
    </w:p>
  </w:footnote>
  <w:footnote w:id="12">
    <w:p w14:paraId="58171634" w14:textId="05B4F7E1"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w:t>
      </w:r>
      <w:r w:rsidRPr="00452D2E">
        <w:rPr>
          <w:rStyle w:val="Hyperlink"/>
          <w:rFonts w:ascii="Palatino Linotype" w:hAnsi="Palatino Linotype"/>
        </w:rPr>
        <w:t>https://www.cpuc.ca.gov/uploadedFiles/CPUC_Public_Website/Content/Utilities_and_Industries/Communications_-_Telecommunications_and_Broadband/Southern Border Work Plan 2020.pdf.</w:t>
      </w:r>
    </w:p>
  </w:footnote>
  <w:footnote w:id="13">
    <w:p w14:paraId="3DF3391D" w14:textId="1C315724"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Public Utilities Code, § 281(f)(2).  </w:t>
      </w:r>
    </w:p>
  </w:footnote>
  <w:footnote w:id="14">
    <w:p w14:paraId="6C8AD611" w14:textId="77777777" w:rsidR="001C061C" w:rsidRDefault="001C061C" w:rsidP="00AE3D07">
      <w:pPr>
        <w:pStyle w:val="FootnoteText"/>
      </w:pPr>
      <w:r w:rsidRPr="00452D2E">
        <w:rPr>
          <w:rStyle w:val="FootnoteReference"/>
          <w:rFonts w:ascii="Palatino Linotype" w:hAnsi="Palatino Linotype"/>
        </w:rPr>
        <w:footnoteRef/>
      </w:r>
      <w:r w:rsidRPr="00452D2E">
        <w:rPr>
          <w:rFonts w:ascii="Palatino Linotype" w:hAnsi="Palatino Linotype"/>
        </w:rPr>
        <w:t xml:space="preserve"> D.18-10-032, Appendix 1, p. 13.</w:t>
      </w:r>
      <w:r>
        <w:t xml:space="preserve">  </w:t>
      </w:r>
    </w:p>
  </w:footnote>
  <w:footnote w:id="15">
    <w:p w14:paraId="01D9AA99" w14:textId="77777777"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D.18-10-032, Appendix 1, p. 9.  The Fiscal Agent must submit a letter stating its commitment to act as a Fiscal Agent for the Consortium.  </w:t>
      </w:r>
    </w:p>
  </w:footnote>
  <w:footnote w:id="16">
    <w:p w14:paraId="0CAC9325" w14:textId="21F5B479" w:rsidR="001C061C" w:rsidRPr="00452D2E" w:rsidRDefault="001C061C">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The California State University, Fresno Foundation, Fiscal Agent for </w:t>
      </w:r>
      <w:r w:rsidRPr="00452D2E">
        <w:rPr>
          <w:rFonts w:ascii="Palatino Linotype" w:hAnsi="Palatino Linotype"/>
          <w:color w:val="000000" w:themeColor="text1"/>
        </w:rPr>
        <w:t>SJVRBC; and</w:t>
      </w:r>
      <w:r w:rsidRPr="00452D2E">
        <w:rPr>
          <w:rFonts w:ascii="Palatino Linotype" w:hAnsi="Palatino Linotype"/>
        </w:rPr>
        <w:t xml:space="preserve"> the Imperial County Transportation Commission, Fiscal Agent for</w:t>
      </w:r>
      <w:r w:rsidRPr="00452D2E">
        <w:rPr>
          <w:rFonts w:ascii="Palatino Linotype" w:hAnsi="Palatino Linotype"/>
          <w:color w:val="000000" w:themeColor="text1"/>
        </w:rPr>
        <w:t xml:space="preserve"> SBBC’s</w:t>
      </w:r>
      <w:r w:rsidRPr="00452D2E">
        <w:rPr>
          <w:rFonts w:ascii="Palatino Linotype" w:hAnsi="Palatino Linotype"/>
        </w:rPr>
        <w:t xml:space="preserve">, have affirmed to fulfill the CPUC’s requirements with respect to grant administration.  </w:t>
      </w:r>
    </w:p>
  </w:footnote>
  <w:footnote w:id="17">
    <w:p w14:paraId="16726E73" w14:textId="77777777" w:rsidR="001C061C" w:rsidRPr="00D741F4"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w:t>
      </w:r>
      <w:bookmarkStart w:id="13" w:name="_Hlk15634011"/>
      <w:r w:rsidRPr="00452D2E">
        <w:rPr>
          <w:rFonts w:ascii="Palatino Linotype" w:hAnsi="Palatino Linotype"/>
        </w:rPr>
        <w:t>D.18-10-032, Appendix 1, pp. 15-16</w:t>
      </w:r>
      <w:bookmarkEnd w:id="13"/>
      <w:r w:rsidRPr="00452D2E">
        <w:rPr>
          <w:rFonts w:ascii="Palatino Linotype" w:hAnsi="Palatino Linotype"/>
        </w:rPr>
        <w:t>.</w:t>
      </w:r>
      <w:r w:rsidRPr="00D741F4">
        <w:rPr>
          <w:rFonts w:ascii="Palatino Linotype" w:hAnsi="Palatino Linotype"/>
        </w:rPr>
        <w:t xml:space="preserve">  </w:t>
      </w:r>
    </w:p>
  </w:footnote>
  <w:footnote w:id="18">
    <w:p w14:paraId="3F03F477" w14:textId="3ED518BF" w:rsidR="001C061C" w:rsidRPr="00D741F4" w:rsidRDefault="001C061C" w:rsidP="004A04C1">
      <w:pPr>
        <w:pStyle w:val="FootnoteText"/>
        <w:rPr>
          <w:rFonts w:ascii="Palatino Linotype" w:hAnsi="Palatino Linotype"/>
        </w:rPr>
      </w:pPr>
      <w:r w:rsidRPr="00D741F4">
        <w:rPr>
          <w:rStyle w:val="FootnoteReference"/>
          <w:rFonts w:ascii="Palatino Linotype" w:hAnsi="Palatino Linotype"/>
        </w:rPr>
        <w:footnoteRef/>
      </w:r>
      <w:r w:rsidRPr="00D741F4">
        <w:rPr>
          <w:rFonts w:ascii="Palatino Linotype" w:hAnsi="Palatino Linotype"/>
        </w:rPr>
        <w:t xml:space="preserve"> Any proposed consortium budget must expressly exclude any costs for activities or programs within the Consortia region that are separately funded from any other sources in order to ensure that California Advanced Services Fund (CASF) grants do not duplicate funding from any other sources (D.18-10-032, Appendix 1, p. 8).  </w:t>
      </w:r>
    </w:p>
  </w:footnote>
  <w:footnote w:id="19">
    <w:p w14:paraId="15C65D0A" w14:textId="77777777" w:rsidR="001C061C" w:rsidRDefault="001C061C" w:rsidP="004A04C1">
      <w:pPr>
        <w:pStyle w:val="FootnoteText"/>
      </w:pPr>
      <w:r w:rsidRPr="00D741F4">
        <w:rPr>
          <w:rStyle w:val="FootnoteReference"/>
          <w:rFonts w:ascii="Palatino Linotype" w:hAnsi="Palatino Linotype"/>
        </w:rPr>
        <w:footnoteRef/>
      </w:r>
      <w:r w:rsidRPr="00D741F4">
        <w:rPr>
          <w:rFonts w:ascii="Palatino Linotype" w:hAnsi="Palatino Linotype"/>
        </w:rPr>
        <w:t xml:space="preserve"> Id. at Appendix 1, pp. 14-15, 17.</w:t>
      </w:r>
      <w:r>
        <w:t xml:space="preserve">  </w:t>
      </w:r>
    </w:p>
  </w:footnote>
  <w:footnote w:id="20">
    <w:p w14:paraId="75EBFA02" w14:textId="77777777"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D.18-10-032, Appendix 1, p. 17.  </w:t>
      </w:r>
    </w:p>
  </w:footnote>
  <w:footnote w:id="21">
    <w:p w14:paraId="78E31376" w14:textId="2C742644"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Id. p. 15.  </w:t>
      </w:r>
    </w:p>
  </w:footnote>
  <w:footnote w:id="22">
    <w:p w14:paraId="3A6E9612" w14:textId="4BAA3CC0" w:rsidR="001C061C" w:rsidRPr="00452D2E" w:rsidRDefault="001C061C" w:rsidP="004A04C1">
      <w:pPr>
        <w:pStyle w:val="FootnoteText"/>
        <w:rPr>
          <w:rFonts w:ascii="Palatino Linotype" w:hAnsi="Palatino Linotype"/>
        </w:rPr>
      </w:pPr>
      <w:r w:rsidRPr="00452D2E">
        <w:rPr>
          <w:rStyle w:val="FootnoteReference"/>
          <w:rFonts w:ascii="Palatino Linotype" w:hAnsi="Palatino Linotype"/>
        </w:rPr>
        <w:footnoteRef/>
      </w:r>
      <w:r w:rsidRPr="00452D2E">
        <w:rPr>
          <w:rFonts w:ascii="Palatino Linotype" w:hAnsi="Palatino Linotype"/>
        </w:rPr>
        <w:t xml:space="preserve"> D.18-10-032, Appendix 1, p. 15; see also Public Utilities Code, § 270.  </w:t>
      </w:r>
    </w:p>
  </w:footnote>
  <w:footnote w:id="23">
    <w:p w14:paraId="3F800249" w14:textId="6B199315" w:rsidR="001C061C" w:rsidRDefault="001C061C" w:rsidP="004A04C1">
      <w:pPr>
        <w:pStyle w:val="FootnoteText"/>
      </w:pPr>
      <w:r w:rsidRPr="00452D2E">
        <w:rPr>
          <w:rStyle w:val="FootnoteReference"/>
          <w:rFonts w:ascii="Palatino Linotype" w:hAnsi="Palatino Linotype"/>
        </w:rPr>
        <w:footnoteRef/>
      </w:r>
      <w:r w:rsidRPr="00452D2E">
        <w:rPr>
          <w:rFonts w:ascii="Palatino Linotype" w:hAnsi="Palatino Linotype"/>
        </w:rPr>
        <w:t xml:space="preserve"> Id. p. 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53EDC" w14:textId="77777777" w:rsidR="006D50F6" w:rsidRDefault="006D5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AF5B" w14:textId="46845995" w:rsidR="001C061C" w:rsidRPr="00F12B0F" w:rsidRDefault="001C061C" w:rsidP="004A04C1">
    <w:pPr>
      <w:pStyle w:val="Header"/>
      <w:tabs>
        <w:tab w:val="clear" w:pos="8640"/>
        <w:tab w:val="right" w:pos="9270"/>
      </w:tabs>
      <w:ind w:right="90"/>
      <w:rPr>
        <w:rFonts w:ascii="Palatino Linotype" w:hAnsi="Palatino Linotype"/>
      </w:rPr>
    </w:pPr>
    <w:r w:rsidRPr="00F12B0F">
      <w:rPr>
        <w:rFonts w:ascii="Palatino Linotype" w:hAnsi="Palatino Linotype"/>
      </w:rPr>
      <w:t xml:space="preserve">Resolution T- 17708                                                           </w:t>
    </w:r>
    <w:r w:rsidRPr="00F12B0F">
      <w:rPr>
        <w:rFonts w:ascii="Palatino Linotype" w:hAnsi="Palatino Linotype"/>
      </w:rPr>
      <w:tab/>
    </w:r>
  </w:p>
  <w:p w14:paraId="4AEF2FE4" w14:textId="27E2AD7F" w:rsidR="001C061C" w:rsidRDefault="001C061C" w:rsidP="004A04C1">
    <w:pPr>
      <w:pStyle w:val="Header"/>
      <w:rPr>
        <w:rFonts w:ascii="Palatino Linotype" w:hAnsi="Palatino Linotype"/>
      </w:rPr>
    </w:pPr>
    <w:r w:rsidRPr="00F12B0F">
      <w:rPr>
        <w:rFonts w:ascii="Palatino Linotype" w:hAnsi="Palatino Linotype"/>
      </w:rPr>
      <w:t>CD/LL3</w:t>
    </w:r>
  </w:p>
  <w:p w14:paraId="3E26A672" w14:textId="77777777" w:rsidR="001C061C" w:rsidRPr="00F12B0F" w:rsidRDefault="001C061C" w:rsidP="004A04C1">
    <w:pPr>
      <w:pStyle w:val="Header"/>
      <w:rPr>
        <w:rFonts w:ascii="Palatino Linotype" w:hAnsi="Palatino Linotyp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BC98" w14:textId="5F98B467" w:rsidR="001C061C" w:rsidRPr="00F12B0F" w:rsidRDefault="001C061C" w:rsidP="00F12B0F">
    <w:pPr>
      <w:pStyle w:val="Header"/>
      <w:tabs>
        <w:tab w:val="clear" w:pos="8640"/>
        <w:tab w:val="right" w:pos="9270"/>
      </w:tabs>
      <w:ind w:right="90"/>
      <w:rPr>
        <w:rFonts w:ascii="Palatino Linotype" w:hAnsi="Palatino Linotype"/>
      </w:rPr>
    </w:pPr>
    <w:r w:rsidRPr="00F12B0F">
      <w:rPr>
        <w:rFonts w:ascii="Palatino Linotype" w:hAnsi="Palatino Linotype"/>
      </w:rPr>
      <w:t xml:space="preserve">Resolution T- 17708                                 </w:t>
    </w:r>
    <w:r>
      <w:rPr>
        <w:rFonts w:ascii="Palatino Linotype" w:hAnsi="Palatino Linotype"/>
      </w:rPr>
      <w:tab/>
    </w:r>
    <w:r>
      <w:rPr>
        <w:rFonts w:ascii="Palatino Linotype" w:hAnsi="Palatino Linotype"/>
      </w:rPr>
      <w:tab/>
      <w:t>Date of Issuance: October 23, 2020</w:t>
    </w:r>
  </w:p>
  <w:p w14:paraId="0F43E75E" w14:textId="004DAD7D" w:rsidR="001C061C" w:rsidRPr="00F12B0F" w:rsidRDefault="001C061C" w:rsidP="00112407">
    <w:pPr>
      <w:pStyle w:val="Header"/>
      <w:tabs>
        <w:tab w:val="clear" w:pos="8640"/>
        <w:tab w:val="right" w:pos="7290"/>
      </w:tabs>
      <w:rPr>
        <w:rFonts w:ascii="Palatino Linotype" w:hAnsi="Palatino Linotype"/>
      </w:rPr>
    </w:pPr>
    <w:r w:rsidRPr="00F12B0F">
      <w:rPr>
        <w:rFonts w:ascii="Palatino Linotype" w:hAnsi="Palatino Linotype"/>
      </w:rPr>
      <w:t>CD/LL3</w:t>
    </w:r>
    <w:r>
      <w:rPr>
        <w:rFonts w:ascii="Palatino Linotype" w:hAnsi="Palatino Linotype"/>
      </w:rPr>
      <w:tab/>
    </w:r>
    <w:r>
      <w:rPr>
        <w:rFonts w:ascii="Palatino Linotype" w:hAnsi="Palatino Linotype"/>
      </w:rPr>
      <w:tab/>
    </w:r>
  </w:p>
  <w:p w14:paraId="3B0FB3F3" w14:textId="77777777" w:rsidR="001C061C" w:rsidRDefault="001C0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0B"/>
    <w:multiLevelType w:val="singleLevel"/>
    <w:tmpl w:val="0000000B"/>
    <w:name w:val="WW8Num12"/>
    <w:lvl w:ilvl="0">
      <w:start w:val="1"/>
      <w:numFmt w:val="bullet"/>
      <w:lvlText w:val=""/>
      <w:lvlJc w:val="left"/>
      <w:pPr>
        <w:tabs>
          <w:tab w:val="num" w:pos="0"/>
        </w:tabs>
        <w:ind w:left="1080" w:hanging="360"/>
      </w:pPr>
      <w:rPr>
        <w:rFonts w:ascii="Wingdings" w:hAnsi="Wingdings" w:cs="Wingdings" w:hint="default"/>
        <w:color w:val="auto"/>
        <w:sz w:val="24"/>
        <w:szCs w:val="24"/>
      </w:rPr>
    </w:lvl>
  </w:abstractNum>
  <w:abstractNum w:abstractNumId="2" w15:restartNumberingAfterBreak="0">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3" w15:restartNumberingAfterBreak="0">
    <w:nsid w:val="00A563BF"/>
    <w:multiLevelType w:val="hybridMultilevel"/>
    <w:tmpl w:val="CE96E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2111A"/>
    <w:multiLevelType w:val="hybridMultilevel"/>
    <w:tmpl w:val="A3CA2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C63D7"/>
    <w:multiLevelType w:val="hybridMultilevel"/>
    <w:tmpl w:val="195421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07533784"/>
    <w:multiLevelType w:val="hybridMultilevel"/>
    <w:tmpl w:val="687CDE76"/>
    <w:lvl w:ilvl="0" w:tplc="3CF4DA90">
      <w:start w:val="6"/>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1D02D8"/>
    <w:multiLevelType w:val="hybridMultilevel"/>
    <w:tmpl w:val="71BA512C"/>
    <w:lvl w:ilvl="0" w:tplc="DEDEA702">
      <w:numFmt w:val="bullet"/>
      <w:lvlText w:val="•"/>
      <w:lvlJc w:val="left"/>
      <w:pPr>
        <w:ind w:left="1080" w:hanging="72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2061E"/>
    <w:multiLevelType w:val="hybridMultilevel"/>
    <w:tmpl w:val="1382D4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61707"/>
    <w:multiLevelType w:val="hybridMultilevel"/>
    <w:tmpl w:val="BD3678A6"/>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D60E65"/>
    <w:multiLevelType w:val="hybridMultilevel"/>
    <w:tmpl w:val="DC068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A000B2"/>
    <w:multiLevelType w:val="hybridMultilevel"/>
    <w:tmpl w:val="B47ED17A"/>
    <w:lvl w:ilvl="0" w:tplc="E9C6059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818DE"/>
    <w:multiLevelType w:val="hybridMultilevel"/>
    <w:tmpl w:val="C5340D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D30C46"/>
    <w:multiLevelType w:val="hybridMultilevel"/>
    <w:tmpl w:val="37F075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E473A"/>
    <w:multiLevelType w:val="hybridMultilevel"/>
    <w:tmpl w:val="D1C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E4656"/>
    <w:multiLevelType w:val="hybridMultilevel"/>
    <w:tmpl w:val="2DA47992"/>
    <w:lvl w:ilvl="0" w:tplc="67F2085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332F8"/>
    <w:multiLevelType w:val="hybridMultilevel"/>
    <w:tmpl w:val="89A64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F1078"/>
    <w:multiLevelType w:val="hybridMultilevel"/>
    <w:tmpl w:val="B746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B642A"/>
    <w:multiLevelType w:val="hybridMultilevel"/>
    <w:tmpl w:val="C3C616DA"/>
    <w:lvl w:ilvl="0" w:tplc="E9C6059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52BD"/>
    <w:multiLevelType w:val="hybridMultilevel"/>
    <w:tmpl w:val="B746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E4835"/>
    <w:multiLevelType w:val="hybridMultilevel"/>
    <w:tmpl w:val="A68A88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F704CD1"/>
    <w:multiLevelType w:val="hybridMultilevel"/>
    <w:tmpl w:val="9356E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65F2B"/>
    <w:multiLevelType w:val="hybridMultilevel"/>
    <w:tmpl w:val="FAAC4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5162F"/>
    <w:multiLevelType w:val="hybridMultilevel"/>
    <w:tmpl w:val="DD3841F0"/>
    <w:lvl w:ilvl="0" w:tplc="5AD65B0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8B5312"/>
    <w:multiLevelType w:val="hybridMultilevel"/>
    <w:tmpl w:val="52FC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91F35"/>
    <w:multiLevelType w:val="hybridMultilevel"/>
    <w:tmpl w:val="D512D462"/>
    <w:lvl w:ilvl="0" w:tplc="DEDEA702">
      <w:numFmt w:val="bullet"/>
      <w:lvlText w:val="•"/>
      <w:lvlJc w:val="left"/>
      <w:pPr>
        <w:ind w:left="1140" w:hanging="720"/>
      </w:pPr>
      <w:rPr>
        <w:rFonts w:ascii="Palatino Linotype" w:eastAsia="Times New Roman" w:hAnsi="Palatino Linotype"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B560B6B"/>
    <w:multiLevelType w:val="hybridMultilevel"/>
    <w:tmpl w:val="82E2A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E7681"/>
    <w:multiLevelType w:val="hybridMultilevel"/>
    <w:tmpl w:val="20CEC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C61A7"/>
    <w:multiLevelType w:val="singleLevel"/>
    <w:tmpl w:val="383CBABE"/>
    <w:lvl w:ilvl="0">
      <w:start w:val="1"/>
      <w:numFmt w:val="decimal"/>
      <w:lvlText w:val="%1."/>
      <w:legacy w:legacy="1" w:legacySpace="0" w:legacyIndent="360"/>
      <w:lvlJc w:val="left"/>
      <w:pPr>
        <w:ind w:left="360" w:hanging="360"/>
      </w:pPr>
    </w:lvl>
  </w:abstractNum>
  <w:abstractNum w:abstractNumId="30" w15:restartNumberingAfterBreak="0">
    <w:nsid w:val="797D7F0D"/>
    <w:multiLevelType w:val="hybridMultilevel"/>
    <w:tmpl w:val="906E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D3584"/>
    <w:multiLevelType w:val="hybridMultilevel"/>
    <w:tmpl w:val="37180B5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14"/>
  </w:num>
  <w:num w:numId="4">
    <w:abstractNumId w:val="11"/>
  </w:num>
  <w:num w:numId="5">
    <w:abstractNumId w:val="1"/>
  </w:num>
  <w:num w:numId="6">
    <w:abstractNumId w:val="0"/>
  </w:num>
  <w:num w:numId="7">
    <w:abstractNumId w:val="2"/>
  </w:num>
  <w:num w:numId="8">
    <w:abstractNumId w:val="10"/>
  </w:num>
  <w:num w:numId="9">
    <w:abstractNumId w:val="29"/>
  </w:num>
  <w:num w:numId="10">
    <w:abstractNumId w:val="13"/>
  </w:num>
  <w:num w:numId="11">
    <w:abstractNumId w:val="15"/>
  </w:num>
  <w:num w:numId="12">
    <w:abstractNumId w:val="8"/>
  </w:num>
  <w:num w:numId="13">
    <w:abstractNumId w:val="12"/>
  </w:num>
  <w:num w:numId="14">
    <w:abstractNumId w:val="31"/>
  </w:num>
  <w:num w:numId="15">
    <w:abstractNumId w:val="24"/>
  </w:num>
  <w:num w:numId="16">
    <w:abstractNumId w:val="6"/>
  </w:num>
  <w:num w:numId="17">
    <w:abstractNumId w:val="9"/>
  </w:num>
  <w:num w:numId="18">
    <w:abstractNumId w:val="5"/>
  </w:num>
  <w:num w:numId="19">
    <w:abstractNumId w:val="25"/>
  </w:num>
  <w:num w:numId="20">
    <w:abstractNumId w:val="7"/>
  </w:num>
  <w:num w:numId="21">
    <w:abstractNumId w:val="26"/>
  </w:num>
  <w:num w:numId="22">
    <w:abstractNumId w:val="21"/>
  </w:num>
  <w:num w:numId="23">
    <w:abstractNumId w:val="16"/>
  </w:num>
  <w:num w:numId="24">
    <w:abstractNumId w:val="19"/>
  </w:num>
  <w:num w:numId="25">
    <w:abstractNumId w:val="28"/>
  </w:num>
  <w:num w:numId="26">
    <w:abstractNumId w:val="23"/>
  </w:num>
  <w:num w:numId="27">
    <w:abstractNumId w:val="27"/>
  </w:num>
  <w:num w:numId="28">
    <w:abstractNumId w:val="30"/>
  </w:num>
  <w:num w:numId="29">
    <w:abstractNumId w:val="3"/>
  </w:num>
  <w:num w:numId="30">
    <w:abstractNumId w:val="4"/>
  </w:num>
  <w:num w:numId="31">
    <w:abstractNumId w:val="22"/>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C1"/>
    <w:rsid w:val="00005BD0"/>
    <w:rsid w:val="00010065"/>
    <w:rsid w:val="000219E1"/>
    <w:rsid w:val="000542B0"/>
    <w:rsid w:val="00082C65"/>
    <w:rsid w:val="00084A40"/>
    <w:rsid w:val="000A785F"/>
    <w:rsid w:val="000C7695"/>
    <w:rsid w:val="000F29CA"/>
    <w:rsid w:val="000F56A2"/>
    <w:rsid w:val="00106A95"/>
    <w:rsid w:val="00112407"/>
    <w:rsid w:val="0014313B"/>
    <w:rsid w:val="001432E0"/>
    <w:rsid w:val="00160F16"/>
    <w:rsid w:val="00180FA3"/>
    <w:rsid w:val="001A5B61"/>
    <w:rsid w:val="001C061C"/>
    <w:rsid w:val="001C6DBB"/>
    <w:rsid w:val="001E49E3"/>
    <w:rsid w:val="001F06D6"/>
    <w:rsid w:val="001F10EC"/>
    <w:rsid w:val="0025384B"/>
    <w:rsid w:val="002743AB"/>
    <w:rsid w:val="00280683"/>
    <w:rsid w:val="002A7202"/>
    <w:rsid w:val="002C09D5"/>
    <w:rsid w:val="002D00F5"/>
    <w:rsid w:val="002E30A4"/>
    <w:rsid w:val="002E351A"/>
    <w:rsid w:val="002E7137"/>
    <w:rsid w:val="002F052E"/>
    <w:rsid w:val="002F1D24"/>
    <w:rsid w:val="00310A6E"/>
    <w:rsid w:val="003154C9"/>
    <w:rsid w:val="00344847"/>
    <w:rsid w:val="00344CC9"/>
    <w:rsid w:val="003A3AA6"/>
    <w:rsid w:val="003A7A43"/>
    <w:rsid w:val="003C23AF"/>
    <w:rsid w:val="003C4FDC"/>
    <w:rsid w:val="003D69ED"/>
    <w:rsid w:val="003F74A8"/>
    <w:rsid w:val="00452D2E"/>
    <w:rsid w:val="0045600A"/>
    <w:rsid w:val="00464BB3"/>
    <w:rsid w:val="004813B3"/>
    <w:rsid w:val="004871A7"/>
    <w:rsid w:val="004A04C1"/>
    <w:rsid w:val="004B2E5B"/>
    <w:rsid w:val="004C0451"/>
    <w:rsid w:val="004C1754"/>
    <w:rsid w:val="004C4F6D"/>
    <w:rsid w:val="004C5FAC"/>
    <w:rsid w:val="004E6D0F"/>
    <w:rsid w:val="004F217E"/>
    <w:rsid w:val="00506956"/>
    <w:rsid w:val="005267E9"/>
    <w:rsid w:val="00576095"/>
    <w:rsid w:val="005A528D"/>
    <w:rsid w:val="005A580F"/>
    <w:rsid w:val="005B0ADC"/>
    <w:rsid w:val="005C324D"/>
    <w:rsid w:val="005D4B74"/>
    <w:rsid w:val="005D57D3"/>
    <w:rsid w:val="005D6B46"/>
    <w:rsid w:val="005F207C"/>
    <w:rsid w:val="0061200F"/>
    <w:rsid w:val="006448FB"/>
    <w:rsid w:val="00657014"/>
    <w:rsid w:val="00677E67"/>
    <w:rsid w:val="006905AC"/>
    <w:rsid w:val="006943DF"/>
    <w:rsid w:val="00694E23"/>
    <w:rsid w:val="00695483"/>
    <w:rsid w:val="006C7B7B"/>
    <w:rsid w:val="006D0916"/>
    <w:rsid w:val="006D50F6"/>
    <w:rsid w:val="006E13CE"/>
    <w:rsid w:val="006F0C35"/>
    <w:rsid w:val="00711F26"/>
    <w:rsid w:val="00716CAE"/>
    <w:rsid w:val="00724EEA"/>
    <w:rsid w:val="007251A8"/>
    <w:rsid w:val="0073489E"/>
    <w:rsid w:val="00750633"/>
    <w:rsid w:val="00755E18"/>
    <w:rsid w:val="0075724E"/>
    <w:rsid w:val="007615F5"/>
    <w:rsid w:val="00772715"/>
    <w:rsid w:val="00772942"/>
    <w:rsid w:val="00775CDB"/>
    <w:rsid w:val="007852CC"/>
    <w:rsid w:val="007D3E58"/>
    <w:rsid w:val="007D50AA"/>
    <w:rsid w:val="007D6970"/>
    <w:rsid w:val="00803B48"/>
    <w:rsid w:val="008079D3"/>
    <w:rsid w:val="00842E02"/>
    <w:rsid w:val="0086251A"/>
    <w:rsid w:val="00873B1C"/>
    <w:rsid w:val="0087729B"/>
    <w:rsid w:val="00891AD2"/>
    <w:rsid w:val="008A515C"/>
    <w:rsid w:val="008B2437"/>
    <w:rsid w:val="008E60A1"/>
    <w:rsid w:val="008E7D23"/>
    <w:rsid w:val="008F1110"/>
    <w:rsid w:val="009256F2"/>
    <w:rsid w:val="0094487F"/>
    <w:rsid w:val="009559CC"/>
    <w:rsid w:val="00962BFA"/>
    <w:rsid w:val="00980CC9"/>
    <w:rsid w:val="009A3C64"/>
    <w:rsid w:val="009C02F1"/>
    <w:rsid w:val="009C730B"/>
    <w:rsid w:val="009D1BC1"/>
    <w:rsid w:val="009D482D"/>
    <w:rsid w:val="00A24B77"/>
    <w:rsid w:val="00A4072C"/>
    <w:rsid w:val="00A80B27"/>
    <w:rsid w:val="00AA010D"/>
    <w:rsid w:val="00AA0C2B"/>
    <w:rsid w:val="00AB58AC"/>
    <w:rsid w:val="00AC164E"/>
    <w:rsid w:val="00AC449D"/>
    <w:rsid w:val="00AC58F3"/>
    <w:rsid w:val="00AE3D07"/>
    <w:rsid w:val="00AE54B6"/>
    <w:rsid w:val="00B14BD3"/>
    <w:rsid w:val="00B17416"/>
    <w:rsid w:val="00B41268"/>
    <w:rsid w:val="00B445C9"/>
    <w:rsid w:val="00B62170"/>
    <w:rsid w:val="00B72217"/>
    <w:rsid w:val="00B815AB"/>
    <w:rsid w:val="00BA27F3"/>
    <w:rsid w:val="00BA6CC8"/>
    <w:rsid w:val="00BB33EB"/>
    <w:rsid w:val="00BE68AC"/>
    <w:rsid w:val="00BF36F0"/>
    <w:rsid w:val="00C013B7"/>
    <w:rsid w:val="00C12A62"/>
    <w:rsid w:val="00C250E4"/>
    <w:rsid w:val="00C324C6"/>
    <w:rsid w:val="00C42F77"/>
    <w:rsid w:val="00C522FB"/>
    <w:rsid w:val="00C5456A"/>
    <w:rsid w:val="00C572F6"/>
    <w:rsid w:val="00C62011"/>
    <w:rsid w:val="00C93470"/>
    <w:rsid w:val="00CA14F3"/>
    <w:rsid w:val="00CB6707"/>
    <w:rsid w:val="00CF4C86"/>
    <w:rsid w:val="00D151C1"/>
    <w:rsid w:val="00D27D84"/>
    <w:rsid w:val="00D52608"/>
    <w:rsid w:val="00D52697"/>
    <w:rsid w:val="00D55992"/>
    <w:rsid w:val="00D621F2"/>
    <w:rsid w:val="00D741F4"/>
    <w:rsid w:val="00D75642"/>
    <w:rsid w:val="00D75DEB"/>
    <w:rsid w:val="00D81B5D"/>
    <w:rsid w:val="00DA1E30"/>
    <w:rsid w:val="00DB27E3"/>
    <w:rsid w:val="00DB5274"/>
    <w:rsid w:val="00DF2E83"/>
    <w:rsid w:val="00DF2F93"/>
    <w:rsid w:val="00E40B93"/>
    <w:rsid w:val="00E41702"/>
    <w:rsid w:val="00E91428"/>
    <w:rsid w:val="00E979DC"/>
    <w:rsid w:val="00EB615C"/>
    <w:rsid w:val="00ED2AA6"/>
    <w:rsid w:val="00EF0BF4"/>
    <w:rsid w:val="00F12B0F"/>
    <w:rsid w:val="00F16E09"/>
    <w:rsid w:val="00F34F2D"/>
    <w:rsid w:val="00F46093"/>
    <w:rsid w:val="00F51DB5"/>
    <w:rsid w:val="00F56F6D"/>
    <w:rsid w:val="00F60471"/>
    <w:rsid w:val="00F77F56"/>
    <w:rsid w:val="00F829B8"/>
    <w:rsid w:val="00FA4A50"/>
    <w:rsid w:val="00FA529B"/>
    <w:rsid w:val="00FD1F89"/>
    <w:rsid w:val="00FD71BC"/>
    <w:rsid w:val="00FE1EC0"/>
    <w:rsid w:val="00FE7AE1"/>
    <w:rsid w:val="00FF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8A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04C1"/>
    <w:pPr>
      <w:keepNext/>
      <w:numPr>
        <w:numId w:val="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4A04C1"/>
    <w:pPr>
      <w:keepNext/>
      <w:numPr>
        <w:ilvl w:val="1"/>
        <w:numId w:val="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4A04C1"/>
    <w:pPr>
      <w:keepNext/>
      <w:numPr>
        <w:ilvl w:val="2"/>
        <w:numId w:val="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4A04C1"/>
    <w:pPr>
      <w:keepNext/>
      <w:numPr>
        <w:ilvl w:val="3"/>
        <w:numId w:val="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4A04C1"/>
    <w:pPr>
      <w:numPr>
        <w:ilvl w:val="4"/>
        <w:numId w:val="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4A04C1"/>
    <w:pPr>
      <w:numPr>
        <w:ilvl w:val="5"/>
        <w:numId w:val="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4A04C1"/>
    <w:pPr>
      <w:numPr>
        <w:ilvl w:val="6"/>
        <w:numId w:val="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4A04C1"/>
    <w:pPr>
      <w:numPr>
        <w:ilvl w:val="8"/>
        <w:numId w:val="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C1"/>
    <w:rPr>
      <w:rFonts w:ascii="Helvetica" w:eastAsia="Times New Roman" w:hAnsi="Helvetica" w:cs="Times New Roman"/>
      <w:b/>
      <w:kern w:val="28"/>
      <w:sz w:val="26"/>
      <w:szCs w:val="26"/>
    </w:rPr>
  </w:style>
  <w:style w:type="character" w:customStyle="1" w:styleId="Heading2Char">
    <w:name w:val="Heading 2 Char"/>
    <w:basedOn w:val="DefaultParagraphFont"/>
    <w:link w:val="Heading2"/>
    <w:rsid w:val="004A04C1"/>
    <w:rPr>
      <w:rFonts w:ascii="Helvetica" w:eastAsia="Times New Roman" w:hAnsi="Helvetica" w:cs="Times New Roman"/>
      <w:b/>
      <w:sz w:val="26"/>
      <w:szCs w:val="26"/>
    </w:rPr>
  </w:style>
  <w:style w:type="character" w:customStyle="1" w:styleId="Heading3Char">
    <w:name w:val="Heading 3 Char"/>
    <w:basedOn w:val="DefaultParagraphFont"/>
    <w:link w:val="Heading3"/>
    <w:rsid w:val="004A04C1"/>
    <w:rPr>
      <w:rFonts w:ascii="Helvetica" w:eastAsia="Times New Roman" w:hAnsi="Helvetica" w:cs="Times New Roman"/>
      <w:b/>
      <w:sz w:val="26"/>
      <w:szCs w:val="26"/>
    </w:rPr>
  </w:style>
  <w:style w:type="character" w:customStyle="1" w:styleId="Heading4Char">
    <w:name w:val="Heading 4 Char"/>
    <w:basedOn w:val="DefaultParagraphFont"/>
    <w:link w:val="Heading4"/>
    <w:rsid w:val="004A04C1"/>
    <w:rPr>
      <w:rFonts w:ascii="Helvetica" w:eastAsia="Times New Roman" w:hAnsi="Helvetica" w:cs="Times New Roman"/>
      <w:b/>
      <w:sz w:val="26"/>
      <w:szCs w:val="26"/>
    </w:rPr>
  </w:style>
  <w:style w:type="character" w:customStyle="1" w:styleId="Heading5Char">
    <w:name w:val="Heading 5 Char"/>
    <w:basedOn w:val="DefaultParagraphFont"/>
    <w:link w:val="Heading5"/>
    <w:rsid w:val="004A04C1"/>
    <w:rPr>
      <w:rFonts w:ascii="Helvetica" w:eastAsia="Times New Roman" w:hAnsi="Helvetica" w:cs="Times New Roman"/>
      <w:b/>
      <w:sz w:val="26"/>
      <w:szCs w:val="26"/>
    </w:rPr>
  </w:style>
  <w:style w:type="character" w:customStyle="1" w:styleId="Heading6Char">
    <w:name w:val="Heading 6 Char"/>
    <w:basedOn w:val="DefaultParagraphFont"/>
    <w:link w:val="Heading6"/>
    <w:rsid w:val="004A04C1"/>
    <w:rPr>
      <w:rFonts w:ascii="Helvetica" w:eastAsia="Times New Roman" w:hAnsi="Helvetica" w:cs="Arial"/>
      <w:b/>
      <w:bCs/>
      <w:sz w:val="26"/>
      <w:szCs w:val="26"/>
    </w:rPr>
  </w:style>
  <w:style w:type="character" w:customStyle="1" w:styleId="Heading7Char">
    <w:name w:val="Heading 7 Char"/>
    <w:basedOn w:val="DefaultParagraphFont"/>
    <w:link w:val="Heading7"/>
    <w:rsid w:val="004A04C1"/>
    <w:rPr>
      <w:rFonts w:ascii="Helvetica" w:eastAsia="Times New Roman" w:hAnsi="Helvetica" w:cs="Times New Roman"/>
      <w:b/>
      <w:sz w:val="26"/>
      <w:szCs w:val="20"/>
    </w:rPr>
  </w:style>
  <w:style w:type="character" w:customStyle="1" w:styleId="Heading9Char">
    <w:name w:val="Heading 9 Char"/>
    <w:basedOn w:val="DefaultParagraphFont"/>
    <w:link w:val="Heading9"/>
    <w:rsid w:val="004A04C1"/>
    <w:rPr>
      <w:rFonts w:ascii="Helvetica" w:eastAsia="Times New Roman" w:hAnsi="Helvetica" w:cs="Times New Roman"/>
      <w:b/>
      <w:sz w:val="26"/>
      <w:szCs w:val="24"/>
    </w:rPr>
  </w:style>
  <w:style w:type="paragraph" w:styleId="Header">
    <w:name w:val="header"/>
    <w:basedOn w:val="Normal"/>
    <w:link w:val="HeaderChar"/>
    <w:uiPriority w:val="99"/>
    <w:rsid w:val="004A04C1"/>
    <w:pPr>
      <w:tabs>
        <w:tab w:val="center" w:pos="4320"/>
        <w:tab w:val="right" w:pos="8640"/>
      </w:tabs>
    </w:pPr>
  </w:style>
  <w:style w:type="character" w:customStyle="1" w:styleId="HeaderChar">
    <w:name w:val="Header Char"/>
    <w:basedOn w:val="DefaultParagraphFont"/>
    <w:link w:val="Header"/>
    <w:uiPriority w:val="99"/>
    <w:rsid w:val="004A04C1"/>
    <w:rPr>
      <w:rFonts w:ascii="Times New Roman" w:eastAsia="Times New Roman" w:hAnsi="Times New Roman" w:cs="Times New Roman"/>
      <w:sz w:val="24"/>
      <w:szCs w:val="24"/>
    </w:rPr>
  </w:style>
  <w:style w:type="paragraph" w:styleId="Title">
    <w:name w:val="Title"/>
    <w:basedOn w:val="Normal"/>
    <w:link w:val="TitleChar"/>
    <w:qFormat/>
    <w:rsid w:val="004A04C1"/>
    <w:pPr>
      <w:jc w:val="center"/>
    </w:pPr>
    <w:rPr>
      <w:rFonts w:ascii="Helvetica" w:hAnsi="Helvetica"/>
      <w:b/>
      <w:szCs w:val="20"/>
    </w:rPr>
  </w:style>
  <w:style w:type="character" w:customStyle="1" w:styleId="TitleChar">
    <w:name w:val="Title Char"/>
    <w:basedOn w:val="DefaultParagraphFont"/>
    <w:link w:val="Title"/>
    <w:rsid w:val="004A04C1"/>
    <w:rPr>
      <w:rFonts w:ascii="Helvetica" w:eastAsia="Times New Roman" w:hAnsi="Helvetica" w:cs="Times New Roman"/>
      <w:b/>
      <w:sz w:val="24"/>
      <w:szCs w:val="20"/>
    </w:rPr>
  </w:style>
  <w:style w:type="paragraph" w:styleId="Footer">
    <w:name w:val="footer"/>
    <w:basedOn w:val="Normal"/>
    <w:link w:val="FooterChar"/>
    <w:uiPriority w:val="99"/>
    <w:rsid w:val="004A04C1"/>
    <w:pPr>
      <w:tabs>
        <w:tab w:val="center" w:pos="4320"/>
        <w:tab w:val="right" w:pos="8640"/>
      </w:tabs>
    </w:pPr>
  </w:style>
  <w:style w:type="character" w:customStyle="1" w:styleId="FooterChar">
    <w:name w:val="Footer Char"/>
    <w:basedOn w:val="DefaultParagraphFont"/>
    <w:link w:val="Footer"/>
    <w:uiPriority w:val="99"/>
    <w:rsid w:val="004A04C1"/>
    <w:rPr>
      <w:rFonts w:ascii="Times New Roman" w:eastAsia="Times New Roman" w:hAnsi="Times New Roman" w:cs="Times New Roman"/>
      <w:sz w:val="24"/>
      <w:szCs w:val="24"/>
    </w:rPr>
  </w:style>
  <w:style w:type="character" w:styleId="PageNumber">
    <w:name w:val="page number"/>
    <w:basedOn w:val="DefaultParagraphFont"/>
    <w:rsid w:val="004A04C1"/>
  </w:style>
  <w:style w:type="character" w:styleId="Hyperlink">
    <w:name w:val="Hyperlink"/>
    <w:uiPriority w:val="99"/>
    <w:unhideWhenUsed/>
    <w:rsid w:val="004A04C1"/>
    <w:rPr>
      <w:color w:val="3754D4"/>
      <w:u w:val="single"/>
    </w:rPr>
  </w:style>
  <w:style w:type="paragraph" w:styleId="NormalWeb">
    <w:name w:val="Normal (Web)"/>
    <w:basedOn w:val="Normal"/>
    <w:uiPriority w:val="99"/>
    <w:unhideWhenUsed/>
    <w:rsid w:val="004A04C1"/>
    <w:pPr>
      <w:spacing w:before="168" w:after="216"/>
    </w:pPr>
  </w:style>
  <w:style w:type="paragraph" w:styleId="BalloonText">
    <w:name w:val="Balloon Text"/>
    <w:basedOn w:val="Normal"/>
    <w:link w:val="BalloonTextChar"/>
    <w:uiPriority w:val="99"/>
    <w:rsid w:val="004A04C1"/>
    <w:rPr>
      <w:rFonts w:ascii="Tahoma" w:hAnsi="Tahoma" w:cs="Tahoma"/>
      <w:sz w:val="16"/>
      <w:szCs w:val="16"/>
    </w:rPr>
  </w:style>
  <w:style w:type="character" w:customStyle="1" w:styleId="BalloonTextChar">
    <w:name w:val="Balloon Text Char"/>
    <w:basedOn w:val="DefaultParagraphFont"/>
    <w:link w:val="BalloonText"/>
    <w:uiPriority w:val="99"/>
    <w:rsid w:val="004A04C1"/>
    <w:rPr>
      <w:rFonts w:ascii="Tahoma" w:eastAsia="Times New Roman" w:hAnsi="Tahoma" w:cs="Tahoma"/>
      <w:sz w:val="16"/>
      <w:szCs w:val="16"/>
    </w:rPr>
  </w:style>
  <w:style w:type="character" w:styleId="CommentReference">
    <w:name w:val="annotation reference"/>
    <w:uiPriority w:val="99"/>
    <w:rsid w:val="004A04C1"/>
    <w:rPr>
      <w:sz w:val="18"/>
      <w:szCs w:val="18"/>
    </w:rPr>
  </w:style>
  <w:style w:type="paragraph" w:styleId="CommentText">
    <w:name w:val="annotation text"/>
    <w:basedOn w:val="Normal"/>
    <w:link w:val="CommentTextChar"/>
    <w:uiPriority w:val="99"/>
    <w:rsid w:val="004A04C1"/>
  </w:style>
  <w:style w:type="character" w:customStyle="1" w:styleId="CommentTextChar">
    <w:name w:val="Comment Text Char"/>
    <w:basedOn w:val="DefaultParagraphFont"/>
    <w:link w:val="CommentText"/>
    <w:uiPriority w:val="99"/>
    <w:rsid w:val="004A04C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4A04C1"/>
    <w:rPr>
      <w:b/>
      <w:bCs/>
      <w:sz w:val="20"/>
      <w:szCs w:val="20"/>
    </w:rPr>
  </w:style>
  <w:style w:type="character" w:customStyle="1" w:styleId="CommentSubjectChar">
    <w:name w:val="Comment Subject Char"/>
    <w:basedOn w:val="CommentTextChar"/>
    <w:link w:val="CommentSubject"/>
    <w:rsid w:val="004A04C1"/>
    <w:rPr>
      <w:rFonts w:ascii="Times New Roman" w:eastAsia="Times New Roman" w:hAnsi="Times New Roman" w:cs="Times New Roman"/>
      <w:b/>
      <w:bCs/>
      <w:sz w:val="20"/>
      <w:szCs w:val="20"/>
    </w:rPr>
  </w:style>
  <w:style w:type="paragraph" w:customStyle="1" w:styleId="ColorfulShading-Accent11">
    <w:name w:val="Colorful Shading - Accent 11"/>
    <w:hidden/>
    <w:uiPriority w:val="71"/>
    <w:rsid w:val="004A04C1"/>
    <w:pPr>
      <w:spacing w:after="0" w:line="240" w:lineRule="auto"/>
    </w:pPr>
    <w:rPr>
      <w:rFonts w:ascii="Times New Roman" w:eastAsia="Times New Roman" w:hAnsi="Times New Roman" w:cs="Times New Roman"/>
      <w:sz w:val="24"/>
      <w:szCs w:val="24"/>
    </w:rPr>
  </w:style>
  <w:style w:type="paragraph" w:customStyle="1" w:styleId="Default">
    <w:name w:val="Default"/>
    <w:rsid w:val="004A04C1"/>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4A04C1"/>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4A04C1"/>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4A04C1"/>
    <w:rPr>
      <w:rFonts w:ascii="Times New Roman" w:eastAsia="Times New Roman" w:hAnsi="Times New Roman" w:cs="Times New Roman"/>
      <w:sz w:val="20"/>
      <w:szCs w:val="20"/>
    </w:rPr>
  </w:style>
  <w:style w:type="character" w:styleId="FootnoteReference">
    <w:name w:val="footnote reference"/>
    <w:aliases w:val="o"/>
    <w:uiPriority w:val="99"/>
    <w:rsid w:val="004A04C1"/>
    <w:rPr>
      <w:vertAlign w:val="superscript"/>
    </w:rPr>
  </w:style>
  <w:style w:type="paragraph" w:styleId="EndnoteText">
    <w:name w:val="endnote text"/>
    <w:basedOn w:val="Normal"/>
    <w:link w:val="EndnoteTextChar"/>
    <w:uiPriority w:val="99"/>
    <w:rsid w:val="004A04C1"/>
    <w:rPr>
      <w:sz w:val="20"/>
      <w:szCs w:val="20"/>
    </w:rPr>
  </w:style>
  <w:style w:type="character" w:customStyle="1" w:styleId="EndnoteTextChar">
    <w:name w:val="Endnote Text Char"/>
    <w:basedOn w:val="DefaultParagraphFont"/>
    <w:link w:val="EndnoteText"/>
    <w:uiPriority w:val="99"/>
    <w:rsid w:val="004A04C1"/>
    <w:rPr>
      <w:rFonts w:ascii="Times New Roman" w:eastAsia="Times New Roman" w:hAnsi="Times New Roman" w:cs="Times New Roman"/>
      <w:sz w:val="20"/>
      <w:szCs w:val="20"/>
    </w:rPr>
  </w:style>
  <w:style w:type="character" w:styleId="EndnoteReference">
    <w:name w:val="endnote reference"/>
    <w:rsid w:val="004A04C1"/>
    <w:rPr>
      <w:vertAlign w:val="superscript"/>
    </w:rPr>
  </w:style>
  <w:style w:type="table" w:customStyle="1" w:styleId="Calendar3">
    <w:name w:val="Calendar 3"/>
    <w:basedOn w:val="TableNormal"/>
    <w:uiPriority w:val="99"/>
    <w:qFormat/>
    <w:rsid w:val="004A04C1"/>
    <w:pPr>
      <w:spacing w:after="0" w:line="240" w:lineRule="auto"/>
      <w:jc w:val="right"/>
    </w:pPr>
    <w:rPr>
      <w:rFonts w:ascii="Cambria" w:eastAsia="MS Mincho" w:hAnsi="Cambria" w:cs="Arial"/>
      <w:color w:val="000000"/>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4A04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4A04C1"/>
    <w:pPr>
      <w:spacing w:before="100" w:beforeAutospacing="1" w:after="100" w:afterAutospacing="1"/>
      <w:jc w:val="right"/>
    </w:pPr>
    <w:rPr>
      <w:rFonts w:ascii="Arial Unicode MS" w:eastAsia="Arial Unicode MS" w:hAnsi="Arial Unicode MS" w:cs="Arial Unicode MS"/>
      <w:b/>
      <w:bCs/>
    </w:rPr>
  </w:style>
  <w:style w:type="paragraph" w:styleId="Revision">
    <w:name w:val="Revision"/>
    <w:hidden/>
    <w:uiPriority w:val="99"/>
    <w:semiHidden/>
    <w:rsid w:val="004A04C1"/>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A04C1"/>
    <w:pPr>
      <w:tabs>
        <w:tab w:val="left" w:pos="720"/>
      </w:tabs>
      <w:spacing w:after="120"/>
    </w:pPr>
    <w:rPr>
      <w:rFonts w:ascii="Palatino" w:hAnsi="Palatino"/>
      <w:szCs w:val="20"/>
    </w:rPr>
  </w:style>
  <w:style w:type="character" w:customStyle="1" w:styleId="BodyTextChar">
    <w:name w:val="Body Text Char"/>
    <w:basedOn w:val="DefaultParagraphFont"/>
    <w:link w:val="BodyText"/>
    <w:rsid w:val="004A04C1"/>
    <w:rPr>
      <w:rFonts w:ascii="Palatino" w:eastAsia="Times New Roman" w:hAnsi="Palatino" w:cs="Times New Roman"/>
      <w:sz w:val="24"/>
      <w:szCs w:val="20"/>
    </w:rPr>
  </w:style>
  <w:style w:type="paragraph" w:styleId="HTMLPreformatted">
    <w:name w:val="HTML Preformatted"/>
    <w:basedOn w:val="Normal"/>
    <w:link w:val="HTMLPreformattedChar"/>
    <w:rsid w:val="004A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A04C1"/>
    <w:rPr>
      <w:rFonts w:ascii="Arial Unicode MS" w:eastAsia="Arial Unicode MS" w:hAnsi="Arial Unicode MS" w:cs="Arial Unicode MS"/>
      <w:sz w:val="20"/>
      <w:szCs w:val="20"/>
    </w:rPr>
  </w:style>
  <w:style w:type="character" w:customStyle="1" w:styleId="st1">
    <w:name w:val="st1"/>
    <w:basedOn w:val="DefaultParagraphFont"/>
    <w:rsid w:val="004A04C1"/>
  </w:style>
  <w:style w:type="character" w:styleId="FollowedHyperlink">
    <w:name w:val="FollowedHyperlink"/>
    <w:basedOn w:val="DefaultParagraphFont"/>
    <w:semiHidden/>
    <w:unhideWhenUsed/>
    <w:rsid w:val="004A04C1"/>
    <w:rPr>
      <w:color w:val="800080" w:themeColor="followedHyperlink"/>
      <w:u w:val="single"/>
    </w:rPr>
  </w:style>
  <w:style w:type="character" w:customStyle="1" w:styleId="UnresolvedMention1">
    <w:name w:val="Unresolved Mention1"/>
    <w:basedOn w:val="DefaultParagraphFont"/>
    <w:uiPriority w:val="99"/>
    <w:semiHidden/>
    <w:unhideWhenUsed/>
    <w:rsid w:val="004A04C1"/>
    <w:rPr>
      <w:color w:val="605E5C"/>
      <w:shd w:val="clear" w:color="auto" w:fill="E1DFDD"/>
    </w:rPr>
  </w:style>
  <w:style w:type="character" w:customStyle="1" w:styleId="UnresolvedMention2">
    <w:name w:val="Unresolved Mention2"/>
    <w:basedOn w:val="DefaultParagraphFont"/>
    <w:uiPriority w:val="99"/>
    <w:semiHidden/>
    <w:unhideWhenUsed/>
    <w:rsid w:val="004A04C1"/>
    <w:rPr>
      <w:color w:val="605E5C"/>
      <w:shd w:val="clear" w:color="auto" w:fill="E1DFDD"/>
    </w:rPr>
  </w:style>
  <w:style w:type="character" w:styleId="UnresolvedMention">
    <w:name w:val="Unresolved Mention"/>
    <w:basedOn w:val="DefaultParagraphFont"/>
    <w:uiPriority w:val="99"/>
    <w:semiHidden/>
    <w:unhideWhenUsed/>
    <w:rsid w:val="001A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F_Consortia_Grant_Administrator@cpuc.ca.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cpuc.ca.gov/General.aspx?id=870" TargetMode="External"/><Relationship Id="rId1" Type="http://schemas.openxmlformats.org/officeDocument/2006/relationships/hyperlink" Target="https://docs.cpuc.ca.gov/PublishedDocs/Published/G000/M318/K898/318898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0680-1F47-46FC-BDE0-EEB83A8416D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4831</ap:Words>
  <ap:Characters>27543</ap:Characters>
  <ap:Application>Microsoft Office Word</ap:Application>
  <ap:DocSecurity>0</ap:DocSecurity>
  <ap:Lines>229</ap:Lines>
  <ap:Paragraphs>64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32310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2020-10-23T12:14:51Z</dcterms:created>
  <dcterms:modified xsi:type="dcterms:W3CDTF">2020-10-23T12:14:51Z</dcterms:modified>
</cp:coreProperties>
</file>