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7DE" w:rsidRDefault="00CF17DE" w14:paraId="70BEAF91" w14:textId="75A4B83F">
      <w:pPr>
        <w:pStyle w:val="titlebar"/>
        <w:rPr>
          <w:sz w:val="24"/>
        </w:rPr>
      </w:pPr>
      <w:r>
        <w:rPr>
          <w:sz w:val="24"/>
        </w:rPr>
        <w:t>PUBLIC UTILITIES COMMISSION OF THE STATE OF CALIFORNIA</w:t>
      </w:r>
    </w:p>
    <w:p w:rsidR="00C7602E" w:rsidP="00C7602E" w:rsidRDefault="00C7602E" w14:paraId="4B3D456B" w14:textId="77777777">
      <w:pPr>
        <w:pStyle w:val="titlebar"/>
        <w:jc w:val="left"/>
        <w:rPr>
          <w:sz w:val="24"/>
        </w:rPr>
      </w:pPr>
    </w:p>
    <w:p w:rsidRPr="007F6394" w:rsidR="00CF17DE" w:rsidRDefault="00C7602E" w14:paraId="7AE852C7" w14:textId="749814F6">
      <w:pPr>
        <w:rPr>
          <w:b/>
          <w:bCs/>
        </w:rPr>
      </w:pPr>
      <w:r>
        <w:rPr>
          <w:sz w:val="24"/>
        </w:rPr>
        <w:tab/>
      </w:r>
      <w:r>
        <w:rPr>
          <w:sz w:val="24"/>
        </w:rPr>
        <w:tab/>
      </w:r>
      <w:r>
        <w:rPr>
          <w:sz w:val="24"/>
        </w:rPr>
        <w:tab/>
      </w:r>
      <w:r>
        <w:rPr>
          <w:sz w:val="24"/>
        </w:rPr>
        <w:tab/>
      </w:r>
      <w:r>
        <w:rPr>
          <w:sz w:val="24"/>
        </w:rPr>
        <w:tab/>
      </w:r>
      <w:r>
        <w:rPr>
          <w:sz w:val="24"/>
        </w:rPr>
        <w:tab/>
        <w:t xml:space="preserve">                                            </w:t>
      </w:r>
      <w:r w:rsidR="007F6394">
        <w:rPr>
          <w:sz w:val="24"/>
        </w:rPr>
        <w:t xml:space="preserve">      </w:t>
      </w:r>
      <w:r w:rsidRPr="00C7602E">
        <w:rPr>
          <w:b/>
          <w:bCs/>
          <w:sz w:val="24"/>
        </w:rPr>
        <w:t>Agenda ID:</w:t>
      </w:r>
      <w:r w:rsidR="007F6394">
        <w:rPr>
          <w:b/>
          <w:bCs/>
          <w:sz w:val="24"/>
        </w:rPr>
        <w:t xml:space="preserve">  </w:t>
      </w:r>
      <w:r w:rsidR="00BE1DA9">
        <w:rPr>
          <w:b/>
          <w:bCs/>
          <w:sz w:val="24"/>
        </w:rPr>
        <w:t>18909</w:t>
      </w:r>
      <w:r w:rsidR="007F6394">
        <w:rPr>
          <w:b/>
          <w:bCs/>
          <w:sz w:val="24"/>
        </w:rPr>
        <w:t xml:space="preserve"> </w:t>
      </w:r>
      <w:r w:rsidR="00593807">
        <w:rPr>
          <w:b/>
          <w:sz w:val="24"/>
        </w:rPr>
        <w:t>ENERGY DIVISION</w:t>
      </w:r>
      <w:r w:rsidR="00593807">
        <w:rPr>
          <w:b/>
          <w:sz w:val="24"/>
        </w:rPr>
        <w:tab/>
      </w:r>
      <w:r w:rsidR="00593807">
        <w:rPr>
          <w:b/>
          <w:sz w:val="24"/>
        </w:rPr>
        <w:tab/>
      </w:r>
      <w:r w:rsidR="00593807">
        <w:rPr>
          <w:b/>
          <w:sz w:val="24"/>
        </w:rPr>
        <w:tab/>
      </w:r>
      <w:r w:rsidR="00593807">
        <w:rPr>
          <w:b/>
          <w:sz w:val="24"/>
        </w:rPr>
        <w:tab/>
      </w:r>
      <w:r w:rsidR="00593807">
        <w:rPr>
          <w:b/>
          <w:sz w:val="24"/>
        </w:rPr>
        <w:tab/>
      </w:r>
      <w:r w:rsidR="00BF222A">
        <w:rPr>
          <w:b/>
          <w:sz w:val="24"/>
        </w:rPr>
        <w:tab/>
      </w:r>
      <w:r w:rsidR="0073759D">
        <w:rPr>
          <w:b/>
          <w:sz w:val="24"/>
        </w:rPr>
        <w:t xml:space="preserve">      </w:t>
      </w:r>
      <w:r w:rsidR="007F6394">
        <w:rPr>
          <w:b/>
          <w:sz w:val="24"/>
        </w:rPr>
        <w:t xml:space="preserve"> </w:t>
      </w:r>
      <w:r w:rsidR="00CF17DE">
        <w:rPr>
          <w:b/>
          <w:sz w:val="24"/>
        </w:rPr>
        <w:t xml:space="preserve">RESOLUTION </w:t>
      </w:r>
      <w:r w:rsidR="004A461B">
        <w:rPr>
          <w:b/>
          <w:sz w:val="24"/>
        </w:rPr>
        <w:t>E-</w:t>
      </w:r>
      <w:r w:rsidR="00FF5CD4">
        <w:rPr>
          <w:b/>
          <w:sz w:val="24"/>
        </w:rPr>
        <w:t>5078</w:t>
      </w:r>
    </w:p>
    <w:p w:rsidR="00CF17DE" w:rsidP="000523C2" w:rsidRDefault="0073759D" w14:paraId="3DBC912E" w14:textId="35238AAC">
      <w:pPr>
        <w:tabs>
          <w:tab w:val="right" w:pos="8910"/>
        </w:tabs>
        <w:ind w:left="1440" w:firstLine="720"/>
        <w:jc w:val="right"/>
        <w:rPr>
          <w:b/>
          <w:sz w:val="24"/>
        </w:rPr>
      </w:pPr>
      <w:r>
        <w:rPr>
          <w:b/>
          <w:sz w:val="24"/>
        </w:rPr>
        <w:t xml:space="preserve">                                                                    </w:t>
      </w:r>
      <w:r w:rsidR="00C065AD">
        <w:rPr>
          <w:b/>
          <w:sz w:val="24"/>
        </w:rPr>
        <w:t xml:space="preserve">November </w:t>
      </w:r>
      <w:r w:rsidR="00BE1DA9">
        <w:rPr>
          <w:b/>
          <w:sz w:val="24"/>
        </w:rPr>
        <w:t>19</w:t>
      </w:r>
      <w:r w:rsidRPr="00C90998" w:rsidR="00C90998">
        <w:rPr>
          <w:b/>
          <w:sz w:val="24"/>
        </w:rPr>
        <w:t>, 2020</w:t>
      </w:r>
    </w:p>
    <w:p w:rsidR="00CF17DE" w:rsidRDefault="00CF17DE" w14:paraId="061A7957" w14:textId="77777777">
      <w:pPr>
        <w:tabs>
          <w:tab w:val="right" w:pos="8910"/>
        </w:tabs>
        <w:ind w:left="1440" w:firstLine="720"/>
        <w:rPr>
          <w:b/>
          <w:sz w:val="24"/>
        </w:rPr>
      </w:pPr>
    </w:p>
    <w:p w:rsidR="00CF17DE" w:rsidRDefault="00CF17DE" w14:paraId="40ADBA19" w14:textId="77777777">
      <w:pPr>
        <w:pStyle w:val="mainex"/>
        <w:rPr>
          <w:u w:val="single"/>
        </w:rPr>
      </w:pPr>
      <w:bookmarkStart w:name="_Ref404993683" w:id="0"/>
      <w:r>
        <w:rPr>
          <w:u w:val="single"/>
        </w:rPr>
        <w:t>RESOLUTION</w:t>
      </w:r>
    </w:p>
    <w:p w:rsidR="00CF17DE" w:rsidRDefault="00CF17DE" w14:paraId="63C93376" w14:textId="77777777"/>
    <w:p w:rsidR="00B927B5" w:rsidP="00A47267" w:rsidRDefault="00B927B5" w14:paraId="38C822AA" w14:textId="3F3DB2F6">
      <w:pPr>
        <w:pStyle w:val="Res-Caption"/>
      </w:pPr>
      <w:bookmarkStart w:name="_Hlk54361120" w:id="1"/>
      <w:r>
        <w:t xml:space="preserve">Resolution </w:t>
      </w:r>
      <w:r w:rsidR="004A461B">
        <w:t>E-</w:t>
      </w:r>
      <w:r w:rsidR="00FF5CD4">
        <w:t>5078</w:t>
      </w:r>
      <w:r>
        <w:t xml:space="preserve">.  </w:t>
      </w:r>
      <w:r w:rsidR="00340789">
        <w:t>Southern California Edison Company</w:t>
      </w:r>
      <w:r w:rsidRPr="004A461B" w:rsidR="004A461B">
        <w:t xml:space="preserve"> (</w:t>
      </w:r>
      <w:r w:rsidR="00FF5CD4">
        <w:t>SCE</w:t>
      </w:r>
      <w:r w:rsidRPr="004A461B" w:rsidR="004A461B">
        <w:t xml:space="preserve">) </w:t>
      </w:r>
      <w:r w:rsidR="00F06008">
        <w:t xml:space="preserve">modifications </w:t>
      </w:r>
      <w:r w:rsidR="00B77220">
        <w:t>in</w:t>
      </w:r>
      <w:r w:rsidRPr="004A461B" w:rsidR="004A461B">
        <w:t xml:space="preserve"> </w:t>
      </w:r>
      <w:r w:rsidR="003C077D">
        <w:t xml:space="preserve">various </w:t>
      </w:r>
      <w:r w:rsidRPr="004A461B" w:rsidR="004A461B">
        <w:t xml:space="preserve">Net Energy Metering (NEM) </w:t>
      </w:r>
      <w:r w:rsidR="003C077D">
        <w:t xml:space="preserve">tariffs and interconnection agreements </w:t>
      </w:r>
      <w:r w:rsidRPr="004A461B" w:rsidR="004A461B">
        <w:t xml:space="preserve">pursuant to </w:t>
      </w:r>
      <w:r w:rsidRPr="00A47267" w:rsidR="00A47267">
        <w:t xml:space="preserve">Assembly Bill (AB) 327 </w:t>
      </w:r>
      <w:r w:rsidR="00A47267">
        <w:t>(</w:t>
      </w:r>
      <w:r w:rsidRPr="00A47267" w:rsidR="00A47267">
        <w:t>NEM</w:t>
      </w:r>
      <w:r w:rsidR="00A47267">
        <w:t xml:space="preserve"> </w:t>
      </w:r>
      <w:r w:rsidRPr="00A47267" w:rsidR="00A47267">
        <w:t>Successor</w:t>
      </w:r>
      <w:r w:rsidR="001810DA">
        <w:t xml:space="preserve"> or </w:t>
      </w:r>
      <w:r w:rsidR="00973750">
        <w:t>NEM 2.0</w:t>
      </w:r>
      <w:r w:rsidR="00A47267">
        <w:t xml:space="preserve">) </w:t>
      </w:r>
      <w:r w:rsidRPr="004A461B" w:rsidR="004A461B">
        <w:t>for the California Department of Corrections and Rehabilitation (CDCR).</w:t>
      </w:r>
    </w:p>
    <w:p w:rsidR="00801D70" w:rsidRDefault="00801D70" w14:paraId="70E6A3B4" w14:textId="77777777">
      <w:pPr>
        <w:pStyle w:val="Res-Caption"/>
      </w:pPr>
    </w:p>
    <w:p w:rsidR="00DF35CC" w:rsidP="00DF35CC" w:rsidRDefault="00801D70" w14:paraId="5B232953" w14:textId="77777777">
      <w:pPr>
        <w:pStyle w:val="Res-Caption"/>
        <w:rPr>
          <w:rFonts w:ascii="Palatino Linotype" w:hAnsi="Palatino Linotype"/>
        </w:rPr>
      </w:pPr>
      <w:r w:rsidRPr="006B05EE">
        <w:t>PROPOSED OUTCOME</w:t>
      </w:r>
      <w:r>
        <w:rPr>
          <w:rFonts w:ascii="Palatino Linotype" w:hAnsi="Palatino Linotype"/>
        </w:rPr>
        <w:t>:</w:t>
      </w:r>
      <w:r w:rsidR="00142FB8">
        <w:rPr>
          <w:rFonts w:ascii="Palatino Linotype" w:hAnsi="Palatino Linotype"/>
        </w:rPr>
        <w:t xml:space="preserve"> </w:t>
      </w:r>
    </w:p>
    <w:p w:rsidRPr="00AC3ACC" w:rsidR="005A500C" w:rsidP="006309AF" w:rsidRDefault="005A500C" w14:paraId="278BB801" w14:textId="789EB474">
      <w:pPr>
        <w:pStyle w:val="Res-Caption"/>
        <w:numPr>
          <w:ilvl w:val="0"/>
          <w:numId w:val="6"/>
        </w:numPr>
      </w:pPr>
      <w:r w:rsidRPr="00AC3ACC">
        <w:t xml:space="preserve">This Resolution approves </w:t>
      </w:r>
      <w:r w:rsidR="003C077D">
        <w:t xml:space="preserve">modifications </w:t>
      </w:r>
      <w:r w:rsidR="00B77220">
        <w:t>in</w:t>
      </w:r>
      <w:r w:rsidR="003C077D">
        <w:t xml:space="preserve"> </w:t>
      </w:r>
      <w:r w:rsidR="00CA204C">
        <w:t xml:space="preserve">SCE </w:t>
      </w:r>
      <w:r w:rsidR="003C077D">
        <w:t xml:space="preserve">Preliminary Statement Part W, Schedule </w:t>
      </w:r>
      <w:r w:rsidRPr="003C077D" w:rsidR="003C077D">
        <w:t>CGDL-CRS</w:t>
      </w:r>
      <w:r w:rsidR="003C077D">
        <w:t xml:space="preserve">, </w:t>
      </w:r>
      <w:r w:rsidRPr="003C077D" w:rsidR="003C077D">
        <w:t>Schedule</w:t>
      </w:r>
      <w:r w:rsidR="000B4F87">
        <w:t xml:space="preserve"> </w:t>
      </w:r>
      <w:r w:rsidRPr="003C077D" w:rsidR="003C077D">
        <w:t>NEM-ST</w:t>
      </w:r>
      <w:r w:rsidR="003C077D">
        <w:t xml:space="preserve">, Electric Rule 21, </w:t>
      </w:r>
      <w:r w:rsidR="00B77220">
        <w:t>and</w:t>
      </w:r>
      <w:r w:rsidRPr="00AC3ACC">
        <w:t xml:space="preserve"> </w:t>
      </w:r>
      <w:r w:rsidR="00FF5CD4">
        <w:t>SCE</w:t>
      </w:r>
      <w:r w:rsidRPr="00AC3ACC">
        <w:t xml:space="preserve"> Forms </w:t>
      </w:r>
      <w:r w:rsidRPr="000B4F87" w:rsidR="000B4F87">
        <w:t>16-344</w:t>
      </w:r>
      <w:r w:rsidR="00B77220">
        <w:t>-B</w:t>
      </w:r>
      <w:r w:rsidR="008D6F0C">
        <w:t xml:space="preserve"> </w:t>
      </w:r>
      <w:r w:rsidRPr="00AC3ACC">
        <w:t xml:space="preserve">and </w:t>
      </w:r>
      <w:r w:rsidRPr="008D6F0C" w:rsidR="008D6F0C">
        <w:t>14-974</w:t>
      </w:r>
      <w:r w:rsidR="00B77220">
        <w:t>-E</w:t>
      </w:r>
      <w:r w:rsidRPr="00AC3ACC">
        <w:t xml:space="preserve"> applicable to CDCR. </w:t>
      </w:r>
    </w:p>
    <w:p w:rsidRPr="00AC3ACC" w:rsidR="005A500C" w:rsidP="005A500C" w:rsidRDefault="005A500C" w14:paraId="361EBA9B" w14:textId="1F532D22">
      <w:pPr>
        <w:pStyle w:val="Res-Caption"/>
        <w:numPr>
          <w:ilvl w:val="0"/>
          <w:numId w:val="6"/>
        </w:numPr>
      </w:pPr>
      <w:r w:rsidRPr="00AC3ACC">
        <w:t xml:space="preserve">Approves </w:t>
      </w:r>
      <w:r w:rsidR="00FF5CD4">
        <w:t>SCE</w:t>
      </w:r>
      <w:r w:rsidRPr="00AC3ACC">
        <w:t xml:space="preserve"> </w:t>
      </w:r>
      <w:r w:rsidR="000A6D20">
        <w:t>Advice Letter</w:t>
      </w:r>
      <w:r w:rsidR="00111C97">
        <w:t>s</w:t>
      </w:r>
      <w:r w:rsidR="000A6D20">
        <w:t xml:space="preserve"> </w:t>
      </w:r>
      <w:r w:rsidR="007D0B8B">
        <w:t>4063</w:t>
      </w:r>
      <w:r w:rsidR="000A6D20">
        <w:t>-E</w:t>
      </w:r>
      <w:r w:rsidR="00111C97">
        <w:t xml:space="preserve"> and 4063-E-A</w:t>
      </w:r>
      <w:r w:rsidRPr="00AC3ACC">
        <w:t xml:space="preserve">, and grants the relief requested by </w:t>
      </w:r>
      <w:r w:rsidR="00FF5CD4">
        <w:t>SCE</w:t>
      </w:r>
      <w:r w:rsidRPr="00AC3ACC">
        <w:t xml:space="preserve"> in th</w:t>
      </w:r>
      <w:r w:rsidR="00111C97">
        <w:t>ese</w:t>
      </w:r>
      <w:r w:rsidRPr="00AC3ACC">
        <w:t xml:space="preserve"> Advice Letter</w:t>
      </w:r>
      <w:r w:rsidR="00111C97">
        <w:t>s</w:t>
      </w:r>
      <w:r w:rsidRPr="00AC3ACC">
        <w:t xml:space="preserve">. </w:t>
      </w:r>
    </w:p>
    <w:p w:rsidR="00F51F8B" w:rsidRDefault="00F51F8B" w14:paraId="65BE5ED4" w14:textId="77777777">
      <w:pPr>
        <w:pStyle w:val="Res-Caption"/>
        <w:rPr>
          <w:rFonts w:ascii="Palatino Linotype" w:hAnsi="Palatino Linotype"/>
        </w:rPr>
      </w:pPr>
    </w:p>
    <w:p w:rsidR="00F51F8B" w:rsidRDefault="00F51F8B" w14:paraId="5348E825" w14:textId="77777777">
      <w:pPr>
        <w:pStyle w:val="Res-Caption"/>
      </w:pPr>
      <w:r w:rsidRPr="00F51F8B">
        <w:t>SAFETY CONSIDERATIONS:</w:t>
      </w:r>
    </w:p>
    <w:p w:rsidRPr="00AC3ACC" w:rsidR="005A500C" w:rsidP="005A500C" w:rsidRDefault="005A500C" w14:paraId="2108D069" w14:textId="46B4C4AE">
      <w:pPr>
        <w:pStyle w:val="Res-Caption"/>
        <w:numPr>
          <w:ilvl w:val="0"/>
          <w:numId w:val="6"/>
        </w:numPr>
      </w:pPr>
      <w:r w:rsidRPr="00AC3ACC">
        <w:t xml:space="preserve">The proposed </w:t>
      </w:r>
      <w:r w:rsidR="00B77220">
        <w:t>modifications</w:t>
      </w:r>
      <w:r w:rsidRPr="00AC3ACC">
        <w:t xml:space="preserve"> are </w:t>
      </w:r>
      <w:r w:rsidR="00AA102B">
        <w:t xml:space="preserve">only </w:t>
      </w:r>
      <w:r w:rsidRPr="00AC3ACC">
        <w:t xml:space="preserve">necessary to implement </w:t>
      </w:r>
      <w:r w:rsidR="00973750">
        <w:t>NEM 2.0</w:t>
      </w:r>
      <w:r w:rsidRPr="00AC3ACC" w:rsidR="00A47267">
        <w:t xml:space="preserve"> </w:t>
      </w:r>
      <w:r w:rsidR="00412665">
        <w:t>for</w:t>
      </w:r>
      <w:r w:rsidRPr="00AC3ACC" w:rsidR="00412665">
        <w:t xml:space="preserve"> </w:t>
      </w:r>
      <w:r w:rsidRPr="00AC3ACC">
        <w:t xml:space="preserve">CDCR and do not entail any safety considerations.    </w:t>
      </w:r>
    </w:p>
    <w:p w:rsidRPr="00AC3ACC" w:rsidR="00801D70" w:rsidRDefault="00801D70" w14:paraId="664CBB61" w14:textId="77777777">
      <w:pPr>
        <w:pStyle w:val="Res-Caption"/>
      </w:pPr>
    </w:p>
    <w:p w:rsidR="00801D70" w:rsidRDefault="00801D70" w14:paraId="28BD615D" w14:textId="77777777">
      <w:pPr>
        <w:pStyle w:val="Res-Caption"/>
        <w:rPr>
          <w:rFonts w:ascii="Palatino Linotype" w:hAnsi="Palatino Linotype"/>
        </w:rPr>
      </w:pPr>
      <w:r w:rsidRPr="006B05EE">
        <w:t>ESTIMATED COST</w:t>
      </w:r>
      <w:r>
        <w:rPr>
          <w:rFonts w:ascii="Palatino Linotype" w:hAnsi="Palatino Linotype"/>
        </w:rPr>
        <w:t xml:space="preserve">:  </w:t>
      </w:r>
    </w:p>
    <w:p w:rsidR="005F2FE6" w:rsidP="005F2FE6" w:rsidRDefault="005B5B78" w14:paraId="15155815" w14:textId="310F95F4">
      <w:pPr>
        <w:numPr>
          <w:ilvl w:val="0"/>
          <w:numId w:val="6"/>
        </w:numPr>
        <w:spacing w:line="248" w:lineRule="auto"/>
        <w:ind w:right="532"/>
      </w:pPr>
      <w:r w:rsidRPr="005B5B78">
        <w:t>Proposed modifications in NEM tariffs and SCE Forms 16-344-B and 14-974-E support the NEM 2.0 program per AB 327 but entail no net costs to ratepayers</w:t>
      </w:r>
    </w:p>
    <w:bookmarkEnd w:id="1"/>
    <w:p w:rsidR="00CF17DE" w:rsidRDefault="00CF17DE" w14:paraId="414B5F5B" w14:textId="77777777">
      <w:pPr>
        <w:pStyle w:val="Res-Caption"/>
      </w:pPr>
    </w:p>
    <w:p w:rsidR="00AA102B" w:rsidRDefault="00CF17DE" w14:paraId="1BA4FFC8" w14:textId="54F72D71">
      <w:pPr>
        <w:pStyle w:val="Res-Caption"/>
      </w:pPr>
      <w:r>
        <w:t xml:space="preserve">By Advice Letter </w:t>
      </w:r>
      <w:r w:rsidR="004A461B">
        <w:t xml:space="preserve">(AL) </w:t>
      </w:r>
      <w:r w:rsidR="009D366E">
        <w:t>4063</w:t>
      </w:r>
      <w:r w:rsidR="004A461B">
        <w:t>-E</w:t>
      </w:r>
      <w:r w:rsidR="003F6E5A">
        <w:t>,</w:t>
      </w:r>
      <w:r>
        <w:t xml:space="preserve"> </w:t>
      </w:r>
      <w:r w:rsidR="000A6D20">
        <w:t>f</w:t>
      </w:r>
      <w:r>
        <w:t xml:space="preserve">iled on </w:t>
      </w:r>
      <w:r w:rsidRPr="009D366E" w:rsidR="009D366E">
        <w:t>August 27, 2019</w:t>
      </w:r>
      <w:r w:rsidR="00AA102B">
        <w:t>.</w:t>
      </w:r>
    </w:p>
    <w:p w:rsidR="00AA102B" w:rsidRDefault="00AA102B" w14:paraId="0D1E3146" w14:textId="77777777">
      <w:pPr>
        <w:pStyle w:val="Res-Caption"/>
      </w:pPr>
    </w:p>
    <w:p w:rsidR="00CF17DE" w:rsidRDefault="00111C97" w14:paraId="0395FC4E" w14:textId="77197F97">
      <w:pPr>
        <w:pStyle w:val="Res-Caption"/>
      </w:pPr>
      <w:r>
        <w:t xml:space="preserve">By AL </w:t>
      </w:r>
      <w:r w:rsidRPr="00111C97">
        <w:t>4063-E</w:t>
      </w:r>
      <w:r>
        <w:t>-A</w:t>
      </w:r>
      <w:r w:rsidRPr="00111C97">
        <w:t>, filed on</w:t>
      </w:r>
      <w:r>
        <w:t xml:space="preserve"> April 24, 2020.</w:t>
      </w:r>
    </w:p>
    <w:p w:rsidR="00CF17DE" w:rsidRDefault="00CF17DE" w14:paraId="2BFCF270" w14:textId="77777777">
      <w:pPr>
        <w:jc w:val="center"/>
      </w:pPr>
      <w:r>
        <w:t>__________________________________________________________</w:t>
      </w:r>
    </w:p>
    <w:p w:rsidR="00CF17DE" w:rsidRDefault="00CF17DE" w14:paraId="21ED6BB6" w14:textId="77777777">
      <w:pPr>
        <w:rPr>
          <w:b/>
        </w:rPr>
      </w:pPr>
      <w:bookmarkStart w:name="_GoBack" w:id="2"/>
      <w:bookmarkEnd w:id="2"/>
    </w:p>
    <w:p w:rsidR="00CF17DE" w:rsidRDefault="00CF17DE" w14:paraId="2C49E15C" w14:textId="77777777">
      <w:pPr>
        <w:pStyle w:val="Heading1"/>
      </w:pPr>
      <w:r>
        <w:lastRenderedPageBreak/>
        <w:t>Summary</w:t>
      </w:r>
      <w:bookmarkEnd w:id="0"/>
    </w:p>
    <w:p w:rsidRPr="00424B9B" w:rsidR="00F60803" w:rsidP="0088015B" w:rsidRDefault="00340789" w14:paraId="217F6B0F" w14:textId="7E606F10">
      <w:r>
        <w:t>Southern California Edison Company</w:t>
      </w:r>
      <w:r w:rsidRPr="00431A2C" w:rsidR="00F60803">
        <w:t xml:space="preserve"> (</w:t>
      </w:r>
      <w:r w:rsidR="00FF5CD4">
        <w:t>SCE</w:t>
      </w:r>
      <w:r w:rsidRPr="00431A2C" w:rsidR="00F60803">
        <w:t xml:space="preserve">) requests approval of </w:t>
      </w:r>
      <w:bookmarkStart w:name="_Hlk38368917" w:id="3"/>
      <w:r w:rsidR="003C077D">
        <w:t xml:space="preserve">modifications </w:t>
      </w:r>
      <w:r w:rsidR="00B77220">
        <w:t>in</w:t>
      </w:r>
      <w:r w:rsidRPr="00431A2C" w:rsidR="00F60803">
        <w:t xml:space="preserve"> </w:t>
      </w:r>
      <w:r w:rsidRPr="00CA204C" w:rsidR="00CA204C">
        <w:t>Preliminary Statement Part W</w:t>
      </w:r>
      <w:r w:rsidR="00CA204C">
        <w:t xml:space="preserve">, </w:t>
      </w:r>
      <w:r w:rsidRPr="00CA204C" w:rsidR="00CA204C">
        <w:rPr>
          <w:i/>
          <w:iCs/>
        </w:rPr>
        <w:t>Departing Load and Customer Generation Departing Load (CGDL) Cost Responsibility</w:t>
      </w:r>
      <w:r w:rsidRPr="00B77220" w:rsidR="00CA204C">
        <w:rPr>
          <w:i/>
          <w:iCs/>
        </w:rPr>
        <w:t>;</w:t>
      </w:r>
      <w:r w:rsidRPr="00B77220" w:rsidR="00CA204C">
        <w:t xml:space="preserve"> </w:t>
      </w:r>
      <w:r w:rsidRPr="00CA204C" w:rsidR="00CA204C">
        <w:t>Schedule CGDL-CRS</w:t>
      </w:r>
      <w:r w:rsidR="00CA204C">
        <w:t>,</w:t>
      </w:r>
      <w:r w:rsidRPr="00CA204C" w:rsidR="00CA204C">
        <w:t xml:space="preserve"> </w:t>
      </w:r>
      <w:r w:rsidRPr="00CA204C" w:rsidR="00CA204C">
        <w:rPr>
          <w:i/>
          <w:iCs/>
        </w:rPr>
        <w:t>Customer Generation Departing Load Cost Responsibility Surcharge</w:t>
      </w:r>
      <w:r w:rsidRPr="00B77220" w:rsidR="00CA204C">
        <w:rPr>
          <w:i/>
          <w:iCs/>
        </w:rPr>
        <w:t>;</w:t>
      </w:r>
      <w:r w:rsidRPr="00B77220" w:rsidR="00CA204C">
        <w:t xml:space="preserve"> </w:t>
      </w:r>
      <w:r w:rsidRPr="00CA204C" w:rsidR="00CA204C">
        <w:t>Schedule NEM-ST</w:t>
      </w:r>
      <w:r w:rsidR="00CA204C">
        <w:t>,</w:t>
      </w:r>
      <w:r w:rsidRPr="00CA204C" w:rsidR="00CA204C">
        <w:t xml:space="preserve"> </w:t>
      </w:r>
      <w:r w:rsidRPr="00CA204C" w:rsidR="00CA204C">
        <w:rPr>
          <w:i/>
          <w:iCs/>
        </w:rPr>
        <w:t>Net Energy Metering Successor Tariff;</w:t>
      </w:r>
      <w:r w:rsidR="00CA204C">
        <w:rPr>
          <w:i/>
          <w:iCs/>
        </w:rPr>
        <w:t xml:space="preserve"> </w:t>
      </w:r>
      <w:r w:rsidRPr="00D056E8" w:rsidR="00CA204C">
        <w:t>Rule 21</w:t>
      </w:r>
      <w:r w:rsidR="00D056E8">
        <w:t>,</w:t>
      </w:r>
      <w:r w:rsidRPr="00CA204C" w:rsidR="00CA204C">
        <w:t xml:space="preserve"> </w:t>
      </w:r>
      <w:r w:rsidRPr="00D056E8" w:rsidR="00CA204C">
        <w:rPr>
          <w:i/>
          <w:iCs/>
        </w:rPr>
        <w:t>Generating Facility Interconnections</w:t>
      </w:r>
      <w:r w:rsidRPr="00B77220" w:rsidR="00D056E8">
        <w:rPr>
          <w:i/>
          <w:iCs/>
        </w:rPr>
        <w:t>;</w:t>
      </w:r>
      <w:r w:rsidR="00D056E8">
        <w:t xml:space="preserve"> </w:t>
      </w:r>
      <w:r w:rsidRPr="00D056E8" w:rsidR="00D056E8">
        <w:t>Form 16-344</w:t>
      </w:r>
      <w:r w:rsidR="00B77220">
        <w:t>-B</w:t>
      </w:r>
      <w:r w:rsidR="00D056E8">
        <w:t>,</w:t>
      </w:r>
      <w:r w:rsidRPr="00D056E8" w:rsidR="00D056E8">
        <w:t xml:space="preserve"> </w:t>
      </w:r>
      <w:r w:rsidRPr="00074CEC" w:rsidR="00A95B19">
        <w:rPr>
          <w:i/>
          <w:iCs/>
        </w:rPr>
        <w:t>Net Energy Metering and</w:t>
      </w:r>
      <w:r w:rsidRPr="00A95B19" w:rsidR="00A95B19">
        <w:t xml:space="preserve"> </w:t>
      </w:r>
      <w:r w:rsidRPr="00D056E8" w:rsidR="00D056E8">
        <w:rPr>
          <w:i/>
          <w:iCs/>
        </w:rPr>
        <w:t>Renewable Electrical Generating Facility Interconnection Agreement (For Use by California Department of Corrections and Rehabilitation Authorized Producers Only</w:t>
      </w:r>
      <w:r w:rsidR="00D056E8">
        <w:t>;</w:t>
      </w:r>
      <w:r w:rsidRPr="00431A2C" w:rsidR="0088015B">
        <w:rPr>
          <w:i/>
          <w:iCs/>
        </w:rPr>
        <w:t xml:space="preserve"> </w:t>
      </w:r>
      <w:r w:rsidR="00B77220">
        <w:t xml:space="preserve">and </w:t>
      </w:r>
      <w:r w:rsidRPr="00B77220" w:rsidR="00B77220">
        <w:t>Form 14-974-E</w:t>
      </w:r>
      <w:r w:rsidR="00ED4326">
        <w:t xml:space="preserve">, </w:t>
      </w:r>
      <w:r w:rsidRPr="00B77220" w:rsidR="00B77220">
        <w:rPr>
          <w:bCs/>
          <w:i/>
          <w:iCs/>
        </w:rPr>
        <w:t>Net Energy Metering and Renewable Electrical Generating Facility Sized Greater Than One Megawatt Interconnection Agreement (For Use by California Department of Corrections and Rehabilitation Authorized Producers Only)</w:t>
      </w:r>
      <w:r w:rsidR="00B77220">
        <w:rPr>
          <w:bCs/>
        </w:rPr>
        <w:t>.</w:t>
      </w:r>
      <w:bookmarkEnd w:id="3"/>
      <w:r w:rsidRPr="00431A2C" w:rsidR="00F60803">
        <w:rPr>
          <w:i/>
          <w:iCs/>
        </w:rPr>
        <w:t xml:space="preserve"> </w:t>
      </w:r>
      <w:r w:rsidRPr="00431A2C" w:rsidR="00F60803">
        <w:t xml:space="preserve">The </w:t>
      </w:r>
      <w:r w:rsidR="00412665">
        <w:t xml:space="preserve">CPUC finds the </w:t>
      </w:r>
      <w:r w:rsidRPr="00431A2C" w:rsidR="00F60803">
        <w:t xml:space="preserve">proposed </w:t>
      </w:r>
      <w:r w:rsidR="00B77220">
        <w:t>modifications</w:t>
      </w:r>
      <w:r w:rsidRPr="00431A2C" w:rsidR="00F60803">
        <w:t xml:space="preserve"> </w:t>
      </w:r>
      <w:r w:rsidR="00412665">
        <w:t>to be necessary to</w:t>
      </w:r>
      <w:r w:rsidRPr="00431A2C" w:rsidR="00F60803">
        <w:t xml:space="preserve"> complete the implementation of </w:t>
      </w:r>
      <w:r w:rsidR="00973750">
        <w:t>NEM 2.0</w:t>
      </w:r>
      <w:r w:rsidRPr="00431A2C" w:rsidR="0088015B">
        <w:t xml:space="preserve"> for </w:t>
      </w:r>
      <w:proofErr w:type="gramStart"/>
      <w:r w:rsidRPr="00431A2C" w:rsidR="0047187A">
        <w:t>CDCR</w:t>
      </w:r>
      <w:r w:rsidR="0047187A">
        <w:t>, and</w:t>
      </w:r>
      <w:proofErr w:type="gramEnd"/>
      <w:r w:rsidR="00412665">
        <w:t xml:space="preserve"> approves them</w:t>
      </w:r>
      <w:r w:rsidRPr="00431A2C" w:rsidR="00F60803">
        <w:t xml:space="preserve">. </w:t>
      </w:r>
    </w:p>
    <w:p w:rsidR="00F60803" w:rsidP="00F60803" w:rsidRDefault="00F60803" w14:paraId="7BBA1D54" w14:textId="77777777"/>
    <w:p w:rsidR="00CF17DE" w:rsidRDefault="00CF17DE" w14:paraId="0BFDDE4C" w14:textId="77777777">
      <w:pPr>
        <w:pStyle w:val="Heading1"/>
      </w:pPr>
      <w:r>
        <w:t>Background</w:t>
      </w:r>
    </w:p>
    <w:p w:rsidRPr="00787A63" w:rsidR="00787A63" w:rsidP="009A47E7" w:rsidRDefault="00F60803" w14:paraId="4B27FC9F" w14:textId="3E5211FB">
      <w:r w:rsidRPr="00F60803">
        <w:t xml:space="preserve">On June 20, 2014, Governor Brown signed </w:t>
      </w:r>
      <w:r w:rsidRPr="00104A2C" w:rsidR="00E741BC">
        <w:rPr>
          <w:bCs/>
        </w:rPr>
        <w:t>Senate Bill</w:t>
      </w:r>
      <w:r w:rsidRPr="00E741BC" w:rsidR="00E741BC">
        <w:rPr>
          <w:bCs/>
        </w:rPr>
        <w:t xml:space="preserve"> </w:t>
      </w:r>
      <w:r w:rsidRPr="00104A2C" w:rsidR="00E741BC">
        <w:rPr>
          <w:bCs/>
        </w:rPr>
        <w:t>(SB)</w:t>
      </w:r>
      <w:r w:rsidRPr="00F60803">
        <w:t xml:space="preserve"> 862 into law, which, in part, </w:t>
      </w:r>
      <w:r w:rsidR="0047595B">
        <w:t xml:space="preserve">allowed </w:t>
      </w:r>
      <w:r w:rsidRPr="00F60803">
        <w:t xml:space="preserve">CDCR to </w:t>
      </w:r>
      <w:r w:rsidR="0047595B">
        <w:t xml:space="preserve">qualify as a </w:t>
      </w:r>
      <w:r w:rsidRPr="00F60803">
        <w:t xml:space="preserve">NEM-eligible customer-generator in PU Code §2827(b)(4)(B) when using a renewable electrical generation technology, or </w:t>
      </w:r>
      <w:r w:rsidR="007D0B8B">
        <w:t xml:space="preserve">a </w:t>
      </w:r>
      <w:r w:rsidRPr="00F60803">
        <w:t xml:space="preserve">combination of </w:t>
      </w:r>
      <w:r w:rsidRPr="007D0B8B" w:rsidR="007D0B8B">
        <w:t xml:space="preserve">renewable electrical generation </w:t>
      </w:r>
      <w:r w:rsidRPr="00F60803">
        <w:t xml:space="preserve">technologies, with a total capacity of not more than 8 MW. </w:t>
      </w:r>
    </w:p>
    <w:p w:rsidR="004A0C3A" w:rsidP="004A0C3A" w:rsidRDefault="004A0C3A" w14:paraId="2E76883A" w14:textId="77777777">
      <w:pPr>
        <w:ind w:left="-5"/>
        <w:rPr>
          <w:b/>
        </w:rPr>
      </w:pPr>
    </w:p>
    <w:p w:rsidRPr="009A47E7" w:rsidR="00787A63" w:rsidP="0091245C" w:rsidRDefault="00956058" w14:paraId="6CBC63DE" w14:textId="3BCE23D5">
      <w:pPr>
        <w:rPr>
          <w:bCs/>
        </w:rPr>
      </w:pPr>
      <w:r>
        <w:rPr>
          <w:bCs/>
        </w:rPr>
        <w:t xml:space="preserve"> SCE filed AL 3093-E</w:t>
      </w:r>
      <w:r w:rsidR="00412665">
        <w:rPr>
          <w:bCs/>
        </w:rPr>
        <w:t xml:space="preserve"> and AL 3083-E-A</w:t>
      </w:r>
      <w:r>
        <w:rPr>
          <w:bCs/>
        </w:rPr>
        <w:t xml:space="preserve"> to </w:t>
      </w:r>
      <w:r w:rsidRPr="00104A2C" w:rsidR="00104A2C">
        <w:rPr>
          <w:bCs/>
        </w:rPr>
        <w:t>implement the changes made by SB 862 related to specific Net Energy Metering (NEM) provisions applicable only to</w:t>
      </w:r>
      <w:r w:rsidR="008868BC">
        <w:rPr>
          <w:bCs/>
        </w:rPr>
        <w:t xml:space="preserve"> </w:t>
      </w:r>
      <w:r w:rsidRPr="00104A2C" w:rsidR="00104A2C">
        <w:rPr>
          <w:bCs/>
        </w:rPr>
        <w:t>CDCR</w:t>
      </w:r>
      <w:r w:rsidR="008868BC">
        <w:rPr>
          <w:bCs/>
        </w:rPr>
        <w:t xml:space="preserve">.  </w:t>
      </w:r>
      <w:r w:rsidRPr="00104A2C" w:rsidDel="00104A2C" w:rsidR="00104A2C">
        <w:rPr>
          <w:bCs/>
        </w:rPr>
        <w:t xml:space="preserve"> </w:t>
      </w:r>
      <w:r w:rsidRPr="007B2D9B" w:rsidR="00413A63">
        <w:rPr>
          <w:bCs/>
        </w:rPr>
        <w:t xml:space="preserve"> </w:t>
      </w:r>
      <w:r w:rsidR="00412665">
        <w:rPr>
          <w:bCs/>
        </w:rPr>
        <w:t xml:space="preserve">AL </w:t>
      </w:r>
      <w:r w:rsidRPr="00AF64CC" w:rsidR="00412665">
        <w:rPr>
          <w:bCs/>
        </w:rPr>
        <w:t xml:space="preserve">3093-E-A </w:t>
      </w:r>
      <w:r w:rsidR="00412665">
        <w:rPr>
          <w:bCs/>
        </w:rPr>
        <w:t xml:space="preserve">was approved by Energy Division on May 8, 2015 </w:t>
      </w:r>
      <w:r w:rsidRPr="005958E7" w:rsidR="00412665">
        <w:rPr>
          <w:bCs/>
        </w:rPr>
        <w:t>(effective September 14, 2014)</w:t>
      </w:r>
      <w:r w:rsidR="00412665">
        <w:rPr>
          <w:bCs/>
        </w:rPr>
        <w:t xml:space="preserve"> by a standard disposition letter. S</w:t>
      </w:r>
      <w:r w:rsidRPr="007B2D9B" w:rsidR="00787A63">
        <w:rPr>
          <w:bCs/>
        </w:rPr>
        <w:t>pecifically,</w:t>
      </w:r>
      <w:r w:rsidR="00412665">
        <w:rPr>
          <w:bCs/>
        </w:rPr>
        <w:t xml:space="preserve"> changes were made to</w:t>
      </w:r>
      <w:r w:rsidRPr="007B2D9B" w:rsidR="00787A63">
        <w:rPr>
          <w:bCs/>
        </w:rPr>
        <w:t xml:space="preserve"> </w:t>
      </w:r>
      <w:r w:rsidRPr="00A153B7" w:rsidR="00A153B7">
        <w:t xml:space="preserve">Preliminary Statement Part W, </w:t>
      </w:r>
      <w:r w:rsidRPr="00A153B7" w:rsidR="00A153B7">
        <w:rPr>
          <w:i/>
        </w:rPr>
        <w:t>Departing Load and Customer Generation Departing Load Cost Responsibility</w:t>
      </w:r>
      <w:r w:rsidRPr="0091245C" w:rsidR="00A153B7">
        <w:rPr>
          <w:i/>
        </w:rPr>
        <w:t>,</w:t>
      </w:r>
      <w:r w:rsidR="005958E7">
        <w:rPr>
          <w:iCs/>
        </w:rPr>
        <w:t xml:space="preserve"> </w:t>
      </w:r>
      <w:r w:rsidRPr="00424B9B" w:rsidR="00787A63">
        <w:rPr>
          <w:bCs/>
        </w:rPr>
        <w:t xml:space="preserve">Electric Schedule NEM, </w:t>
      </w:r>
      <w:r w:rsidRPr="00424B9B" w:rsidR="00787A63">
        <w:rPr>
          <w:bCs/>
          <w:i/>
        </w:rPr>
        <w:t>Net Energy Metering</w:t>
      </w:r>
      <w:r w:rsidRPr="00ED4326" w:rsidR="00ED4326">
        <w:rPr>
          <w:bCs/>
          <w:i/>
        </w:rPr>
        <w:t>;</w:t>
      </w:r>
      <w:r w:rsidRPr="00A153B7" w:rsidR="00A153B7">
        <w:rPr>
          <w:bCs/>
          <w:iCs/>
        </w:rPr>
        <w:t xml:space="preserve"> </w:t>
      </w:r>
      <w:r w:rsidR="00A153B7">
        <w:rPr>
          <w:bCs/>
          <w:iCs/>
        </w:rPr>
        <w:t xml:space="preserve">Electric </w:t>
      </w:r>
      <w:r w:rsidRPr="00A153B7" w:rsidR="00A153B7">
        <w:rPr>
          <w:bCs/>
          <w:iCs/>
        </w:rPr>
        <w:t>Schedule</w:t>
      </w:r>
      <w:r w:rsidR="00A153B7">
        <w:rPr>
          <w:bCs/>
        </w:rPr>
        <w:t xml:space="preserve"> </w:t>
      </w:r>
      <w:r w:rsidRPr="00A153B7" w:rsidR="00A153B7">
        <w:t xml:space="preserve">CGDL-CRS, </w:t>
      </w:r>
      <w:r w:rsidRPr="00A153B7" w:rsidR="00A153B7">
        <w:rPr>
          <w:i/>
          <w:iCs/>
        </w:rPr>
        <w:t>Customer Generation Departing Load Cost Responsibility Surcharge</w:t>
      </w:r>
      <w:r w:rsidRPr="00ED4326" w:rsidR="00ED4326">
        <w:rPr>
          <w:bCs/>
          <w:i/>
          <w:iCs/>
        </w:rPr>
        <w:t>;</w:t>
      </w:r>
      <w:r w:rsidRPr="00A153B7" w:rsidR="00787A63">
        <w:rPr>
          <w:bCs/>
        </w:rPr>
        <w:t xml:space="preserve"> </w:t>
      </w:r>
      <w:r w:rsidRPr="00424B9B" w:rsidR="00787A63">
        <w:rPr>
          <w:bCs/>
        </w:rPr>
        <w:t>Electric Rule 21</w:t>
      </w:r>
      <w:r w:rsidRPr="00424B9B" w:rsidR="009A47E7">
        <w:rPr>
          <w:bCs/>
        </w:rPr>
        <w:t xml:space="preserve"> tariff</w:t>
      </w:r>
      <w:r w:rsidRPr="009A47E7" w:rsidR="00787A63">
        <w:rPr>
          <w:bCs/>
        </w:rPr>
        <w:t xml:space="preserve">, </w:t>
      </w:r>
      <w:r w:rsidRPr="009A47E7" w:rsidR="00787A63">
        <w:rPr>
          <w:bCs/>
          <w:i/>
        </w:rPr>
        <w:t>Generating Facility Interconnections</w:t>
      </w:r>
      <w:r w:rsidR="00ED4326">
        <w:rPr>
          <w:bCs/>
          <w:i/>
          <w:iCs/>
        </w:rPr>
        <w:t>;</w:t>
      </w:r>
      <w:r w:rsidR="005958E7">
        <w:rPr>
          <w:bCs/>
        </w:rPr>
        <w:t xml:space="preserve"> </w:t>
      </w:r>
      <w:r w:rsidRPr="0091245C" w:rsidR="0091245C">
        <w:rPr>
          <w:bCs/>
        </w:rPr>
        <w:t xml:space="preserve">Form 14-732, </w:t>
      </w:r>
      <w:r w:rsidRPr="0091245C" w:rsidR="0091245C">
        <w:rPr>
          <w:bCs/>
          <w:i/>
          <w:iCs/>
        </w:rPr>
        <w:t>Generating Facility Interconnection Application</w:t>
      </w:r>
      <w:r w:rsidR="0091245C">
        <w:rPr>
          <w:bCs/>
          <w:i/>
          <w:iCs/>
        </w:rPr>
        <w:t xml:space="preserve">; </w:t>
      </w:r>
      <w:r w:rsidRPr="005958E7" w:rsidR="005958E7">
        <w:t xml:space="preserve">Form 14-906, </w:t>
      </w:r>
      <w:r w:rsidRPr="005958E7" w:rsidR="005958E7">
        <w:rPr>
          <w:i/>
        </w:rPr>
        <w:t>Schedules NEM, MASH-VNM, NEM-V Net Surplus Compensation Rate and Renewable Energy Credits Compensation Selection Form</w:t>
      </w:r>
      <w:r w:rsidR="0091245C">
        <w:rPr>
          <w:bCs/>
        </w:rPr>
        <w:t xml:space="preserve">; and </w:t>
      </w:r>
      <w:r w:rsidRPr="0091245C" w:rsidR="0091245C">
        <w:rPr>
          <w:bCs/>
        </w:rPr>
        <w:t xml:space="preserve">Form </w:t>
      </w:r>
      <w:r w:rsidR="00C7602E">
        <w:rPr>
          <w:bCs/>
        </w:rPr>
        <w:br/>
      </w:r>
      <w:r w:rsidRPr="0091245C" w:rsidR="0091245C">
        <w:rPr>
          <w:bCs/>
        </w:rPr>
        <w:lastRenderedPageBreak/>
        <w:t xml:space="preserve">14-919, </w:t>
      </w:r>
      <w:r w:rsidRPr="0091245C" w:rsidR="0091245C">
        <w:rPr>
          <w:bCs/>
          <w:i/>
          <w:iCs/>
        </w:rPr>
        <w:t>Rule 21 Generator Interconnection Agreement (GIA) For Exporting</w:t>
      </w:r>
      <w:r w:rsidR="0091245C">
        <w:rPr>
          <w:bCs/>
          <w:i/>
          <w:iCs/>
        </w:rPr>
        <w:t xml:space="preserve"> </w:t>
      </w:r>
      <w:r w:rsidRPr="0091245C" w:rsidR="0091245C">
        <w:rPr>
          <w:bCs/>
          <w:i/>
          <w:iCs/>
        </w:rPr>
        <w:t>Generating Facilities Interconnecting Under The Fast Track Process</w:t>
      </w:r>
      <w:r w:rsidR="0091245C">
        <w:rPr>
          <w:bCs/>
        </w:rPr>
        <w:t>.</w:t>
      </w:r>
      <w:r w:rsidR="00AF039A">
        <w:rPr>
          <w:rStyle w:val="FootnoteReference"/>
          <w:bCs/>
        </w:rPr>
        <w:footnoteReference w:id="2"/>
      </w:r>
      <w:r w:rsidR="0091245C">
        <w:rPr>
          <w:bCs/>
        </w:rPr>
        <w:t xml:space="preserve">  </w:t>
      </w:r>
    </w:p>
    <w:p w:rsidRPr="009A47E7" w:rsidR="009A47E7" w:rsidP="00787A63" w:rsidRDefault="009A47E7" w14:paraId="0273FE95" w14:textId="77777777">
      <w:pPr>
        <w:rPr>
          <w:bCs/>
        </w:rPr>
      </w:pPr>
    </w:p>
    <w:p w:rsidRPr="00D03EDC" w:rsidR="00D03EDC" w:rsidP="00137389" w:rsidRDefault="00FF5CD4" w14:paraId="0FB00370" w14:textId="6E417300">
      <w:pPr>
        <w:rPr>
          <w:bCs/>
        </w:rPr>
      </w:pPr>
      <w:r>
        <w:rPr>
          <w:bCs/>
        </w:rPr>
        <w:t>SCE</w:t>
      </w:r>
      <w:r w:rsidRPr="00431A2C" w:rsidR="00787A63">
        <w:rPr>
          <w:bCs/>
        </w:rPr>
        <w:t xml:space="preserve"> </w:t>
      </w:r>
      <w:r w:rsidR="00537110">
        <w:rPr>
          <w:bCs/>
        </w:rPr>
        <w:t xml:space="preserve">subsequently </w:t>
      </w:r>
      <w:r w:rsidRPr="00431A2C" w:rsidR="00C04DE7">
        <w:rPr>
          <w:bCs/>
        </w:rPr>
        <w:t xml:space="preserve">filed </w:t>
      </w:r>
      <w:r w:rsidRPr="00431A2C" w:rsidR="00787A63">
        <w:rPr>
          <w:bCs/>
        </w:rPr>
        <w:t xml:space="preserve">AL </w:t>
      </w:r>
      <w:r w:rsidRPr="00A20A24" w:rsidR="00A20A24">
        <w:t>3221-E</w:t>
      </w:r>
      <w:r w:rsidRPr="00431A2C" w:rsidR="00787A63">
        <w:rPr>
          <w:bCs/>
        </w:rPr>
        <w:t xml:space="preserve"> </w:t>
      </w:r>
      <w:r w:rsidRPr="00431A2C" w:rsidR="008B446F">
        <w:rPr>
          <w:bCs/>
        </w:rPr>
        <w:t>to seek</w:t>
      </w:r>
      <w:r w:rsidRPr="00431A2C" w:rsidR="004A0C3A">
        <w:rPr>
          <w:bCs/>
        </w:rPr>
        <w:t xml:space="preserve"> </w:t>
      </w:r>
      <w:r w:rsidRPr="00431A2C" w:rsidR="00787A63">
        <w:rPr>
          <w:bCs/>
        </w:rPr>
        <w:t xml:space="preserve">approval of deviations to </w:t>
      </w:r>
      <w:r>
        <w:rPr>
          <w:bCs/>
        </w:rPr>
        <w:t>SCE</w:t>
      </w:r>
      <w:r w:rsidRPr="00431A2C" w:rsidR="00787A63">
        <w:rPr>
          <w:bCs/>
        </w:rPr>
        <w:t xml:space="preserve"> Forms </w:t>
      </w:r>
      <w:r w:rsidR="00C7602E">
        <w:rPr>
          <w:bCs/>
        </w:rPr>
        <w:br/>
      </w:r>
      <w:r w:rsidR="00A20A24">
        <w:rPr>
          <w:rFonts w:ascii="Arial" w:hAnsi="Arial" w:cs="Arial"/>
          <w:sz w:val="24"/>
          <w:szCs w:val="24"/>
        </w:rPr>
        <w:t>14-744</w:t>
      </w:r>
      <w:r w:rsidRPr="00431A2C" w:rsidR="00A20A24">
        <w:rPr>
          <w:bCs/>
        </w:rPr>
        <w:t xml:space="preserve"> </w:t>
      </w:r>
      <w:r w:rsidRPr="00431A2C" w:rsidR="00787A63">
        <w:rPr>
          <w:bCs/>
        </w:rPr>
        <w:t xml:space="preserve">and </w:t>
      </w:r>
      <w:r w:rsidRPr="00D7229D" w:rsidR="00D7229D">
        <w:rPr>
          <w:bCs/>
        </w:rPr>
        <w:t>16-344</w:t>
      </w:r>
      <w:r w:rsidRPr="00431A2C" w:rsidR="00787A63">
        <w:rPr>
          <w:bCs/>
        </w:rPr>
        <w:t xml:space="preserve"> </w:t>
      </w:r>
      <w:proofErr w:type="gramStart"/>
      <w:r w:rsidRPr="00431A2C" w:rsidR="00787A63">
        <w:rPr>
          <w:bCs/>
        </w:rPr>
        <w:t>in order for</w:t>
      </w:r>
      <w:proofErr w:type="gramEnd"/>
      <w:r w:rsidRPr="00431A2C" w:rsidR="00787A63">
        <w:rPr>
          <w:bCs/>
        </w:rPr>
        <w:t xml:space="preserve"> CDCR to fully utilize the unique provisions of SB 862.  </w:t>
      </w:r>
      <w:r w:rsidR="00537110">
        <w:rPr>
          <w:bCs/>
        </w:rPr>
        <w:t xml:space="preserve">AL </w:t>
      </w:r>
      <w:r w:rsidRPr="006E0A53" w:rsidR="00537110">
        <w:rPr>
          <w:bCs/>
        </w:rPr>
        <w:t>3221</w:t>
      </w:r>
      <w:r w:rsidR="00537110">
        <w:rPr>
          <w:bCs/>
        </w:rPr>
        <w:t xml:space="preserve">-E was </w:t>
      </w:r>
      <w:r w:rsidRPr="00D03EDC" w:rsidR="00537110">
        <w:rPr>
          <w:bCs/>
        </w:rPr>
        <w:t xml:space="preserve">approved by the </w:t>
      </w:r>
      <w:r w:rsidR="00537110">
        <w:rPr>
          <w:bCs/>
        </w:rPr>
        <w:t>CPUC</w:t>
      </w:r>
      <w:r w:rsidRPr="00D03EDC" w:rsidR="00537110">
        <w:rPr>
          <w:bCs/>
        </w:rPr>
        <w:t xml:space="preserve"> on </w:t>
      </w:r>
      <w:r w:rsidR="00537110">
        <w:rPr>
          <w:bCs/>
        </w:rPr>
        <w:t xml:space="preserve">July 23, 2015, per Resolution </w:t>
      </w:r>
      <w:r w:rsidR="00C7602E">
        <w:rPr>
          <w:bCs/>
        </w:rPr>
        <w:br/>
      </w:r>
      <w:r w:rsidR="00537110">
        <w:rPr>
          <w:bCs/>
        </w:rPr>
        <w:t xml:space="preserve">E-4725. </w:t>
      </w:r>
      <w:r w:rsidRPr="00D7229D" w:rsidR="00D7229D">
        <w:t xml:space="preserve">Form 14-744 is SCE’s </w:t>
      </w:r>
      <w:r w:rsidRPr="00040125" w:rsidR="00967887">
        <w:rPr>
          <w:i/>
          <w:iCs/>
        </w:rPr>
        <w:t xml:space="preserve">Net Energy Metering </w:t>
      </w:r>
      <w:r w:rsidRPr="00040125" w:rsidR="00D7229D">
        <w:rPr>
          <w:i/>
          <w:iCs/>
        </w:rPr>
        <w:t>Customer Generation Agreement</w:t>
      </w:r>
      <w:r w:rsidR="00040125">
        <w:rPr>
          <w:i/>
          <w:iCs/>
        </w:rPr>
        <w:t xml:space="preserve"> (CGA)</w:t>
      </w:r>
      <w:r w:rsidRPr="00D7229D" w:rsidR="00D7229D">
        <w:t>. This is an agreement that SCE enters into with</w:t>
      </w:r>
      <w:r w:rsidR="00D7229D">
        <w:t xml:space="preserve"> </w:t>
      </w:r>
      <w:r w:rsidRPr="00D7229D" w:rsidR="00D7229D">
        <w:t>its customer to allow a third-party producer to utilize the customer’s electrical facilities to</w:t>
      </w:r>
      <w:r w:rsidR="00D7229D">
        <w:t xml:space="preserve"> </w:t>
      </w:r>
      <w:r w:rsidRPr="00D7229D" w:rsidR="00D7229D">
        <w:t>interconnect and operate a generating facility in parallel with SCE’s distribution system</w:t>
      </w:r>
      <w:r w:rsidR="00D7229D">
        <w:t xml:space="preserve"> </w:t>
      </w:r>
      <w:r w:rsidRPr="00D7229D" w:rsidR="00D7229D">
        <w:t xml:space="preserve">pursuant to a separate </w:t>
      </w:r>
      <w:r w:rsidRPr="00074CEC" w:rsidR="00856EE5">
        <w:rPr>
          <w:bCs/>
        </w:rPr>
        <w:t>Interconnection Agreement</w:t>
      </w:r>
      <w:r w:rsidRPr="00856EE5" w:rsidR="00856EE5">
        <w:rPr>
          <w:bCs/>
          <w:i/>
          <w:iCs/>
        </w:rPr>
        <w:t xml:space="preserve"> </w:t>
      </w:r>
      <w:r w:rsidRPr="00074CEC" w:rsidR="00696F29">
        <w:rPr>
          <w:bCs/>
        </w:rPr>
        <w:t>(</w:t>
      </w:r>
      <w:r w:rsidRPr="00D7229D" w:rsidR="00D7229D">
        <w:t>IA</w:t>
      </w:r>
      <w:r w:rsidR="00696F29">
        <w:t>)</w:t>
      </w:r>
      <w:r w:rsidRPr="00D7229D" w:rsidR="00D7229D">
        <w:t xml:space="preserve"> between SCE and the producer.</w:t>
      </w:r>
      <w:r w:rsidR="00D7229D">
        <w:t xml:space="preserve">  </w:t>
      </w:r>
      <w:r>
        <w:t>SCE</w:t>
      </w:r>
      <w:r w:rsidRPr="00926EC3" w:rsidR="00926EC3">
        <w:t xml:space="preserve"> </w:t>
      </w:r>
      <w:r w:rsidR="00D03EDC">
        <w:t>requested</w:t>
      </w:r>
      <w:r w:rsidRPr="00926EC3" w:rsidR="00926EC3">
        <w:t xml:space="preserve"> deviations to Form </w:t>
      </w:r>
      <w:r w:rsidRPr="00D7229D" w:rsidR="00D7229D">
        <w:t xml:space="preserve">14-744 </w:t>
      </w:r>
      <w:r w:rsidR="00D557C2">
        <w:t xml:space="preserve">that would be </w:t>
      </w:r>
      <w:r w:rsidRPr="00926EC3" w:rsidR="00926EC3">
        <w:t>applicable solely to CDCR</w:t>
      </w:r>
      <w:r w:rsidR="00D557C2">
        <w:t>;</w:t>
      </w:r>
      <w:r w:rsidR="00926EC3">
        <w:t xml:space="preserve"> and implemented these changes as </w:t>
      </w:r>
      <w:r w:rsidRPr="00926EC3" w:rsidR="00926EC3">
        <w:t xml:space="preserve">Form </w:t>
      </w:r>
      <w:r w:rsidRPr="00D7229D" w:rsidR="00D7229D">
        <w:t>14-744</w:t>
      </w:r>
      <w:r w:rsidR="00005BC2">
        <w:t>A</w:t>
      </w:r>
      <w:r w:rsidR="000E63D3">
        <w:t xml:space="preserve"> for Single Party Agreement </w:t>
      </w:r>
      <w:r w:rsidRPr="00926EC3" w:rsidR="00926EC3">
        <w:t>at a CDCR facility</w:t>
      </w:r>
      <w:r w:rsidR="000E63D3">
        <w:t>.</w:t>
      </w:r>
      <w:r w:rsidR="00D03EDC">
        <w:t xml:space="preserve">  </w:t>
      </w:r>
      <w:r w:rsidRPr="00005BC2" w:rsidR="00005BC2">
        <w:t>Because there</w:t>
      </w:r>
      <w:r w:rsidR="00040125">
        <w:t xml:space="preserve"> </w:t>
      </w:r>
      <w:r w:rsidR="00C40974">
        <w:t>could</w:t>
      </w:r>
      <w:r w:rsidRPr="00005BC2" w:rsidR="00005BC2">
        <w:t xml:space="preserve"> be multiple third-party producers at a single CDCR site</w:t>
      </w:r>
      <w:r w:rsidR="00E71F06">
        <w:rPr>
          <w:rStyle w:val="FootnoteReference"/>
        </w:rPr>
        <w:footnoteReference w:id="3"/>
      </w:r>
      <w:r w:rsidRPr="00005BC2" w:rsidR="00005BC2">
        <w:t xml:space="preserve">, a separate CGA between SCE and the CDCR </w:t>
      </w:r>
      <w:r w:rsidR="00C1006A">
        <w:t>would</w:t>
      </w:r>
      <w:r w:rsidRPr="00005BC2" w:rsidR="00005BC2">
        <w:t xml:space="preserve"> be required to authorize</w:t>
      </w:r>
      <w:r w:rsidR="00E71F06">
        <w:t xml:space="preserve"> </w:t>
      </w:r>
      <w:r w:rsidRPr="00005BC2" w:rsidR="00005BC2">
        <w:t xml:space="preserve">each individual third-party producer to install and operate a </w:t>
      </w:r>
      <w:r w:rsidRPr="0076034E" w:rsidR="002942C4">
        <w:rPr>
          <w:bCs/>
        </w:rPr>
        <w:t>Renewable Electric Generating Facility (</w:t>
      </w:r>
      <w:r w:rsidRPr="00005BC2" w:rsidR="00005BC2">
        <w:t>REGF</w:t>
      </w:r>
      <w:r w:rsidR="002942C4">
        <w:t>)</w:t>
      </w:r>
      <w:r w:rsidRPr="00005BC2" w:rsidR="00005BC2">
        <w:t xml:space="preserve"> at a particular site.</w:t>
      </w:r>
      <w:r w:rsidR="00E71F06">
        <w:t xml:space="preserve">  </w:t>
      </w:r>
      <w:r w:rsidRPr="00137389" w:rsidR="00137389">
        <w:rPr>
          <w:bCs/>
        </w:rPr>
        <w:t xml:space="preserve">Form 16-344 is </w:t>
      </w:r>
      <w:r w:rsidR="00537110">
        <w:rPr>
          <w:bCs/>
        </w:rPr>
        <w:t xml:space="preserve">SCE's </w:t>
      </w:r>
      <w:r w:rsidRPr="00137389" w:rsidR="00537110">
        <w:rPr>
          <w:bCs/>
          <w:i/>
          <w:iCs/>
        </w:rPr>
        <w:t xml:space="preserve">Net Energy Metering </w:t>
      </w:r>
      <w:r w:rsidR="00537110">
        <w:rPr>
          <w:bCs/>
          <w:i/>
          <w:iCs/>
        </w:rPr>
        <w:t>and Renewable Electric Generating Facility Interconnection Agreement</w:t>
      </w:r>
      <w:r w:rsidR="00537110">
        <w:rPr>
          <w:bCs/>
        </w:rPr>
        <w:t xml:space="preserve">; it is </w:t>
      </w:r>
      <w:r w:rsidRPr="00137389" w:rsidR="00137389">
        <w:rPr>
          <w:bCs/>
        </w:rPr>
        <w:t>the standard NEM IA used by NEM Eligible Customer-Generators.</w:t>
      </w:r>
      <w:r w:rsidR="00137389">
        <w:rPr>
          <w:bCs/>
        </w:rPr>
        <w:t xml:space="preserve"> </w:t>
      </w:r>
      <w:r w:rsidRPr="00137389" w:rsidR="00137389">
        <w:rPr>
          <w:bCs/>
        </w:rPr>
        <w:t xml:space="preserve">However, because the CDCR </w:t>
      </w:r>
      <w:proofErr w:type="gramStart"/>
      <w:r w:rsidRPr="00137389" w:rsidR="00137389">
        <w:rPr>
          <w:bCs/>
        </w:rPr>
        <w:t>enter</w:t>
      </w:r>
      <w:r w:rsidR="00137389">
        <w:rPr>
          <w:bCs/>
        </w:rPr>
        <w:t>ed</w:t>
      </w:r>
      <w:r w:rsidRPr="00137389" w:rsidR="00137389">
        <w:rPr>
          <w:bCs/>
        </w:rPr>
        <w:t xml:space="preserve"> into</w:t>
      </w:r>
      <w:proofErr w:type="gramEnd"/>
      <w:r w:rsidRPr="00137389" w:rsidR="00137389">
        <w:rPr>
          <w:bCs/>
        </w:rPr>
        <w:t xml:space="preserve"> the CGA</w:t>
      </w:r>
      <w:r w:rsidR="00137389">
        <w:rPr>
          <w:bCs/>
        </w:rPr>
        <w:t xml:space="preserve"> </w:t>
      </w:r>
      <w:r w:rsidRPr="00137389" w:rsidR="00137389">
        <w:rPr>
          <w:bCs/>
        </w:rPr>
        <w:t>to</w:t>
      </w:r>
      <w:r w:rsidR="00137389">
        <w:rPr>
          <w:bCs/>
        </w:rPr>
        <w:t xml:space="preserve"> </w:t>
      </w:r>
      <w:r w:rsidRPr="00137389" w:rsidR="00137389">
        <w:rPr>
          <w:bCs/>
        </w:rPr>
        <w:lastRenderedPageBreak/>
        <w:t>authorize third-party producers to enter into the NEM IA with SCE, this deviated version</w:t>
      </w:r>
      <w:r w:rsidR="00C40974">
        <w:rPr>
          <w:bCs/>
        </w:rPr>
        <w:t xml:space="preserve"> </w:t>
      </w:r>
      <w:r w:rsidRPr="00137389" w:rsidR="00137389">
        <w:rPr>
          <w:bCs/>
        </w:rPr>
        <w:t xml:space="preserve">of the NEM IA </w:t>
      </w:r>
      <w:r w:rsidR="00137389">
        <w:rPr>
          <w:bCs/>
        </w:rPr>
        <w:t>would</w:t>
      </w:r>
      <w:r w:rsidRPr="00137389" w:rsidR="00137389">
        <w:rPr>
          <w:bCs/>
        </w:rPr>
        <w:t xml:space="preserve"> be utilized by SCE and the CDCR’s authorized </w:t>
      </w:r>
      <w:r w:rsidR="00C7602E">
        <w:rPr>
          <w:bCs/>
        </w:rPr>
        <w:br/>
      </w:r>
      <w:r w:rsidRPr="00137389" w:rsidR="00137389">
        <w:rPr>
          <w:bCs/>
        </w:rPr>
        <w:t>third-party producers</w:t>
      </w:r>
      <w:r w:rsidR="00137389">
        <w:rPr>
          <w:bCs/>
        </w:rPr>
        <w:t xml:space="preserve">.  </w:t>
      </w:r>
      <w:r w:rsidRPr="00137389" w:rsidR="00137389">
        <w:rPr>
          <w:bCs/>
        </w:rPr>
        <w:t xml:space="preserve">A separate NEM IA is required for each </w:t>
      </w:r>
      <w:r w:rsidRPr="00137389" w:rsidR="00C1006A">
        <w:rPr>
          <w:bCs/>
        </w:rPr>
        <w:t>third</w:t>
      </w:r>
      <w:r w:rsidR="00C1006A">
        <w:rPr>
          <w:bCs/>
        </w:rPr>
        <w:t>-party</w:t>
      </w:r>
      <w:r w:rsidR="00137389">
        <w:rPr>
          <w:bCs/>
        </w:rPr>
        <w:t xml:space="preserve"> </w:t>
      </w:r>
      <w:r w:rsidRPr="00137389" w:rsidR="00137389">
        <w:rPr>
          <w:bCs/>
        </w:rPr>
        <w:t xml:space="preserve">producer authorized in the CGA. </w:t>
      </w:r>
      <w:r w:rsidR="00137389">
        <w:rPr>
          <w:bCs/>
        </w:rPr>
        <w:t xml:space="preserve"> </w:t>
      </w:r>
    </w:p>
    <w:p w:rsidRPr="00BD47D6" w:rsidR="00D03EDC" w:rsidP="00926EC3" w:rsidRDefault="00D03EDC" w14:paraId="5BC5A8A7" w14:textId="77777777">
      <w:pPr>
        <w:rPr>
          <w:bCs/>
        </w:rPr>
      </w:pPr>
    </w:p>
    <w:p w:rsidR="008E33F0" w:rsidP="00CD5A7A" w:rsidRDefault="00424B9B" w14:paraId="603E7674" w14:textId="2F76BF33">
      <w:pPr>
        <w:rPr>
          <w:bCs/>
        </w:rPr>
      </w:pPr>
      <w:r w:rsidRPr="00837C94">
        <w:rPr>
          <w:bCs/>
        </w:rPr>
        <w:t>Assembly Bill (AB) 327 (</w:t>
      </w:r>
      <w:proofErr w:type="spellStart"/>
      <w:r w:rsidRPr="00837C94">
        <w:rPr>
          <w:bCs/>
        </w:rPr>
        <w:t>Perea</w:t>
      </w:r>
      <w:proofErr w:type="spellEnd"/>
      <w:r w:rsidRPr="00837C94">
        <w:rPr>
          <w:bCs/>
        </w:rPr>
        <w:t>), Stats. 2013, Ch. 611</w:t>
      </w:r>
      <w:r>
        <w:rPr>
          <w:bCs/>
        </w:rPr>
        <w:t xml:space="preserve"> was adopted into law on </w:t>
      </w:r>
      <w:r w:rsidR="00114421">
        <w:rPr>
          <w:bCs/>
        </w:rPr>
        <w:t>October 7, 2013</w:t>
      </w:r>
      <w:r w:rsidR="00113D28">
        <w:rPr>
          <w:bCs/>
        </w:rPr>
        <w:t>,</w:t>
      </w:r>
      <w:r>
        <w:rPr>
          <w:bCs/>
        </w:rPr>
        <w:t xml:space="preserve"> to implement the NEM successor tariff (</w:t>
      </w:r>
      <w:r w:rsidR="0068661A">
        <w:rPr>
          <w:bCs/>
        </w:rPr>
        <w:t xml:space="preserve">referred to </w:t>
      </w:r>
      <w:r w:rsidR="00537110">
        <w:rPr>
          <w:bCs/>
        </w:rPr>
        <w:t>herein</w:t>
      </w:r>
      <w:r w:rsidR="002E3672">
        <w:rPr>
          <w:bCs/>
        </w:rPr>
        <w:t xml:space="preserve"> </w:t>
      </w:r>
      <w:r w:rsidR="0068661A">
        <w:rPr>
          <w:bCs/>
        </w:rPr>
        <w:t xml:space="preserve">as </w:t>
      </w:r>
      <w:r>
        <w:rPr>
          <w:bCs/>
        </w:rPr>
        <w:t>NEM</w:t>
      </w:r>
      <w:r w:rsidR="0068661A">
        <w:rPr>
          <w:bCs/>
        </w:rPr>
        <w:t xml:space="preserve"> </w:t>
      </w:r>
      <w:r>
        <w:rPr>
          <w:bCs/>
        </w:rPr>
        <w:t>2</w:t>
      </w:r>
      <w:r w:rsidR="0068661A">
        <w:rPr>
          <w:bCs/>
        </w:rPr>
        <w:t>.0</w:t>
      </w:r>
      <w:r>
        <w:rPr>
          <w:bCs/>
        </w:rPr>
        <w:t xml:space="preserve">). </w:t>
      </w:r>
      <w:r w:rsidRPr="00837C94" w:rsidR="00837C94">
        <w:rPr>
          <w:bCs/>
        </w:rPr>
        <w:t>On July 10, 2014</w:t>
      </w:r>
      <w:r w:rsidR="00935BD1">
        <w:rPr>
          <w:bCs/>
        </w:rPr>
        <w:t>,</w:t>
      </w:r>
      <w:r w:rsidRPr="00837C94" w:rsidR="00837C94">
        <w:rPr>
          <w:bCs/>
        </w:rPr>
        <w:t xml:space="preserve"> Order Instituting Rulemaking (OIR) 14-07-002 </w:t>
      </w:r>
      <w:r w:rsidR="00837C94">
        <w:rPr>
          <w:bCs/>
        </w:rPr>
        <w:t>(</w:t>
      </w:r>
      <w:r w:rsidRPr="00837C94" w:rsidR="00837C94">
        <w:rPr>
          <w:bCs/>
        </w:rPr>
        <w:t xml:space="preserve">“NEM Successor OIR”) was issued by the </w:t>
      </w:r>
      <w:r w:rsidR="00831836">
        <w:rPr>
          <w:bCs/>
        </w:rPr>
        <w:t>CPUC</w:t>
      </w:r>
      <w:r w:rsidRPr="00837C94" w:rsidR="00831836">
        <w:rPr>
          <w:bCs/>
        </w:rPr>
        <w:t xml:space="preserve"> </w:t>
      </w:r>
      <w:r w:rsidR="00837C94">
        <w:rPr>
          <w:bCs/>
        </w:rPr>
        <w:t xml:space="preserve">to </w:t>
      </w:r>
      <w:r w:rsidRPr="00837C94" w:rsidR="00837C94">
        <w:rPr>
          <w:bCs/>
        </w:rPr>
        <w:t>address the legislative direction given by Public Utilities Code Section</w:t>
      </w:r>
      <w:r w:rsidR="00837C94">
        <w:rPr>
          <w:bCs/>
        </w:rPr>
        <w:t xml:space="preserve"> </w:t>
      </w:r>
      <w:r w:rsidRPr="00837C94" w:rsidR="00837C94">
        <w:rPr>
          <w:bCs/>
        </w:rPr>
        <w:t xml:space="preserve">2827.1 to develop a successor to the NEM program authorized in Section 2827. </w:t>
      </w:r>
      <w:r w:rsidR="00BC20D6">
        <w:rPr>
          <w:bCs/>
        </w:rPr>
        <w:t xml:space="preserve"> </w:t>
      </w:r>
      <w:r w:rsidRPr="000C0829" w:rsidR="000C0829">
        <w:rPr>
          <w:bCs/>
        </w:rPr>
        <w:t xml:space="preserve">On January 28, 2016, pursuant to AB 327, the </w:t>
      </w:r>
      <w:r w:rsidR="00831836">
        <w:rPr>
          <w:bCs/>
        </w:rPr>
        <w:t>CPUC</w:t>
      </w:r>
      <w:r w:rsidRPr="000C0829" w:rsidR="00831836">
        <w:rPr>
          <w:bCs/>
        </w:rPr>
        <w:t xml:space="preserve"> </w:t>
      </w:r>
      <w:r w:rsidRPr="000C0829" w:rsidR="000C0829">
        <w:rPr>
          <w:bCs/>
        </w:rPr>
        <w:t xml:space="preserve">adopted D.16-01-044, which created a NEM successor tariff program. That Decision directed the IOUs to file Tier 2 </w:t>
      </w:r>
      <w:r w:rsidR="000953BF">
        <w:rPr>
          <w:bCs/>
        </w:rPr>
        <w:t>AL</w:t>
      </w:r>
      <w:r w:rsidRPr="000C0829" w:rsidR="000C0829">
        <w:rPr>
          <w:bCs/>
        </w:rPr>
        <w:t xml:space="preserve">s with their respective NEM successor tariffs, including net metering aggregation, and virtual net metering tariffs, in accordance with </w:t>
      </w:r>
      <w:r w:rsidR="00537110">
        <w:rPr>
          <w:bCs/>
        </w:rPr>
        <w:t xml:space="preserve">the </w:t>
      </w:r>
      <w:r w:rsidRPr="000C0829" w:rsidR="000C0829">
        <w:rPr>
          <w:bCs/>
        </w:rPr>
        <w:t>requirement</w:t>
      </w:r>
      <w:r w:rsidR="00537110">
        <w:rPr>
          <w:bCs/>
        </w:rPr>
        <w:t>s</w:t>
      </w:r>
      <w:r w:rsidRPr="000C0829" w:rsidR="000C0829">
        <w:rPr>
          <w:bCs/>
        </w:rPr>
        <w:t xml:space="preserve"> of the decision.</w:t>
      </w:r>
      <w:r w:rsidRPr="000C0829" w:rsidR="000C0829">
        <w:rPr>
          <w:bCs/>
          <w:vertAlign w:val="superscript"/>
        </w:rPr>
        <w:footnoteReference w:id="4"/>
      </w:r>
      <w:r w:rsidR="000C0829">
        <w:rPr>
          <w:bCs/>
        </w:rPr>
        <w:t xml:space="preserve">  </w:t>
      </w:r>
    </w:p>
    <w:p w:rsidR="008E33F0" w:rsidP="00CD5A7A" w:rsidRDefault="008E33F0" w14:paraId="29FBC526" w14:textId="77777777">
      <w:pPr>
        <w:rPr>
          <w:bCs/>
        </w:rPr>
      </w:pPr>
    </w:p>
    <w:p w:rsidR="003B4677" w:rsidP="00786CA6" w:rsidRDefault="009F6BEA" w14:paraId="3F0619F8" w14:textId="57061EBD">
      <w:pPr>
        <w:rPr>
          <w:bCs/>
        </w:rPr>
      </w:pPr>
      <w:r>
        <w:rPr>
          <w:bCs/>
        </w:rPr>
        <w:t xml:space="preserve">SCE filed AL 3371-E to </w:t>
      </w:r>
      <w:r w:rsidRPr="009F6BEA">
        <w:rPr>
          <w:bCs/>
        </w:rPr>
        <w:t xml:space="preserve">modify </w:t>
      </w:r>
      <w:r w:rsidR="00537110">
        <w:rPr>
          <w:bCs/>
        </w:rPr>
        <w:t>its</w:t>
      </w:r>
      <w:r w:rsidRPr="009F6BEA" w:rsidR="00537110">
        <w:rPr>
          <w:bCs/>
        </w:rPr>
        <w:t xml:space="preserve"> </w:t>
      </w:r>
      <w:r w:rsidRPr="009F6BEA">
        <w:rPr>
          <w:bCs/>
        </w:rPr>
        <w:t xml:space="preserve">tariffs, </w:t>
      </w:r>
      <w:r w:rsidR="00537110">
        <w:rPr>
          <w:bCs/>
        </w:rPr>
        <w:t>pursuant to</w:t>
      </w:r>
      <w:r w:rsidRPr="009F6BEA">
        <w:rPr>
          <w:bCs/>
        </w:rPr>
        <w:t xml:space="preserve"> D.16-01-044.</w:t>
      </w:r>
      <w:r>
        <w:rPr>
          <w:bCs/>
        </w:rPr>
        <w:t xml:space="preserve">  AL 3371-E was </w:t>
      </w:r>
      <w:r w:rsidR="00CD5A7A">
        <w:rPr>
          <w:bCs/>
        </w:rPr>
        <w:t xml:space="preserve">approved by the </w:t>
      </w:r>
      <w:r w:rsidR="00831836">
        <w:rPr>
          <w:bCs/>
        </w:rPr>
        <w:t>CPUC</w:t>
      </w:r>
      <w:r w:rsidR="00CD5A7A">
        <w:rPr>
          <w:bCs/>
        </w:rPr>
        <w:t xml:space="preserve"> on June 23, 2016, per Resolution E-4792.  </w:t>
      </w:r>
      <w:r w:rsidR="00BE1DA9">
        <w:rPr>
          <w:bCs/>
        </w:rPr>
        <w:br/>
      </w:r>
      <w:r w:rsidR="00537110">
        <w:rPr>
          <w:bCs/>
        </w:rPr>
        <w:t xml:space="preserve">The </w:t>
      </w:r>
      <w:r w:rsidRPr="009F6BEA">
        <w:rPr>
          <w:bCs/>
        </w:rPr>
        <w:t>successor tariff, Schedule NEM-ST, became effective</w:t>
      </w:r>
      <w:r w:rsidR="00537110">
        <w:rPr>
          <w:bCs/>
        </w:rPr>
        <w:t xml:space="preserve"> on July 1, 2017</w:t>
      </w:r>
      <w:r w:rsidRPr="009F6BEA">
        <w:rPr>
          <w:bCs/>
        </w:rPr>
        <w:t>.</w:t>
      </w:r>
      <w:r w:rsidRPr="009F6BEA">
        <w:rPr>
          <w:bCs/>
          <w:vertAlign w:val="superscript"/>
        </w:rPr>
        <w:footnoteReference w:id="5"/>
      </w:r>
      <w:r w:rsidR="00786CA6">
        <w:rPr>
          <w:bCs/>
        </w:rPr>
        <w:t xml:space="preserve">  </w:t>
      </w:r>
    </w:p>
    <w:p w:rsidR="003B4677" w:rsidP="00786CA6" w:rsidRDefault="003B4677" w14:paraId="0E230272" w14:textId="77777777">
      <w:pPr>
        <w:rPr>
          <w:bCs/>
        </w:rPr>
      </w:pPr>
    </w:p>
    <w:p w:rsidR="00C20A27" w:rsidP="00D7233D" w:rsidRDefault="00C20A27" w14:paraId="6E6C14E8" w14:textId="24AADC8C">
      <w:r>
        <w:t xml:space="preserve">At the time </w:t>
      </w:r>
      <w:r w:rsidRPr="00786CA6" w:rsidR="00786CA6">
        <w:t xml:space="preserve">Schedule NEM-ST was </w:t>
      </w:r>
      <w:r>
        <w:t>last approved, provision</w:t>
      </w:r>
      <w:r w:rsidR="00AE76F9">
        <w:t>s</w:t>
      </w:r>
      <w:r>
        <w:t xml:space="preserve"> (</w:t>
      </w:r>
      <w:r w:rsidR="00AE76F9">
        <w:t xml:space="preserve">as </w:t>
      </w:r>
      <w:r w:rsidR="00D44270">
        <w:t>i</w:t>
      </w:r>
      <w:r w:rsidR="00AE76F9">
        <w:t>ndicated in</w:t>
      </w:r>
      <w:r>
        <w:t xml:space="preserve"> footnote </w:t>
      </w:r>
      <w:r w:rsidR="00AE76F9">
        <w:t>3</w:t>
      </w:r>
      <w:r>
        <w:t>) w</w:t>
      </w:r>
      <w:r w:rsidR="00AE76F9">
        <w:t>ere</w:t>
      </w:r>
      <w:r>
        <w:t xml:space="preserve"> included to address</w:t>
      </w:r>
      <w:r w:rsidRPr="00786CA6" w:rsidR="00786CA6">
        <w:t xml:space="preserve"> SB 862</w:t>
      </w:r>
      <w:r w:rsidR="003B4677">
        <w:t xml:space="preserve">; </w:t>
      </w:r>
      <w:r w:rsidRPr="00786CA6" w:rsidR="00786CA6">
        <w:t xml:space="preserve">however, </w:t>
      </w:r>
      <w:r w:rsidR="00AE76F9">
        <w:t>those</w:t>
      </w:r>
      <w:r w:rsidRPr="00786CA6">
        <w:t xml:space="preserve"> </w:t>
      </w:r>
      <w:r w:rsidRPr="00786CA6" w:rsidR="00786CA6">
        <w:t>provision</w:t>
      </w:r>
      <w:r w:rsidR="00AE76F9">
        <w:t>s</w:t>
      </w:r>
      <w:r w:rsidRPr="00786CA6" w:rsidR="00786CA6">
        <w:t xml:space="preserve"> </w:t>
      </w:r>
      <w:r w:rsidR="00AE76F9">
        <w:t>are</w:t>
      </w:r>
      <w:r w:rsidRPr="00786CA6" w:rsidR="00786CA6">
        <w:t xml:space="preserve"> no longer necessary and could actually preclude the</w:t>
      </w:r>
      <w:r w:rsidR="003B4677">
        <w:t xml:space="preserve"> </w:t>
      </w:r>
      <w:r w:rsidRPr="00786CA6" w:rsidR="00786CA6">
        <w:t>CDCR from fully benefiting from the provisions afforded to all other Interconnection</w:t>
      </w:r>
      <w:r w:rsidR="003B4677">
        <w:t xml:space="preserve"> </w:t>
      </w:r>
      <w:r w:rsidRPr="00786CA6" w:rsidR="00786CA6">
        <w:t xml:space="preserve">Customers served under Schedule NEM-ST. </w:t>
      </w:r>
      <w:r w:rsidR="007C429D">
        <w:t xml:space="preserve"> </w:t>
      </w:r>
    </w:p>
    <w:p w:rsidR="00C20A27" w:rsidP="00D7233D" w:rsidRDefault="00C20A27" w14:paraId="79CFEA35" w14:textId="77777777"/>
    <w:p w:rsidR="001C5088" w:rsidP="00D7233D" w:rsidRDefault="00C20A27" w14:paraId="75F6A5A8" w14:textId="20D6156C">
      <w:pPr>
        <w:rPr>
          <w:bCs/>
        </w:rPr>
      </w:pPr>
      <w:r>
        <w:t xml:space="preserve">On </w:t>
      </w:r>
      <w:r w:rsidRPr="009D366E">
        <w:t>August 27, 2019</w:t>
      </w:r>
      <w:r>
        <w:t xml:space="preserve">, SCE filed AL 4063-E. The extant </w:t>
      </w:r>
      <w:r w:rsidR="007C429D">
        <w:t xml:space="preserve">AL </w:t>
      </w:r>
      <w:r w:rsidR="00620FD5">
        <w:t>propose</w:t>
      </w:r>
      <w:r w:rsidR="000953BF">
        <w:t>s</w:t>
      </w:r>
      <w:r w:rsidR="00620FD5">
        <w:t xml:space="preserve"> to </w:t>
      </w:r>
      <w:r w:rsidRPr="00786CA6" w:rsidR="00786CA6">
        <w:t>remove</w:t>
      </w:r>
      <w:r w:rsidR="00620FD5">
        <w:t xml:space="preserve"> </w:t>
      </w:r>
      <w:r w:rsidRPr="00786CA6" w:rsidR="00786CA6">
        <w:t>language</w:t>
      </w:r>
      <w:r w:rsidR="0047187A">
        <w:t>s</w:t>
      </w:r>
      <w:r w:rsidRPr="00786CA6" w:rsidR="00786CA6">
        <w:t xml:space="preserve"> </w:t>
      </w:r>
      <w:r>
        <w:t xml:space="preserve">from </w:t>
      </w:r>
      <w:r w:rsidR="00340CE3">
        <w:t xml:space="preserve">Preliminary Statement, </w:t>
      </w:r>
      <w:r>
        <w:t>Schedule</w:t>
      </w:r>
      <w:r w:rsidR="0047187A">
        <w:t>s, and forms</w:t>
      </w:r>
      <w:r>
        <w:t xml:space="preserve"> </w:t>
      </w:r>
      <w:r w:rsidRPr="00786CA6" w:rsidR="00786CA6">
        <w:t xml:space="preserve">that </w:t>
      </w:r>
      <w:r w:rsidR="0047187A">
        <w:t>are</w:t>
      </w:r>
      <w:r w:rsidRPr="00786CA6" w:rsidR="0047187A">
        <w:t xml:space="preserve"> </w:t>
      </w:r>
      <w:r w:rsidRPr="00786CA6" w:rsidR="00786CA6">
        <w:t xml:space="preserve">no longer </w:t>
      </w:r>
      <w:r w:rsidRPr="00786CA6" w:rsidR="00786CA6">
        <w:lastRenderedPageBreak/>
        <w:t>beneficial to CDCR.</w:t>
      </w:r>
      <w:r w:rsidRPr="007B2D9B" w:rsidR="001D1B0F">
        <w:t xml:space="preserve">  </w:t>
      </w:r>
      <w:r w:rsidRPr="00D7233D" w:rsidR="00D7233D">
        <w:t xml:space="preserve">Additionally, SCE </w:t>
      </w:r>
      <w:r>
        <w:t xml:space="preserve">proposes </w:t>
      </w:r>
      <w:r w:rsidRPr="00D7233D" w:rsidR="00D7233D">
        <w:t xml:space="preserve">other needed updates to its various tariffs and incorporates relevant changes from SCE’s approved </w:t>
      </w:r>
      <w:r w:rsidR="00BE1DA9">
        <w:br/>
      </w:r>
      <w:r w:rsidRPr="00D7233D" w:rsidR="00D7233D">
        <w:t>Advice 3915-E</w:t>
      </w:r>
      <w:r>
        <w:t>,</w:t>
      </w:r>
      <w:r w:rsidRPr="00D7233D" w:rsidR="00D7233D">
        <w:t xml:space="preserve"> which similarly</w:t>
      </w:r>
      <w:r w:rsidR="00400E98">
        <w:t xml:space="preserve"> </w:t>
      </w:r>
      <w:r w:rsidRPr="00D7233D" w:rsidR="00D7233D">
        <w:t>removed special provisions for the Armed Forces relating to SB 862.</w:t>
      </w:r>
      <w:r w:rsidR="009C7E41">
        <w:rPr>
          <w:rStyle w:val="FootnoteReference"/>
        </w:rPr>
        <w:footnoteReference w:id="6"/>
      </w:r>
    </w:p>
    <w:p w:rsidR="0032410C" w:rsidP="00787A63" w:rsidRDefault="0032410C" w14:paraId="27BCE37E" w14:textId="5E1C3442"/>
    <w:p w:rsidR="000953BF" w:rsidP="00787A63" w:rsidRDefault="000953BF" w14:paraId="7B0DC255" w14:textId="1FEA2CE4">
      <w:r>
        <w:t xml:space="preserve">On April 24, 2020, SCE filed supplemental AL 4063-E-A to </w:t>
      </w:r>
      <w:r w:rsidRPr="000953BF">
        <w:t xml:space="preserve">clarify and resolve </w:t>
      </w:r>
      <w:r w:rsidR="00C20A27">
        <w:t xml:space="preserve">certain </w:t>
      </w:r>
      <w:r w:rsidRPr="000953BF">
        <w:t>conflicting language in Rule 21, Section D.13.e.</w:t>
      </w:r>
      <w:r>
        <w:rPr>
          <w:rStyle w:val="FootnoteReference"/>
        </w:rPr>
        <w:footnoteReference w:id="7"/>
      </w:r>
      <w:r>
        <w:t xml:space="preserve"> </w:t>
      </w:r>
    </w:p>
    <w:p w:rsidR="000953BF" w:rsidP="00787A63" w:rsidRDefault="000953BF" w14:paraId="31F54B07" w14:textId="77777777"/>
    <w:p w:rsidR="00787A63" w:rsidRDefault="00FF5CD4" w14:paraId="5A29CF7C" w14:textId="236E882C">
      <w:r>
        <w:t>SCE</w:t>
      </w:r>
      <w:r w:rsidRPr="00787A63" w:rsidR="00787A63">
        <w:t xml:space="preserve"> file</w:t>
      </w:r>
      <w:r w:rsidR="002E3672">
        <w:t>d</w:t>
      </w:r>
      <w:r w:rsidRPr="00787A63" w:rsidR="00787A63">
        <w:t xml:space="preserve"> the necessary deviations </w:t>
      </w:r>
      <w:r w:rsidR="00AB195F">
        <w:t xml:space="preserve">of CDCR existing forms </w:t>
      </w:r>
      <w:r w:rsidRPr="00787A63" w:rsidR="00787A63">
        <w:t xml:space="preserve">as </w:t>
      </w:r>
      <w:r w:rsidR="00C20A27">
        <w:t xml:space="preserve">a </w:t>
      </w:r>
      <w:r w:rsidRPr="00787A63" w:rsidR="00787A63">
        <w:t xml:space="preserve">Tier 3 </w:t>
      </w:r>
      <w:r w:rsidR="000953BF">
        <w:t>AL</w:t>
      </w:r>
      <w:r w:rsidRPr="00787A63" w:rsidR="00787A63">
        <w:t xml:space="preserve">, pursuant to the provisions of </w:t>
      </w:r>
      <w:r w:rsidRPr="001D1B0F" w:rsidR="001D1B0F">
        <w:t xml:space="preserve">G.O. 96B </w:t>
      </w:r>
      <w:r w:rsidR="002E3672">
        <w:t xml:space="preserve">Energy Industry Rule </w:t>
      </w:r>
      <w:r w:rsidRPr="001D1B0F" w:rsidR="001D1B0F">
        <w:t>§5.3(5)</w:t>
      </w:r>
      <w:r w:rsidR="001D1B0F">
        <w:t>.</w:t>
      </w:r>
      <w:r w:rsidRPr="00787A63" w:rsidR="00787A63">
        <w:t xml:space="preserve">  </w:t>
      </w:r>
    </w:p>
    <w:p w:rsidRPr="00EE690F" w:rsidR="004A0C3A" w:rsidRDefault="004A0C3A" w14:paraId="31F4B4D1" w14:textId="77777777"/>
    <w:p w:rsidR="00CF17DE" w:rsidRDefault="00394B3A" w14:paraId="66788129" w14:textId="77777777">
      <w:pPr>
        <w:pStyle w:val="Heading1"/>
      </w:pPr>
      <w:r>
        <w:t>Notice</w:t>
      </w:r>
    </w:p>
    <w:p w:rsidR="00CF17DE" w:rsidRDefault="00CF17DE" w14:paraId="37FFE207" w14:textId="69A53403">
      <w:r>
        <w:t xml:space="preserve">Notice of </w:t>
      </w:r>
      <w:r w:rsidR="00111C97">
        <w:t>ALs</w:t>
      </w:r>
      <w:r w:rsidR="001C5088">
        <w:t xml:space="preserve"> </w:t>
      </w:r>
      <w:r w:rsidR="00111C97">
        <w:t>4063-E and 4063-E-A</w:t>
      </w:r>
      <w:r>
        <w:t xml:space="preserve"> </w:t>
      </w:r>
      <w:r w:rsidR="00111C97">
        <w:t>were</w:t>
      </w:r>
      <w:r w:rsidR="00E42659">
        <w:t xml:space="preserve"> </w:t>
      </w:r>
      <w:r>
        <w:t xml:space="preserve">made by publication in the Commission’s Daily Calendar.  </w:t>
      </w:r>
      <w:r w:rsidR="00FF5CD4">
        <w:t>SCE</w:t>
      </w:r>
      <w:r>
        <w:t xml:space="preserve"> states that a copy of the </w:t>
      </w:r>
      <w:r w:rsidR="000953BF">
        <w:t>AL</w:t>
      </w:r>
      <w:r w:rsidR="00111C97">
        <w:t>s</w:t>
      </w:r>
      <w:r>
        <w:t xml:space="preserve"> </w:t>
      </w:r>
      <w:r w:rsidR="00111C97">
        <w:t>were</w:t>
      </w:r>
      <w:r w:rsidR="00E42659">
        <w:t xml:space="preserve"> </w:t>
      </w:r>
      <w:r>
        <w:t>mailed and distributed in accordance with Sec</w:t>
      </w:r>
      <w:r w:rsidR="00A1526C">
        <w:t xml:space="preserve">tion </w:t>
      </w:r>
      <w:r w:rsidR="0069631C">
        <w:t>4</w:t>
      </w:r>
      <w:r w:rsidR="00E928CF">
        <w:t xml:space="preserve"> of General Order 96-B</w:t>
      </w:r>
      <w:r>
        <w:t xml:space="preserve">. </w:t>
      </w:r>
    </w:p>
    <w:p w:rsidR="00CF17DE" w:rsidRDefault="00CF17DE" w14:paraId="6E8F021A" w14:textId="77777777"/>
    <w:p w:rsidR="00CF17DE" w:rsidRDefault="00CF17DE" w14:paraId="7F509E4C" w14:textId="77777777">
      <w:pPr>
        <w:pStyle w:val="Heading1"/>
      </w:pPr>
      <w:r>
        <w:t>Protests</w:t>
      </w:r>
    </w:p>
    <w:p w:rsidR="00CF17DE" w:rsidRDefault="000953BF" w14:paraId="52D5B761" w14:textId="2DC0F24D">
      <w:r>
        <w:t>Advice Letter</w:t>
      </w:r>
      <w:r w:rsidR="002E3672">
        <w:t>s</w:t>
      </w:r>
      <w:r w:rsidR="000A6D20">
        <w:t xml:space="preserve"> </w:t>
      </w:r>
      <w:r w:rsidR="00111C97">
        <w:t>4063-E and 4063-E-A</w:t>
      </w:r>
      <w:r w:rsidR="00CF17DE">
        <w:t xml:space="preserve"> </w:t>
      </w:r>
      <w:r w:rsidR="00111C97">
        <w:t>were</w:t>
      </w:r>
      <w:r w:rsidR="00E42659">
        <w:t xml:space="preserve"> </w:t>
      </w:r>
      <w:r w:rsidR="001D1B0F">
        <w:t xml:space="preserve">not </w:t>
      </w:r>
      <w:r w:rsidR="00CF17DE">
        <w:t xml:space="preserve">protested.  </w:t>
      </w:r>
    </w:p>
    <w:p w:rsidR="00CF17DE" w:rsidRDefault="00CF17DE" w14:paraId="6BE8E21F" w14:textId="77777777"/>
    <w:p w:rsidR="00CF17DE" w:rsidRDefault="00CF17DE" w14:paraId="23E10AE5" w14:textId="77777777">
      <w:pPr>
        <w:pStyle w:val="Heading1"/>
      </w:pPr>
      <w:r>
        <w:t>Discussion</w:t>
      </w:r>
    </w:p>
    <w:p w:rsidR="00C72D70" w:rsidP="00C72D70" w:rsidRDefault="006E6897" w14:paraId="6A8F3611" w14:textId="44B1B0B8">
      <w:pPr>
        <w:spacing w:after="228" w:line="250" w:lineRule="auto"/>
        <w:ind w:left="-5" w:right="9" w:hanging="10"/>
      </w:pPr>
      <w:r w:rsidRPr="007F0ABA">
        <w:t>AL</w:t>
      </w:r>
      <w:r w:rsidR="00111C97">
        <w:t>s</w:t>
      </w:r>
      <w:r w:rsidRPr="007F0ABA">
        <w:t xml:space="preserve"> </w:t>
      </w:r>
      <w:r w:rsidR="00111C97">
        <w:t>4063-E and 4063-E-A</w:t>
      </w:r>
      <w:r w:rsidRPr="007F0ABA">
        <w:t xml:space="preserve"> include</w:t>
      </w:r>
      <w:r w:rsidR="00C72D70">
        <w:t xml:space="preserve"> proposed changes that</w:t>
      </w:r>
      <w:r w:rsidRPr="00C72D70" w:rsidR="00C72D70">
        <w:t xml:space="preserve"> are necessary to remove SB 862 modifications specific to</w:t>
      </w:r>
      <w:r w:rsidR="00C72D70">
        <w:t xml:space="preserve"> </w:t>
      </w:r>
      <w:r w:rsidRPr="00C72D70" w:rsidR="00C72D70">
        <w:t xml:space="preserve">the CDCR. </w:t>
      </w:r>
    </w:p>
    <w:p w:rsidRPr="00C72D70" w:rsidR="006E6897" w:rsidP="00C72D70" w:rsidRDefault="00C72D70" w14:paraId="08BAB898" w14:textId="78EFD001">
      <w:pPr>
        <w:spacing w:after="228" w:line="250" w:lineRule="auto"/>
        <w:ind w:left="-5" w:right="9" w:hanging="10"/>
      </w:pPr>
      <w:r>
        <w:t xml:space="preserve">The </w:t>
      </w:r>
      <w:r w:rsidR="00551C2A">
        <w:t xml:space="preserve">following </w:t>
      </w:r>
      <w:r>
        <w:t>proposed tariff changes</w:t>
      </w:r>
      <w:r w:rsidR="00D7361B">
        <w:t xml:space="preserve"> are</w:t>
      </w:r>
      <w:r>
        <w:t xml:space="preserve"> include</w:t>
      </w:r>
      <w:r w:rsidR="00D7361B">
        <w:t>d</w:t>
      </w:r>
      <w:r>
        <w:t xml:space="preserve"> </w:t>
      </w:r>
      <w:r w:rsidR="00551C2A">
        <w:t>in</w:t>
      </w:r>
      <w:r>
        <w:t xml:space="preserve"> the </w:t>
      </w:r>
      <w:r w:rsidRPr="00C72D70">
        <w:t>Preliminary Statement Part W</w:t>
      </w:r>
      <w:r w:rsidR="00C20B57">
        <w:t>;</w:t>
      </w:r>
      <w:r w:rsidRPr="00C72D70">
        <w:t xml:space="preserve"> Schedule CGDL-CRS</w:t>
      </w:r>
      <w:r w:rsidR="00C20B57">
        <w:t>;</w:t>
      </w:r>
      <w:r w:rsidRPr="00C72D70">
        <w:t xml:space="preserve"> Schedule NEM-ST</w:t>
      </w:r>
      <w:r w:rsidR="00C20B57">
        <w:t>;</w:t>
      </w:r>
      <w:r w:rsidRPr="00C72D70">
        <w:t xml:space="preserve"> Rule 21</w:t>
      </w:r>
      <w:r w:rsidR="00C20B57">
        <w:t>;</w:t>
      </w:r>
      <w:r w:rsidRPr="00C72D70">
        <w:t xml:space="preserve"> Form 16-344-B, </w:t>
      </w:r>
      <w:r w:rsidR="00BE1DA9">
        <w:br/>
      </w:r>
      <w:r w:rsidRPr="00C72D70">
        <w:t>NEM-ST IA (for use by a third-party in conjunction with the CGA)</w:t>
      </w:r>
      <w:r w:rsidR="00C20B57">
        <w:t>;</w:t>
      </w:r>
      <w:r w:rsidR="00BE1DA9">
        <w:br/>
      </w:r>
      <w:r w:rsidRPr="00C72D70">
        <w:t xml:space="preserve">Form 14-974-E, NEM-ST IA (for use by a third-party in </w:t>
      </w:r>
      <w:r w:rsidRPr="00C72D70" w:rsidR="0038537B">
        <w:t>conjunction</w:t>
      </w:r>
      <w:r w:rsidRPr="00C72D70">
        <w:t xml:space="preserve"> with the CGA)</w:t>
      </w:r>
      <w:r w:rsidR="00C20B57">
        <w:t>;</w:t>
      </w:r>
      <w:r w:rsidRPr="00C72D70">
        <w:t xml:space="preserve"> and List of Contracts and Deviations.</w:t>
      </w:r>
      <w:r w:rsidR="0006470E">
        <w:t xml:space="preserve">  The changes to each document are detailed in the following list.</w:t>
      </w:r>
    </w:p>
    <w:p w:rsidRPr="00583FAB" w:rsidR="0092094E" w:rsidP="00900BDC" w:rsidRDefault="0092094E" w14:paraId="0A28F317" w14:textId="2D29B90C">
      <w:pPr>
        <w:numPr>
          <w:ilvl w:val="0"/>
          <w:numId w:val="15"/>
        </w:numPr>
        <w:spacing w:after="228" w:line="250" w:lineRule="auto"/>
        <w:ind w:left="450" w:right="5" w:hanging="450"/>
        <w:jc w:val="both"/>
        <w:rPr>
          <w:rFonts w:ascii="Palatino Linotype" w:hAnsi="Palatino Linotype"/>
          <w:u w:val="single"/>
        </w:rPr>
      </w:pPr>
      <w:r w:rsidRPr="001337E5">
        <w:rPr>
          <w:u w:val="single"/>
        </w:rPr>
        <w:lastRenderedPageBreak/>
        <w:t>Preliminary Statement Part W</w:t>
      </w:r>
      <w:r w:rsidR="006309AF">
        <w:rPr>
          <w:rFonts w:ascii="Palatino Linotype" w:hAnsi="Palatino Linotype"/>
        </w:rPr>
        <w:t>,</w:t>
      </w:r>
      <w:r w:rsidRPr="00583FAB" w:rsidR="00583FAB">
        <w:rPr>
          <w:rFonts w:ascii="Palatino Linotype" w:hAnsi="Palatino Linotype"/>
        </w:rPr>
        <w:t xml:space="preserve"> </w:t>
      </w:r>
      <w:r w:rsidRPr="006717D1" w:rsidR="006717D1">
        <w:t xml:space="preserve">Departing Load and Customer Generation Departing Load (CGDL) Cost Responsibility.  </w:t>
      </w:r>
    </w:p>
    <w:p w:rsidRPr="0028446A" w:rsidR="006717D1" w:rsidP="00900BDC" w:rsidRDefault="00BE77A9" w14:paraId="45D074FE" w14:textId="230BB897">
      <w:pPr>
        <w:numPr>
          <w:ilvl w:val="1"/>
          <w:numId w:val="15"/>
        </w:numPr>
        <w:spacing w:after="270" w:line="250" w:lineRule="auto"/>
        <w:ind w:left="810" w:right="9" w:hanging="360"/>
      </w:pPr>
      <w:bookmarkStart w:name="_Hlk38303615" w:id="4"/>
      <w:r>
        <w:t xml:space="preserve">Remove the </w:t>
      </w:r>
      <w:r w:rsidR="0028446A">
        <w:t>language</w:t>
      </w:r>
      <w:r w:rsidRPr="0028446A" w:rsidR="001337E5">
        <w:t xml:space="preserve"> in footnote </w:t>
      </w:r>
      <w:r w:rsidR="00497A50">
        <w:t>“i”</w:t>
      </w:r>
      <w:r w:rsidRPr="0028446A" w:rsidR="001337E5">
        <w:t xml:space="preserve"> </w:t>
      </w:r>
      <w:r w:rsidR="00BE03F3">
        <w:t xml:space="preserve">which </w:t>
      </w:r>
      <w:r w:rsidR="0057716F">
        <w:t xml:space="preserve">specifically </w:t>
      </w:r>
      <w:r w:rsidR="00BE03F3">
        <w:t>include</w:t>
      </w:r>
      <w:r w:rsidR="0057716F">
        <w:t>d</w:t>
      </w:r>
      <w:r w:rsidR="00BE03F3">
        <w:t xml:space="preserve"> </w:t>
      </w:r>
      <w:bookmarkEnd w:id="4"/>
      <w:r w:rsidR="00BE1DA9">
        <w:br/>
      </w:r>
      <w:r w:rsidRPr="0057716F" w:rsidR="0057716F">
        <w:t>NEM-eligible systems with a capacity greater than 1 MW that are used by the CDCR</w:t>
      </w:r>
      <w:r w:rsidR="00497A50">
        <w:t xml:space="preserve"> as “customer generation”.</w:t>
      </w:r>
    </w:p>
    <w:p w:rsidR="001337E5" w:rsidP="00900BDC" w:rsidRDefault="001337E5" w14:paraId="3F664043" w14:textId="2C71DC83">
      <w:pPr>
        <w:numPr>
          <w:ilvl w:val="0"/>
          <w:numId w:val="15"/>
        </w:numPr>
        <w:spacing w:after="228" w:line="250" w:lineRule="auto"/>
        <w:ind w:left="450" w:right="5" w:hanging="450"/>
        <w:jc w:val="both"/>
      </w:pPr>
      <w:r w:rsidRPr="00583FAB">
        <w:rPr>
          <w:u w:val="single"/>
        </w:rPr>
        <w:t>Schedule CGDL-CRS</w:t>
      </w:r>
      <w:r w:rsidR="006309AF">
        <w:t>,</w:t>
      </w:r>
      <w:r>
        <w:t xml:space="preserve"> Customer</w:t>
      </w:r>
      <w:r w:rsidR="00BE1DA9">
        <w:t xml:space="preserve"> </w:t>
      </w:r>
      <w:r>
        <w:t xml:space="preserve">Generation Departing Load Cost Responsibility Surcharge.  </w:t>
      </w:r>
    </w:p>
    <w:p w:rsidR="0028446A" w:rsidP="00900BDC" w:rsidRDefault="0028446A" w14:paraId="2220EEEA" w14:textId="0ED39814">
      <w:pPr>
        <w:numPr>
          <w:ilvl w:val="1"/>
          <w:numId w:val="15"/>
        </w:numPr>
        <w:spacing w:after="270" w:line="250" w:lineRule="auto"/>
        <w:ind w:left="810" w:right="9" w:hanging="360"/>
      </w:pPr>
      <w:r>
        <w:t>On Item #1 of the Customer Generation Departing Loan Exemptions Table, deleted language in footnote</w:t>
      </w:r>
      <w:r w:rsidR="00497A50">
        <w:t xml:space="preserve"> “**” which exempted CDCR </w:t>
      </w:r>
      <w:r w:rsidRPr="00497A50" w:rsidR="00497A50">
        <w:t xml:space="preserve">Generator Size </w:t>
      </w:r>
      <w:r w:rsidR="00497A50">
        <w:t>of</w:t>
      </w:r>
      <w:r w:rsidRPr="00497A50" w:rsidR="00497A50">
        <w:t xml:space="preserve"> up to a maximum of 8 MW.</w:t>
      </w:r>
    </w:p>
    <w:p w:rsidR="00497A50" w:rsidP="00900BDC" w:rsidRDefault="00497A50" w14:paraId="667E0184" w14:textId="27255DB1">
      <w:pPr>
        <w:numPr>
          <w:ilvl w:val="1"/>
          <w:numId w:val="15"/>
        </w:numPr>
        <w:spacing w:after="270" w:line="250" w:lineRule="auto"/>
        <w:ind w:left="810" w:right="9" w:hanging="360"/>
      </w:pPr>
      <w:r w:rsidRPr="00497A50">
        <w:t>Remove the language in footnote “i” which specifically included</w:t>
      </w:r>
      <w:r>
        <w:t xml:space="preserve"> </w:t>
      </w:r>
      <w:r w:rsidR="00BE1DA9">
        <w:br/>
      </w:r>
      <w:r w:rsidRPr="00497A50">
        <w:t>NEM-eligible systems with a capacity greater than 1 MW that are used by the CDCR or the United States Armed Forces</w:t>
      </w:r>
      <w:r>
        <w:t xml:space="preserve"> as “customer generation”.</w:t>
      </w:r>
    </w:p>
    <w:p w:rsidRPr="00583FAB" w:rsidR="00583FAB" w:rsidP="00900BDC" w:rsidRDefault="00596211" w14:paraId="476F1DA1" w14:textId="3E849855">
      <w:pPr>
        <w:numPr>
          <w:ilvl w:val="0"/>
          <w:numId w:val="15"/>
        </w:numPr>
        <w:spacing w:after="228" w:line="250" w:lineRule="auto"/>
        <w:ind w:left="450" w:right="5" w:hanging="450"/>
        <w:jc w:val="both"/>
      </w:pPr>
      <w:r w:rsidRPr="00596211">
        <w:t xml:space="preserve"> </w:t>
      </w:r>
      <w:r w:rsidRPr="00583FAB" w:rsidR="00583FAB">
        <w:rPr>
          <w:u w:val="single"/>
        </w:rPr>
        <w:t>Schedule NEM-ST</w:t>
      </w:r>
      <w:r w:rsidR="006309AF">
        <w:t>,</w:t>
      </w:r>
      <w:r w:rsidR="00583FAB">
        <w:t xml:space="preserve"> </w:t>
      </w:r>
      <w:r w:rsidRPr="00583FAB" w:rsidR="00583FAB">
        <w:t xml:space="preserve">Net Energy Metering Successor Tariff </w:t>
      </w:r>
    </w:p>
    <w:p w:rsidR="006E6897" w:rsidP="00900BDC" w:rsidRDefault="00F619F5" w14:paraId="2210822B" w14:textId="241BD301">
      <w:pPr>
        <w:numPr>
          <w:ilvl w:val="1"/>
          <w:numId w:val="15"/>
        </w:numPr>
        <w:spacing w:after="270" w:line="250" w:lineRule="auto"/>
        <w:ind w:left="810" w:right="9" w:hanging="360"/>
      </w:pPr>
      <w:r>
        <w:t>Under the A</w:t>
      </w:r>
      <w:r w:rsidRPr="00F619F5">
        <w:t>pplicability</w:t>
      </w:r>
      <w:r>
        <w:t xml:space="preserve"> Section, d</w:t>
      </w:r>
      <w:r w:rsidR="00583FAB">
        <w:t xml:space="preserve">elete language on the special provisions </w:t>
      </w:r>
      <w:r w:rsidRPr="000C1C32" w:rsidR="000C1C32">
        <w:t>applicable solely to the CDCR when these entities install Generating Facilities with a capacity greater than 1 megawatt (MW)</w:t>
      </w:r>
      <w:r w:rsidR="00583FAB">
        <w:t>.</w:t>
      </w:r>
    </w:p>
    <w:p w:rsidRPr="008826EA" w:rsidR="008826EA" w:rsidP="00900BDC" w:rsidRDefault="008826EA" w14:paraId="413879D1" w14:textId="6F3ADA83">
      <w:pPr>
        <w:numPr>
          <w:ilvl w:val="1"/>
          <w:numId w:val="15"/>
        </w:numPr>
        <w:spacing w:after="270" w:line="250" w:lineRule="auto"/>
        <w:ind w:left="810" w:right="9" w:hanging="360"/>
      </w:pPr>
      <w:r>
        <w:t>Delete S</w:t>
      </w:r>
      <w:r w:rsidRPr="008826EA">
        <w:t xml:space="preserve">pecial </w:t>
      </w:r>
      <w:r>
        <w:t>C</w:t>
      </w:r>
      <w:r w:rsidRPr="008826EA">
        <w:t xml:space="preserve">onditions </w:t>
      </w:r>
      <w:r>
        <w:t xml:space="preserve">1.a.ii, which </w:t>
      </w:r>
      <w:r w:rsidR="00172FED">
        <w:t xml:space="preserve">specified </w:t>
      </w:r>
      <w:r w:rsidR="008F59F4">
        <w:t xml:space="preserve">CDCR as an </w:t>
      </w:r>
      <w:r w:rsidRPr="008F59F4" w:rsidR="008F59F4">
        <w:t>Eligible Customer-Generator (Customer)</w:t>
      </w:r>
      <w:r w:rsidR="008F59F4">
        <w:t xml:space="preserve"> under certain </w:t>
      </w:r>
      <w:r w:rsidR="00172FED">
        <w:t>location and operation conditions, generation capacity limits, and wind generation capacity export limit</w:t>
      </w:r>
      <w:r>
        <w:t>.</w:t>
      </w:r>
    </w:p>
    <w:p w:rsidR="00F619F5" w:rsidP="00900BDC" w:rsidRDefault="008826EA" w14:paraId="3C4673CE" w14:textId="76FFA60C">
      <w:pPr>
        <w:numPr>
          <w:ilvl w:val="1"/>
          <w:numId w:val="15"/>
        </w:numPr>
        <w:spacing w:after="270" w:line="250" w:lineRule="auto"/>
        <w:ind w:left="810" w:right="9" w:hanging="360"/>
      </w:pPr>
      <w:r>
        <w:t xml:space="preserve">Delete footnote </w:t>
      </w:r>
      <w:r w:rsidR="00C04B7A">
        <w:t>“iii” in</w:t>
      </w:r>
      <w:r>
        <w:t xml:space="preserve"> Special Condition</w:t>
      </w:r>
      <w:r w:rsidR="00172FED">
        <w:t xml:space="preserve">s </w:t>
      </w:r>
      <w:r>
        <w:t>8.b</w:t>
      </w:r>
      <w:r w:rsidR="009C6446">
        <w:t xml:space="preserve"> </w:t>
      </w:r>
      <w:r w:rsidR="00096A92">
        <w:t xml:space="preserve">under </w:t>
      </w:r>
      <w:r w:rsidR="009C6446">
        <w:t>“Modifications”</w:t>
      </w:r>
      <w:r w:rsidR="00C04B7A">
        <w:t>,</w:t>
      </w:r>
      <w:r w:rsidR="00096A92">
        <w:t xml:space="preserve">  </w:t>
      </w:r>
      <w:r w:rsidR="009C6446">
        <w:t xml:space="preserve"> </w:t>
      </w:r>
      <w:r w:rsidRPr="009C6446" w:rsidR="009C6446">
        <w:t xml:space="preserve">which </w:t>
      </w:r>
      <w:r w:rsidR="00C04B7A">
        <w:t>required</w:t>
      </w:r>
      <w:r w:rsidRPr="009C6446" w:rsidR="009C6446">
        <w:t xml:space="preserve"> </w:t>
      </w:r>
      <w:r w:rsidRPr="00C04B7A" w:rsidR="00C04B7A">
        <w:t xml:space="preserve">any modifications and/or repairs </w:t>
      </w:r>
      <w:r w:rsidR="00C04B7A">
        <w:t xml:space="preserve">of CDCR generating facilities </w:t>
      </w:r>
      <w:r w:rsidRPr="00C04B7A" w:rsidR="00C04B7A">
        <w:t>must not result in the Renewable Electrical Generating Facility exceeding the total generation capacity allowed for under those Special Conditions and the Customer’s annual onsite load.</w:t>
      </w:r>
      <w:r w:rsidRPr="009C6446" w:rsidR="009C6446">
        <w:t>.</w:t>
      </w:r>
    </w:p>
    <w:p w:rsidR="009C6446" w:rsidP="00900BDC" w:rsidRDefault="009C6446" w14:paraId="72812B74" w14:textId="241662FB">
      <w:pPr>
        <w:numPr>
          <w:ilvl w:val="0"/>
          <w:numId w:val="15"/>
        </w:numPr>
        <w:spacing w:after="228" w:line="250" w:lineRule="auto"/>
        <w:ind w:left="450" w:right="5" w:hanging="450"/>
        <w:jc w:val="both"/>
      </w:pPr>
      <w:bookmarkStart w:name="_Hlk38365775" w:id="5"/>
      <w:r w:rsidRPr="009C6446">
        <w:rPr>
          <w:u w:val="single"/>
        </w:rPr>
        <w:t>Rule 21</w:t>
      </w:r>
      <w:r w:rsidR="006309AF">
        <w:t>,</w:t>
      </w:r>
      <w:r>
        <w:t xml:space="preserve"> Generating Facility Interconnections</w:t>
      </w:r>
      <w:bookmarkEnd w:id="5"/>
    </w:p>
    <w:p w:rsidR="009C6446" w:rsidP="00900BDC" w:rsidRDefault="009C6446" w14:paraId="3A1FD834" w14:textId="2591EF10">
      <w:pPr>
        <w:numPr>
          <w:ilvl w:val="1"/>
          <w:numId w:val="15"/>
        </w:numPr>
        <w:spacing w:after="270" w:line="250" w:lineRule="auto"/>
        <w:ind w:left="810" w:right="9" w:hanging="360"/>
      </w:pPr>
      <w:r>
        <w:t xml:space="preserve">Add </w:t>
      </w:r>
      <w:r w:rsidR="009A1B45">
        <w:t>a paragraph at the end of</w:t>
      </w:r>
      <w:r>
        <w:t xml:space="preserve"> Section D.13.e to </w:t>
      </w:r>
      <w:r w:rsidR="00BE77A9">
        <w:t xml:space="preserve">indicate that </w:t>
      </w:r>
      <w:r w:rsidR="00F13155">
        <w:t>the time limit for the study of the impacts of the Interconnection Request</w:t>
      </w:r>
      <w:r w:rsidR="00D600F3">
        <w:t xml:space="preserve"> and</w:t>
      </w:r>
      <w:r w:rsidR="00F13155">
        <w:t xml:space="preserve"> </w:t>
      </w:r>
      <w:r w:rsidR="00F13155">
        <w:lastRenderedPageBreak/>
        <w:t xml:space="preserve">transmission and distribution system upgrades described in </w:t>
      </w:r>
      <w:r w:rsidR="00BE77A9">
        <w:t xml:space="preserve">this </w:t>
      </w:r>
      <w:r w:rsidR="00D254ED">
        <w:t>s</w:t>
      </w:r>
      <w:r w:rsidR="00BE77A9">
        <w:t xml:space="preserve">ection </w:t>
      </w:r>
      <w:r w:rsidR="0000363D">
        <w:t xml:space="preserve">for CDCR </w:t>
      </w:r>
      <w:r w:rsidR="00BE77A9">
        <w:t>do not apply to NEM 2.0</w:t>
      </w:r>
      <w:r w:rsidR="009A1B45">
        <w:t xml:space="preserve">.  </w:t>
      </w:r>
    </w:p>
    <w:p w:rsidR="00F927C5" w:rsidP="00900BDC" w:rsidRDefault="00F927C5" w14:paraId="5D12B06A" w14:textId="174D277D">
      <w:pPr>
        <w:numPr>
          <w:ilvl w:val="0"/>
          <w:numId w:val="15"/>
        </w:numPr>
        <w:spacing w:after="228" w:line="250" w:lineRule="auto"/>
        <w:ind w:left="450" w:right="5" w:hanging="450"/>
        <w:jc w:val="both"/>
      </w:pPr>
      <w:r w:rsidRPr="00853F56">
        <w:rPr>
          <w:u w:val="single"/>
        </w:rPr>
        <w:t>Form 16-344-B</w:t>
      </w:r>
      <w:r w:rsidR="006309AF">
        <w:t>,</w:t>
      </w:r>
      <w:r w:rsidRPr="00F927C5">
        <w:t xml:space="preserve"> </w:t>
      </w:r>
      <w:r w:rsidR="00187EC1">
        <w:t>Net Energy Metering and</w:t>
      </w:r>
      <w:r w:rsidRPr="00F927C5">
        <w:t xml:space="preserve"> Renewable Electrical Generating Facility Interconnection Agreement (For Use by California Department of Corrections and Rehabilitation Authorized Producers Only)</w:t>
      </w:r>
    </w:p>
    <w:p w:rsidR="00C574C4" w:rsidP="00900BDC" w:rsidRDefault="00C574C4" w14:paraId="3ABDB69C" w14:textId="3587C70B">
      <w:pPr>
        <w:numPr>
          <w:ilvl w:val="1"/>
          <w:numId w:val="15"/>
        </w:numPr>
        <w:spacing w:after="270" w:line="250" w:lineRule="auto"/>
        <w:ind w:left="810" w:right="9" w:hanging="360"/>
      </w:pPr>
      <w:r>
        <w:t>Under Section 2</w:t>
      </w:r>
      <w:r w:rsidR="008446DD">
        <w:t xml:space="preserve">: </w:t>
      </w:r>
      <w:r>
        <w:t>Summary of Generating Facility and Customer Account</w:t>
      </w:r>
      <w:r w:rsidR="008446DD">
        <w:t>,</w:t>
      </w:r>
      <w:r>
        <w:t xml:space="preserve"> add Section 2.1: Generating Facility Identification Number </w:t>
      </w:r>
    </w:p>
    <w:p w:rsidR="00C574C4" w:rsidP="00900BDC" w:rsidRDefault="008446DD" w14:paraId="667E29DD" w14:textId="43069C8A">
      <w:pPr>
        <w:numPr>
          <w:ilvl w:val="1"/>
          <w:numId w:val="15"/>
        </w:numPr>
        <w:spacing w:after="270" w:line="250" w:lineRule="auto"/>
        <w:ind w:left="810" w:right="9" w:hanging="360"/>
      </w:pPr>
      <w:r>
        <w:t xml:space="preserve">Under Section 3: Generating Facility Interconnection and Design Requirements, delete the language </w:t>
      </w:r>
      <w:r w:rsidR="00FD12A2">
        <w:t>related to the study time for the impacts of the request to interconnect the Generating Facility.</w:t>
      </w:r>
    </w:p>
    <w:p w:rsidRPr="00853F56" w:rsidR="00853F56" w:rsidP="00900BDC" w:rsidRDefault="00853F56" w14:paraId="2335BD39" w14:textId="6597438A">
      <w:pPr>
        <w:numPr>
          <w:ilvl w:val="1"/>
          <w:numId w:val="15"/>
        </w:numPr>
        <w:spacing w:after="270" w:line="250" w:lineRule="auto"/>
        <w:ind w:left="810" w:right="9" w:hanging="360"/>
      </w:pPr>
      <w:r w:rsidRPr="00853F56">
        <w:t xml:space="preserve">Under Section 3: Generating Facility Interconnection and Design Requirements, delete the language related to </w:t>
      </w:r>
      <w:r>
        <w:t xml:space="preserve">distribution and transmission upgrades and revise </w:t>
      </w:r>
      <w:r w:rsidRPr="00853F56">
        <w:t>the study time for the impacts of the request to interconnect the Generating Facility.</w:t>
      </w:r>
    </w:p>
    <w:p w:rsidR="00FD12A2" w:rsidP="00B72D2B" w:rsidRDefault="00853F56" w14:paraId="6FB04235" w14:textId="613D089B">
      <w:pPr>
        <w:numPr>
          <w:ilvl w:val="1"/>
          <w:numId w:val="15"/>
        </w:numPr>
        <w:spacing w:after="270" w:line="250" w:lineRule="auto"/>
        <w:ind w:left="810" w:right="9" w:hanging="360"/>
      </w:pPr>
      <w:r>
        <w:t>Remove the following attachments:</w:t>
      </w:r>
    </w:p>
    <w:p w:rsidR="00853F56" w:rsidP="00B72D2B" w:rsidRDefault="00853F56" w14:paraId="2B93F2BE" w14:textId="65D4E476">
      <w:pPr>
        <w:numPr>
          <w:ilvl w:val="2"/>
          <w:numId w:val="15"/>
        </w:numPr>
        <w:tabs>
          <w:tab w:val="left" w:pos="1800"/>
        </w:tabs>
        <w:spacing w:after="270" w:line="250" w:lineRule="auto"/>
        <w:ind w:left="1260" w:right="9" w:hanging="360"/>
      </w:pPr>
      <w:r>
        <w:t xml:space="preserve">Attachment A: NEM Study Agreement  </w:t>
      </w:r>
    </w:p>
    <w:p w:rsidR="00853F56" w:rsidP="00B72D2B" w:rsidRDefault="00853F56" w14:paraId="65D41A3E" w14:textId="3DAD521A">
      <w:pPr>
        <w:numPr>
          <w:ilvl w:val="2"/>
          <w:numId w:val="15"/>
        </w:numPr>
        <w:tabs>
          <w:tab w:val="left" w:pos="1800"/>
        </w:tabs>
        <w:spacing w:after="270" w:line="250" w:lineRule="auto"/>
        <w:ind w:left="1260" w:right="9" w:hanging="360"/>
      </w:pPr>
      <w:r>
        <w:t xml:space="preserve">Attachment B: Additional Terms and Conditions for Projects Requiring Interconnection Facilities and/or Upgrades to SCE’s Distribution and/or Transmission System </w:t>
      </w:r>
    </w:p>
    <w:p w:rsidR="00853F56" w:rsidP="00B72D2B" w:rsidRDefault="00853F56" w14:paraId="14FFB7B5" w14:textId="06012103">
      <w:pPr>
        <w:numPr>
          <w:ilvl w:val="2"/>
          <w:numId w:val="15"/>
        </w:numPr>
        <w:tabs>
          <w:tab w:val="left" w:pos="1800"/>
        </w:tabs>
        <w:spacing w:after="270" w:line="250" w:lineRule="auto"/>
        <w:ind w:left="1260" w:right="9" w:hanging="360"/>
      </w:pPr>
      <w:r>
        <w:t xml:space="preserve">Attachment B-1: Description and Costs of the Generating Facility, Interconnection Facilities, and Meter Equipment </w:t>
      </w:r>
    </w:p>
    <w:p w:rsidR="00853F56" w:rsidP="00B72D2B" w:rsidRDefault="00853F56" w14:paraId="313765E9" w14:textId="101A88D7">
      <w:pPr>
        <w:numPr>
          <w:ilvl w:val="2"/>
          <w:numId w:val="15"/>
        </w:numPr>
        <w:tabs>
          <w:tab w:val="left" w:pos="1800"/>
        </w:tabs>
        <w:spacing w:after="270" w:line="250" w:lineRule="auto"/>
        <w:ind w:left="1260" w:right="9" w:hanging="360"/>
      </w:pPr>
      <w:r>
        <w:t xml:space="preserve">Attachment B-2: Description of Distribution and/or Network Upgrades and Cost Responsibility </w:t>
      </w:r>
    </w:p>
    <w:p w:rsidRPr="00F927C5" w:rsidR="00853F56" w:rsidP="00B72D2B" w:rsidRDefault="00853F56" w14:paraId="7D800848" w14:textId="58654EDE">
      <w:pPr>
        <w:numPr>
          <w:ilvl w:val="2"/>
          <w:numId w:val="15"/>
        </w:numPr>
        <w:tabs>
          <w:tab w:val="left" w:pos="1800"/>
        </w:tabs>
        <w:spacing w:after="270" w:line="250" w:lineRule="auto"/>
        <w:ind w:left="1260" w:right="9" w:hanging="360"/>
      </w:pPr>
      <w:r>
        <w:t>Attachment B-3: Milestones</w:t>
      </w:r>
    </w:p>
    <w:p w:rsidR="007D005C" w:rsidP="00900BDC" w:rsidRDefault="007D005C" w14:paraId="3D0CD1E3" w14:textId="5F880972">
      <w:pPr>
        <w:numPr>
          <w:ilvl w:val="0"/>
          <w:numId w:val="15"/>
        </w:numPr>
        <w:spacing w:after="228" w:line="250" w:lineRule="auto"/>
        <w:ind w:left="450" w:right="5" w:hanging="450"/>
        <w:jc w:val="both"/>
        <w:rPr>
          <w:bCs/>
        </w:rPr>
      </w:pPr>
      <w:r w:rsidRPr="00900BDC">
        <w:rPr>
          <w:u w:val="single"/>
        </w:rPr>
        <w:t>Form 14-974-E</w:t>
      </w:r>
      <w:r w:rsidR="006309AF">
        <w:t>,</w:t>
      </w:r>
      <w:r>
        <w:t xml:space="preserve"> </w:t>
      </w:r>
      <w:r w:rsidRPr="007D005C">
        <w:rPr>
          <w:bCs/>
        </w:rPr>
        <w:t xml:space="preserve">Net Energy Metering and Renewable Electrical Generating Facility Sized Greater Than One Megawatt Interconnection Agreement </w:t>
      </w:r>
      <w:r w:rsidR="00BE1DA9">
        <w:rPr>
          <w:bCs/>
        </w:rPr>
        <w:br/>
      </w:r>
      <w:r w:rsidRPr="00F927C5" w:rsidR="00F927C5">
        <w:rPr>
          <w:bCs/>
        </w:rPr>
        <w:t>(For Use by California Department of Corrections and Rehabilitation Authorized Producers Only)</w:t>
      </w:r>
    </w:p>
    <w:p w:rsidR="00F927C5" w:rsidP="00B72D2B" w:rsidRDefault="00900BDC" w14:paraId="5A8145D3" w14:textId="44AFF290">
      <w:pPr>
        <w:numPr>
          <w:ilvl w:val="1"/>
          <w:numId w:val="15"/>
        </w:numPr>
        <w:spacing w:after="270" w:line="250" w:lineRule="auto"/>
        <w:ind w:left="810" w:right="9" w:hanging="360"/>
        <w:rPr>
          <w:bCs/>
        </w:rPr>
      </w:pPr>
      <w:r w:rsidRPr="00900BDC">
        <w:rPr>
          <w:bCs/>
        </w:rPr>
        <w:lastRenderedPageBreak/>
        <w:t xml:space="preserve">Under </w:t>
      </w:r>
      <w:r w:rsidRPr="00B72D2B">
        <w:t>Section</w:t>
      </w:r>
      <w:r w:rsidRPr="00900BDC">
        <w:rPr>
          <w:bCs/>
        </w:rPr>
        <w:t xml:space="preserve"> 3: Generating Facility Interconnection and Design Requirements, delete the language related to the study time for the impacts of the request to interconnect the Generating Facility.</w:t>
      </w:r>
    </w:p>
    <w:p w:rsidRPr="00900BDC" w:rsidR="00900BDC" w:rsidP="00B72D2B" w:rsidRDefault="00900BDC" w14:paraId="030D5589" w14:textId="77777777">
      <w:pPr>
        <w:numPr>
          <w:ilvl w:val="1"/>
          <w:numId w:val="15"/>
        </w:numPr>
        <w:spacing w:after="270" w:line="250" w:lineRule="auto"/>
        <w:ind w:left="810" w:right="9" w:hanging="360"/>
        <w:rPr>
          <w:bCs/>
        </w:rPr>
      </w:pPr>
      <w:r w:rsidRPr="00900BDC">
        <w:rPr>
          <w:bCs/>
        </w:rPr>
        <w:t xml:space="preserve">Under </w:t>
      </w:r>
      <w:r w:rsidRPr="00900BDC">
        <w:t>Section</w:t>
      </w:r>
      <w:r w:rsidRPr="00900BDC">
        <w:rPr>
          <w:bCs/>
        </w:rPr>
        <w:t xml:space="preserve"> 3: Generating Facility Interconnection and Design Requirements, delete the language related to distribution and transmission upgrades and revise the study time for the impacts of the request to interconnect the Generating Facility.</w:t>
      </w:r>
    </w:p>
    <w:p w:rsidRPr="00900BDC" w:rsidR="00900BDC" w:rsidP="00B72D2B" w:rsidRDefault="00900BDC" w14:paraId="5FBED63B" w14:textId="5C90BA69">
      <w:pPr>
        <w:numPr>
          <w:ilvl w:val="1"/>
          <w:numId w:val="15"/>
        </w:numPr>
        <w:spacing w:after="270" w:line="250" w:lineRule="auto"/>
        <w:ind w:left="810" w:right="9" w:hanging="360"/>
        <w:rPr>
          <w:bCs/>
        </w:rPr>
      </w:pPr>
      <w:r w:rsidRPr="00900BDC">
        <w:t>Remove</w:t>
      </w:r>
      <w:r w:rsidRPr="00900BDC">
        <w:rPr>
          <w:bCs/>
        </w:rPr>
        <w:t xml:space="preserve"> the following attachments</w:t>
      </w:r>
      <w:r w:rsidR="006309AF">
        <w:rPr>
          <w:bCs/>
        </w:rPr>
        <w:t>:</w:t>
      </w:r>
    </w:p>
    <w:p w:rsidRPr="00900BDC" w:rsidR="00900BDC" w:rsidP="00B72D2B" w:rsidRDefault="00900BDC" w14:paraId="372D89F3" w14:textId="77777777">
      <w:pPr>
        <w:numPr>
          <w:ilvl w:val="2"/>
          <w:numId w:val="15"/>
        </w:numPr>
        <w:tabs>
          <w:tab w:val="left" w:pos="1800"/>
        </w:tabs>
        <w:spacing w:after="270" w:line="250" w:lineRule="auto"/>
        <w:ind w:left="1260" w:right="9" w:hanging="360"/>
        <w:rPr>
          <w:bCs/>
        </w:rPr>
      </w:pPr>
      <w:r w:rsidRPr="00900BDC">
        <w:t>Attachment</w:t>
      </w:r>
      <w:r w:rsidRPr="00900BDC">
        <w:rPr>
          <w:bCs/>
        </w:rPr>
        <w:t xml:space="preserve"> A: NEM Study Agreement  </w:t>
      </w:r>
    </w:p>
    <w:p w:rsidRPr="007D005C" w:rsidR="00F927C5" w:rsidP="00900BDC" w:rsidRDefault="00900BDC" w14:paraId="12B495AC" w14:textId="66982DE5">
      <w:pPr>
        <w:numPr>
          <w:ilvl w:val="0"/>
          <w:numId w:val="15"/>
        </w:numPr>
        <w:spacing w:after="228" w:line="250" w:lineRule="auto"/>
        <w:ind w:left="450" w:right="5" w:hanging="450"/>
        <w:jc w:val="both"/>
        <w:rPr>
          <w:bCs/>
          <w:u w:val="single"/>
        </w:rPr>
      </w:pPr>
      <w:r w:rsidRPr="00B72D2B">
        <w:rPr>
          <w:bCs/>
          <w:u w:val="single"/>
        </w:rPr>
        <w:t xml:space="preserve">List of </w:t>
      </w:r>
      <w:r w:rsidRPr="00B72D2B">
        <w:rPr>
          <w:u w:val="single"/>
        </w:rPr>
        <w:t>Contracts</w:t>
      </w:r>
      <w:r w:rsidRPr="00B72D2B">
        <w:rPr>
          <w:bCs/>
          <w:u w:val="single"/>
        </w:rPr>
        <w:t xml:space="preserve"> and Deviations</w:t>
      </w:r>
    </w:p>
    <w:p w:rsidR="00583FAB" w:rsidP="00B72D2B" w:rsidRDefault="00B72D2B" w14:paraId="55811318" w14:textId="4087E250">
      <w:pPr>
        <w:numPr>
          <w:ilvl w:val="1"/>
          <w:numId w:val="15"/>
        </w:numPr>
        <w:spacing w:after="270" w:line="250" w:lineRule="auto"/>
        <w:ind w:left="810" w:right="9" w:hanging="360"/>
      </w:pPr>
      <w:r w:rsidRPr="00B72D2B">
        <w:t>SCE’s List of Contracts and Deviations is modified to reflect the deviated Forms 14-974-E and 16-344-B as described above, applicable solely to the CDCR.</w:t>
      </w:r>
    </w:p>
    <w:p w:rsidRPr="007F0ABA" w:rsidR="00CE161B" w:rsidP="00CE161B" w:rsidRDefault="00127D6F" w14:paraId="4B436C7E" w14:textId="4430E6EE">
      <w:pPr>
        <w:ind w:left="-5"/>
      </w:pPr>
      <w:r>
        <w:t xml:space="preserve">The </w:t>
      </w:r>
      <w:r w:rsidR="00831836">
        <w:t>CPUC</w:t>
      </w:r>
      <w:r w:rsidRPr="007F0ABA" w:rsidR="00CE161B">
        <w:t xml:space="preserve"> agree</w:t>
      </w:r>
      <w:r>
        <w:t>s</w:t>
      </w:r>
      <w:r w:rsidRPr="007F0ABA" w:rsidR="00CE161B">
        <w:t xml:space="preserve"> with the need for the </w:t>
      </w:r>
      <w:r w:rsidRPr="00895CB2" w:rsidR="00895CB2">
        <w:t xml:space="preserve">proposed tariff changes </w:t>
      </w:r>
      <w:r w:rsidR="002E4BD9">
        <w:t xml:space="preserve">to: </w:t>
      </w:r>
      <w:r w:rsidRPr="00895CB2" w:rsidR="00895CB2">
        <w:t>the Preliminary Statement Part W</w:t>
      </w:r>
      <w:r w:rsidR="008C45B3">
        <w:t>;</w:t>
      </w:r>
      <w:r w:rsidRPr="00895CB2" w:rsidR="00895CB2">
        <w:t xml:space="preserve"> Schedule CGDL-CRS</w:t>
      </w:r>
      <w:r w:rsidR="008C45B3">
        <w:t>;</w:t>
      </w:r>
      <w:r w:rsidRPr="00895CB2" w:rsidR="008C45B3">
        <w:t xml:space="preserve"> </w:t>
      </w:r>
      <w:r w:rsidRPr="00895CB2" w:rsidR="00895CB2">
        <w:t>Schedule NEM-ST</w:t>
      </w:r>
      <w:r w:rsidR="008C45B3">
        <w:t>;</w:t>
      </w:r>
      <w:r w:rsidRPr="00895CB2" w:rsidR="008C45B3">
        <w:t xml:space="preserve"> </w:t>
      </w:r>
      <w:r w:rsidRPr="00895CB2" w:rsidR="00895CB2">
        <w:t>Rule 21</w:t>
      </w:r>
      <w:r w:rsidR="008C45B3">
        <w:t>;</w:t>
      </w:r>
      <w:r w:rsidRPr="00895CB2" w:rsidR="008C45B3">
        <w:t xml:space="preserve"> </w:t>
      </w:r>
      <w:r w:rsidRPr="00895CB2" w:rsidR="00895CB2">
        <w:t>Form 16-344-B, NEM-ST IA (for use by a third-party in conjunction with the CGA</w:t>
      </w:r>
      <w:r w:rsidRPr="00895CB2" w:rsidR="008C45B3">
        <w:t>)</w:t>
      </w:r>
      <w:r w:rsidR="008C45B3">
        <w:t>;</w:t>
      </w:r>
      <w:r w:rsidRPr="00895CB2" w:rsidR="008C45B3">
        <w:t xml:space="preserve"> </w:t>
      </w:r>
      <w:r w:rsidRPr="00895CB2" w:rsidR="00895CB2">
        <w:t xml:space="preserve">Form 14-974-E, NEM-ST IA (for use by a third-party in </w:t>
      </w:r>
      <w:r w:rsidRPr="00895CB2" w:rsidR="00DB040B">
        <w:t>conjunction</w:t>
      </w:r>
      <w:r w:rsidRPr="00895CB2" w:rsidR="00895CB2">
        <w:t xml:space="preserve"> with the CGA</w:t>
      </w:r>
      <w:r w:rsidRPr="00895CB2" w:rsidR="008C45B3">
        <w:t>)</w:t>
      </w:r>
      <w:r w:rsidR="008C45B3">
        <w:t>;</w:t>
      </w:r>
      <w:r w:rsidRPr="00895CB2" w:rsidR="008C45B3">
        <w:t xml:space="preserve"> </w:t>
      </w:r>
      <w:r w:rsidRPr="00895CB2" w:rsidR="00895CB2">
        <w:t>and List of Contracts and Deviations.</w:t>
      </w:r>
      <w:r w:rsidR="00895CB2">
        <w:t xml:space="preserve">  </w:t>
      </w:r>
      <w:r w:rsidR="000400E0">
        <w:t xml:space="preserve">These changes </w:t>
      </w:r>
      <w:r w:rsidR="0038537B">
        <w:t xml:space="preserve">to the tariff </w:t>
      </w:r>
      <w:r w:rsidR="000D5F76">
        <w:t xml:space="preserve">are necessary to </w:t>
      </w:r>
      <w:r w:rsidR="00FA3696">
        <w:t xml:space="preserve">fully </w:t>
      </w:r>
      <w:r w:rsidR="000D5F76">
        <w:t xml:space="preserve">implement </w:t>
      </w:r>
      <w:r w:rsidR="00973750">
        <w:t>NEM 2.0</w:t>
      </w:r>
      <w:r w:rsidR="00BC0949">
        <w:t xml:space="preserve"> under Electric Schedule </w:t>
      </w:r>
      <w:r w:rsidR="00973750">
        <w:t>NEM</w:t>
      </w:r>
      <w:r w:rsidR="0038537B">
        <w:t>-ST</w:t>
      </w:r>
      <w:r w:rsidR="006E09BF">
        <w:t xml:space="preserve"> for CDCR</w:t>
      </w:r>
      <w:r w:rsidR="000D5F76">
        <w:t>.</w:t>
      </w:r>
      <w:r w:rsidRPr="007F0ABA" w:rsidR="00CE161B">
        <w:t xml:space="preserve"> </w:t>
      </w:r>
      <w:r w:rsidR="00C5132E">
        <w:t xml:space="preserve"> </w:t>
      </w:r>
      <w:r w:rsidRPr="007F0ABA" w:rsidR="00CE161B">
        <w:t xml:space="preserve">  </w:t>
      </w:r>
    </w:p>
    <w:p w:rsidRPr="007F0ABA" w:rsidR="006E6897" w:rsidRDefault="006E6897" w14:paraId="0FE01330" w14:textId="77777777">
      <w:pPr>
        <w:rPr>
          <w:rFonts w:ascii="Palatino Linotype" w:hAnsi="Palatino Linotype"/>
        </w:rPr>
      </w:pPr>
    </w:p>
    <w:p w:rsidRPr="00CE161B" w:rsidR="00CE161B" w:rsidP="00CE161B" w:rsidRDefault="00CE161B" w14:paraId="30365692" w14:textId="6BB41A77">
      <w:r w:rsidRPr="00CE161B">
        <w:t xml:space="preserve">General Rule </w:t>
      </w:r>
      <w:bookmarkStart w:name="_Hlk15404058" w:id="6"/>
      <w:r w:rsidRPr="00400A36" w:rsidR="00400A36">
        <w:rPr>
          <w:bCs/>
        </w:rPr>
        <w:t>Section 9.2.3</w:t>
      </w:r>
      <w:r w:rsidRPr="00400A36" w:rsidR="00400A36">
        <w:rPr>
          <w:b/>
        </w:rPr>
        <w:t xml:space="preserve"> </w:t>
      </w:r>
      <w:bookmarkEnd w:id="6"/>
      <w:r w:rsidRPr="00CE161B">
        <w:t xml:space="preserve">of G.O. 96-B sets forth that an energy utility may provide service to a government agency under terms and conditions otherwise deviating from their tariffs, and may begin provision of such service without prior </w:t>
      </w:r>
      <w:r w:rsidR="00831836">
        <w:t>CPUC</w:t>
      </w:r>
      <w:r w:rsidRPr="00CE161B">
        <w:t xml:space="preserve"> approval, but requires the utility to promptly submit an </w:t>
      </w:r>
      <w:r w:rsidR="000953BF">
        <w:t>AL</w:t>
      </w:r>
      <w:r w:rsidRPr="00CE161B">
        <w:t xml:space="preserve"> to notify the </w:t>
      </w:r>
      <w:r w:rsidR="00831836">
        <w:t>CPUC</w:t>
      </w:r>
      <w:r w:rsidRPr="00CE161B">
        <w:t xml:space="preserve"> of the utility’s provision of such service. </w:t>
      </w:r>
    </w:p>
    <w:p w:rsidRPr="00CE161B" w:rsidR="00CE161B" w:rsidP="00CE161B" w:rsidRDefault="00CE161B" w14:paraId="2FA3F73B" w14:textId="77777777">
      <w:r w:rsidRPr="00CE161B">
        <w:t xml:space="preserve"> </w:t>
      </w:r>
    </w:p>
    <w:p w:rsidRPr="00CE161B" w:rsidR="00CE161B" w:rsidP="00CE161B" w:rsidRDefault="00CE161B" w14:paraId="6722F8F0" w14:textId="626ABC26">
      <w:r w:rsidRPr="00CE161B">
        <w:t>In sum</w:t>
      </w:r>
      <w:r w:rsidR="0056101C">
        <w:t>mary</w:t>
      </w:r>
      <w:r w:rsidRPr="00CE161B">
        <w:t xml:space="preserve">, we find that </w:t>
      </w:r>
      <w:r w:rsidR="00FF5CD4">
        <w:t>SCE</w:t>
      </w:r>
      <w:r w:rsidRPr="00CE161B">
        <w:t xml:space="preserve"> </w:t>
      </w:r>
      <w:r w:rsidR="00C940A7">
        <w:t xml:space="preserve">ALs </w:t>
      </w:r>
      <w:r w:rsidR="00111C97">
        <w:t>4063-E and 4063-E-A</w:t>
      </w:r>
      <w:r w:rsidRPr="00CE161B">
        <w:t xml:space="preserve"> </w:t>
      </w:r>
      <w:r w:rsidR="00111C97">
        <w:t>were</w:t>
      </w:r>
      <w:r w:rsidRPr="00CE161B">
        <w:t xml:space="preserve"> appropriately filed according to General Rule </w:t>
      </w:r>
      <w:r w:rsidRPr="00400A36" w:rsidR="00400A36">
        <w:rPr>
          <w:bCs/>
        </w:rPr>
        <w:t>Section 9.2.3</w:t>
      </w:r>
      <w:r w:rsidRPr="00400A36" w:rsidR="00400A36">
        <w:rPr>
          <w:b/>
        </w:rPr>
        <w:t xml:space="preserve"> </w:t>
      </w:r>
      <w:r w:rsidRPr="00CE161B">
        <w:t xml:space="preserve">of G.O. 96-B.  The </w:t>
      </w:r>
      <w:r w:rsidR="0038537B">
        <w:t>modifications</w:t>
      </w:r>
      <w:r w:rsidRPr="00CE161B">
        <w:t xml:space="preserve"> to </w:t>
      </w:r>
      <w:r w:rsidR="00FF5CD4">
        <w:t>SCE</w:t>
      </w:r>
      <w:r w:rsidRPr="00CE161B">
        <w:t xml:space="preserve"> </w:t>
      </w:r>
      <w:r w:rsidR="0038537B">
        <w:t>Preliminary Statement, schedules, rule, and forms</w:t>
      </w:r>
      <w:r w:rsidR="00827068">
        <w:t xml:space="preserve"> </w:t>
      </w:r>
      <w:r w:rsidRPr="00CE161B">
        <w:t xml:space="preserve">filed in </w:t>
      </w:r>
      <w:r w:rsidR="00FF5CD4">
        <w:t>SCE</w:t>
      </w:r>
      <w:r w:rsidRPr="00CE161B">
        <w:t xml:space="preserve"> AL</w:t>
      </w:r>
      <w:r w:rsidR="00111C97">
        <w:t>s</w:t>
      </w:r>
      <w:r w:rsidRPr="00CE161B">
        <w:t xml:space="preserve"> </w:t>
      </w:r>
      <w:r w:rsidR="00111C97">
        <w:t>4063-E and 4063-E-A</w:t>
      </w:r>
      <w:r w:rsidRPr="00CE161B" w:rsidR="0038537B">
        <w:t xml:space="preserve"> </w:t>
      </w:r>
      <w:r w:rsidRPr="00CE161B">
        <w:t xml:space="preserve">represent modifications to the provision of service applicable to CDCR, a </w:t>
      </w:r>
      <w:r w:rsidR="007A7851">
        <w:t>s</w:t>
      </w:r>
      <w:r w:rsidRPr="00CE161B" w:rsidR="007A7851">
        <w:t xml:space="preserve">tate </w:t>
      </w:r>
      <w:r w:rsidRPr="00CE161B">
        <w:t xml:space="preserve">government agency, and serve to fully implement the </w:t>
      </w:r>
      <w:r w:rsidR="00973750">
        <w:t>NEM 2.0</w:t>
      </w:r>
      <w:r w:rsidRPr="00CE161B">
        <w:t xml:space="preserve"> provisions afforded </w:t>
      </w:r>
      <w:r w:rsidR="0056101C">
        <w:t xml:space="preserve">to </w:t>
      </w:r>
      <w:r w:rsidRPr="00CE161B">
        <w:t xml:space="preserve">CDCR by </w:t>
      </w:r>
      <w:r w:rsidR="00400A36">
        <w:t>AB 327</w:t>
      </w:r>
      <w:r w:rsidRPr="00CE161B">
        <w:t xml:space="preserve">. </w:t>
      </w:r>
      <w:r w:rsidRPr="002E4BD9" w:rsidR="002E4BD9">
        <w:t xml:space="preserve">CDCR had been given preferential treatment </w:t>
      </w:r>
      <w:r w:rsidRPr="002E4BD9" w:rsidR="002E4BD9">
        <w:lastRenderedPageBreak/>
        <w:t xml:space="preserve">under NEM 1.0 due to AB 327.  The introduction of NEM 2.0 gives all applicants treatment that is equivalent or more preferential than the terms provided CDCR under NEM 1.0/AB 327.  We conclude that the </w:t>
      </w:r>
      <w:r w:rsidR="0056101C">
        <w:t>extant</w:t>
      </w:r>
      <w:r w:rsidRPr="002E4BD9" w:rsidR="0056101C">
        <w:t xml:space="preserve"> </w:t>
      </w:r>
      <w:r w:rsidRPr="002E4BD9" w:rsidR="002E4BD9">
        <w:t>ALs restore CDCR interconnection provisions to standard terms and modif</w:t>
      </w:r>
      <w:r w:rsidR="000523C2">
        <w:t>y</w:t>
      </w:r>
      <w:r w:rsidRPr="002E4BD9" w:rsidR="002E4BD9">
        <w:t xml:space="preserve"> the requisite forms to accomplish that end.  </w:t>
      </w:r>
      <w:r w:rsidRPr="00CE161B">
        <w:t xml:space="preserve"> For these reasons, the </w:t>
      </w:r>
      <w:r w:rsidR="007A7851">
        <w:t xml:space="preserve">proposed </w:t>
      </w:r>
      <w:r w:rsidR="00DB040B">
        <w:t>tariff changes</w:t>
      </w:r>
      <w:r w:rsidR="00827068">
        <w:t xml:space="preserve"> </w:t>
      </w:r>
      <w:r w:rsidRPr="00CE161B">
        <w:t xml:space="preserve">are approved.   </w:t>
      </w:r>
    </w:p>
    <w:p w:rsidR="006E6897" w:rsidRDefault="006E6897" w14:paraId="78DB4ECC" w14:textId="77777777"/>
    <w:p w:rsidR="00CF17DE" w:rsidRDefault="00CF17DE" w14:paraId="16A82360" w14:textId="77777777">
      <w:pPr>
        <w:pStyle w:val="Heading1"/>
      </w:pPr>
      <w:r>
        <w:t>Comments</w:t>
      </w:r>
    </w:p>
    <w:p w:rsidRPr="00A55291" w:rsidR="00A55291" w:rsidP="00A55291" w:rsidRDefault="00A55291" w14:paraId="3415086F" w14:textId="3473BC93">
      <w:r w:rsidRPr="00A55291">
        <w:t>This is an uncontested matter in which the resolution grants the relief requested.  Accordingly, pursuant to PU Code 311(g)(2), the otherwise applicable 30-day period for public review and comment is being waived.</w:t>
      </w:r>
    </w:p>
    <w:p w:rsidR="0019521F" w:rsidP="0024459D" w:rsidRDefault="0019521F" w14:paraId="6A1F59E7" w14:textId="77777777"/>
    <w:p w:rsidR="00CF17DE" w:rsidRDefault="00CF17DE" w14:paraId="07618DBE" w14:textId="77777777">
      <w:pPr>
        <w:pStyle w:val="Heading1"/>
      </w:pPr>
      <w:r>
        <w:t>Findings</w:t>
      </w:r>
    </w:p>
    <w:p w:rsidR="006D4FB6" w:rsidP="006D4FB6" w:rsidRDefault="00FF5CD4" w14:paraId="32B37C37" w14:textId="2BCEE905">
      <w:pPr>
        <w:numPr>
          <w:ilvl w:val="0"/>
          <w:numId w:val="4"/>
        </w:numPr>
        <w:spacing w:line="248" w:lineRule="auto"/>
      </w:pPr>
      <w:r>
        <w:t>SCE</w:t>
      </w:r>
      <w:r w:rsidR="006D4FB6">
        <w:t xml:space="preserve"> </w:t>
      </w:r>
      <w:r w:rsidR="00C940A7">
        <w:t xml:space="preserve">ALs </w:t>
      </w:r>
      <w:r w:rsidR="00111C97">
        <w:t>4063-E and 4063-E-A</w:t>
      </w:r>
      <w:r w:rsidR="006D4FB6">
        <w:t xml:space="preserve"> seek approval of </w:t>
      </w:r>
      <w:r w:rsidR="006309AF">
        <w:t>modifications in</w:t>
      </w:r>
      <w:r w:rsidR="006D4FB6">
        <w:t xml:space="preserve"> </w:t>
      </w:r>
      <w:r w:rsidRPr="006309AF" w:rsidR="006309AF">
        <w:t>Preliminary Statement Part W</w:t>
      </w:r>
      <w:r w:rsidR="00774A6E">
        <w:t>;</w:t>
      </w:r>
      <w:r w:rsidRPr="006309AF" w:rsidR="00774A6E">
        <w:t xml:space="preserve"> </w:t>
      </w:r>
      <w:r w:rsidRPr="006309AF" w:rsidR="006309AF">
        <w:t>Schedule CGDL-CRS</w:t>
      </w:r>
      <w:r w:rsidR="00774A6E">
        <w:t>;</w:t>
      </w:r>
      <w:r w:rsidRPr="006309AF" w:rsidR="00774A6E">
        <w:t xml:space="preserve"> </w:t>
      </w:r>
      <w:r w:rsidRPr="006309AF" w:rsidR="006309AF">
        <w:t>Schedule NEM-ST</w:t>
      </w:r>
      <w:r w:rsidR="00774A6E">
        <w:t>;</w:t>
      </w:r>
      <w:r w:rsidRPr="006309AF" w:rsidR="00774A6E">
        <w:t xml:space="preserve"> </w:t>
      </w:r>
      <w:r w:rsidRPr="006309AF" w:rsidR="006309AF">
        <w:t>Rule 21</w:t>
      </w:r>
      <w:r w:rsidR="00774A6E">
        <w:t>;</w:t>
      </w:r>
      <w:r w:rsidRPr="006309AF" w:rsidR="00774A6E">
        <w:t xml:space="preserve"> </w:t>
      </w:r>
      <w:r w:rsidRPr="006309AF" w:rsidR="006309AF">
        <w:t xml:space="preserve">Form </w:t>
      </w:r>
      <w:r w:rsidR="00C7602E">
        <w:br/>
      </w:r>
      <w:r w:rsidRPr="006309AF" w:rsidR="006309AF">
        <w:t>16-344-B, NEM-ST IA (for use by a third-party in conjunction with the CGA</w:t>
      </w:r>
      <w:r w:rsidRPr="006309AF" w:rsidR="00774A6E">
        <w:t>)</w:t>
      </w:r>
      <w:r w:rsidR="00774A6E">
        <w:t>;</w:t>
      </w:r>
      <w:r w:rsidRPr="006309AF" w:rsidR="00774A6E">
        <w:t xml:space="preserve"> </w:t>
      </w:r>
      <w:r w:rsidRPr="006309AF" w:rsidR="006309AF">
        <w:t>Form 14-974-E, NEM-ST IA (for use by a third-party in conjunction with the CGA</w:t>
      </w:r>
      <w:r w:rsidRPr="006309AF" w:rsidR="00774A6E">
        <w:t>)</w:t>
      </w:r>
      <w:r w:rsidR="00774A6E">
        <w:t>;</w:t>
      </w:r>
      <w:r w:rsidRPr="006309AF" w:rsidR="00774A6E">
        <w:t xml:space="preserve"> </w:t>
      </w:r>
      <w:r w:rsidRPr="006309AF" w:rsidR="006309AF">
        <w:t>and List of Contracts and Deviations</w:t>
      </w:r>
      <w:r w:rsidR="00827068">
        <w:t xml:space="preserve"> </w:t>
      </w:r>
      <w:r w:rsidR="006D4FB6">
        <w:t xml:space="preserve">in order for </w:t>
      </w:r>
      <w:r>
        <w:t>SCE</w:t>
      </w:r>
      <w:r w:rsidR="006D4FB6">
        <w:t xml:space="preserve"> to implement </w:t>
      </w:r>
      <w:r w:rsidR="00973750">
        <w:t>NEM 2.0</w:t>
      </w:r>
      <w:r w:rsidRPr="00D15C4E" w:rsidR="00D15C4E">
        <w:t xml:space="preserve"> provisions </w:t>
      </w:r>
      <w:r w:rsidR="00D15C4E">
        <w:t>of</w:t>
      </w:r>
      <w:r w:rsidRPr="00D15C4E" w:rsidR="00D15C4E">
        <w:t xml:space="preserve"> AB 327</w:t>
      </w:r>
      <w:r w:rsidR="00D15C4E">
        <w:t xml:space="preserve"> for CDCR</w:t>
      </w:r>
      <w:r w:rsidR="006D4FB6">
        <w:t xml:space="preserve">. </w:t>
      </w:r>
    </w:p>
    <w:p w:rsidR="006D4FB6" w:rsidP="006D4FB6" w:rsidRDefault="006D4FB6" w14:paraId="2AB127F1" w14:textId="77777777">
      <w:pPr>
        <w:spacing w:line="259" w:lineRule="auto"/>
        <w:ind w:left="720"/>
      </w:pPr>
      <w:r>
        <w:t xml:space="preserve"> </w:t>
      </w:r>
    </w:p>
    <w:p w:rsidR="006D4FB6" w:rsidP="006D4FB6" w:rsidRDefault="006309AF" w14:paraId="695619D9" w14:textId="798CDBAE">
      <w:pPr>
        <w:numPr>
          <w:ilvl w:val="0"/>
          <w:numId w:val="4"/>
        </w:numPr>
        <w:spacing w:after="4" w:line="237" w:lineRule="auto"/>
      </w:pPr>
      <w:r>
        <w:t>M</w:t>
      </w:r>
      <w:r w:rsidRPr="006309AF">
        <w:t xml:space="preserve">odifications in Preliminary Statement Part W, </w:t>
      </w:r>
      <w:r w:rsidRPr="006309AF">
        <w:rPr>
          <w:i/>
          <w:iCs/>
        </w:rPr>
        <w:t>Departing Load and Customer Generation Departing Load (CGDL) Cost Responsibility</w:t>
      </w:r>
      <w:r>
        <w:rPr>
          <w:i/>
          <w:iCs/>
        </w:rPr>
        <w:t xml:space="preserve"> </w:t>
      </w:r>
      <w:r w:rsidR="00E70563">
        <w:t>are</w:t>
      </w:r>
      <w:r w:rsidR="006D4FB6">
        <w:t xml:space="preserve"> necessary to </w:t>
      </w:r>
      <w:r w:rsidR="002E5C9A">
        <w:t xml:space="preserve">implement </w:t>
      </w:r>
      <w:r w:rsidR="00973750">
        <w:t>NEM 2.0</w:t>
      </w:r>
      <w:r w:rsidR="006D4FB6">
        <w:t xml:space="preserve"> at CDCR facilities. </w:t>
      </w:r>
    </w:p>
    <w:p w:rsidR="006D4FB6" w:rsidP="006D4FB6" w:rsidRDefault="006D4FB6" w14:paraId="272A76BF" w14:textId="77777777">
      <w:pPr>
        <w:spacing w:line="259" w:lineRule="auto"/>
        <w:ind w:left="720"/>
      </w:pPr>
      <w:r>
        <w:t xml:space="preserve"> </w:t>
      </w:r>
    </w:p>
    <w:p w:rsidR="006D4FB6" w:rsidP="006D4FB6" w:rsidRDefault="006309AF" w14:paraId="231A39DB" w14:textId="5C01B522">
      <w:pPr>
        <w:numPr>
          <w:ilvl w:val="0"/>
          <w:numId w:val="4"/>
        </w:numPr>
        <w:spacing w:line="248" w:lineRule="auto"/>
      </w:pPr>
      <w:r w:rsidRPr="006309AF">
        <w:t xml:space="preserve">Modifications in Schedule CGDL-CRS, </w:t>
      </w:r>
      <w:r w:rsidRPr="006309AF">
        <w:rPr>
          <w:i/>
          <w:iCs/>
        </w:rPr>
        <w:t>Customer Generation Departing Load Cost Responsibility Surcharge</w:t>
      </w:r>
      <w:r w:rsidR="0052490D">
        <w:rPr>
          <w:i/>
          <w:iCs/>
        </w:rPr>
        <w:t xml:space="preserve"> </w:t>
      </w:r>
      <w:r w:rsidRPr="006309AF">
        <w:t>are necessary to implement NEM 2.0 at CDCR facilities</w:t>
      </w:r>
      <w:r w:rsidR="006D4FB6">
        <w:t xml:space="preserve">. </w:t>
      </w:r>
    </w:p>
    <w:p w:rsidR="006D4FB6" w:rsidP="006D4FB6" w:rsidRDefault="006D4FB6" w14:paraId="402A5070" w14:textId="77777777">
      <w:pPr>
        <w:spacing w:line="259" w:lineRule="auto"/>
        <w:ind w:left="720"/>
      </w:pPr>
      <w:r>
        <w:t xml:space="preserve"> </w:t>
      </w:r>
    </w:p>
    <w:p w:rsidR="006309AF" w:rsidP="006D4FB6" w:rsidRDefault="006309AF" w14:paraId="783C9C93" w14:textId="7D76D2D7">
      <w:pPr>
        <w:numPr>
          <w:ilvl w:val="0"/>
          <w:numId w:val="4"/>
        </w:numPr>
        <w:spacing w:line="248" w:lineRule="auto"/>
      </w:pPr>
      <w:r w:rsidRPr="006309AF">
        <w:t xml:space="preserve">Modifications in Schedule NEM-ST, </w:t>
      </w:r>
      <w:r w:rsidRPr="006309AF">
        <w:rPr>
          <w:i/>
          <w:iCs/>
        </w:rPr>
        <w:t>Net Energy Metering Successor Tariff</w:t>
      </w:r>
      <w:r w:rsidR="0052490D">
        <w:rPr>
          <w:i/>
          <w:iCs/>
        </w:rPr>
        <w:t xml:space="preserve"> </w:t>
      </w:r>
      <w:r w:rsidRPr="006309AF">
        <w:t>are necessary to implement NEM 2.0 at CDCR facilities.</w:t>
      </w:r>
    </w:p>
    <w:p w:rsidR="006309AF" w:rsidP="006309AF" w:rsidRDefault="006309AF" w14:paraId="484F9EC6" w14:textId="77777777">
      <w:pPr>
        <w:pStyle w:val="ListParagraph"/>
      </w:pPr>
    </w:p>
    <w:p w:rsidR="006D4FB6" w:rsidP="006D4FB6" w:rsidRDefault="006309AF" w14:paraId="325CB646" w14:textId="78D3A022">
      <w:pPr>
        <w:numPr>
          <w:ilvl w:val="0"/>
          <w:numId w:val="4"/>
        </w:numPr>
        <w:spacing w:line="248" w:lineRule="auto"/>
      </w:pPr>
      <w:r w:rsidRPr="006309AF">
        <w:t xml:space="preserve">Modifications in Rule 21, </w:t>
      </w:r>
      <w:r w:rsidRPr="006309AF">
        <w:rPr>
          <w:i/>
          <w:iCs/>
        </w:rPr>
        <w:t>Generating Facility Interconnections</w:t>
      </w:r>
      <w:r w:rsidR="0052490D">
        <w:rPr>
          <w:i/>
          <w:iCs/>
        </w:rPr>
        <w:t xml:space="preserve"> </w:t>
      </w:r>
      <w:r w:rsidRPr="006309AF">
        <w:t>are necessary to implement NEM 2.0 at CDCR facilities.</w:t>
      </w:r>
    </w:p>
    <w:p w:rsidR="006309AF" w:rsidP="006309AF" w:rsidRDefault="006309AF" w14:paraId="7975B5A6" w14:textId="77777777">
      <w:pPr>
        <w:pStyle w:val="ListParagraph"/>
      </w:pPr>
    </w:p>
    <w:p w:rsidR="006309AF" w:rsidP="006D4FB6" w:rsidRDefault="006309AF" w14:paraId="70EE1A59" w14:textId="7C5A5C19">
      <w:pPr>
        <w:numPr>
          <w:ilvl w:val="0"/>
          <w:numId w:val="4"/>
        </w:numPr>
        <w:spacing w:line="248" w:lineRule="auto"/>
      </w:pPr>
      <w:r w:rsidRPr="006309AF">
        <w:t xml:space="preserve">Modifications in </w:t>
      </w:r>
      <w:r w:rsidRPr="00D056E8" w:rsidR="00D056E8">
        <w:t>Form 16-344</w:t>
      </w:r>
      <w:r w:rsidRPr="006309AF">
        <w:t>-B,</w:t>
      </w:r>
      <w:r w:rsidRPr="00D056E8" w:rsidR="00D056E8">
        <w:t xml:space="preserve"> </w:t>
      </w:r>
      <w:r w:rsidRPr="00A913B1" w:rsidR="00A913B1">
        <w:rPr>
          <w:bCs/>
          <w:i/>
          <w:iCs/>
        </w:rPr>
        <w:t xml:space="preserve">Net Energy Metering and </w:t>
      </w:r>
      <w:r w:rsidRPr="00D056E8" w:rsidR="00D056E8">
        <w:rPr>
          <w:i/>
          <w:iCs/>
        </w:rPr>
        <w:t xml:space="preserve">Renewable Electrical Generating Facility Interconnection Agreement (For Use by California Department </w:t>
      </w:r>
      <w:r w:rsidRPr="00D056E8" w:rsidR="00D056E8">
        <w:rPr>
          <w:i/>
          <w:iCs/>
        </w:rPr>
        <w:lastRenderedPageBreak/>
        <w:t>of Corrections and Rehabilitation Authorized Producers Only</w:t>
      </w:r>
      <w:r w:rsidR="0052490D">
        <w:t xml:space="preserve"> </w:t>
      </w:r>
      <w:r w:rsidRPr="006309AF">
        <w:t>are necessary to implement NEM 2.0 at CDCR facilities.</w:t>
      </w:r>
    </w:p>
    <w:p w:rsidR="006309AF" w:rsidP="006309AF" w:rsidRDefault="006309AF" w14:paraId="3D09E0FA" w14:textId="77777777">
      <w:pPr>
        <w:pStyle w:val="ListParagraph"/>
      </w:pPr>
    </w:p>
    <w:p w:rsidR="006309AF" w:rsidP="006D4FB6" w:rsidRDefault="006309AF" w14:paraId="2A0C82FD" w14:textId="2CBE5D0D">
      <w:pPr>
        <w:numPr>
          <w:ilvl w:val="0"/>
          <w:numId w:val="4"/>
        </w:numPr>
        <w:spacing w:line="248" w:lineRule="auto"/>
      </w:pPr>
      <w:r w:rsidRPr="006309AF">
        <w:t xml:space="preserve">Modifications in Form 14-974-E, </w:t>
      </w:r>
      <w:r w:rsidRPr="006309AF">
        <w:rPr>
          <w:bCs/>
          <w:i/>
          <w:iCs/>
        </w:rPr>
        <w:t>Net Energy Metering and Renewable Electrical Generating Facility Sized Greater Than One Megawatt Interconnection Agreement (For Use by California Department of Corrections and Rehabilitation Authorized Producers Only)</w:t>
      </w:r>
      <w:r w:rsidR="0052490D">
        <w:rPr>
          <w:bCs/>
        </w:rPr>
        <w:t xml:space="preserve"> </w:t>
      </w:r>
      <w:r w:rsidRPr="006309AF">
        <w:t>are necessary to implement NEM 2.0 at CDCR facilities.</w:t>
      </w:r>
    </w:p>
    <w:p w:rsidR="006D4FB6" w:rsidP="006D4FB6" w:rsidRDefault="006D4FB6" w14:paraId="29C97040" w14:textId="77777777">
      <w:pPr>
        <w:spacing w:line="259" w:lineRule="auto"/>
        <w:ind w:left="720"/>
      </w:pPr>
      <w:r>
        <w:t xml:space="preserve"> </w:t>
      </w:r>
    </w:p>
    <w:p w:rsidR="006D4FB6" w:rsidP="006D4FB6" w:rsidRDefault="00FF5CD4" w14:paraId="2FE41268" w14:textId="7C8AA343">
      <w:pPr>
        <w:numPr>
          <w:ilvl w:val="0"/>
          <w:numId w:val="4"/>
        </w:numPr>
        <w:spacing w:line="248" w:lineRule="auto"/>
      </w:pPr>
      <w:r>
        <w:t>SCE</w:t>
      </w:r>
      <w:r w:rsidR="006D4FB6">
        <w:t xml:space="preserve"> </w:t>
      </w:r>
      <w:r w:rsidR="00C940A7">
        <w:t xml:space="preserve">ALs </w:t>
      </w:r>
      <w:r w:rsidR="00111C97">
        <w:t>4063-E and 4063-E-A</w:t>
      </w:r>
      <w:r w:rsidR="006D4FB6">
        <w:t xml:space="preserve"> meet the requirements of General Rule </w:t>
      </w:r>
      <w:r w:rsidRPr="00BE5375" w:rsidR="00BE5375">
        <w:rPr>
          <w:bCs/>
        </w:rPr>
        <w:t>Section 9.2.3</w:t>
      </w:r>
      <w:r w:rsidR="006D4FB6">
        <w:t xml:space="preserve"> of GO 96-B, completes the implementation of </w:t>
      </w:r>
      <w:r w:rsidR="00973750">
        <w:t>NEM 2.0</w:t>
      </w:r>
      <w:r w:rsidR="006D4FB6">
        <w:t xml:space="preserve"> </w:t>
      </w:r>
      <w:r w:rsidR="00BE5375">
        <w:t>for</w:t>
      </w:r>
      <w:r w:rsidR="006D4FB6">
        <w:t xml:space="preserve"> CDCR authorized by </w:t>
      </w:r>
      <w:r w:rsidR="00BE5375">
        <w:t>AB 327</w:t>
      </w:r>
      <w:r w:rsidR="006D4FB6">
        <w:t xml:space="preserve">, and should be approved.   </w:t>
      </w:r>
    </w:p>
    <w:p w:rsidR="00CF17DE" w:rsidRDefault="00CF17DE" w14:paraId="18C97720" w14:textId="77777777">
      <w:pPr>
        <w:rPr>
          <w:b/>
        </w:rPr>
      </w:pPr>
    </w:p>
    <w:p w:rsidR="00CF17DE" w:rsidRDefault="00CF17DE" w14:paraId="03EBB768" w14:textId="77777777">
      <w:pPr>
        <w:pStyle w:val="Heading1"/>
      </w:pPr>
      <w:proofErr w:type="gramStart"/>
      <w:r>
        <w:t>Therefore</w:t>
      </w:r>
      <w:proofErr w:type="gramEnd"/>
      <w:r>
        <w:t xml:space="preserve"> it is ordered that:</w:t>
      </w:r>
    </w:p>
    <w:p w:rsidR="00CF17DE" w:rsidRDefault="00CF17DE" w14:paraId="04E7CDC7" w14:textId="487745A2">
      <w:pPr>
        <w:numPr>
          <w:ilvl w:val="0"/>
          <w:numId w:val="5"/>
        </w:numPr>
        <w:rPr>
          <w:snapToGrid w:val="0"/>
        </w:rPr>
      </w:pPr>
      <w:r>
        <w:rPr>
          <w:snapToGrid w:val="0"/>
        </w:rPr>
        <w:t xml:space="preserve">The request of </w:t>
      </w:r>
      <w:r w:rsidR="00340789">
        <w:rPr>
          <w:snapToGrid w:val="0"/>
        </w:rPr>
        <w:t>Southern California Edison Company</w:t>
      </w:r>
      <w:r w:rsidR="0081675F">
        <w:rPr>
          <w:snapToGrid w:val="0"/>
        </w:rPr>
        <w:t xml:space="preserve"> </w:t>
      </w:r>
      <w:r>
        <w:rPr>
          <w:snapToGrid w:val="0"/>
        </w:rPr>
        <w:t xml:space="preserve">to </w:t>
      </w:r>
      <w:r w:rsidR="0052490D">
        <w:rPr>
          <w:snapToGrid w:val="0"/>
        </w:rPr>
        <w:t xml:space="preserve">modify </w:t>
      </w:r>
      <w:r w:rsidRPr="0052490D" w:rsidR="0052490D">
        <w:rPr>
          <w:snapToGrid w:val="0"/>
        </w:rPr>
        <w:t>Preliminary Statement Part W, Schedule CGDL-CRS, Schedule NEM-ST, Electric Rule 21, and SCE Forms 16-344 and 14-974</w:t>
      </w:r>
      <w:r w:rsidR="0081675F">
        <w:rPr>
          <w:snapToGrid w:val="0"/>
        </w:rPr>
        <w:t xml:space="preserve"> for the interconnection of generating facilities for the California Department of Corrections and Rehabilitation under Electric Schedule </w:t>
      </w:r>
      <w:r w:rsidR="00973750">
        <w:rPr>
          <w:snapToGrid w:val="0"/>
        </w:rPr>
        <w:t>NEM 2</w:t>
      </w:r>
      <w:r w:rsidR="000F39FF">
        <w:rPr>
          <w:snapToGrid w:val="0"/>
        </w:rPr>
        <w:t>.0</w:t>
      </w:r>
      <w:r>
        <w:rPr>
          <w:snapToGrid w:val="0"/>
        </w:rPr>
        <w:t xml:space="preserve"> as requested in </w:t>
      </w:r>
      <w:r w:rsidR="000A6D20">
        <w:rPr>
          <w:snapToGrid w:val="0"/>
        </w:rPr>
        <w:t xml:space="preserve">Advice </w:t>
      </w:r>
      <w:r w:rsidR="00111C97">
        <w:rPr>
          <w:snapToGrid w:val="0"/>
        </w:rPr>
        <w:t>Letters 4063-E and 4063-E-A</w:t>
      </w:r>
      <w:r>
        <w:t xml:space="preserve"> </w:t>
      </w:r>
      <w:r w:rsidR="00111C97">
        <w:rPr>
          <w:snapToGrid w:val="0"/>
        </w:rPr>
        <w:t>are</w:t>
      </w:r>
      <w:r>
        <w:rPr>
          <w:snapToGrid w:val="0"/>
        </w:rPr>
        <w:t xml:space="preserve"> approved</w:t>
      </w:r>
      <w:r w:rsidR="0081675F">
        <w:rPr>
          <w:snapToGrid w:val="0"/>
        </w:rPr>
        <w:t>.</w:t>
      </w:r>
      <w:r>
        <w:rPr>
          <w:snapToGrid w:val="0"/>
        </w:rPr>
        <w:t xml:space="preserve"> </w:t>
      </w:r>
    </w:p>
    <w:p w:rsidR="00CF17DE" w:rsidRDefault="00CF17DE" w14:paraId="0345A37A" w14:textId="77777777">
      <w:pPr>
        <w:tabs>
          <w:tab w:val="left" w:pos="720"/>
          <w:tab w:val="left" w:pos="1296"/>
          <w:tab w:val="left" w:pos="2016"/>
          <w:tab w:val="left" w:pos="2736"/>
          <w:tab w:val="left" w:pos="3456"/>
          <w:tab w:val="left" w:pos="4176"/>
          <w:tab w:val="left" w:pos="5760"/>
        </w:tabs>
      </w:pPr>
    </w:p>
    <w:p w:rsidR="00CF17DE" w:rsidRDefault="00CF17DE" w14:paraId="37DEE6CF" w14:textId="09CDE4A9">
      <w:pPr>
        <w:tabs>
          <w:tab w:val="left" w:pos="720"/>
          <w:tab w:val="left" w:pos="1296"/>
          <w:tab w:val="left" w:pos="2016"/>
          <w:tab w:val="left" w:pos="2736"/>
          <w:tab w:val="left" w:pos="3456"/>
          <w:tab w:val="left" w:pos="4176"/>
          <w:tab w:val="left" w:pos="5760"/>
        </w:tabs>
      </w:pPr>
      <w:r>
        <w:t>This Resolution is effective today.</w:t>
      </w:r>
    </w:p>
    <w:p w:rsidR="00F600BE" w:rsidRDefault="00F600BE" w14:paraId="45BDB68F" w14:textId="77777777">
      <w:pPr>
        <w:rPr>
          <w:snapToGrid w:val="0"/>
        </w:rPr>
      </w:pPr>
    </w:p>
    <w:p w:rsidR="00CF17DE" w:rsidRDefault="00CF17DE" w14:paraId="048CEE72" w14:textId="0CF88274">
      <w:pPr>
        <w:rPr>
          <w:snapToGrid w:val="0"/>
        </w:rPr>
      </w:pPr>
      <w:r>
        <w:rPr>
          <w:snapToGrid w:val="0"/>
        </w:rPr>
        <w:t xml:space="preserve">I certify that the foregoing resolution was duly introduced, passed and adopted at a conference of the Public Utilities Commission of the State of California held on </w:t>
      </w:r>
      <w:r w:rsidR="00C065AD">
        <w:rPr>
          <w:snapToGrid w:val="0"/>
        </w:rPr>
        <w:t xml:space="preserve">November </w:t>
      </w:r>
      <w:r w:rsidR="00BE1DA9">
        <w:rPr>
          <w:snapToGrid w:val="0"/>
        </w:rPr>
        <w:t>19</w:t>
      </w:r>
      <w:r w:rsidR="0025519F">
        <w:rPr>
          <w:snapToGrid w:val="0"/>
        </w:rPr>
        <w:t>, 2020</w:t>
      </w:r>
      <w:r>
        <w:rPr>
          <w:snapToGrid w:val="0"/>
        </w:rPr>
        <w:t>; the following Commissioners voting favorably thereon:</w:t>
      </w:r>
    </w:p>
    <w:p w:rsidR="00CF17DE" w:rsidRDefault="00CF17DE" w14:paraId="2DA44F60" w14:textId="77777777">
      <w:pPr>
        <w:tabs>
          <w:tab w:val="left" w:pos="720"/>
          <w:tab w:val="left" w:pos="1152"/>
          <w:tab w:val="left" w:pos="1728"/>
          <w:tab w:val="left" w:pos="3168"/>
          <w:tab w:val="left" w:pos="5040"/>
        </w:tabs>
        <w:ind w:right="144"/>
      </w:pPr>
    </w:p>
    <w:p w:rsidR="007E7B0E" w:rsidP="007E7B0E" w:rsidRDefault="007E7B0E" w14:paraId="4FB88715" w14:textId="313C9FAA">
      <w:pPr>
        <w:tabs>
          <w:tab w:val="left" w:pos="720"/>
          <w:tab w:val="left" w:pos="1152"/>
          <w:tab w:val="left" w:pos="1728"/>
          <w:tab w:val="left" w:pos="3168"/>
          <w:tab w:val="left" w:pos="5040"/>
        </w:tabs>
        <w:ind w:right="144"/>
      </w:pPr>
      <w:r>
        <w:t xml:space="preserve">  </w:t>
      </w:r>
      <w:r w:rsidR="00CF17DE">
        <w:tab/>
      </w:r>
      <w:r w:rsidR="00CF17DE">
        <w:tab/>
      </w:r>
      <w:r w:rsidR="00CF17DE">
        <w:tab/>
      </w:r>
      <w:r w:rsidR="00CF17DE">
        <w:tab/>
      </w:r>
    </w:p>
    <w:p w:rsidRPr="0052490D" w:rsidR="007E7B0E" w:rsidP="007E7B0E" w:rsidRDefault="0052490D" w14:paraId="6022D2A8" w14:textId="66FAEA9B">
      <w:pPr>
        <w:ind w:left="4320" w:firstLine="720"/>
        <w:rPr>
          <w:rFonts w:ascii="Palatino Linotype" w:hAnsi="Palatino Linotype"/>
          <w:u w:val="single"/>
        </w:rPr>
      </w:pPr>
      <w:r>
        <w:rPr>
          <w:rFonts w:ascii="Palatino Linotype" w:hAnsi="Palatino Linotype"/>
          <w:u w:val="single"/>
        </w:rPr>
        <w:t>___________________________</w:t>
      </w:r>
    </w:p>
    <w:p w:rsidR="007E7B0E" w:rsidP="000523C2" w:rsidRDefault="000523C2" w14:paraId="5E077BBC" w14:textId="667F757D">
      <w:pPr>
        <w:ind w:left="4320" w:firstLine="720"/>
      </w:pPr>
      <w:r>
        <w:rPr>
          <w:rFonts w:ascii="Palatino Linotype" w:hAnsi="Palatino Linotype"/>
        </w:rPr>
        <w:t>RACHEL PETERSON</w:t>
      </w:r>
      <w:r w:rsidR="007E7B0E">
        <w:rPr>
          <w:rFonts w:ascii="Palatino Linotype" w:hAnsi="Palatino Linotype"/>
        </w:rPr>
        <w:br/>
        <w:t xml:space="preserve">           </w:t>
      </w:r>
      <w:r>
        <w:rPr>
          <w:rFonts w:ascii="Palatino Linotype" w:hAnsi="Palatino Linotype"/>
        </w:rPr>
        <w:t xml:space="preserve">Acting </w:t>
      </w:r>
      <w:r w:rsidRPr="00321419" w:rsidR="007E7B0E">
        <w:rPr>
          <w:rFonts w:ascii="Palatino Linotype" w:hAnsi="Palatino Linotype"/>
        </w:rPr>
        <w:t>Executive Director</w:t>
      </w:r>
    </w:p>
    <w:sectPr w:rsidR="007E7B0E">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B7775" w14:textId="77777777" w:rsidR="00B94C18" w:rsidRDefault="00B94C18">
      <w:r>
        <w:separator/>
      </w:r>
    </w:p>
  </w:endnote>
  <w:endnote w:type="continuationSeparator" w:id="0">
    <w:p w14:paraId="5B207DEA" w14:textId="77777777" w:rsidR="00B94C18" w:rsidRDefault="00B94C18">
      <w:r>
        <w:continuationSeparator/>
      </w:r>
    </w:p>
  </w:endnote>
  <w:endnote w:type="continuationNotice" w:id="1">
    <w:p w14:paraId="648F7854" w14:textId="77777777" w:rsidR="00B94C18" w:rsidRDefault="00B94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w:altName w:val="Book Antiqua"/>
    <w:charset w:val="4D"/>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2D11B" w14:textId="77777777" w:rsidR="006309AF" w:rsidRDefault="006309A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3D63" w14:textId="694FFB93" w:rsidR="006309AF" w:rsidRDefault="007A36B6" w:rsidP="007A36B6">
    <w:pPr>
      <w:pStyle w:val="Footer"/>
      <w:tabs>
        <w:tab w:val="clear" w:pos="4320"/>
        <w:tab w:val="center" w:pos="4680"/>
      </w:tabs>
      <w:jc w:val="left"/>
    </w:pPr>
    <w:r>
      <w:t>349784701</w:t>
    </w:r>
    <w:r>
      <w:tab/>
    </w:r>
    <w:r w:rsidR="006309AF">
      <w:rPr>
        <w:rStyle w:val="PageNumber"/>
      </w:rPr>
      <w:fldChar w:fldCharType="begin"/>
    </w:r>
    <w:r w:rsidR="006309AF">
      <w:rPr>
        <w:rStyle w:val="PageNumber"/>
      </w:rPr>
      <w:instrText xml:space="preserve"> PAGE </w:instrText>
    </w:r>
    <w:r w:rsidR="006309AF">
      <w:rPr>
        <w:rStyle w:val="PageNumber"/>
      </w:rPr>
      <w:fldChar w:fldCharType="separate"/>
    </w:r>
    <w:r w:rsidR="006309AF">
      <w:rPr>
        <w:rStyle w:val="PageNumber"/>
        <w:noProof/>
      </w:rPr>
      <w:t>1</w:t>
    </w:r>
    <w:r w:rsidR="006309A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6D730" w14:textId="77777777" w:rsidR="00B94C18" w:rsidRDefault="00B94C18">
      <w:r>
        <w:separator/>
      </w:r>
    </w:p>
  </w:footnote>
  <w:footnote w:type="continuationSeparator" w:id="0">
    <w:p w14:paraId="237F310D" w14:textId="77777777" w:rsidR="00B94C18" w:rsidRDefault="00B94C18">
      <w:r>
        <w:continuationSeparator/>
      </w:r>
    </w:p>
  </w:footnote>
  <w:footnote w:type="continuationNotice" w:id="1">
    <w:p w14:paraId="7317C60C" w14:textId="77777777" w:rsidR="00B94C18" w:rsidRDefault="00B94C18">
      <w:pPr>
        <w:rPr>
          <w:sz w:val="22"/>
        </w:rPr>
      </w:pPr>
    </w:p>
    <w:p w14:paraId="7215B158" w14:textId="77777777" w:rsidR="00B94C18" w:rsidRDefault="00B94C18">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 w:id="2">
    <w:p w14:paraId="09B1985A" w14:textId="34B14DD2" w:rsidR="00AF039A" w:rsidRDefault="00AF039A" w:rsidP="006F4A5D">
      <w:pPr>
        <w:pStyle w:val="FootnoteText"/>
        <w:numPr>
          <w:ilvl w:val="0"/>
          <w:numId w:val="0"/>
        </w:numPr>
      </w:pPr>
      <w:r>
        <w:rPr>
          <w:rStyle w:val="FootnoteReference"/>
        </w:rPr>
        <w:footnoteRef/>
      </w:r>
      <w:r>
        <w:t xml:space="preserve"> </w:t>
      </w:r>
      <w:r w:rsidR="002D7F0C">
        <w:rPr>
          <w:bCs/>
        </w:rPr>
        <w:t>A</w:t>
      </w:r>
      <w:r w:rsidR="00376F58" w:rsidRPr="00D0010F">
        <w:rPr>
          <w:bCs/>
        </w:rPr>
        <w:t xml:space="preserve">L 3093-E-A </w:t>
      </w:r>
      <w:r w:rsidR="003B7859">
        <w:rPr>
          <w:bCs/>
        </w:rPr>
        <w:t>proposed</w:t>
      </w:r>
      <w:r w:rsidR="002B4066" w:rsidRPr="00CD2E88">
        <w:rPr>
          <w:bCs/>
        </w:rPr>
        <w:t xml:space="preserve"> the following </w:t>
      </w:r>
      <w:r w:rsidR="00A270A5">
        <w:rPr>
          <w:bCs/>
        </w:rPr>
        <w:t>tariff changes</w:t>
      </w:r>
      <w:r w:rsidR="002B4066" w:rsidRPr="00CD2E88">
        <w:rPr>
          <w:bCs/>
        </w:rPr>
        <w:t xml:space="preserve"> for CDCR</w:t>
      </w:r>
      <w:r w:rsidR="002B4066" w:rsidRPr="00D0010F">
        <w:rPr>
          <w:bCs/>
        </w:rPr>
        <w:t xml:space="preserve">: 1) </w:t>
      </w:r>
      <w:r w:rsidR="00134818" w:rsidRPr="00D0010F">
        <w:rPr>
          <w:bCs/>
        </w:rPr>
        <w:t>a specific definition of Eligible</w:t>
      </w:r>
      <w:r w:rsidR="00411D36" w:rsidRPr="00D0010F">
        <w:rPr>
          <w:bCs/>
        </w:rPr>
        <w:t xml:space="preserve"> </w:t>
      </w:r>
      <w:r w:rsidR="00134818" w:rsidRPr="00D0010F">
        <w:rPr>
          <w:bCs/>
        </w:rPr>
        <w:t>Customer-Generator for the CDCR</w:t>
      </w:r>
      <w:r w:rsidR="00FF7444" w:rsidRPr="00D0010F">
        <w:rPr>
          <w:rFonts w:ascii="Arial" w:hAnsi="Arial" w:cs="Arial"/>
          <w:szCs w:val="24"/>
        </w:rPr>
        <w:t xml:space="preserve"> </w:t>
      </w:r>
      <w:r w:rsidR="00FF7444" w:rsidRPr="00D0010F">
        <w:rPr>
          <w:bCs/>
        </w:rPr>
        <w:t>to receive service on Schedule NEM for</w:t>
      </w:r>
      <w:r w:rsidR="002D5C9E">
        <w:rPr>
          <w:bCs/>
        </w:rPr>
        <w:t xml:space="preserve"> a</w:t>
      </w:r>
      <w:r w:rsidR="00FF7444" w:rsidRPr="00D0010F">
        <w:rPr>
          <w:bCs/>
        </w:rPr>
        <w:t xml:space="preserve"> </w:t>
      </w:r>
      <w:r w:rsidR="00CD0CE8" w:rsidRPr="00EC740D">
        <w:rPr>
          <w:bCs/>
        </w:rPr>
        <w:t>Renewable Electric Generating Facility</w:t>
      </w:r>
      <w:r w:rsidR="00CD0CE8" w:rsidRPr="00D0010F">
        <w:rPr>
          <w:bCs/>
        </w:rPr>
        <w:t xml:space="preserve"> </w:t>
      </w:r>
      <w:r w:rsidR="002D5C9E">
        <w:rPr>
          <w:bCs/>
        </w:rPr>
        <w:t>(</w:t>
      </w:r>
      <w:r w:rsidR="00FF7444" w:rsidRPr="00D0010F">
        <w:rPr>
          <w:bCs/>
        </w:rPr>
        <w:t>REGF</w:t>
      </w:r>
      <w:r w:rsidR="002D5C9E">
        <w:rPr>
          <w:bCs/>
        </w:rPr>
        <w:t>)</w:t>
      </w:r>
      <w:r w:rsidR="00FF7444" w:rsidRPr="00D0010F">
        <w:rPr>
          <w:bCs/>
        </w:rPr>
        <w:t xml:space="preserve"> that ha</w:t>
      </w:r>
      <w:r w:rsidR="002D5C9E">
        <w:rPr>
          <w:bCs/>
        </w:rPr>
        <w:t>s</w:t>
      </w:r>
      <w:r w:rsidR="00FF7444" w:rsidRPr="00D0010F">
        <w:rPr>
          <w:bCs/>
        </w:rPr>
        <w:t xml:space="preserve"> a total capacity of not more than 8 MW</w:t>
      </w:r>
      <w:r w:rsidR="00681C89" w:rsidRPr="00D0010F">
        <w:rPr>
          <w:bCs/>
        </w:rPr>
        <w:t xml:space="preserve"> and any wind generation exported to the grid not </w:t>
      </w:r>
      <w:r w:rsidR="004D3EDD" w:rsidRPr="00D0010F">
        <w:rPr>
          <w:bCs/>
        </w:rPr>
        <w:t xml:space="preserve">to </w:t>
      </w:r>
      <w:r w:rsidR="00681C89" w:rsidRPr="00D0010F">
        <w:rPr>
          <w:bCs/>
        </w:rPr>
        <w:t>exceed 1.35 MW at any time</w:t>
      </w:r>
      <w:r w:rsidR="001C0CD4">
        <w:rPr>
          <w:bCs/>
        </w:rPr>
        <w:t>;</w:t>
      </w:r>
      <w:r w:rsidR="004D3EDD" w:rsidRPr="00D0010F">
        <w:rPr>
          <w:bCs/>
        </w:rPr>
        <w:t xml:space="preserve"> 2)</w:t>
      </w:r>
      <w:r w:rsidR="001C0CD4">
        <w:rPr>
          <w:bCs/>
        </w:rPr>
        <w:t xml:space="preserve"> C</w:t>
      </w:r>
      <w:r w:rsidR="007403B5" w:rsidRPr="00CD2E88">
        <w:rPr>
          <w:bCs/>
        </w:rPr>
        <w:t>DCR net generates and receives a monthly energy credit</w:t>
      </w:r>
      <w:r w:rsidR="007167D6" w:rsidRPr="00C54225">
        <w:rPr>
          <w:bCs/>
        </w:rPr>
        <w:t xml:space="preserve"> and may use </w:t>
      </w:r>
      <w:r w:rsidR="00A24290" w:rsidRPr="00D0010F">
        <w:rPr>
          <w:bCs/>
        </w:rPr>
        <w:t>it</w:t>
      </w:r>
      <w:r w:rsidR="007167D6" w:rsidRPr="00D0010F">
        <w:rPr>
          <w:bCs/>
        </w:rPr>
        <w:t xml:space="preserve"> to </w:t>
      </w:r>
      <w:r w:rsidR="00655541" w:rsidRPr="00D0010F">
        <w:rPr>
          <w:bCs/>
        </w:rPr>
        <w:t>offset any energy charges incurred over the course of the CDCR’s 12-month NEM Relevant Period, 3)</w:t>
      </w:r>
      <w:r w:rsidR="001C0CD4">
        <w:rPr>
          <w:bCs/>
        </w:rPr>
        <w:t xml:space="preserve">; </w:t>
      </w:r>
      <w:r w:rsidR="004B48B5" w:rsidRPr="00D0010F">
        <w:rPr>
          <w:bCs/>
        </w:rPr>
        <w:t>CDCR is eligible to receive Net</w:t>
      </w:r>
      <w:r w:rsidR="00D0010F" w:rsidRPr="00CD2E88">
        <w:rPr>
          <w:bCs/>
        </w:rPr>
        <w:t xml:space="preserve"> </w:t>
      </w:r>
      <w:r w:rsidR="004B48B5" w:rsidRPr="00CD2E88">
        <w:rPr>
          <w:bCs/>
        </w:rPr>
        <w:t>Surplus Compensation (NSC) for Net Surplus Energy generated by the REGF</w:t>
      </w:r>
      <w:r w:rsidR="00385B2C" w:rsidRPr="00C54225">
        <w:rPr>
          <w:rFonts w:ascii="Arial" w:hAnsi="Arial" w:cs="Arial"/>
          <w:szCs w:val="24"/>
        </w:rPr>
        <w:t xml:space="preserve">, but </w:t>
      </w:r>
      <w:r w:rsidR="00385B2C" w:rsidRPr="005465BE">
        <w:rPr>
          <w:bCs/>
        </w:rPr>
        <w:t xml:space="preserve">CDCR would need to self-certify the REGF as a </w:t>
      </w:r>
      <w:r w:rsidR="005465BE" w:rsidRPr="005465BE">
        <w:rPr>
          <w:bCs/>
        </w:rPr>
        <w:t>Qualifying Facility (QF)</w:t>
      </w:r>
      <w:r w:rsidR="005465BE" w:rsidRPr="005465BE" w:rsidDel="005465BE">
        <w:rPr>
          <w:bCs/>
        </w:rPr>
        <w:t xml:space="preserve"> </w:t>
      </w:r>
      <w:r w:rsidR="00385B2C" w:rsidRPr="005465BE">
        <w:rPr>
          <w:bCs/>
        </w:rPr>
        <w:t>with FERC using FERC Form No. 556 and</w:t>
      </w:r>
      <w:r w:rsidR="005465BE">
        <w:rPr>
          <w:bCs/>
        </w:rPr>
        <w:t xml:space="preserve"> </w:t>
      </w:r>
      <w:r w:rsidR="00385B2C" w:rsidRPr="00C35B2D">
        <w:rPr>
          <w:bCs/>
        </w:rPr>
        <w:t xml:space="preserve">notify SCE of its </w:t>
      </w:r>
      <w:r w:rsidR="00BE1DA9">
        <w:rPr>
          <w:bCs/>
        </w:rPr>
        <w:br/>
      </w:r>
      <w:r w:rsidR="00385B2C" w:rsidRPr="00C35B2D">
        <w:rPr>
          <w:bCs/>
        </w:rPr>
        <w:t>self-certification status</w:t>
      </w:r>
      <w:r w:rsidR="00551A69" w:rsidRPr="00C35B2D">
        <w:rPr>
          <w:bCs/>
        </w:rPr>
        <w:t>;</w:t>
      </w:r>
      <w:r w:rsidR="009051B4" w:rsidRPr="00C35B2D">
        <w:rPr>
          <w:bCs/>
        </w:rPr>
        <w:t xml:space="preserve"> 4) </w:t>
      </w:r>
      <w:r w:rsidR="00E2464C" w:rsidRPr="00C35B2D">
        <w:rPr>
          <w:bCs/>
        </w:rPr>
        <w:t>CDCR is exempt from all Standby and Departing Load charges associated with the use of an REGF</w:t>
      </w:r>
      <w:r w:rsidR="00551A69" w:rsidRPr="00C35B2D">
        <w:rPr>
          <w:bCs/>
        </w:rPr>
        <w:t xml:space="preserve">; 5) </w:t>
      </w:r>
      <w:r w:rsidR="00FB6455" w:rsidRPr="00C35B2D">
        <w:rPr>
          <w:bCs/>
        </w:rPr>
        <w:t>SCE will</w:t>
      </w:r>
      <w:r w:rsidR="0040113E" w:rsidRPr="00C35B2D">
        <w:rPr>
          <w:bCs/>
        </w:rPr>
        <w:t xml:space="preserve"> </w:t>
      </w:r>
      <w:r w:rsidR="00B129AF" w:rsidRPr="00C35B2D">
        <w:rPr>
          <w:bCs/>
        </w:rPr>
        <w:t xml:space="preserve">complete </w:t>
      </w:r>
      <w:r w:rsidR="00C35B2D" w:rsidRPr="00C35B2D">
        <w:rPr>
          <w:bCs/>
        </w:rPr>
        <w:t>transmission and/or distribution system</w:t>
      </w:r>
      <w:r w:rsidR="00B129AF" w:rsidRPr="00C35B2D">
        <w:rPr>
          <w:bCs/>
        </w:rPr>
        <w:t xml:space="preserve"> upgrades before issuing Permission to Operate the</w:t>
      </w:r>
      <w:r w:rsidR="00C35B2D" w:rsidRPr="00CD2E88">
        <w:rPr>
          <w:bCs/>
        </w:rPr>
        <w:t xml:space="preserve"> </w:t>
      </w:r>
      <w:r w:rsidR="00B129AF" w:rsidRPr="00CD2E88">
        <w:rPr>
          <w:bCs/>
        </w:rPr>
        <w:t>REGF</w:t>
      </w:r>
      <w:r w:rsidR="00981753" w:rsidRPr="00C54225">
        <w:rPr>
          <w:bCs/>
        </w:rPr>
        <w:t xml:space="preserve"> and CDCR will pay fo</w:t>
      </w:r>
      <w:r w:rsidR="00981753" w:rsidRPr="00054C33">
        <w:rPr>
          <w:bCs/>
        </w:rPr>
        <w:t xml:space="preserve">r these upgrades, but not </w:t>
      </w:r>
      <w:r w:rsidR="00933F6E" w:rsidRPr="002E29D2">
        <w:rPr>
          <w:bCs/>
        </w:rPr>
        <w:t>application fees or study costs associated with any NEM Interconnection Request</w:t>
      </w:r>
      <w:r w:rsidR="008D063C" w:rsidRPr="002E29D2">
        <w:rPr>
          <w:bCs/>
        </w:rPr>
        <w:t xml:space="preserve">; </w:t>
      </w:r>
      <w:r w:rsidR="003553FA">
        <w:rPr>
          <w:bCs/>
        </w:rPr>
        <w:t xml:space="preserve">and </w:t>
      </w:r>
      <w:r w:rsidR="008D063C" w:rsidRPr="00CD2E88">
        <w:rPr>
          <w:bCs/>
        </w:rPr>
        <w:t xml:space="preserve">6) </w:t>
      </w:r>
      <w:r w:rsidR="002E29D2" w:rsidRPr="00CD2E88">
        <w:rPr>
          <w:bCs/>
        </w:rPr>
        <w:t>the non-export provisions of Rule 21,</w:t>
      </w:r>
      <w:r w:rsidR="002E29D2" w:rsidRPr="002E29D2">
        <w:rPr>
          <w:bCs/>
        </w:rPr>
        <w:t xml:space="preserve"> Section G.1.i and the inadvertent export provisions of Rule 21, Section M will not</w:t>
      </w:r>
      <w:r w:rsidR="002E29D2">
        <w:rPr>
          <w:bCs/>
        </w:rPr>
        <w:t xml:space="preserve"> </w:t>
      </w:r>
      <w:r w:rsidR="002E29D2" w:rsidRPr="00CD2E88">
        <w:rPr>
          <w:bCs/>
        </w:rPr>
        <w:t>apply to an REGF</w:t>
      </w:r>
      <w:r w:rsidR="008D5981">
        <w:rPr>
          <w:bCs/>
        </w:rPr>
        <w:t xml:space="preserve"> for CDCR</w:t>
      </w:r>
      <w:r w:rsidR="003553FA">
        <w:rPr>
          <w:bCs/>
        </w:rPr>
        <w:t>.</w:t>
      </w:r>
      <w:r w:rsidR="00745349">
        <w:rPr>
          <w:bCs/>
        </w:rPr>
        <w:t xml:space="preserve"> </w:t>
      </w:r>
      <w:r w:rsidR="00DD6A75" w:rsidRPr="002E29D2">
        <w:rPr>
          <w:bCs/>
        </w:rPr>
        <w:t xml:space="preserve"> </w:t>
      </w:r>
    </w:p>
  </w:footnote>
  <w:footnote w:id="3">
    <w:p w14:paraId="6D855DC2" w14:textId="5764B6CF" w:rsidR="006309AF" w:rsidRDefault="006309AF" w:rsidP="00E71F06">
      <w:pPr>
        <w:pStyle w:val="FootnoteText"/>
        <w:numPr>
          <w:ilvl w:val="0"/>
          <w:numId w:val="0"/>
        </w:numPr>
      </w:pPr>
      <w:r>
        <w:rPr>
          <w:rStyle w:val="FootnoteReference"/>
        </w:rPr>
        <w:footnoteRef/>
      </w:r>
      <w:r>
        <w:t xml:space="preserve"> T</w:t>
      </w:r>
      <w:r w:rsidRPr="00005BC2">
        <w:t>his</w:t>
      </w:r>
      <w:r>
        <w:t xml:space="preserve"> </w:t>
      </w:r>
      <w:r w:rsidRPr="00E71F06">
        <w:t>means behind the same revenue meter or point of common coupling at a single</w:t>
      </w:r>
      <w:r>
        <w:t xml:space="preserve"> </w:t>
      </w:r>
      <w:r w:rsidRPr="00005BC2">
        <w:t>location</w:t>
      </w:r>
      <w:r>
        <w:t>.</w:t>
      </w:r>
    </w:p>
  </w:footnote>
  <w:footnote w:id="4">
    <w:p w14:paraId="07045F6C" w14:textId="09DED8DF" w:rsidR="006309AF" w:rsidRPr="009C7E41" w:rsidRDefault="006309AF" w:rsidP="0064485C">
      <w:pPr>
        <w:pStyle w:val="FootnoteText"/>
        <w:numPr>
          <w:ilvl w:val="0"/>
          <w:numId w:val="0"/>
        </w:numPr>
        <w:spacing w:after="120"/>
      </w:pPr>
      <w:r w:rsidRPr="003455BF">
        <w:rPr>
          <w:rStyle w:val="FootnoteReference"/>
          <w:rFonts w:ascii="Palatino Linotype" w:hAnsi="Palatino Linotype"/>
          <w:szCs w:val="24"/>
        </w:rPr>
        <w:footnoteRef/>
      </w:r>
      <w:r w:rsidRPr="003455BF">
        <w:rPr>
          <w:rFonts w:ascii="Palatino Linotype" w:hAnsi="Palatino Linotype"/>
          <w:szCs w:val="24"/>
        </w:rPr>
        <w:t xml:space="preserve"> </w:t>
      </w:r>
      <w:r w:rsidRPr="009C7E41">
        <w:t>See D.16-01-44, Ordering Paragraph</w:t>
      </w:r>
      <w:r w:rsidR="0010623B">
        <w:t xml:space="preserve"> (OP)</w:t>
      </w:r>
      <w:r w:rsidRPr="009C7E41">
        <w:t xml:space="preserve"> 1 at 119.</w:t>
      </w:r>
      <w:r w:rsidR="00790BED">
        <w:t xml:space="preserve">  </w:t>
      </w:r>
      <w:r w:rsidR="0010623B">
        <w:t>OP 1 requires that “</w:t>
      </w:r>
      <w:r w:rsidR="0010623B" w:rsidRPr="0010623B">
        <w:t>Not later than 30 days after the effective date of this decision, Pacific Gas</w:t>
      </w:r>
      <w:r w:rsidR="0010623B">
        <w:t xml:space="preserve"> </w:t>
      </w:r>
      <w:r w:rsidR="0010623B" w:rsidRPr="0010623B">
        <w:t>and Electric Company, Southern California Edison Company, and San Diego Gas</w:t>
      </w:r>
      <w:r w:rsidR="0010623B">
        <w:t xml:space="preserve"> </w:t>
      </w:r>
      <w:r w:rsidR="0010623B" w:rsidRPr="0010623B">
        <w:t>&amp; Electric Company must each file a Tier 2 advice letter with their respective net</w:t>
      </w:r>
      <w:r w:rsidR="0010623B">
        <w:t xml:space="preserve"> </w:t>
      </w:r>
      <w:r w:rsidR="0010623B" w:rsidRPr="0010623B">
        <w:t>energy metering successor tariffs, including net metering aggregation, and</w:t>
      </w:r>
      <w:r w:rsidR="0010623B">
        <w:t xml:space="preserve"> </w:t>
      </w:r>
      <w:r w:rsidR="0010623B" w:rsidRPr="0010623B">
        <w:t>virtual net metering tariffs, in accordance with each and every requirement of</w:t>
      </w:r>
      <w:r w:rsidR="0010623B">
        <w:t xml:space="preserve"> </w:t>
      </w:r>
      <w:r w:rsidR="0010623B" w:rsidRPr="0010623B">
        <w:t>this decision.</w:t>
      </w:r>
      <w:r w:rsidR="007B2F71">
        <w:t>”</w:t>
      </w:r>
    </w:p>
  </w:footnote>
  <w:footnote w:id="5">
    <w:p w14:paraId="6EB9D0CD" w14:textId="24CEF6ED" w:rsidR="006309AF" w:rsidRPr="009425A3" w:rsidRDefault="006309AF" w:rsidP="009425A3">
      <w:pPr>
        <w:autoSpaceDE w:val="0"/>
        <w:autoSpaceDN w:val="0"/>
        <w:adjustRightInd w:val="0"/>
        <w:spacing w:after="120"/>
        <w:rPr>
          <w:sz w:val="24"/>
        </w:rPr>
      </w:pPr>
      <w:r w:rsidRPr="009C7E41">
        <w:rPr>
          <w:rStyle w:val="FootnoteReference"/>
          <w:rFonts w:ascii="Palatino Linotype" w:hAnsi="Palatino Linotype"/>
          <w:szCs w:val="24"/>
        </w:rPr>
        <w:footnoteRef/>
      </w:r>
      <w:r w:rsidRPr="009C7E41">
        <w:rPr>
          <w:sz w:val="24"/>
        </w:rPr>
        <w:t xml:space="preserve"> Ordering Paragraph 5 of Resolution E-4792 requires that “Each investor owned utility’s (IOU’s) NEM successor tariff shall take effect when the NEM program limit in each of </w:t>
      </w:r>
      <w:r w:rsidRPr="009425A3">
        <w:rPr>
          <w:sz w:val="24"/>
        </w:rPr>
        <w:t>their service territories is reached, or July 1, 2017, whichever is earlier.”</w:t>
      </w:r>
    </w:p>
  </w:footnote>
  <w:footnote w:id="6">
    <w:p w14:paraId="517688BA" w14:textId="52E4FC5E" w:rsidR="006309AF" w:rsidRDefault="006309AF" w:rsidP="00D90017">
      <w:pPr>
        <w:pStyle w:val="FootnoteText"/>
        <w:numPr>
          <w:ilvl w:val="0"/>
          <w:numId w:val="0"/>
        </w:numPr>
      </w:pPr>
      <w:r w:rsidRPr="009C7E41">
        <w:rPr>
          <w:rStyle w:val="FootnoteReference"/>
          <w:rFonts w:ascii="Palatino Linotype" w:hAnsi="Palatino Linotype"/>
          <w:szCs w:val="24"/>
        </w:rPr>
        <w:footnoteRef/>
      </w:r>
      <w:r>
        <w:t xml:space="preserve"> SCE filed AL 3915-E on December 13, 2018</w:t>
      </w:r>
      <w:r w:rsidR="00C20A27">
        <w:t>. It</w:t>
      </w:r>
      <w:r>
        <w:t xml:space="preserve"> was approved by </w:t>
      </w:r>
      <w:r w:rsidR="00046868">
        <w:t>Energy Division</w:t>
      </w:r>
      <w:r>
        <w:t xml:space="preserve"> by a standard disposition letter</w:t>
      </w:r>
      <w:r w:rsidR="00046868">
        <w:t xml:space="preserve"> on </w:t>
      </w:r>
      <w:r w:rsidR="00C20A27">
        <w:t>January</w:t>
      </w:r>
      <w:r w:rsidR="0025519F">
        <w:t xml:space="preserve"> 11, 2019</w:t>
      </w:r>
      <w:r>
        <w:t xml:space="preserve">. </w:t>
      </w:r>
    </w:p>
  </w:footnote>
  <w:footnote w:id="7">
    <w:p w14:paraId="424F1FCC" w14:textId="54E6968B" w:rsidR="000953BF" w:rsidRDefault="000953BF" w:rsidP="009425A3">
      <w:pPr>
        <w:pStyle w:val="FootnoteText"/>
        <w:numPr>
          <w:ilvl w:val="0"/>
          <w:numId w:val="0"/>
        </w:numPr>
      </w:pPr>
      <w:r>
        <w:rPr>
          <w:rStyle w:val="FootnoteReference"/>
        </w:rPr>
        <w:footnoteRef/>
      </w:r>
      <w:r>
        <w:t xml:space="preserve"> </w:t>
      </w:r>
      <w:r w:rsidR="009425A3">
        <w:t>The supplemental AL deletes the last sentence of the 1</w:t>
      </w:r>
      <w:r w:rsidR="009425A3" w:rsidRPr="009425A3">
        <w:rPr>
          <w:vertAlign w:val="superscript"/>
        </w:rPr>
        <w:t>st</w:t>
      </w:r>
      <w:r w:rsidR="009425A3">
        <w:t xml:space="preserve"> paragraph </w:t>
      </w:r>
      <w:r w:rsidR="009425A3" w:rsidRPr="000953BF">
        <w:t>in Rule 21, Section D.13.e.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8D349" w14:textId="28ABF0CF" w:rsidR="006309AF" w:rsidRDefault="006309AF">
    <w:pPr>
      <w:pStyle w:val="Header"/>
      <w:tabs>
        <w:tab w:val="clear" w:pos="4320"/>
        <w:tab w:val="clear" w:pos="8640"/>
        <w:tab w:val="center" w:pos="4680"/>
        <w:tab w:val="right" w:pos="9180"/>
      </w:tabs>
    </w:pPr>
    <w:r>
      <w:t xml:space="preserve">Resolution </w:t>
    </w:r>
    <w:r w:rsidRPr="00196DCD">
      <w:rPr>
        <w:bCs/>
      </w:rPr>
      <w:t>E-50</w:t>
    </w:r>
    <w:r>
      <w:rPr>
        <w:bCs/>
      </w:rPr>
      <w:t>78</w:t>
    </w:r>
    <w:r>
      <w:tab/>
    </w:r>
    <w:r>
      <w:tab/>
    </w:r>
    <w:r w:rsidR="00C065AD" w:rsidRPr="00C7602E">
      <w:t xml:space="preserve">November </w:t>
    </w:r>
    <w:r w:rsidR="00BE1DA9">
      <w:t>19</w:t>
    </w:r>
    <w:r w:rsidR="00C90998" w:rsidRPr="00C7602E">
      <w:t>, 2020</w:t>
    </w:r>
  </w:p>
  <w:p w14:paraId="279E5C15" w14:textId="7822C373" w:rsidR="006309AF" w:rsidRDefault="006309AF">
    <w:pPr>
      <w:pStyle w:val="Header"/>
      <w:tabs>
        <w:tab w:val="clear" w:pos="4320"/>
        <w:tab w:val="clear" w:pos="8640"/>
        <w:tab w:val="center" w:pos="4680"/>
        <w:tab w:val="right" w:pos="9180"/>
      </w:tabs>
    </w:pPr>
    <w:r>
      <w:t>Southern California Edison</w:t>
    </w:r>
    <w:r w:rsidRPr="00196DCD">
      <w:t xml:space="preserve"> </w:t>
    </w:r>
    <w:r>
      <w:t>Advice Letter</w:t>
    </w:r>
    <w:r w:rsidR="00111C97">
      <w:t>s</w:t>
    </w:r>
    <w:r>
      <w:t xml:space="preserve"> 4063-E</w:t>
    </w:r>
    <w:r w:rsidR="00111C97">
      <w:t xml:space="preserve"> &amp; 4063-E-A</w:t>
    </w:r>
    <w:r w:rsidRPr="00196DCD">
      <w:t>/</w:t>
    </w:r>
    <w:r>
      <w:t>dkl</w:t>
    </w:r>
  </w:p>
  <w:p w14:paraId="013F4CD4" w14:textId="77777777" w:rsidR="006309AF" w:rsidRDefault="00630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0FFA0" w14:textId="10DE87D2" w:rsidR="006309AF" w:rsidRDefault="006309AF" w:rsidP="00FF5CD4">
    <w:pPr>
      <w:pStyle w:val="Header"/>
      <w:jc w:val="cent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C61"/>
    <w:multiLevelType w:val="hybridMultilevel"/>
    <w:tmpl w:val="2DC674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F847B82"/>
    <w:multiLevelType w:val="hybridMultilevel"/>
    <w:tmpl w:val="0D500A1C"/>
    <w:lvl w:ilvl="0" w:tplc="36DCE862">
      <w:start w:val="1"/>
      <w:numFmt w:val="decimal"/>
      <w:lvlText w:val="%1."/>
      <w:lvlJc w:val="left"/>
      <w:pPr>
        <w:ind w:left="705"/>
      </w:pPr>
      <w:rPr>
        <w:rFonts w:ascii="Palatino Linotype" w:eastAsia="Palatino Linotype" w:hAnsi="Palatino Linotype" w:cs="Palatino Linotype"/>
        <w:b/>
        <w:bCs/>
        <w:i w:val="0"/>
        <w:strike w:val="0"/>
        <w:dstrike w:val="0"/>
        <w:color w:val="000000"/>
        <w:sz w:val="26"/>
        <w:szCs w:val="26"/>
        <w:u w:val="none" w:color="000000"/>
        <w:bdr w:val="none" w:sz="0" w:space="0" w:color="auto"/>
        <w:shd w:val="clear" w:color="auto" w:fill="auto"/>
        <w:vertAlign w:val="baseline"/>
      </w:rPr>
    </w:lvl>
    <w:lvl w:ilvl="1" w:tplc="BB345500">
      <w:start w:val="1"/>
      <w:numFmt w:val="bullet"/>
      <w:lvlText w:val="•"/>
      <w:lvlJc w:val="left"/>
      <w:pPr>
        <w:ind w:left="142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2EEA1F6">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0FAC0A8">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4C0FF0E">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BA67F76">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61AEB16A">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542A53A">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F02754">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02F2B"/>
    <w:multiLevelType w:val="hybridMultilevel"/>
    <w:tmpl w:val="1D2C775E"/>
    <w:lvl w:ilvl="0" w:tplc="84CC27CC">
      <w:start w:val="1"/>
      <w:numFmt w:val="decimal"/>
      <w:lvlText w:val="%1."/>
      <w:lvlJc w:val="left"/>
      <w:pPr>
        <w:ind w:left="720" w:hanging="360"/>
      </w:pPr>
      <w:rPr>
        <w:rFonts w:ascii="Palatino Linotype" w:hAnsi="Palatino Linotype" w:hint="default"/>
        <w:sz w:val="26"/>
        <w:szCs w:val="26"/>
      </w:rPr>
    </w:lvl>
    <w:lvl w:ilvl="1" w:tplc="04090001">
      <w:start w:val="1"/>
      <w:numFmt w:val="bullet"/>
      <w:lvlText w:val=""/>
      <w:lvlJc w:val="left"/>
      <w:pPr>
        <w:ind w:left="1440" w:hanging="360"/>
      </w:pPr>
      <w:rPr>
        <w:rFonts w:ascii="Symbol" w:hAnsi="Symbol" w:hint="default"/>
        <w:b w:val="0"/>
        <w:sz w:val="26"/>
        <w:szCs w:val="2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21C244E8"/>
    <w:multiLevelType w:val="hybridMultilevel"/>
    <w:tmpl w:val="70EEFD8E"/>
    <w:lvl w:ilvl="0" w:tplc="BB08B658">
      <w:start w:val="1"/>
      <w:numFmt w:val="bullet"/>
      <w:lvlText w:val="•"/>
      <w:lvlJc w:val="left"/>
      <w:pPr>
        <w:ind w:left="142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24EE3EA">
      <w:start w:val="1"/>
      <w:numFmt w:val="bullet"/>
      <w:lvlText w:val="o"/>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7E6DE78">
      <w:start w:val="1"/>
      <w:numFmt w:val="bullet"/>
      <w:lvlText w:val="▪"/>
      <w:lvlJc w:val="left"/>
      <w:pPr>
        <w:ind w:left="28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05AC35A">
      <w:start w:val="1"/>
      <w:numFmt w:val="bullet"/>
      <w:lvlText w:val="•"/>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60C729C">
      <w:start w:val="1"/>
      <w:numFmt w:val="bullet"/>
      <w:lvlText w:val="o"/>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8706B6C">
      <w:start w:val="1"/>
      <w:numFmt w:val="bullet"/>
      <w:lvlText w:val="▪"/>
      <w:lvlJc w:val="left"/>
      <w:pPr>
        <w:ind w:left="5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EE064D6">
      <w:start w:val="1"/>
      <w:numFmt w:val="bullet"/>
      <w:lvlText w:val="•"/>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350819A">
      <w:start w:val="1"/>
      <w:numFmt w:val="bullet"/>
      <w:lvlText w:val="o"/>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52FACBEE">
      <w:start w:val="1"/>
      <w:numFmt w:val="bullet"/>
      <w:lvlText w:val="▪"/>
      <w:lvlJc w:val="left"/>
      <w:pPr>
        <w:ind w:left="72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5DD5720"/>
    <w:multiLevelType w:val="hybridMultilevel"/>
    <w:tmpl w:val="65B65490"/>
    <w:lvl w:ilvl="0" w:tplc="970ADCCE">
      <w:start w:val="1"/>
      <w:numFmt w:val="bullet"/>
      <w:lvlText w:val="•"/>
      <w:lvlJc w:val="left"/>
      <w:pPr>
        <w:ind w:left="142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498AFA6">
      <w:start w:val="1"/>
      <w:numFmt w:val="bullet"/>
      <w:lvlText w:val="o"/>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EB681D2">
      <w:start w:val="1"/>
      <w:numFmt w:val="bullet"/>
      <w:lvlText w:val="▪"/>
      <w:lvlJc w:val="left"/>
      <w:pPr>
        <w:ind w:left="28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E1668302">
      <w:start w:val="1"/>
      <w:numFmt w:val="bullet"/>
      <w:lvlText w:val="•"/>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C868DB6">
      <w:start w:val="1"/>
      <w:numFmt w:val="bullet"/>
      <w:lvlText w:val="o"/>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EF4F0B8">
      <w:start w:val="1"/>
      <w:numFmt w:val="bullet"/>
      <w:lvlText w:val="▪"/>
      <w:lvlJc w:val="left"/>
      <w:pPr>
        <w:ind w:left="5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C5C3D1C">
      <w:start w:val="1"/>
      <w:numFmt w:val="bullet"/>
      <w:lvlText w:val="•"/>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9F6AC98">
      <w:start w:val="1"/>
      <w:numFmt w:val="bullet"/>
      <w:lvlText w:val="o"/>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C8699B6">
      <w:start w:val="1"/>
      <w:numFmt w:val="bullet"/>
      <w:lvlText w:val="▪"/>
      <w:lvlJc w:val="left"/>
      <w:pPr>
        <w:ind w:left="72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6F8414F"/>
    <w:multiLevelType w:val="hybridMultilevel"/>
    <w:tmpl w:val="431A92A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5B5A1A"/>
    <w:multiLevelType w:val="hybridMultilevel"/>
    <w:tmpl w:val="C824B430"/>
    <w:lvl w:ilvl="0" w:tplc="3244CC9C">
      <w:start w:val="1"/>
      <w:numFmt w:val="upperRoman"/>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5478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48572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860FA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28AEA8">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D84DD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30A73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E0896">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52552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13"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B13AE"/>
    <w:multiLevelType w:val="hybridMultilevel"/>
    <w:tmpl w:val="5AA60AC6"/>
    <w:lvl w:ilvl="0" w:tplc="B31CB9F4">
      <w:start w:val="1"/>
      <w:numFmt w:val="bullet"/>
      <w:lvlText w:val="•"/>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BC01886">
      <w:start w:val="1"/>
      <w:numFmt w:val="bullet"/>
      <w:lvlText w:val="o"/>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CC0F22C">
      <w:start w:val="1"/>
      <w:numFmt w:val="bullet"/>
      <w:lvlText w:val="▪"/>
      <w:lvlJc w:val="left"/>
      <w:pPr>
        <w:ind w:left="28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6B41DE2">
      <w:start w:val="1"/>
      <w:numFmt w:val="bullet"/>
      <w:lvlText w:val="•"/>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E602DB2">
      <w:start w:val="1"/>
      <w:numFmt w:val="bullet"/>
      <w:lvlText w:val="o"/>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E74C94A">
      <w:start w:val="1"/>
      <w:numFmt w:val="bullet"/>
      <w:lvlText w:val="▪"/>
      <w:lvlJc w:val="left"/>
      <w:pPr>
        <w:ind w:left="5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D72BA58">
      <w:start w:val="1"/>
      <w:numFmt w:val="bullet"/>
      <w:lvlText w:val="•"/>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F9E8718">
      <w:start w:val="1"/>
      <w:numFmt w:val="bullet"/>
      <w:lvlText w:val="o"/>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61C8536">
      <w:start w:val="1"/>
      <w:numFmt w:val="bullet"/>
      <w:lvlText w:val="▪"/>
      <w:lvlJc w:val="left"/>
      <w:pPr>
        <w:ind w:left="72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688409F"/>
    <w:multiLevelType w:val="hybridMultilevel"/>
    <w:tmpl w:val="C22E1734"/>
    <w:lvl w:ilvl="0" w:tplc="AA282F9A">
      <w:start w:val="1"/>
      <w:numFmt w:val="decimal"/>
      <w:lvlText w:val="%1."/>
      <w:lvlJc w:val="left"/>
      <w:pPr>
        <w:ind w:left="4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1" w:tplc="B3346556">
      <w:start w:val="1"/>
      <w:numFmt w:val="lowerLetter"/>
      <w:lvlText w:val="%2"/>
      <w:lvlJc w:val="left"/>
      <w:pPr>
        <w:ind w:left="10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2" w:tplc="32CE578E">
      <w:start w:val="1"/>
      <w:numFmt w:val="lowerRoman"/>
      <w:lvlText w:val="%3"/>
      <w:lvlJc w:val="left"/>
      <w:pPr>
        <w:ind w:left="18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3" w:tplc="4A9A6F74">
      <w:start w:val="1"/>
      <w:numFmt w:val="decimal"/>
      <w:lvlText w:val="%4"/>
      <w:lvlJc w:val="left"/>
      <w:pPr>
        <w:ind w:left="25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4" w:tplc="51D60E66">
      <w:start w:val="1"/>
      <w:numFmt w:val="lowerLetter"/>
      <w:lvlText w:val="%5"/>
      <w:lvlJc w:val="left"/>
      <w:pPr>
        <w:ind w:left="324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5" w:tplc="A4B64446">
      <w:start w:val="1"/>
      <w:numFmt w:val="lowerRoman"/>
      <w:lvlText w:val="%6"/>
      <w:lvlJc w:val="left"/>
      <w:pPr>
        <w:ind w:left="396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6" w:tplc="BCB05FE0">
      <w:start w:val="1"/>
      <w:numFmt w:val="decimal"/>
      <w:lvlText w:val="%7"/>
      <w:lvlJc w:val="left"/>
      <w:pPr>
        <w:ind w:left="468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7" w:tplc="AED46A90">
      <w:start w:val="1"/>
      <w:numFmt w:val="lowerLetter"/>
      <w:lvlText w:val="%8"/>
      <w:lvlJc w:val="left"/>
      <w:pPr>
        <w:ind w:left="540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lvl w:ilvl="8" w:tplc="75828DFC">
      <w:start w:val="1"/>
      <w:numFmt w:val="lowerRoman"/>
      <w:lvlText w:val="%9"/>
      <w:lvlJc w:val="left"/>
      <w:pPr>
        <w:ind w:left="6120"/>
      </w:pPr>
      <w:rPr>
        <w:rFonts w:ascii="Book Antiqua" w:eastAsia="Book Antiqua" w:hAnsi="Book Antiqua" w:cs="Book Antiqua"/>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3C126F"/>
    <w:multiLevelType w:val="hybridMultilevel"/>
    <w:tmpl w:val="DA188D42"/>
    <w:lvl w:ilvl="0" w:tplc="3A589D5C">
      <w:start w:val="1"/>
      <w:numFmt w:val="upperRoman"/>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72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2" w:tplc="D18A55C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1E6AD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B2C840">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A647E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B6B59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B46BB6">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A6219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6FB4238"/>
    <w:multiLevelType w:val="hybridMultilevel"/>
    <w:tmpl w:val="350C8D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6"/>
  </w:num>
  <w:num w:numId="4">
    <w:abstractNumId w:val="12"/>
  </w:num>
  <w:num w:numId="5">
    <w:abstractNumId w:val="2"/>
  </w:num>
  <w:num w:numId="6">
    <w:abstractNumId w:val="9"/>
  </w:num>
  <w:num w:numId="7">
    <w:abstractNumId w:val="16"/>
  </w:num>
  <w:num w:numId="8">
    <w:abstractNumId w:val="19"/>
  </w:num>
  <w:num w:numId="9">
    <w:abstractNumId w:val="4"/>
  </w:num>
  <w:num w:numId="10">
    <w:abstractNumId w:val="13"/>
  </w:num>
  <w:num w:numId="11">
    <w:abstractNumId w:val="14"/>
  </w:num>
  <w:num w:numId="12">
    <w:abstractNumId w:val="3"/>
  </w:num>
  <w:num w:numId="13">
    <w:abstractNumId w:val="8"/>
  </w:num>
  <w:num w:numId="14">
    <w:abstractNumId w:val="7"/>
  </w:num>
  <w:num w:numId="15">
    <w:abstractNumId w:val="17"/>
  </w:num>
  <w:num w:numId="16">
    <w:abstractNumId w:val="15"/>
  </w:num>
  <w:num w:numId="17">
    <w:abstractNumId w:val="10"/>
  </w:num>
  <w:num w:numId="18">
    <w:abstractNumId w:val="5"/>
  </w:num>
  <w:num w:numId="19">
    <w:abstractNumId w:val="18"/>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363D"/>
    <w:rsid w:val="00005BC2"/>
    <w:rsid w:val="00012D45"/>
    <w:rsid w:val="000175F6"/>
    <w:rsid w:val="00021B11"/>
    <w:rsid w:val="00024C89"/>
    <w:rsid w:val="00025975"/>
    <w:rsid w:val="000344CC"/>
    <w:rsid w:val="000400E0"/>
    <w:rsid w:val="00040125"/>
    <w:rsid w:val="000410A5"/>
    <w:rsid w:val="000458F0"/>
    <w:rsid w:val="00046868"/>
    <w:rsid w:val="000523C2"/>
    <w:rsid w:val="00054C33"/>
    <w:rsid w:val="00055467"/>
    <w:rsid w:val="0006470E"/>
    <w:rsid w:val="00071751"/>
    <w:rsid w:val="00072EAD"/>
    <w:rsid w:val="00074CEC"/>
    <w:rsid w:val="0008008D"/>
    <w:rsid w:val="0009402E"/>
    <w:rsid w:val="00094986"/>
    <w:rsid w:val="000953BF"/>
    <w:rsid w:val="00096816"/>
    <w:rsid w:val="0009681A"/>
    <w:rsid w:val="00096A92"/>
    <w:rsid w:val="000A6D20"/>
    <w:rsid w:val="000B15A9"/>
    <w:rsid w:val="000B1CE3"/>
    <w:rsid w:val="000B4F87"/>
    <w:rsid w:val="000B5D11"/>
    <w:rsid w:val="000C0829"/>
    <w:rsid w:val="000C1C32"/>
    <w:rsid w:val="000C7AFC"/>
    <w:rsid w:val="000D341B"/>
    <w:rsid w:val="000D3A75"/>
    <w:rsid w:val="000D4499"/>
    <w:rsid w:val="000D5F76"/>
    <w:rsid w:val="000E1C4C"/>
    <w:rsid w:val="000E63D3"/>
    <w:rsid w:val="000F39FF"/>
    <w:rsid w:val="000F5962"/>
    <w:rsid w:val="00101D96"/>
    <w:rsid w:val="00104A2C"/>
    <w:rsid w:val="0010623B"/>
    <w:rsid w:val="001079E2"/>
    <w:rsid w:val="00111C97"/>
    <w:rsid w:val="00113D28"/>
    <w:rsid w:val="00113F0C"/>
    <w:rsid w:val="00114421"/>
    <w:rsid w:val="00123513"/>
    <w:rsid w:val="00123CB9"/>
    <w:rsid w:val="00124628"/>
    <w:rsid w:val="0012726C"/>
    <w:rsid w:val="00127D6F"/>
    <w:rsid w:val="001337E5"/>
    <w:rsid w:val="00134818"/>
    <w:rsid w:val="00137389"/>
    <w:rsid w:val="00141592"/>
    <w:rsid w:val="00142FB8"/>
    <w:rsid w:val="00165280"/>
    <w:rsid w:val="001669D6"/>
    <w:rsid w:val="00170618"/>
    <w:rsid w:val="001728FE"/>
    <w:rsid w:val="00172FED"/>
    <w:rsid w:val="00174F6C"/>
    <w:rsid w:val="001810DA"/>
    <w:rsid w:val="00187EC1"/>
    <w:rsid w:val="001924EF"/>
    <w:rsid w:val="00192BE2"/>
    <w:rsid w:val="0019521F"/>
    <w:rsid w:val="00196DCD"/>
    <w:rsid w:val="00196E66"/>
    <w:rsid w:val="001C0CD4"/>
    <w:rsid w:val="001C25DA"/>
    <w:rsid w:val="001C5088"/>
    <w:rsid w:val="001C670B"/>
    <w:rsid w:val="001D1B0F"/>
    <w:rsid w:val="001D2456"/>
    <w:rsid w:val="001E7726"/>
    <w:rsid w:val="001F4A1B"/>
    <w:rsid w:val="002012B2"/>
    <w:rsid w:val="002069B5"/>
    <w:rsid w:val="00216FD2"/>
    <w:rsid w:val="00223F5D"/>
    <w:rsid w:val="00223F6B"/>
    <w:rsid w:val="002267A7"/>
    <w:rsid w:val="002277C3"/>
    <w:rsid w:val="0024439B"/>
    <w:rsid w:val="0024459D"/>
    <w:rsid w:val="00245597"/>
    <w:rsid w:val="0025519F"/>
    <w:rsid w:val="0026299A"/>
    <w:rsid w:val="00282D87"/>
    <w:rsid w:val="0028446A"/>
    <w:rsid w:val="00284B12"/>
    <w:rsid w:val="00290500"/>
    <w:rsid w:val="002942C4"/>
    <w:rsid w:val="002A7626"/>
    <w:rsid w:val="002B1A40"/>
    <w:rsid w:val="002B4066"/>
    <w:rsid w:val="002C2574"/>
    <w:rsid w:val="002D5C9E"/>
    <w:rsid w:val="002D7F0C"/>
    <w:rsid w:val="002E29D2"/>
    <w:rsid w:val="002E3672"/>
    <w:rsid w:val="002E4BD9"/>
    <w:rsid w:val="002E5C9A"/>
    <w:rsid w:val="0030200D"/>
    <w:rsid w:val="00304058"/>
    <w:rsid w:val="00305E8A"/>
    <w:rsid w:val="0031612A"/>
    <w:rsid w:val="003221DF"/>
    <w:rsid w:val="0032410C"/>
    <w:rsid w:val="0032432B"/>
    <w:rsid w:val="00325D1E"/>
    <w:rsid w:val="00340789"/>
    <w:rsid w:val="00340CE3"/>
    <w:rsid w:val="003553FA"/>
    <w:rsid w:val="00357C2B"/>
    <w:rsid w:val="00374B41"/>
    <w:rsid w:val="003754C2"/>
    <w:rsid w:val="00376F58"/>
    <w:rsid w:val="00381389"/>
    <w:rsid w:val="00381D21"/>
    <w:rsid w:val="0038537B"/>
    <w:rsid w:val="00385B2C"/>
    <w:rsid w:val="00390BFB"/>
    <w:rsid w:val="00394B3A"/>
    <w:rsid w:val="003A2BFC"/>
    <w:rsid w:val="003A5919"/>
    <w:rsid w:val="003B1839"/>
    <w:rsid w:val="003B303A"/>
    <w:rsid w:val="003B4677"/>
    <w:rsid w:val="003B7859"/>
    <w:rsid w:val="003C077D"/>
    <w:rsid w:val="003E42C9"/>
    <w:rsid w:val="003E6800"/>
    <w:rsid w:val="003F6E5A"/>
    <w:rsid w:val="00400A36"/>
    <w:rsid w:val="00400E98"/>
    <w:rsid w:val="00400F6B"/>
    <w:rsid w:val="0040113E"/>
    <w:rsid w:val="00411D36"/>
    <w:rsid w:val="00411D6C"/>
    <w:rsid w:val="00412665"/>
    <w:rsid w:val="00413A63"/>
    <w:rsid w:val="00415FC5"/>
    <w:rsid w:val="004223D0"/>
    <w:rsid w:val="00424B9B"/>
    <w:rsid w:val="00424E81"/>
    <w:rsid w:val="00431A2C"/>
    <w:rsid w:val="00440AB7"/>
    <w:rsid w:val="004468F8"/>
    <w:rsid w:val="00446AEC"/>
    <w:rsid w:val="00466106"/>
    <w:rsid w:val="004662F7"/>
    <w:rsid w:val="00467956"/>
    <w:rsid w:val="00470B9B"/>
    <w:rsid w:val="0047187A"/>
    <w:rsid w:val="0047356B"/>
    <w:rsid w:val="0047595B"/>
    <w:rsid w:val="00475DA0"/>
    <w:rsid w:val="0047788F"/>
    <w:rsid w:val="00484510"/>
    <w:rsid w:val="004905D3"/>
    <w:rsid w:val="00497779"/>
    <w:rsid w:val="00497A50"/>
    <w:rsid w:val="004A0C3A"/>
    <w:rsid w:val="004A461B"/>
    <w:rsid w:val="004A5FF3"/>
    <w:rsid w:val="004B0EE6"/>
    <w:rsid w:val="004B48B5"/>
    <w:rsid w:val="004C457A"/>
    <w:rsid w:val="004D1303"/>
    <w:rsid w:val="004D3212"/>
    <w:rsid w:val="004D3EDD"/>
    <w:rsid w:val="004D5100"/>
    <w:rsid w:val="004D56D9"/>
    <w:rsid w:val="004D6DBC"/>
    <w:rsid w:val="004E0B30"/>
    <w:rsid w:val="004E7CE5"/>
    <w:rsid w:val="004F2483"/>
    <w:rsid w:val="004F68FC"/>
    <w:rsid w:val="004F7844"/>
    <w:rsid w:val="00503476"/>
    <w:rsid w:val="0052490D"/>
    <w:rsid w:val="00525C4E"/>
    <w:rsid w:val="005320EB"/>
    <w:rsid w:val="005327BF"/>
    <w:rsid w:val="00537110"/>
    <w:rsid w:val="005449C6"/>
    <w:rsid w:val="005465BE"/>
    <w:rsid w:val="005508E8"/>
    <w:rsid w:val="00551A69"/>
    <w:rsid w:val="00551C2A"/>
    <w:rsid w:val="00557FC5"/>
    <w:rsid w:val="0056101C"/>
    <w:rsid w:val="0056223C"/>
    <w:rsid w:val="0057398B"/>
    <w:rsid w:val="0057716F"/>
    <w:rsid w:val="005805BF"/>
    <w:rsid w:val="00583FAB"/>
    <w:rsid w:val="00593807"/>
    <w:rsid w:val="00595715"/>
    <w:rsid w:val="005958E7"/>
    <w:rsid w:val="00596211"/>
    <w:rsid w:val="00597538"/>
    <w:rsid w:val="005A2670"/>
    <w:rsid w:val="005A500C"/>
    <w:rsid w:val="005B1593"/>
    <w:rsid w:val="005B5B78"/>
    <w:rsid w:val="005C3F23"/>
    <w:rsid w:val="005C4973"/>
    <w:rsid w:val="005C6433"/>
    <w:rsid w:val="005E66DD"/>
    <w:rsid w:val="005F1942"/>
    <w:rsid w:val="005F19A6"/>
    <w:rsid w:val="005F2FE6"/>
    <w:rsid w:val="00613C9A"/>
    <w:rsid w:val="00620FD5"/>
    <w:rsid w:val="006264CF"/>
    <w:rsid w:val="006309AF"/>
    <w:rsid w:val="0064485C"/>
    <w:rsid w:val="00655541"/>
    <w:rsid w:val="0066378B"/>
    <w:rsid w:val="006717D1"/>
    <w:rsid w:val="00672BAD"/>
    <w:rsid w:val="00675313"/>
    <w:rsid w:val="00681C89"/>
    <w:rsid w:val="0068549E"/>
    <w:rsid w:val="0068661A"/>
    <w:rsid w:val="00687A28"/>
    <w:rsid w:val="006901BF"/>
    <w:rsid w:val="00694B8A"/>
    <w:rsid w:val="0069631C"/>
    <w:rsid w:val="00696F29"/>
    <w:rsid w:val="00697DF8"/>
    <w:rsid w:val="006A41F0"/>
    <w:rsid w:val="006A6BC5"/>
    <w:rsid w:val="006B05EE"/>
    <w:rsid w:val="006B0E63"/>
    <w:rsid w:val="006B1D68"/>
    <w:rsid w:val="006B7EA1"/>
    <w:rsid w:val="006C06F7"/>
    <w:rsid w:val="006C7C15"/>
    <w:rsid w:val="006D0218"/>
    <w:rsid w:val="006D03DB"/>
    <w:rsid w:val="006D4FB6"/>
    <w:rsid w:val="006D7E3B"/>
    <w:rsid w:val="006E09BF"/>
    <w:rsid w:val="006E0A53"/>
    <w:rsid w:val="006E6897"/>
    <w:rsid w:val="006E7815"/>
    <w:rsid w:val="006F4A5D"/>
    <w:rsid w:val="006F59AA"/>
    <w:rsid w:val="00707A86"/>
    <w:rsid w:val="007167D6"/>
    <w:rsid w:val="00720DC9"/>
    <w:rsid w:val="00733F0B"/>
    <w:rsid w:val="00736FBC"/>
    <w:rsid w:val="0073759D"/>
    <w:rsid w:val="007403B5"/>
    <w:rsid w:val="00745349"/>
    <w:rsid w:val="0076034E"/>
    <w:rsid w:val="00766D11"/>
    <w:rsid w:val="007709FB"/>
    <w:rsid w:val="00774A6E"/>
    <w:rsid w:val="00782A56"/>
    <w:rsid w:val="00786CA6"/>
    <w:rsid w:val="00787A63"/>
    <w:rsid w:val="007908D5"/>
    <w:rsid w:val="00790BED"/>
    <w:rsid w:val="0079267A"/>
    <w:rsid w:val="007931BA"/>
    <w:rsid w:val="007978CE"/>
    <w:rsid w:val="007A281A"/>
    <w:rsid w:val="007A36B6"/>
    <w:rsid w:val="007A642D"/>
    <w:rsid w:val="007A7851"/>
    <w:rsid w:val="007B17E3"/>
    <w:rsid w:val="007B2D9B"/>
    <w:rsid w:val="007B2F71"/>
    <w:rsid w:val="007B4572"/>
    <w:rsid w:val="007C3C90"/>
    <w:rsid w:val="007C429D"/>
    <w:rsid w:val="007D005C"/>
    <w:rsid w:val="007D0B8B"/>
    <w:rsid w:val="007D578F"/>
    <w:rsid w:val="007D67CA"/>
    <w:rsid w:val="007E7B0E"/>
    <w:rsid w:val="007F0ABA"/>
    <w:rsid w:val="007F6394"/>
    <w:rsid w:val="007F6C24"/>
    <w:rsid w:val="00801D70"/>
    <w:rsid w:val="008064E7"/>
    <w:rsid w:val="0081196E"/>
    <w:rsid w:val="00812FC2"/>
    <w:rsid w:val="0081675F"/>
    <w:rsid w:val="00822061"/>
    <w:rsid w:val="00827068"/>
    <w:rsid w:val="00831836"/>
    <w:rsid w:val="0083216B"/>
    <w:rsid w:val="008330FC"/>
    <w:rsid w:val="0083505C"/>
    <w:rsid w:val="00837C94"/>
    <w:rsid w:val="008405D2"/>
    <w:rsid w:val="008446DD"/>
    <w:rsid w:val="00853F56"/>
    <w:rsid w:val="00856EE5"/>
    <w:rsid w:val="0088015B"/>
    <w:rsid w:val="008826EA"/>
    <w:rsid w:val="008868BC"/>
    <w:rsid w:val="00895CB2"/>
    <w:rsid w:val="008B446F"/>
    <w:rsid w:val="008C13CF"/>
    <w:rsid w:val="008C45B3"/>
    <w:rsid w:val="008D063C"/>
    <w:rsid w:val="008D1C0E"/>
    <w:rsid w:val="008D5981"/>
    <w:rsid w:val="008D621C"/>
    <w:rsid w:val="008D6F0C"/>
    <w:rsid w:val="008E33F0"/>
    <w:rsid w:val="008E6797"/>
    <w:rsid w:val="008F2E9E"/>
    <w:rsid w:val="008F5405"/>
    <w:rsid w:val="008F59F4"/>
    <w:rsid w:val="00900BDC"/>
    <w:rsid w:val="009051B4"/>
    <w:rsid w:val="0091245C"/>
    <w:rsid w:val="00915C77"/>
    <w:rsid w:val="0092094E"/>
    <w:rsid w:val="00923660"/>
    <w:rsid w:val="00923F91"/>
    <w:rsid w:val="00925632"/>
    <w:rsid w:val="00926EC3"/>
    <w:rsid w:val="00933F6E"/>
    <w:rsid w:val="00935BD1"/>
    <w:rsid w:val="009425A3"/>
    <w:rsid w:val="00946E2C"/>
    <w:rsid w:val="00953C34"/>
    <w:rsid w:val="00954C86"/>
    <w:rsid w:val="00956058"/>
    <w:rsid w:val="00960257"/>
    <w:rsid w:val="00966821"/>
    <w:rsid w:val="00967887"/>
    <w:rsid w:val="00967A26"/>
    <w:rsid w:val="0097197F"/>
    <w:rsid w:val="00973750"/>
    <w:rsid w:val="009756AF"/>
    <w:rsid w:val="009809B1"/>
    <w:rsid w:val="00981753"/>
    <w:rsid w:val="0099006A"/>
    <w:rsid w:val="00992C77"/>
    <w:rsid w:val="009A1B45"/>
    <w:rsid w:val="009A1D46"/>
    <w:rsid w:val="009A24A8"/>
    <w:rsid w:val="009A47E7"/>
    <w:rsid w:val="009A50E0"/>
    <w:rsid w:val="009A5CD6"/>
    <w:rsid w:val="009B5CA7"/>
    <w:rsid w:val="009C6446"/>
    <w:rsid w:val="009C7E41"/>
    <w:rsid w:val="009D1B65"/>
    <w:rsid w:val="009D366E"/>
    <w:rsid w:val="009D4F2B"/>
    <w:rsid w:val="009D63EA"/>
    <w:rsid w:val="009D7160"/>
    <w:rsid w:val="009F13EA"/>
    <w:rsid w:val="009F23BA"/>
    <w:rsid w:val="009F6BEA"/>
    <w:rsid w:val="00A00C67"/>
    <w:rsid w:val="00A00F8A"/>
    <w:rsid w:val="00A04FD5"/>
    <w:rsid w:val="00A11A76"/>
    <w:rsid w:val="00A1526C"/>
    <w:rsid w:val="00A153B7"/>
    <w:rsid w:val="00A20A24"/>
    <w:rsid w:val="00A218B6"/>
    <w:rsid w:val="00A23686"/>
    <w:rsid w:val="00A24290"/>
    <w:rsid w:val="00A25F12"/>
    <w:rsid w:val="00A270A5"/>
    <w:rsid w:val="00A32525"/>
    <w:rsid w:val="00A47267"/>
    <w:rsid w:val="00A51C09"/>
    <w:rsid w:val="00A55291"/>
    <w:rsid w:val="00A57511"/>
    <w:rsid w:val="00A60201"/>
    <w:rsid w:val="00A85AA1"/>
    <w:rsid w:val="00A913B1"/>
    <w:rsid w:val="00A95B19"/>
    <w:rsid w:val="00AA102B"/>
    <w:rsid w:val="00AA1DC1"/>
    <w:rsid w:val="00AB195F"/>
    <w:rsid w:val="00AB36F5"/>
    <w:rsid w:val="00AC0E18"/>
    <w:rsid w:val="00AC3ACC"/>
    <w:rsid w:val="00AD2D27"/>
    <w:rsid w:val="00AD5FC8"/>
    <w:rsid w:val="00AD768D"/>
    <w:rsid w:val="00AE25D6"/>
    <w:rsid w:val="00AE50D0"/>
    <w:rsid w:val="00AE664C"/>
    <w:rsid w:val="00AE76F9"/>
    <w:rsid w:val="00AF039A"/>
    <w:rsid w:val="00AF0913"/>
    <w:rsid w:val="00AF1DF6"/>
    <w:rsid w:val="00AF476F"/>
    <w:rsid w:val="00AF64CC"/>
    <w:rsid w:val="00B04BED"/>
    <w:rsid w:val="00B061C7"/>
    <w:rsid w:val="00B07603"/>
    <w:rsid w:val="00B129AF"/>
    <w:rsid w:val="00B15637"/>
    <w:rsid w:val="00B20AB3"/>
    <w:rsid w:val="00B30AFD"/>
    <w:rsid w:val="00B329ED"/>
    <w:rsid w:val="00B34F2C"/>
    <w:rsid w:val="00B510DD"/>
    <w:rsid w:val="00B53268"/>
    <w:rsid w:val="00B60F68"/>
    <w:rsid w:val="00B61034"/>
    <w:rsid w:val="00B72D2B"/>
    <w:rsid w:val="00B77220"/>
    <w:rsid w:val="00B8414D"/>
    <w:rsid w:val="00B86B29"/>
    <w:rsid w:val="00B927B5"/>
    <w:rsid w:val="00B94C18"/>
    <w:rsid w:val="00BA481D"/>
    <w:rsid w:val="00BB2B04"/>
    <w:rsid w:val="00BC0949"/>
    <w:rsid w:val="00BC1E42"/>
    <w:rsid w:val="00BC20D6"/>
    <w:rsid w:val="00BC3128"/>
    <w:rsid w:val="00BD0167"/>
    <w:rsid w:val="00BD2858"/>
    <w:rsid w:val="00BD47D6"/>
    <w:rsid w:val="00BD6FF5"/>
    <w:rsid w:val="00BE03F3"/>
    <w:rsid w:val="00BE1DA9"/>
    <w:rsid w:val="00BE5375"/>
    <w:rsid w:val="00BE77A9"/>
    <w:rsid w:val="00BF222A"/>
    <w:rsid w:val="00C034B7"/>
    <w:rsid w:val="00C04B7A"/>
    <w:rsid w:val="00C04DE7"/>
    <w:rsid w:val="00C065AD"/>
    <w:rsid w:val="00C1006A"/>
    <w:rsid w:val="00C13A7B"/>
    <w:rsid w:val="00C13B88"/>
    <w:rsid w:val="00C20602"/>
    <w:rsid w:val="00C20A27"/>
    <w:rsid w:val="00C20B57"/>
    <w:rsid w:val="00C215AA"/>
    <w:rsid w:val="00C35B2D"/>
    <w:rsid w:val="00C4050F"/>
    <w:rsid w:val="00C40868"/>
    <w:rsid w:val="00C40974"/>
    <w:rsid w:val="00C470EB"/>
    <w:rsid w:val="00C5132E"/>
    <w:rsid w:val="00C52065"/>
    <w:rsid w:val="00C54225"/>
    <w:rsid w:val="00C57323"/>
    <w:rsid w:val="00C574C4"/>
    <w:rsid w:val="00C64EB1"/>
    <w:rsid w:val="00C72D70"/>
    <w:rsid w:val="00C7602E"/>
    <w:rsid w:val="00C82F39"/>
    <w:rsid w:val="00C87A35"/>
    <w:rsid w:val="00C87D39"/>
    <w:rsid w:val="00C90998"/>
    <w:rsid w:val="00C940A7"/>
    <w:rsid w:val="00CA204C"/>
    <w:rsid w:val="00CA25DC"/>
    <w:rsid w:val="00CA28A1"/>
    <w:rsid w:val="00CB21FF"/>
    <w:rsid w:val="00CB42C3"/>
    <w:rsid w:val="00CB55A3"/>
    <w:rsid w:val="00CC7A35"/>
    <w:rsid w:val="00CD0CE8"/>
    <w:rsid w:val="00CD2C21"/>
    <w:rsid w:val="00CD2E88"/>
    <w:rsid w:val="00CD5A7A"/>
    <w:rsid w:val="00CE161B"/>
    <w:rsid w:val="00CE3842"/>
    <w:rsid w:val="00CF037B"/>
    <w:rsid w:val="00CF17DE"/>
    <w:rsid w:val="00D0010F"/>
    <w:rsid w:val="00D015E0"/>
    <w:rsid w:val="00D03EDC"/>
    <w:rsid w:val="00D0484A"/>
    <w:rsid w:val="00D056E8"/>
    <w:rsid w:val="00D136B7"/>
    <w:rsid w:val="00D137B9"/>
    <w:rsid w:val="00D15C4E"/>
    <w:rsid w:val="00D20F6C"/>
    <w:rsid w:val="00D23E91"/>
    <w:rsid w:val="00D254ED"/>
    <w:rsid w:val="00D340E3"/>
    <w:rsid w:val="00D44270"/>
    <w:rsid w:val="00D4588B"/>
    <w:rsid w:val="00D50E3D"/>
    <w:rsid w:val="00D52F2C"/>
    <w:rsid w:val="00D557C2"/>
    <w:rsid w:val="00D600F3"/>
    <w:rsid w:val="00D7229D"/>
    <w:rsid w:val="00D7233D"/>
    <w:rsid w:val="00D7361B"/>
    <w:rsid w:val="00D73B12"/>
    <w:rsid w:val="00D822FD"/>
    <w:rsid w:val="00D90017"/>
    <w:rsid w:val="00D91CF7"/>
    <w:rsid w:val="00D934AE"/>
    <w:rsid w:val="00DA079F"/>
    <w:rsid w:val="00DA6B3E"/>
    <w:rsid w:val="00DB040B"/>
    <w:rsid w:val="00DB08CE"/>
    <w:rsid w:val="00DB619F"/>
    <w:rsid w:val="00DB6F2C"/>
    <w:rsid w:val="00DC1924"/>
    <w:rsid w:val="00DC7546"/>
    <w:rsid w:val="00DD0161"/>
    <w:rsid w:val="00DD1779"/>
    <w:rsid w:val="00DD5101"/>
    <w:rsid w:val="00DD6A75"/>
    <w:rsid w:val="00DE37B8"/>
    <w:rsid w:val="00DE5F4F"/>
    <w:rsid w:val="00DE7BF5"/>
    <w:rsid w:val="00DF35CC"/>
    <w:rsid w:val="00E02127"/>
    <w:rsid w:val="00E070FA"/>
    <w:rsid w:val="00E076EB"/>
    <w:rsid w:val="00E106E5"/>
    <w:rsid w:val="00E12330"/>
    <w:rsid w:val="00E16F92"/>
    <w:rsid w:val="00E17269"/>
    <w:rsid w:val="00E2464C"/>
    <w:rsid w:val="00E37D14"/>
    <w:rsid w:val="00E4038D"/>
    <w:rsid w:val="00E409AB"/>
    <w:rsid w:val="00E423DB"/>
    <w:rsid w:val="00E42659"/>
    <w:rsid w:val="00E46169"/>
    <w:rsid w:val="00E46DC9"/>
    <w:rsid w:val="00E544A8"/>
    <w:rsid w:val="00E56EE2"/>
    <w:rsid w:val="00E62E9D"/>
    <w:rsid w:val="00E63F9D"/>
    <w:rsid w:val="00E70563"/>
    <w:rsid w:val="00E71F06"/>
    <w:rsid w:val="00E722E6"/>
    <w:rsid w:val="00E741BC"/>
    <w:rsid w:val="00E74D2A"/>
    <w:rsid w:val="00E90C54"/>
    <w:rsid w:val="00E928CF"/>
    <w:rsid w:val="00EB1DE8"/>
    <w:rsid w:val="00EC041D"/>
    <w:rsid w:val="00EC0EEC"/>
    <w:rsid w:val="00EC3B38"/>
    <w:rsid w:val="00ED2A7E"/>
    <w:rsid w:val="00ED4326"/>
    <w:rsid w:val="00ED5D60"/>
    <w:rsid w:val="00ED6931"/>
    <w:rsid w:val="00EE690F"/>
    <w:rsid w:val="00EF4A31"/>
    <w:rsid w:val="00F06008"/>
    <w:rsid w:val="00F13155"/>
    <w:rsid w:val="00F24996"/>
    <w:rsid w:val="00F27470"/>
    <w:rsid w:val="00F410B0"/>
    <w:rsid w:val="00F51F8B"/>
    <w:rsid w:val="00F542DC"/>
    <w:rsid w:val="00F600BE"/>
    <w:rsid w:val="00F60803"/>
    <w:rsid w:val="00F619F5"/>
    <w:rsid w:val="00F6456C"/>
    <w:rsid w:val="00F652F8"/>
    <w:rsid w:val="00F67A6A"/>
    <w:rsid w:val="00F67DAA"/>
    <w:rsid w:val="00F927C5"/>
    <w:rsid w:val="00F95F02"/>
    <w:rsid w:val="00FA3696"/>
    <w:rsid w:val="00FB592F"/>
    <w:rsid w:val="00FB6231"/>
    <w:rsid w:val="00FB6455"/>
    <w:rsid w:val="00FD12A2"/>
    <w:rsid w:val="00FD436F"/>
    <w:rsid w:val="00FE0D5E"/>
    <w:rsid w:val="00FE3649"/>
    <w:rsid w:val="00FE6CAC"/>
    <w:rsid w:val="00FF001A"/>
    <w:rsid w:val="00FF4AFC"/>
    <w:rsid w:val="00FF5CD4"/>
    <w:rsid w:val="00FF744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0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45C"/>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uiPriority w:val="99"/>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paragraph" w:customStyle="1" w:styleId="Default">
    <w:name w:val="Default"/>
    <w:rsid w:val="00787A63"/>
    <w:pPr>
      <w:autoSpaceDE w:val="0"/>
      <w:autoSpaceDN w:val="0"/>
      <w:adjustRightInd w:val="0"/>
    </w:pPr>
    <w:rPr>
      <w:rFonts w:ascii="Palatino Linotype" w:hAnsi="Palatino Linotype" w:cs="Palatino Linotype"/>
      <w:color w:val="000000"/>
      <w:sz w:val="24"/>
      <w:szCs w:val="24"/>
    </w:rPr>
  </w:style>
  <w:style w:type="character" w:styleId="CommentReference">
    <w:name w:val="annotation reference"/>
    <w:basedOn w:val="DefaultParagraphFont"/>
    <w:semiHidden/>
    <w:unhideWhenUsed/>
    <w:rsid w:val="008B446F"/>
    <w:rPr>
      <w:sz w:val="16"/>
      <w:szCs w:val="16"/>
    </w:rPr>
  </w:style>
  <w:style w:type="paragraph" w:styleId="CommentText">
    <w:name w:val="annotation text"/>
    <w:basedOn w:val="Normal"/>
    <w:link w:val="CommentTextChar"/>
    <w:unhideWhenUsed/>
    <w:rsid w:val="008B446F"/>
    <w:rPr>
      <w:sz w:val="20"/>
    </w:rPr>
  </w:style>
  <w:style w:type="character" w:customStyle="1" w:styleId="CommentTextChar">
    <w:name w:val="Comment Text Char"/>
    <w:basedOn w:val="DefaultParagraphFont"/>
    <w:link w:val="CommentText"/>
    <w:rsid w:val="008B446F"/>
    <w:rPr>
      <w:rFonts w:ascii="Palatino" w:hAnsi="Palatino"/>
    </w:rPr>
  </w:style>
  <w:style w:type="paragraph" w:styleId="CommentSubject">
    <w:name w:val="annotation subject"/>
    <w:basedOn w:val="CommentText"/>
    <w:next w:val="CommentText"/>
    <w:link w:val="CommentSubjectChar"/>
    <w:semiHidden/>
    <w:unhideWhenUsed/>
    <w:rsid w:val="008B446F"/>
    <w:rPr>
      <w:b/>
      <w:bCs/>
    </w:rPr>
  </w:style>
  <w:style w:type="character" w:customStyle="1" w:styleId="CommentSubjectChar">
    <w:name w:val="Comment Subject Char"/>
    <w:basedOn w:val="CommentTextChar"/>
    <w:link w:val="CommentSubject"/>
    <w:semiHidden/>
    <w:rsid w:val="008B446F"/>
    <w:rPr>
      <w:rFonts w:ascii="Palatino" w:hAnsi="Palatino"/>
      <w:b/>
      <w:bCs/>
    </w:rPr>
  </w:style>
  <w:style w:type="paragraph" w:styleId="Revision">
    <w:name w:val="Revision"/>
    <w:hidden/>
    <w:uiPriority w:val="99"/>
    <w:semiHidden/>
    <w:rsid w:val="007B2D9B"/>
    <w:rPr>
      <w:rFonts w:ascii="Palatino" w:hAnsi="Palatino"/>
      <w:sz w:val="26"/>
    </w:rPr>
  </w:style>
  <w:style w:type="paragraph" w:customStyle="1" w:styleId="Body">
    <w:name w:val="Body"/>
    <w:rsid w:val="007E7B0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417794185">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A35AA920A90748BE8F83806DCEAB34" ma:contentTypeVersion="13" ma:contentTypeDescription="Create a new document." ma:contentTypeScope="" ma:versionID="acf7ebe97687af87fea141e18464e92b">
  <xsd:schema xmlns:xsd="http://www.w3.org/2001/XMLSchema" xmlns:xs="http://www.w3.org/2001/XMLSchema" xmlns:p="http://schemas.microsoft.com/office/2006/metadata/properties" xmlns:ns3="5770dd94-7d4a-4716-86db-149e12e490dc" xmlns:ns4="3daac092-6046-4f0f-8d50-4c08cd6601b2" targetNamespace="http://schemas.microsoft.com/office/2006/metadata/properties" ma:root="true" ma:fieldsID="f73d44d55af44be222830bb5cfad2aaf" ns3:_="" ns4:_="">
    <xsd:import namespace="5770dd94-7d4a-4716-86db-149e12e490dc"/>
    <xsd:import namespace="3daac092-6046-4f0f-8d50-4c08cd6601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0dd94-7d4a-4716-86db-149e12e49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ac092-6046-4f0f-8d50-4c08cd6601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48D7D-782C-42B6-BA66-0AA8EA3B6B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764FDD-F875-4FA5-9A56-18D72BC12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0dd94-7d4a-4716-86db-149e12e490dc"/>
    <ds:schemaRef ds:uri="3daac092-6046-4f0f-8d50-4c08cd660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670C9-0899-4E20-8B88-0E2768448943}">
  <ds:schemaRefs>
    <ds:schemaRef ds:uri="http://schemas.microsoft.com/sharepoint/v3/contenttype/forms"/>
  </ds:schemaRefs>
</ds:datastoreItem>
</file>

<file path=customXml/itemProps4.xml><?xml version="1.0" encoding="utf-8"?>
<ds:datastoreItem xmlns:ds="http://schemas.openxmlformats.org/officeDocument/2006/customXml" ds:itemID="{1028073F-FCB3-4546-926B-9C8940096F9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10</ap:Pages>
  <ap:Words>2471</ap:Words>
  <ap:Characters>14091</ap:Characters>
  <ap:Application>Microsoft Office Word</ap:Application>
  <ap:DocSecurity>0</ap:DocSecurity>
  <ap:Lines>117</ap:Lines>
  <ap:Paragraphs>33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16529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2020-02-04T17:14:00Z</cp:lastPrinted>
  <dcterms:created xsi:type="dcterms:W3CDTF">2020-10-28T15:27:01Z</dcterms:created>
  <dcterms:modified xsi:type="dcterms:W3CDTF">2020-10-28T15:27:01Z</dcterms:modified>
</cp:coreProperties>
</file>