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E0EB9" w:rsidR="00AE0EB9" w:rsidP="00AE0EB9" w:rsidRDefault="00553D2A" w14:paraId="7A1AD675" w14:textId="7E8B1155">
      <w:pPr>
        <w:pStyle w:val="Header"/>
        <w:tabs>
          <w:tab w:val="clear" w:pos="4320"/>
          <w:tab w:val="clear" w:pos="8640"/>
          <w:tab w:val="center" w:pos="4680"/>
          <w:tab w:val="right" w:pos="9360"/>
        </w:tabs>
        <w:rPr>
          <w:rFonts w:ascii="Book Antiqua" w:hAnsi="Book Antiqua"/>
          <w:szCs w:val="26"/>
        </w:rPr>
      </w:pPr>
      <w:r w:rsidRPr="00337028">
        <w:rPr>
          <w:rFonts w:ascii="Book Antiqua" w:hAnsi="Book Antiqua"/>
          <w:szCs w:val="26"/>
        </w:rPr>
        <w:t>ALJ/</w:t>
      </w:r>
      <w:r w:rsidRPr="00337028" w:rsidR="00DF6D3D">
        <w:rPr>
          <w:rFonts w:ascii="Book Antiqua" w:hAnsi="Book Antiqua"/>
          <w:szCs w:val="26"/>
        </w:rPr>
        <w:t>CFG</w:t>
      </w:r>
      <w:r w:rsidRPr="00337028">
        <w:rPr>
          <w:rFonts w:ascii="Book Antiqua" w:hAnsi="Book Antiqua"/>
          <w:szCs w:val="26"/>
        </w:rPr>
        <w:t>/</w:t>
      </w:r>
      <w:proofErr w:type="spellStart"/>
      <w:r w:rsidRPr="00337028">
        <w:rPr>
          <w:rFonts w:ascii="Book Antiqua" w:hAnsi="Book Antiqua"/>
          <w:szCs w:val="26"/>
        </w:rPr>
        <w:t>mln</w:t>
      </w:r>
      <w:proofErr w:type="spellEnd"/>
      <w:r w:rsidR="00852462">
        <w:rPr>
          <w:rFonts w:ascii="Book Antiqua" w:hAnsi="Book Antiqua"/>
          <w:szCs w:val="26"/>
        </w:rPr>
        <w:t>/</w:t>
      </w:r>
      <w:proofErr w:type="spellStart"/>
      <w:r w:rsidR="00852462">
        <w:rPr>
          <w:rFonts w:ascii="Book Antiqua" w:hAnsi="Book Antiqua"/>
          <w:szCs w:val="26"/>
        </w:rPr>
        <w:t>avs</w:t>
      </w:r>
      <w:proofErr w:type="spellEnd"/>
      <w:r w:rsidRPr="00AE0EB9" w:rsidR="00AE0EB9">
        <w:rPr>
          <w:rFonts w:ascii="Book Antiqua" w:hAnsi="Book Antiqua"/>
          <w:szCs w:val="26"/>
        </w:rPr>
        <w:tab/>
      </w:r>
      <w:r w:rsidRPr="00AE0EB9" w:rsidR="00AE0EB9">
        <w:rPr>
          <w:rFonts w:ascii="Arial" w:hAnsi="Arial" w:cs="Arial"/>
          <w:szCs w:val="26"/>
        </w:rPr>
        <w:t xml:space="preserve"> </w:t>
      </w:r>
      <w:r w:rsidRPr="00AE0EB9" w:rsidR="00AE0EB9">
        <w:rPr>
          <w:rFonts w:ascii="Arial" w:hAnsi="Arial" w:cs="Arial"/>
          <w:b/>
          <w:szCs w:val="26"/>
        </w:rPr>
        <w:t>PROPOSED DECISION</w:t>
      </w:r>
      <w:r w:rsidRPr="00AE0EB9" w:rsidR="00AE0EB9">
        <w:rPr>
          <w:rFonts w:ascii="Book Antiqua" w:hAnsi="Book Antiqua"/>
          <w:szCs w:val="26"/>
        </w:rPr>
        <w:tab/>
      </w:r>
      <w:r w:rsidRPr="00AE0EB9" w:rsidR="00AE0EB9">
        <w:rPr>
          <w:rFonts w:ascii="Book Antiqua" w:hAnsi="Book Antiqua"/>
          <w:bCs/>
          <w:szCs w:val="26"/>
        </w:rPr>
        <w:t>Agenda ID #</w:t>
      </w:r>
      <w:r w:rsidR="00852462">
        <w:rPr>
          <w:rFonts w:ascii="Book Antiqua" w:hAnsi="Book Antiqua"/>
          <w:bCs/>
          <w:szCs w:val="26"/>
        </w:rPr>
        <w:t>18966</w:t>
      </w:r>
    </w:p>
    <w:p w:rsidRPr="00AE0EB9" w:rsidR="00AE0EB9" w:rsidP="00AE0EB9" w:rsidRDefault="00AE0EB9" w14:paraId="72A244D5" w14:textId="68002E9C">
      <w:pPr>
        <w:pStyle w:val="Header"/>
        <w:tabs>
          <w:tab w:val="clear" w:pos="4320"/>
          <w:tab w:val="center" w:pos="4680"/>
        </w:tabs>
        <w:jc w:val="right"/>
        <w:rPr>
          <w:rFonts w:ascii="Book Antiqua" w:hAnsi="Book Antiqua"/>
          <w:szCs w:val="26"/>
        </w:rPr>
      </w:pPr>
      <w:r w:rsidRPr="00AE0EB9">
        <w:rPr>
          <w:rFonts w:ascii="Book Antiqua" w:hAnsi="Book Antiqua"/>
          <w:szCs w:val="26"/>
        </w:rPr>
        <w:tab/>
      </w:r>
      <w:r w:rsidRPr="00AE0EB9">
        <w:rPr>
          <w:rFonts w:ascii="Book Antiqua" w:hAnsi="Book Antiqua"/>
          <w:szCs w:val="26"/>
        </w:rPr>
        <w:tab/>
      </w:r>
      <w:r>
        <w:rPr>
          <w:rFonts w:ascii="Book Antiqua" w:hAnsi="Book Antiqua"/>
          <w:szCs w:val="26"/>
        </w:rPr>
        <w:t>Adjudicatory</w:t>
      </w:r>
    </w:p>
    <w:p w:rsidRPr="00AE0EB9" w:rsidR="00AE0EB9" w:rsidP="00AE0EB9" w:rsidRDefault="00AE0EB9" w14:paraId="563782CF" w14:textId="77777777">
      <w:pPr>
        <w:pStyle w:val="Header"/>
        <w:rPr>
          <w:rFonts w:ascii="Book Antiqua" w:hAnsi="Book Antiqua"/>
          <w:szCs w:val="26"/>
        </w:rPr>
      </w:pPr>
    </w:p>
    <w:p w:rsidRPr="00AE0EB9" w:rsidR="00AE0EB9" w:rsidP="00AE0EB9" w:rsidRDefault="00AE0EB9" w14:paraId="2AA21A8A" w14:textId="77777777">
      <w:pPr>
        <w:pStyle w:val="Header"/>
        <w:tabs>
          <w:tab w:val="center" w:pos="4680"/>
          <w:tab w:val="right" w:pos="9360"/>
        </w:tabs>
        <w:rPr>
          <w:rFonts w:ascii="Book Antiqua" w:hAnsi="Book Antiqua"/>
          <w:szCs w:val="26"/>
        </w:rPr>
      </w:pPr>
      <w:r w:rsidRPr="00AE0EB9">
        <w:rPr>
          <w:rFonts w:ascii="Book Antiqua" w:hAnsi="Book Antiqua"/>
          <w:szCs w:val="26"/>
        </w:rPr>
        <w:t>Decision ____________</w:t>
      </w:r>
    </w:p>
    <w:p w:rsidRPr="00A3771F" w:rsidR="0019030E" w:rsidP="00AE0EB9" w:rsidRDefault="0019030E" w14:paraId="59F4F5A5" w14:textId="27E0E3B8">
      <w:pPr>
        <w:pStyle w:val="Header"/>
        <w:tabs>
          <w:tab w:val="clear" w:pos="4320"/>
          <w:tab w:val="clear" w:pos="8640"/>
          <w:tab w:val="center" w:pos="4680"/>
          <w:tab w:val="right" w:pos="9360"/>
        </w:tabs>
        <w:rPr>
          <w:rFonts w:ascii="Book Antiqua" w:hAnsi="Book Antiqua"/>
        </w:rPr>
      </w:pPr>
    </w:p>
    <w:p w:rsidRPr="00E93A3F" w:rsidR="0089195D" w:rsidP="00EB700C" w:rsidRDefault="0089195D" w14:paraId="25B25DB9" w14:textId="77777777">
      <w:pPr>
        <w:pStyle w:val="titlebar"/>
        <w:rPr>
          <w:rFonts w:ascii="Arial" w:hAnsi="Arial" w:cs="Arial"/>
          <w:sz w:val="24"/>
        </w:rPr>
      </w:pPr>
      <w:r w:rsidRPr="00E93A3F">
        <w:rPr>
          <w:rFonts w:ascii="Arial" w:hAnsi="Arial" w:cs="Arial"/>
          <w:sz w:val="24"/>
        </w:rPr>
        <w:t>BEFORE THE PUBLIC UTILITIES COMMISSION OF THE STATE OF CALIFORNIA</w:t>
      </w:r>
    </w:p>
    <w:p w:rsidR="0089195D" w:rsidRDefault="0089195D" w14:paraId="46C2414C" w14:textId="77777777">
      <w:pPr>
        <w:suppressAutoHyphens/>
      </w:pPr>
    </w:p>
    <w:tbl>
      <w:tblPr>
        <w:tblW w:w="0" w:type="auto"/>
        <w:tblLayout w:type="fixed"/>
        <w:tblLook w:val="0000" w:firstRow="0" w:lastRow="0" w:firstColumn="0" w:lastColumn="0" w:noHBand="0" w:noVBand="0"/>
      </w:tblPr>
      <w:tblGrid>
        <w:gridCol w:w="5058"/>
        <w:gridCol w:w="4500"/>
      </w:tblGrid>
      <w:tr w:rsidRPr="00AB466C" w:rsidR="00DE07DB" w:rsidTr="00C02DBA" w14:paraId="4BDE916C" w14:textId="77777777">
        <w:tc>
          <w:tcPr>
            <w:tcW w:w="5058" w:type="dxa"/>
            <w:tcBorders>
              <w:bottom w:val="single" w:color="auto" w:sz="6" w:space="0"/>
              <w:right w:val="single" w:color="auto" w:sz="6" w:space="0"/>
            </w:tcBorders>
            <w:shd w:val="clear" w:color="auto" w:fill="auto"/>
          </w:tcPr>
          <w:p w:rsidRPr="00AB466C" w:rsidR="00DE07DB" w:rsidP="00DE07DB" w:rsidRDefault="00DF6D3D" w14:paraId="254FD834" w14:textId="2A7FF3F0">
            <w:pPr>
              <w:rPr>
                <w:rFonts w:ascii="Book Antiqua" w:hAnsi="Book Antiqua"/>
              </w:rPr>
            </w:pPr>
            <w:r w:rsidRPr="00DF6D3D">
              <w:rPr>
                <w:rFonts w:ascii="Book Antiqua" w:hAnsi="Book Antiqua"/>
              </w:rPr>
              <w:t xml:space="preserve">Fred </w:t>
            </w:r>
            <w:proofErr w:type="spellStart"/>
            <w:r w:rsidRPr="00DF6D3D">
              <w:rPr>
                <w:rFonts w:ascii="Book Antiqua" w:hAnsi="Book Antiqua"/>
              </w:rPr>
              <w:t>Sahadi</w:t>
            </w:r>
            <w:proofErr w:type="spellEnd"/>
            <w:r w:rsidRPr="00DF6D3D">
              <w:rPr>
                <w:rFonts w:ascii="Book Antiqua" w:hAnsi="Book Antiqua"/>
              </w:rPr>
              <w:t xml:space="preserve">, individually and as Trustee of the Fred </w:t>
            </w:r>
            <w:proofErr w:type="spellStart"/>
            <w:r w:rsidRPr="00DF6D3D">
              <w:rPr>
                <w:rFonts w:ascii="Book Antiqua" w:hAnsi="Book Antiqua"/>
              </w:rPr>
              <w:t>Sahadi</w:t>
            </w:r>
            <w:proofErr w:type="spellEnd"/>
            <w:r w:rsidRPr="00DF6D3D">
              <w:rPr>
                <w:rFonts w:ascii="Book Antiqua" w:hAnsi="Book Antiqua"/>
              </w:rPr>
              <w:t xml:space="preserve"> Revocable Living Trust, </w:t>
            </w:r>
          </w:p>
          <w:p w:rsidRPr="00AB466C" w:rsidR="00DE07DB" w:rsidP="00DE07DB" w:rsidRDefault="00DE07DB" w14:paraId="03260355" w14:textId="77777777">
            <w:pPr>
              <w:rPr>
                <w:rFonts w:ascii="Book Antiqua" w:hAnsi="Book Antiqua"/>
              </w:rPr>
            </w:pPr>
          </w:p>
          <w:p w:rsidRPr="00AB466C" w:rsidR="00DE07DB" w:rsidP="00C02DBA" w:rsidRDefault="00DE07DB" w14:paraId="645A8F72" w14:textId="6E0BC3A0">
            <w:pPr>
              <w:ind w:firstLine="2610"/>
              <w:rPr>
                <w:rFonts w:ascii="Book Antiqua" w:hAnsi="Book Antiqua"/>
              </w:rPr>
            </w:pPr>
            <w:r w:rsidRPr="00AB466C">
              <w:rPr>
                <w:rFonts w:ascii="Book Antiqua" w:hAnsi="Book Antiqua"/>
              </w:rPr>
              <w:t>Complainant,</w:t>
            </w:r>
          </w:p>
          <w:p w:rsidRPr="00AB466C" w:rsidR="00DE07DB" w:rsidP="00DE07DB" w:rsidRDefault="00DE07DB" w14:paraId="013DF1C5" w14:textId="77777777">
            <w:pPr>
              <w:rPr>
                <w:rFonts w:ascii="Book Antiqua" w:hAnsi="Book Antiqua"/>
              </w:rPr>
            </w:pPr>
          </w:p>
          <w:p w:rsidRPr="00AB466C" w:rsidR="00DE07DB" w:rsidP="00C02DBA" w:rsidRDefault="00DE07DB" w14:paraId="4070C585" w14:textId="77777777">
            <w:pPr>
              <w:jc w:val="center"/>
              <w:rPr>
                <w:rFonts w:ascii="Book Antiqua" w:hAnsi="Book Antiqua"/>
              </w:rPr>
            </w:pPr>
            <w:r w:rsidRPr="00AB466C">
              <w:rPr>
                <w:rFonts w:ascii="Book Antiqua" w:hAnsi="Book Antiqua"/>
              </w:rPr>
              <w:t>vs.</w:t>
            </w:r>
          </w:p>
          <w:p w:rsidRPr="00AB466C" w:rsidR="00DE07DB" w:rsidP="00DE07DB" w:rsidRDefault="00DE07DB" w14:paraId="41564693" w14:textId="77777777">
            <w:pPr>
              <w:rPr>
                <w:rFonts w:ascii="Book Antiqua" w:hAnsi="Book Antiqua"/>
              </w:rPr>
            </w:pPr>
          </w:p>
          <w:p w:rsidRPr="00AB466C" w:rsidR="00DE07DB" w:rsidP="00DE07DB" w:rsidRDefault="00DF6D3D" w14:paraId="25DE50BE" w14:textId="03EF0246">
            <w:pPr>
              <w:rPr>
                <w:rFonts w:ascii="Book Antiqua" w:hAnsi="Book Antiqua"/>
              </w:rPr>
            </w:pPr>
            <w:r w:rsidRPr="00DF6D3D">
              <w:rPr>
                <w:rFonts w:ascii="Book Antiqua" w:hAnsi="Book Antiqua"/>
              </w:rPr>
              <w:t xml:space="preserve">San Jose Water Company (U168W), </w:t>
            </w:r>
          </w:p>
          <w:p w:rsidRPr="00AB466C" w:rsidR="00DE07DB" w:rsidP="00DE07DB" w:rsidRDefault="00DE07DB" w14:paraId="5CCC4C9B" w14:textId="77777777">
            <w:pPr>
              <w:rPr>
                <w:rFonts w:ascii="Book Antiqua" w:hAnsi="Book Antiqua"/>
              </w:rPr>
            </w:pPr>
          </w:p>
          <w:p w:rsidRPr="00AB466C" w:rsidR="00DE07DB" w:rsidP="00C02DBA" w:rsidRDefault="00DE07DB" w14:paraId="24A3D05E" w14:textId="77777777">
            <w:pPr>
              <w:ind w:firstLine="2610"/>
              <w:rPr>
                <w:rFonts w:ascii="Book Antiqua" w:hAnsi="Book Antiqua"/>
              </w:rPr>
            </w:pPr>
            <w:r w:rsidRPr="00AB466C">
              <w:rPr>
                <w:rFonts w:ascii="Book Antiqua" w:hAnsi="Book Antiqua"/>
              </w:rPr>
              <w:t>Defendant.</w:t>
            </w:r>
          </w:p>
          <w:p w:rsidRPr="00AB466C" w:rsidR="00DE07DB" w:rsidP="007363CD" w:rsidRDefault="00DE07DB" w14:paraId="3B7D7BDE" w14:textId="77777777">
            <w:pPr>
              <w:rPr>
                <w:rFonts w:ascii="Book Antiqua" w:hAnsi="Book Antiqua"/>
              </w:rPr>
            </w:pPr>
          </w:p>
        </w:tc>
        <w:tc>
          <w:tcPr>
            <w:tcW w:w="4500" w:type="dxa"/>
            <w:tcBorders>
              <w:left w:val="nil"/>
            </w:tcBorders>
            <w:shd w:val="clear" w:color="auto" w:fill="auto"/>
          </w:tcPr>
          <w:p w:rsidRPr="00AB466C" w:rsidR="00DE07DB" w:rsidP="007363CD" w:rsidRDefault="00DE07DB" w14:paraId="5805C5B2" w14:textId="77777777">
            <w:pPr>
              <w:jc w:val="center"/>
              <w:rPr>
                <w:rFonts w:ascii="Book Antiqua" w:hAnsi="Book Antiqua"/>
              </w:rPr>
            </w:pPr>
          </w:p>
          <w:p w:rsidRPr="00AB466C" w:rsidR="00DE07DB" w:rsidP="007363CD" w:rsidRDefault="00DE07DB" w14:paraId="707E1387" w14:textId="77777777">
            <w:pPr>
              <w:jc w:val="center"/>
              <w:rPr>
                <w:rFonts w:ascii="Book Antiqua" w:hAnsi="Book Antiqua"/>
              </w:rPr>
            </w:pPr>
          </w:p>
          <w:p w:rsidRPr="00AB466C" w:rsidR="00C1564D" w:rsidP="007363CD" w:rsidRDefault="00C1564D" w14:paraId="2FC02864" w14:textId="77777777">
            <w:pPr>
              <w:jc w:val="center"/>
              <w:rPr>
                <w:rFonts w:ascii="Book Antiqua" w:hAnsi="Book Antiqua"/>
              </w:rPr>
            </w:pPr>
          </w:p>
          <w:p w:rsidR="00D43C2B" w:rsidP="007363CD" w:rsidRDefault="00D43C2B" w14:paraId="79DA5207" w14:textId="593FF383">
            <w:pPr>
              <w:jc w:val="center"/>
              <w:rPr>
                <w:rFonts w:ascii="Book Antiqua" w:hAnsi="Book Antiqua"/>
              </w:rPr>
            </w:pPr>
          </w:p>
          <w:p w:rsidRPr="00AB466C" w:rsidR="00844382" w:rsidP="007363CD" w:rsidRDefault="00844382" w14:paraId="056DC5CE" w14:textId="77777777">
            <w:pPr>
              <w:jc w:val="center"/>
              <w:rPr>
                <w:rFonts w:ascii="Book Antiqua" w:hAnsi="Book Antiqua"/>
              </w:rPr>
            </w:pPr>
          </w:p>
          <w:p w:rsidRPr="00AB466C" w:rsidR="00DE07DB" w:rsidP="007363CD" w:rsidRDefault="00DE07DB" w14:paraId="4789BE3E" w14:textId="4FA54E95">
            <w:pPr>
              <w:jc w:val="center"/>
              <w:rPr>
                <w:rFonts w:ascii="Book Antiqua" w:hAnsi="Book Antiqua"/>
              </w:rPr>
            </w:pPr>
            <w:r w:rsidRPr="00AB466C">
              <w:rPr>
                <w:rFonts w:ascii="Book Antiqua" w:hAnsi="Book Antiqua"/>
              </w:rPr>
              <w:t xml:space="preserve">Case </w:t>
            </w:r>
            <w:r w:rsidR="00DF6D3D">
              <w:rPr>
                <w:rFonts w:ascii="Book Antiqua" w:hAnsi="Book Antiqua"/>
              </w:rPr>
              <w:t>19-04-005</w:t>
            </w:r>
          </w:p>
          <w:p w:rsidRPr="00AB466C" w:rsidR="00DE07DB" w:rsidP="00DE07DB" w:rsidRDefault="00DE07DB" w14:paraId="5C28E997" w14:textId="77777777">
            <w:pPr>
              <w:jc w:val="center"/>
              <w:rPr>
                <w:rFonts w:ascii="Book Antiqua" w:hAnsi="Book Antiqua"/>
              </w:rPr>
            </w:pPr>
          </w:p>
          <w:p w:rsidRPr="00AB466C" w:rsidR="00DE07DB" w:rsidP="00DE07DB" w:rsidRDefault="00DE07DB" w14:paraId="28963307" w14:textId="77777777">
            <w:pPr>
              <w:jc w:val="center"/>
              <w:rPr>
                <w:rFonts w:ascii="Book Antiqua" w:hAnsi="Book Antiqua"/>
              </w:rPr>
            </w:pPr>
          </w:p>
          <w:p w:rsidRPr="00AB466C" w:rsidR="00DE07DB" w:rsidP="00DE07DB" w:rsidRDefault="00DE07DB" w14:paraId="25305FF9" w14:textId="77777777">
            <w:pPr>
              <w:jc w:val="center"/>
              <w:rPr>
                <w:rFonts w:ascii="Book Antiqua" w:hAnsi="Book Antiqua"/>
              </w:rPr>
            </w:pPr>
          </w:p>
        </w:tc>
      </w:tr>
    </w:tbl>
    <w:p w:rsidR="0089195D" w:rsidRDefault="0089195D" w14:paraId="347DBE64" w14:textId="77777777">
      <w:pPr>
        <w:suppressAutoHyphens/>
      </w:pPr>
    </w:p>
    <w:p w:rsidR="0089195D" w:rsidRDefault="0089195D" w14:paraId="56FDDA38" w14:textId="77777777"/>
    <w:p w:rsidRPr="00AB466C" w:rsidR="0089195D" w:rsidRDefault="0089195D" w14:paraId="63A972A7" w14:textId="77777777">
      <w:pPr>
        <w:jc w:val="center"/>
        <w:rPr>
          <w:rFonts w:ascii="Arial" w:hAnsi="Arial" w:cs="Arial"/>
          <w:b/>
          <w:szCs w:val="26"/>
        </w:rPr>
      </w:pPr>
      <w:bookmarkStart w:name="_Toc370798909" w:id="0"/>
      <w:r w:rsidRPr="00AB466C">
        <w:rPr>
          <w:rFonts w:ascii="Arial" w:hAnsi="Arial" w:cs="Arial"/>
          <w:b/>
          <w:szCs w:val="26"/>
        </w:rPr>
        <w:t>ORDER EXTENDING STATUTORY DEADLINE</w:t>
      </w:r>
    </w:p>
    <w:p w:rsidRPr="00AB466C" w:rsidR="003A3FFB" w:rsidP="007A6B7B" w:rsidRDefault="003A3FFB" w14:paraId="02D4FB2C" w14:textId="77777777">
      <w:pPr>
        <w:keepNext/>
        <w:tabs>
          <w:tab w:val="center" w:pos="4680"/>
        </w:tabs>
        <w:spacing w:before="120" w:after="120"/>
        <w:outlineLvl w:val="0"/>
        <w:rPr>
          <w:rFonts w:ascii="Arial" w:hAnsi="Arial" w:cs="Arial"/>
          <w:b/>
        </w:rPr>
      </w:pPr>
      <w:bookmarkStart w:name="_Toc370798910" w:id="1"/>
      <w:bookmarkEnd w:id="0"/>
      <w:r w:rsidRPr="00AB466C">
        <w:rPr>
          <w:rFonts w:ascii="Arial" w:hAnsi="Arial" w:cs="Arial"/>
          <w:b/>
        </w:rPr>
        <w:t>Summary</w:t>
      </w:r>
    </w:p>
    <w:p w:rsidRPr="00824E1E" w:rsidR="003A3FFB" w:rsidP="004D2BA8" w:rsidRDefault="00F04390" w14:paraId="3FB47B5C" w14:textId="00BC3A39">
      <w:pPr>
        <w:pStyle w:val="standard"/>
        <w:rPr>
          <w:rFonts w:ascii="Book Antiqua" w:hAnsi="Book Antiqua"/>
        </w:rPr>
      </w:pPr>
      <w:r w:rsidRPr="00824E1E">
        <w:rPr>
          <w:rFonts w:ascii="Book Antiqua" w:hAnsi="Book Antiqua"/>
        </w:rPr>
        <w:t xml:space="preserve">This decision extends the statutory deadline </w:t>
      </w:r>
      <w:r w:rsidRPr="00824E1E" w:rsidR="00BC52B3">
        <w:rPr>
          <w:rFonts w:ascii="Book Antiqua" w:hAnsi="Book Antiqua"/>
        </w:rPr>
        <w:t>for completion of t</w:t>
      </w:r>
      <w:r w:rsidRPr="00824E1E">
        <w:rPr>
          <w:rFonts w:ascii="Book Antiqua" w:hAnsi="Book Antiqua"/>
        </w:rPr>
        <w:t xml:space="preserve">his proceeding to </w:t>
      </w:r>
      <w:r w:rsidR="00AE0EB9">
        <w:rPr>
          <w:rFonts w:ascii="Book Antiqua" w:hAnsi="Book Antiqua"/>
        </w:rPr>
        <w:t>June 4</w:t>
      </w:r>
      <w:r w:rsidRPr="00824E1E">
        <w:rPr>
          <w:rFonts w:ascii="Book Antiqua" w:hAnsi="Book Antiqua"/>
        </w:rPr>
        <w:t>, 202</w:t>
      </w:r>
      <w:r w:rsidR="00AE0EB9">
        <w:rPr>
          <w:rFonts w:ascii="Book Antiqua" w:hAnsi="Book Antiqua"/>
        </w:rPr>
        <w:t>1</w:t>
      </w:r>
      <w:r w:rsidRPr="00824E1E" w:rsidR="00A24CF5">
        <w:rPr>
          <w:rFonts w:ascii="Book Antiqua" w:hAnsi="Book Antiqua"/>
        </w:rPr>
        <w:t>.</w:t>
      </w:r>
    </w:p>
    <w:p w:rsidRPr="00AB466C" w:rsidR="003A3FFB" w:rsidP="0067542A" w:rsidRDefault="003A3FFB" w14:paraId="09ED50FE" w14:textId="77777777">
      <w:pPr>
        <w:pStyle w:val="ListParagraph"/>
        <w:keepNext/>
        <w:numPr>
          <w:ilvl w:val="0"/>
          <w:numId w:val="8"/>
        </w:numPr>
        <w:spacing w:before="120" w:after="120"/>
        <w:ind w:left="450" w:hanging="450"/>
        <w:outlineLvl w:val="0"/>
        <w:rPr>
          <w:rFonts w:ascii="Arial" w:hAnsi="Arial" w:cs="Arial"/>
          <w:b/>
        </w:rPr>
      </w:pPr>
      <w:r w:rsidRPr="00AB466C">
        <w:rPr>
          <w:rFonts w:ascii="Arial" w:hAnsi="Arial" w:cs="Arial"/>
          <w:b/>
        </w:rPr>
        <w:t>Background</w:t>
      </w:r>
      <w:bookmarkEnd w:id="1"/>
    </w:p>
    <w:p w:rsidRPr="00824E1E" w:rsidR="00824E1E" w:rsidP="004D2BA8" w:rsidRDefault="00F04390" w14:paraId="7A8B52EF" w14:textId="4DCDFB29">
      <w:pPr>
        <w:pStyle w:val="standard"/>
        <w:rPr>
          <w:rFonts w:ascii="Book Antiqua" w:hAnsi="Book Antiqua"/>
        </w:rPr>
      </w:pPr>
      <w:r w:rsidRPr="00824E1E">
        <w:rPr>
          <w:rFonts w:ascii="Book Antiqua" w:hAnsi="Book Antiqua"/>
        </w:rPr>
        <w:t xml:space="preserve">Public Utilities Code (Pub. Util. Code) § 1701.2(i) provides that the Commission shall resolve the issues raised in the scoping memo of an adjudicatory proceeding within 12 months of the date the proceeding is initiated, unless the Commission makes a written determination that the deadline cannot be met, and issues an order extending that deadline.  </w:t>
      </w:r>
      <w:r w:rsidRPr="00824E1E" w:rsidR="00824E1E">
        <w:rPr>
          <w:rFonts w:ascii="Book Antiqua" w:hAnsi="Book Antiqua"/>
        </w:rPr>
        <w:t>In this proceeding, the</w:t>
      </w:r>
      <w:r w:rsidR="00496165">
        <w:rPr>
          <w:rFonts w:ascii="Book Antiqua" w:hAnsi="Book Antiqua"/>
        </w:rPr>
        <w:t xml:space="preserve"> </w:t>
      </w:r>
      <w:r w:rsidRPr="00824E1E" w:rsidR="00824E1E">
        <w:rPr>
          <w:rFonts w:ascii="Book Antiqua" w:hAnsi="Book Antiqua"/>
        </w:rPr>
        <w:t xml:space="preserve">current deadline for resolving this complaint proceeding </w:t>
      </w:r>
      <w:r w:rsidR="00B66599">
        <w:rPr>
          <w:rFonts w:ascii="Book Antiqua" w:hAnsi="Book Antiqua"/>
        </w:rPr>
        <w:t>is December</w:t>
      </w:r>
      <w:r w:rsidRPr="00824E1E" w:rsidR="00824E1E">
        <w:rPr>
          <w:rFonts w:ascii="Book Antiqua" w:hAnsi="Book Antiqua"/>
        </w:rPr>
        <w:t xml:space="preserve"> 4, 2020.</w:t>
      </w:r>
    </w:p>
    <w:p w:rsidRPr="00F04390" w:rsidR="00F04390" w:rsidP="004D2BA8" w:rsidRDefault="00F04390" w14:paraId="022189AC" w14:textId="5A4A96E2">
      <w:pPr>
        <w:pStyle w:val="standard"/>
      </w:pPr>
      <w:r w:rsidRPr="00F04390">
        <w:lastRenderedPageBreak/>
        <w:t xml:space="preserve">On April 5, 2019, the complainant, Fred </w:t>
      </w:r>
      <w:proofErr w:type="spellStart"/>
      <w:r w:rsidRPr="00F04390">
        <w:t>Sahadi</w:t>
      </w:r>
      <w:proofErr w:type="spellEnd"/>
      <w:r w:rsidRPr="00F04390">
        <w:t xml:space="preserve">, acting in both his capacity as trustee of the Fred </w:t>
      </w:r>
      <w:proofErr w:type="spellStart"/>
      <w:r w:rsidRPr="00F04390">
        <w:t>Sahadi</w:t>
      </w:r>
      <w:proofErr w:type="spellEnd"/>
      <w:r w:rsidRPr="00F04390">
        <w:t xml:space="preserve"> Living Trust and as an individual (together , </w:t>
      </w:r>
      <w:proofErr w:type="spellStart"/>
      <w:r w:rsidRPr="00F04390">
        <w:t>Sahadi</w:t>
      </w:r>
      <w:proofErr w:type="spellEnd"/>
      <w:r w:rsidRPr="00F04390">
        <w:t xml:space="preserve">), filed a complaint for an order establishing a reasonable allocation of the costs for replacing a portion of respondent San Jose Water Company’s (SJWC) water main under </w:t>
      </w:r>
      <w:proofErr w:type="spellStart"/>
      <w:r w:rsidRPr="00F04390">
        <w:t>Santella</w:t>
      </w:r>
      <w:proofErr w:type="spellEnd"/>
      <w:r w:rsidRPr="00F04390">
        <w:t xml:space="preserve"> Drive in the Town of Los Gatos. </w:t>
      </w:r>
      <w:r w:rsidR="00D7371B">
        <w:t xml:space="preserve"> </w:t>
      </w:r>
      <w:r w:rsidRPr="00F04390">
        <w:t xml:space="preserve">The water main needed replacement to accommodate the road plan for a housing development that Mr. </w:t>
      </w:r>
      <w:proofErr w:type="spellStart"/>
      <w:r w:rsidRPr="00F04390">
        <w:t>Sahadi</w:t>
      </w:r>
      <w:proofErr w:type="spellEnd"/>
      <w:r w:rsidRPr="00F04390">
        <w:t xml:space="preserve"> is building adjacent to </w:t>
      </w:r>
      <w:proofErr w:type="spellStart"/>
      <w:r w:rsidRPr="00F04390">
        <w:t>Santella</w:t>
      </w:r>
      <w:proofErr w:type="spellEnd"/>
      <w:r w:rsidRPr="00F04390">
        <w:t xml:space="preserve"> Drive. </w:t>
      </w:r>
      <w:r w:rsidR="00D7371B">
        <w:t xml:space="preserve"> </w:t>
      </w:r>
      <w:proofErr w:type="spellStart"/>
      <w:r w:rsidRPr="00F04390">
        <w:t>Sahadi</w:t>
      </w:r>
      <w:proofErr w:type="spellEnd"/>
      <w:r w:rsidRPr="00F04390">
        <w:t xml:space="preserve"> complains that certain acts and failures to act by SJWC, related to the replacement of the water main, violated the California Public Utilities Code and he asks that SJWC be ordered to bear the entire cost of replacement. </w:t>
      </w:r>
      <w:r w:rsidR="002C0684">
        <w:t xml:space="preserve"> </w:t>
      </w:r>
      <w:r w:rsidRPr="00F04390">
        <w:t xml:space="preserve">Three versions of the complaint were filed, each one modified to account for activities that had taken place since the prior version of the complaint was filed. </w:t>
      </w:r>
      <w:r w:rsidR="002C0684">
        <w:t xml:space="preserve"> </w:t>
      </w:r>
      <w:r w:rsidRPr="00F04390">
        <w:t xml:space="preserve">An answer to the final version of the complaint was filed by respondent on June 27, 2019.  </w:t>
      </w:r>
    </w:p>
    <w:p w:rsidRPr="00F04390" w:rsidR="00F04390" w:rsidP="004D2BA8" w:rsidRDefault="00F04390" w14:paraId="5BAB4434" w14:textId="0FE877F4">
      <w:pPr>
        <w:pStyle w:val="standard"/>
      </w:pPr>
      <w:r w:rsidRPr="00F04390">
        <w:t xml:space="preserve">On November 26, 2019, the assigned Commissioner issued her Scoping Memo.  She set January 27 – 28, 2020 as the dates for an evidentiary hearing and February 4 and 11, 2020 for concurrent opening and closing briefs to be filed.  A prehearing conference was held on January 9, 2020 at which the assigned Administrative Law Judge (ALJ) Charles Ferguson reset the dates for opening and closing briefs to February 7 and 14, 2020, respectively. PHC Tr., </w:t>
      </w:r>
      <w:r w:rsidR="00C94BD8">
        <w:t>J</w:t>
      </w:r>
      <w:r w:rsidRPr="00F04390">
        <w:t>anuary</w:t>
      </w:r>
      <w:r w:rsidR="00C94BD8">
        <w:t> </w:t>
      </w:r>
      <w:r w:rsidRPr="00F04390">
        <w:t>9,</w:t>
      </w:r>
      <w:r w:rsidR="00C94BD8">
        <w:t> </w:t>
      </w:r>
      <w:r w:rsidRPr="00F04390">
        <w:t xml:space="preserve">2020, at 34, lines 16-23. </w:t>
      </w:r>
    </w:p>
    <w:p w:rsidRPr="007F79C8" w:rsidR="007F79C8" w:rsidP="007F79C8" w:rsidRDefault="00F04390" w14:paraId="21787E6E" w14:textId="47B7842C">
      <w:pPr>
        <w:spacing w:line="360" w:lineRule="auto"/>
        <w:ind w:firstLine="720"/>
        <w:rPr>
          <w:rFonts w:ascii="Book Antiqua" w:hAnsi="Book Antiqua"/>
        </w:rPr>
      </w:pPr>
      <w:r w:rsidRPr="00F04390">
        <w:rPr>
          <w:rFonts w:ascii="Book Antiqua" w:hAnsi="Book Antiqua"/>
        </w:rPr>
        <w:t xml:space="preserve">At the close of the evidentiary hearing on January 28, 2020, counsel for the Complainant </w:t>
      </w:r>
      <w:proofErr w:type="spellStart"/>
      <w:r w:rsidRPr="00F04390">
        <w:rPr>
          <w:rFonts w:ascii="Book Antiqua" w:hAnsi="Book Antiqua"/>
        </w:rPr>
        <w:t>Sahadi</w:t>
      </w:r>
      <w:proofErr w:type="spellEnd"/>
      <w:r w:rsidRPr="00F04390">
        <w:rPr>
          <w:rFonts w:ascii="Book Antiqua" w:hAnsi="Book Antiqua"/>
        </w:rPr>
        <w:t xml:space="preserve">, requested a further continuance of the briefing schedule to accommodate a personal family matter of importance; the ALJ granted the request and extended the briefing schedule so that final post-hearing briefs from </w:t>
      </w:r>
      <w:r w:rsidRPr="00F04390">
        <w:rPr>
          <w:rFonts w:ascii="Book Antiqua" w:hAnsi="Book Antiqua"/>
        </w:rPr>
        <w:lastRenderedPageBreak/>
        <w:t>the parties were filed on February 28, 2020. EH Tr., January 28, 2020, at 287, lines</w:t>
      </w:r>
      <w:r w:rsidR="00C94BD8">
        <w:rPr>
          <w:rFonts w:ascii="Book Antiqua" w:hAnsi="Book Antiqua"/>
        </w:rPr>
        <w:t> </w:t>
      </w:r>
      <w:r w:rsidRPr="00F04390">
        <w:rPr>
          <w:rFonts w:ascii="Book Antiqua" w:hAnsi="Book Antiqua"/>
        </w:rPr>
        <w:t>1-10.</w:t>
      </w:r>
      <w:r w:rsidR="007F79C8">
        <w:rPr>
          <w:rFonts w:ascii="Book Antiqua" w:hAnsi="Book Antiqua"/>
        </w:rPr>
        <w:t xml:space="preserve">  </w:t>
      </w:r>
      <w:r w:rsidRPr="007F79C8" w:rsidR="007F79C8">
        <w:rPr>
          <w:rFonts w:ascii="Book Antiqua" w:hAnsi="Book Antiqua"/>
        </w:rPr>
        <w:t>Thereafter, the Covid-19 pandemic appeared in California further complicating the completion of this matter.</w:t>
      </w:r>
    </w:p>
    <w:p w:rsidRPr="00AB466C" w:rsidR="009C0952" w:rsidP="007F79C8" w:rsidRDefault="007F79C8" w14:paraId="67ACD7F8" w14:textId="5304C854">
      <w:pPr>
        <w:pStyle w:val="standard"/>
      </w:pPr>
      <w:r w:rsidRPr="007F79C8">
        <w:rPr>
          <w:rFonts w:ascii="Book Antiqua" w:hAnsi="Book Antiqua"/>
        </w:rPr>
        <w:t xml:space="preserve">Therefore, an extension of time to </w:t>
      </w:r>
      <w:r w:rsidR="00B66599">
        <w:rPr>
          <w:rFonts w:ascii="Book Antiqua" w:hAnsi="Book Antiqua"/>
        </w:rPr>
        <w:t>June</w:t>
      </w:r>
      <w:r w:rsidRPr="007F79C8">
        <w:rPr>
          <w:rFonts w:ascii="Book Antiqua" w:hAnsi="Book Antiqua"/>
        </w:rPr>
        <w:t xml:space="preserve"> 4, 202</w:t>
      </w:r>
      <w:r w:rsidR="00B66599">
        <w:rPr>
          <w:rFonts w:ascii="Book Antiqua" w:hAnsi="Book Antiqua"/>
        </w:rPr>
        <w:t>1</w:t>
      </w:r>
      <w:r w:rsidRPr="007F79C8">
        <w:rPr>
          <w:rFonts w:ascii="Book Antiqua" w:hAnsi="Book Antiqua"/>
        </w:rPr>
        <w:t xml:space="preserve"> is necessary to allow the ALJ enough time to prepare the Presiding Officer’s Decision (POD) and serve it on the parties.  Pursuant to Rule 14.4(a) of the Commission’s Rules of Practice and Procedure parties may file an appeal of the POD 30 days of the date the POD is served.  Pursuant to Rule 14.4(b) a Commissioner may file a request for review of the POD within the 30 days of the date the POD is served</w:t>
      </w:r>
      <w:r>
        <w:t>.</w:t>
      </w:r>
    </w:p>
    <w:p w:rsidRPr="00AB466C" w:rsidR="0089195D" w:rsidP="0067542A" w:rsidRDefault="00841B13" w14:paraId="6CE62D3E" w14:textId="77777777">
      <w:pPr>
        <w:pStyle w:val="Heading1"/>
        <w:numPr>
          <w:ilvl w:val="0"/>
          <w:numId w:val="8"/>
        </w:numPr>
        <w:ind w:left="450" w:hanging="450"/>
        <w:rPr>
          <w:rFonts w:ascii="Arial" w:hAnsi="Arial" w:cs="Arial"/>
        </w:rPr>
      </w:pPr>
      <w:r w:rsidRPr="00AB466C">
        <w:rPr>
          <w:rFonts w:ascii="Arial" w:hAnsi="Arial" w:cs="Arial"/>
        </w:rPr>
        <w:t>Waiver of Comment Period</w:t>
      </w:r>
    </w:p>
    <w:p w:rsidRPr="00AB466C" w:rsidR="0089195D" w:rsidP="00CB7AEA" w:rsidRDefault="00134C40" w14:paraId="55628FCB" w14:textId="07CF5C08">
      <w:pPr>
        <w:pStyle w:val="standard"/>
      </w:pPr>
      <w:r w:rsidRPr="00CB7AEA">
        <w:t>Under</w:t>
      </w:r>
      <w:r w:rsidRPr="00134C40">
        <w:t xml:space="preserve"> Rule 14.6(c)(4) of the Commission’s Rules of Practice and Procedure, the Commission may reduce or waive the period for public review and comment of the proposed decisions extending the deadline for resolving adjudicatory proceedings.  Accordingly, the otherwise applicable period for public review and comment is being waived</w:t>
      </w:r>
      <w:r w:rsidRPr="00AB466C" w:rsidR="00DE07DB">
        <w:t>.</w:t>
      </w:r>
    </w:p>
    <w:p w:rsidRPr="00AB466C" w:rsidR="0089195D" w:rsidP="0067542A" w:rsidRDefault="0089195D" w14:paraId="41334AB8" w14:textId="77777777">
      <w:pPr>
        <w:pStyle w:val="Heading1"/>
        <w:numPr>
          <w:ilvl w:val="0"/>
          <w:numId w:val="8"/>
        </w:numPr>
        <w:ind w:left="450" w:hanging="450"/>
        <w:rPr>
          <w:rFonts w:ascii="Arial" w:hAnsi="Arial" w:cs="Arial"/>
        </w:rPr>
      </w:pPr>
      <w:r w:rsidRPr="00AB466C">
        <w:rPr>
          <w:rFonts w:ascii="Arial" w:hAnsi="Arial" w:cs="Arial"/>
        </w:rPr>
        <w:t>Assignment of Proceeding</w:t>
      </w:r>
    </w:p>
    <w:p w:rsidRPr="00AB466C" w:rsidR="0089195D" w:rsidP="007E04DF" w:rsidRDefault="004772A5" w14:paraId="67C644DD" w14:textId="5642D192">
      <w:pPr>
        <w:pStyle w:val="standard"/>
      </w:pPr>
      <w:r w:rsidRPr="004772A5">
        <w:t xml:space="preserve">Liane </w:t>
      </w:r>
      <w:r>
        <w:t xml:space="preserve">M. </w:t>
      </w:r>
      <w:r w:rsidRPr="004772A5">
        <w:t xml:space="preserve">Randolph is the </w:t>
      </w:r>
      <w:r w:rsidRPr="007E04DF">
        <w:t>assigned</w:t>
      </w:r>
      <w:r w:rsidRPr="004772A5">
        <w:t xml:space="preserve"> Commissioner and Charles Ferguson is the assigned </w:t>
      </w:r>
      <w:r w:rsidR="005B6605">
        <w:t>ALJ</w:t>
      </w:r>
      <w:r w:rsidRPr="004772A5">
        <w:t xml:space="preserve"> </w:t>
      </w:r>
      <w:r w:rsidRPr="00C87B5A" w:rsidR="00DE07DB">
        <w:t>and presiding officer</w:t>
      </w:r>
      <w:r w:rsidRPr="00AB466C" w:rsidR="00DE07DB">
        <w:t xml:space="preserve"> in this proceeding</w:t>
      </w:r>
      <w:r w:rsidRPr="00AB466C" w:rsidR="00EA39F7">
        <w:t>.</w:t>
      </w:r>
    </w:p>
    <w:p w:rsidRPr="00AB466C" w:rsidR="00553B36" w:rsidP="007E04DF" w:rsidRDefault="00553B36" w14:paraId="3C4CD230" w14:textId="77777777">
      <w:pPr>
        <w:pStyle w:val="dummy"/>
      </w:pPr>
      <w:bookmarkStart w:name="_Toc370798913" w:id="2"/>
      <w:r w:rsidRPr="007E04DF">
        <w:t>Findin</w:t>
      </w:r>
      <w:r w:rsidRPr="007E04DF" w:rsidR="00EA27F8">
        <w:t>g</w:t>
      </w:r>
      <w:r w:rsidRPr="007E04DF">
        <w:t>s</w:t>
      </w:r>
      <w:r w:rsidRPr="00AB466C">
        <w:t xml:space="preserve"> of Fact</w:t>
      </w:r>
    </w:p>
    <w:bookmarkEnd w:id="2"/>
    <w:p w:rsidRPr="00BE391B" w:rsidR="00BE391B" w:rsidP="00BE391B" w:rsidRDefault="00BE391B" w14:paraId="0ED9E800" w14:textId="399B3511">
      <w:pPr>
        <w:pStyle w:val="num1"/>
        <w:numPr>
          <w:ilvl w:val="0"/>
          <w:numId w:val="5"/>
        </w:numPr>
        <w:spacing w:after="120"/>
        <w:rPr>
          <w:rFonts w:ascii="Book Antiqua" w:hAnsi="Book Antiqua"/>
        </w:rPr>
      </w:pPr>
      <w:r w:rsidRPr="00BE391B">
        <w:rPr>
          <w:rFonts w:ascii="Book Antiqua" w:hAnsi="Book Antiqua"/>
        </w:rPr>
        <w:t xml:space="preserve">On April 5, 2019, this complaint case was filed by Fred </w:t>
      </w:r>
      <w:proofErr w:type="spellStart"/>
      <w:r w:rsidRPr="00BE391B">
        <w:rPr>
          <w:rFonts w:ascii="Book Antiqua" w:hAnsi="Book Antiqua"/>
        </w:rPr>
        <w:t>Sahadi</w:t>
      </w:r>
      <w:proofErr w:type="spellEnd"/>
      <w:r w:rsidRPr="00BE391B">
        <w:rPr>
          <w:rFonts w:ascii="Book Antiqua" w:hAnsi="Book Antiqua"/>
        </w:rPr>
        <w:t xml:space="preserve">, on his own behalf and on behalf of the Fred </w:t>
      </w:r>
      <w:proofErr w:type="spellStart"/>
      <w:r w:rsidRPr="00BE391B">
        <w:rPr>
          <w:rFonts w:ascii="Book Antiqua" w:hAnsi="Book Antiqua"/>
        </w:rPr>
        <w:t>Sahadi</w:t>
      </w:r>
      <w:proofErr w:type="spellEnd"/>
      <w:r w:rsidRPr="00BE391B">
        <w:rPr>
          <w:rFonts w:ascii="Book Antiqua" w:hAnsi="Book Antiqua"/>
        </w:rPr>
        <w:t xml:space="preserve"> Living Trust.</w:t>
      </w:r>
      <w:r w:rsidR="00AF70E6">
        <w:rPr>
          <w:rFonts w:ascii="Book Antiqua" w:hAnsi="Book Antiqua"/>
        </w:rPr>
        <w:t xml:space="preserve"> </w:t>
      </w:r>
      <w:r w:rsidRPr="00BE391B">
        <w:rPr>
          <w:rFonts w:ascii="Book Antiqua" w:hAnsi="Book Antiqua"/>
        </w:rPr>
        <w:t xml:space="preserve"> The complaint was amended twice thereafter to </w:t>
      </w:r>
      <w:proofErr w:type="gramStart"/>
      <w:r w:rsidRPr="00BE391B">
        <w:rPr>
          <w:rFonts w:ascii="Book Antiqua" w:hAnsi="Book Antiqua"/>
        </w:rPr>
        <w:t>take into account</w:t>
      </w:r>
      <w:proofErr w:type="gramEnd"/>
      <w:r w:rsidRPr="00BE391B">
        <w:rPr>
          <w:rFonts w:ascii="Book Antiqua" w:hAnsi="Book Antiqua"/>
        </w:rPr>
        <w:t xml:space="preserve"> pertinent developments that occurred after each of the first two versions of the complaint were filed.  An answer to the third and final version of the complaint was not filed until </w:t>
      </w:r>
      <w:r w:rsidR="00C21815">
        <w:rPr>
          <w:rFonts w:ascii="Book Antiqua" w:hAnsi="Book Antiqua"/>
        </w:rPr>
        <w:br/>
      </w:r>
      <w:r w:rsidRPr="00BE391B">
        <w:rPr>
          <w:rFonts w:ascii="Book Antiqua" w:hAnsi="Book Antiqua"/>
        </w:rPr>
        <w:t>June 27, 2019.</w:t>
      </w:r>
    </w:p>
    <w:p w:rsidRPr="00BE391B" w:rsidR="00BE391B" w:rsidP="00BE391B" w:rsidRDefault="00BE391B" w14:paraId="58A5FE8C" w14:textId="77777777">
      <w:pPr>
        <w:pStyle w:val="num1"/>
        <w:numPr>
          <w:ilvl w:val="0"/>
          <w:numId w:val="5"/>
        </w:numPr>
        <w:spacing w:after="120"/>
        <w:rPr>
          <w:rFonts w:ascii="Book Antiqua" w:hAnsi="Book Antiqua"/>
        </w:rPr>
      </w:pPr>
      <w:r w:rsidRPr="00BE391B">
        <w:rPr>
          <w:rFonts w:ascii="Book Antiqua" w:hAnsi="Book Antiqua"/>
        </w:rPr>
        <w:lastRenderedPageBreak/>
        <w:t>A PHC was held on August 20, 2019 and another PHC was held on December 19, 2019.</w:t>
      </w:r>
    </w:p>
    <w:p w:rsidRPr="00BE391B" w:rsidR="00BE391B" w:rsidP="00BE391B" w:rsidRDefault="00BE391B" w14:paraId="732323B0" w14:textId="7D8D5230">
      <w:pPr>
        <w:pStyle w:val="num1"/>
        <w:numPr>
          <w:ilvl w:val="0"/>
          <w:numId w:val="5"/>
        </w:numPr>
        <w:spacing w:after="120"/>
        <w:rPr>
          <w:rFonts w:ascii="Book Antiqua" w:hAnsi="Book Antiqua"/>
        </w:rPr>
      </w:pPr>
      <w:r w:rsidRPr="00BE391B">
        <w:rPr>
          <w:rFonts w:ascii="Book Antiqua" w:hAnsi="Book Antiqua"/>
        </w:rPr>
        <w:t xml:space="preserve">On November 26, 2019, the assigned </w:t>
      </w:r>
      <w:r w:rsidR="00C87B5A">
        <w:rPr>
          <w:rFonts w:ascii="Book Antiqua" w:hAnsi="Book Antiqua"/>
        </w:rPr>
        <w:t>C</w:t>
      </w:r>
      <w:r w:rsidRPr="00BE391B">
        <w:rPr>
          <w:rFonts w:ascii="Book Antiqua" w:hAnsi="Book Antiqua"/>
        </w:rPr>
        <w:t>ommissioner issued her scoping memo and ruling.</w:t>
      </w:r>
    </w:p>
    <w:p w:rsidRPr="00F84D3B" w:rsidR="00F84D3B" w:rsidP="00F84D3B" w:rsidRDefault="00F84D3B" w14:paraId="38E36542" w14:textId="1E759A08">
      <w:pPr>
        <w:pStyle w:val="num1"/>
        <w:numPr>
          <w:ilvl w:val="0"/>
          <w:numId w:val="5"/>
        </w:numPr>
        <w:spacing w:after="120"/>
        <w:rPr>
          <w:rFonts w:ascii="Book Antiqua" w:hAnsi="Book Antiqua"/>
        </w:rPr>
      </w:pPr>
      <w:r w:rsidRPr="00F84D3B">
        <w:rPr>
          <w:rFonts w:ascii="Book Antiqua" w:hAnsi="Book Antiqua"/>
        </w:rPr>
        <w:t>Two days of evidentiary hearings were held on January 27- 28, 2020 in San</w:t>
      </w:r>
      <w:r w:rsidR="005B6605">
        <w:rPr>
          <w:rFonts w:ascii="Book Antiqua" w:hAnsi="Book Antiqua"/>
        </w:rPr>
        <w:t> </w:t>
      </w:r>
      <w:r w:rsidRPr="00F84D3B">
        <w:rPr>
          <w:rFonts w:ascii="Book Antiqua" w:hAnsi="Book Antiqua"/>
        </w:rPr>
        <w:t>Francisco, California.</w:t>
      </w:r>
    </w:p>
    <w:p w:rsidR="00BE391B" w:rsidP="00F84D3B" w:rsidRDefault="00F84D3B" w14:paraId="261D072F" w14:textId="40C89A7B">
      <w:pPr>
        <w:pStyle w:val="num1"/>
        <w:numPr>
          <w:ilvl w:val="0"/>
          <w:numId w:val="5"/>
        </w:numPr>
        <w:spacing w:after="120"/>
        <w:rPr>
          <w:rFonts w:ascii="Book Antiqua" w:hAnsi="Book Antiqua"/>
        </w:rPr>
      </w:pPr>
      <w:r w:rsidRPr="00F84D3B">
        <w:rPr>
          <w:rFonts w:ascii="Book Antiqua" w:hAnsi="Book Antiqua"/>
        </w:rPr>
        <w:t>Opening and closing briefs were due on February 7 and February 28, 2020, respectively</w:t>
      </w:r>
      <w:r w:rsidRPr="00BE391B" w:rsidR="00BE391B">
        <w:rPr>
          <w:rFonts w:ascii="Book Antiqua" w:hAnsi="Book Antiqua"/>
        </w:rPr>
        <w:t>.</w:t>
      </w:r>
    </w:p>
    <w:p w:rsidRPr="00942817" w:rsidR="00B66599" w:rsidP="00B66599" w:rsidRDefault="00B66599" w14:paraId="797A802A" w14:textId="5F15D76B">
      <w:pPr>
        <w:pStyle w:val="num1"/>
        <w:numPr>
          <w:ilvl w:val="0"/>
          <w:numId w:val="5"/>
        </w:numPr>
        <w:rPr>
          <w:rFonts w:ascii="Book Antiqua" w:hAnsi="Book Antiqua"/>
        </w:rPr>
      </w:pPr>
      <w:r w:rsidRPr="00942817">
        <w:rPr>
          <w:rFonts w:ascii="Book Antiqua" w:hAnsi="Book Antiqua"/>
        </w:rPr>
        <w:t>The Commission has extended the statutory deadline of this proceeding and the most recent Decision 20-10-008 further extended the statutory deadline to December 4, 2020.</w:t>
      </w:r>
    </w:p>
    <w:p w:rsidRPr="00AB466C" w:rsidR="00A24CF5" w:rsidP="00BE391B" w:rsidRDefault="00475E38" w14:paraId="476B931A" w14:textId="11826B3F">
      <w:pPr>
        <w:pStyle w:val="num1"/>
        <w:numPr>
          <w:ilvl w:val="0"/>
          <w:numId w:val="5"/>
        </w:numPr>
        <w:spacing w:after="120"/>
        <w:rPr>
          <w:rFonts w:ascii="Book Antiqua" w:hAnsi="Book Antiqua"/>
        </w:rPr>
      </w:pPr>
      <w:r w:rsidRPr="00475E38">
        <w:rPr>
          <w:rFonts w:ascii="Book Antiqua" w:hAnsi="Book Antiqua"/>
        </w:rPr>
        <w:tab/>
        <w:t xml:space="preserve">An extension of the statutory deadline to </w:t>
      </w:r>
      <w:r w:rsidR="00B66599">
        <w:rPr>
          <w:rFonts w:ascii="Book Antiqua" w:hAnsi="Book Antiqua"/>
        </w:rPr>
        <w:t xml:space="preserve">June </w:t>
      </w:r>
      <w:r w:rsidRPr="00475E38">
        <w:rPr>
          <w:rFonts w:ascii="Book Antiqua" w:hAnsi="Book Antiqua"/>
        </w:rPr>
        <w:t>4, 202</w:t>
      </w:r>
      <w:r w:rsidR="00B66599">
        <w:rPr>
          <w:rFonts w:ascii="Book Antiqua" w:hAnsi="Book Antiqua"/>
        </w:rPr>
        <w:t>1</w:t>
      </w:r>
      <w:r w:rsidRPr="00475E38">
        <w:rPr>
          <w:rFonts w:ascii="Book Antiqua" w:hAnsi="Book Antiqua"/>
        </w:rPr>
        <w:t xml:space="preserve"> is necessary to complete review of the issues raised in the third version of the complaint; and to allow the ALJ enough time to prepare the POD and serve it on the parties</w:t>
      </w:r>
      <w:r w:rsidR="00C87B5A">
        <w:rPr>
          <w:rFonts w:ascii="Book Antiqua" w:hAnsi="Book Antiqua"/>
        </w:rPr>
        <w:t>.</w:t>
      </w:r>
    </w:p>
    <w:p w:rsidRPr="00AB466C" w:rsidR="00A24CF5" w:rsidP="007E04DF" w:rsidRDefault="00A24CF5" w14:paraId="04F725FD" w14:textId="77777777">
      <w:pPr>
        <w:pStyle w:val="dummy"/>
      </w:pPr>
      <w:r w:rsidRPr="00AB466C">
        <w:t>Conclusion of Law</w:t>
      </w:r>
    </w:p>
    <w:p w:rsidR="00597331" w:rsidP="00A24CF5" w:rsidRDefault="00FF03BE" w14:paraId="187910B6" w14:textId="73F52D81">
      <w:pPr>
        <w:pStyle w:val="standard"/>
        <w:rPr>
          <w:rFonts w:ascii="Book Antiqua" w:hAnsi="Book Antiqua"/>
        </w:rPr>
      </w:pPr>
      <w:r w:rsidRPr="00FF03BE">
        <w:rPr>
          <w:rFonts w:ascii="Book Antiqua" w:hAnsi="Book Antiqua"/>
        </w:rPr>
        <w:t xml:space="preserve">Pursuant to the authority granted to the Commission under Pub. Util. Code § 1701.5(a), the statutory deadline for this proceeding should be extended to </w:t>
      </w:r>
      <w:r w:rsidR="00B66599">
        <w:rPr>
          <w:rFonts w:ascii="Book Antiqua" w:hAnsi="Book Antiqua"/>
        </w:rPr>
        <w:t xml:space="preserve">June </w:t>
      </w:r>
      <w:r w:rsidRPr="00FF03BE">
        <w:rPr>
          <w:rFonts w:ascii="Book Antiqua" w:hAnsi="Book Antiqua"/>
        </w:rPr>
        <w:t>4, 202</w:t>
      </w:r>
      <w:r w:rsidR="00B66599">
        <w:rPr>
          <w:rFonts w:ascii="Book Antiqua" w:hAnsi="Book Antiqua"/>
        </w:rPr>
        <w:t>1</w:t>
      </w:r>
      <w:r w:rsidRPr="00AB466C" w:rsidR="003935E8">
        <w:rPr>
          <w:rFonts w:ascii="Book Antiqua" w:hAnsi="Book Antiqua"/>
        </w:rPr>
        <w:t>.</w:t>
      </w:r>
    </w:p>
    <w:p w:rsidR="00FF03BE" w:rsidP="00FC586F" w:rsidRDefault="00FF03BE" w14:paraId="0B0DC812" w14:textId="7DA24E37">
      <w:pPr>
        <w:pStyle w:val="standard"/>
        <w:keepNext/>
        <w:keepLines/>
        <w:rPr>
          <w:rFonts w:ascii="Book Antiqua" w:hAnsi="Book Antiqua" w:cs="BookAntiqua"/>
          <w:szCs w:val="26"/>
        </w:rPr>
      </w:pPr>
      <w:r>
        <w:rPr>
          <w:rFonts w:ascii="Book Antiqua" w:hAnsi="Book Antiqua"/>
          <w:b/>
          <w:bCs/>
        </w:rPr>
        <w:lastRenderedPageBreak/>
        <w:t>IT IS ORDERED</w:t>
      </w:r>
      <w:r>
        <w:t xml:space="preserve"> </w:t>
      </w:r>
      <w:r>
        <w:rPr>
          <w:rFonts w:ascii="Book Antiqua" w:hAnsi="Book Antiqua"/>
        </w:rPr>
        <w:t xml:space="preserve">that the statutory deadline for this proceeding is extended until </w:t>
      </w:r>
      <w:r w:rsidR="00B66599">
        <w:rPr>
          <w:rFonts w:ascii="Book Antiqua" w:hAnsi="Book Antiqua"/>
        </w:rPr>
        <w:t>June 4</w:t>
      </w:r>
      <w:r>
        <w:rPr>
          <w:rFonts w:ascii="Book Antiqua" w:hAnsi="Book Antiqua"/>
        </w:rPr>
        <w:t>, 202</w:t>
      </w:r>
      <w:r w:rsidR="00B66599">
        <w:rPr>
          <w:rFonts w:ascii="Book Antiqua" w:hAnsi="Book Antiqua"/>
        </w:rPr>
        <w:t>1</w:t>
      </w:r>
      <w:r>
        <w:rPr>
          <w:rFonts w:ascii="Book Antiqua" w:hAnsi="Book Antiqua"/>
        </w:rPr>
        <w:t>.</w:t>
      </w:r>
    </w:p>
    <w:p w:rsidRPr="00AB466C" w:rsidR="00FF03BE" w:rsidP="00FC586F" w:rsidRDefault="00FF03BE" w14:paraId="2ED8A5D7" w14:textId="6FB6351B">
      <w:pPr>
        <w:pStyle w:val="standard"/>
        <w:keepNext/>
        <w:keepLines/>
        <w:rPr>
          <w:rFonts w:ascii="Book Antiqua" w:hAnsi="Book Antiqua"/>
        </w:rPr>
      </w:pPr>
      <w:r>
        <w:rPr>
          <w:rFonts w:ascii="Book Antiqua" w:hAnsi="Book Antiqua"/>
        </w:rPr>
        <w:t>This order is effective today.</w:t>
      </w:r>
    </w:p>
    <w:p w:rsidRPr="00B67E64" w:rsidR="00B67E64" w:rsidP="00FC586F" w:rsidRDefault="00B67E64" w14:paraId="53E2F916" w14:textId="77777777">
      <w:pPr>
        <w:keepNext/>
        <w:keepLines/>
        <w:spacing w:line="360" w:lineRule="auto"/>
        <w:ind w:firstLine="720"/>
        <w:rPr>
          <w:rFonts w:ascii="Book Antiqua" w:hAnsi="Book Antiqua"/>
          <w:szCs w:val="26"/>
        </w:rPr>
      </w:pPr>
      <w:r w:rsidRPr="00B67E64">
        <w:rPr>
          <w:rFonts w:ascii="Book Antiqua" w:hAnsi="Book Antiqua"/>
          <w:szCs w:val="26"/>
        </w:rPr>
        <w:t>Dated __________________, at San Francisco, California.</w:t>
      </w:r>
    </w:p>
    <w:p w:rsidR="006D4C5B" w:rsidP="00FC586F" w:rsidRDefault="006D4C5B" w14:paraId="77DC0A62" w14:textId="1AA46B87">
      <w:pPr>
        <w:keepNext/>
        <w:keepLines/>
        <w:autoSpaceDE w:val="0"/>
        <w:autoSpaceDN w:val="0"/>
        <w:adjustRightInd w:val="0"/>
        <w:ind w:left="4320" w:firstLine="720"/>
        <w:jc w:val="both"/>
        <w:rPr>
          <w:rFonts w:ascii="Book Antiqua" w:hAnsi="Book Antiqua"/>
          <w:szCs w:val="26"/>
        </w:rPr>
      </w:pPr>
    </w:p>
    <w:p w:rsidR="00FC586F" w:rsidP="00FC586F" w:rsidRDefault="00FC586F" w14:paraId="30BDDF94" w14:textId="7F36F9D1">
      <w:pPr>
        <w:keepNext/>
        <w:keepLines/>
        <w:autoSpaceDE w:val="0"/>
        <w:autoSpaceDN w:val="0"/>
        <w:adjustRightInd w:val="0"/>
        <w:ind w:left="4320" w:firstLine="720"/>
        <w:jc w:val="both"/>
        <w:rPr>
          <w:rFonts w:ascii="Book Antiqua" w:hAnsi="Book Antiqua"/>
          <w:szCs w:val="26"/>
        </w:rPr>
      </w:pPr>
    </w:p>
    <w:p w:rsidR="00FC586F" w:rsidP="00FC586F" w:rsidRDefault="00FC586F" w14:paraId="7B1ACAF2" w14:textId="4DE8A837">
      <w:pPr>
        <w:keepNext/>
        <w:keepLines/>
        <w:autoSpaceDE w:val="0"/>
        <w:autoSpaceDN w:val="0"/>
        <w:adjustRightInd w:val="0"/>
        <w:ind w:left="4320" w:firstLine="720"/>
        <w:jc w:val="both"/>
        <w:rPr>
          <w:rFonts w:ascii="Book Antiqua" w:hAnsi="Book Antiqua"/>
          <w:szCs w:val="26"/>
        </w:rPr>
      </w:pPr>
    </w:p>
    <w:p w:rsidR="00FC586F" w:rsidP="00FC586F" w:rsidRDefault="00FC586F" w14:paraId="718A1B05" w14:textId="5A3B953D">
      <w:pPr>
        <w:keepNext/>
        <w:keepLines/>
        <w:autoSpaceDE w:val="0"/>
        <w:autoSpaceDN w:val="0"/>
        <w:adjustRightInd w:val="0"/>
        <w:ind w:left="4320" w:firstLine="720"/>
        <w:jc w:val="both"/>
        <w:rPr>
          <w:rFonts w:ascii="Book Antiqua" w:hAnsi="Book Antiqua"/>
          <w:szCs w:val="26"/>
        </w:rPr>
      </w:pPr>
    </w:p>
    <w:p w:rsidR="00FC586F" w:rsidP="00FC586F" w:rsidRDefault="00FC586F" w14:paraId="3AD919E8" w14:textId="77777777">
      <w:pPr>
        <w:keepNext/>
        <w:keepLines/>
        <w:autoSpaceDE w:val="0"/>
        <w:autoSpaceDN w:val="0"/>
        <w:adjustRightInd w:val="0"/>
        <w:ind w:left="4320" w:firstLine="720"/>
        <w:jc w:val="both"/>
        <w:rPr>
          <w:rFonts w:ascii="Book Antiqua" w:hAnsi="Book Antiqua"/>
          <w:szCs w:val="26"/>
        </w:rPr>
      </w:pPr>
    </w:p>
    <w:sectPr w:rsidR="00FC586F" w:rsidSect="00A1188B">
      <w:headerReference w:type="default" r:id="rId8"/>
      <w:footerReference w:type="default" r:id="rId9"/>
      <w:footerReference w:type="first" r:id="rId10"/>
      <w:pgSz w:w="12240" w:h="15840" w:code="1"/>
      <w:pgMar w:top="1728"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C982E" w14:textId="77777777" w:rsidR="00842690" w:rsidRDefault="00842690">
      <w:r>
        <w:separator/>
      </w:r>
    </w:p>
  </w:endnote>
  <w:endnote w:type="continuationSeparator" w:id="0">
    <w:p w14:paraId="5BB114B7" w14:textId="77777777" w:rsidR="00842690" w:rsidRDefault="00842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BookAntiqua">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9AE15" w14:textId="77777777" w:rsidR="00256B4F" w:rsidRDefault="00256B4F" w:rsidP="00FD568F">
    <w:pPr>
      <w:pStyle w:val="Footer"/>
      <w:tabs>
        <w:tab w:val="clear" w:pos="4320"/>
        <w:tab w:val="center" w:pos="4680"/>
      </w:tabs>
      <w:rPr>
        <w:rStyle w:val="PageNumber"/>
        <w:sz w:val="24"/>
        <w:szCs w:val="24"/>
      </w:rPr>
    </w:pPr>
    <w:r>
      <w:rPr>
        <w:rStyle w:val="PageNumber"/>
        <w:sz w:val="24"/>
        <w:szCs w:val="24"/>
      </w:rPr>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noProof/>
        <w:sz w:val="24"/>
        <w:szCs w:val="24"/>
      </w:rPr>
      <w:t>2</w:t>
    </w:r>
    <w:r>
      <w:rPr>
        <w:rStyle w:val="PageNumber"/>
        <w:sz w:val="24"/>
        <w:szCs w:val="24"/>
      </w:rPr>
      <w:fldChar w:fldCharType="end"/>
    </w:r>
    <w:r>
      <w:rPr>
        <w:rStyle w:val="PageNumber"/>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B577D" w14:textId="1B28BFAA" w:rsidR="00256B4F" w:rsidRPr="00586B57" w:rsidRDefault="00AE0EB9" w:rsidP="00FD568F">
    <w:pPr>
      <w:pStyle w:val="Footer"/>
      <w:tabs>
        <w:tab w:val="clear" w:pos="4320"/>
        <w:tab w:val="center" w:pos="4680"/>
      </w:tabs>
      <w:jc w:val="left"/>
      <w:rPr>
        <w:rStyle w:val="PageNumber"/>
        <w:sz w:val="24"/>
        <w:szCs w:val="24"/>
      </w:rPr>
    </w:pPr>
    <w:r w:rsidRPr="00AE0EB9">
      <w:rPr>
        <w:sz w:val="16"/>
        <w:szCs w:val="16"/>
      </w:rPr>
      <w:t xml:space="preserve">350688407 </w:t>
    </w:r>
    <w:r w:rsidR="00256B4F">
      <w:rPr>
        <w:rFonts w:asciiTheme="majorHAnsi" w:eastAsiaTheme="majorEastAsia" w:hAnsiTheme="majorHAnsi" w:cstheme="majorBidi"/>
        <w:sz w:val="16"/>
        <w:szCs w:val="16"/>
      </w:rPr>
      <w:tab/>
    </w:r>
    <w:r w:rsidR="00256B4F" w:rsidRPr="00586B57">
      <w:rPr>
        <w:rStyle w:val="PageNumber"/>
        <w:sz w:val="24"/>
        <w:szCs w:val="24"/>
      </w:rPr>
      <w:t>- 1 -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34E74" w14:textId="77777777" w:rsidR="00842690" w:rsidRDefault="00842690">
      <w:r>
        <w:separator/>
      </w:r>
    </w:p>
  </w:footnote>
  <w:footnote w:type="continuationSeparator" w:id="0">
    <w:p w14:paraId="32275F1B" w14:textId="77777777" w:rsidR="00842690" w:rsidRDefault="00842690">
      <w:r>
        <w:continuationSeparator/>
      </w:r>
    </w:p>
  </w:footnote>
  <w:footnote w:type="continuationNotice" w:id="1">
    <w:p w14:paraId="447903CE" w14:textId="77777777" w:rsidR="00842690" w:rsidRDefault="00842690">
      <w:pPr>
        <w:rPr>
          <w:sz w:val="22"/>
        </w:rPr>
      </w:pPr>
    </w:p>
    <w:p w14:paraId="7193D584" w14:textId="77777777" w:rsidR="00842690" w:rsidRDefault="00842690">
      <w:pPr>
        <w:jc w:val="right"/>
        <w:rPr>
          <w:sz w:val="22"/>
        </w:rPr>
      </w:pPr>
      <w:r>
        <w:rPr>
          <w:i/>
          <w:sz w:val="22"/>
        </w:rPr>
        <w:t xml:space="preserve">Footnote </w:t>
      </w:r>
      <w:proofErr w:type="gramStart"/>
      <w:r>
        <w:rPr>
          <w:i/>
          <w:sz w:val="22"/>
        </w:rPr>
        <w:t>continued on</w:t>
      </w:r>
      <w:proofErr w:type="gramEnd"/>
      <w:r>
        <w:rPr>
          <w:i/>
          <w:sz w:val="22"/>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1F59C" w14:textId="62A0B41A" w:rsidR="00D07C7E" w:rsidRPr="00D07C7E" w:rsidRDefault="00256B4F" w:rsidP="00D07C7E">
    <w:pPr>
      <w:pStyle w:val="Header"/>
      <w:tabs>
        <w:tab w:val="clear" w:pos="8640"/>
        <w:tab w:val="right" w:pos="9360"/>
      </w:tabs>
      <w:rPr>
        <w:rFonts w:ascii="Arial" w:hAnsi="Arial" w:cs="Arial"/>
      </w:rPr>
    </w:pPr>
    <w:r w:rsidRPr="0019030E">
      <w:rPr>
        <w:rFonts w:ascii="Book Antiqua" w:hAnsi="Book Antiqua"/>
      </w:rPr>
      <w:t>C.</w:t>
    </w:r>
    <w:r w:rsidR="001E44F4" w:rsidRPr="0019030E">
      <w:rPr>
        <w:rFonts w:ascii="Book Antiqua" w:hAnsi="Book Antiqua"/>
      </w:rPr>
      <w:t>19-04-</w:t>
    </w:r>
    <w:proofErr w:type="gramStart"/>
    <w:r w:rsidR="001E44F4" w:rsidRPr="0019030E">
      <w:rPr>
        <w:rFonts w:ascii="Book Antiqua" w:hAnsi="Book Antiqua"/>
      </w:rPr>
      <w:t>005</w:t>
    </w:r>
    <w:r w:rsidRPr="0019030E">
      <w:rPr>
        <w:rFonts w:ascii="Book Antiqua" w:hAnsi="Book Antiqua"/>
      </w:rPr>
      <w:t xml:space="preserve">  ALJ</w:t>
    </w:r>
    <w:proofErr w:type="gramEnd"/>
    <w:r w:rsidRPr="0019030E">
      <w:rPr>
        <w:rFonts w:ascii="Book Antiqua" w:hAnsi="Book Antiqua"/>
      </w:rPr>
      <w:t>/</w:t>
    </w:r>
    <w:r w:rsidR="001E44F4" w:rsidRPr="0019030E">
      <w:rPr>
        <w:rFonts w:ascii="Book Antiqua" w:hAnsi="Book Antiqua"/>
      </w:rPr>
      <w:t>CFG</w:t>
    </w:r>
    <w:r w:rsidRPr="0019030E">
      <w:rPr>
        <w:rFonts w:ascii="Book Antiqua" w:hAnsi="Book Antiqua"/>
      </w:rPr>
      <w:t>/</w:t>
    </w:r>
    <w:proofErr w:type="spellStart"/>
    <w:r w:rsidRPr="0019030E">
      <w:rPr>
        <w:rFonts w:ascii="Book Antiqua" w:hAnsi="Book Antiqua"/>
      </w:rPr>
      <w:t>mln</w:t>
    </w:r>
    <w:proofErr w:type="spellEnd"/>
    <w:r w:rsidR="00BC6D29">
      <w:rPr>
        <w:rFonts w:ascii="Book Antiqua" w:hAnsi="Book Antiqua"/>
      </w:rPr>
      <w:t>/</w:t>
    </w:r>
    <w:proofErr w:type="spellStart"/>
    <w:r w:rsidR="00BC6D29">
      <w:rPr>
        <w:rFonts w:ascii="Book Antiqua" w:hAnsi="Book Antiqua"/>
      </w:rPr>
      <w:t>avs</w:t>
    </w:r>
    <w:proofErr w:type="spellEnd"/>
    <w:r w:rsidR="00D07C7E">
      <w:tab/>
    </w:r>
    <w:r w:rsidR="00D07C7E">
      <w:tab/>
    </w:r>
    <w:r w:rsidR="00D07C7E" w:rsidRPr="00D07C7E">
      <w:rPr>
        <w:rFonts w:ascii="Arial" w:hAnsi="Arial" w:cs="Arial"/>
        <w:b/>
        <w:sz w:val="32"/>
        <w:szCs w:val="32"/>
      </w:rPr>
      <w:t>PROPOSED DECISION</w:t>
    </w:r>
  </w:p>
  <w:p w14:paraId="703BDCEC" w14:textId="65D8133A" w:rsidR="00256B4F" w:rsidRDefault="00256B4F" w:rsidP="0019030E">
    <w:pPr>
      <w:pStyle w:val="Header"/>
      <w:tabs>
        <w:tab w:val="clear" w:pos="8640"/>
        <w:tab w:val="right" w:pos="9360"/>
      </w:tabs>
    </w:pPr>
  </w:p>
  <w:p w14:paraId="2D668B03" w14:textId="77777777" w:rsidR="00852462" w:rsidRPr="008C572C" w:rsidRDefault="00852462" w:rsidP="0019030E">
    <w:pPr>
      <w:pStyle w:val="Header"/>
      <w:tabs>
        <w:tab w:val="clear" w:pos="86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B381E"/>
    <w:multiLevelType w:val="singleLevel"/>
    <w:tmpl w:val="2FB6A734"/>
    <w:lvl w:ilvl="0">
      <w:start w:val="1"/>
      <w:numFmt w:val="decimal"/>
      <w:lvlText w:val="%1."/>
      <w:legacy w:legacy="1" w:legacySpace="144" w:legacyIndent="0"/>
      <w:lvlJc w:val="left"/>
    </w:lvl>
  </w:abstractNum>
  <w:abstractNum w:abstractNumId="1" w15:restartNumberingAfterBreak="0">
    <w:nsid w:val="14750EE6"/>
    <w:multiLevelType w:val="hybridMultilevel"/>
    <w:tmpl w:val="FC8647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D46003"/>
    <w:multiLevelType w:val="singleLevel"/>
    <w:tmpl w:val="2FB6A734"/>
    <w:lvl w:ilvl="0">
      <w:start w:val="1"/>
      <w:numFmt w:val="decimal"/>
      <w:lvlText w:val="%1."/>
      <w:legacy w:legacy="1" w:legacySpace="144" w:legacyIndent="0"/>
      <w:lvlJc w:val="left"/>
    </w:lvl>
  </w:abstractNum>
  <w:abstractNum w:abstractNumId="3" w15:restartNumberingAfterBreak="0">
    <w:nsid w:val="463765A4"/>
    <w:multiLevelType w:val="hybridMultilevel"/>
    <w:tmpl w:val="48009896"/>
    <w:lvl w:ilvl="0" w:tplc="408002C8">
      <w:start w:val="1"/>
      <w:numFmt w:val="decimal"/>
      <w:lvlText w:val="%1."/>
      <w:legacy w:legacy="1" w:legacySpace="144" w:legacyIndent="0"/>
      <w:lvlJc w:val="left"/>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15:restartNumberingAfterBreak="0">
    <w:nsid w:val="519636B5"/>
    <w:multiLevelType w:val="hybridMultilevel"/>
    <w:tmpl w:val="D0307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6E4892"/>
    <w:multiLevelType w:val="hybridMultilevel"/>
    <w:tmpl w:val="79A087D0"/>
    <w:lvl w:ilvl="0" w:tplc="BE4A95F8">
      <w:start w:val="1"/>
      <w:numFmt w:val="decimal"/>
      <w:lvlText w:val="%1."/>
      <w:legacy w:legacy="1" w:legacySpace="144" w:legacyIndent="0"/>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06B0A06"/>
    <w:multiLevelType w:val="singleLevel"/>
    <w:tmpl w:val="21AE8D44"/>
    <w:lvl w:ilvl="0">
      <w:start w:val="1"/>
      <w:numFmt w:val="decimal"/>
      <w:lvlText w:val="%1."/>
      <w:legacy w:legacy="1" w:legacySpace="0" w:legacyIndent="360"/>
      <w:lvlJc w:val="left"/>
    </w:lvl>
  </w:abstractNum>
  <w:abstractNum w:abstractNumId="7" w15:restartNumberingAfterBreak="0">
    <w:nsid w:val="7B1C30FD"/>
    <w:multiLevelType w:val="singleLevel"/>
    <w:tmpl w:val="2FB6A734"/>
    <w:lvl w:ilvl="0">
      <w:start w:val="1"/>
      <w:numFmt w:val="decimal"/>
      <w:lvlText w:val="%1."/>
      <w:legacy w:legacy="1" w:legacySpace="144" w:legacyIndent="0"/>
      <w:lvlJc w:val="left"/>
    </w:lvl>
  </w:abstractNum>
  <w:abstractNum w:abstractNumId="8" w15:restartNumberingAfterBreak="0">
    <w:nsid w:val="7D905FC4"/>
    <w:multiLevelType w:val="hybridMultilevel"/>
    <w:tmpl w:val="79A087D0"/>
    <w:lvl w:ilvl="0" w:tplc="BE4A95F8">
      <w:start w:val="1"/>
      <w:numFmt w:val="decimal"/>
      <w:lvlText w:val="%1."/>
      <w:legacy w:legacy="1" w:legacySpace="144" w:legacyIndent="0"/>
      <w:lvlJc w:val="left"/>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0"/>
  </w:num>
  <w:num w:numId="3">
    <w:abstractNumId w:val="7"/>
  </w:num>
  <w:num w:numId="4">
    <w:abstractNumId w:val="6"/>
  </w:num>
  <w:num w:numId="5">
    <w:abstractNumId w:val="8"/>
  </w:num>
  <w:num w:numId="6">
    <w:abstractNumId w:val="5"/>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06D4"/>
    <w:rsid w:val="0000424A"/>
    <w:rsid w:val="000062D4"/>
    <w:rsid w:val="00006E50"/>
    <w:rsid w:val="0002730F"/>
    <w:rsid w:val="000328ED"/>
    <w:rsid w:val="000354B1"/>
    <w:rsid w:val="00035820"/>
    <w:rsid w:val="00057AD7"/>
    <w:rsid w:val="00061C1D"/>
    <w:rsid w:val="00061CE8"/>
    <w:rsid w:val="00074C89"/>
    <w:rsid w:val="0008761C"/>
    <w:rsid w:val="00094579"/>
    <w:rsid w:val="000A0BFE"/>
    <w:rsid w:val="000A502E"/>
    <w:rsid w:val="000B4311"/>
    <w:rsid w:val="000B7E1D"/>
    <w:rsid w:val="000B7EF3"/>
    <w:rsid w:val="000C1046"/>
    <w:rsid w:val="000E131A"/>
    <w:rsid w:val="000F13F5"/>
    <w:rsid w:val="000F1F94"/>
    <w:rsid w:val="000F41FC"/>
    <w:rsid w:val="000F4C98"/>
    <w:rsid w:val="00105F5C"/>
    <w:rsid w:val="00107949"/>
    <w:rsid w:val="00110C8E"/>
    <w:rsid w:val="001139A6"/>
    <w:rsid w:val="00121697"/>
    <w:rsid w:val="00130693"/>
    <w:rsid w:val="00131882"/>
    <w:rsid w:val="00134C40"/>
    <w:rsid w:val="00135DAA"/>
    <w:rsid w:val="001401B6"/>
    <w:rsid w:val="0014247A"/>
    <w:rsid w:val="0014760F"/>
    <w:rsid w:val="0016171E"/>
    <w:rsid w:val="00163533"/>
    <w:rsid w:val="0016521A"/>
    <w:rsid w:val="0017399C"/>
    <w:rsid w:val="00173E34"/>
    <w:rsid w:val="00175B9B"/>
    <w:rsid w:val="001851A1"/>
    <w:rsid w:val="0019030E"/>
    <w:rsid w:val="00193857"/>
    <w:rsid w:val="001949BB"/>
    <w:rsid w:val="00195C02"/>
    <w:rsid w:val="001A11FD"/>
    <w:rsid w:val="001B5B86"/>
    <w:rsid w:val="001C08B2"/>
    <w:rsid w:val="001C4BD2"/>
    <w:rsid w:val="001C7600"/>
    <w:rsid w:val="001D1BD0"/>
    <w:rsid w:val="001E15C3"/>
    <w:rsid w:val="001E44F4"/>
    <w:rsid w:val="001E462C"/>
    <w:rsid w:val="00203856"/>
    <w:rsid w:val="00210F9F"/>
    <w:rsid w:val="00215C8F"/>
    <w:rsid w:val="002177B4"/>
    <w:rsid w:val="00220160"/>
    <w:rsid w:val="00222429"/>
    <w:rsid w:val="0023415A"/>
    <w:rsid w:val="00234684"/>
    <w:rsid w:val="002356BA"/>
    <w:rsid w:val="00246A9B"/>
    <w:rsid w:val="00247206"/>
    <w:rsid w:val="00253EE7"/>
    <w:rsid w:val="00255FE4"/>
    <w:rsid w:val="00256B4F"/>
    <w:rsid w:val="00262344"/>
    <w:rsid w:val="002664CD"/>
    <w:rsid w:val="00271075"/>
    <w:rsid w:val="00271F0C"/>
    <w:rsid w:val="00274017"/>
    <w:rsid w:val="002868EC"/>
    <w:rsid w:val="002870D2"/>
    <w:rsid w:val="002915AB"/>
    <w:rsid w:val="002973A3"/>
    <w:rsid w:val="002A01C0"/>
    <w:rsid w:val="002A284C"/>
    <w:rsid w:val="002A2AFF"/>
    <w:rsid w:val="002A5959"/>
    <w:rsid w:val="002A6053"/>
    <w:rsid w:val="002A79EE"/>
    <w:rsid w:val="002B3B22"/>
    <w:rsid w:val="002C0607"/>
    <w:rsid w:val="002C0684"/>
    <w:rsid w:val="002C3457"/>
    <w:rsid w:val="002C7D21"/>
    <w:rsid w:val="002D0E69"/>
    <w:rsid w:val="002D46C4"/>
    <w:rsid w:val="002F21CE"/>
    <w:rsid w:val="002F4EC8"/>
    <w:rsid w:val="002F625C"/>
    <w:rsid w:val="002F6BD1"/>
    <w:rsid w:val="00304495"/>
    <w:rsid w:val="0030460C"/>
    <w:rsid w:val="003067E6"/>
    <w:rsid w:val="00310F9A"/>
    <w:rsid w:val="00314534"/>
    <w:rsid w:val="0031653E"/>
    <w:rsid w:val="00323EF8"/>
    <w:rsid w:val="00330349"/>
    <w:rsid w:val="00337028"/>
    <w:rsid w:val="00340309"/>
    <w:rsid w:val="00340CAF"/>
    <w:rsid w:val="00341908"/>
    <w:rsid w:val="00342D73"/>
    <w:rsid w:val="00354DF4"/>
    <w:rsid w:val="00362FEC"/>
    <w:rsid w:val="0036326B"/>
    <w:rsid w:val="00367211"/>
    <w:rsid w:val="00371337"/>
    <w:rsid w:val="003855F1"/>
    <w:rsid w:val="00387876"/>
    <w:rsid w:val="00392460"/>
    <w:rsid w:val="0039260C"/>
    <w:rsid w:val="003935E8"/>
    <w:rsid w:val="003975E4"/>
    <w:rsid w:val="003A3FFB"/>
    <w:rsid w:val="003A6C30"/>
    <w:rsid w:val="003B4BE8"/>
    <w:rsid w:val="003D2753"/>
    <w:rsid w:val="003D2759"/>
    <w:rsid w:val="003D293C"/>
    <w:rsid w:val="003D7A1A"/>
    <w:rsid w:val="003E1FAB"/>
    <w:rsid w:val="003E2CFD"/>
    <w:rsid w:val="003E4071"/>
    <w:rsid w:val="003E6DFD"/>
    <w:rsid w:val="003F3DDF"/>
    <w:rsid w:val="00406E09"/>
    <w:rsid w:val="00410098"/>
    <w:rsid w:val="00411189"/>
    <w:rsid w:val="004203B2"/>
    <w:rsid w:val="00421D42"/>
    <w:rsid w:val="00424493"/>
    <w:rsid w:val="00425D78"/>
    <w:rsid w:val="00434F77"/>
    <w:rsid w:val="00435109"/>
    <w:rsid w:val="00441A91"/>
    <w:rsid w:val="00443117"/>
    <w:rsid w:val="00446015"/>
    <w:rsid w:val="00447572"/>
    <w:rsid w:val="00450831"/>
    <w:rsid w:val="00452F5B"/>
    <w:rsid w:val="004560AC"/>
    <w:rsid w:val="00460FED"/>
    <w:rsid w:val="00465654"/>
    <w:rsid w:val="00475E38"/>
    <w:rsid w:val="004772A5"/>
    <w:rsid w:val="004868F1"/>
    <w:rsid w:val="0049140F"/>
    <w:rsid w:val="004923AE"/>
    <w:rsid w:val="004954EA"/>
    <w:rsid w:val="00496165"/>
    <w:rsid w:val="004A48F7"/>
    <w:rsid w:val="004A6D51"/>
    <w:rsid w:val="004A75C0"/>
    <w:rsid w:val="004A79DE"/>
    <w:rsid w:val="004B10B1"/>
    <w:rsid w:val="004B5B63"/>
    <w:rsid w:val="004C7990"/>
    <w:rsid w:val="004D0958"/>
    <w:rsid w:val="004D1EAD"/>
    <w:rsid w:val="004D2BA8"/>
    <w:rsid w:val="004D767B"/>
    <w:rsid w:val="004F0675"/>
    <w:rsid w:val="005004A5"/>
    <w:rsid w:val="0050422A"/>
    <w:rsid w:val="00505391"/>
    <w:rsid w:val="00512357"/>
    <w:rsid w:val="00513E80"/>
    <w:rsid w:val="0051774C"/>
    <w:rsid w:val="00517BEF"/>
    <w:rsid w:val="00517EAF"/>
    <w:rsid w:val="00522D3D"/>
    <w:rsid w:val="00530498"/>
    <w:rsid w:val="005330B4"/>
    <w:rsid w:val="00540B67"/>
    <w:rsid w:val="00546FAA"/>
    <w:rsid w:val="00550CD4"/>
    <w:rsid w:val="00552330"/>
    <w:rsid w:val="00553B36"/>
    <w:rsid w:val="00553D2A"/>
    <w:rsid w:val="00554B56"/>
    <w:rsid w:val="00586B57"/>
    <w:rsid w:val="0059069E"/>
    <w:rsid w:val="0059642F"/>
    <w:rsid w:val="00597331"/>
    <w:rsid w:val="005A19B9"/>
    <w:rsid w:val="005A19D9"/>
    <w:rsid w:val="005A4552"/>
    <w:rsid w:val="005A6278"/>
    <w:rsid w:val="005B6605"/>
    <w:rsid w:val="005C2D36"/>
    <w:rsid w:val="005C46B0"/>
    <w:rsid w:val="005C52D2"/>
    <w:rsid w:val="005D6082"/>
    <w:rsid w:val="005E1B52"/>
    <w:rsid w:val="005E2FD8"/>
    <w:rsid w:val="005F147D"/>
    <w:rsid w:val="005F4AC7"/>
    <w:rsid w:val="005F589A"/>
    <w:rsid w:val="005F6E68"/>
    <w:rsid w:val="00600EF8"/>
    <w:rsid w:val="00607F12"/>
    <w:rsid w:val="00614CA6"/>
    <w:rsid w:val="0062043B"/>
    <w:rsid w:val="0062199F"/>
    <w:rsid w:val="00622265"/>
    <w:rsid w:val="0062368C"/>
    <w:rsid w:val="00625BDB"/>
    <w:rsid w:val="00631DBC"/>
    <w:rsid w:val="006324B2"/>
    <w:rsid w:val="00642AB4"/>
    <w:rsid w:val="0064606D"/>
    <w:rsid w:val="00654214"/>
    <w:rsid w:val="00655970"/>
    <w:rsid w:val="00660256"/>
    <w:rsid w:val="0067542A"/>
    <w:rsid w:val="0067623F"/>
    <w:rsid w:val="00677477"/>
    <w:rsid w:val="0068354D"/>
    <w:rsid w:val="00686EBB"/>
    <w:rsid w:val="006A2C2A"/>
    <w:rsid w:val="006A32FA"/>
    <w:rsid w:val="006A3802"/>
    <w:rsid w:val="006A7E18"/>
    <w:rsid w:val="006B5192"/>
    <w:rsid w:val="006B5C09"/>
    <w:rsid w:val="006B6D82"/>
    <w:rsid w:val="006C11E7"/>
    <w:rsid w:val="006C1956"/>
    <w:rsid w:val="006C259F"/>
    <w:rsid w:val="006C4521"/>
    <w:rsid w:val="006C502C"/>
    <w:rsid w:val="006C50E8"/>
    <w:rsid w:val="006D06DB"/>
    <w:rsid w:val="006D1C93"/>
    <w:rsid w:val="006D4C5B"/>
    <w:rsid w:val="006D74B1"/>
    <w:rsid w:val="006E3718"/>
    <w:rsid w:val="006E754F"/>
    <w:rsid w:val="006F5823"/>
    <w:rsid w:val="00702C88"/>
    <w:rsid w:val="00703FDC"/>
    <w:rsid w:val="00704B13"/>
    <w:rsid w:val="00711964"/>
    <w:rsid w:val="007128CC"/>
    <w:rsid w:val="007145A3"/>
    <w:rsid w:val="007178BA"/>
    <w:rsid w:val="00717A70"/>
    <w:rsid w:val="0072481B"/>
    <w:rsid w:val="00727FF5"/>
    <w:rsid w:val="00734EE9"/>
    <w:rsid w:val="007363CD"/>
    <w:rsid w:val="00740AE3"/>
    <w:rsid w:val="00744EA7"/>
    <w:rsid w:val="007530C4"/>
    <w:rsid w:val="00754678"/>
    <w:rsid w:val="00763165"/>
    <w:rsid w:val="00780122"/>
    <w:rsid w:val="0078092F"/>
    <w:rsid w:val="00783368"/>
    <w:rsid w:val="00784738"/>
    <w:rsid w:val="007873B3"/>
    <w:rsid w:val="007938C2"/>
    <w:rsid w:val="007A0FFF"/>
    <w:rsid w:val="007A6B7B"/>
    <w:rsid w:val="007A7784"/>
    <w:rsid w:val="007B05D0"/>
    <w:rsid w:val="007B5FEE"/>
    <w:rsid w:val="007C256A"/>
    <w:rsid w:val="007C3C63"/>
    <w:rsid w:val="007D0F17"/>
    <w:rsid w:val="007E00D1"/>
    <w:rsid w:val="007E04DF"/>
    <w:rsid w:val="007E2869"/>
    <w:rsid w:val="007E30E3"/>
    <w:rsid w:val="007E32F4"/>
    <w:rsid w:val="007E448B"/>
    <w:rsid w:val="007E6897"/>
    <w:rsid w:val="007F055D"/>
    <w:rsid w:val="007F3737"/>
    <w:rsid w:val="007F63A9"/>
    <w:rsid w:val="007F79C8"/>
    <w:rsid w:val="00800948"/>
    <w:rsid w:val="00801D2B"/>
    <w:rsid w:val="00803F45"/>
    <w:rsid w:val="00804CB2"/>
    <w:rsid w:val="0080650C"/>
    <w:rsid w:val="00811711"/>
    <w:rsid w:val="0081377C"/>
    <w:rsid w:val="00824E1E"/>
    <w:rsid w:val="00826873"/>
    <w:rsid w:val="008270D7"/>
    <w:rsid w:val="00831599"/>
    <w:rsid w:val="00835FFA"/>
    <w:rsid w:val="0083777F"/>
    <w:rsid w:val="00837CC2"/>
    <w:rsid w:val="00841B13"/>
    <w:rsid w:val="00842690"/>
    <w:rsid w:val="008428C7"/>
    <w:rsid w:val="00844382"/>
    <w:rsid w:val="00852462"/>
    <w:rsid w:val="00861F72"/>
    <w:rsid w:val="00862873"/>
    <w:rsid w:val="00864379"/>
    <w:rsid w:val="0087177D"/>
    <w:rsid w:val="00874EF7"/>
    <w:rsid w:val="008857DD"/>
    <w:rsid w:val="0089195D"/>
    <w:rsid w:val="008950C0"/>
    <w:rsid w:val="008A19B5"/>
    <w:rsid w:val="008A2B82"/>
    <w:rsid w:val="008A7141"/>
    <w:rsid w:val="008B0907"/>
    <w:rsid w:val="008B44A1"/>
    <w:rsid w:val="008C4825"/>
    <w:rsid w:val="008C572C"/>
    <w:rsid w:val="008C690C"/>
    <w:rsid w:val="008C6949"/>
    <w:rsid w:val="008D04ED"/>
    <w:rsid w:val="008D32EF"/>
    <w:rsid w:val="008D351D"/>
    <w:rsid w:val="008E071B"/>
    <w:rsid w:val="008E1AAD"/>
    <w:rsid w:val="008E4F65"/>
    <w:rsid w:val="008E60F9"/>
    <w:rsid w:val="008F2E4B"/>
    <w:rsid w:val="008F4546"/>
    <w:rsid w:val="008F6067"/>
    <w:rsid w:val="00901AE0"/>
    <w:rsid w:val="00922F40"/>
    <w:rsid w:val="0092571A"/>
    <w:rsid w:val="00927A42"/>
    <w:rsid w:val="00932ECF"/>
    <w:rsid w:val="009362C1"/>
    <w:rsid w:val="00936F60"/>
    <w:rsid w:val="0093735E"/>
    <w:rsid w:val="0094138C"/>
    <w:rsid w:val="00942817"/>
    <w:rsid w:val="00942885"/>
    <w:rsid w:val="009429BA"/>
    <w:rsid w:val="009441BA"/>
    <w:rsid w:val="00950C51"/>
    <w:rsid w:val="00960C1A"/>
    <w:rsid w:val="00964994"/>
    <w:rsid w:val="00971649"/>
    <w:rsid w:val="00971BD9"/>
    <w:rsid w:val="00972D20"/>
    <w:rsid w:val="00975976"/>
    <w:rsid w:val="00984A45"/>
    <w:rsid w:val="00986A6C"/>
    <w:rsid w:val="009900F5"/>
    <w:rsid w:val="009906D4"/>
    <w:rsid w:val="00990D36"/>
    <w:rsid w:val="00994A7E"/>
    <w:rsid w:val="00996C01"/>
    <w:rsid w:val="009A0664"/>
    <w:rsid w:val="009A657A"/>
    <w:rsid w:val="009B2354"/>
    <w:rsid w:val="009B3BEE"/>
    <w:rsid w:val="009B483A"/>
    <w:rsid w:val="009B666F"/>
    <w:rsid w:val="009B7953"/>
    <w:rsid w:val="009C0952"/>
    <w:rsid w:val="009C0A0D"/>
    <w:rsid w:val="009C6CE9"/>
    <w:rsid w:val="009D1DBA"/>
    <w:rsid w:val="009D6F4E"/>
    <w:rsid w:val="009E2DB4"/>
    <w:rsid w:val="009E3647"/>
    <w:rsid w:val="009E5EC3"/>
    <w:rsid w:val="009F00BC"/>
    <w:rsid w:val="009F342C"/>
    <w:rsid w:val="009F3482"/>
    <w:rsid w:val="009F58A6"/>
    <w:rsid w:val="009F75F2"/>
    <w:rsid w:val="00A032BB"/>
    <w:rsid w:val="00A10113"/>
    <w:rsid w:val="00A1188B"/>
    <w:rsid w:val="00A11E7D"/>
    <w:rsid w:val="00A13543"/>
    <w:rsid w:val="00A151EB"/>
    <w:rsid w:val="00A202E2"/>
    <w:rsid w:val="00A24CE2"/>
    <w:rsid w:val="00A24CF5"/>
    <w:rsid w:val="00A25C3C"/>
    <w:rsid w:val="00A267A0"/>
    <w:rsid w:val="00A410DA"/>
    <w:rsid w:val="00A43AAA"/>
    <w:rsid w:val="00A44D0F"/>
    <w:rsid w:val="00A519A7"/>
    <w:rsid w:val="00A606B2"/>
    <w:rsid w:val="00A61055"/>
    <w:rsid w:val="00A651F9"/>
    <w:rsid w:val="00A77338"/>
    <w:rsid w:val="00A773CB"/>
    <w:rsid w:val="00AA6D92"/>
    <w:rsid w:val="00AB19EA"/>
    <w:rsid w:val="00AB466C"/>
    <w:rsid w:val="00AB4D07"/>
    <w:rsid w:val="00AC22A7"/>
    <w:rsid w:val="00AD37AC"/>
    <w:rsid w:val="00AD387C"/>
    <w:rsid w:val="00AD6D10"/>
    <w:rsid w:val="00AE0EB9"/>
    <w:rsid w:val="00AE1676"/>
    <w:rsid w:val="00AE4F8A"/>
    <w:rsid w:val="00AE7D6C"/>
    <w:rsid w:val="00AF04BE"/>
    <w:rsid w:val="00AF70E6"/>
    <w:rsid w:val="00B04670"/>
    <w:rsid w:val="00B074AC"/>
    <w:rsid w:val="00B10965"/>
    <w:rsid w:val="00B131C1"/>
    <w:rsid w:val="00B1451B"/>
    <w:rsid w:val="00B16C20"/>
    <w:rsid w:val="00B20BD9"/>
    <w:rsid w:val="00B22B31"/>
    <w:rsid w:val="00B24AA2"/>
    <w:rsid w:val="00B26F0F"/>
    <w:rsid w:val="00B32B8D"/>
    <w:rsid w:val="00B46D2B"/>
    <w:rsid w:val="00B51A34"/>
    <w:rsid w:val="00B618AF"/>
    <w:rsid w:val="00B641DE"/>
    <w:rsid w:val="00B66599"/>
    <w:rsid w:val="00B67E64"/>
    <w:rsid w:val="00B737E4"/>
    <w:rsid w:val="00B74C6A"/>
    <w:rsid w:val="00B81FCE"/>
    <w:rsid w:val="00B84D59"/>
    <w:rsid w:val="00B91922"/>
    <w:rsid w:val="00B96DD8"/>
    <w:rsid w:val="00BA0468"/>
    <w:rsid w:val="00BB6030"/>
    <w:rsid w:val="00BB698B"/>
    <w:rsid w:val="00BB6F20"/>
    <w:rsid w:val="00BC52B3"/>
    <w:rsid w:val="00BC6D29"/>
    <w:rsid w:val="00BD198E"/>
    <w:rsid w:val="00BD3A7D"/>
    <w:rsid w:val="00BD4C49"/>
    <w:rsid w:val="00BD5E2B"/>
    <w:rsid w:val="00BE024E"/>
    <w:rsid w:val="00BE391B"/>
    <w:rsid w:val="00BE5AFF"/>
    <w:rsid w:val="00BE6B64"/>
    <w:rsid w:val="00BF2638"/>
    <w:rsid w:val="00BF29BD"/>
    <w:rsid w:val="00BF4842"/>
    <w:rsid w:val="00BF5098"/>
    <w:rsid w:val="00BF5E32"/>
    <w:rsid w:val="00C00C91"/>
    <w:rsid w:val="00C02DBA"/>
    <w:rsid w:val="00C119A7"/>
    <w:rsid w:val="00C13FE6"/>
    <w:rsid w:val="00C1545C"/>
    <w:rsid w:val="00C1564D"/>
    <w:rsid w:val="00C15B7D"/>
    <w:rsid w:val="00C21815"/>
    <w:rsid w:val="00C24AB7"/>
    <w:rsid w:val="00C24E9E"/>
    <w:rsid w:val="00C36CA6"/>
    <w:rsid w:val="00C465F8"/>
    <w:rsid w:val="00C47B80"/>
    <w:rsid w:val="00C531EF"/>
    <w:rsid w:val="00C53620"/>
    <w:rsid w:val="00C55EEA"/>
    <w:rsid w:val="00C61421"/>
    <w:rsid w:val="00C64F42"/>
    <w:rsid w:val="00C6728B"/>
    <w:rsid w:val="00C84781"/>
    <w:rsid w:val="00C8610C"/>
    <w:rsid w:val="00C87B5A"/>
    <w:rsid w:val="00C9259E"/>
    <w:rsid w:val="00C92C19"/>
    <w:rsid w:val="00C93A54"/>
    <w:rsid w:val="00C94BD8"/>
    <w:rsid w:val="00C96C12"/>
    <w:rsid w:val="00C96CA3"/>
    <w:rsid w:val="00CA1880"/>
    <w:rsid w:val="00CA2D8A"/>
    <w:rsid w:val="00CA4A61"/>
    <w:rsid w:val="00CA590F"/>
    <w:rsid w:val="00CB39C1"/>
    <w:rsid w:val="00CB7A0A"/>
    <w:rsid w:val="00CB7AEA"/>
    <w:rsid w:val="00CD0A0D"/>
    <w:rsid w:val="00CD223B"/>
    <w:rsid w:val="00CD2B13"/>
    <w:rsid w:val="00CD7C25"/>
    <w:rsid w:val="00CE2CE7"/>
    <w:rsid w:val="00CF4A83"/>
    <w:rsid w:val="00D0297D"/>
    <w:rsid w:val="00D07C7E"/>
    <w:rsid w:val="00D1025D"/>
    <w:rsid w:val="00D11EB2"/>
    <w:rsid w:val="00D16326"/>
    <w:rsid w:val="00D2565F"/>
    <w:rsid w:val="00D25B9D"/>
    <w:rsid w:val="00D30D50"/>
    <w:rsid w:val="00D42567"/>
    <w:rsid w:val="00D43C2B"/>
    <w:rsid w:val="00D45AEF"/>
    <w:rsid w:val="00D60A3A"/>
    <w:rsid w:val="00D707CD"/>
    <w:rsid w:val="00D7371B"/>
    <w:rsid w:val="00D86F4A"/>
    <w:rsid w:val="00DB7725"/>
    <w:rsid w:val="00DC02FC"/>
    <w:rsid w:val="00DC1974"/>
    <w:rsid w:val="00DC2BDA"/>
    <w:rsid w:val="00DC67C5"/>
    <w:rsid w:val="00DD0A38"/>
    <w:rsid w:val="00DD1176"/>
    <w:rsid w:val="00DD6095"/>
    <w:rsid w:val="00DE07DB"/>
    <w:rsid w:val="00DE78BF"/>
    <w:rsid w:val="00DF3B64"/>
    <w:rsid w:val="00DF4035"/>
    <w:rsid w:val="00DF6D3D"/>
    <w:rsid w:val="00E04114"/>
    <w:rsid w:val="00E061E0"/>
    <w:rsid w:val="00E1197B"/>
    <w:rsid w:val="00E12854"/>
    <w:rsid w:val="00E12A50"/>
    <w:rsid w:val="00E2131A"/>
    <w:rsid w:val="00E23113"/>
    <w:rsid w:val="00E23751"/>
    <w:rsid w:val="00E2406A"/>
    <w:rsid w:val="00E24647"/>
    <w:rsid w:val="00E25C77"/>
    <w:rsid w:val="00E266D7"/>
    <w:rsid w:val="00E30021"/>
    <w:rsid w:val="00E31D8B"/>
    <w:rsid w:val="00E51FDB"/>
    <w:rsid w:val="00E56F14"/>
    <w:rsid w:val="00E6252E"/>
    <w:rsid w:val="00E7364C"/>
    <w:rsid w:val="00E75E91"/>
    <w:rsid w:val="00E77B9E"/>
    <w:rsid w:val="00E808DE"/>
    <w:rsid w:val="00E81113"/>
    <w:rsid w:val="00E93A3F"/>
    <w:rsid w:val="00E93F4E"/>
    <w:rsid w:val="00E94450"/>
    <w:rsid w:val="00E952D7"/>
    <w:rsid w:val="00E96632"/>
    <w:rsid w:val="00EA27F8"/>
    <w:rsid w:val="00EA2808"/>
    <w:rsid w:val="00EA39F7"/>
    <w:rsid w:val="00EB269F"/>
    <w:rsid w:val="00EB6A0D"/>
    <w:rsid w:val="00EB700C"/>
    <w:rsid w:val="00EC6F5D"/>
    <w:rsid w:val="00EC757F"/>
    <w:rsid w:val="00ED039D"/>
    <w:rsid w:val="00EE6CFE"/>
    <w:rsid w:val="00EF012F"/>
    <w:rsid w:val="00EF12D5"/>
    <w:rsid w:val="00F01EFE"/>
    <w:rsid w:val="00F04390"/>
    <w:rsid w:val="00F04812"/>
    <w:rsid w:val="00F05142"/>
    <w:rsid w:val="00F05623"/>
    <w:rsid w:val="00F1271A"/>
    <w:rsid w:val="00F16256"/>
    <w:rsid w:val="00F30959"/>
    <w:rsid w:val="00F32788"/>
    <w:rsid w:val="00F349AD"/>
    <w:rsid w:val="00F3788E"/>
    <w:rsid w:val="00F4458E"/>
    <w:rsid w:val="00F4498F"/>
    <w:rsid w:val="00F5723B"/>
    <w:rsid w:val="00F60909"/>
    <w:rsid w:val="00F6206A"/>
    <w:rsid w:val="00F62153"/>
    <w:rsid w:val="00F62F1F"/>
    <w:rsid w:val="00F63717"/>
    <w:rsid w:val="00F65E97"/>
    <w:rsid w:val="00F74A51"/>
    <w:rsid w:val="00F74A55"/>
    <w:rsid w:val="00F83166"/>
    <w:rsid w:val="00F84D3B"/>
    <w:rsid w:val="00F90B38"/>
    <w:rsid w:val="00F91034"/>
    <w:rsid w:val="00F94504"/>
    <w:rsid w:val="00F94675"/>
    <w:rsid w:val="00F977D9"/>
    <w:rsid w:val="00FA471C"/>
    <w:rsid w:val="00FA72C3"/>
    <w:rsid w:val="00FB5606"/>
    <w:rsid w:val="00FC4362"/>
    <w:rsid w:val="00FC4E74"/>
    <w:rsid w:val="00FC586F"/>
    <w:rsid w:val="00FC5A03"/>
    <w:rsid w:val="00FD4C17"/>
    <w:rsid w:val="00FD568F"/>
    <w:rsid w:val="00FE0125"/>
    <w:rsid w:val="00FE1DD9"/>
    <w:rsid w:val="00FE31DA"/>
    <w:rsid w:val="00FF0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9C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6"/>
    </w:rPr>
  </w:style>
  <w:style w:type="paragraph" w:styleId="Heading1">
    <w:name w:val="heading 1"/>
    <w:basedOn w:val="Normal"/>
    <w:next w:val="standard"/>
    <w:qFormat/>
    <w:pPr>
      <w:keepNext/>
      <w:spacing w:before="120" w:after="120"/>
      <w:outlineLvl w:val="0"/>
    </w:pPr>
    <w:rPr>
      <w:rFonts w:ascii="Helvetica" w:hAnsi="Helvetica"/>
      <w:b/>
      <w:kern w:val="28"/>
    </w:rPr>
  </w:style>
  <w:style w:type="paragraph" w:styleId="Heading2">
    <w:name w:val="heading 2"/>
    <w:basedOn w:val="Normal"/>
    <w:next w:val="sub1"/>
    <w:qFormat/>
    <w:pPr>
      <w:keepNext/>
      <w:spacing w:before="120" w:after="120"/>
      <w:ind w:firstLine="144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after="240"/>
    </w:pPr>
    <w:rPr>
      <w:sz w:val="24"/>
    </w:rPr>
  </w:style>
  <w:style w:type="character" w:styleId="FootnoteReference">
    <w:name w:val="footnote reference"/>
    <w:aliases w:val="o,fr,Style 3,o1,o2,o3,o4,o5,o6,o11,o21,o7,o + Times New Roman,Style 12,(NECG) Footnote Reference,Appel note de bas de p,Style 124"/>
    <w:basedOn w:val="DefaultParagraphFont"/>
    <w:semiHidden/>
    <w:rPr>
      <w:sz w:val="24"/>
      <w:vertAlign w:val="superscript"/>
    </w:rPr>
  </w:style>
  <w:style w:type="paragraph" w:customStyle="1" w:styleId="standard">
    <w:name w:val="standard"/>
    <w:basedOn w:val="Normal"/>
    <w:link w:val="standardChar"/>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styleId="TOC4">
    <w:name w:val="toc 4"/>
    <w:basedOn w:val="Normal"/>
    <w:next w:val="Normal"/>
    <w:semiHidden/>
    <w:pPr>
      <w:tabs>
        <w:tab w:val="right" w:leader="dot" w:pos="9360"/>
      </w:tabs>
      <w:ind w:left="720"/>
    </w:p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uiPriority w:val="99"/>
    <w:pPr>
      <w:tabs>
        <w:tab w:val="left" w:pos="-720"/>
      </w:tabs>
      <w:suppressAutoHyphens/>
      <w:spacing w:line="360" w:lineRule="auto"/>
      <w:ind w:firstLine="360"/>
    </w:p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character" w:customStyle="1" w:styleId="standardChar">
    <w:name w:val="standard Char"/>
    <w:basedOn w:val="DefaultParagraphFont"/>
    <w:link w:val="standard"/>
    <w:rPr>
      <w:rFonts w:ascii="Palatino" w:hAnsi="Palatino"/>
      <w:sz w:val="26"/>
      <w:lang w:val="en-US" w:eastAsia="en-US" w:bidi="ar-SA"/>
    </w:rPr>
  </w:style>
  <w:style w:type="paragraph" w:styleId="BodyTextIndent">
    <w:name w:val="Body Text Indent"/>
    <w:basedOn w:val="Normal"/>
    <w:pPr>
      <w:spacing w:after="120"/>
      <w:ind w:left="360"/>
    </w:pPr>
  </w:style>
  <w:style w:type="character" w:customStyle="1" w:styleId="mainChar">
    <w:name w:val="main Char"/>
    <w:basedOn w:val="DefaultParagraphFont"/>
    <w:link w:val="main"/>
    <w:rPr>
      <w:rFonts w:ascii="Helvetica" w:hAnsi="Helvetica"/>
      <w:b/>
      <w:sz w:val="26"/>
      <w:lang w:val="en-US" w:eastAsia="en-US" w:bidi="ar-SA"/>
    </w:rPr>
  </w:style>
  <w:style w:type="paragraph" w:customStyle="1" w:styleId="PageXofY">
    <w:name w:val="Page X of Y"/>
    <w:rPr>
      <w:sz w:val="24"/>
      <w:szCs w:val="24"/>
    </w:rPr>
  </w:style>
  <w:style w:type="character" w:customStyle="1" w:styleId="FooterChar">
    <w:name w:val="Footer Char"/>
    <w:basedOn w:val="DefaultParagraphFont"/>
    <w:link w:val="Footer"/>
    <w:uiPriority w:val="99"/>
    <w:rsid w:val="004A79DE"/>
    <w:rPr>
      <w:rFonts w:ascii="Palatino" w:hAnsi="Palatino"/>
      <w:sz w:val="26"/>
    </w:rPr>
  </w:style>
  <w:style w:type="paragraph" w:styleId="BalloonText">
    <w:name w:val="Balloon Text"/>
    <w:basedOn w:val="Normal"/>
    <w:link w:val="BalloonTextChar"/>
    <w:rsid w:val="004A79DE"/>
    <w:rPr>
      <w:rFonts w:ascii="Tahoma" w:hAnsi="Tahoma" w:cs="Tahoma"/>
      <w:sz w:val="16"/>
      <w:szCs w:val="16"/>
    </w:rPr>
  </w:style>
  <w:style w:type="character" w:customStyle="1" w:styleId="BalloonTextChar">
    <w:name w:val="Balloon Text Char"/>
    <w:basedOn w:val="DefaultParagraphFont"/>
    <w:link w:val="BalloonText"/>
    <w:rsid w:val="004A79DE"/>
    <w:rPr>
      <w:rFonts w:ascii="Tahoma" w:hAnsi="Tahoma" w:cs="Tahoma"/>
      <w:sz w:val="16"/>
      <w:szCs w:val="16"/>
    </w:rPr>
  </w:style>
  <w:style w:type="paragraph" w:customStyle="1" w:styleId="Default">
    <w:name w:val="Default"/>
    <w:rsid w:val="00F16256"/>
    <w:pPr>
      <w:autoSpaceDE w:val="0"/>
      <w:autoSpaceDN w:val="0"/>
      <w:adjustRightInd w:val="0"/>
    </w:pPr>
    <w:rPr>
      <w:rFonts w:ascii="Arial" w:hAnsi="Arial" w:cs="Arial"/>
      <w:color w:val="000000"/>
      <w:sz w:val="24"/>
      <w:szCs w:val="24"/>
    </w:rPr>
  </w:style>
  <w:style w:type="character" w:customStyle="1" w:styleId="HeaderChar">
    <w:name w:val="Header Char"/>
    <w:link w:val="Header"/>
    <w:rsid w:val="00DB7725"/>
    <w:rPr>
      <w:rFonts w:ascii="Palatino" w:hAnsi="Palatino"/>
      <w:sz w:val="26"/>
    </w:rPr>
  </w:style>
  <w:style w:type="paragraph" w:styleId="ListParagraph">
    <w:name w:val="List Paragraph"/>
    <w:basedOn w:val="Normal"/>
    <w:uiPriority w:val="34"/>
    <w:qFormat/>
    <w:rsid w:val="00942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07231">
      <w:bodyDiv w:val="1"/>
      <w:marLeft w:val="0"/>
      <w:marRight w:val="0"/>
      <w:marTop w:val="0"/>
      <w:marBottom w:val="0"/>
      <w:divBdr>
        <w:top w:val="none" w:sz="0" w:space="0" w:color="auto"/>
        <w:left w:val="none" w:sz="0" w:space="0" w:color="auto"/>
        <w:bottom w:val="none" w:sz="0" w:space="0" w:color="auto"/>
        <w:right w:val="none" w:sz="0" w:space="0" w:color="auto"/>
      </w:divBdr>
    </w:div>
    <w:div w:id="249192913">
      <w:bodyDiv w:val="1"/>
      <w:marLeft w:val="0"/>
      <w:marRight w:val="0"/>
      <w:marTop w:val="0"/>
      <w:marBottom w:val="0"/>
      <w:divBdr>
        <w:top w:val="none" w:sz="0" w:space="0" w:color="auto"/>
        <w:left w:val="none" w:sz="0" w:space="0" w:color="auto"/>
        <w:bottom w:val="none" w:sz="0" w:space="0" w:color="auto"/>
        <w:right w:val="none" w:sz="0" w:space="0" w:color="auto"/>
      </w:divBdr>
    </w:div>
    <w:div w:id="1387801279">
      <w:bodyDiv w:val="1"/>
      <w:marLeft w:val="0"/>
      <w:marRight w:val="0"/>
      <w:marTop w:val="0"/>
      <w:marBottom w:val="0"/>
      <w:divBdr>
        <w:top w:val="none" w:sz="0" w:space="0" w:color="auto"/>
        <w:left w:val="none" w:sz="0" w:space="0" w:color="auto"/>
        <w:bottom w:val="none" w:sz="0" w:space="0" w:color="auto"/>
        <w:right w:val="none" w:sz="0" w:space="0" w:color="auto"/>
      </w:divBdr>
    </w:div>
    <w:div w:id="145293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F5AF6-271B-4719-9D55-17C007EF9BCE}">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5</ap:Pages>
  <ap:Words>811</ap:Words>
  <ap:Characters>4623</ap:Characters>
  <ap:Application>Microsoft Office Word</ap:Application>
  <ap:DocSecurity>0</ap:DocSecurity>
  <ap:Lines>38</ap:Lines>
  <ap:Paragraphs>10</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5424</ap:CharactersWithSpaces>
  <ap:SharedDoc>false</ap:SharedDoc>
  <ap:HyperlinkBase/>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2012-05-29T17:03:00Z</cp:lastPrinted>
  <dcterms:created xsi:type="dcterms:W3CDTF">2020-11-16T11:12:18Z</dcterms:created>
  <dcterms:modified xsi:type="dcterms:W3CDTF">2020-11-16T11:12:18Z</dcterms:modified>
</cp:coreProperties>
</file>