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7777777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Closed to the 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77777777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Closed to the 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012F4743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2107A3">
        <w:rPr>
          <w:b/>
          <w:i/>
          <w:sz w:val="28"/>
          <w:szCs w:val="28"/>
        </w:rPr>
        <w:t>3</w:t>
      </w:r>
      <w:r w:rsidR="006D7CE0">
        <w:rPr>
          <w:b/>
          <w:i/>
          <w:sz w:val="28"/>
          <w:szCs w:val="28"/>
        </w:rPr>
        <w:t>5</w:t>
      </w:r>
    </w:p>
    <w:p w:rsidR="00BD6C3F" w:rsidRDefault="002107A3" w14:paraId="06FEE444" w14:textId="1831EA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6D7CE0">
        <w:rPr>
          <w:b/>
          <w:i/>
          <w:sz w:val="28"/>
          <w:szCs w:val="28"/>
        </w:rPr>
        <w:t>November 30</w:t>
      </w:r>
      <w:r w:rsidR="000B44AC">
        <w:rPr>
          <w:b/>
          <w:i/>
          <w:sz w:val="28"/>
          <w:szCs w:val="28"/>
        </w:rPr>
        <w:t>,</w:t>
      </w:r>
      <w:r w:rsidR="00501A9C">
        <w:rPr>
          <w:b/>
          <w:i/>
          <w:sz w:val="28"/>
          <w:szCs w:val="28"/>
        </w:rPr>
        <w:t xml:space="preserve"> 20</w:t>
      </w:r>
      <w:r w:rsidR="00294431">
        <w:rPr>
          <w:b/>
          <w:i/>
          <w:sz w:val="28"/>
          <w:szCs w:val="28"/>
        </w:rPr>
        <w:t>20</w:t>
      </w:r>
      <w:r w:rsidRPr="0089231D" w:rsidR="0089231D">
        <w:rPr>
          <w:b/>
          <w:i/>
          <w:sz w:val="28"/>
          <w:szCs w:val="28"/>
        </w:rPr>
        <w:t xml:space="preserve"> </w:t>
      </w:r>
      <w:r w:rsidR="00522ED2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F918E8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522ED2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Pr="0094227C" w:rsidR="002C6125" w:rsidRDefault="002C6125" w14:paraId="31F2E9D2" w14:textId="77777777">
      <w:pPr>
        <w:jc w:val="center"/>
        <w:rPr>
          <w:b/>
        </w:rPr>
      </w:pPr>
      <w:r w:rsidRPr="0094227C">
        <w:rPr>
          <w:b/>
        </w:rPr>
        <w:t>Liane M. Randolph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71BD3CEA">
      <w:pPr>
        <w:jc w:val="center"/>
        <w:rPr>
          <w:b/>
        </w:rPr>
      </w:pPr>
      <w:r w:rsidRPr="0094227C">
        <w:rPr>
          <w:b/>
        </w:rPr>
        <w:t>Genevieve Shiroma</w:t>
      </w:r>
    </w:p>
    <w:p w:rsidR="00BD6C3F" w:rsidRDefault="00BD6C3F" w14:paraId="70D97865" w14:textId="6E7DFEB4">
      <w:pPr>
        <w:rPr>
          <w:b/>
        </w:rPr>
      </w:pPr>
    </w:p>
    <w:p w:rsidR="00301BC8" w:rsidP="00301BC8" w:rsidRDefault="00301BC8" w14:paraId="2198C8FD" w14:textId="77777777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Pursuant to Executive Order N-29-20, paragraph 3, that was issued on March 17, 2020, Commissioners may participate remotely from teleconferencing locations</w:t>
      </w:r>
    </w:p>
    <w:p w:rsidRPr="0019248B" w:rsidR="0019248B" w:rsidP="0019248B" w:rsidRDefault="0019248B" w14:paraId="36AAFBF1" w14:textId="77777777">
      <w:pPr>
        <w:jc w:val="center"/>
        <w:rPr>
          <w:rFonts w:eastAsia="Calibri"/>
        </w:rPr>
      </w:pPr>
    </w:p>
    <w:p w:rsidRPr="0019248B" w:rsidR="0019248B" w:rsidP="0019248B" w:rsidRDefault="0019248B" w14:paraId="589017C7" w14:textId="2381FE4D">
      <w:pPr>
        <w:jc w:val="center"/>
        <w:rPr>
          <w:rFonts w:eastAsia="Calibri"/>
        </w:rPr>
      </w:pPr>
      <w:r w:rsidRPr="0019248B">
        <w:rPr>
          <w:rFonts w:eastAsia="Calibri"/>
        </w:rPr>
        <w:t>Link to Executive Order N-2</w:t>
      </w:r>
      <w:r w:rsidR="00EB79E4">
        <w:rPr>
          <w:rFonts w:eastAsia="Calibri"/>
        </w:rPr>
        <w:t>9</w:t>
      </w:r>
      <w:r w:rsidRPr="0019248B">
        <w:rPr>
          <w:rFonts w:eastAsia="Calibri"/>
        </w:rPr>
        <w:t>-20:</w:t>
      </w:r>
    </w:p>
    <w:p w:rsidRPr="0019248B" w:rsidR="0019248B" w:rsidP="0019248B" w:rsidRDefault="00555B5B" w14:paraId="6453DCB5" w14:textId="13CA651B">
      <w:pPr>
        <w:jc w:val="center"/>
      </w:pPr>
      <w:hyperlink w:history="1" r:id="rId8">
        <w:r w:rsidRPr="00EB79E4" w:rsidR="00EB79E4">
          <w:rPr>
            <w:rStyle w:val="Hyperlink"/>
          </w:rPr>
          <w:t>https://www.gov.ca.gov/wp-content/uploads/2020/03/3.17.20-N-29-20-EO.pdf</w:t>
        </w:r>
      </w:hyperlink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61B1764B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F24F8E">
        <w:rPr>
          <w:i/>
        </w:rPr>
        <w:t>December 3</w:t>
      </w:r>
      <w:r w:rsidR="00DA0DD7">
        <w:rPr>
          <w:i/>
        </w:rPr>
        <w:t>, 2020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1BA5300A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9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EF1B56" w14:paraId="68F6A373" w14:textId="25F6B13F">
      <w:pPr>
        <w:jc w:val="center"/>
      </w:pPr>
      <w:r>
        <w:t>1</w:t>
      </w:r>
      <w:r w:rsidR="00522ED2">
        <w:t>0</w:t>
      </w:r>
      <w:r w:rsidRPr="00C567E3" w:rsidR="00B3196E">
        <w:t>:</w:t>
      </w:r>
      <w:r w:rsidR="00DC2310">
        <w:t>0</w:t>
      </w:r>
      <w:r w:rsidRPr="00C567E3" w:rsidR="000E491C">
        <w:t>0</w:t>
      </w:r>
      <w:r w:rsidR="00566CCC">
        <w:t xml:space="preserve"> </w:t>
      </w:r>
      <w:r w:rsidR="00522ED2"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058513FB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10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058513FB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1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552C4" w:rsidP="00D7400F" w:rsidRDefault="001552C4" w14:paraId="671A563C" w14:textId="68E0268F">
      <w:pPr>
        <w:pStyle w:val="Heading1"/>
        <w:rPr>
          <w:rFonts w:ascii="Arial" w:hAnsi="Arial" w:cs="Arial"/>
          <w:sz w:val="24"/>
        </w:rPr>
      </w:pPr>
      <w:r w:rsidRPr="00DA7A9E">
        <w:rPr>
          <w:rFonts w:ascii="Arial" w:hAnsi="Arial" w:cs="Arial"/>
          <w:sz w:val="24"/>
        </w:rPr>
        <w:lastRenderedPageBreak/>
        <w:t>AGENDA</w:t>
      </w:r>
    </w:p>
    <w:p w:rsidRPr="00EB4AA6" w:rsidR="00EB4AA6" w:rsidP="00EB4AA6" w:rsidRDefault="00EB4AA6" w14:paraId="25C064CA" w14:textId="77777777"/>
    <w:p w:rsidR="00F45E91" w:rsidP="003C668E" w:rsidRDefault="001552C4" w14:paraId="5592FDC6" w14:textId="11C43EF7">
      <w:pPr>
        <w:jc w:val="center"/>
        <w:rPr>
          <w:rFonts w:ascii="Arial" w:hAnsi="Arial" w:cs="Arial"/>
          <w:i/>
          <w:sz w:val="22"/>
        </w:rPr>
      </w:pPr>
      <w:r w:rsidRPr="001F4B5D">
        <w:rPr>
          <w:rFonts w:ascii="Arial" w:hAnsi="Arial" w:cs="Arial"/>
          <w:i/>
          <w:sz w:val="22"/>
        </w:rPr>
        <w:t>(Agenda ID number</w:t>
      </w:r>
      <w:r w:rsidR="003204AE">
        <w:rPr>
          <w:rFonts w:ascii="Arial" w:hAnsi="Arial" w:cs="Arial"/>
          <w:i/>
          <w:sz w:val="22"/>
        </w:rPr>
        <w:t>s</w:t>
      </w:r>
      <w:r w:rsidRPr="001F4B5D">
        <w:rPr>
          <w:rFonts w:ascii="Arial" w:hAnsi="Arial" w:cs="Arial"/>
          <w:i/>
          <w:sz w:val="22"/>
        </w:rPr>
        <w:t xml:space="preserve"> correspond</w:t>
      </w:r>
      <w:r w:rsidR="00BE305D">
        <w:rPr>
          <w:rFonts w:ascii="Arial" w:hAnsi="Arial" w:cs="Arial"/>
          <w:i/>
          <w:sz w:val="22"/>
        </w:rPr>
        <w:t>s</w:t>
      </w:r>
      <w:r w:rsidRPr="001F4B5D">
        <w:rPr>
          <w:rFonts w:ascii="Arial" w:hAnsi="Arial" w:cs="Arial"/>
          <w:i/>
          <w:sz w:val="22"/>
        </w:rPr>
        <w:t xml:space="preserve"> to the </w:t>
      </w:r>
      <w:r w:rsidR="00522ED2">
        <w:rPr>
          <w:rFonts w:ascii="Arial" w:hAnsi="Arial" w:cs="Arial"/>
          <w:i/>
          <w:sz w:val="22"/>
        </w:rPr>
        <w:t>December 3</w:t>
      </w:r>
      <w:r w:rsidR="00C03903">
        <w:rPr>
          <w:rFonts w:ascii="Arial" w:hAnsi="Arial" w:cs="Arial"/>
          <w:i/>
          <w:sz w:val="22"/>
        </w:rPr>
        <w:t>, 2020</w:t>
      </w:r>
      <w:r w:rsidRPr="001F4B5D">
        <w:rPr>
          <w:rFonts w:ascii="Arial" w:hAnsi="Arial" w:cs="Arial"/>
          <w:i/>
          <w:sz w:val="22"/>
        </w:rPr>
        <w:t xml:space="preserve"> Business Meeting Agenda)</w:t>
      </w:r>
    </w:p>
    <w:p w:rsidR="00B75350" w:rsidP="003C668E" w:rsidRDefault="00B75350" w14:paraId="432931D9" w14:textId="77777777">
      <w:pPr>
        <w:jc w:val="center"/>
        <w:rPr>
          <w:rFonts w:ascii="Arial" w:hAnsi="Arial" w:cs="Arial"/>
          <w:i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4"/>
        <w:gridCol w:w="8316"/>
      </w:tblGrid>
      <w:tr w:rsidRPr="00B75350" w:rsidR="004D6724" w:rsidTr="00F45E91" w14:paraId="678DE0EA" w14:textId="77777777">
        <w:trPr>
          <w:trHeight w:val="1458"/>
        </w:trPr>
        <w:tc>
          <w:tcPr>
            <w:tcW w:w="544" w:type="pct"/>
          </w:tcPr>
          <w:p w:rsidRPr="00B75350" w:rsidR="004D6724" w:rsidP="00D35321" w:rsidRDefault="004D6724" w14:paraId="1E6A2215" w14:textId="77777777">
            <w:pPr>
              <w:rPr>
                <w:rFonts w:ascii="Arial" w:hAnsi="Arial" w:cs="Arial"/>
                <w:b/>
              </w:rPr>
            </w:pPr>
            <w:r w:rsidRPr="00B75350">
              <w:rPr>
                <w:rFonts w:ascii="Arial" w:hAnsi="Arial" w:cs="Arial"/>
                <w:b/>
              </w:rPr>
              <w:t>NOTE:</w:t>
            </w:r>
          </w:p>
        </w:tc>
        <w:tc>
          <w:tcPr>
            <w:tcW w:w="4456" w:type="pct"/>
          </w:tcPr>
          <w:p w:rsidR="004D6724" w:rsidP="00555B5B" w:rsidRDefault="008F766D" w14:paraId="156B7F8C" w14:textId="4F0776CB">
            <w:pPr>
              <w:pStyle w:val="Default"/>
              <w:rPr>
                <w:b/>
              </w:rPr>
            </w:pPr>
            <w:r w:rsidRPr="008F766D">
              <w:rPr>
                <w:b/>
                <w:bCs/>
              </w:rPr>
              <w:t xml:space="preserve">Ex </w:t>
            </w:r>
            <w:proofErr w:type="spellStart"/>
            <w:r w:rsidRPr="008F766D">
              <w:rPr>
                <w:b/>
                <w:bCs/>
              </w:rPr>
              <w:t>Parte</w:t>
            </w:r>
            <w:proofErr w:type="spellEnd"/>
            <w:r w:rsidRPr="008F766D">
              <w:rPr>
                <w:b/>
                <w:bCs/>
              </w:rPr>
              <w:t xml:space="preserve"> communications are prohibited on Agenda ID Number</w:t>
            </w:r>
            <w:r w:rsidR="003204AE">
              <w:rPr>
                <w:b/>
                <w:bCs/>
              </w:rPr>
              <w:t>s</w:t>
            </w:r>
            <w:r w:rsidR="005659D6">
              <w:rPr>
                <w:b/>
                <w:bCs/>
              </w:rPr>
              <w:t xml:space="preserve"> 1</w:t>
            </w:r>
            <w:r w:rsidR="00522ED2">
              <w:rPr>
                <w:b/>
                <w:bCs/>
              </w:rPr>
              <w:t>8906</w:t>
            </w:r>
            <w:r w:rsidR="003204AE">
              <w:rPr>
                <w:b/>
                <w:bCs/>
              </w:rPr>
              <w:t xml:space="preserve"> and 18914</w:t>
            </w:r>
            <w:r w:rsidR="00522ED2">
              <w:rPr>
                <w:b/>
                <w:bCs/>
              </w:rPr>
              <w:t xml:space="preserve"> </w:t>
            </w:r>
            <w:r w:rsidRPr="008F766D">
              <w:rPr>
                <w:b/>
                <w:bCs/>
              </w:rPr>
              <w:t>from the day of the Ratesetting Deliberative Meeting</w:t>
            </w:r>
            <w:r w:rsidR="001512F4">
              <w:rPr>
                <w:b/>
                <w:bCs/>
              </w:rPr>
              <w:t xml:space="preserve"> </w:t>
            </w:r>
            <w:r w:rsidRPr="008F766D">
              <w:rPr>
                <w:b/>
                <w:bCs/>
              </w:rPr>
              <w:t>through the conclusion of the Business Meeting, at which a vote on</w:t>
            </w:r>
            <w:r w:rsidR="001512F4">
              <w:rPr>
                <w:b/>
                <w:bCs/>
              </w:rPr>
              <w:t xml:space="preserve"> </w:t>
            </w:r>
            <w:r w:rsidRPr="008F766D">
              <w:rPr>
                <w:b/>
                <w:bCs/>
              </w:rPr>
              <w:t>the Proposed Decision is scheduled. Rule 8.2(c)(4).</w:t>
            </w:r>
          </w:p>
          <w:p w:rsidRPr="004D6724" w:rsidR="00555B5B" w:rsidP="00E01D56" w:rsidRDefault="00555B5B" w14:paraId="68AA47B5" w14:textId="66F9BA43">
            <w:pPr>
              <w:rPr>
                <w:rFonts w:ascii="Arial" w:hAnsi="Arial" w:cs="Arial"/>
                <w:b/>
              </w:rPr>
            </w:pPr>
          </w:p>
        </w:tc>
      </w:tr>
      <w:tr w:rsidRPr="009F731B" w:rsidR="006F7509" w:rsidTr="00C2569A" w14:paraId="548BDE56" w14:textId="77777777">
        <w:trPr>
          <w:trHeight w:val="144"/>
        </w:trPr>
        <w:tc>
          <w:tcPr>
            <w:tcW w:w="544" w:type="pct"/>
          </w:tcPr>
          <w:p w:rsidRPr="00D01779" w:rsidR="006F7509" w:rsidP="000B24D0" w:rsidRDefault="003204AE" w14:paraId="49C97BA5" w14:textId="451C0458">
            <w:pPr>
              <w:rPr>
                <w:rFonts w:ascii="Arial" w:hAnsi="Arial" w:cs="Arial"/>
                <w:b/>
              </w:rPr>
            </w:pPr>
            <w:bookmarkStart w:name="_Hlk48816911" w:id="1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6F7509">
              <w:rPr>
                <w:rFonts w:ascii="Arial" w:hAnsi="Arial" w:cs="Arial"/>
                <w:b/>
              </w:rPr>
              <w:t>[18</w:t>
            </w:r>
            <w:r w:rsidR="00522ED2">
              <w:rPr>
                <w:rFonts w:ascii="Arial" w:hAnsi="Arial" w:cs="Arial"/>
                <w:b/>
              </w:rPr>
              <w:t>906</w:t>
            </w:r>
            <w:r w:rsidR="006F7509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4456" w:type="pct"/>
          </w:tcPr>
          <w:p w:rsidR="00555B5B" w:rsidP="00522ED2" w:rsidRDefault="00555B5B" w14:paraId="3200429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9D6" w:rsidP="00522ED2" w:rsidRDefault="00522ED2" w14:paraId="1E293C36" w14:textId="743F0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Pacific Gas and Electric Company's Test Year 2020 General Rate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Case</w:t>
            </w:r>
          </w:p>
          <w:p w:rsidR="00F918E8" w:rsidP="00F918E8" w:rsidRDefault="00F918E8" w14:paraId="1A4ECA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22ED2" w:rsidP="00F918E8" w:rsidRDefault="00522ED2" w14:paraId="6E5835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ED2">
              <w:rPr>
                <w:rFonts w:ascii="Arial" w:hAnsi="Arial" w:cs="Arial"/>
                <w:b/>
                <w:bCs/>
                <w:sz w:val="22"/>
                <w:szCs w:val="22"/>
              </w:rPr>
              <w:t>A.18-12-009</w:t>
            </w:r>
          </w:p>
          <w:p w:rsidR="00F918E8" w:rsidP="00522ED2" w:rsidRDefault="00522ED2" w14:paraId="37801E76" w14:textId="29D2AF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Application of Pacific Gas and Electric Company for Authority, Among Other Things, to Increase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Rates and Charges for Electric and Gas Service Effective on January 1, 2020.</w:t>
            </w:r>
          </w:p>
          <w:p w:rsidR="00522ED2" w:rsidP="00522ED2" w:rsidRDefault="00522ED2" w14:paraId="12B6787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918E8" w:rsidP="00F918E8" w:rsidRDefault="00F918E8" w14:paraId="0697D892" w14:textId="25D86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OUTCOME: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522ED2" w:rsidR="00522ED2" w:rsidP="00522ED2" w:rsidRDefault="00522ED2" w14:paraId="1072D41B" w14:textId="7777777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the Settlement Agreement involving most of the active parties with</w:t>
            </w:r>
          </w:p>
          <w:p w:rsidRPr="00522ED2" w:rsidR="00522ED2" w:rsidP="007B4233" w:rsidRDefault="00522ED2" w14:paraId="203FBDD1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modifications.</w:t>
            </w:r>
          </w:p>
          <w:p w:rsidRPr="00522ED2" w:rsidR="00522ED2" w:rsidP="00F80F12" w:rsidRDefault="00522ED2" w14:paraId="3865353A" w14:textId="41E2A55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a Test Year 2020 revenue requirement of $9.102 billion, which is 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increase of $584 million, or 6.9%, over Pacific Gas and Electric Company's (PG&amp;E)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currently authorized revenue requirement.</w:t>
            </w:r>
          </w:p>
          <w:p w:rsidRPr="00522ED2" w:rsidR="00522ED2" w:rsidP="00DA0B07" w:rsidRDefault="00522ED2" w14:paraId="2B42476B" w14:textId="76ED89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Post-Test Year Revenue Requirement Increases of 3.7% in 2021 and 3.6%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in 2022.</w:t>
            </w:r>
          </w:p>
          <w:p w:rsidRPr="00522ED2" w:rsidR="00522ED2" w:rsidP="009E7D45" w:rsidRDefault="00522ED2" w14:paraId="1A766A03" w14:textId="3CF79A3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a two-way Wildfire Mitigation Balancing Account that records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Wildfire Safety Program costs.</w:t>
            </w:r>
          </w:p>
          <w:p w:rsidR="00F918E8" w:rsidP="00522ED2" w:rsidRDefault="00522ED2" w14:paraId="628D1321" w14:textId="32526A5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146CB4" w:rsidR="00522ED2" w:rsidP="00522ED2" w:rsidRDefault="00522ED2" w14:paraId="1EC6E50D" w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918E8" w:rsidP="00F918E8" w:rsidRDefault="00F918E8" w14:paraId="2D03E31D" w14:textId="771A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F918E8" w:rsidP="00346E90" w:rsidRDefault="00522ED2" w14:paraId="4EC8E48D" w14:textId="16B510D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Adopts the Settlement Agreement's enhanced wildfire mitigation measures, which are part of PG&amp;E's Community Wildfire Safety Program as well as mitigations for key safety risks identified in PG&amp;E's Risk Assessment and Mitigation Phase proceeding, I.17-11-003.</w:t>
            </w:r>
          </w:p>
          <w:p w:rsidRPr="00522ED2" w:rsidR="00522ED2" w:rsidP="00522ED2" w:rsidRDefault="00522ED2" w14:paraId="3B53BD4E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918E8" w:rsidP="00F918E8" w:rsidRDefault="00F918E8" w14:paraId="0FD26BEA" w14:textId="4C551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 w:rsidR="00146C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522ED2" w:rsidR="00F918E8" w:rsidP="009E449D" w:rsidRDefault="00522ED2" w14:paraId="6BB0B5F2" w14:textId="4C5DA4F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Increases PG&amp;E's revenue requirement by 6.9% (or $584 million) in 2020, 3.7% (or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D2">
              <w:rPr>
                <w:rFonts w:ascii="Arial" w:hAnsi="Arial" w:cs="Arial"/>
                <w:sz w:val="22"/>
                <w:szCs w:val="22"/>
              </w:rPr>
              <w:t>$339 million) in 2021, and 3.6% (or $344 million) in 2022.</w:t>
            </w:r>
          </w:p>
          <w:p w:rsidRPr="00522ED2" w:rsidR="00522ED2" w:rsidP="00522ED2" w:rsidRDefault="00522ED2" w14:paraId="3F8EE842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="006F7509" w:rsidP="00C2569A" w:rsidRDefault="006F7509" w14:paraId="285109B7" w14:textId="61394E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</w:rPr>
            </w:pPr>
            <w:r w:rsidRPr="001F4B5D">
              <w:rPr>
                <w:rFonts w:ascii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2">
              <w:rPr>
                <w:rFonts w:ascii="Arial" w:hAnsi="Arial" w:cs="Arial"/>
                <w:sz w:val="22"/>
                <w:szCs w:val="22"/>
              </w:rPr>
              <w:t>Randolph</w:t>
            </w:r>
            <w:r w:rsidR="008A2B1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659D6" w:rsidR="005659D6">
              <w:rPr>
                <w:rFonts w:ascii="Arial" w:hAnsi="Arial" w:cs="Arial"/>
                <w:sz w:val="22"/>
                <w:szCs w:val="22"/>
              </w:rPr>
              <w:t xml:space="preserve">Judge </w:t>
            </w:r>
            <w:r w:rsidR="00522ED2">
              <w:rPr>
                <w:rFonts w:ascii="Arial" w:hAnsi="Arial" w:cs="Arial"/>
                <w:sz w:val="22"/>
                <w:szCs w:val="22"/>
              </w:rPr>
              <w:t>Lau – Judge Lirag</w:t>
            </w:r>
            <w:r w:rsidRPr="001F4B5D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522ED2" w:rsidP="00C2569A" w:rsidRDefault="00555B5B" w14:paraId="305A7CB7" w14:textId="30236D3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w:history="1" r:id="rId13">
              <w:r w:rsidRPr="00B33A48" w:rsidR="00522ED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http://docs.cpuc.ca.gov/SearchRes.aspx?docformat=ALL&amp;docid=349206481</w:t>
              </w:r>
            </w:hyperlink>
          </w:p>
          <w:p w:rsidRPr="001F4B5D" w:rsidR="006F7509" w:rsidP="00C2569A" w:rsidRDefault="006F7509" w14:paraId="22B4995F" w14:textId="4BFC7D2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sz w:val="22"/>
              </w:rPr>
            </w:pPr>
            <w:r w:rsidRPr="001F4B5D">
              <w:rPr>
                <w:rFonts w:ascii="Arial" w:hAnsi="Arial" w:cs="Arial"/>
                <w:i/>
                <w:iCs/>
                <w:sz w:val="22"/>
              </w:rPr>
              <w:t>Pub. Util. Code § 311 – This item was mailed for Public Comment.</w:t>
            </w:r>
          </w:p>
          <w:p w:rsidR="006F7509" w:rsidP="00C2569A" w:rsidRDefault="006F7509" w14:paraId="056C9E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F4B5D">
              <w:rPr>
                <w:rFonts w:ascii="Arial" w:hAnsi="Arial" w:cs="Arial"/>
                <w:bCs/>
                <w:i/>
                <w:sz w:val="22"/>
              </w:rPr>
              <w:t>Pub. Util. Code §1701.1 -- This proceeding is categorized as Ratesetting</w:t>
            </w:r>
            <w:r w:rsidRPr="001F4B5D">
              <w:rPr>
                <w:rFonts w:ascii="Arial" w:hAnsi="Arial" w:cs="Arial"/>
                <w:bCs/>
                <w:sz w:val="22"/>
              </w:rPr>
              <w:t>.</w:t>
            </w:r>
          </w:p>
          <w:p w:rsidRPr="00146CB4" w:rsidR="006F7509" w:rsidP="007106CC" w:rsidRDefault="006F7509" w14:paraId="0FC6B148" w14:textId="3650E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106C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This matter may be considered during the Ratesetting Deliberative Meeting</w:t>
            </w:r>
            <w:r w:rsidR="00146CB4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</w:tr>
      <w:bookmarkEnd w:id="1"/>
    </w:tbl>
    <w:p w:rsidR="005659D6" w:rsidP="00F918E8" w:rsidRDefault="005659D6" w14:paraId="014DAAEE" w14:textId="5B7395B6"/>
    <w:p w:rsidR="007C02A6" w:rsidP="00F918E8" w:rsidRDefault="007C02A6" w14:paraId="7C435B2E" w14:textId="3F0DDB69"/>
    <w:p w:rsidR="007C02A6" w:rsidP="00F918E8" w:rsidRDefault="007C02A6" w14:paraId="11A733F9" w14:textId="56818F5A"/>
    <w:p w:rsidR="007C02A6" w:rsidP="00F918E8" w:rsidRDefault="007C02A6" w14:paraId="43655CDE" w14:textId="22A87D14"/>
    <w:tbl>
      <w:tblPr>
        <w:tblW w:w="5000" w:type="pct"/>
        <w:tblLook w:val="0000" w:firstRow="0" w:lastRow="0" w:firstColumn="0" w:lastColumn="0" w:noHBand="0" w:noVBand="0"/>
      </w:tblPr>
      <w:tblGrid>
        <w:gridCol w:w="1044"/>
        <w:gridCol w:w="8316"/>
      </w:tblGrid>
      <w:tr w:rsidRPr="00146CB4" w:rsidR="007C02A6" w:rsidTr="008E5A31" w14:paraId="4A2ACD21" w14:textId="77777777">
        <w:trPr>
          <w:trHeight w:val="144"/>
        </w:trPr>
        <w:tc>
          <w:tcPr>
            <w:tcW w:w="544" w:type="pct"/>
          </w:tcPr>
          <w:p w:rsidRPr="00D01779" w:rsidR="007C02A6" w:rsidP="008E5A31" w:rsidRDefault="007C02A6" w14:paraId="5F4F12B2" w14:textId="79BC8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[18914]</w:t>
            </w:r>
          </w:p>
        </w:tc>
        <w:tc>
          <w:tcPr>
            <w:tcW w:w="4456" w:type="pct"/>
          </w:tcPr>
          <w:p w:rsidR="007C02A6" w:rsidP="008E5A31" w:rsidRDefault="007C02A6" w14:paraId="7E3CC2CD" w14:textId="5DCF2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02A6">
              <w:rPr>
                <w:rFonts w:ascii="Arial" w:hAnsi="Arial" w:cs="Arial"/>
                <w:b/>
                <w:bCs/>
                <w:sz w:val="22"/>
                <w:szCs w:val="22"/>
              </w:rPr>
              <w:t>Voluntary Renewable Natural Gas Tariff Pilot Program</w:t>
            </w:r>
          </w:p>
          <w:p w:rsidR="007C02A6" w:rsidP="008E5A31" w:rsidRDefault="007C02A6" w14:paraId="6FA0356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Pr="003204AE" w:rsidR="007C02A6" w:rsidP="007C02A6" w:rsidRDefault="007C02A6" w14:paraId="40A4A8F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4AE">
              <w:rPr>
                <w:rFonts w:ascii="Arial" w:hAnsi="Arial" w:cs="Arial"/>
                <w:b/>
                <w:bCs/>
                <w:sz w:val="22"/>
                <w:szCs w:val="22"/>
              </w:rPr>
              <w:t>A.19-02-015</w:t>
            </w:r>
          </w:p>
          <w:p w:rsidR="007C02A6" w:rsidP="007C02A6" w:rsidRDefault="007C02A6" w14:paraId="1CA2E658" w14:textId="35A9888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of Southern California Gas Company and San Diego Gas &amp; Electric Company for Renewable Natural Gas Tariff.</w:t>
            </w:r>
          </w:p>
          <w:p w:rsidR="003204AE" w:rsidP="007C02A6" w:rsidRDefault="003204AE" w14:paraId="43E846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C02A6" w:rsidP="008E5A31" w:rsidRDefault="007C02A6" w14:paraId="306B6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OUTCOME: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3204AE" w:rsidR="007C02A6" w:rsidP="00D26132" w:rsidRDefault="003204AE" w14:paraId="0020D6D1" w14:textId="164D34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Adopts a three-year voluntary Renewable Natural Gas (RNG) Tariff pilot program for Southern California Gas Company (SoCalGas) and San Diego Gas &amp; Electric Company (SDG&amp;E).</w:t>
            </w:r>
          </w:p>
          <w:p w:rsidRPr="003204AE" w:rsidR="007C02A6" w:rsidP="00BB1DC7" w:rsidRDefault="003204AE" w14:paraId="06DDADC0" w14:textId="45A35E2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Authorizes SoCalGas and SDG&amp;E to offer the adopted pilot program to their respective eligible core customers.</w:t>
            </w:r>
          </w:p>
          <w:p w:rsidR="007C02A6" w:rsidP="008E5A31" w:rsidRDefault="007C02A6" w14:paraId="015F5D78" w14:textId="777777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2ED2">
              <w:rPr>
                <w:rFonts w:ascii="Arial" w:hAnsi="Arial" w:cs="Arial"/>
                <w:sz w:val="22"/>
                <w:szCs w:val="22"/>
              </w:rPr>
              <w:t>Closes the proceeding.</w:t>
            </w:r>
          </w:p>
          <w:p w:rsidRPr="00146CB4" w:rsidR="007C02A6" w:rsidP="008E5A31" w:rsidRDefault="007C02A6" w14:paraId="429187B8" w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C02A6" w:rsidP="008E5A31" w:rsidRDefault="007C02A6" w14:paraId="641085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SAFETY CONSIDERATIONS: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7C02A6" w:rsidP="003204AE" w:rsidRDefault="003204AE" w14:paraId="7A44BC80" w14:textId="69C8DD0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There are no safety considerations associated with this decision.</w:t>
            </w:r>
          </w:p>
          <w:p w:rsidRPr="00522ED2" w:rsidR="003204AE" w:rsidP="003204AE" w:rsidRDefault="003204AE" w14:paraId="59D589D9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2A6" w:rsidP="008E5A31" w:rsidRDefault="007C02A6" w14:paraId="3A0063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COST: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Pr="003204AE" w:rsidR="003204AE" w:rsidP="009F418A" w:rsidRDefault="003204AE" w14:paraId="6A41FDC1" w14:textId="33267CA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Administrative and marketing: $770,000 for SoCalGas and $641,000 for SDG&amp;E over the first five years.</w:t>
            </w:r>
          </w:p>
          <w:p w:rsidRPr="003204AE" w:rsidR="003204AE" w:rsidP="003204AE" w:rsidRDefault="003204AE" w14:paraId="00B0BFE4" w14:textId="3886BE7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Information Technology (IT): $785,000 for SoCalGas.</w:t>
            </w:r>
          </w:p>
          <w:p w:rsidRPr="003204AE" w:rsidR="003204AE" w:rsidP="003204AE" w:rsidRDefault="003204AE" w14:paraId="17BE3B16" w14:textId="486D61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Shared Gas management system: $50,000 for SoCalGas and SDG&amp;E.</w:t>
            </w:r>
          </w:p>
          <w:p w:rsidRPr="003204AE" w:rsidR="007C02A6" w:rsidP="002E2848" w:rsidRDefault="003204AE" w14:paraId="1A737CA5" w14:textId="42669A5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2"/>
              </w:rPr>
            </w:pPr>
            <w:r w:rsidRPr="003204AE">
              <w:rPr>
                <w:rFonts w:ascii="Arial" w:hAnsi="Arial" w:cs="Arial"/>
                <w:sz w:val="22"/>
                <w:szCs w:val="22"/>
              </w:rPr>
              <w:t>SoCalGas' and SDG&amp;E's RNG commodity costs and SDG&amp;E's IT costs have not yet been determined.</w:t>
            </w:r>
          </w:p>
          <w:p w:rsidRPr="003204AE" w:rsidR="003204AE" w:rsidP="003204AE" w:rsidRDefault="003204AE" w14:paraId="753BCC3A" w14:textId="77777777">
            <w:pPr>
              <w:pStyle w:val="ListParagraph"/>
              <w:rPr>
                <w:rFonts w:ascii="Arial" w:hAnsi="Arial" w:cs="Arial"/>
                <w:iCs/>
                <w:sz w:val="22"/>
              </w:rPr>
            </w:pPr>
          </w:p>
          <w:p w:rsidR="007C02A6" w:rsidP="008E5A31" w:rsidRDefault="007C02A6" w14:paraId="5B81913E" w14:textId="26EBABC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2"/>
              </w:rPr>
            </w:pPr>
            <w:r w:rsidRPr="001F4B5D">
              <w:rPr>
                <w:rFonts w:ascii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4AE" w:rsidR="003204AE">
              <w:rPr>
                <w:rFonts w:ascii="Arial" w:hAnsi="Arial" w:cs="Arial"/>
                <w:sz w:val="22"/>
                <w:szCs w:val="22"/>
              </w:rPr>
              <w:t>Rechtschaffen - Judge Liang-Uejio</w:t>
            </w:r>
            <w:r w:rsidRPr="001F4B5D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3204AE" w:rsidP="008E5A31" w:rsidRDefault="00555B5B" w14:paraId="4DC7DC17" w14:textId="722F694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w:history="1" r:id="rId14">
              <w:r w:rsidRPr="00D15585" w:rsidR="003204A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http://docs.cpuc.ca.gov/SearchRes.aspx?docformat=ALL&amp;docid=349624040</w:t>
              </w:r>
            </w:hyperlink>
          </w:p>
          <w:p w:rsidRPr="001F4B5D" w:rsidR="007C02A6" w:rsidP="008E5A31" w:rsidRDefault="007C02A6" w14:paraId="6E6D6A1D" w14:textId="5B25A21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sz w:val="22"/>
              </w:rPr>
            </w:pPr>
            <w:r w:rsidRPr="001F4B5D">
              <w:rPr>
                <w:rFonts w:ascii="Arial" w:hAnsi="Arial" w:cs="Arial"/>
                <w:i/>
                <w:iCs/>
                <w:sz w:val="22"/>
              </w:rPr>
              <w:t>Pub. Util. Code § 311 – This item was mailed for Public Comment.</w:t>
            </w:r>
          </w:p>
          <w:p w:rsidR="007C02A6" w:rsidP="008E5A31" w:rsidRDefault="007C02A6" w14:paraId="768CD3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1F4B5D">
              <w:rPr>
                <w:rFonts w:ascii="Arial" w:hAnsi="Arial" w:cs="Arial"/>
                <w:bCs/>
                <w:i/>
                <w:sz w:val="22"/>
              </w:rPr>
              <w:t>Pub. Util. Code §1701.1 -- This proceeding is categorized as Ratesetting</w:t>
            </w:r>
            <w:r w:rsidRPr="001F4B5D">
              <w:rPr>
                <w:rFonts w:ascii="Arial" w:hAnsi="Arial" w:cs="Arial"/>
                <w:bCs/>
                <w:sz w:val="22"/>
              </w:rPr>
              <w:t>.</w:t>
            </w:r>
          </w:p>
          <w:p w:rsidRPr="00146CB4" w:rsidR="007C02A6" w:rsidP="008E5A31" w:rsidRDefault="007C02A6" w14:paraId="138E03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106C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This matter may be considered during the Ratesetting Deliberative Meeting</w:t>
            </w:r>
            <w:r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</w:tr>
    </w:tbl>
    <w:p w:rsidR="007C02A6" w:rsidP="00F918E8" w:rsidRDefault="007C02A6" w14:paraId="34D3263B" w14:textId="77777777"/>
    <w:sectPr w:rsidR="007C02A6" w:rsidSect="00B75350">
      <w:headerReference w:type="defaul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95" w14:textId="77777777" w:rsidR="00E11B81" w:rsidRDefault="00E11B81">
      <w:r>
        <w:separator/>
      </w:r>
    </w:p>
  </w:endnote>
  <w:endnote w:type="continuationSeparator" w:id="0">
    <w:p w14:paraId="766F515F" w14:textId="77777777" w:rsidR="00E11B81" w:rsidRDefault="00E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6187" w14:textId="77777777" w:rsidR="00E11B81" w:rsidRDefault="00E11B81">
      <w:r>
        <w:separator/>
      </w:r>
    </w:p>
  </w:footnote>
  <w:footnote w:type="continuationSeparator" w:id="0">
    <w:p w14:paraId="259E211A" w14:textId="77777777" w:rsidR="00E11B81" w:rsidRDefault="00E1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DCD8" w14:textId="34174163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2107A3">
      <w:rPr>
        <w:i/>
        <w:iCs/>
        <w:sz w:val="20"/>
      </w:rPr>
      <w:t>3</w:t>
    </w:r>
    <w:r w:rsidR="00522ED2">
      <w:rPr>
        <w:i/>
        <w:iCs/>
        <w:sz w:val="20"/>
      </w:rPr>
      <w:t>5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2107A3">
      <w:rPr>
        <w:i/>
        <w:iCs/>
        <w:sz w:val="20"/>
      </w:rPr>
      <w:t>Mon</w:t>
    </w:r>
    <w:r w:rsidR="00DC2310">
      <w:rPr>
        <w:i/>
        <w:iCs/>
        <w:sz w:val="20"/>
      </w:rPr>
      <w:t>day</w:t>
    </w:r>
    <w:r w:rsidR="00EF4807">
      <w:rPr>
        <w:i/>
        <w:iCs/>
        <w:sz w:val="20"/>
      </w:rPr>
      <w:t xml:space="preserve">, </w:t>
    </w:r>
    <w:r w:rsidR="00522ED2">
      <w:rPr>
        <w:i/>
        <w:iCs/>
        <w:sz w:val="20"/>
      </w:rPr>
      <w:t>November 30</w:t>
    </w:r>
    <w:r w:rsidR="008F766D">
      <w:rPr>
        <w:i/>
        <w:iCs/>
        <w:sz w:val="20"/>
      </w:rPr>
      <w:t>, 2020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5E5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3"/>
  </w:num>
  <w:num w:numId="6">
    <w:abstractNumId w:val="26"/>
  </w:num>
  <w:num w:numId="7">
    <w:abstractNumId w:val="19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4"/>
  </w:num>
  <w:num w:numId="13">
    <w:abstractNumId w:val="20"/>
  </w:num>
  <w:num w:numId="14">
    <w:abstractNumId w:val="34"/>
  </w:num>
  <w:num w:numId="15">
    <w:abstractNumId w:val="28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 w:numId="33">
    <w:abstractNumId w:val="2"/>
  </w:num>
  <w:num w:numId="34">
    <w:abstractNumId w:val="11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7B9C"/>
    <w:rsid w:val="000C7BCC"/>
    <w:rsid w:val="000D6160"/>
    <w:rsid w:val="000D651F"/>
    <w:rsid w:val="000D6DEB"/>
    <w:rsid w:val="000E491C"/>
    <w:rsid w:val="000F4C3D"/>
    <w:rsid w:val="000F642A"/>
    <w:rsid w:val="00105623"/>
    <w:rsid w:val="00131EDF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7A53"/>
    <w:rsid w:val="0019222E"/>
    <w:rsid w:val="0019248B"/>
    <w:rsid w:val="001954D9"/>
    <w:rsid w:val="001A38C1"/>
    <w:rsid w:val="001A49E2"/>
    <w:rsid w:val="001A7FCE"/>
    <w:rsid w:val="001B3274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3DA9"/>
    <w:rsid w:val="002107A3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84360"/>
    <w:rsid w:val="00292251"/>
    <w:rsid w:val="00294431"/>
    <w:rsid w:val="00296975"/>
    <w:rsid w:val="0029720B"/>
    <w:rsid w:val="002A086B"/>
    <w:rsid w:val="002A2928"/>
    <w:rsid w:val="002A426D"/>
    <w:rsid w:val="002B0A28"/>
    <w:rsid w:val="002B0BB2"/>
    <w:rsid w:val="002B220C"/>
    <w:rsid w:val="002B3E65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04AE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6561"/>
    <w:rsid w:val="00386CF2"/>
    <w:rsid w:val="00387521"/>
    <w:rsid w:val="00387754"/>
    <w:rsid w:val="00392410"/>
    <w:rsid w:val="00397983"/>
    <w:rsid w:val="00397EBF"/>
    <w:rsid w:val="003A31BF"/>
    <w:rsid w:val="003B40D4"/>
    <w:rsid w:val="003C668E"/>
    <w:rsid w:val="003D7A01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B0D0D"/>
    <w:rsid w:val="004C052A"/>
    <w:rsid w:val="004C4FD2"/>
    <w:rsid w:val="004C6C90"/>
    <w:rsid w:val="004D27D7"/>
    <w:rsid w:val="004D6724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B5B"/>
    <w:rsid w:val="00555FDB"/>
    <w:rsid w:val="00557C7D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E5A"/>
    <w:rsid w:val="005E5F70"/>
    <w:rsid w:val="005E7954"/>
    <w:rsid w:val="00607857"/>
    <w:rsid w:val="00626432"/>
    <w:rsid w:val="00642B56"/>
    <w:rsid w:val="00644AE1"/>
    <w:rsid w:val="00656081"/>
    <w:rsid w:val="00663CAE"/>
    <w:rsid w:val="00667333"/>
    <w:rsid w:val="006712A4"/>
    <w:rsid w:val="00682013"/>
    <w:rsid w:val="00683A51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C5577"/>
    <w:rsid w:val="006D389B"/>
    <w:rsid w:val="006D48A5"/>
    <w:rsid w:val="006D7CE0"/>
    <w:rsid w:val="006E2142"/>
    <w:rsid w:val="006E5A6B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467E"/>
    <w:rsid w:val="00770E9B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A2ACE"/>
    <w:rsid w:val="007A3C97"/>
    <w:rsid w:val="007B0300"/>
    <w:rsid w:val="007B0847"/>
    <w:rsid w:val="007B41D8"/>
    <w:rsid w:val="007B4233"/>
    <w:rsid w:val="007B5809"/>
    <w:rsid w:val="007B5ED2"/>
    <w:rsid w:val="007C02A6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9231D"/>
    <w:rsid w:val="008A1245"/>
    <w:rsid w:val="008A2B14"/>
    <w:rsid w:val="008B347B"/>
    <w:rsid w:val="008B3763"/>
    <w:rsid w:val="008B3B7D"/>
    <w:rsid w:val="008C62B9"/>
    <w:rsid w:val="008D37D1"/>
    <w:rsid w:val="008F1BB9"/>
    <w:rsid w:val="008F3BB3"/>
    <w:rsid w:val="008F766D"/>
    <w:rsid w:val="00900972"/>
    <w:rsid w:val="00910BC1"/>
    <w:rsid w:val="00914C40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50962"/>
    <w:rsid w:val="00A512AE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F4492"/>
    <w:rsid w:val="00AF6DBF"/>
    <w:rsid w:val="00B01EFE"/>
    <w:rsid w:val="00B03751"/>
    <w:rsid w:val="00B04E3D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7D28"/>
    <w:rsid w:val="00BE1058"/>
    <w:rsid w:val="00BE305D"/>
    <w:rsid w:val="00BE5A72"/>
    <w:rsid w:val="00BF0B78"/>
    <w:rsid w:val="00BF1693"/>
    <w:rsid w:val="00BF6E50"/>
    <w:rsid w:val="00C029E5"/>
    <w:rsid w:val="00C03903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D06A2"/>
    <w:rsid w:val="00CD2D8E"/>
    <w:rsid w:val="00CD5A05"/>
    <w:rsid w:val="00CD7E80"/>
    <w:rsid w:val="00CE18CA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A0DD7"/>
    <w:rsid w:val="00DA2D4C"/>
    <w:rsid w:val="00DA40C9"/>
    <w:rsid w:val="00DA6786"/>
    <w:rsid w:val="00DA74D3"/>
    <w:rsid w:val="00DA7A9E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B81"/>
    <w:rsid w:val="00E11E54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A4F83"/>
    <w:rsid w:val="00EB23BC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161B5"/>
    <w:rsid w:val="00F2143B"/>
    <w:rsid w:val="00F230E2"/>
    <w:rsid w:val="00F23F05"/>
    <w:rsid w:val="00F24F8E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wp-content/uploads/2020/03/3.17.20-N-29-20-EO.pdf" TargetMode="External"/><Relationship Id="rId13" Type="http://schemas.openxmlformats.org/officeDocument/2006/relationships/hyperlink" Target="http://docs.cpuc.ca.gov/SearchRes.aspx?docformat=ALL&amp;docid=349206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.advisor@cpuc.c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" TargetMode="External"/><Relationship Id="rId14" Type="http://schemas.openxmlformats.org/officeDocument/2006/relationships/hyperlink" Target="http://docs.cpuc.ca.gov/SearchRes.aspx?docformat=ALL&amp;docid=34962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557</ap:Words>
  <ap:Characters>3824</ap:Characters>
  <ap:Application>Microsoft Office Word</ap:Application>
  <ap:DocSecurity>0</ap:DocSecurity>
  <ap:Lines>31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4373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2020-11-25T12:40:35Z</dcterms:created>
  <dcterms:modified xsi:type="dcterms:W3CDTF">2020-11-25T12:40:35Z</dcterms:modified>
</cp:coreProperties>
</file>