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F19F5" w:rsidR="003F6C68" w:rsidP="003F6C68" w:rsidRDefault="003F6C68" w14:paraId="131A5B3C" w14:textId="77777777">
      <w:pPr>
        <w:jc w:val="center"/>
        <w:rPr>
          <w:rFonts w:ascii="Palatino Linotype" w:hAnsi="Palatino Linotype"/>
          <w:b/>
          <w:sz w:val="24"/>
          <w:szCs w:val="24"/>
        </w:rPr>
      </w:pPr>
      <w:bookmarkStart w:name="_Hlk24984627" w:id="0"/>
      <w:r w:rsidRPr="00BF19F5">
        <w:rPr>
          <w:rFonts w:ascii="Palatino Linotype" w:hAnsi="Palatino Linotype"/>
          <w:b/>
          <w:sz w:val="24"/>
          <w:szCs w:val="24"/>
        </w:rPr>
        <w:softHyphen/>
      </w:r>
      <w:r w:rsidRPr="00BF19F5">
        <w:rPr>
          <w:rFonts w:ascii="Palatino Linotype" w:hAnsi="Palatino Linotype"/>
          <w:b/>
          <w:sz w:val="24"/>
          <w:szCs w:val="24"/>
        </w:rPr>
        <w:softHyphen/>
      </w:r>
    </w:p>
    <w:p w:rsidRPr="00BF19F5" w:rsidR="003F6C68" w:rsidP="003F6C68" w:rsidRDefault="003F6C68" w14:paraId="752AB854" w14:textId="77777777">
      <w:pPr>
        <w:jc w:val="center"/>
        <w:rPr>
          <w:rFonts w:ascii="Palatino Linotype" w:hAnsi="Palatino Linotype"/>
          <w:b/>
          <w:sz w:val="24"/>
          <w:szCs w:val="24"/>
        </w:rPr>
      </w:pPr>
      <w:r w:rsidRPr="00BF19F5">
        <w:rPr>
          <w:rFonts w:ascii="Palatino Linotype" w:hAnsi="Palatino Linotype"/>
          <w:b/>
          <w:sz w:val="24"/>
          <w:szCs w:val="24"/>
        </w:rPr>
        <w:t>PUBLIC UTILITIES COMMISSION OF THE STATE OF CALIFORNIA</w:t>
      </w:r>
    </w:p>
    <w:p w:rsidRPr="00BF19F5" w:rsidR="003F6C68" w:rsidP="003F6C68" w:rsidRDefault="003F6C68" w14:paraId="02EE5CD0" w14:textId="77777777">
      <w:pPr>
        <w:jc w:val="center"/>
        <w:rPr>
          <w:rFonts w:ascii="Palatino Linotype" w:hAnsi="Palatino Linotype"/>
          <w:b/>
          <w:sz w:val="24"/>
          <w:szCs w:val="24"/>
        </w:rPr>
      </w:pPr>
    </w:p>
    <w:p w:rsidRPr="00BF19F5" w:rsidR="003F6C68" w:rsidP="003F6C68" w:rsidRDefault="003F6C68" w14:paraId="0D6B596E" w14:textId="77777777">
      <w:pPr>
        <w:rPr>
          <w:rFonts w:ascii="Palatino Linotype" w:hAnsi="Palatino Linotype"/>
        </w:rPr>
      </w:pPr>
    </w:p>
    <w:tbl>
      <w:tblPr>
        <w:tblW w:w="0" w:type="auto"/>
        <w:tblInd w:w="198" w:type="dxa"/>
        <w:tblLayout w:type="fixed"/>
        <w:tblLook w:val="0000" w:firstRow="0" w:lastRow="0" w:firstColumn="0" w:lastColumn="0" w:noHBand="0" w:noVBand="0"/>
      </w:tblPr>
      <w:tblGrid>
        <w:gridCol w:w="5760"/>
        <w:gridCol w:w="3150"/>
      </w:tblGrid>
      <w:tr w:rsidRPr="00BF19F5" w:rsidR="003F6C68" w:rsidTr="005E105A" w14:paraId="39D22206" w14:textId="77777777">
        <w:tc>
          <w:tcPr>
            <w:tcW w:w="5760" w:type="dxa"/>
          </w:tcPr>
          <w:p w:rsidRPr="00BF19F5" w:rsidR="003F6C68" w:rsidP="005E105A" w:rsidRDefault="003F6C68" w14:paraId="6A527779" w14:textId="77777777">
            <w:pPr>
              <w:rPr>
                <w:rFonts w:ascii="Palatino Linotype" w:hAnsi="Palatino Linotype"/>
                <w:b/>
                <w:sz w:val="24"/>
                <w:szCs w:val="24"/>
              </w:rPr>
            </w:pPr>
            <w:bookmarkStart w:name="_Hlk532481256" w:id="1"/>
            <w:r w:rsidRPr="00BF19F5">
              <w:rPr>
                <w:rFonts w:ascii="Palatino Linotype" w:hAnsi="Palatino Linotype"/>
                <w:b/>
                <w:sz w:val="24"/>
                <w:szCs w:val="24"/>
              </w:rPr>
              <w:t>Communications Division</w:t>
            </w:r>
          </w:p>
        </w:tc>
        <w:tc>
          <w:tcPr>
            <w:tcW w:w="3150" w:type="dxa"/>
          </w:tcPr>
          <w:p w:rsidRPr="00BF19F5" w:rsidR="003F6C68" w:rsidP="005E105A" w:rsidRDefault="003F6C68" w14:paraId="78BE5BBC" w14:textId="39A71948">
            <w:pPr>
              <w:pStyle w:val="xl24"/>
              <w:spacing w:before="0" w:beforeAutospacing="0" w:after="0" w:afterAutospacing="0"/>
              <w:rPr>
                <w:rFonts w:ascii="Palatino Linotype" w:hAnsi="Palatino Linotype" w:eastAsia="Times New Roman" w:cs="Times New Roman"/>
                <w:bCs w:val="0"/>
              </w:rPr>
            </w:pPr>
            <w:r w:rsidRPr="00BF19F5">
              <w:rPr>
                <w:rFonts w:ascii="Palatino Linotype" w:hAnsi="Palatino Linotype" w:eastAsia="Times New Roman" w:cs="Times New Roman"/>
                <w:bCs w:val="0"/>
              </w:rPr>
              <w:t>RESOLUTION T-</w:t>
            </w:r>
            <w:r w:rsidRPr="00BF19F5" w:rsidR="00F63BD5">
              <w:rPr>
                <w:rFonts w:ascii="Palatino Linotype" w:hAnsi="Palatino Linotype" w:eastAsia="Times New Roman" w:cs="Times New Roman"/>
                <w:bCs w:val="0"/>
              </w:rPr>
              <w:t>17718</w:t>
            </w:r>
          </w:p>
        </w:tc>
      </w:tr>
      <w:tr w:rsidRPr="00BF19F5" w:rsidR="003F6C68" w:rsidTr="005E105A" w14:paraId="4D304A0D" w14:textId="77777777">
        <w:tc>
          <w:tcPr>
            <w:tcW w:w="5760" w:type="dxa"/>
          </w:tcPr>
          <w:p w:rsidRPr="00BF19F5" w:rsidR="003F6C68" w:rsidP="005E105A" w:rsidRDefault="003F6C68" w14:paraId="4D701B38" w14:textId="77777777">
            <w:pPr>
              <w:rPr>
                <w:rFonts w:ascii="Palatino Linotype" w:hAnsi="Palatino Linotype"/>
                <w:b/>
                <w:sz w:val="24"/>
                <w:szCs w:val="24"/>
              </w:rPr>
            </w:pPr>
            <w:r w:rsidRPr="00BF19F5">
              <w:rPr>
                <w:rFonts w:ascii="Palatino Linotype" w:hAnsi="Palatino Linotype"/>
                <w:b/>
                <w:sz w:val="24"/>
                <w:szCs w:val="24"/>
              </w:rPr>
              <w:t xml:space="preserve">Broadband, Video and Market Branch </w:t>
            </w:r>
          </w:p>
        </w:tc>
        <w:tc>
          <w:tcPr>
            <w:tcW w:w="3150" w:type="dxa"/>
          </w:tcPr>
          <w:p w:rsidRPr="00BF19F5" w:rsidR="003F6C68" w:rsidP="005E105A" w:rsidRDefault="00F63BD5" w14:paraId="60D1016B" w14:textId="7EF4AB3C">
            <w:pPr>
              <w:jc w:val="right"/>
              <w:rPr>
                <w:rFonts w:ascii="Palatino Linotype" w:hAnsi="Palatino Linotype"/>
                <w:b/>
                <w:sz w:val="24"/>
                <w:szCs w:val="24"/>
              </w:rPr>
            </w:pPr>
            <w:r w:rsidRPr="00BF19F5">
              <w:rPr>
                <w:rFonts w:ascii="Palatino Linotype" w:hAnsi="Palatino Linotype"/>
                <w:b/>
                <w:sz w:val="24"/>
                <w:szCs w:val="24"/>
              </w:rPr>
              <w:t>December 17</w:t>
            </w:r>
            <w:r w:rsidRPr="00BF19F5" w:rsidR="003F6C68">
              <w:rPr>
                <w:rFonts w:ascii="Palatino Linotype" w:hAnsi="Palatino Linotype"/>
                <w:b/>
                <w:sz w:val="24"/>
                <w:szCs w:val="24"/>
              </w:rPr>
              <w:t>, 2020</w:t>
            </w:r>
          </w:p>
        </w:tc>
      </w:tr>
      <w:bookmarkEnd w:id="1"/>
    </w:tbl>
    <w:p w:rsidRPr="00BF19F5" w:rsidR="003F6C68" w:rsidP="003F6C68" w:rsidRDefault="003F6C68" w14:paraId="5095A8F1" w14:textId="77777777">
      <w:pPr>
        <w:rPr>
          <w:rFonts w:ascii="Palatino Linotype" w:hAnsi="Palatino Linotype"/>
          <w:sz w:val="24"/>
          <w:szCs w:val="24"/>
        </w:rPr>
      </w:pPr>
    </w:p>
    <w:p w:rsidRPr="00BF19F5" w:rsidR="003F6C68" w:rsidP="003F6C68" w:rsidRDefault="003F6C68" w14:paraId="187F05B0" w14:textId="77777777">
      <w:pPr>
        <w:jc w:val="center"/>
        <w:rPr>
          <w:rFonts w:ascii="Palatino Linotype" w:hAnsi="Palatino Linotype"/>
          <w:sz w:val="24"/>
          <w:szCs w:val="24"/>
          <w:u w:val="single"/>
        </w:rPr>
      </w:pPr>
      <w:bookmarkStart w:name="_Hlk27395129" w:id="2"/>
      <w:r w:rsidRPr="00BF19F5">
        <w:rPr>
          <w:rFonts w:ascii="Palatino Linotype" w:hAnsi="Palatino Linotype"/>
          <w:b/>
          <w:sz w:val="24"/>
          <w:szCs w:val="24"/>
          <w:u w:val="single"/>
        </w:rPr>
        <w:t>R</w:t>
      </w:r>
      <w:r w:rsidRPr="00BF19F5">
        <w:rPr>
          <w:rFonts w:ascii="Palatino Linotype" w:hAnsi="Palatino Linotype"/>
          <w:sz w:val="24"/>
          <w:szCs w:val="24"/>
          <w:u w:val="single"/>
        </w:rPr>
        <w:t xml:space="preserve"> </w:t>
      </w:r>
      <w:r w:rsidRPr="00BF19F5">
        <w:rPr>
          <w:rFonts w:ascii="Palatino Linotype" w:hAnsi="Palatino Linotype"/>
          <w:b/>
          <w:sz w:val="24"/>
          <w:szCs w:val="24"/>
          <w:u w:val="single"/>
        </w:rPr>
        <w:t>E</w:t>
      </w:r>
      <w:r w:rsidRPr="00BF19F5">
        <w:rPr>
          <w:rFonts w:ascii="Palatino Linotype" w:hAnsi="Palatino Linotype"/>
          <w:sz w:val="24"/>
          <w:szCs w:val="24"/>
          <w:u w:val="single"/>
        </w:rPr>
        <w:t xml:space="preserve"> </w:t>
      </w:r>
      <w:r w:rsidRPr="00BF19F5">
        <w:rPr>
          <w:rFonts w:ascii="Palatino Linotype" w:hAnsi="Palatino Linotype"/>
          <w:b/>
          <w:sz w:val="24"/>
          <w:szCs w:val="24"/>
          <w:u w:val="single"/>
        </w:rPr>
        <w:t>S</w:t>
      </w:r>
      <w:r w:rsidRPr="00BF19F5">
        <w:rPr>
          <w:rFonts w:ascii="Palatino Linotype" w:hAnsi="Palatino Linotype"/>
          <w:sz w:val="24"/>
          <w:szCs w:val="24"/>
          <w:u w:val="single"/>
        </w:rPr>
        <w:t xml:space="preserve"> </w:t>
      </w:r>
      <w:r w:rsidRPr="00BF19F5">
        <w:rPr>
          <w:rFonts w:ascii="Palatino Linotype" w:hAnsi="Palatino Linotype"/>
          <w:b/>
          <w:sz w:val="24"/>
          <w:szCs w:val="24"/>
          <w:u w:val="single"/>
        </w:rPr>
        <w:t>O</w:t>
      </w:r>
      <w:r w:rsidRPr="00BF19F5">
        <w:rPr>
          <w:rFonts w:ascii="Palatino Linotype" w:hAnsi="Palatino Linotype"/>
          <w:sz w:val="24"/>
          <w:szCs w:val="24"/>
          <w:u w:val="single"/>
        </w:rPr>
        <w:t xml:space="preserve"> </w:t>
      </w:r>
      <w:r w:rsidRPr="00BF19F5">
        <w:rPr>
          <w:rFonts w:ascii="Palatino Linotype" w:hAnsi="Palatino Linotype"/>
          <w:b/>
          <w:sz w:val="24"/>
          <w:szCs w:val="24"/>
          <w:u w:val="single"/>
        </w:rPr>
        <w:t>L</w:t>
      </w:r>
      <w:r w:rsidRPr="00BF19F5">
        <w:rPr>
          <w:rFonts w:ascii="Palatino Linotype" w:hAnsi="Palatino Linotype"/>
          <w:sz w:val="24"/>
          <w:szCs w:val="24"/>
          <w:u w:val="single"/>
        </w:rPr>
        <w:t xml:space="preserve"> </w:t>
      </w:r>
      <w:r w:rsidRPr="00BF19F5">
        <w:rPr>
          <w:rFonts w:ascii="Palatino Linotype" w:hAnsi="Palatino Linotype"/>
          <w:b/>
          <w:sz w:val="24"/>
          <w:szCs w:val="24"/>
          <w:u w:val="single"/>
        </w:rPr>
        <w:t>U</w:t>
      </w:r>
      <w:r w:rsidRPr="00BF19F5">
        <w:rPr>
          <w:rFonts w:ascii="Palatino Linotype" w:hAnsi="Palatino Linotype"/>
          <w:sz w:val="24"/>
          <w:szCs w:val="24"/>
          <w:u w:val="single"/>
        </w:rPr>
        <w:t xml:space="preserve"> </w:t>
      </w:r>
      <w:r w:rsidRPr="00BF19F5">
        <w:rPr>
          <w:rFonts w:ascii="Palatino Linotype" w:hAnsi="Palatino Linotype"/>
          <w:b/>
          <w:sz w:val="24"/>
          <w:szCs w:val="24"/>
          <w:u w:val="single"/>
        </w:rPr>
        <w:t>T</w:t>
      </w:r>
      <w:r w:rsidRPr="00BF19F5">
        <w:rPr>
          <w:rFonts w:ascii="Palatino Linotype" w:hAnsi="Palatino Linotype"/>
          <w:sz w:val="24"/>
          <w:szCs w:val="24"/>
          <w:u w:val="single"/>
        </w:rPr>
        <w:t xml:space="preserve"> </w:t>
      </w:r>
      <w:r w:rsidRPr="00BF19F5">
        <w:rPr>
          <w:rFonts w:ascii="Palatino Linotype" w:hAnsi="Palatino Linotype"/>
          <w:b/>
          <w:sz w:val="24"/>
          <w:szCs w:val="24"/>
          <w:u w:val="single"/>
        </w:rPr>
        <w:t>I</w:t>
      </w:r>
      <w:r w:rsidRPr="00BF19F5">
        <w:rPr>
          <w:rFonts w:ascii="Palatino Linotype" w:hAnsi="Palatino Linotype"/>
          <w:sz w:val="24"/>
          <w:szCs w:val="24"/>
          <w:u w:val="single"/>
        </w:rPr>
        <w:t xml:space="preserve"> </w:t>
      </w:r>
      <w:r w:rsidRPr="00BF19F5">
        <w:rPr>
          <w:rFonts w:ascii="Palatino Linotype" w:hAnsi="Palatino Linotype"/>
          <w:b/>
          <w:sz w:val="24"/>
          <w:szCs w:val="24"/>
          <w:u w:val="single"/>
        </w:rPr>
        <w:t>O</w:t>
      </w:r>
      <w:r w:rsidRPr="00BF19F5">
        <w:rPr>
          <w:rFonts w:ascii="Palatino Linotype" w:hAnsi="Palatino Linotype"/>
          <w:sz w:val="24"/>
          <w:szCs w:val="24"/>
          <w:u w:val="single"/>
        </w:rPr>
        <w:t xml:space="preserve"> </w:t>
      </w:r>
      <w:r w:rsidRPr="00BF19F5">
        <w:rPr>
          <w:rFonts w:ascii="Palatino Linotype" w:hAnsi="Palatino Linotype"/>
          <w:b/>
          <w:sz w:val="24"/>
          <w:szCs w:val="24"/>
          <w:u w:val="single"/>
        </w:rPr>
        <w:t>N</w:t>
      </w:r>
    </w:p>
    <w:p w:rsidRPr="00BF19F5" w:rsidR="003F6C68" w:rsidP="003F6C68" w:rsidRDefault="003F6C68" w14:paraId="5C09E623" w14:textId="77777777">
      <w:pPr>
        <w:jc w:val="right"/>
        <w:rPr>
          <w:rFonts w:ascii="Palatino Linotype" w:hAnsi="Palatino Linotype"/>
          <w:sz w:val="24"/>
          <w:szCs w:val="24"/>
        </w:rPr>
      </w:pPr>
    </w:p>
    <w:p w:rsidRPr="00BF19F5" w:rsidR="003F6C68" w:rsidP="003F6C68" w:rsidRDefault="003F6C68" w14:paraId="02CEA536" w14:textId="7F074571">
      <w:pPr>
        <w:rPr>
          <w:rFonts w:ascii="Palatino Linotype" w:hAnsi="Palatino Linotype"/>
          <w:b/>
          <w:bCs/>
          <w:sz w:val="24"/>
          <w:szCs w:val="24"/>
        </w:rPr>
      </w:pPr>
      <w:r w:rsidRPr="00BF19F5">
        <w:rPr>
          <w:rFonts w:ascii="Palatino Linotype" w:hAnsi="Palatino Linotype"/>
          <w:b/>
          <w:bCs/>
          <w:sz w:val="24"/>
          <w:szCs w:val="24"/>
        </w:rPr>
        <w:t xml:space="preserve">Resolution </w:t>
      </w:r>
      <w:bookmarkStart w:name="_Hlk27057388" w:id="3"/>
      <w:r w:rsidRPr="00BF19F5">
        <w:rPr>
          <w:rFonts w:ascii="Palatino Linotype" w:hAnsi="Palatino Linotype"/>
          <w:b/>
          <w:bCs/>
          <w:sz w:val="24"/>
          <w:szCs w:val="24"/>
        </w:rPr>
        <w:t>T-</w:t>
      </w:r>
      <w:r w:rsidRPr="00BF19F5" w:rsidR="00F63BD5">
        <w:rPr>
          <w:rFonts w:ascii="Palatino Linotype" w:hAnsi="Palatino Linotype"/>
          <w:b/>
          <w:bCs/>
          <w:sz w:val="24"/>
          <w:szCs w:val="24"/>
        </w:rPr>
        <w:t>17718</w:t>
      </w:r>
      <w:bookmarkEnd w:id="3"/>
      <w:r w:rsidRPr="00BF19F5">
        <w:rPr>
          <w:rFonts w:ascii="Palatino Linotype" w:hAnsi="Palatino Linotype"/>
          <w:b/>
          <w:bCs/>
          <w:sz w:val="24"/>
          <w:szCs w:val="24"/>
        </w:rPr>
        <w:t xml:space="preserve">: Approval </w:t>
      </w:r>
      <w:r w:rsidRPr="00BF19F5" w:rsidR="00AF0594">
        <w:rPr>
          <w:rFonts w:ascii="Palatino Linotype" w:hAnsi="Palatino Linotype"/>
          <w:b/>
          <w:bCs/>
          <w:sz w:val="24"/>
          <w:szCs w:val="24"/>
        </w:rPr>
        <w:t>of Affordable</w:t>
      </w:r>
      <w:r w:rsidRPr="00BF19F5" w:rsidR="00C51CDB">
        <w:rPr>
          <w:rFonts w:ascii="Palatino Linotype" w:hAnsi="Palatino Linotype"/>
          <w:b/>
          <w:bCs/>
          <w:sz w:val="24"/>
          <w:szCs w:val="24"/>
        </w:rPr>
        <w:t xml:space="preserve"> Housing Alliance II, Inc., dba Integrity Hous</w:t>
      </w:r>
      <w:r w:rsidRPr="00D6644C" w:rsidR="00C51CDB">
        <w:rPr>
          <w:rFonts w:ascii="Palatino Linotype" w:hAnsi="Palatino Linotype"/>
          <w:b/>
          <w:bCs/>
          <w:sz w:val="24"/>
          <w:szCs w:val="24"/>
        </w:rPr>
        <w:t>ing</w:t>
      </w:r>
      <w:r w:rsidRPr="00D6644C" w:rsidR="00AF0594">
        <w:rPr>
          <w:rFonts w:ascii="Palatino Linotype" w:hAnsi="Palatino Linotype"/>
          <w:b/>
          <w:bCs/>
          <w:sz w:val="24"/>
          <w:szCs w:val="24"/>
        </w:rPr>
        <w:t>,</w:t>
      </w:r>
      <w:r w:rsidRPr="00D6644C">
        <w:rPr>
          <w:rFonts w:ascii="Palatino Linotype" w:hAnsi="Palatino Linotype"/>
          <w:b/>
          <w:bCs/>
          <w:sz w:val="24"/>
          <w:szCs w:val="24"/>
        </w:rPr>
        <w:t xml:space="preserve"> California Advanced Services Fund, Broadband Public Housing Account</w:t>
      </w:r>
      <w:r w:rsidRPr="00D6644C" w:rsidR="007B12D8">
        <w:rPr>
          <w:rFonts w:ascii="Palatino Linotype" w:hAnsi="Palatino Linotype"/>
          <w:b/>
          <w:bCs/>
          <w:sz w:val="24"/>
          <w:szCs w:val="24"/>
        </w:rPr>
        <w:t xml:space="preserve"> grant application</w:t>
      </w:r>
      <w:r w:rsidRPr="00D6644C">
        <w:rPr>
          <w:rFonts w:ascii="Palatino Linotype" w:hAnsi="Palatino Linotype"/>
          <w:b/>
          <w:bCs/>
          <w:sz w:val="24"/>
          <w:szCs w:val="24"/>
        </w:rPr>
        <w:t xml:space="preserve"> in the amount of $</w:t>
      </w:r>
      <w:r w:rsidRPr="00D6644C" w:rsidR="00C51CDB">
        <w:rPr>
          <w:rFonts w:ascii="Palatino Linotype" w:hAnsi="Palatino Linotype"/>
          <w:b/>
          <w:bCs/>
          <w:sz w:val="24"/>
          <w:szCs w:val="24"/>
        </w:rPr>
        <w:t>112,100</w:t>
      </w:r>
      <w:r w:rsidRPr="00D6644C">
        <w:rPr>
          <w:rFonts w:ascii="Palatino Linotype" w:hAnsi="Palatino Linotype"/>
          <w:b/>
          <w:bCs/>
          <w:sz w:val="24"/>
          <w:szCs w:val="24"/>
        </w:rPr>
        <w:t xml:space="preserve"> for </w:t>
      </w:r>
      <w:r w:rsidRPr="00D6644C" w:rsidR="007B12D8">
        <w:rPr>
          <w:rFonts w:ascii="Palatino Linotype" w:hAnsi="Palatino Linotype"/>
          <w:b/>
          <w:bCs/>
          <w:sz w:val="24"/>
          <w:szCs w:val="24"/>
        </w:rPr>
        <w:t xml:space="preserve">the </w:t>
      </w:r>
      <w:r w:rsidRPr="00D6644C" w:rsidR="00A26D7E">
        <w:rPr>
          <w:rFonts w:ascii="Palatino Linotype" w:hAnsi="Palatino Linotype"/>
          <w:b/>
          <w:bCs/>
          <w:sz w:val="24"/>
          <w:szCs w:val="24"/>
        </w:rPr>
        <w:t xml:space="preserve">Stony Point Flats and </w:t>
      </w:r>
      <w:r w:rsidRPr="00D6644C" w:rsidR="00C51CDB">
        <w:rPr>
          <w:rFonts w:ascii="Palatino Linotype" w:hAnsi="Palatino Linotype"/>
          <w:b/>
          <w:bCs/>
          <w:sz w:val="24"/>
          <w:szCs w:val="24"/>
        </w:rPr>
        <w:t>Dutton Flats</w:t>
      </w:r>
      <w:r w:rsidRPr="00D6644C" w:rsidR="006D2C0B">
        <w:rPr>
          <w:rFonts w:ascii="Palatino Linotype" w:hAnsi="Palatino Linotype"/>
          <w:b/>
          <w:bCs/>
          <w:sz w:val="24"/>
          <w:szCs w:val="24"/>
        </w:rPr>
        <w:t xml:space="preserve"> projects</w:t>
      </w:r>
      <w:r w:rsidRPr="00D6644C">
        <w:rPr>
          <w:rFonts w:ascii="Palatino Linotype" w:hAnsi="Palatino Linotype"/>
          <w:b/>
          <w:bCs/>
          <w:sz w:val="24"/>
          <w:szCs w:val="24"/>
        </w:rPr>
        <w:t>.</w:t>
      </w:r>
      <w:r w:rsidRPr="00BF19F5">
        <w:rPr>
          <w:rFonts w:ascii="Palatino Linotype" w:hAnsi="Palatino Linotype"/>
          <w:b/>
          <w:bCs/>
          <w:sz w:val="24"/>
          <w:szCs w:val="24"/>
        </w:rPr>
        <w:t xml:space="preserve">  </w:t>
      </w:r>
    </w:p>
    <w:p w:rsidRPr="00BF19F5" w:rsidR="003F6C68" w:rsidP="003F6C68" w:rsidRDefault="003F6C68" w14:paraId="4CA4A996" w14:textId="52F0A4EC">
      <w:pPr>
        <w:rPr>
          <w:rFonts w:ascii="Palatino Linotype" w:hAnsi="Palatino Linotype"/>
          <w:b/>
          <w:bCs/>
          <w:sz w:val="24"/>
          <w:szCs w:val="24"/>
        </w:rPr>
      </w:pPr>
      <w:r w:rsidRPr="00BF19F5">
        <w:rPr>
          <w:rFonts w:ascii="Palatino Linotype" w:hAnsi="Palatino Linotype"/>
          <w:b/>
          <w:bCs/>
          <w:sz w:val="24"/>
          <w:szCs w:val="24"/>
        </w:rPr>
        <w:t>________________________________________</w:t>
      </w:r>
      <w:r w:rsidR="00C76B32">
        <w:rPr>
          <w:rFonts w:ascii="Palatino Linotype" w:hAnsi="Palatino Linotype"/>
          <w:b/>
          <w:bCs/>
          <w:sz w:val="24"/>
          <w:szCs w:val="24"/>
        </w:rPr>
        <w:t>__________</w:t>
      </w:r>
      <w:r w:rsidRPr="00BF19F5">
        <w:rPr>
          <w:rFonts w:ascii="Palatino Linotype" w:hAnsi="Palatino Linotype"/>
          <w:b/>
          <w:bCs/>
          <w:sz w:val="24"/>
          <w:szCs w:val="24"/>
        </w:rPr>
        <w:t>_________________________</w:t>
      </w:r>
    </w:p>
    <w:p w:rsidRPr="00BF19F5" w:rsidR="003F6C68" w:rsidP="003F6C68" w:rsidRDefault="003F6C68" w14:paraId="640AB656" w14:textId="77777777">
      <w:pPr>
        <w:rPr>
          <w:rFonts w:ascii="Palatino Linotype" w:hAnsi="Palatino Linotype"/>
          <w:sz w:val="24"/>
          <w:szCs w:val="24"/>
        </w:rPr>
      </w:pPr>
    </w:p>
    <w:p w:rsidRPr="00C76B32" w:rsidR="003F6C68" w:rsidP="003F6C68" w:rsidRDefault="003F6C68" w14:paraId="0A01DFBB" w14:textId="77777777">
      <w:pPr>
        <w:pStyle w:val="Heading1"/>
        <w:rPr>
          <w:rFonts w:ascii="Palatino Linotype" w:hAnsi="Palatino Linotype"/>
          <w:szCs w:val="24"/>
        </w:rPr>
      </w:pPr>
      <w:bookmarkStart w:name="_Toc444857024" w:id="4"/>
      <w:r w:rsidRPr="00C76B32">
        <w:rPr>
          <w:rFonts w:ascii="Palatino Linotype" w:hAnsi="Palatino Linotype"/>
          <w:szCs w:val="24"/>
        </w:rPr>
        <w:t>SUMMARY</w:t>
      </w:r>
      <w:bookmarkEnd w:id="4"/>
    </w:p>
    <w:p w:rsidRPr="00BF19F5" w:rsidR="003F6C68" w:rsidP="003F6C68" w:rsidRDefault="003F6C68" w14:paraId="04F0BE49" w14:textId="77777777">
      <w:pPr>
        <w:pStyle w:val="xl41"/>
        <w:overflowPunct/>
        <w:autoSpaceDE/>
        <w:autoSpaceDN/>
        <w:adjustRightInd/>
        <w:spacing w:before="0" w:after="0"/>
        <w:textAlignment w:val="auto"/>
        <w:rPr>
          <w:rFonts w:ascii="Palatino Linotype" w:hAnsi="Palatino Linotype" w:eastAsia="Times New Roman" w:cs="Palatino Linotype"/>
          <w:color w:val="000000"/>
          <w:szCs w:val="24"/>
        </w:rPr>
      </w:pPr>
    </w:p>
    <w:p w:rsidRPr="00BF19F5" w:rsidR="003F6C68" w:rsidP="003F6C68" w:rsidRDefault="003F6C68" w14:paraId="22C0B696" w14:textId="017BBBA7">
      <w:pPr>
        <w:pStyle w:val="xl41"/>
        <w:overflowPunct/>
        <w:autoSpaceDE/>
        <w:autoSpaceDN/>
        <w:adjustRightInd/>
        <w:spacing w:before="0" w:after="0"/>
        <w:textAlignment w:val="auto"/>
        <w:rPr>
          <w:rFonts w:ascii="Palatino Linotype" w:hAnsi="Palatino Linotype" w:eastAsia="Times New Roman" w:cs="Palatino Linotype"/>
          <w:color w:val="000000"/>
          <w:szCs w:val="24"/>
        </w:rPr>
      </w:pPr>
      <w:r w:rsidRPr="00BF19F5">
        <w:rPr>
          <w:rFonts w:ascii="Palatino Linotype" w:hAnsi="Palatino Linotype" w:eastAsia="Times New Roman" w:cs="Palatino Linotype"/>
          <w:color w:val="000000"/>
          <w:szCs w:val="24"/>
        </w:rPr>
        <w:t xml:space="preserve">This Resolution </w:t>
      </w:r>
      <w:r w:rsidR="000A5FD8">
        <w:rPr>
          <w:rFonts w:ascii="Palatino Linotype" w:hAnsi="Palatino Linotype" w:eastAsia="Times New Roman" w:cs="Palatino Linotype"/>
          <w:color w:val="000000"/>
          <w:szCs w:val="24"/>
        </w:rPr>
        <w:t>the amount of</w:t>
      </w:r>
      <w:r w:rsidRPr="00BF19F5" w:rsidR="002541BC">
        <w:rPr>
          <w:rFonts w:ascii="Palatino Linotype" w:hAnsi="Palatino Linotype" w:eastAsia="Times New Roman" w:cs="Palatino Linotype"/>
          <w:color w:val="000000"/>
          <w:szCs w:val="24"/>
        </w:rPr>
        <w:t xml:space="preserve"> </w:t>
      </w:r>
      <w:r w:rsidRPr="00BF19F5">
        <w:rPr>
          <w:rFonts w:ascii="Palatino Linotype" w:hAnsi="Palatino Linotype" w:eastAsia="Times New Roman" w:cs="Palatino Linotype"/>
          <w:color w:val="000000"/>
          <w:szCs w:val="24"/>
        </w:rPr>
        <w:t>$</w:t>
      </w:r>
      <w:r w:rsidRPr="00BF19F5" w:rsidR="00C51CDB">
        <w:rPr>
          <w:rFonts w:ascii="Palatino Linotype" w:hAnsi="Palatino Linotype" w:eastAsia="Times New Roman" w:cs="Palatino Linotype"/>
          <w:color w:val="000000"/>
          <w:szCs w:val="24"/>
        </w:rPr>
        <w:t>112,100</w:t>
      </w:r>
      <w:r w:rsidRPr="00BF19F5">
        <w:rPr>
          <w:rFonts w:ascii="Palatino Linotype" w:hAnsi="Palatino Linotype" w:eastAsia="Times New Roman" w:cs="Palatino Linotype"/>
          <w:color w:val="000000"/>
          <w:szCs w:val="24"/>
        </w:rPr>
        <w:t xml:space="preserve"> in funding from the California Advanced Services Fund (CASF) Broadband Public Housing Account (BPHA) </w:t>
      </w:r>
      <w:r w:rsidRPr="002D581C" w:rsidR="007B12D8">
        <w:rPr>
          <w:rFonts w:ascii="Palatino Linotype" w:hAnsi="Palatino Linotype"/>
          <w:color w:val="000000" w:themeColor="text1"/>
        </w:rPr>
        <w:t xml:space="preserve">in response to </w:t>
      </w:r>
      <w:r w:rsidRPr="00BF19F5" w:rsidR="007B12D8">
        <w:rPr>
          <w:rFonts w:ascii="Palatino Linotype" w:hAnsi="Palatino Linotype" w:eastAsia="Times New Roman" w:cs="Palatino Linotype"/>
          <w:color w:val="000000"/>
          <w:szCs w:val="24"/>
        </w:rPr>
        <w:t>Affordable Housing Alliance II, Inc., dba Integrity Housing</w:t>
      </w:r>
      <w:r w:rsidRPr="00BF19F5" w:rsidR="007B12D8">
        <w:rPr>
          <w:rFonts w:ascii="Palatino Linotype" w:hAnsi="Palatino Linotype" w:cs="Palatino Linotype"/>
          <w:szCs w:val="24"/>
        </w:rPr>
        <w:t xml:space="preserve"> (Integrity Housing)</w:t>
      </w:r>
      <w:r w:rsidRPr="002D581C" w:rsidR="007B12D8">
        <w:rPr>
          <w:rFonts w:ascii="Palatino Linotype" w:hAnsi="Palatino Linotype"/>
          <w:color w:val="000000" w:themeColor="text1"/>
        </w:rPr>
        <w:t xml:space="preserve"> public housing infrastructure grant application</w:t>
      </w:r>
      <w:r w:rsidRPr="00BF19F5">
        <w:rPr>
          <w:rFonts w:ascii="Palatino Linotype" w:hAnsi="Palatino Linotype" w:cs="Palatino Linotype"/>
          <w:szCs w:val="24"/>
        </w:rPr>
        <w:t>.  The proposed project</w:t>
      </w:r>
      <w:r w:rsidRPr="00BF19F5" w:rsidR="00097AF1">
        <w:rPr>
          <w:rFonts w:ascii="Palatino Linotype" w:hAnsi="Palatino Linotype" w:cs="Palatino Linotype"/>
          <w:szCs w:val="24"/>
        </w:rPr>
        <w:t>s</w:t>
      </w:r>
      <w:r w:rsidRPr="00BF19F5">
        <w:rPr>
          <w:rFonts w:ascii="Palatino Linotype" w:hAnsi="Palatino Linotype" w:cs="Palatino Linotype"/>
          <w:szCs w:val="24"/>
        </w:rPr>
        <w:t xml:space="preserve"> will construct an inside broadband </w:t>
      </w:r>
      <w:r w:rsidRPr="00BF19F5" w:rsidR="00252EF8">
        <w:rPr>
          <w:rFonts w:ascii="Palatino Linotype" w:hAnsi="Palatino Linotype" w:cs="Palatino Linotype"/>
          <w:szCs w:val="24"/>
        </w:rPr>
        <w:t xml:space="preserve">(Wi-Fi) </w:t>
      </w:r>
      <w:r w:rsidRPr="00BF19F5">
        <w:rPr>
          <w:rFonts w:ascii="Palatino Linotype" w:hAnsi="Palatino Linotype" w:cs="Palatino Linotype"/>
          <w:szCs w:val="24"/>
        </w:rPr>
        <w:t xml:space="preserve">network to connect the planned (not yet built) </w:t>
      </w:r>
      <w:r w:rsidRPr="00BF19F5" w:rsidR="00252EF8">
        <w:rPr>
          <w:rFonts w:ascii="Palatino Linotype" w:hAnsi="Palatino Linotype" w:cs="Palatino Linotype"/>
          <w:szCs w:val="24"/>
        </w:rPr>
        <w:t>Stony Point Flats</w:t>
      </w:r>
      <w:r w:rsidRPr="00BF19F5">
        <w:rPr>
          <w:rFonts w:ascii="Palatino Linotype" w:hAnsi="Palatino Linotype" w:cs="Palatino Linotype"/>
          <w:szCs w:val="24"/>
        </w:rPr>
        <w:t xml:space="preserve"> Development </w:t>
      </w:r>
      <w:r w:rsidRPr="00BF19F5" w:rsidR="00252EF8">
        <w:rPr>
          <w:rFonts w:ascii="Palatino Linotype" w:hAnsi="Palatino Linotype" w:cs="Palatino Linotype"/>
          <w:szCs w:val="24"/>
        </w:rPr>
        <w:t xml:space="preserve">and the partially constructed Dutton Flats Development </w:t>
      </w:r>
      <w:r w:rsidRPr="00BF19F5">
        <w:rPr>
          <w:rFonts w:ascii="Palatino Linotype" w:hAnsi="Palatino Linotype" w:cs="Palatino Linotype"/>
          <w:szCs w:val="24"/>
        </w:rPr>
        <w:t xml:space="preserve">to broadband </w:t>
      </w:r>
      <w:r w:rsidRPr="00BF19F5" w:rsidR="00CE32CA">
        <w:rPr>
          <w:rFonts w:ascii="Palatino Linotype" w:hAnsi="Palatino Linotype" w:cs="Palatino Linotype"/>
          <w:szCs w:val="24"/>
        </w:rPr>
        <w:t>i</w:t>
      </w:r>
      <w:r w:rsidRPr="00BF19F5">
        <w:rPr>
          <w:rFonts w:ascii="Palatino Linotype" w:hAnsi="Palatino Linotype" w:cs="Palatino Linotype"/>
          <w:szCs w:val="24"/>
        </w:rPr>
        <w:t xml:space="preserve">nternet services. </w:t>
      </w:r>
    </w:p>
    <w:bookmarkEnd w:id="2"/>
    <w:p w:rsidRPr="00BF19F5" w:rsidR="003F6C68" w:rsidP="003F6C68" w:rsidRDefault="003F6C68" w14:paraId="56295795" w14:textId="77777777">
      <w:pPr>
        <w:pStyle w:val="xl41"/>
        <w:overflowPunct/>
        <w:autoSpaceDE/>
        <w:autoSpaceDN/>
        <w:adjustRightInd/>
        <w:spacing w:before="0" w:after="0"/>
        <w:textAlignment w:val="auto"/>
        <w:rPr>
          <w:rFonts w:ascii="Palatino Linotype" w:hAnsi="Palatino Linotype" w:eastAsia="Times New Roman" w:cs="Palatino Linotype"/>
          <w:color w:val="000000"/>
          <w:szCs w:val="24"/>
        </w:rPr>
      </w:pPr>
    </w:p>
    <w:p w:rsidRPr="00C76B32" w:rsidR="003F6C68" w:rsidP="003F6C68" w:rsidRDefault="003F6C68" w14:paraId="0B11C6B9" w14:textId="77777777">
      <w:pPr>
        <w:pStyle w:val="Heading1"/>
        <w:rPr>
          <w:rFonts w:ascii="Palatino Linotype" w:hAnsi="Palatino Linotype"/>
          <w:szCs w:val="24"/>
        </w:rPr>
      </w:pPr>
      <w:r w:rsidRPr="00C76B32">
        <w:rPr>
          <w:rFonts w:ascii="Palatino Linotype" w:hAnsi="Palatino Linotype"/>
          <w:szCs w:val="24"/>
        </w:rPr>
        <w:t>BACKGROUND</w:t>
      </w:r>
    </w:p>
    <w:p w:rsidRPr="00BF19F5" w:rsidR="003F6C68" w:rsidP="003F6C68" w:rsidRDefault="003F6C68" w14:paraId="440167A5" w14:textId="77777777">
      <w:pPr>
        <w:keepLines/>
        <w:autoSpaceDE w:val="0"/>
        <w:autoSpaceDN w:val="0"/>
        <w:adjustRightInd w:val="0"/>
        <w:rPr>
          <w:rFonts w:ascii="Palatino Linotype" w:hAnsi="Palatino Linotype" w:cs="Palatino Linotype"/>
          <w:sz w:val="24"/>
          <w:szCs w:val="24"/>
        </w:rPr>
      </w:pPr>
    </w:p>
    <w:p w:rsidRPr="00BF19F5" w:rsidR="003F6C68" w:rsidP="003F6C68" w:rsidRDefault="003F6C68" w14:paraId="04F206E0" w14:textId="743CA089">
      <w:pPr>
        <w:keepLines/>
        <w:autoSpaceDE w:val="0"/>
        <w:autoSpaceDN w:val="0"/>
        <w:adjustRightInd w:val="0"/>
        <w:rPr>
          <w:rFonts w:ascii="Palatino Linotype" w:hAnsi="Palatino Linotype" w:cs="Palatino Linotype"/>
          <w:sz w:val="24"/>
          <w:szCs w:val="24"/>
        </w:rPr>
      </w:pPr>
      <w:r w:rsidRPr="00BF19F5">
        <w:rPr>
          <w:rFonts w:ascii="Palatino Linotype" w:hAnsi="Palatino Linotype" w:cs="Palatino Linotype"/>
          <w:sz w:val="24"/>
          <w:szCs w:val="24"/>
        </w:rPr>
        <w:t xml:space="preserve">On </w:t>
      </w:r>
      <w:r w:rsidRPr="00BF19F5" w:rsidR="00854C88">
        <w:rPr>
          <w:rFonts w:ascii="Palatino Linotype" w:hAnsi="Palatino Linotype" w:cs="Palatino Linotype"/>
          <w:sz w:val="24"/>
          <w:szCs w:val="24"/>
        </w:rPr>
        <w:t>August 11</w:t>
      </w:r>
      <w:r w:rsidRPr="00BF19F5">
        <w:rPr>
          <w:rFonts w:ascii="Palatino Linotype" w:hAnsi="Palatino Linotype" w:cs="Palatino Linotype"/>
          <w:sz w:val="24"/>
          <w:szCs w:val="24"/>
        </w:rPr>
        <w:t>, 20</w:t>
      </w:r>
      <w:r w:rsidRPr="00BF19F5" w:rsidR="00854C88">
        <w:rPr>
          <w:rFonts w:ascii="Palatino Linotype" w:hAnsi="Palatino Linotype" w:cs="Palatino Linotype"/>
          <w:sz w:val="24"/>
          <w:szCs w:val="24"/>
        </w:rPr>
        <w:t>20</w:t>
      </w:r>
      <w:r w:rsidRPr="00BF19F5">
        <w:rPr>
          <w:rFonts w:ascii="Palatino Linotype" w:hAnsi="Palatino Linotype" w:cs="Palatino Linotype"/>
          <w:sz w:val="24"/>
          <w:szCs w:val="24"/>
        </w:rPr>
        <w:t>, the California Public Utilities Commission (Commission) issued Decision (D.)</w:t>
      </w:r>
      <w:r w:rsidRPr="00BF19F5" w:rsidR="00C57A6D">
        <w:rPr>
          <w:rFonts w:ascii="Palatino Linotype" w:hAnsi="Palatino Linotype" w:cs="Palatino Linotype"/>
          <w:sz w:val="24"/>
          <w:szCs w:val="24"/>
        </w:rPr>
        <w:t xml:space="preserve"> </w:t>
      </w:r>
      <w:r w:rsidRPr="00BF19F5" w:rsidR="00854C88">
        <w:rPr>
          <w:rFonts w:ascii="Palatino Linotype" w:hAnsi="Palatino Linotype" w:cs="Palatino Linotype"/>
          <w:sz w:val="24"/>
          <w:szCs w:val="24"/>
        </w:rPr>
        <w:t>20-08-005</w:t>
      </w:r>
      <w:r w:rsidRPr="00BF19F5">
        <w:rPr>
          <w:rFonts w:ascii="Palatino Linotype" w:hAnsi="Palatino Linotype" w:cs="Palatino Linotype"/>
          <w:sz w:val="24"/>
          <w:szCs w:val="24"/>
        </w:rPr>
        <w:t xml:space="preserve"> which </w:t>
      </w:r>
      <w:r w:rsidRPr="00BF19F5" w:rsidR="00854C88">
        <w:rPr>
          <w:rFonts w:ascii="Palatino Linotype" w:hAnsi="Palatino Linotype" w:cs="Palatino Linotype"/>
          <w:sz w:val="24"/>
          <w:szCs w:val="24"/>
        </w:rPr>
        <w:t>modified D.18-</w:t>
      </w:r>
      <w:r w:rsidRPr="00BF19F5" w:rsidR="00CC0CAE">
        <w:rPr>
          <w:rFonts w:ascii="Palatino Linotype" w:hAnsi="Palatino Linotype" w:cs="Palatino Linotype"/>
          <w:sz w:val="24"/>
          <w:szCs w:val="24"/>
        </w:rPr>
        <w:t>06</w:t>
      </w:r>
      <w:r w:rsidRPr="00BF19F5" w:rsidR="00854C88">
        <w:rPr>
          <w:rFonts w:ascii="Palatino Linotype" w:hAnsi="Palatino Linotype" w:cs="Palatino Linotype"/>
          <w:sz w:val="24"/>
          <w:szCs w:val="24"/>
        </w:rPr>
        <w:t>-</w:t>
      </w:r>
      <w:r w:rsidRPr="00BF19F5" w:rsidR="0042108C">
        <w:rPr>
          <w:rFonts w:ascii="Palatino Linotype" w:hAnsi="Palatino Linotype" w:cs="Palatino Linotype"/>
          <w:sz w:val="24"/>
          <w:szCs w:val="24"/>
        </w:rPr>
        <w:t>032 and</w:t>
      </w:r>
      <w:r w:rsidRPr="00BF19F5" w:rsidR="00854C88">
        <w:rPr>
          <w:rFonts w:ascii="Palatino Linotype" w:hAnsi="Palatino Linotype" w:cs="Palatino Linotype"/>
          <w:sz w:val="24"/>
          <w:szCs w:val="24"/>
        </w:rPr>
        <w:t xml:space="preserve"> implement</w:t>
      </w:r>
      <w:r w:rsidR="00A06B79">
        <w:rPr>
          <w:rFonts w:ascii="Palatino Linotype" w:hAnsi="Palatino Linotype" w:cs="Palatino Linotype"/>
          <w:sz w:val="24"/>
          <w:szCs w:val="24"/>
        </w:rPr>
        <w:t>ed</w:t>
      </w:r>
      <w:r w:rsidRPr="00BF19F5" w:rsidR="00854C88">
        <w:rPr>
          <w:rFonts w:ascii="Palatino Linotype" w:hAnsi="Palatino Linotype" w:cs="Palatino Linotype"/>
          <w:sz w:val="24"/>
          <w:szCs w:val="24"/>
        </w:rPr>
        <w:t xml:space="preserve"> programmatic changes to the </w:t>
      </w:r>
      <w:r w:rsidRPr="00BF19F5" w:rsidR="00B92EAD">
        <w:rPr>
          <w:rFonts w:ascii="Palatino Linotype" w:hAnsi="Palatino Linotype" w:cs="Palatino Linotype"/>
          <w:sz w:val="24"/>
          <w:szCs w:val="24"/>
        </w:rPr>
        <w:t>BPHA</w:t>
      </w:r>
      <w:r w:rsidRPr="00BF19F5" w:rsidR="00854C88">
        <w:rPr>
          <w:rFonts w:ascii="Palatino Linotype" w:hAnsi="Palatino Linotype" w:cs="Palatino Linotype"/>
          <w:sz w:val="24"/>
          <w:szCs w:val="24"/>
        </w:rPr>
        <w:t xml:space="preserve"> rules and guidelines</w:t>
      </w:r>
      <w:r w:rsidRPr="00BF19F5" w:rsidR="00F658AF">
        <w:rPr>
          <w:rFonts w:ascii="Palatino Linotype" w:hAnsi="Palatino Linotype" w:cs="Palatino Linotype"/>
          <w:sz w:val="24"/>
          <w:szCs w:val="24"/>
        </w:rPr>
        <w:t>.</w:t>
      </w:r>
      <w:r w:rsidRPr="00BF19F5" w:rsidR="00F658AF">
        <w:rPr>
          <w:rStyle w:val="FootnoteReference"/>
          <w:rFonts w:ascii="Palatino Linotype" w:hAnsi="Palatino Linotype" w:cs="Palatino Linotype"/>
          <w:sz w:val="24"/>
          <w:szCs w:val="24"/>
        </w:rPr>
        <w:footnoteReference w:id="1"/>
      </w:r>
      <w:r w:rsidRPr="00BF19F5" w:rsidR="006F1727">
        <w:rPr>
          <w:rFonts w:ascii="Palatino Linotype" w:hAnsi="Palatino Linotype" w:cs="Palatino Linotype"/>
          <w:sz w:val="24"/>
          <w:szCs w:val="24"/>
        </w:rPr>
        <w:t xml:space="preserve">  </w:t>
      </w:r>
      <w:r w:rsidRPr="00BF19F5">
        <w:rPr>
          <w:rFonts w:ascii="Palatino Linotype" w:hAnsi="Palatino Linotype" w:cs="Palatino Linotype"/>
          <w:sz w:val="24"/>
          <w:szCs w:val="24"/>
        </w:rPr>
        <w:t>Key provisions of the Decision relevant to this Resolution include:</w:t>
      </w:r>
    </w:p>
    <w:p w:rsidRPr="00BF19F5" w:rsidR="00C65FC5" w:rsidP="00C65FC5" w:rsidRDefault="00C65FC5" w14:paraId="3C31B0EB" w14:textId="306D600C">
      <w:pPr>
        <w:pStyle w:val="Default"/>
        <w:numPr>
          <w:ilvl w:val="0"/>
          <w:numId w:val="4"/>
        </w:numPr>
        <w:rPr>
          <w:rFonts w:ascii="Palatino Linotype" w:hAnsi="Palatino Linotype"/>
        </w:rPr>
      </w:pPr>
      <w:r w:rsidRPr="00BF19F5">
        <w:rPr>
          <w:rFonts w:ascii="Palatino Linotype" w:hAnsi="Palatino Linotype"/>
          <w:color w:val="auto"/>
        </w:rPr>
        <w:t xml:space="preserve">The Commission authorized the CD staff to review and approve applications through expedited review that meet </w:t>
      </w:r>
      <w:proofErr w:type="gramStart"/>
      <w:r w:rsidRPr="00BF19F5">
        <w:rPr>
          <w:rFonts w:ascii="Palatino Linotype" w:hAnsi="Palatino Linotype"/>
          <w:color w:val="auto"/>
        </w:rPr>
        <w:t>all of</w:t>
      </w:r>
      <w:proofErr w:type="gramEnd"/>
      <w:r w:rsidRPr="00BF19F5">
        <w:rPr>
          <w:rFonts w:ascii="Palatino Linotype" w:hAnsi="Palatino Linotype"/>
          <w:color w:val="auto"/>
        </w:rPr>
        <w:t xml:space="preserve"> the expedited review criteria</w:t>
      </w:r>
      <w:r w:rsidRPr="00BF19F5" w:rsidR="006E3BA7">
        <w:rPr>
          <w:rFonts w:ascii="Palatino Linotype" w:hAnsi="Palatino Linotype"/>
          <w:color w:val="auto"/>
        </w:rPr>
        <w:t xml:space="preserve"> inclusive of a per unit cost of not more than $600 per unit for projects with 50 units or less</w:t>
      </w:r>
      <w:r w:rsidRPr="00BF19F5">
        <w:rPr>
          <w:rFonts w:ascii="Palatino Linotype" w:hAnsi="Palatino Linotype"/>
          <w:color w:val="auto"/>
        </w:rPr>
        <w:t xml:space="preserve">. Applications not meeting the </w:t>
      </w:r>
      <w:r w:rsidRPr="00BF19F5">
        <w:rPr>
          <w:rFonts w:ascii="Palatino Linotype" w:hAnsi="Palatino Linotype"/>
        </w:rPr>
        <w:t xml:space="preserve">expedited review criteria may still be considered </w:t>
      </w:r>
      <w:r w:rsidRPr="00BF19F5">
        <w:rPr>
          <w:rFonts w:ascii="Palatino Linotype" w:hAnsi="Palatino Linotype"/>
        </w:rPr>
        <w:lastRenderedPageBreak/>
        <w:t>for a grant, but it must go through the traditional Commission Resolution approval process.</w:t>
      </w:r>
      <w:r w:rsidRPr="00BF19F5">
        <w:rPr>
          <w:rStyle w:val="FootnoteReference"/>
          <w:rFonts w:ascii="Palatino Linotype" w:hAnsi="Palatino Linotype"/>
          <w:color w:val="auto"/>
        </w:rPr>
        <w:t xml:space="preserve"> </w:t>
      </w:r>
      <w:r w:rsidRPr="00BF19F5">
        <w:rPr>
          <w:rStyle w:val="FootnoteReference"/>
          <w:rFonts w:ascii="Palatino Linotype" w:hAnsi="Palatino Linotype"/>
          <w:color w:val="auto"/>
        </w:rPr>
        <w:footnoteReference w:id="2"/>
      </w:r>
    </w:p>
    <w:p w:rsidRPr="00BF19F5" w:rsidR="003F6C68" w:rsidP="003F6C68" w:rsidRDefault="003F6C68" w14:paraId="53FE825C" w14:textId="2D7D54F9">
      <w:pPr>
        <w:pStyle w:val="ListParagraph"/>
        <w:keepLines/>
        <w:numPr>
          <w:ilvl w:val="0"/>
          <w:numId w:val="4"/>
        </w:numPr>
        <w:autoSpaceDE w:val="0"/>
        <w:autoSpaceDN w:val="0"/>
        <w:adjustRightInd w:val="0"/>
        <w:rPr>
          <w:rFonts w:ascii="Palatino Linotype" w:hAnsi="Palatino Linotype" w:cs="Palatino Linotype"/>
          <w:sz w:val="24"/>
          <w:szCs w:val="24"/>
        </w:rPr>
      </w:pPr>
      <w:r w:rsidRPr="00BF19F5">
        <w:rPr>
          <w:rFonts w:ascii="Palatino Linotype" w:hAnsi="Palatino Linotype" w:cs="Palatino Linotype"/>
          <w:sz w:val="24"/>
          <w:szCs w:val="24"/>
        </w:rPr>
        <w:t>BPHA grants can only be awarded to unserved housing developments.</w:t>
      </w:r>
      <w:r w:rsidRPr="00BF19F5">
        <w:rPr>
          <w:rStyle w:val="FootnoteReference"/>
          <w:rFonts w:ascii="Palatino Linotype" w:hAnsi="Palatino Linotype" w:cs="Palatino Linotype"/>
          <w:sz w:val="24"/>
          <w:szCs w:val="24"/>
        </w:rPr>
        <w:footnoteReference w:id="3"/>
      </w:r>
      <w:r w:rsidRPr="00BF19F5">
        <w:rPr>
          <w:rFonts w:ascii="Palatino Linotype" w:hAnsi="Palatino Linotype" w:cs="Palatino Linotype"/>
          <w:sz w:val="24"/>
          <w:szCs w:val="24"/>
        </w:rPr>
        <w:t xml:space="preserve"> </w:t>
      </w:r>
    </w:p>
    <w:p w:rsidRPr="00BF19F5" w:rsidR="003F6C68" w:rsidP="003F6C68" w:rsidRDefault="00F658AF" w14:paraId="65DBEC18" w14:textId="4DE2D421">
      <w:pPr>
        <w:pStyle w:val="ListParagraph"/>
        <w:keepLines/>
        <w:numPr>
          <w:ilvl w:val="0"/>
          <w:numId w:val="4"/>
        </w:numPr>
        <w:autoSpaceDE w:val="0"/>
        <w:autoSpaceDN w:val="0"/>
        <w:adjustRightInd w:val="0"/>
        <w:rPr>
          <w:rFonts w:ascii="Palatino Linotype" w:hAnsi="Palatino Linotype" w:cs="Palatino Linotype"/>
          <w:sz w:val="24"/>
          <w:szCs w:val="24"/>
        </w:rPr>
      </w:pPr>
      <w:r w:rsidRPr="00BF19F5">
        <w:rPr>
          <w:rFonts w:ascii="Palatino Linotype" w:hAnsi="Palatino Linotype" w:cs="Palatino Linotype"/>
          <w:sz w:val="24"/>
          <w:szCs w:val="24"/>
        </w:rPr>
        <w:t>An “unserved” housing development is a housing development where at least one housing unit within the housing development is not offered broadband Internet service.  All units within a housing development are offered broadband internet service if an ISP</w:t>
      </w:r>
      <w:r w:rsidRPr="00BF19F5" w:rsidR="00B92EAD">
        <w:rPr>
          <w:rStyle w:val="FootnoteReference"/>
          <w:rFonts w:ascii="Palatino Linotype" w:hAnsi="Palatino Linotype" w:cs="Palatino Linotype"/>
          <w:sz w:val="24"/>
          <w:szCs w:val="24"/>
        </w:rPr>
        <w:footnoteReference w:id="4"/>
      </w:r>
      <w:r w:rsidRPr="00BF19F5">
        <w:rPr>
          <w:rFonts w:ascii="Palatino Linotype" w:hAnsi="Palatino Linotype" w:cs="Palatino Linotype"/>
          <w:sz w:val="24"/>
          <w:szCs w:val="24"/>
        </w:rPr>
        <w:t xml:space="preserve"> already provides access to all units</w:t>
      </w:r>
      <w:r w:rsidRPr="00BF19F5" w:rsidR="003F6C68">
        <w:rPr>
          <w:rFonts w:ascii="Palatino Linotype" w:hAnsi="Palatino Linotype" w:cs="Palatino Linotype"/>
          <w:sz w:val="24"/>
          <w:szCs w:val="24"/>
        </w:rPr>
        <w:t>.</w:t>
      </w:r>
      <w:r w:rsidRPr="00BF19F5" w:rsidR="003F6C68">
        <w:rPr>
          <w:rStyle w:val="FootnoteReference"/>
          <w:rFonts w:ascii="Palatino Linotype" w:hAnsi="Palatino Linotype" w:cs="Palatino Linotype"/>
          <w:sz w:val="24"/>
          <w:szCs w:val="24"/>
        </w:rPr>
        <w:footnoteReference w:id="5"/>
      </w:r>
      <w:r w:rsidRPr="00BF19F5" w:rsidR="003F6C68">
        <w:rPr>
          <w:rFonts w:ascii="Palatino Linotype" w:hAnsi="Palatino Linotype" w:cs="Palatino Linotype"/>
          <w:sz w:val="24"/>
          <w:szCs w:val="24"/>
        </w:rPr>
        <w:t xml:space="preserve">  </w:t>
      </w:r>
    </w:p>
    <w:p w:rsidRPr="00BF19F5" w:rsidR="003F6C68" w:rsidP="003F6C68" w:rsidRDefault="003F6C68" w14:paraId="40FD4B68" w14:textId="77777777">
      <w:pPr>
        <w:autoSpaceDE w:val="0"/>
        <w:autoSpaceDN w:val="0"/>
        <w:adjustRightInd w:val="0"/>
        <w:rPr>
          <w:rFonts w:ascii="Palatino Linotype" w:hAnsi="Palatino Linotype" w:cs="Palatino Linotype"/>
          <w:sz w:val="24"/>
          <w:szCs w:val="24"/>
        </w:rPr>
      </w:pPr>
    </w:p>
    <w:p w:rsidRPr="00BF19F5" w:rsidR="00097AF1" w:rsidP="00097AF1" w:rsidRDefault="003F6C68" w14:paraId="4A458931" w14:textId="6215A6B9">
      <w:pPr>
        <w:autoSpaceDE w:val="0"/>
        <w:autoSpaceDN w:val="0"/>
        <w:adjustRightInd w:val="0"/>
        <w:rPr>
          <w:rFonts w:ascii="Palatino Linotype" w:hAnsi="Palatino Linotype" w:cs="Palatino Linotype"/>
          <w:sz w:val="24"/>
          <w:szCs w:val="24"/>
        </w:rPr>
      </w:pPr>
      <w:r w:rsidRPr="00BF19F5">
        <w:rPr>
          <w:rFonts w:ascii="Palatino Linotype" w:hAnsi="Palatino Linotype" w:cs="Palatino Linotype"/>
          <w:sz w:val="24"/>
          <w:szCs w:val="24"/>
        </w:rPr>
        <w:t xml:space="preserve">On </w:t>
      </w:r>
      <w:r w:rsidRPr="00BF19F5" w:rsidR="00E91715">
        <w:rPr>
          <w:rFonts w:ascii="Palatino Linotype" w:hAnsi="Palatino Linotype" w:cs="Palatino Linotype"/>
          <w:sz w:val="24"/>
          <w:szCs w:val="24"/>
        </w:rPr>
        <w:t>September 1, 2020</w:t>
      </w:r>
      <w:r w:rsidRPr="00BF19F5">
        <w:rPr>
          <w:rFonts w:ascii="Palatino Linotype" w:hAnsi="Palatino Linotype" w:cs="Palatino Linotype"/>
          <w:sz w:val="24"/>
          <w:szCs w:val="24"/>
        </w:rPr>
        <w:t xml:space="preserve">, </w:t>
      </w:r>
      <w:r w:rsidRPr="00BF19F5" w:rsidR="00854C88">
        <w:rPr>
          <w:rFonts w:ascii="Palatino Linotype" w:hAnsi="Palatino Linotype" w:cs="Palatino Linotype"/>
          <w:sz w:val="24"/>
          <w:szCs w:val="24"/>
        </w:rPr>
        <w:t xml:space="preserve">Integrity Housing </w:t>
      </w:r>
      <w:r w:rsidRPr="00BF19F5">
        <w:rPr>
          <w:rFonts w:ascii="Palatino Linotype" w:hAnsi="Palatino Linotype" w:cs="Palatino Linotype"/>
          <w:sz w:val="24"/>
          <w:szCs w:val="24"/>
        </w:rPr>
        <w:t>submitted a BPHA Infrastructure application</w:t>
      </w:r>
      <w:r w:rsidR="00A06B79">
        <w:rPr>
          <w:rFonts w:ascii="Palatino Linotype" w:hAnsi="Palatino Linotype" w:cs="Palatino Linotype"/>
          <w:sz w:val="24"/>
          <w:szCs w:val="24"/>
        </w:rPr>
        <w:t xml:space="preserve"> </w:t>
      </w:r>
      <w:r w:rsidR="00693B40">
        <w:rPr>
          <w:rFonts w:ascii="Palatino Linotype" w:hAnsi="Palatino Linotype" w:cs="Palatino Linotype"/>
          <w:sz w:val="24"/>
          <w:szCs w:val="24"/>
        </w:rPr>
        <w:t xml:space="preserve">requesting </w:t>
      </w:r>
      <w:r w:rsidRPr="00BF19F5">
        <w:rPr>
          <w:rFonts w:ascii="Palatino Linotype" w:hAnsi="Palatino Linotype" w:cs="Palatino Linotype"/>
          <w:sz w:val="24"/>
          <w:szCs w:val="24"/>
        </w:rPr>
        <w:t>$</w:t>
      </w:r>
      <w:r w:rsidRPr="00BF19F5" w:rsidR="00E91715">
        <w:rPr>
          <w:rFonts w:ascii="Palatino Linotype" w:hAnsi="Palatino Linotype" w:cs="Palatino Linotype"/>
          <w:sz w:val="24"/>
          <w:szCs w:val="24"/>
        </w:rPr>
        <w:t>112,100</w:t>
      </w:r>
      <w:r w:rsidRPr="00BF19F5">
        <w:rPr>
          <w:rFonts w:ascii="Palatino Linotype" w:hAnsi="Palatino Linotype" w:cs="Palatino Linotype"/>
          <w:sz w:val="24"/>
          <w:szCs w:val="24"/>
        </w:rPr>
        <w:t xml:space="preserve"> </w:t>
      </w:r>
      <w:r w:rsidR="00693B40">
        <w:rPr>
          <w:rFonts w:ascii="Palatino Linotype" w:hAnsi="Palatino Linotype" w:cs="Palatino Linotype"/>
          <w:sz w:val="24"/>
          <w:szCs w:val="24"/>
        </w:rPr>
        <w:t xml:space="preserve">for two projects </w:t>
      </w:r>
      <w:r w:rsidRPr="00BF19F5" w:rsidR="00AB4717">
        <w:rPr>
          <w:rFonts w:ascii="Palatino Linotype" w:hAnsi="Palatino Linotype" w:cs="Palatino Linotype"/>
          <w:sz w:val="24"/>
          <w:szCs w:val="24"/>
        </w:rPr>
        <w:t>($56,750 for Stony Point Flats and $55,350 for Dutton Flats)</w:t>
      </w:r>
      <w:r w:rsidR="00693B40">
        <w:rPr>
          <w:rFonts w:ascii="Palatino Linotype" w:hAnsi="Palatino Linotype" w:cs="Palatino Linotype"/>
          <w:sz w:val="24"/>
          <w:szCs w:val="24"/>
        </w:rPr>
        <w:t xml:space="preserve">. </w:t>
      </w:r>
      <w:r w:rsidR="00AF0594">
        <w:rPr>
          <w:rFonts w:ascii="Palatino Linotype" w:hAnsi="Palatino Linotype" w:cs="Palatino Linotype"/>
          <w:sz w:val="24"/>
          <w:szCs w:val="24"/>
        </w:rPr>
        <w:t xml:space="preserve"> </w:t>
      </w:r>
      <w:r w:rsidR="00693B40">
        <w:rPr>
          <w:rFonts w:ascii="Palatino Linotype" w:hAnsi="Palatino Linotype" w:cs="Palatino Linotype"/>
          <w:sz w:val="24"/>
          <w:szCs w:val="24"/>
        </w:rPr>
        <w:t>These projects propose</w:t>
      </w:r>
      <w:r w:rsidRPr="00BF19F5" w:rsidR="00AB4717">
        <w:rPr>
          <w:rFonts w:ascii="Palatino Linotype" w:hAnsi="Palatino Linotype" w:cs="Palatino Linotype"/>
          <w:sz w:val="24"/>
          <w:szCs w:val="24"/>
        </w:rPr>
        <w:t xml:space="preserve"> </w:t>
      </w:r>
      <w:r w:rsidRPr="00BF19F5">
        <w:rPr>
          <w:rFonts w:ascii="Palatino Linotype" w:hAnsi="Palatino Linotype" w:cs="Palatino Linotype"/>
          <w:sz w:val="24"/>
          <w:szCs w:val="24"/>
        </w:rPr>
        <w:t xml:space="preserve">to fund the low-voltage construction and equipment </w:t>
      </w:r>
      <w:r w:rsidRPr="00BF19F5" w:rsidR="00730C00">
        <w:rPr>
          <w:rFonts w:ascii="Palatino Linotype" w:hAnsi="Palatino Linotype" w:cs="Palatino Linotype"/>
          <w:sz w:val="24"/>
          <w:szCs w:val="24"/>
        </w:rPr>
        <w:t>for</w:t>
      </w:r>
      <w:r w:rsidRPr="00BF19F5">
        <w:rPr>
          <w:rFonts w:ascii="Palatino Linotype" w:hAnsi="Palatino Linotype" w:cs="Palatino Linotype"/>
          <w:sz w:val="24"/>
          <w:szCs w:val="24"/>
        </w:rPr>
        <w:t xml:space="preserve"> inside broadband </w:t>
      </w:r>
      <w:r w:rsidRPr="00BF19F5" w:rsidR="00C57A6D">
        <w:rPr>
          <w:rFonts w:ascii="Palatino Linotype" w:hAnsi="Palatino Linotype" w:cs="Palatino Linotype"/>
          <w:sz w:val="24"/>
          <w:szCs w:val="24"/>
        </w:rPr>
        <w:t xml:space="preserve">(Wi-Fi) </w:t>
      </w:r>
      <w:r w:rsidRPr="00BF19F5">
        <w:rPr>
          <w:rFonts w:ascii="Palatino Linotype" w:hAnsi="Palatino Linotype" w:cs="Palatino Linotype"/>
          <w:sz w:val="24"/>
          <w:szCs w:val="24"/>
        </w:rPr>
        <w:t>network</w:t>
      </w:r>
      <w:r w:rsidRPr="00BF19F5" w:rsidR="00C57A6D">
        <w:rPr>
          <w:rFonts w:ascii="Palatino Linotype" w:hAnsi="Palatino Linotype" w:cs="Palatino Linotype"/>
          <w:sz w:val="24"/>
          <w:szCs w:val="24"/>
        </w:rPr>
        <w:t>s</w:t>
      </w:r>
      <w:r w:rsidRPr="00BF19F5">
        <w:rPr>
          <w:rFonts w:ascii="Palatino Linotype" w:hAnsi="Palatino Linotype" w:cs="Palatino Linotype"/>
          <w:sz w:val="24"/>
          <w:szCs w:val="24"/>
        </w:rPr>
        <w:t xml:space="preserve"> to connect </w:t>
      </w:r>
      <w:r w:rsidRPr="00BF19F5" w:rsidR="00E91715">
        <w:rPr>
          <w:rFonts w:ascii="Palatino Linotype" w:hAnsi="Palatino Linotype" w:cs="Palatino Linotype"/>
          <w:sz w:val="24"/>
          <w:szCs w:val="24"/>
        </w:rPr>
        <w:t>the planned (not yet built) Stony Point Flats Development and the partially constructed Dutton Flats Development to broadband internet services.</w:t>
      </w:r>
      <w:r w:rsidRPr="00BF19F5" w:rsidR="00097AF1">
        <w:rPr>
          <w:rFonts w:ascii="Palatino Linotype" w:hAnsi="Palatino Linotype" w:cs="Palatino Linotype"/>
          <w:sz w:val="24"/>
          <w:szCs w:val="24"/>
        </w:rPr>
        <w:t xml:space="preserve">  </w:t>
      </w:r>
    </w:p>
    <w:p w:rsidRPr="00BF19F5" w:rsidR="003F6C68" w:rsidP="003F6C68" w:rsidRDefault="003F6C68" w14:paraId="0606BF83" w14:textId="77777777">
      <w:pPr>
        <w:autoSpaceDE w:val="0"/>
        <w:autoSpaceDN w:val="0"/>
        <w:adjustRightInd w:val="0"/>
        <w:rPr>
          <w:rFonts w:ascii="Palatino Linotype" w:hAnsi="Palatino Linotype" w:cs="Palatino Linotype"/>
          <w:sz w:val="24"/>
          <w:szCs w:val="24"/>
        </w:rPr>
      </w:pPr>
    </w:p>
    <w:p w:rsidRPr="00BF19F5" w:rsidR="00CA2EFE" w:rsidP="00CA2EFE" w:rsidRDefault="00CA2EFE" w14:paraId="45FE2E43" w14:textId="678EE681">
      <w:pPr>
        <w:autoSpaceDE w:val="0"/>
        <w:autoSpaceDN w:val="0"/>
        <w:adjustRightInd w:val="0"/>
        <w:rPr>
          <w:rFonts w:ascii="Palatino Linotype" w:hAnsi="Palatino Linotype" w:cs="Palatino Linotype"/>
          <w:sz w:val="24"/>
          <w:szCs w:val="24"/>
        </w:rPr>
      </w:pPr>
      <w:r w:rsidRPr="00BF19F5">
        <w:rPr>
          <w:rFonts w:ascii="Palatino Linotype" w:hAnsi="Palatino Linotype" w:cs="Palatino Linotype"/>
          <w:sz w:val="24"/>
          <w:szCs w:val="24"/>
        </w:rPr>
        <w:t xml:space="preserve">Both the Stony Point Flats Development </w:t>
      </w:r>
      <w:r w:rsidRPr="00BF19F5" w:rsidR="000D0BF6">
        <w:rPr>
          <w:rFonts w:ascii="Palatino Linotype" w:hAnsi="Palatino Linotype" w:cs="Palatino Linotype"/>
          <w:sz w:val="24"/>
          <w:szCs w:val="24"/>
        </w:rPr>
        <w:t xml:space="preserve">and </w:t>
      </w:r>
      <w:r w:rsidRPr="00BF19F5">
        <w:rPr>
          <w:rFonts w:ascii="Palatino Linotype" w:hAnsi="Palatino Linotype" w:cs="Palatino Linotype"/>
          <w:sz w:val="24"/>
          <w:szCs w:val="24"/>
        </w:rPr>
        <w:t>the Dutton Flats Development are low-income housing developments in Santa Rosa, CA.  Stony Point Flats is owned by Stony Points Flats, LP which Integrity Housing manages and is the majority owner through IH Stony Point Flats LLC.</w:t>
      </w:r>
      <w:r w:rsidRPr="00BF19F5">
        <w:rPr>
          <w:rStyle w:val="FootnoteReference"/>
          <w:rFonts w:ascii="Palatino Linotype" w:hAnsi="Palatino Linotype" w:cs="Palatino Linotype"/>
          <w:sz w:val="24"/>
          <w:szCs w:val="24"/>
        </w:rPr>
        <w:footnoteReference w:id="6"/>
      </w:r>
      <w:r w:rsidRPr="00BF19F5" w:rsidR="000D0BF6">
        <w:rPr>
          <w:rFonts w:ascii="Palatino Linotype" w:hAnsi="Palatino Linotype" w:cs="Palatino Linotype"/>
          <w:sz w:val="24"/>
          <w:szCs w:val="24"/>
          <w:vertAlign w:val="superscript"/>
        </w:rPr>
        <w:t>,</w:t>
      </w:r>
      <w:r w:rsidRPr="00BF19F5">
        <w:rPr>
          <w:rStyle w:val="FootnoteReference"/>
          <w:rFonts w:ascii="Palatino Linotype" w:hAnsi="Palatino Linotype" w:cs="Palatino Linotype"/>
          <w:sz w:val="24"/>
          <w:szCs w:val="24"/>
        </w:rPr>
        <w:footnoteReference w:id="7"/>
      </w:r>
      <w:r w:rsidRPr="00BF19F5">
        <w:rPr>
          <w:rFonts w:ascii="Palatino Linotype" w:hAnsi="Palatino Linotype" w:cs="Palatino Linotype"/>
          <w:sz w:val="24"/>
          <w:szCs w:val="24"/>
        </w:rPr>
        <w:t xml:space="preserve">  The housing development will have a total of 50 units.  Integrity Housing stated that construction is set to begin in quarter 2 of 2021 and will be ready for residency in quarter 4 of 2022.  If approved, installation of the Wi-Fi network would be scheduled for quarter 4 of 2021.  Dutton Flats is owned by Dutton Flats, LP which Integrity Housing manages and is the majority owner through IH Dutton Flats LLC.  The housing development will have a total of 41 units.  The location will be ready for residency in September 2021.  If approved, installation of the Wi-Fi network can begin immediately.  </w:t>
      </w:r>
    </w:p>
    <w:p w:rsidRPr="00BF19F5" w:rsidR="003F6C68" w:rsidP="003F6C68" w:rsidRDefault="003F6C68" w14:paraId="78E0BFAC" w14:textId="77777777">
      <w:pPr>
        <w:autoSpaceDE w:val="0"/>
        <w:autoSpaceDN w:val="0"/>
        <w:adjustRightInd w:val="0"/>
        <w:rPr>
          <w:rFonts w:ascii="Palatino Linotype" w:hAnsi="Palatino Linotype" w:cs="Palatino Linotype"/>
          <w:sz w:val="24"/>
          <w:szCs w:val="24"/>
        </w:rPr>
      </w:pPr>
    </w:p>
    <w:p w:rsidRPr="00BF19F5" w:rsidR="00CA2EFE" w:rsidP="004A546C" w:rsidRDefault="00DB6544" w14:paraId="38B4D95D" w14:textId="4988B64F">
      <w:pPr>
        <w:rPr>
          <w:rFonts w:ascii="Palatino Linotype" w:hAnsi="Palatino Linotype"/>
          <w:b/>
          <w:bCs/>
          <w:sz w:val="26"/>
          <w:szCs w:val="26"/>
          <w:u w:val="single"/>
        </w:rPr>
      </w:pPr>
      <w:bookmarkStart w:name="_Hlk536696395" w:id="5"/>
      <w:r w:rsidRPr="00BF19F5">
        <w:rPr>
          <w:rFonts w:ascii="Palatino Linotype" w:hAnsi="Palatino Linotype" w:cs="Palatino Linotype"/>
          <w:sz w:val="24"/>
          <w:szCs w:val="24"/>
        </w:rPr>
        <w:lastRenderedPageBreak/>
        <w:t xml:space="preserve">Integrity Housing </w:t>
      </w:r>
      <w:r w:rsidRPr="00BF19F5" w:rsidR="003F6C68">
        <w:rPr>
          <w:rFonts w:ascii="Palatino Linotype" w:hAnsi="Palatino Linotype" w:cs="Palatino Linotype"/>
          <w:sz w:val="24"/>
          <w:szCs w:val="24"/>
        </w:rPr>
        <w:t>is an incorporated nonprofit organization that is currently exempt under section 501(c)(3) of the Internal Revenue Code.  It has received public funding to subsidize the construction of low-income housing and is an eligible applicant under the BPHA.</w:t>
      </w:r>
      <w:r w:rsidRPr="00BF19F5" w:rsidR="003F6C68">
        <w:rPr>
          <w:rStyle w:val="FootnoteReference"/>
          <w:rFonts w:ascii="Palatino Linotype" w:hAnsi="Palatino Linotype" w:cs="Palatino Linotype"/>
          <w:sz w:val="24"/>
          <w:szCs w:val="24"/>
        </w:rPr>
        <w:footnoteReference w:id="8"/>
      </w:r>
      <w:r w:rsidRPr="00BF19F5" w:rsidR="003F6C68">
        <w:rPr>
          <w:rFonts w:ascii="Palatino Linotype" w:hAnsi="Palatino Linotype" w:cs="Palatino Linotype"/>
          <w:sz w:val="24"/>
          <w:szCs w:val="24"/>
        </w:rPr>
        <w:t xml:space="preserve">  </w:t>
      </w:r>
      <w:r w:rsidRPr="00BF19F5" w:rsidR="00A41420">
        <w:rPr>
          <w:rFonts w:ascii="Palatino Linotype" w:hAnsi="Palatino Linotype" w:cs="Palatino Linotype"/>
          <w:sz w:val="24"/>
          <w:szCs w:val="24"/>
        </w:rPr>
        <w:t xml:space="preserve">Integrity Housing was established in 1993 to acquire, develop, and promote affordable senior and multi-family housing.  Integrity Housing's expressed purpose is to help ease the burden on state, county, and local housing authorities through the construction, acquisition, and operation of housing for moderate, low, and very </w:t>
      </w:r>
      <w:r w:rsidRPr="00BF19F5" w:rsidR="00B24087">
        <w:rPr>
          <w:rFonts w:ascii="Palatino Linotype" w:hAnsi="Palatino Linotype" w:cs="Palatino Linotype"/>
          <w:sz w:val="24"/>
          <w:szCs w:val="24"/>
        </w:rPr>
        <w:t>low-income</w:t>
      </w:r>
      <w:r w:rsidRPr="00BF19F5" w:rsidR="00A41420">
        <w:rPr>
          <w:rFonts w:ascii="Palatino Linotype" w:hAnsi="Palatino Linotype" w:cs="Palatino Linotype"/>
          <w:sz w:val="24"/>
          <w:szCs w:val="24"/>
        </w:rPr>
        <w:t xml:space="preserve"> individuals and families.</w:t>
      </w:r>
      <w:r w:rsidRPr="00BF19F5" w:rsidR="00A41420">
        <w:rPr>
          <w:rStyle w:val="FootnoteReference"/>
          <w:rFonts w:ascii="Palatino Linotype" w:hAnsi="Palatino Linotype" w:cs="Palatino Linotype"/>
          <w:sz w:val="24"/>
          <w:szCs w:val="24"/>
        </w:rPr>
        <w:footnoteReference w:id="9"/>
      </w:r>
      <w:r w:rsidRPr="00BF19F5" w:rsidR="00A41420">
        <w:rPr>
          <w:rFonts w:ascii="Palatino Linotype" w:hAnsi="Palatino Linotype" w:cs="Palatino Linotype"/>
          <w:sz w:val="24"/>
          <w:szCs w:val="24"/>
        </w:rPr>
        <w:t xml:space="preserve">  </w:t>
      </w:r>
    </w:p>
    <w:p w:rsidRPr="00BF19F5" w:rsidR="00CA2EFE" w:rsidP="003F6C68" w:rsidRDefault="00CA2EFE" w14:paraId="5C3470F7" w14:textId="77777777">
      <w:pPr>
        <w:autoSpaceDE w:val="0"/>
        <w:autoSpaceDN w:val="0"/>
        <w:adjustRightInd w:val="0"/>
        <w:rPr>
          <w:rFonts w:ascii="Palatino Linotype" w:hAnsi="Palatino Linotype"/>
          <w:b/>
          <w:bCs/>
          <w:sz w:val="26"/>
          <w:szCs w:val="26"/>
          <w:u w:val="single"/>
        </w:rPr>
      </w:pPr>
    </w:p>
    <w:p w:rsidRPr="00C76B32" w:rsidR="003F6C68" w:rsidP="003F6C68" w:rsidRDefault="003F6C68" w14:paraId="6D595B67" w14:textId="77777777">
      <w:pPr>
        <w:autoSpaceDE w:val="0"/>
        <w:autoSpaceDN w:val="0"/>
        <w:adjustRightInd w:val="0"/>
        <w:rPr>
          <w:rFonts w:ascii="Palatino Linotype" w:hAnsi="Palatino Linotype"/>
          <w:b/>
          <w:bCs/>
          <w:sz w:val="24"/>
          <w:szCs w:val="24"/>
          <w:u w:val="single"/>
        </w:rPr>
      </w:pPr>
      <w:r w:rsidRPr="00C76B32">
        <w:rPr>
          <w:rFonts w:ascii="Palatino Linotype" w:hAnsi="Palatino Linotype"/>
          <w:b/>
          <w:bCs/>
          <w:sz w:val="24"/>
          <w:szCs w:val="24"/>
          <w:u w:val="single"/>
        </w:rPr>
        <w:t>NOTICE</w:t>
      </w:r>
    </w:p>
    <w:p w:rsidRPr="00BF19F5" w:rsidR="003F6C68" w:rsidP="003F6C68" w:rsidRDefault="003F6C68" w14:paraId="181465BF" w14:textId="77777777">
      <w:pPr>
        <w:autoSpaceDE w:val="0"/>
        <w:autoSpaceDN w:val="0"/>
        <w:adjustRightInd w:val="0"/>
        <w:rPr>
          <w:rFonts w:ascii="Palatino Linotype" w:hAnsi="Palatino Linotype"/>
          <w:b/>
          <w:bCs/>
          <w:sz w:val="26"/>
          <w:szCs w:val="26"/>
          <w:u w:val="single"/>
        </w:rPr>
      </w:pPr>
    </w:p>
    <w:p w:rsidRPr="00BF19F5" w:rsidR="003F6C68" w:rsidP="00BB10F7" w:rsidRDefault="003F6C68" w14:paraId="7E16A946" w14:textId="0EB9886C">
      <w:pPr>
        <w:widowControl w:val="0"/>
        <w:autoSpaceDE w:val="0"/>
        <w:autoSpaceDN w:val="0"/>
        <w:adjustRightInd w:val="0"/>
        <w:rPr>
          <w:rFonts w:ascii="Palatino Linotype" w:hAnsi="Palatino Linotype"/>
          <w:color w:val="000000"/>
          <w:sz w:val="24"/>
          <w:szCs w:val="24"/>
        </w:rPr>
      </w:pPr>
      <w:r w:rsidRPr="00BF19F5">
        <w:rPr>
          <w:rFonts w:ascii="Palatino Linotype" w:hAnsi="Palatino Linotype"/>
          <w:sz w:val="24"/>
          <w:szCs w:val="24"/>
        </w:rPr>
        <w:t xml:space="preserve">On </w:t>
      </w:r>
      <w:r w:rsidRPr="00BF19F5" w:rsidR="00C71684">
        <w:rPr>
          <w:rFonts w:ascii="Palatino Linotype" w:hAnsi="Palatino Linotype"/>
          <w:sz w:val="24"/>
          <w:szCs w:val="24"/>
        </w:rPr>
        <w:t>September 8, 2020</w:t>
      </w:r>
      <w:r w:rsidRPr="00BF19F5">
        <w:rPr>
          <w:rFonts w:ascii="Palatino Linotype" w:hAnsi="Palatino Linotype"/>
          <w:sz w:val="24"/>
          <w:szCs w:val="24"/>
        </w:rPr>
        <w:t xml:space="preserve">, Staff posted the proposed project </w:t>
      </w:r>
      <w:r w:rsidRPr="00BF19F5">
        <w:rPr>
          <w:rFonts w:ascii="Palatino Linotype" w:hAnsi="Palatino Linotype"/>
          <w:color w:val="000000"/>
          <w:sz w:val="24"/>
          <w:szCs w:val="24"/>
        </w:rPr>
        <w:t>description</w:t>
      </w:r>
      <w:r w:rsidRPr="00BF19F5" w:rsidR="00C71684">
        <w:rPr>
          <w:rFonts w:ascii="Palatino Linotype" w:hAnsi="Palatino Linotype"/>
          <w:color w:val="000000"/>
          <w:sz w:val="24"/>
          <w:szCs w:val="24"/>
        </w:rPr>
        <w:t>s</w:t>
      </w:r>
      <w:r w:rsidRPr="00BF19F5">
        <w:rPr>
          <w:rFonts w:ascii="Palatino Linotype" w:hAnsi="Palatino Linotype"/>
          <w:color w:val="000000"/>
          <w:sz w:val="24"/>
          <w:szCs w:val="24"/>
        </w:rPr>
        <w:t xml:space="preserve"> on the </w:t>
      </w:r>
      <w:r w:rsidRPr="00BF19F5">
        <w:rPr>
          <w:rFonts w:ascii="Palatino Linotype" w:hAnsi="Palatino Linotype" w:cs="Palatino Linotype"/>
          <w:color w:val="000000"/>
          <w:sz w:val="24"/>
          <w:szCs w:val="24"/>
        </w:rPr>
        <w:t xml:space="preserve">Commission’s </w:t>
      </w:r>
      <w:r w:rsidRPr="00BF19F5">
        <w:rPr>
          <w:rFonts w:ascii="Palatino Linotype" w:hAnsi="Palatino Linotype"/>
          <w:color w:val="000000"/>
          <w:sz w:val="24"/>
          <w:szCs w:val="24"/>
        </w:rPr>
        <w:t>BPHA webpage</w:t>
      </w:r>
      <w:r w:rsidRPr="00BF19F5">
        <w:rPr>
          <w:rStyle w:val="FootnoteReference"/>
          <w:rFonts w:ascii="Palatino Linotype" w:hAnsi="Palatino Linotype"/>
          <w:color w:val="000000"/>
          <w:sz w:val="24"/>
          <w:szCs w:val="24"/>
        </w:rPr>
        <w:footnoteReference w:id="10"/>
      </w:r>
      <w:r w:rsidRPr="00BF19F5">
        <w:rPr>
          <w:rFonts w:ascii="Palatino Linotype" w:hAnsi="Palatino Linotype"/>
          <w:color w:val="000000"/>
          <w:sz w:val="24"/>
          <w:szCs w:val="24"/>
        </w:rPr>
        <w:t xml:space="preserve"> and sent a notice regarding the proposed project to the CASF Distribution List.  </w:t>
      </w:r>
    </w:p>
    <w:p w:rsidRPr="00BF19F5" w:rsidR="00C71684" w:rsidP="003F6C68" w:rsidRDefault="00C71684" w14:paraId="7CFAEC1D" w14:textId="77777777">
      <w:pPr>
        <w:rPr>
          <w:rFonts w:ascii="Palatino Linotype" w:hAnsi="Palatino Linotype" w:cs="Palatino Linotype"/>
          <w:sz w:val="24"/>
          <w:szCs w:val="24"/>
        </w:rPr>
      </w:pPr>
    </w:p>
    <w:p w:rsidRPr="00C76B32" w:rsidR="003F6C68" w:rsidP="003F6C68" w:rsidRDefault="003F6C68" w14:paraId="4668E481" w14:textId="77777777">
      <w:pPr>
        <w:autoSpaceDE w:val="0"/>
        <w:autoSpaceDN w:val="0"/>
        <w:adjustRightInd w:val="0"/>
        <w:rPr>
          <w:rFonts w:ascii="Palatino Linotype" w:hAnsi="Palatino Linotype"/>
          <w:b/>
          <w:bCs/>
          <w:sz w:val="24"/>
          <w:szCs w:val="24"/>
          <w:u w:val="single"/>
        </w:rPr>
      </w:pPr>
      <w:r w:rsidRPr="00C76B32">
        <w:rPr>
          <w:rFonts w:ascii="Palatino Linotype" w:hAnsi="Palatino Linotype"/>
          <w:b/>
          <w:bCs/>
          <w:sz w:val="24"/>
          <w:szCs w:val="24"/>
          <w:u w:val="single"/>
        </w:rPr>
        <w:t>PROTESTS/CHALLENGES</w:t>
      </w:r>
    </w:p>
    <w:p w:rsidRPr="00BF19F5" w:rsidR="003F6C68" w:rsidP="003F6C68" w:rsidRDefault="003F6C68" w14:paraId="41130F4A" w14:textId="77777777">
      <w:pPr>
        <w:autoSpaceDE w:val="0"/>
        <w:autoSpaceDN w:val="0"/>
        <w:adjustRightInd w:val="0"/>
        <w:rPr>
          <w:rFonts w:ascii="Palatino Linotype" w:hAnsi="Palatino Linotype"/>
          <w:color w:val="000000"/>
          <w:sz w:val="24"/>
          <w:szCs w:val="24"/>
        </w:rPr>
      </w:pPr>
    </w:p>
    <w:p w:rsidRPr="00BF19F5" w:rsidR="003F6C68" w:rsidP="003F6C68" w:rsidRDefault="00C71684" w14:paraId="133E6F57" w14:textId="35A68B10">
      <w:pPr>
        <w:autoSpaceDE w:val="0"/>
        <w:autoSpaceDN w:val="0"/>
        <w:adjustRightInd w:val="0"/>
        <w:rPr>
          <w:rFonts w:ascii="Palatino Linotype" w:hAnsi="Palatino Linotype"/>
          <w:color w:val="000000" w:themeColor="text1"/>
          <w:sz w:val="24"/>
          <w:szCs w:val="24"/>
        </w:rPr>
      </w:pPr>
      <w:bookmarkStart w:name="_Hlk27398191" w:id="6"/>
      <w:r w:rsidRPr="00BF19F5">
        <w:rPr>
          <w:rFonts w:ascii="Palatino Linotype" w:hAnsi="Palatino Linotype"/>
          <w:color w:val="000000"/>
          <w:sz w:val="24"/>
          <w:szCs w:val="24"/>
        </w:rPr>
        <w:t xml:space="preserve">No challenges were received.  </w:t>
      </w:r>
    </w:p>
    <w:bookmarkEnd w:id="6"/>
    <w:p w:rsidRPr="00BF19F5" w:rsidR="003F6C68" w:rsidP="003F6C68" w:rsidRDefault="003F6C68" w14:paraId="50FD45A4" w14:textId="77777777">
      <w:pPr>
        <w:rPr>
          <w:rFonts w:ascii="Palatino Linotype" w:hAnsi="Palatino Linotype"/>
        </w:rPr>
      </w:pPr>
    </w:p>
    <w:p w:rsidRPr="00C76B32" w:rsidR="003F6C68" w:rsidP="003F6C68" w:rsidRDefault="003F6C68" w14:paraId="1F658DEE" w14:textId="77777777">
      <w:pPr>
        <w:rPr>
          <w:rFonts w:ascii="Palatino Linotype" w:hAnsi="Palatino Linotype" w:cs="Palatino Linotype"/>
          <w:b/>
          <w:bCs/>
          <w:color w:val="000000"/>
          <w:sz w:val="24"/>
          <w:szCs w:val="24"/>
          <w:u w:val="single"/>
        </w:rPr>
      </w:pPr>
      <w:bookmarkStart w:name="_Hlk536694209" w:id="7"/>
      <w:bookmarkEnd w:id="5"/>
      <w:r w:rsidRPr="00C76B32">
        <w:rPr>
          <w:rFonts w:ascii="Palatino Linotype" w:hAnsi="Palatino Linotype" w:cs="Palatino Linotype"/>
          <w:b/>
          <w:bCs/>
          <w:color w:val="000000"/>
          <w:sz w:val="24"/>
          <w:szCs w:val="24"/>
          <w:u w:val="single"/>
        </w:rPr>
        <w:t>DISCUSSION</w:t>
      </w:r>
    </w:p>
    <w:p w:rsidRPr="00BF19F5" w:rsidR="003F6C68" w:rsidP="003F6C68" w:rsidRDefault="003F6C68" w14:paraId="1602A5C6" w14:textId="422637DA">
      <w:pPr>
        <w:rPr>
          <w:rFonts w:ascii="Palatino Linotype" w:hAnsi="Palatino Linotype"/>
          <w:sz w:val="24"/>
          <w:szCs w:val="24"/>
        </w:rPr>
      </w:pPr>
      <w:r w:rsidRPr="00BF19F5">
        <w:rPr>
          <w:rFonts w:ascii="Palatino Linotype" w:hAnsi="Palatino Linotype"/>
          <w:sz w:val="24"/>
          <w:szCs w:val="24"/>
        </w:rPr>
        <w:br/>
        <w:t>In compliance with D.</w:t>
      </w:r>
      <w:r w:rsidRPr="00BF19F5" w:rsidR="00336870">
        <w:rPr>
          <w:rFonts w:ascii="Palatino Linotype" w:hAnsi="Palatino Linotype" w:cs="Palatino Linotype"/>
          <w:sz w:val="24"/>
          <w:szCs w:val="24"/>
        </w:rPr>
        <w:t>20</w:t>
      </w:r>
      <w:r w:rsidRPr="00BF19F5">
        <w:rPr>
          <w:rFonts w:ascii="Palatino Linotype" w:hAnsi="Palatino Linotype" w:cs="Palatino Linotype"/>
          <w:sz w:val="24"/>
          <w:szCs w:val="24"/>
        </w:rPr>
        <w:t>-0</w:t>
      </w:r>
      <w:r w:rsidRPr="00BF19F5" w:rsidR="00336870">
        <w:rPr>
          <w:rFonts w:ascii="Palatino Linotype" w:hAnsi="Palatino Linotype" w:cs="Palatino Linotype"/>
          <w:sz w:val="24"/>
          <w:szCs w:val="24"/>
        </w:rPr>
        <w:t>8</w:t>
      </w:r>
      <w:r w:rsidRPr="00BF19F5">
        <w:rPr>
          <w:rFonts w:ascii="Palatino Linotype" w:hAnsi="Palatino Linotype" w:cs="Palatino Linotype"/>
          <w:sz w:val="24"/>
          <w:szCs w:val="24"/>
        </w:rPr>
        <w:t>-0</w:t>
      </w:r>
      <w:r w:rsidRPr="00BF19F5" w:rsidR="00336870">
        <w:rPr>
          <w:rFonts w:ascii="Palatino Linotype" w:hAnsi="Palatino Linotype" w:cs="Palatino Linotype"/>
          <w:sz w:val="24"/>
          <w:szCs w:val="24"/>
        </w:rPr>
        <w:t>05</w:t>
      </w:r>
      <w:r w:rsidRPr="00BF19F5">
        <w:rPr>
          <w:rFonts w:ascii="Palatino Linotype" w:hAnsi="Palatino Linotype"/>
          <w:sz w:val="24"/>
          <w:szCs w:val="24"/>
        </w:rPr>
        <w:t xml:space="preserve">, Staff determined </w:t>
      </w:r>
      <w:r w:rsidRPr="00BF19F5" w:rsidR="00C71684">
        <w:rPr>
          <w:rFonts w:ascii="Palatino Linotype" w:hAnsi="Palatino Linotype"/>
          <w:sz w:val="24"/>
          <w:szCs w:val="24"/>
        </w:rPr>
        <w:t xml:space="preserve">Integrity Housing’s Stony Point Flats and </w:t>
      </w:r>
      <w:r w:rsidRPr="00BF19F5" w:rsidR="004A282A">
        <w:rPr>
          <w:rFonts w:ascii="Palatino Linotype" w:hAnsi="Palatino Linotype"/>
          <w:sz w:val="24"/>
          <w:szCs w:val="24"/>
        </w:rPr>
        <w:t>Dutton</w:t>
      </w:r>
      <w:r w:rsidRPr="00BF19F5" w:rsidR="00C71684">
        <w:rPr>
          <w:rFonts w:ascii="Palatino Linotype" w:hAnsi="Palatino Linotype"/>
          <w:sz w:val="24"/>
          <w:szCs w:val="24"/>
        </w:rPr>
        <w:t xml:space="preserve"> Flats </w:t>
      </w:r>
      <w:r w:rsidRPr="00BF19F5">
        <w:rPr>
          <w:rFonts w:ascii="Palatino Linotype" w:hAnsi="Palatino Linotype"/>
          <w:sz w:val="24"/>
          <w:szCs w:val="24"/>
        </w:rPr>
        <w:t>project</w:t>
      </w:r>
      <w:r w:rsidRPr="00BF19F5" w:rsidR="00C71684">
        <w:rPr>
          <w:rFonts w:ascii="Palatino Linotype" w:hAnsi="Palatino Linotype"/>
          <w:sz w:val="24"/>
          <w:szCs w:val="24"/>
        </w:rPr>
        <w:t>s</w:t>
      </w:r>
      <w:r w:rsidRPr="00BF19F5">
        <w:rPr>
          <w:rFonts w:ascii="Palatino Linotype" w:hAnsi="Palatino Linotype"/>
          <w:sz w:val="24"/>
          <w:szCs w:val="24"/>
        </w:rPr>
        <w:t xml:space="preserve"> </w:t>
      </w:r>
      <w:r w:rsidRPr="00BF19F5" w:rsidR="00C71684">
        <w:rPr>
          <w:rFonts w:ascii="Palatino Linotype" w:hAnsi="Palatino Linotype"/>
          <w:sz w:val="24"/>
          <w:szCs w:val="24"/>
        </w:rPr>
        <w:t>are</w:t>
      </w:r>
      <w:r w:rsidRPr="00BF19F5">
        <w:rPr>
          <w:rFonts w:ascii="Palatino Linotype" w:hAnsi="Palatino Linotype"/>
          <w:sz w:val="24"/>
          <w:szCs w:val="24"/>
        </w:rPr>
        <w:t xml:space="preserve"> eligible to receive </w:t>
      </w:r>
      <w:r w:rsidRPr="00BF19F5" w:rsidR="00336870">
        <w:rPr>
          <w:rFonts w:ascii="Palatino Linotype" w:hAnsi="Palatino Linotype"/>
          <w:sz w:val="24"/>
          <w:szCs w:val="24"/>
        </w:rPr>
        <w:t xml:space="preserve">in total </w:t>
      </w:r>
      <w:r w:rsidRPr="00BF19F5">
        <w:rPr>
          <w:rFonts w:ascii="Palatino Linotype" w:hAnsi="Palatino Linotype"/>
          <w:sz w:val="24"/>
          <w:szCs w:val="24"/>
        </w:rPr>
        <w:t>$</w:t>
      </w:r>
      <w:r w:rsidRPr="00BF19F5" w:rsidR="00C51CDB">
        <w:rPr>
          <w:rFonts w:ascii="Palatino Linotype" w:hAnsi="Palatino Linotype"/>
          <w:sz w:val="24"/>
          <w:szCs w:val="24"/>
        </w:rPr>
        <w:t>112,100</w:t>
      </w:r>
      <w:r w:rsidRPr="00BF19F5">
        <w:rPr>
          <w:rFonts w:ascii="Palatino Linotype" w:hAnsi="Palatino Linotype"/>
          <w:sz w:val="24"/>
          <w:szCs w:val="24"/>
        </w:rPr>
        <w:t xml:space="preserve"> in CASF BPHA Infrastructure grant funding.  </w:t>
      </w:r>
    </w:p>
    <w:p w:rsidRPr="00BF19F5" w:rsidR="00C65FC5" w:rsidP="003F6C68" w:rsidRDefault="00C65FC5" w14:paraId="4F397B63" w14:textId="6B3F72F5">
      <w:pPr>
        <w:rPr>
          <w:rFonts w:ascii="Palatino Linotype" w:hAnsi="Palatino Linotype"/>
          <w:sz w:val="24"/>
          <w:szCs w:val="24"/>
        </w:rPr>
      </w:pPr>
    </w:p>
    <w:p w:rsidRPr="00BF19F5" w:rsidR="004A546C" w:rsidP="007624A4" w:rsidRDefault="00F72809" w14:paraId="45F4DBCE" w14:textId="3ABF40B5">
      <w:pPr>
        <w:spacing w:after="120"/>
        <w:rPr>
          <w:rFonts w:ascii="Palatino Linotype" w:hAnsi="Palatino Linotype"/>
          <w:sz w:val="24"/>
          <w:szCs w:val="24"/>
        </w:rPr>
      </w:pPr>
      <w:r w:rsidRPr="00BF19F5">
        <w:rPr>
          <w:rFonts w:ascii="Palatino Linotype" w:hAnsi="Palatino Linotype"/>
          <w:sz w:val="24"/>
          <w:szCs w:val="24"/>
        </w:rPr>
        <w:t>These projects meet all expedited review criteria except that the cost per unit is above the stated benchmark cost and, therefore, must be approved by Commission Resolution.</w:t>
      </w:r>
      <w:r w:rsidRPr="00BF19F5">
        <w:rPr>
          <w:rStyle w:val="FootnoteReference"/>
          <w:rFonts w:ascii="Palatino Linotype" w:hAnsi="Palatino Linotype"/>
          <w:sz w:val="24"/>
          <w:szCs w:val="24"/>
        </w:rPr>
        <w:footnoteReference w:id="11"/>
      </w:r>
      <w:r w:rsidRPr="00BF19F5">
        <w:rPr>
          <w:rFonts w:ascii="Palatino Linotype" w:hAnsi="Palatino Linotype"/>
          <w:sz w:val="24"/>
          <w:szCs w:val="24"/>
        </w:rPr>
        <w:t xml:space="preserve">  </w:t>
      </w:r>
    </w:p>
    <w:p w:rsidRPr="00BF19F5" w:rsidR="003F6C68" w:rsidP="007624A4" w:rsidRDefault="007624A4" w14:paraId="7EFBB682" w14:textId="76745BA9">
      <w:pPr>
        <w:spacing w:after="120"/>
        <w:rPr>
          <w:rFonts w:ascii="Palatino Linotype" w:hAnsi="Palatino Linotype"/>
          <w:sz w:val="24"/>
          <w:szCs w:val="24"/>
        </w:rPr>
      </w:pPr>
      <w:r w:rsidRPr="00BF19F5">
        <w:rPr>
          <w:rFonts w:ascii="Palatino Linotype" w:hAnsi="Palatino Linotype"/>
          <w:noProof/>
        </w:rPr>
        <w:drawing>
          <wp:inline distT="0" distB="0" distL="0" distR="0" wp14:anchorId="22B03259" wp14:editId="37401E4E">
            <wp:extent cx="5943600" cy="8559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55980"/>
                    </a:xfrm>
                    <a:prstGeom prst="rect">
                      <a:avLst/>
                    </a:prstGeom>
                    <a:noFill/>
                    <a:ln>
                      <a:noFill/>
                    </a:ln>
                  </pic:spPr>
                </pic:pic>
              </a:graphicData>
            </a:graphic>
          </wp:inline>
        </w:drawing>
      </w:r>
    </w:p>
    <w:bookmarkEnd w:id="7"/>
    <w:p w:rsidR="00C76B32" w:rsidP="003F6C68" w:rsidRDefault="00C76B32" w14:paraId="32433A42" w14:textId="77777777">
      <w:pPr>
        <w:rPr>
          <w:rFonts w:ascii="Palatino Linotype" w:hAnsi="Palatino Linotype"/>
          <w:sz w:val="24"/>
          <w:szCs w:val="24"/>
        </w:rPr>
      </w:pPr>
    </w:p>
    <w:p w:rsidRPr="00BF19F5" w:rsidR="003F6C68" w:rsidP="003F6C68" w:rsidRDefault="003F6C68" w14:paraId="19958B92" w14:textId="63403BCE">
      <w:pPr>
        <w:rPr>
          <w:rFonts w:ascii="Palatino Linotype" w:hAnsi="Palatino Linotype"/>
          <w:sz w:val="24"/>
          <w:szCs w:val="24"/>
        </w:rPr>
      </w:pPr>
      <w:r w:rsidRPr="00BF19F5">
        <w:rPr>
          <w:rFonts w:ascii="Palatino Linotype" w:hAnsi="Palatino Linotype"/>
          <w:sz w:val="24"/>
          <w:szCs w:val="24"/>
        </w:rPr>
        <w:lastRenderedPageBreak/>
        <w:t xml:space="preserve">Details of Staff analysis are explained in the following sections: </w:t>
      </w:r>
    </w:p>
    <w:p w:rsidRPr="00BF19F5" w:rsidR="003F6C68" w:rsidP="003F6C68" w:rsidRDefault="003F6C68" w14:paraId="19181AB6" w14:textId="77777777">
      <w:pPr>
        <w:rPr>
          <w:rFonts w:ascii="Palatino Linotype" w:hAnsi="Palatino Linotype"/>
          <w:sz w:val="24"/>
          <w:szCs w:val="24"/>
        </w:rPr>
      </w:pPr>
    </w:p>
    <w:p w:rsidRPr="00BF19F5" w:rsidR="003F6C68" w:rsidP="003F6C68" w:rsidRDefault="003F6C68" w14:paraId="4CC57436" w14:textId="77777777">
      <w:pPr>
        <w:rPr>
          <w:rFonts w:ascii="Palatino Linotype" w:hAnsi="Palatino Linotype"/>
          <w:sz w:val="24"/>
          <w:szCs w:val="24"/>
        </w:rPr>
      </w:pPr>
      <w:r w:rsidRPr="00BF19F5">
        <w:rPr>
          <w:rFonts w:ascii="Palatino Linotype" w:hAnsi="Palatino Linotype"/>
          <w:sz w:val="24"/>
          <w:szCs w:val="24"/>
        </w:rPr>
        <w:t>I.</w:t>
      </w:r>
      <w:r w:rsidRPr="00BF19F5">
        <w:rPr>
          <w:rFonts w:ascii="Palatino Linotype" w:hAnsi="Palatino Linotype"/>
          <w:sz w:val="24"/>
          <w:szCs w:val="24"/>
        </w:rPr>
        <w:tab/>
        <w:t xml:space="preserve">Project Eligibility  </w:t>
      </w:r>
    </w:p>
    <w:p w:rsidRPr="00BF19F5" w:rsidR="003F6C68" w:rsidP="003F6C68" w:rsidRDefault="003F6C68" w14:paraId="4E080905" w14:textId="77777777">
      <w:pPr>
        <w:rPr>
          <w:rFonts w:ascii="Palatino Linotype" w:hAnsi="Palatino Linotype"/>
          <w:sz w:val="24"/>
          <w:szCs w:val="24"/>
        </w:rPr>
      </w:pPr>
      <w:r w:rsidRPr="00BF19F5">
        <w:rPr>
          <w:rFonts w:ascii="Palatino Linotype" w:hAnsi="Palatino Linotype"/>
          <w:sz w:val="24"/>
          <w:szCs w:val="24"/>
        </w:rPr>
        <w:t>II.</w:t>
      </w:r>
      <w:r w:rsidRPr="00BF19F5">
        <w:rPr>
          <w:rFonts w:ascii="Palatino Linotype" w:hAnsi="Palatino Linotype"/>
          <w:sz w:val="24"/>
          <w:szCs w:val="24"/>
        </w:rPr>
        <w:tab/>
        <w:t xml:space="preserve">Funding Determination </w:t>
      </w:r>
    </w:p>
    <w:p w:rsidRPr="00BF19F5" w:rsidR="003F6C68" w:rsidP="003F6C68" w:rsidRDefault="003F6C68" w14:paraId="254ED0A5" w14:textId="77777777">
      <w:pPr>
        <w:rPr>
          <w:rFonts w:ascii="Palatino Linotype" w:hAnsi="Palatino Linotype"/>
          <w:sz w:val="24"/>
          <w:szCs w:val="24"/>
        </w:rPr>
      </w:pPr>
      <w:r w:rsidRPr="00BF19F5">
        <w:rPr>
          <w:rFonts w:ascii="Palatino Linotype" w:hAnsi="Palatino Linotype"/>
          <w:sz w:val="24"/>
          <w:szCs w:val="24"/>
        </w:rPr>
        <w:t>III.</w:t>
      </w:r>
      <w:r w:rsidRPr="00BF19F5">
        <w:rPr>
          <w:rFonts w:ascii="Palatino Linotype" w:hAnsi="Palatino Linotype"/>
          <w:sz w:val="24"/>
          <w:szCs w:val="24"/>
        </w:rPr>
        <w:tab/>
        <w:t xml:space="preserve">Compliance Requirements </w:t>
      </w:r>
    </w:p>
    <w:p w:rsidRPr="00BF19F5" w:rsidR="003F6C68" w:rsidP="003F6C68" w:rsidRDefault="003F6C68" w14:paraId="5BA71CE3" w14:textId="77777777">
      <w:pPr>
        <w:rPr>
          <w:rFonts w:ascii="Palatino Linotype" w:hAnsi="Palatino Linotype"/>
          <w:sz w:val="24"/>
          <w:szCs w:val="24"/>
        </w:rPr>
      </w:pPr>
      <w:r w:rsidRPr="00BF19F5">
        <w:rPr>
          <w:rFonts w:ascii="Palatino Linotype" w:hAnsi="Palatino Linotype"/>
          <w:sz w:val="24"/>
          <w:szCs w:val="24"/>
        </w:rPr>
        <w:t>IV.</w:t>
      </w:r>
      <w:r w:rsidRPr="00BF19F5">
        <w:rPr>
          <w:rFonts w:ascii="Palatino Linotype" w:hAnsi="Palatino Linotype"/>
          <w:sz w:val="24"/>
          <w:szCs w:val="24"/>
        </w:rPr>
        <w:tab/>
        <w:t xml:space="preserve">Payment to CASF Recipients </w:t>
      </w:r>
    </w:p>
    <w:p w:rsidRPr="00BF19F5" w:rsidR="003F6C68" w:rsidP="003F6C68" w:rsidRDefault="003F6C68" w14:paraId="350C0D3A" w14:textId="77777777">
      <w:pPr>
        <w:rPr>
          <w:rFonts w:ascii="Palatino Linotype" w:hAnsi="Palatino Linotype"/>
          <w:sz w:val="24"/>
          <w:szCs w:val="24"/>
        </w:rPr>
      </w:pPr>
    </w:p>
    <w:p w:rsidRPr="00BF19F5" w:rsidR="003F6C68" w:rsidP="003F6C68" w:rsidRDefault="003F6C68" w14:paraId="2A643EF7" w14:textId="1C007B01">
      <w:pPr>
        <w:pStyle w:val="Heading2"/>
        <w:numPr>
          <w:ilvl w:val="0"/>
          <w:numId w:val="5"/>
        </w:numPr>
        <w:rPr>
          <w:rFonts w:ascii="Palatino Linotype" w:hAnsi="Palatino Linotype"/>
          <w:bCs/>
          <w:u w:val="single"/>
        </w:rPr>
      </w:pPr>
      <w:r w:rsidRPr="00BF19F5">
        <w:rPr>
          <w:rFonts w:ascii="Palatino Linotype" w:hAnsi="Palatino Linotype"/>
          <w:bCs/>
          <w:u w:val="single"/>
        </w:rPr>
        <w:t xml:space="preserve">Project Eligibility </w:t>
      </w:r>
    </w:p>
    <w:p w:rsidRPr="00BF19F5" w:rsidR="00907F2C" w:rsidP="003F6C68" w:rsidRDefault="00907F2C" w14:paraId="5FE4F487" w14:textId="5D46E2C2">
      <w:pPr>
        <w:pStyle w:val="Default"/>
        <w:rPr>
          <w:rFonts w:ascii="Palatino Linotype" w:hAnsi="Palatino Linotype"/>
          <w:color w:val="000000" w:themeColor="text1"/>
        </w:rPr>
      </w:pPr>
      <w:r w:rsidRPr="00BF19F5">
        <w:rPr>
          <w:rFonts w:ascii="Palatino Linotype" w:hAnsi="Palatino Linotype"/>
          <w:color w:val="000000" w:themeColor="text1"/>
        </w:rPr>
        <w:t>As these locations are publicly subsidized multi</w:t>
      </w:r>
      <w:r w:rsidRPr="00BF19F5" w:rsidR="00B92EAD">
        <w:rPr>
          <w:rFonts w:ascii="Palatino Linotype" w:hAnsi="Palatino Linotype"/>
          <w:color w:val="000000" w:themeColor="text1"/>
        </w:rPr>
        <w:t>-</w:t>
      </w:r>
      <w:r w:rsidRPr="00BF19F5">
        <w:rPr>
          <w:rFonts w:ascii="Palatino Linotype" w:hAnsi="Palatino Linotype"/>
          <w:color w:val="000000" w:themeColor="text1"/>
        </w:rPr>
        <w:t xml:space="preserve">family housing </w:t>
      </w:r>
      <w:r w:rsidRPr="00BF19F5" w:rsidR="00BB10F7">
        <w:rPr>
          <w:rFonts w:ascii="Palatino Linotype" w:hAnsi="Palatino Linotype"/>
          <w:color w:val="000000" w:themeColor="text1"/>
        </w:rPr>
        <w:t>developments,</w:t>
      </w:r>
      <w:r w:rsidRPr="00BF19F5">
        <w:rPr>
          <w:rFonts w:ascii="Palatino Linotype" w:hAnsi="Palatino Linotype"/>
          <w:color w:val="000000" w:themeColor="text1"/>
        </w:rPr>
        <w:t xml:space="preserve"> </w:t>
      </w:r>
      <w:r w:rsidRPr="00BF19F5" w:rsidR="00AF5E7A">
        <w:rPr>
          <w:rFonts w:ascii="Palatino Linotype" w:hAnsi="Palatino Linotype" w:cs="Palatino Linotype"/>
        </w:rPr>
        <w:t>they are eligible candidates for BPHA funding.</w:t>
      </w:r>
      <w:r w:rsidRPr="00BF19F5" w:rsidR="00AF5E7A">
        <w:rPr>
          <w:rStyle w:val="FootnoteReference"/>
          <w:rFonts w:ascii="Palatino Linotype" w:hAnsi="Palatino Linotype" w:cs="Palatino Linotype"/>
        </w:rPr>
        <w:footnoteReference w:id="12"/>
      </w:r>
      <w:r w:rsidRPr="00BF19F5" w:rsidR="00AF5E7A">
        <w:rPr>
          <w:rFonts w:ascii="Palatino Linotype" w:hAnsi="Palatino Linotype" w:cs="Palatino Linotype"/>
        </w:rPr>
        <w:t xml:space="preserve">  </w:t>
      </w:r>
    </w:p>
    <w:p w:rsidRPr="00BF19F5" w:rsidR="00907F2C" w:rsidP="003F6C68" w:rsidRDefault="00907F2C" w14:paraId="43342CAC" w14:textId="77777777">
      <w:pPr>
        <w:pStyle w:val="Default"/>
        <w:rPr>
          <w:rFonts w:ascii="Palatino Linotype" w:hAnsi="Palatino Linotype"/>
          <w:color w:val="000000" w:themeColor="text1"/>
        </w:rPr>
      </w:pPr>
    </w:p>
    <w:p w:rsidRPr="00BF19F5" w:rsidR="003F6C68" w:rsidP="003F6C68" w:rsidRDefault="003F6C68" w14:paraId="6E609707" w14:textId="6D85DB1F">
      <w:pPr>
        <w:pStyle w:val="Default"/>
        <w:rPr>
          <w:rFonts w:ascii="Palatino Linotype" w:hAnsi="Palatino Linotype" w:cs="Palatino Linotype"/>
        </w:rPr>
      </w:pPr>
      <w:r w:rsidRPr="00BF19F5">
        <w:rPr>
          <w:rFonts w:ascii="Palatino Linotype" w:hAnsi="Palatino Linotype"/>
          <w:color w:val="000000" w:themeColor="text1"/>
        </w:rPr>
        <w:t xml:space="preserve">In its application, </w:t>
      </w:r>
      <w:r w:rsidRPr="00BF19F5" w:rsidR="00854C88">
        <w:rPr>
          <w:rFonts w:ascii="Palatino Linotype" w:hAnsi="Palatino Linotype"/>
          <w:color w:val="000000" w:themeColor="text1"/>
        </w:rPr>
        <w:t xml:space="preserve">Integrity Housing </w:t>
      </w:r>
      <w:r w:rsidRPr="00BF19F5">
        <w:rPr>
          <w:rFonts w:ascii="Palatino Linotype" w:hAnsi="Palatino Linotype"/>
          <w:color w:val="000000" w:themeColor="text1"/>
        </w:rPr>
        <w:t xml:space="preserve">attested that the </w:t>
      </w:r>
      <w:r w:rsidRPr="00BF19F5" w:rsidR="00C4066B">
        <w:rPr>
          <w:rFonts w:ascii="Palatino Linotype" w:hAnsi="Palatino Linotype" w:cs="Palatino Linotype"/>
        </w:rPr>
        <w:t>Stony Point Flats and Dutton Flats</w:t>
      </w:r>
      <w:r w:rsidRPr="00BF19F5">
        <w:rPr>
          <w:rFonts w:ascii="Palatino Linotype" w:hAnsi="Palatino Linotype" w:cs="Palatino Linotype"/>
        </w:rPr>
        <w:t xml:space="preserve"> Development</w:t>
      </w:r>
      <w:r w:rsidRPr="00BF19F5" w:rsidR="00C4066B">
        <w:rPr>
          <w:rFonts w:ascii="Palatino Linotype" w:hAnsi="Palatino Linotype" w:cs="Palatino Linotype"/>
        </w:rPr>
        <w:t>s</w:t>
      </w:r>
      <w:r w:rsidRPr="00BF19F5">
        <w:rPr>
          <w:rFonts w:ascii="Palatino Linotype" w:hAnsi="Palatino Linotype" w:cs="Palatino Linotype"/>
        </w:rPr>
        <w:t xml:space="preserve"> </w:t>
      </w:r>
      <w:r w:rsidRPr="00BF19F5" w:rsidR="00C4066B">
        <w:rPr>
          <w:rFonts w:ascii="Palatino Linotype" w:hAnsi="Palatino Linotype" w:cs="Palatino Linotype"/>
        </w:rPr>
        <w:t>are</w:t>
      </w:r>
      <w:r w:rsidRPr="00BF19F5">
        <w:rPr>
          <w:rFonts w:ascii="Palatino Linotype" w:hAnsi="Palatino Linotype" w:cs="Palatino Linotype"/>
        </w:rPr>
        <w:t xml:space="preserve"> “unserved” housing development</w:t>
      </w:r>
      <w:r w:rsidRPr="00BF19F5" w:rsidR="00C4066B">
        <w:rPr>
          <w:rFonts w:ascii="Palatino Linotype" w:hAnsi="Palatino Linotype" w:cs="Palatino Linotype"/>
        </w:rPr>
        <w:t>s</w:t>
      </w:r>
      <w:r w:rsidRPr="00BF19F5">
        <w:rPr>
          <w:rFonts w:ascii="Palatino Linotype" w:hAnsi="Palatino Linotype" w:cs="Palatino Linotype"/>
        </w:rPr>
        <w:t>.</w:t>
      </w:r>
      <w:r w:rsidRPr="00BF19F5" w:rsidR="00B24087">
        <w:rPr>
          <w:rFonts w:ascii="Palatino Linotype" w:hAnsi="Palatino Linotype" w:cs="Palatino Linotype"/>
        </w:rPr>
        <w:t xml:space="preserve">  Staff agrees with this assessment</w:t>
      </w:r>
      <w:r w:rsidRPr="00BF19F5" w:rsidR="00726AD8">
        <w:rPr>
          <w:rFonts w:ascii="Palatino Linotype" w:hAnsi="Palatino Linotype" w:cs="Palatino Linotype"/>
        </w:rPr>
        <w:t xml:space="preserve"> for the following reasons:</w:t>
      </w:r>
    </w:p>
    <w:p w:rsidRPr="00BF19F5" w:rsidR="00726AD8" w:rsidP="00726AD8" w:rsidRDefault="00726AD8" w14:paraId="529FA829" w14:textId="071EFA31">
      <w:pPr>
        <w:pStyle w:val="Default"/>
        <w:numPr>
          <w:ilvl w:val="0"/>
          <w:numId w:val="12"/>
        </w:numPr>
        <w:rPr>
          <w:rFonts w:ascii="Palatino Linotype" w:hAnsi="Palatino Linotype" w:cs="Palatino Linotype"/>
        </w:rPr>
      </w:pPr>
      <w:bookmarkStart w:name="_Hlk55228929" w:id="8"/>
      <w:r w:rsidRPr="00BF19F5">
        <w:rPr>
          <w:rFonts w:ascii="Palatino Linotype" w:hAnsi="Palatino Linotype" w:cs="Palatino Linotype"/>
        </w:rPr>
        <w:t xml:space="preserve">Dutton Flats is currently under construction and Stony Point Flats is scheduled for construction; therefore, no unit is being offered a broadband internet service per </w:t>
      </w:r>
      <w:bookmarkEnd w:id="8"/>
      <w:r w:rsidRPr="00BF19F5">
        <w:rPr>
          <w:rFonts w:ascii="Palatino Linotype" w:hAnsi="Palatino Linotype" w:cs="Palatino Linotype"/>
        </w:rPr>
        <w:t>D.20-08-005.</w:t>
      </w:r>
      <w:r w:rsidRPr="00BF19F5" w:rsidR="00907F2C">
        <w:rPr>
          <w:rStyle w:val="FootnoteReference"/>
          <w:rFonts w:ascii="Palatino Linotype" w:hAnsi="Palatino Linotype" w:cs="Palatino Linotype"/>
        </w:rPr>
        <w:footnoteReference w:id="13"/>
      </w:r>
    </w:p>
    <w:p w:rsidRPr="00BF19F5" w:rsidR="00726AD8" w:rsidP="00726AD8" w:rsidRDefault="00907F2C" w14:paraId="1038A773" w14:textId="75BC2C6D">
      <w:pPr>
        <w:pStyle w:val="Default"/>
        <w:numPr>
          <w:ilvl w:val="0"/>
          <w:numId w:val="12"/>
        </w:numPr>
        <w:rPr>
          <w:rFonts w:ascii="Palatino Linotype" w:hAnsi="Palatino Linotype" w:cs="Palatino Linotype"/>
        </w:rPr>
      </w:pPr>
      <w:r w:rsidRPr="00BF19F5">
        <w:rPr>
          <w:rFonts w:ascii="Palatino Linotype" w:hAnsi="Palatino Linotype" w:cs="Palatino Linotype"/>
        </w:rPr>
        <w:t>No ISP challenged the projects based on existing service.</w:t>
      </w:r>
    </w:p>
    <w:p w:rsidRPr="00BF19F5" w:rsidR="003F6C68" w:rsidP="003F6C68" w:rsidRDefault="003F6C68" w14:paraId="520B0B2F" w14:textId="77777777">
      <w:pPr>
        <w:shd w:val="clear" w:color="auto" w:fill="FFFFFF" w:themeFill="background1"/>
        <w:autoSpaceDE w:val="0"/>
        <w:autoSpaceDN w:val="0"/>
        <w:adjustRightInd w:val="0"/>
        <w:rPr>
          <w:rFonts w:ascii="Palatino Linotype" w:hAnsi="Palatino Linotype" w:cs="Palatino Linotype"/>
          <w:sz w:val="24"/>
          <w:szCs w:val="24"/>
        </w:rPr>
      </w:pPr>
    </w:p>
    <w:p w:rsidRPr="00BF19F5" w:rsidR="003F6C68" w:rsidP="003F6C68" w:rsidRDefault="003F6C68" w14:paraId="0CB8E4D1" w14:textId="77777777">
      <w:pPr>
        <w:pStyle w:val="Heading2"/>
        <w:numPr>
          <w:ilvl w:val="6"/>
          <w:numId w:val="6"/>
        </w:numPr>
        <w:ind w:left="993" w:hanging="446"/>
        <w:rPr>
          <w:rFonts w:ascii="Palatino Linotype" w:hAnsi="Palatino Linotype"/>
          <w:szCs w:val="24"/>
          <w:u w:val="single"/>
        </w:rPr>
      </w:pPr>
      <w:bookmarkStart w:name="_Hlk32578572" w:id="9"/>
      <w:r w:rsidRPr="00BF19F5">
        <w:rPr>
          <w:rFonts w:ascii="Palatino Linotype" w:hAnsi="Palatino Linotype"/>
          <w:szCs w:val="24"/>
          <w:u w:val="single"/>
        </w:rPr>
        <w:t>Funding Determination</w:t>
      </w:r>
    </w:p>
    <w:p w:rsidR="0084551F" w:rsidP="003F6C68" w:rsidRDefault="00C43371" w14:paraId="22E05A68" w14:textId="595C1558">
      <w:pPr>
        <w:shd w:val="clear" w:color="auto" w:fill="FFFFFF" w:themeFill="background1"/>
        <w:autoSpaceDE w:val="0"/>
        <w:autoSpaceDN w:val="0"/>
        <w:adjustRightInd w:val="0"/>
        <w:rPr>
          <w:rFonts w:ascii="Palatino Linotype" w:hAnsi="Palatino Linotype"/>
          <w:bCs/>
          <w:iCs/>
          <w:sz w:val="24"/>
          <w:szCs w:val="24"/>
        </w:rPr>
      </w:pPr>
      <w:r w:rsidRPr="00BF19F5">
        <w:rPr>
          <w:rFonts w:ascii="Palatino Linotype" w:hAnsi="Palatino Linotype"/>
          <w:bCs/>
          <w:iCs/>
          <w:sz w:val="24"/>
          <w:szCs w:val="24"/>
        </w:rPr>
        <w:t xml:space="preserve">Staff considers the proposed funding reasonable </w:t>
      </w:r>
      <w:r w:rsidRPr="00BF19F5" w:rsidR="00206A07">
        <w:rPr>
          <w:rFonts w:ascii="Palatino Linotype" w:hAnsi="Palatino Linotype"/>
          <w:bCs/>
          <w:iCs/>
          <w:sz w:val="24"/>
          <w:szCs w:val="24"/>
        </w:rPr>
        <w:t xml:space="preserve">given that Integrity Housing will be using </w:t>
      </w:r>
      <w:r w:rsidR="00392707">
        <w:rPr>
          <w:rFonts w:ascii="Palatino Linotype" w:hAnsi="Palatino Linotype"/>
          <w:bCs/>
          <w:iCs/>
          <w:sz w:val="24"/>
          <w:szCs w:val="24"/>
        </w:rPr>
        <w:t>current</w:t>
      </w:r>
      <w:r w:rsidRPr="00BF19F5" w:rsidR="00206A07">
        <w:rPr>
          <w:rFonts w:ascii="Palatino Linotype" w:hAnsi="Palatino Linotype"/>
          <w:bCs/>
          <w:iCs/>
          <w:sz w:val="24"/>
          <w:szCs w:val="24"/>
        </w:rPr>
        <w:t xml:space="preserve"> technology and higher caliber equipment.</w:t>
      </w:r>
      <w:r w:rsidR="007672C7">
        <w:rPr>
          <w:rStyle w:val="FootnoteReference"/>
          <w:rFonts w:ascii="Palatino Linotype" w:hAnsi="Palatino Linotype"/>
          <w:bCs/>
          <w:iCs/>
          <w:sz w:val="24"/>
          <w:szCs w:val="24"/>
        </w:rPr>
        <w:footnoteReference w:id="14"/>
      </w:r>
      <w:r w:rsidRPr="00BF19F5" w:rsidR="00206A07">
        <w:rPr>
          <w:rFonts w:ascii="Palatino Linotype" w:hAnsi="Palatino Linotype"/>
          <w:bCs/>
          <w:iCs/>
          <w:sz w:val="24"/>
          <w:szCs w:val="24"/>
        </w:rPr>
        <w:t xml:space="preserve">  </w:t>
      </w:r>
      <w:r w:rsidR="00392707">
        <w:rPr>
          <w:rFonts w:ascii="Palatino Linotype" w:hAnsi="Palatino Linotype"/>
          <w:bCs/>
          <w:iCs/>
          <w:sz w:val="24"/>
          <w:szCs w:val="24"/>
        </w:rPr>
        <w:t>Integrity Housing will deploy a wireless mesh 2.4GHz and 5GHz Wi-Fi 802.11ac with equipment inclusive of Cisco smart switches</w:t>
      </w:r>
      <w:r w:rsidR="00E31716">
        <w:rPr>
          <w:rStyle w:val="FootnoteReference"/>
          <w:rFonts w:ascii="Palatino Linotype" w:hAnsi="Palatino Linotype"/>
          <w:bCs/>
          <w:iCs/>
          <w:sz w:val="24"/>
          <w:szCs w:val="24"/>
        </w:rPr>
        <w:footnoteReference w:id="15"/>
      </w:r>
      <w:r w:rsidR="00392707">
        <w:rPr>
          <w:rFonts w:ascii="Palatino Linotype" w:hAnsi="Palatino Linotype"/>
          <w:bCs/>
          <w:iCs/>
          <w:sz w:val="24"/>
          <w:szCs w:val="24"/>
        </w:rPr>
        <w:t xml:space="preserve"> and Ruckus</w:t>
      </w:r>
      <w:r w:rsidR="00E31716">
        <w:rPr>
          <w:rStyle w:val="FootnoteReference"/>
          <w:rFonts w:ascii="Palatino Linotype" w:hAnsi="Palatino Linotype"/>
          <w:bCs/>
          <w:iCs/>
          <w:sz w:val="24"/>
          <w:szCs w:val="24"/>
        </w:rPr>
        <w:footnoteReference w:id="16"/>
      </w:r>
      <w:r w:rsidR="00392707">
        <w:rPr>
          <w:rFonts w:ascii="Palatino Linotype" w:hAnsi="Palatino Linotype"/>
          <w:bCs/>
          <w:iCs/>
          <w:sz w:val="24"/>
          <w:szCs w:val="24"/>
        </w:rPr>
        <w:t xml:space="preserve"> wireless access points as well as SonicWall</w:t>
      </w:r>
      <w:r w:rsidR="00252747">
        <w:rPr>
          <w:rStyle w:val="FootnoteReference"/>
          <w:rFonts w:ascii="Palatino Linotype" w:hAnsi="Palatino Linotype"/>
          <w:bCs/>
          <w:iCs/>
          <w:sz w:val="24"/>
          <w:szCs w:val="24"/>
        </w:rPr>
        <w:footnoteReference w:id="17"/>
      </w:r>
      <w:r w:rsidR="00392707">
        <w:rPr>
          <w:rFonts w:ascii="Palatino Linotype" w:hAnsi="Palatino Linotype"/>
          <w:bCs/>
          <w:iCs/>
          <w:sz w:val="24"/>
          <w:szCs w:val="24"/>
        </w:rPr>
        <w:t xml:space="preserve"> (firewall device) that will provide a minimum of </w:t>
      </w:r>
      <w:r w:rsidRPr="00392707" w:rsidR="00392707">
        <w:rPr>
          <w:rFonts w:ascii="Palatino Linotype" w:hAnsi="Palatino Linotype"/>
          <w:bCs/>
          <w:iCs/>
          <w:sz w:val="24"/>
          <w:szCs w:val="24"/>
        </w:rPr>
        <w:t>6 Mbps downstream and 1 Mbps upstream</w:t>
      </w:r>
      <w:r w:rsidR="00E31716">
        <w:rPr>
          <w:rFonts w:ascii="Palatino Linotype" w:hAnsi="Palatino Linotype"/>
          <w:bCs/>
          <w:iCs/>
          <w:sz w:val="24"/>
          <w:szCs w:val="24"/>
        </w:rPr>
        <w:t xml:space="preserve"> with minimal noise/interference from the general environment.  The network will be managed through an onsite wireless local area network (Ruckus) controller.</w:t>
      </w:r>
      <w:r w:rsidR="00C01F64">
        <w:rPr>
          <w:rFonts w:ascii="Palatino Linotype" w:hAnsi="Palatino Linotype"/>
          <w:bCs/>
          <w:iCs/>
          <w:sz w:val="24"/>
          <w:szCs w:val="24"/>
        </w:rPr>
        <w:t xml:space="preserve">  Additionally, the program has more extensive documentation and reporting requirements than previously required, which </w:t>
      </w:r>
      <w:r w:rsidR="00007A11">
        <w:rPr>
          <w:rFonts w:ascii="Palatino Linotype" w:hAnsi="Palatino Linotype"/>
          <w:bCs/>
          <w:iCs/>
          <w:sz w:val="24"/>
          <w:szCs w:val="24"/>
        </w:rPr>
        <w:t xml:space="preserve">increase project costs and, given that </w:t>
      </w:r>
      <w:r w:rsidR="00007A11">
        <w:rPr>
          <w:rFonts w:ascii="Palatino Linotype" w:hAnsi="Palatino Linotype"/>
          <w:bCs/>
          <w:iCs/>
          <w:sz w:val="24"/>
          <w:szCs w:val="24"/>
        </w:rPr>
        <w:lastRenderedPageBreak/>
        <w:t xml:space="preserve">these two projects will be stand-alone projects, there can be no economy of scale as when multiple projects are being completed at the same time.  </w:t>
      </w:r>
    </w:p>
    <w:p w:rsidR="00204CC4" w:rsidP="003F6C68" w:rsidRDefault="00204CC4" w14:paraId="269E07C8" w14:textId="48E47435">
      <w:pPr>
        <w:shd w:val="clear" w:color="auto" w:fill="FFFFFF" w:themeFill="background1"/>
        <w:autoSpaceDE w:val="0"/>
        <w:autoSpaceDN w:val="0"/>
        <w:adjustRightInd w:val="0"/>
        <w:rPr>
          <w:rFonts w:ascii="Palatino Linotype" w:hAnsi="Palatino Linotype"/>
          <w:bCs/>
          <w:iCs/>
          <w:sz w:val="24"/>
          <w:szCs w:val="24"/>
        </w:rPr>
      </w:pPr>
    </w:p>
    <w:p w:rsidRPr="00BF19F5" w:rsidR="00204CC4" w:rsidP="003F6C68" w:rsidRDefault="00204CC4" w14:paraId="7F4AE533" w14:textId="2FA13A79">
      <w:pPr>
        <w:shd w:val="clear" w:color="auto" w:fill="FFFFFF" w:themeFill="background1"/>
        <w:autoSpaceDE w:val="0"/>
        <w:autoSpaceDN w:val="0"/>
        <w:adjustRightInd w:val="0"/>
        <w:rPr>
          <w:rFonts w:ascii="Palatino Linotype" w:hAnsi="Palatino Linotype"/>
          <w:bCs/>
          <w:iCs/>
          <w:sz w:val="24"/>
          <w:szCs w:val="24"/>
        </w:rPr>
      </w:pPr>
      <w:r>
        <w:rPr>
          <w:rFonts w:ascii="Palatino Linotype" w:hAnsi="Palatino Linotype"/>
          <w:bCs/>
          <w:iCs/>
          <w:sz w:val="24"/>
          <w:szCs w:val="24"/>
        </w:rPr>
        <w:t>Historically, per unit costs for comparable projects approved by Commission Resolution averaged at a $833 per unit with a maximum cost of $1,7</w:t>
      </w:r>
      <w:r w:rsidR="007672C7">
        <w:rPr>
          <w:rFonts w:ascii="Palatino Linotype" w:hAnsi="Palatino Linotype"/>
          <w:bCs/>
          <w:iCs/>
          <w:sz w:val="24"/>
          <w:szCs w:val="24"/>
        </w:rPr>
        <w:t>98</w:t>
      </w:r>
      <w:r>
        <w:rPr>
          <w:rFonts w:ascii="Palatino Linotype" w:hAnsi="Palatino Linotype"/>
          <w:bCs/>
          <w:iCs/>
          <w:sz w:val="24"/>
          <w:szCs w:val="24"/>
        </w:rPr>
        <w:t xml:space="preserve"> per unit.  </w:t>
      </w:r>
      <w:r w:rsidR="007672C7">
        <w:rPr>
          <w:rFonts w:ascii="Palatino Linotype" w:hAnsi="Palatino Linotype"/>
          <w:bCs/>
          <w:iCs/>
          <w:sz w:val="24"/>
          <w:szCs w:val="24"/>
        </w:rPr>
        <w:t xml:space="preserve">Costs for these projects </w:t>
      </w:r>
      <w:r w:rsidR="00F277BE">
        <w:rPr>
          <w:rFonts w:ascii="Palatino Linotype" w:hAnsi="Palatino Linotype"/>
          <w:bCs/>
          <w:iCs/>
          <w:sz w:val="24"/>
          <w:szCs w:val="24"/>
        </w:rPr>
        <w:t xml:space="preserve">are within range of previously funded projects.  </w:t>
      </w:r>
    </w:p>
    <w:bookmarkEnd w:id="9"/>
    <w:p w:rsidRPr="00BF19F5" w:rsidR="00392707" w:rsidP="003F6C68" w:rsidRDefault="00392707" w14:paraId="69FC73E5" w14:textId="77777777">
      <w:pPr>
        <w:shd w:val="clear" w:color="auto" w:fill="FFFFFF" w:themeFill="background1"/>
        <w:autoSpaceDE w:val="0"/>
        <w:autoSpaceDN w:val="0"/>
        <w:adjustRightInd w:val="0"/>
        <w:rPr>
          <w:rFonts w:ascii="Palatino Linotype" w:hAnsi="Palatino Linotype" w:cs="Palatino Linotype"/>
          <w:sz w:val="24"/>
          <w:szCs w:val="24"/>
        </w:rPr>
      </w:pPr>
    </w:p>
    <w:p w:rsidRPr="00BF19F5" w:rsidR="003F6C68" w:rsidP="003F6C68" w:rsidRDefault="003F6C68" w14:paraId="014A419C" w14:textId="77777777">
      <w:pPr>
        <w:pStyle w:val="Heading2"/>
        <w:numPr>
          <w:ilvl w:val="6"/>
          <w:numId w:val="6"/>
        </w:numPr>
        <w:ind w:left="993" w:hanging="446"/>
        <w:rPr>
          <w:rFonts w:ascii="Palatino Linotype" w:hAnsi="Palatino Linotype"/>
          <w:szCs w:val="24"/>
          <w:u w:val="single"/>
        </w:rPr>
      </w:pPr>
      <w:r w:rsidRPr="00BF19F5">
        <w:rPr>
          <w:rFonts w:ascii="Palatino Linotype" w:hAnsi="Palatino Linotype"/>
          <w:szCs w:val="24"/>
          <w:u w:val="single"/>
        </w:rPr>
        <w:t>Compliance Requirements</w:t>
      </w:r>
    </w:p>
    <w:p w:rsidRPr="00BF19F5" w:rsidR="003F6C68" w:rsidP="003F6C68" w:rsidRDefault="00854C88" w14:paraId="18C39F2B" w14:textId="0E091015">
      <w:pPr>
        <w:pStyle w:val="Default"/>
        <w:rPr>
          <w:rFonts w:ascii="Palatino Linotype" w:hAnsi="Palatino Linotype" w:cs="Palatino Linotype"/>
        </w:rPr>
      </w:pPr>
      <w:r w:rsidRPr="00BF19F5">
        <w:rPr>
          <w:rFonts w:ascii="Palatino Linotype" w:hAnsi="Palatino Linotype" w:cs="Palatino Linotype"/>
          <w:color w:val="auto"/>
        </w:rPr>
        <w:t xml:space="preserve">Integrity Housing </w:t>
      </w:r>
      <w:r w:rsidRPr="00BF19F5" w:rsidR="003F6C68">
        <w:rPr>
          <w:rFonts w:ascii="Palatino Linotype" w:hAnsi="Palatino Linotype" w:cs="Palatino Linotype"/>
        </w:rPr>
        <w:t>is required to comply with all the guidelines, requirements, and conditions associated with the grant of CASF funds as specified in D.</w:t>
      </w:r>
      <w:r w:rsidRPr="00BF19F5" w:rsidR="00CC0CAE">
        <w:rPr>
          <w:rFonts w:ascii="Palatino Linotype" w:hAnsi="Palatino Linotype" w:cs="Palatino Linotype"/>
        </w:rPr>
        <w:t>20-08-005</w:t>
      </w:r>
      <w:r w:rsidRPr="00BF19F5" w:rsidR="003F6C68">
        <w:rPr>
          <w:rFonts w:ascii="Palatino Linotype" w:hAnsi="Palatino Linotype" w:cs="Palatino Linotype"/>
        </w:rPr>
        <w:t>.  Such compliance includes, but is not limited to the following:</w:t>
      </w:r>
    </w:p>
    <w:p w:rsidRPr="00BF19F5" w:rsidR="003F6C68" w:rsidP="003F6C68" w:rsidRDefault="003F6C68" w14:paraId="23BDEF85" w14:textId="77777777">
      <w:pPr>
        <w:pStyle w:val="Default"/>
        <w:rPr>
          <w:rFonts w:ascii="Palatino Linotype" w:hAnsi="Palatino Linotype" w:cs="Palatino Linotype"/>
        </w:rPr>
      </w:pPr>
    </w:p>
    <w:p w:rsidRPr="00BF19F5" w:rsidR="003F6C68" w:rsidP="003F6C68" w:rsidRDefault="003F6C68" w14:paraId="489A7774" w14:textId="77777777">
      <w:pPr>
        <w:pStyle w:val="Default"/>
        <w:rPr>
          <w:rFonts w:ascii="Palatino Linotype" w:hAnsi="Palatino Linotype" w:cs="Palatino Linotype"/>
        </w:rPr>
      </w:pPr>
      <w:r w:rsidRPr="00BF19F5">
        <w:rPr>
          <w:rFonts w:ascii="Palatino Linotype" w:hAnsi="Palatino Linotype" w:cs="Palatino Linotype"/>
        </w:rPr>
        <w:t>A.</w:t>
      </w:r>
      <w:r w:rsidRPr="00BF19F5">
        <w:rPr>
          <w:rFonts w:ascii="Palatino Linotype" w:hAnsi="Palatino Linotype" w:cs="Palatino Linotype"/>
        </w:rPr>
        <w:tab/>
      </w:r>
      <w:r w:rsidRPr="00BF19F5">
        <w:rPr>
          <w:rFonts w:ascii="Palatino Linotype" w:hAnsi="Palatino Linotype"/>
          <w:color w:val="auto"/>
          <w:szCs w:val="20"/>
        </w:rPr>
        <w:t>California Environmental Quality Act (CEQA)</w:t>
      </w:r>
      <w:r w:rsidRPr="00BF19F5">
        <w:rPr>
          <w:rFonts w:ascii="Palatino Linotype" w:hAnsi="Palatino Linotype" w:cs="Palatino Linotype"/>
        </w:rPr>
        <w:t xml:space="preserve"> </w:t>
      </w:r>
    </w:p>
    <w:p w:rsidRPr="00BF19F5" w:rsidR="003F6C68" w:rsidP="003F6C68" w:rsidRDefault="003F6C68" w14:paraId="68E56CD3" w14:textId="77777777">
      <w:pPr>
        <w:pStyle w:val="Default"/>
        <w:rPr>
          <w:rFonts w:ascii="Palatino Linotype" w:hAnsi="Palatino Linotype" w:cs="Palatino Linotype"/>
        </w:rPr>
      </w:pPr>
    </w:p>
    <w:p w:rsidRPr="00BF19F5" w:rsidR="003F6C68" w:rsidP="003F6C68" w:rsidRDefault="003F6C68" w14:paraId="448CCE57" w14:textId="77777777">
      <w:pPr>
        <w:pStyle w:val="Default"/>
        <w:rPr>
          <w:rFonts w:ascii="Palatino Linotype" w:hAnsi="Palatino Linotype" w:cs="Palatino Linotype"/>
        </w:rPr>
      </w:pPr>
      <w:r w:rsidRPr="00BF19F5">
        <w:rPr>
          <w:rFonts w:ascii="Palatino Linotype" w:hAnsi="Palatino Linotype" w:cs="Palatino Linotype"/>
        </w:rPr>
        <w:t>All CASF grants are subject to CEQA requirements unless the projects are statutorily or categorically exempt pursuant to the CEQA Guidelines.</w:t>
      </w:r>
    </w:p>
    <w:p w:rsidRPr="00BF19F5" w:rsidR="003F6C68" w:rsidP="003F6C68" w:rsidRDefault="003F6C68" w14:paraId="68D4CAD3" w14:textId="77777777">
      <w:pPr>
        <w:pStyle w:val="Default"/>
        <w:rPr>
          <w:rFonts w:ascii="Palatino Linotype" w:hAnsi="Palatino Linotype" w:cs="Palatino Linotype"/>
        </w:rPr>
      </w:pPr>
    </w:p>
    <w:p w:rsidRPr="00BF19F5" w:rsidR="003F6C68" w:rsidP="003F6C68" w:rsidRDefault="003F6C68" w14:paraId="4675FE15" w14:textId="51FF1D00">
      <w:pPr>
        <w:pStyle w:val="Default"/>
        <w:rPr>
          <w:rFonts w:ascii="Palatino Linotype" w:hAnsi="Palatino Linotype" w:cs="Palatino Linotype"/>
        </w:rPr>
      </w:pPr>
      <w:r w:rsidRPr="00BF19F5">
        <w:rPr>
          <w:rFonts w:ascii="Palatino Linotype" w:hAnsi="Palatino Linotype" w:cs="Palatino Linotype"/>
        </w:rPr>
        <w:t xml:space="preserve">Given that the activity of the installation of network equipment and inside wiring for the purpose of network installation at the </w:t>
      </w:r>
      <w:r w:rsidRPr="00BF19F5" w:rsidR="00CC0CAE">
        <w:rPr>
          <w:rFonts w:ascii="Palatino Linotype" w:hAnsi="Palatino Linotype" w:cs="Palatino Linotype"/>
        </w:rPr>
        <w:t>Stony Point Flats and Dutton Flats</w:t>
      </w:r>
      <w:r w:rsidRPr="00BF19F5">
        <w:rPr>
          <w:rFonts w:ascii="Palatino Linotype" w:hAnsi="Palatino Linotype" w:cs="Palatino Linotype"/>
        </w:rPr>
        <w:t xml:space="preserve"> </w:t>
      </w:r>
      <w:r w:rsidRPr="00BF19F5" w:rsidR="001D0847">
        <w:rPr>
          <w:rFonts w:ascii="Palatino Linotype" w:hAnsi="Palatino Linotype" w:cs="Palatino Linotype"/>
        </w:rPr>
        <w:t>Development</w:t>
      </w:r>
      <w:r w:rsidRPr="00BF19F5" w:rsidR="00CC0CAE">
        <w:rPr>
          <w:rFonts w:ascii="Palatino Linotype" w:hAnsi="Palatino Linotype" w:cs="Palatino Linotype"/>
        </w:rPr>
        <w:t>s</w:t>
      </w:r>
      <w:r w:rsidRPr="00BF19F5">
        <w:rPr>
          <w:rFonts w:ascii="Palatino Linotype" w:hAnsi="Palatino Linotype" w:cs="Palatino Linotype"/>
        </w:rPr>
        <w:t xml:space="preserve"> is to occur during building construction, the activity is covered by the </w:t>
      </w:r>
      <w:r w:rsidRPr="00BF19F5" w:rsidR="0042108C">
        <w:rPr>
          <w:rFonts w:ascii="Palatino Linotype" w:hAnsi="Palatino Linotype" w:cs="Palatino Linotype"/>
        </w:rPr>
        <w:t>commonsense</w:t>
      </w:r>
      <w:r w:rsidRPr="00BF19F5">
        <w:rPr>
          <w:rFonts w:ascii="Palatino Linotype" w:hAnsi="Palatino Linotype" w:cs="Palatino Linotype"/>
        </w:rPr>
        <w:t xml:space="preserve"> exemption that CEQA does not apply when there is no possibility that the activity in question may have a significant effect on the environment.</w:t>
      </w:r>
      <w:r w:rsidRPr="00BF19F5">
        <w:rPr>
          <w:rStyle w:val="FootnoteReference"/>
          <w:rFonts w:ascii="Palatino Linotype" w:hAnsi="Palatino Linotype" w:cs="Palatino Linotype"/>
        </w:rPr>
        <w:footnoteReference w:id="18"/>
      </w:r>
      <w:r w:rsidRPr="00BF19F5">
        <w:rPr>
          <w:rFonts w:ascii="Palatino Linotype" w:hAnsi="Palatino Linotype" w:cs="Palatino Linotype"/>
        </w:rPr>
        <w:t xml:space="preserve">  </w:t>
      </w:r>
    </w:p>
    <w:p w:rsidRPr="00BF19F5" w:rsidR="00BB6E5F" w:rsidP="003F6C68" w:rsidRDefault="00BB6E5F" w14:paraId="36C0B331" w14:textId="772F71FD">
      <w:pPr>
        <w:pStyle w:val="Default"/>
        <w:rPr>
          <w:rFonts w:ascii="Palatino Linotype" w:hAnsi="Palatino Linotype" w:cs="Palatino Linotype"/>
        </w:rPr>
      </w:pPr>
    </w:p>
    <w:p w:rsidRPr="00BF19F5" w:rsidR="003F6C68" w:rsidP="003F6C68" w:rsidRDefault="003F6C68" w14:paraId="415499DE" w14:textId="77777777">
      <w:pPr>
        <w:pStyle w:val="Default"/>
        <w:rPr>
          <w:rFonts w:ascii="Palatino Linotype" w:hAnsi="Palatino Linotype" w:cs="Palatino Linotype"/>
        </w:rPr>
      </w:pPr>
      <w:r w:rsidRPr="00BF19F5">
        <w:rPr>
          <w:rFonts w:ascii="Palatino Linotype" w:hAnsi="Palatino Linotype" w:cs="Palatino Linotype"/>
        </w:rPr>
        <w:t>B.</w:t>
      </w:r>
      <w:r w:rsidRPr="00BF19F5">
        <w:rPr>
          <w:rFonts w:ascii="Palatino Linotype" w:hAnsi="Palatino Linotype" w:cs="Palatino Linotype"/>
        </w:rPr>
        <w:tab/>
        <w:t>Execution and Performance</w:t>
      </w:r>
    </w:p>
    <w:p w:rsidRPr="00BF19F5" w:rsidR="00336870" w:rsidP="00336870" w:rsidRDefault="00336870" w14:paraId="0F150B40" w14:textId="2D86A677">
      <w:pPr>
        <w:pStyle w:val="Default"/>
        <w:rPr>
          <w:rFonts w:ascii="Palatino Linotype" w:hAnsi="Palatino Linotype" w:cs="Palatino Linotype"/>
        </w:rPr>
      </w:pPr>
    </w:p>
    <w:p w:rsidRPr="00BF19F5" w:rsidR="00336870" w:rsidP="00336870" w:rsidRDefault="00665936" w14:paraId="355D4E72" w14:textId="2CBD7F88">
      <w:pPr>
        <w:pStyle w:val="ListParagraph"/>
        <w:adjustRightInd w:val="0"/>
        <w:ind w:left="0"/>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All grantees are required to sign a consent form agreeing to the terms stated in the Resolution. </w:t>
      </w:r>
      <w:r w:rsidR="00561B4C">
        <w:rPr>
          <w:rFonts w:ascii="Palatino Linotype" w:hAnsi="Palatino Linotype" w:cs="Palatino Linotype"/>
          <w:color w:val="000000"/>
          <w:sz w:val="24"/>
          <w:szCs w:val="24"/>
        </w:rPr>
        <w:t xml:space="preserve"> </w:t>
      </w:r>
      <w:r w:rsidRPr="00BF19F5" w:rsidR="00336870">
        <w:rPr>
          <w:rFonts w:ascii="Palatino Linotype" w:hAnsi="Palatino Linotype" w:cs="Palatino Linotype"/>
          <w:color w:val="000000"/>
          <w:sz w:val="24"/>
          <w:szCs w:val="24"/>
        </w:rPr>
        <w:t xml:space="preserve">Upon adoption of this Resolution, Integrity Housing will receive a consent </w:t>
      </w:r>
      <w:r w:rsidRPr="00BF19F5" w:rsidR="00AF0594">
        <w:rPr>
          <w:rFonts w:ascii="Palatino Linotype" w:hAnsi="Palatino Linotype" w:cs="Palatino Linotype"/>
          <w:color w:val="000000"/>
          <w:sz w:val="24"/>
          <w:szCs w:val="24"/>
        </w:rPr>
        <w:t>form and</w:t>
      </w:r>
      <w:r w:rsidRPr="00BF19F5" w:rsidR="00336870">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 xml:space="preserve">must </w:t>
      </w:r>
      <w:r w:rsidRPr="00BF19F5" w:rsidR="00336870">
        <w:rPr>
          <w:rFonts w:ascii="Palatino Linotype" w:hAnsi="Palatino Linotype" w:cs="Palatino Linotype"/>
          <w:color w:val="000000"/>
          <w:sz w:val="24"/>
          <w:szCs w:val="24"/>
        </w:rPr>
        <w:t xml:space="preserve">return it to the CASF Staff within 30 calendar days from the date of the adoption of this Resolution.  Failure to submit the consent form within 30 calendar days from the date of this Resolution’s adoption, the Commission will deem the grant or award to be null and void.  </w:t>
      </w:r>
    </w:p>
    <w:p w:rsidRPr="00BF19F5" w:rsidR="00336870" w:rsidP="003F6C68" w:rsidRDefault="00336870" w14:paraId="0E0A3E50" w14:textId="77777777">
      <w:pPr>
        <w:pStyle w:val="Default"/>
        <w:rPr>
          <w:rFonts w:ascii="Palatino Linotype" w:hAnsi="Palatino Linotype" w:cs="Palatino Linotype"/>
        </w:rPr>
      </w:pPr>
    </w:p>
    <w:p w:rsidR="003F6C68" w:rsidP="003F6C68" w:rsidRDefault="00854C88" w14:paraId="3CA3FDD7" w14:textId="00C69F89">
      <w:pPr>
        <w:pStyle w:val="Default"/>
        <w:rPr>
          <w:rFonts w:ascii="Palatino Linotype" w:hAnsi="Palatino Linotype" w:cs="Palatino Linotype"/>
        </w:rPr>
      </w:pPr>
      <w:r w:rsidRPr="00BF19F5">
        <w:rPr>
          <w:rFonts w:ascii="Palatino Linotype" w:hAnsi="Palatino Linotype" w:cs="Palatino Linotype"/>
        </w:rPr>
        <w:t xml:space="preserve">Integrity Housing </w:t>
      </w:r>
      <w:r w:rsidRPr="00BF19F5" w:rsidR="003F6C68">
        <w:rPr>
          <w:rFonts w:ascii="Palatino Linotype" w:hAnsi="Palatino Linotype" w:cs="Palatino Linotype"/>
        </w:rPr>
        <w:t xml:space="preserve">must complete all the project activities under the award requirements on or before 12 months from the date this Resolution is approved.  If </w:t>
      </w:r>
      <w:r w:rsidRPr="00BF19F5">
        <w:rPr>
          <w:rFonts w:ascii="Palatino Linotype" w:hAnsi="Palatino Linotype" w:cs="Palatino Linotype"/>
        </w:rPr>
        <w:t xml:space="preserve">Integrity Housing </w:t>
      </w:r>
      <w:r w:rsidRPr="00BF19F5" w:rsidR="003F6C68">
        <w:rPr>
          <w:rFonts w:ascii="Palatino Linotype" w:hAnsi="Palatino Linotype" w:cs="Palatino Linotype"/>
        </w:rPr>
        <w:t xml:space="preserve">is unable to complete the proposed project within the 12-month time frame requirement, </w:t>
      </w:r>
      <w:r w:rsidRPr="00BF19F5">
        <w:rPr>
          <w:rFonts w:ascii="Palatino Linotype" w:hAnsi="Palatino Linotype" w:cs="Palatino Linotype"/>
        </w:rPr>
        <w:t xml:space="preserve">Integrity Housing </w:t>
      </w:r>
      <w:r w:rsidRPr="00BF19F5" w:rsidR="003F6C68">
        <w:rPr>
          <w:rFonts w:ascii="Palatino Linotype" w:hAnsi="Palatino Linotype" w:cs="Palatino Linotype"/>
        </w:rPr>
        <w:t xml:space="preserve">must notify the Director of </w:t>
      </w:r>
      <w:r w:rsidRPr="00BF19F5" w:rsidR="00B92EAD">
        <w:rPr>
          <w:rFonts w:ascii="Palatino Linotype" w:hAnsi="Palatino Linotype" w:cs="Palatino Linotype"/>
        </w:rPr>
        <w:t xml:space="preserve">the </w:t>
      </w:r>
      <w:r w:rsidRPr="00BF19F5" w:rsidR="003F6C68">
        <w:rPr>
          <w:rFonts w:ascii="Palatino Linotype" w:hAnsi="Palatino Linotype" w:cs="Palatino Linotype"/>
        </w:rPr>
        <w:t>Communications Division</w:t>
      </w:r>
      <w:r w:rsidRPr="00BF19F5" w:rsidR="00B92EAD">
        <w:rPr>
          <w:rFonts w:ascii="Palatino Linotype" w:hAnsi="Palatino Linotype" w:cs="Palatino Linotype"/>
        </w:rPr>
        <w:t xml:space="preserve"> (CD)</w:t>
      </w:r>
      <w:r w:rsidRPr="00BF19F5" w:rsidR="003F6C68">
        <w:rPr>
          <w:rFonts w:ascii="Palatino Linotype" w:hAnsi="Palatino Linotype" w:cs="Palatino Linotype"/>
        </w:rPr>
        <w:t xml:space="preserve"> as soon as it becomes aware of this possibility.  If such notice is not </w:t>
      </w:r>
      <w:r w:rsidRPr="00BF19F5" w:rsidR="003F6C68">
        <w:rPr>
          <w:rFonts w:ascii="Palatino Linotype" w:hAnsi="Palatino Linotype" w:cs="Palatino Linotype"/>
        </w:rPr>
        <w:lastRenderedPageBreak/>
        <w:t>provided, the Commission may reduce payment from the awarded grant for failure to satisfy this requirement.</w:t>
      </w:r>
    </w:p>
    <w:p w:rsidR="00733495" w:rsidP="003F6C68" w:rsidRDefault="00733495" w14:paraId="5EE3018A" w14:textId="45BF02DF">
      <w:pPr>
        <w:pStyle w:val="Default"/>
        <w:rPr>
          <w:rFonts w:ascii="Palatino Linotype" w:hAnsi="Palatino Linotype" w:cs="Palatino Linotype"/>
        </w:rPr>
      </w:pPr>
    </w:p>
    <w:p w:rsidRPr="00BF19F5" w:rsidR="00733495" w:rsidP="003F6C68" w:rsidRDefault="00733495" w14:paraId="4BDDEDFE" w14:textId="10B55E4F">
      <w:pPr>
        <w:pStyle w:val="Default"/>
        <w:rPr>
          <w:rFonts w:ascii="Palatino Linotype" w:hAnsi="Palatino Linotype" w:cs="Palatino Linotype"/>
        </w:rPr>
      </w:pPr>
      <w:r>
        <w:rPr>
          <w:rFonts w:ascii="Palatino Linotype" w:hAnsi="Palatino Linotype" w:cs="Palatino Linotype"/>
        </w:rPr>
        <w:t>Integrity Housing must also</w:t>
      </w:r>
      <w:r w:rsidRPr="00817F00">
        <w:rPr>
          <w:rFonts w:ascii="Palatino Linotype" w:hAnsi="Palatino Linotype" w:cs="Palatino Linotype"/>
        </w:rPr>
        <w:t xml:space="preserve"> operate and maintain the broadband network for five years after it has been successfully installed.  </w:t>
      </w:r>
    </w:p>
    <w:p w:rsidRPr="00BF19F5" w:rsidR="003F6C68" w:rsidP="003F6C68" w:rsidRDefault="003F6C68" w14:paraId="7A4DE836" w14:textId="77777777">
      <w:pPr>
        <w:pStyle w:val="Default"/>
        <w:rPr>
          <w:rFonts w:ascii="Palatino Linotype" w:hAnsi="Palatino Linotype" w:cs="Palatino Linotype"/>
        </w:rPr>
      </w:pPr>
    </w:p>
    <w:p w:rsidRPr="00BF19F5" w:rsidR="003F6C68" w:rsidP="003F6C68" w:rsidRDefault="003F6C68" w14:paraId="19D247EC" w14:textId="7CD251E1">
      <w:pPr>
        <w:pStyle w:val="Default"/>
        <w:rPr>
          <w:rFonts w:ascii="Palatino Linotype" w:hAnsi="Palatino Linotype" w:cs="Palatino Linotype"/>
        </w:rPr>
      </w:pPr>
      <w:proofErr w:type="gramStart"/>
      <w:r w:rsidRPr="00BF19F5">
        <w:rPr>
          <w:rFonts w:ascii="Palatino Linotype" w:hAnsi="Palatino Linotype" w:cs="Palatino Linotype"/>
        </w:rPr>
        <w:t>In the event that</w:t>
      </w:r>
      <w:proofErr w:type="gramEnd"/>
      <w:r w:rsidRPr="00BF19F5">
        <w:rPr>
          <w:rFonts w:ascii="Palatino Linotype" w:hAnsi="Palatino Linotype" w:cs="Palatino Linotype"/>
        </w:rPr>
        <w:t xml:space="preserve"> </w:t>
      </w:r>
      <w:r w:rsidRPr="00BF19F5" w:rsidR="00854C88">
        <w:rPr>
          <w:rFonts w:ascii="Palatino Linotype" w:hAnsi="Palatino Linotype" w:cs="Palatino Linotype"/>
        </w:rPr>
        <w:t xml:space="preserve">Integrity Housing </w:t>
      </w:r>
      <w:r w:rsidRPr="00BF19F5">
        <w:rPr>
          <w:rFonts w:ascii="Palatino Linotype" w:hAnsi="Palatino Linotype" w:cs="Palatino Linotype"/>
        </w:rPr>
        <w:t xml:space="preserve">fails to complete performance in accordance with the terms of the Commission’s approval and as set forth in this Resolution, </w:t>
      </w:r>
      <w:r w:rsidR="00665936">
        <w:rPr>
          <w:rFonts w:ascii="Palatino Linotype" w:hAnsi="Palatino Linotype" w:cs="Palatino Linotype"/>
        </w:rPr>
        <w:t>Integrity Housing</w:t>
      </w:r>
      <w:r w:rsidRPr="00BF19F5">
        <w:rPr>
          <w:rFonts w:ascii="Palatino Linotype" w:hAnsi="Palatino Linotype" w:cs="Palatino Linotype"/>
        </w:rPr>
        <w:t xml:space="preserve"> must reimburse some or all of the CASF funds it has received.</w:t>
      </w:r>
    </w:p>
    <w:p w:rsidRPr="00BF19F5" w:rsidR="003F6C68" w:rsidP="003F6C68" w:rsidRDefault="003F6C68" w14:paraId="331DD638" w14:textId="77777777">
      <w:pPr>
        <w:pStyle w:val="Default"/>
        <w:rPr>
          <w:rFonts w:ascii="Palatino Linotype" w:hAnsi="Palatino Linotype" w:cs="Palatino Linotype"/>
        </w:rPr>
      </w:pPr>
    </w:p>
    <w:p w:rsidRPr="00BF19F5" w:rsidR="003F6C68" w:rsidP="003F6C68" w:rsidRDefault="003F6C68" w14:paraId="1AAFDFA3" w14:textId="28576499">
      <w:pPr>
        <w:pStyle w:val="Default"/>
        <w:rPr>
          <w:rFonts w:ascii="Palatino Linotype" w:hAnsi="Palatino Linotype" w:cs="Palatino Linotype"/>
        </w:rPr>
      </w:pPr>
      <w:r w:rsidRPr="00BF19F5">
        <w:rPr>
          <w:rFonts w:ascii="Palatino Linotype" w:hAnsi="Palatino Linotype" w:cs="Palatino Linotype"/>
        </w:rPr>
        <w:t xml:space="preserve">Material changes in the entries for the application, such as discontinuing operation or bankruptcy, or change of name (DBA), change of address, telephone fax number or email address should be reported by letter </w:t>
      </w:r>
      <w:r w:rsidRPr="00BF19F5" w:rsidR="009102EB">
        <w:rPr>
          <w:rFonts w:ascii="Palatino Linotype" w:hAnsi="Palatino Linotype" w:cs="Palatino Linotype"/>
        </w:rPr>
        <w:t>to t</w:t>
      </w:r>
      <w:r w:rsidRPr="00BF19F5">
        <w:rPr>
          <w:rFonts w:ascii="Palatino Linotype" w:hAnsi="Palatino Linotype" w:cs="Palatino Linotype"/>
        </w:rPr>
        <w:t>he C</w:t>
      </w:r>
      <w:r w:rsidRPr="00BF19F5" w:rsidR="00BA3D45">
        <w:rPr>
          <w:rFonts w:ascii="Palatino Linotype" w:hAnsi="Palatino Linotype" w:cs="Palatino Linotype"/>
        </w:rPr>
        <w:t>ommission’s</w:t>
      </w:r>
      <w:r w:rsidRPr="00BF19F5">
        <w:rPr>
          <w:rFonts w:ascii="Palatino Linotype" w:hAnsi="Palatino Linotype" w:cs="Palatino Linotype"/>
        </w:rPr>
        <w:t xml:space="preserve"> </w:t>
      </w:r>
      <w:r w:rsidRPr="00BF19F5" w:rsidR="00B92EAD">
        <w:rPr>
          <w:rFonts w:ascii="Palatino Linotype" w:hAnsi="Palatino Linotype" w:cs="Palatino Linotype"/>
        </w:rPr>
        <w:t xml:space="preserve">CD </w:t>
      </w:r>
      <w:r w:rsidRPr="00BF19F5">
        <w:rPr>
          <w:rFonts w:ascii="Palatino Linotype" w:hAnsi="Palatino Linotype" w:cs="Palatino Linotype"/>
        </w:rPr>
        <w:t xml:space="preserve">Director. </w:t>
      </w:r>
    </w:p>
    <w:p w:rsidRPr="00BF19F5" w:rsidR="00885415" w:rsidP="003F6C68" w:rsidRDefault="00885415" w14:paraId="575138BB" w14:textId="77777777">
      <w:pPr>
        <w:pStyle w:val="Default"/>
        <w:rPr>
          <w:rFonts w:ascii="Palatino Linotype" w:hAnsi="Palatino Linotype" w:cs="Palatino Linotype"/>
        </w:rPr>
      </w:pPr>
    </w:p>
    <w:p w:rsidRPr="00BF19F5" w:rsidR="003F6C68" w:rsidP="003F6C68" w:rsidRDefault="003F6C68" w14:paraId="2A75A86F" w14:textId="77777777">
      <w:pPr>
        <w:pStyle w:val="Default"/>
        <w:rPr>
          <w:rFonts w:ascii="Palatino Linotype" w:hAnsi="Palatino Linotype" w:cs="Palatino Linotype"/>
        </w:rPr>
      </w:pPr>
      <w:r w:rsidRPr="00BF19F5">
        <w:rPr>
          <w:rFonts w:ascii="Palatino Linotype" w:hAnsi="Palatino Linotype" w:cs="Palatino Linotype"/>
        </w:rPr>
        <w:t>C.</w:t>
      </w:r>
      <w:r w:rsidRPr="00BF19F5">
        <w:rPr>
          <w:rFonts w:ascii="Palatino Linotype" w:hAnsi="Palatino Linotype" w:cs="Palatino Linotype"/>
        </w:rPr>
        <w:tab/>
        <w:t>Project Audit and Reporting Requirements</w:t>
      </w:r>
    </w:p>
    <w:p w:rsidRPr="00BF19F5" w:rsidR="003F6C68" w:rsidP="003F6C68" w:rsidRDefault="003F6C68" w14:paraId="7ECB8343" w14:textId="77777777">
      <w:pPr>
        <w:pStyle w:val="Default"/>
        <w:rPr>
          <w:rFonts w:ascii="Palatino Linotype" w:hAnsi="Palatino Linotype" w:cs="Palatino Linotype"/>
        </w:rPr>
      </w:pPr>
    </w:p>
    <w:p w:rsidRPr="00BF19F5" w:rsidR="003F6C68" w:rsidP="003F6C68" w:rsidRDefault="003F6C68" w14:paraId="6077927B" w14:textId="77777777">
      <w:pPr>
        <w:pStyle w:val="Default"/>
        <w:rPr>
          <w:rFonts w:ascii="Palatino Linotype" w:hAnsi="Palatino Linotype" w:cs="Palatino Linotype"/>
        </w:rPr>
      </w:pPr>
      <w:r w:rsidRPr="00BF19F5">
        <w:rPr>
          <w:rFonts w:ascii="Palatino Linotype" w:hAnsi="Palatino Linotype" w:cs="Palatino Linotype"/>
        </w:rPr>
        <w:t>See Appendix A.</w:t>
      </w:r>
    </w:p>
    <w:p w:rsidRPr="00BF19F5" w:rsidR="003F6C68" w:rsidP="003F6C68" w:rsidRDefault="003F6C68" w14:paraId="663B5D4F" w14:textId="77777777">
      <w:pPr>
        <w:pStyle w:val="Default"/>
        <w:rPr>
          <w:rFonts w:ascii="Palatino Linotype" w:hAnsi="Palatino Linotype" w:cs="Palatino Linotype"/>
        </w:rPr>
      </w:pPr>
    </w:p>
    <w:p w:rsidRPr="00BF19F5" w:rsidR="003F6C68" w:rsidP="003F6C68" w:rsidRDefault="003F6C68" w14:paraId="0E779DBB" w14:textId="77777777">
      <w:pPr>
        <w:pStyle w:val="Heading2"/>
        <w:numPr>
          <w:ilvl w:val="6"/>
          <w:numId w:val="6"/>
        </w:numPr>
        <w:ind w:left="993" w:hanging="446"/>
        <w:rPr>
          <w:rFonts w:ascii="Palatino Linotype" w:hAnsi="Palatino Linotype"/>
          <w:szCs w:val="24"/>
          <w:u w:val="single"/>
        </w:rPr>
      </w:pPr>
      <w:r w:rsidRPr="00BF19F5">
        <w:rPr>
          <w:rFonts w:ascii="Palatino Linotype" w:hAnsi="Palatino Linotype"/>
          <w:szCs w:val="24"/>
          <w:u w:val="single"/>
        </w:rPr>
        <w:t>Payments to CASF Recipients</w:t>
      </w:r>
    </w:p>
    <w:p w:rsidRPr="00BF19F5" w:rsidR="003F6C68" w:rsidP="003F6C68" w:rsidRDefault="003F6C68" w14:paraId="1DEAD658" w14:textId="7E982101">
      <w:pPr>
        <w:pStyle w:val="Default"/>
        <w:rPr>
          <w:rFonts w:ascii="Palatino Linotype" w:hAnsi="Palatino Linotype"/>
        </w:rPr>
      </w:pPr>
      <w:r w:rsidRPr="00BF19F5">
        <w:rPr>
          <w:rFonts w:ascii="Palatino Linotype" w:hAnsi="Palatino Linotype"/>
        </w:rPr>
        <w:t xml:space="preserve">The Commission may reimburse </w:t>
      </w:r>
      <w:r w:rsidRPr="00BF19F5" w:rsidR="00854C88">
        <w:rPr>
          <w:rFonts w:ascii="Palatino Linotype" w:hAnsi="Palatino Linotype"/>
        </w:rPr>
        <w:t xml:space="preserve">Integrity Housing </w:t>
      </w:r>
      <w:r w:rsidRPr="00BF19F5">
        <w:rPr>
          <w:rFonts w:ascii="Palatino Linotype" w:hAnsi="Palatino Linotype"/>
        </w:rPr>
        <w:t xml:space="preserve">expense in accordance with, and within the time specified in California Government Code § 927 et seq.  </w:t>
      </w:r>
      <w:r w:rsidR="00665936">
        <w:rPr>
          <w:rFonts w:ascii="Palatino Linotype" w:hAnsi="Palatino Linotype"/>
        </w:rPr>
        <w:t>See</w:t>
      </w:r>
      <w:r w:rsidRPr="00BF19F5">
        <w:rPr>
          <w:rFonts w:ascii="Palatino Linotype" w:hAnsi="Palatino Linotype"/>
        </w:rPr>
        <w:t xml:space="preserve"> Appendix B.</w:t>
      </w:r>
    </w:p>
    <w:p w:rsidRPr="00BF19F5" w:rsidR="003F6C68" w:rsidP="003F6C68" w:rsidRDefault="003F6C68" w14:paraId="532FBD3B" w14:textId="77777777">
      <w:pPr>
        <w:pStyle w:val="Default"/>
        <w:rPr>
          <w:rFonts w:ascii="Palatino Linotype" w:hAnsi="Palatino Linotype" w:cs="Palatino Linotype"/>
        </w:rPr>
      </w:pPr>
    </w:p>
    <w:p w:rsidRPr="00C76B32" w:rsidR="003F6C68" w:rsidP="003F6C68" w:rsidRDefault="003F6C68" w14:paraId="697B6596" w14:textId="77777777">
      <w:pPr>
        <w:pStyle w:val="Heading1"/>
        <w:tabs>
          <w:tab w:val="left" w:pos="990"/>
        </w:tabs>
        <w:rPr>
          <w:rFonts w:ascii="Palatino Linotype" w:hAnsi="Palatino Linotype"/>
          <w:szCs w:val="24"/>
        </w:rPr>
      </w:pPr>
      <w:bookmarkStart w:name="_Toc444857043" w:id="10"/>
      <w:r w:rsidRPr="00C76B32">
        <w:rPr>
          <w:rFonts w:ascii="Palatino Linotype" w:hAnsi="Palatino Linotype"/>
          <w:szCs w:val="24"/>
        </w:rPr>
        <w:t>COMMENTS ON DRAFT RESOLUTION</w:t>
      </w:r>
      <w:bookmarkEnd w:id="10"/>
    </w:p>
    <w:p w:rsidRPr="00BF19F5" w:rsidR="003F6C68" w:rsidP="003F6C68" w:rsidRDefault="003F6C68" w14:paraId="3DF50D93" w14:textId="77777777">
      <w:pPr>
        <w:rPr>
          <w:rFonts w:ascii="Palatino Linotype" w:hAnsi="Palatino Linotype"/>
        </w:rPr>
      </w:pPr>
    </w:p>
    <w:p w:rsidRPr="00BF19F5" w:rsidR="003F6C68" w:rsidP="00885415" w:rsidRDefault="003F6C68" w14:paraId="65D1FD95" w14:textId="63EEC30C">
      <w:pPr>
        <w:pStyle w:val="BodyText"/>
        <w:tabs>
          <w:tab w:val="clear" w:pos="720"/>
          <w:tab w:val="left" w:pos="1170"/>
        </w:tabs>
        <w:spacing w:after="0"/>
        <w:ind w:right="630"/>
        <w:rPr>
          <w:rFonts w:ascii="Palatino Linotype" w:hAnsi="Palatino Linotype"/>
          <w:szCs w:val="24"/>
        </w:rPr>
      </w:pPr>
      <w:r w:rsidRPr="00BF19F5">
        <w:rPr>
          <w:rFonts w:ascii="Palatino Linotype" w:hAnsi="Palatino Linotype"/>
          <w:szCs w:val="24"/>
        </w:rPr>
        <w:t xml:space="preserve">In compliance with Public Utilities Code, § 311(g), </w:t>
      </w:r>
      <w:r w:rsidRPr="00BF19F5" w:rsidR="00222C1D">
        <w:rPr>
          <w:rFonts w:ascii="Palatino Linotype" w:hAnsi="Palatino Linotype"/>
          <w:szCs w:val="24"/>
        </w:rPr>
        <w:t>S</w:t>
      </w:r>
      <w:r w:rsidRPr="00BF19F5" w:rsidR="00CD209D">
        <w:rPr>
          <w:rFonts w:ascii="Palatino Linotype" w:hAnsi="Palatino Linotype"/>
          <w:szCs w:val="24"/>
        </w:rPr>
        <w:t xml:space="preserve">taff emailed </w:t>
      </w:r>
      <w:r w:rsidRPr="00BF19F5">
        <w:rPr>
          <w:rFonts w:ascii="Palatino Linotype" w:hAnsi="Palatino Linotype"/>
          <w:szCs w:val="24"/>
        </w:rPr>
        <w:t xml:space="preserve">a notice letter </w:t>
      </w:r>
      <w:r w:rsidRPr="00BF19F5">
        <w:rPr>
          <w:rFonts w:ascii="Palatino Linotype" w:hAnsi="Palatino Linotype"/>
          <w:color w:val="000000"/>
          <w:szCs w:val="24"/>
        </w:rPr>
        <w:t xml:space="preserve">on </w:t>
      </w:r>
      <w:r w:rsidR="00583FDA">
        <w:rPr>
          <w:rFonts w:ascii="Palatino Linotype" w:hAnsi="Palatino Linotype"/>
          <w:szCs w:val="24"/>
        </w:rPr>
        <w:t>November 13, 2020</w:t>
      </w:r>
      <w:r w:rsidRPr="00BF19F5">
        <w:rPr>
          <w:rFonts w:ascii="Palatino Linotype" w:hAnsi="Palatino Linotype"/>
          <w:szCs w:val="24"/>
        </w:rPr>
        <w:t xml:space="preserve">, informing </w:t>
      </w:r>
      <w:r w:rsidRPr="00BF19F5">
        <w:rPr>
          <w:rFonts w:ascii="Palatino Linotype" w:hAnsi="Palatino Linotype"/>
          <w:color w:val="000000"/>
          <w:szCs w:val="24"/>
        </w:rPr>
        <w:t>all parties on the CASF</w:t>
      </w:r>
      <w:r w:rsidRPr="00BF19F5">
        <w:rPr>
          <w:rFonts w:ascii="Palatino Linotype" w:hAnsi="Palatino Linotype"/>
          <w:szCs w:val="24"/>
        </w:rPr>
        <w:t xml:space="preserve"> Distribution List of the availability of the draft of this resolution for public comments at the Commission's website at </w:t>
      </w:r>
      <w:hyperlink w:history="1" r:id="rId9">
        <w:r w:rsidRPr="00BF19F5">
          <w:rPr>
            <w:rStyle w:val="Hyperlink"/>
            <w:rFonts w:ascii="Palatino Linotype" w:hAnsi="Palatino Linotype"/>
            <w:szCs w:val="24"/>
          </w:rPr>
          <w:t>http://www.cpuc.ca.gov/PUC/documents/</w:t>
        </w:r>
      </w:hyperlink>
      <w:r w:rsidRPr="00BF19F5">
        <w:rPr>
          <w:rFonts w:ascii="Palatino Linotype" w:hAnsi="Palatino Linotype"/>
          <w:szCs w:val="24"/>
        </w:rPr>
        <w:t xml:space="preserve">.  This letter also informed parties that the final conformed Resolution adopted by the Commission will be posted and available on this same website.  </w:t>
      </w:r>
      <w:r w:rsidRPr="0042108C" w:rsidR="0042108C">
        <w:rPr>
          <w:rFonts w:ascii="Palatino Linotype" w:hAnsi="Palatino Linotype"/>
          <w:szCs w:val="24"/>
        </w:rPr>
        <w:t>CD did not receive any comments on this resolution.</w:t>
      </w:r>
      <w:r w:rsidRPr="00BF19F5">
        <w:rPr>
          <w:rFonts w:ascii="Palatino Linotype" w:hAnsi="Palatino Linotype"/>
          <w:szCs w:val="24"/>
        </w:rPr>
        <w:t xml:space="preserve"> </w:t>
      </w:r>
    </w:p>
    <w:p w:rsidRPr="00BF19F5" w:rsidR="003071C6" w:rsidP="00885415" w:rsidRDefault="003071C6" w14:paraId="3A9DBF22" w14:textId="50BA3F89">
      <w:pPr>
        <w:pStyle w:val="BodyText"/>
        <w:tabs>
          <w:tab w:val="clear" w:pos="720"/>
          <w:tab w:val="left" w:pos="1170"/>
        </w:tabs>
        <w:spacing w:after="0"/>
        <w:ind w:right="630"/>
        <w:rPr>
          <w:rFonts w:ascii="Palatino Linotype" w:hAnsi="Palatino Linotype"/>
          <w:szCs w:val="24"/>
        </w:rPr>
      </w:pPr>
    </w:p>
    <w:p w:rsidRPr="00BF19F5" w:rsidR="003F6C68" w:rsidP="003F6C68" w:rsidRDefault="003F6C68" w14:paraId="70C2468D" w14:textId="77777777">
      <w:pPr>
        <w:pStyle w:val="Heading1"/>
        <w:tabs>
          <w:tab w:val="left" w:pos="1170"/>
        </w:tabs>
        <w:rPr>
          <w:rFonts w:ascii="Palatino Linotype" w:hAnsi="Palatino Linotype"/>
          <w:sz w:val="26"/>
          <w:szCs w:val="26"/>
        </w:rPr>
      </w:pPr>
      <w:bookmarkStart w:name="_Toc444857044" w:id="11"/>
      <w:r w:rsidRPr="00BF19F5">
        <w:rPr>
          <w:rFonts w:ascii="Palatino Linotype" w:hAnsi="Palatino Linotype"/>
          <w:sz w:val="26"/>
          <w:szCs w:val="26"/>
        </w:rPr>
        <w:t>FINDINGS</w:t>
      </w:r>
      <w:bookmarkEnd w:id="11"/>
    </w:p>
    <w:p w:rsidRPr="00BF19F5" w:rsidR="003F6C68" w:rsidP="003F6C68" w:rsidRDefault="003F6C68" w14:paraId="68197A4B" w14:textId="77777777">
      <w:pPr>
        <w:tabs>
          <w:tab w:val="left" w:pos="1080"/>
        </w:tabs>
        <w:autoSpaceDE w:val="0"/>
        <w:autoSpaceDN w:val="0"/>
        <w:adjustRightInd w:val="0"/>
        <w:rPr>
          <w:rFonts w:ascii="Palatino Linotype" w:hAnsi="Palatino Linotype" w:cs="Palatino Linotype"/>
          <w:color w:val="000000"/>
          <w:sz w:val="24"/>
          <w:szCs w:val="24"/>
        </w:rPr>
      </w:pPr>
    </w:p>
    <w:p w:rsidRPr="00BF19F5" w:rsidR="003F6C68" w:rsidP="003F6C68" w:rsidRDefault="00854C88" w14:paraId="34757ED1" w14:textId="5FD6A72E">
      <w:pPr>
        <w:numPr>
          <w:ilvl w:val="0"/>
          <w:numId w:val="3"/>
        </w:numPr>
        <w:autoSpaceDE w:val="0"/>
        <w:autoSpaceDN w:val="0"/>
        <w:adjustRightInd w:val="0"/>
        <w:ind w:left="720"/>
        <w:rPr>
          <w:rFonts w:ascii="Palatino Linotype" w:hAnsi="Palatino Linotype" w:cs="Palatino Linotype"/>
          <w:color w:val="000000"/>
          <w:sz w:val="24"/>
          <w:szCs w:val="24"/>
        </w:rPr>
      </w:pPr>
      <w:r w:rsidRPr="00BF19F5">
        <w:rPr>
          <w:rFonts w:ascii="Palatino Linotype" w:hAnsi="Palatino Linotype" w:cs="Palatino Linotype"/>
          <w:color w:val="000000"/>
          <w:sz w:val="24"/>
          <w:szCs w:val="24"/>
        </w:rPr>
        <w:t xml:space="preserve">Integrity Housing </w:t>
      </w:r>
      <w:proofErr w:type="gramStart"/>
      <w:r w:rsidRPr="00BF19F5" w:rsidR="003F6C68">
        <w:rPr>
          <w:rFonts w:ascii="Palatino Linotype" w:hAnsi="Palatino Linotype" w:cs="Palatino Linotype"/>
          <w:color w:val="000000"/>
          <w:sz w:val="24"/>
          <w:szCs w:val="24"/>
        </w:rPr>
        <w:t>submitted an application</w:t>
      </w:r>
      <w:proofErr w:type="gramEnd"/>
      <w:r w:rsidRPr="00BF19F5" w:rsidR="003F6C68">
        <w:rPr>
          <w:rFonts w:ascii="Palatino Linotype" w:hAnsi="Palatino Linotype" w:cs="Palatino Linotype"/>
          <w:color w:val="000000"/>
          <w:sz w:val="24"/>
          <w:szCs w:val="24"/>
        </w:rPr>
        <w:t xml:space="preserve"> for BPHA funding for its </w:t>
      </w:r>
      <w:r w:rsidRPr="00BF19F5" w:rsidR="00336870">
        <w:rPr>
          <w:rFonts w:ascii="Palatino Linotype" w:hAnsi="Palatino Linotype" w:cs="Palatino Linotype"/>
          <w:color w:val="000000"/>
          <w:sz w:val="24"/>
          <w:szCs w:val="24"/>
        </w:rPr>
        <w:t xml:space="preserve">Stony Point Flats and Dutton Flats </w:t>
      </w:r>
      <w:r w:rsidRPr="00BF19F5" w:rsidR="003F6C68">
        <w:rPr>
          <w:rFonts w:ascii="Palatino Linotype" w:hAnsi="Palatino Linotype" w:cs="Palatino Linotype"/>
          <w:color w:val="000000"/>
          <w:sz w:val="24"/>
          <w:szCs w:val="24"/>
        </w:rPr>
        <w:t>project</w:t>
      </w:r>
      <w:r w:rsidRPr="00BF19F5" w:rsidR="00336870">
        <w:rPr>
          <w:rFonts w:ascii="Palatino Linotype" w:hAnsi="Palatino Linotype" w:cs="Palatino Linotype"/>
          <w:color w:val="000000"/>
          <w:sz w:val="24"/>
          <w:szCs w:val="24"/>
        </w:rPr>
        <w:t>s</w:t>
      </w:r>
      <w:r w:rsidRPr="00BF19F5" w:rsidR="003F6C68">
        <w:rPr>
          <w:rFonts w:ascii="Palatino Linotype" w:hAnsi="Palatino Linotype" w:cs="Palatino Linotype"/>
          <w:color w:val="000000"/>
          <w:sz w:val="24"/>
          <w:szCs w:val="24"/>
        </w:rPr>
        <w:t xml:space="preserve"> on </w:t>
      </w:r>
      <w:r w:rsidRPr="00BF19F5" w:rsidR="00336870">
        <w:rPr>
          <w:rFonts w:ascii="Palatino Linotype" w:hAnsi="Palatino Linotype" w:cs="Palatino Linotype"/>
          <w:color w:val="000000"/>
          <w:sz w:val="24"/>
          <w:szCs w:val="24"/>
        </w:rPr>
        <w:t>September 1</w:t>
      </w:r>
      <w:r w:rsidRPr="00BF19F5" w:rsidR="003F6C68">
        <w:rPr>
          <w:rFonts w:ascii="Palatino Linotype" w:hAnsi="Palatino Linotype" w:cs="Palatino Linotype"/>
          <w:color w:val="000000"/>
          <w:sz w:val="24"/>
          <w:szCs w:val="24"/>
        </w:rPr>
        <w:t>, 20</w:t>
      </w:r>
      <w:r w:rsidRPr="00BF19F5" w:rsidR="00336870">
        <w:rPr>
          <w:rFonts w:ascii="Palatino Linotype" w:hAnsi="Palatino Linotype" w:cs="Palatino Linotype"/>
          <w:color w:val="000000"/>
          <w:sz w:val="24"/>
          <w:szCs w:val="24"/>
        </w:rPr>
        <w:t>20</w:t>
      </w:r>
      <w:r w:rsidRPr="00BF19F5" w:rsidR="003F6C68">
        <w:rPr>
          <w:rFonts w:ascii="Palatino Linotype" w:hAnsi="Palatino Linotype" w:cs="Palatino Linotype"/>
          <w:color w:val="000000"/>
          <w:sz w:val="24"/>
          <w:szCs w:val="24"/>
        </w:rPr>
        <w:t xml:space="preserve">.  </w:t>
      </w:r>
    </w:p>
    <w:p w:rsidRPr="00BF19F5" w:rsidR="003F6C68" w:rsidP="003F6C68" w:rsidRDefault="003F6C68" w14:paraId="1A8EDD2A" w14:textId="77777777">
      <w:pPr>
        <w:autoSpaceDE w:val="0"/>
        <w:autoSpaceDN w:val="0"/>
        <w:adjustRightInd w:val="0"/>
        <w:ind w:left="720"/>
        <w:rPr>
          <w:rFonts w:ascii="Palatino Linotype" w:hAnsi="Palatino Linotype" w:cs="Palatino Linotype"/>
          <w:color w:val="000000"/>
          <w:sz w:val="24"/>
          <w:szCs w:val="24"/>
        </w:rPr>
      </w:pPr>
    </w:p>
    <w:p w:rsidRPr="00BF19F5" w:rsidR="003F6C68" w:rsidP="003F6C68" w:rsidRDefault="00C12630" w14:paraId="75C74170" w14:textId="7144CEF8">
      <w:pPr>
        <w:numPr>
          <w:ilvl w:val="0"/>
          <w:numId w:val="3"/>
        </w:numPr>
        <w:autoSpaceDE w:val="0"/>
        <w:autoSpaceDN w:val="0"/>
        <w:adjustRightInd w:val="0"/>
        <w:ind w:left="720"/>
        <w:rPr>
          <w:rFonts w:ascii="Palatino Linotype" w:hAnsi="Palatino Linotype" w:cs="Palatino Linotype"/>
          <w:color w:val="000000"/>
          <w:sz w:val="24"/>
          <w:szCs w:val="24"/>
        </w:rPr>
      </w:pPr>
      <w:r w:rsidRPr="00BF19F5">
        <w:rPr>
          <w:rFonts w:ascii="Palatino Linotype" w:hAnsi="Palatino Linotype" w:cs="Palatino Linotype"/>
          <w:color w:val="000000"/>
          <w:sz w:val="24"/>
          <w:szCs w:val="24"/>
        </w:rPr>
        <w:t>I</w:t>
      </w:r>
      <w:r w:rsidRPr="00BF19F5" w:rsidR="00870AF9">
        <w:rPr>
          <w:rFonts w:ascii="Palatino Linotype" w:hAnsi="Palatino Linotype" w:cs="Palatino Linotype"/>
          <w:color w:val="000000"/>
          <w:sz w:val="24"/>
          <w:szCs w:val="24"/>
        </w:rPr>
        <w:t>ntegrity Housing</w:t>
      </w:r>
      <w:r w:rsidRPr="00BF19F5" w:rsidR="003F6C68">
        <w:rPr>
          <w:rFonts w:ascii="Palatino Linotype" w:hAnsi="Palatino Linotype" w:cs="Palatino Linotype"/>
          <w:color w:val="000000"/>
          <w:sz w:val="24"/>
          <w:szCs w:val="24"/>
        </w:rPr>
        <w:t xml:space="preserve">’s application proposes </w:t>
      </w:r>
      <w:r w:rsidRPr="00BF19F5" w:rsidR="00B415A5">
        <w:rPr>
          <w:rFonts w:ascii="Palatino Linotype" w:hAnsi="Palatino Linotype" w:cs="Palatino Linotype"/>
          <w:color w:val="000000"/>
          <w:sz w:val="24"/>
          <w:szCs w:val="24"/>
        </w:rPr>
        <w:t xml:space="preserve">to construct an inside broadband </w:t>
      </w:r>
      <w:r w:rsidR="00583FDA">
        <w:rPr>
          <w:rFonts w:ascii="Palatino Linotype" w:hAnsi="Palatino Linotype" w:cs="Palatino Linotype"/>
          <w:color w:val="000000"/>
          <w:sz w:val="24"/>
          <w:szCs w:val="24"/>
        </w:rPr>
        <w:br/>
      </w:r>
      <w:r w:rsidRPr="00BF19F5" w:rsidR="00B415A5">
        <w:rPr>
          <w:rFonts w:ascii="Palatino Linotype" w:hAnsi="Palatino Linotype" w:cs="Palatino Linotype"/>
          <w:color w:val="000000"/>
          <w:sz w:val="24"/>
          <w:szCs w:val="24"/>
        </w:rPr>
        <w:t xml:space="preserve">(Wi-Fi) network to connect the planned (not yet built) Stony Point Flats </w:t>
      </w:r>
      <w:r w:rsidRPr="00BF19F5" w:rsidR="00B415A5">
        <w:rPr>
          <w:rFonts w:ascii="Palatino Linotype" w:hAnsi="Palatino Linotype" w:cs="Palatino Linotype"/>
          <w:color w:val="000000"/>
          <w:sz w:val="24"/>
          <w:szCs w:val="24"/>
        </w:rPr>
        <w:lastRenderedPageBreak/>
        <w:t>Development and the partially constructed Dutton Flats Development to broadband internet services.</w:t>
      </w:r>
    </w:p>
    <w:p w:rsidRPr="00BF19F5" w:rsidR="003F6C68" w:rsidP="003F6C68" w:rsidRDefault="003F6C68" w14:paraId="782653D4" w14:textId="77777777">
      <w:pPr>
        <w:autoSpaceDE w:val="0"/>
        <w:autoSpaceDN w:val="0"/>
        <w:adjustRightInd w:val="0"/>
        <w:ind w:left="720"/>
        <w:rPr>
          <w:rFonts w:ascii="Palatino Linotype" w:hAnsi="Palatino Linotype" w:cs="Palatino Linotype"/>
          <w:color w:val="000000"/>
          <w:sz w:val="24"/>
          <w:szCs w:val="24"/>
        </w:rPr>
      </w:pPr>
    </w:p>
    <w:p w:rsidRPr="00BF19F5" w:rsidR="003F6C68" w:rsidP="003F6C68" w:rsidRDefault="003F6C68" w14:paraId="716AECD1" w14:textId="02130001">
      <w:pPr>
        <w:numPr>
          <w:ilvl w:val="0"/>
          <w:numId w:val="3"/>
        </w:numPr>
        <w:autoSpaceDE w:val="0"/>
        <w:autoSpaceDN w:val="0"/>
        <w:adjustRightInd w:val="0"/>
        <w:ind w:left="720"/>
        <w:rPr>
          <w:rFonts w:ascii="Palatino Linotype" w:hAnsi="Palatino Linotype" w:cs="Palatino Linotype"/>
          <w:color w:val="000000"/>
          <w:sz w:val="24"/>
          <w:szCs w:val="24"/>
        </w:rPr>
      </w:pPr>
      <w:r w:rsidRPr="00BF19F5">
        <w:rPr>
          <w:rFonts w:ascii="Palatino Linotype" w:hAnsi="Palatino Linotype" w:cs="Palatino Linotype"/>
          <w:color w:val="000000"/>
          <w:sz w:val="24"/>
          <w:szCs w:val="24"/>
        </w:rPr>
        <w:t xml:space="preserve">On </w:t>
      </w:r>
      <w:r w:rsidRPr="00BF19F5" w:rsidR="00B415A5">
        <w:rPr>
          <w:rFonts w:ascii="Palatino Linotype" w:hAnsi="Palatino Linotype" w:cs="Palatino Linotype"/>
          <w:color w:val="000000"/>
          <w:sz w:val="24"/>
          <w:szCs w:val="24"/>
        </w:rPr>
        <w:t>September 8, 2020</w:t>
      </w:r>
      <w:r w:rsidRPr="00BF19F5">
        <w:rPr>
          <w:rFonts w:ascii="Palatino Linotype" w:hAnsi="Palatino Linotype" w:cs="Palatino Linotype"/>
          <w:color w:val="000000"/>
          <w:sz w:val="24"/>
          <w:szCs w:val="24"/>
        </w:rPr>
        <w:t>, Staff posted project summar</w:t>
      </w:r>
      <w:r w:rsidRPr="00BF19F5" w:rsidR="00B415A5">
        <w:rPr>
          <w:rFonts w:ascii="Palatino Linotype" w:hAnsi="Palatino Linotype" w:cs="Palatino Linotype"/>
          <w:color w:val="000000"/>
          <w:sz w:val="24"/>
          <w:szCs w:val="24"/>
        </w:rPr>
        <w:t>ies</w:t>
      </w:r>
      <w:r w:rsidRPr="00BF19F5">
        <w:rPr>
          <w:rFonts w:ascii="Palatino Linotype" w:hAnsi="Palatino Linotype" w:cs="Palatino Linotype"/>
          <w:color w:val="000000"/>
          <w:sz w:val="24"/>
          <w:szCs w:val="24"/>
        </w:rPr>
        <w:t xml:space="preserve"> of the </w:t>
      </w:r>
      <w:r w:rsidRPr="00BF19F5" w:rsidR="00B415A5">
        <w:rPr>
          <w:rFonts w:ascii="Palatino Linotype" w:hAnsi="Palatino Linotype" w:cs="Palatino Linotype"/>
          <w:color w:val="000000"/>
          <w:sz w:val="24"/>
          <w:szCs w:val="24"/>
        </w:rPr>
        <w:t xml:space="preserve">Stony Point Flats and Dutton Flats </w:t>
      </w:r>
      <w:r w:rsidRPr="00BF19F5">
        <w:rPr>
          <w:rFonts w:ascii="Palatino Linotype" w:hAnsi="Palatino Linotype" w:cs="Palatino Linotype"/>
          <w:color w:val="000000"/>
          <w:sz w:val="24"/>
          <w:szCs w:val="24"/>
        </w:rPr>
        <w:t>project</w:t>
      </w:r>
      <w:r w:rsidRPr="00BF19F5" w:rsidR="00B415A5">
        <w:rPr>
          <w:rFonts w:ascii="Palatino Linotype" w:hAnsi="Palatino Linotype" w:cs="Palatino Linotype"/>
          <w:color w:val="000000"/>
          <w:sz w:val="24"/>
          <w:szCs w:val="24"/>
        </w:rPr>
        <w:t>s</w:t>
      </w:r>
      <w:r w:rsidRPr="00BF19F5">
        <w:rPr>
          <w:rFonts w:ascii="Palatino Linotype" w:hAnsi="Palatino Linotype" w:cs="Palatino Linotype"/>
          <w:color w:val="000000"/>
          <w:sz w:val="24"/>
          <w:szCs w:val="24"/>
        </w:rPr>
        <w:t>.  The</w:t>
      </w:r>
      <w:r w:rsidRPr="00BF19F5" w:rsidR="00B415A5">
        <w:rPr>
          <w:rFonts w:ascii="Palatino Linotype" w:hAnsi="Palatino Linotype" w:cs="Palatino Linotype"/>
          <w:color w:val="000000"/>
          <w:sz w:val="24"/>
          <w:szCs w:val="24"/>
        </w:rPr>
        <w:t>se</w:t>
      </w:r>
      <w:r w:rsidRPr="00BF19F5">
        <w:rPr>
          <w:rFonts w:ascii="Palatino Linotype" w:hAnsi="Palatino Linotype" w:cs="Palatino Linotype"/>
          <w:color w:val="000000"/>
          <w:sz w:val="24"/>
          <w:szCs w:val="24"/>
        </w:rPr>
        <w:t xml:space="preserve"> summar</w:t>
      </w:r>
      <w:r w:rsidRPr="00BF19F5" w:rsidR="00B415A5">
        <w:rPr>
          <w:rFonts w:ascii="Palatino Linotype" w:hAnsi="Palatino Linotype" w:cs="Palatino Linotype"/>
          <w:color w:val="000000"/>
          <w:sz w:val="24"/>
          <w:szCs w:val="24"/>
        </w:rPr>
        <w:t xml:space="preserve">ies were </w:t>
      </w:r>
      <w:r w:rsidRPr="00BF19F5">
        <w:rPr>
          <w:rFonts w:ascii="Palatino Linotype" w:hAnsi="Palatino Linotype" w:cs="Palatino Linotype"/>
          <w:color w:val="000000"/>
          <w:sz w:val="24"/>
          <w:szCs w:val="24"/>
        </w:rPr>
        <w:t xml:space="preserve">posted on the Commission’s </w:t>
      </w:r>
      <w:r w:rsidRPr="00BF19F5" w:rsidR="00EF22F9">
        <w:rPr>
          <w:rFonts w:ascii="Palatino Linotype" w:hAnsi="Palatino Linotype" w:cs="Palatino Linotype"/>
          <w:color w:val="000000"/>
          <w:sz w:val="24"/>
          <w:szCs w:val="24"/>
        </w:rPr>
        <w:t xml:space="preserve">BPHA </w:t>
      </w:r>
      <w:r w:rsidRPr="00BF19F5">
        <w:rPr>
          <w:rFonts w:ascii="Palatino Linotype" w:hAnsi="Palatino Linotype" w:cs="Palatino Linotype"/>
          <w:color w:val="000000"/>
          <w:sz w:val="24"/>
          <w:szCs w:val="24"/>
        </w:rPr>
        <w:t xml:space="preserve">webpage.  </w:t>
      </w:r>
    </w:p>
    <w:p w:rsidRPr="00BF19F5" w:rsidR="003F6C68" w:rsidP="003F6C68" w:rsidRDefault="003F6C68" w14:paraId="2E0BF10F" w14:textId="77777777">
      <w:pPr>
        <w:autoSpaceDE w:val="0"/>
        <w:autoSpaceDN w:val="0"/>
        <w:adjustRightInd w:val="0"/>
        <w:rPr>
          <w:rFonts w:ascii="Palatino Linotype" w:hAnsi="Palatino Linotype" w:cs="Palatino Linotype"/>
          <w:color w:val="000000"/>
          <w:sz w:val="24"/>
          <w:szCs w:val="24"/>
        </w:rPr>
      </w:pPr>
    </w:p>
    <w:p w:rsidRPr="00BF19F5" w:rsidR="003F6C68" w:rsidP="003F6C68" w:rsidRDefault="00B415A5" w14:paraId="1B2B8BEB" w14:textId="03C06326">
      <w:pPr>
        <w:numPr>
          <w:ilvl w:val="0"/>
          <w:numId w:val="3"/>
        </w:numPr>
        <w:autoSpaceDE w:val="0"/>
        <w:autoSpaceDN w:val="0"/>
        <w:adjustRightInd w:val="0"/>
        <w:ind w:left="720"/>
        <w:rPr>
          <w:rFonts w:ascii="Palatino Linotype" w:hAnsi="Palatino Linotype" w:cs="Palatino Linotype"/>
          <w:color w:val="000000"/>
          <w:sz w:val="24"/>
          <w:szCs w:val="24"/>
        </w:rPr>
      </w:pPr>
      <w:r w:rsidRPr="00BF19F5">
        <w:rPr>
          <w:rFonts w:ascii="Palatino Linotype" w:hAnsi="Palatino Linotype" w:cs="Palatino Linotype"/>
          <w:color w:val="000000"/>
          <w:sz w:val="24"/>
          <w:szCs w:val="24"/>
        </w:rPr>
        <w:t>No challenges were received.</w:t>
      </w:r>
    </w:p>
    <w:p w:rsidRPr="00BF19F5" w:rsidR="003F6C68" w:rsidP="003F6C68" w:rsidRDefault="003F6C68" w14:paraId="70A36413" w14:textId="77777777">
      <w:pPr>
        <w:autoSpaceDE w:val="0"/>
        <w:autoSpaceDN w:val="0"/>
        <w:adjustRightInd w:val="0"/>
        <w:ind w:left="720"/>
        <w:rPr>
          <w:rFonts w:ascii="Palatino Linotype" w:hAnsi="Palatino Linotype" w:cs="Palatino Linotype"/>
          <w:color w:val="000000"/>
          <w:sz w:val="24"/>
          <w:szCs w:val="24"/>
        </w:rPr>
      </w:pPr>
    </w:p>
    <w:p w:rsidRPr="00BF19F5" w:rsidR="003F6C68" w:rsidP="003F6C68" w:rsidRDefault="003F6C68" w14:paraId="47432576" w14:textId="2D372A50">
      <w:pPr>
        <w:numPr>
          <w:ilvl w:val="0"/>
          <w:numId w:val="3"/>
        </w:numPr>
        <w:autoSpaceDE w:val="0"/>
        <w:autoSpaceDN w:val="0"/>
        <w:adjustRightInd w:val="0"/>
        <w:ind w:left="720"/>
        <w:rPr>
          <w:rFonts w:ascii="Palatino Linotype" w:hAnsi="Palatino Linotype"/>
          <w:sz w:val="24"/>
          <w:szCs w:val="24"/>
        </w:rPr>
      </w:pPr>
      <w:r w:rsidRPr="00BF19F5">
        <w:rPr>
          <w:rFonts w:ascii="Palatino Linotype" w:hAnsi="Palatino Linotype"/>
          <w:sz w:val="24"/>
          <w:szCs w:val="24"/>
        </w:rPr>
        <w:t>Based on its review, Staff determined that the project</w:t>
      </w:r>
      <w:r w:rsidRPr="00BF19F5" w:rsidR="002541BC">
        <w:rPr>
          <w:rFonts w:ascii="Palatino Linotype" w:hAnsi="Palatino Linotype"/>
          <w:sz w:val="24"/>
          <w:szCs w:val="24"/>
        </w:rPr>
        <w:t>s</w:t>
      </w:r>
      <w:r w:rsidRPr="00BF19F5">
        <w:rPr>
          <w:rFonts w:ascii="Palatino Linotype" w:hAnsi="Palatino Linotype"/>
          <w:sz w:val="24"/>
          <w:szCs w:val="24"/>
        </w:rPr>
        <w:t xml:space="preserve"> qualif</w:t>
      </w:r>
      <w:r w:rsidRPr="00BF19F5" w:rsidR="002541BC">
        <w:rPr>
          <w:rFonts w:ascii="Palatino Linotype" w:hAnsi="Palatino Linotype"/>
          <w:sz w:val="24"/>
          <w:szCs w:val="24"/>
        </w:rPr>
        <w:t>y</w:t>
      </w:r>
      <w:r w:rsidRPr="00BF19F5">
        <w:rPr>
          <w:rFonts w:ascii="Palatino Linotype" w:hAnsi="Palatino Linotype"/>
          <w:sz w:val="24"/>
          <w:szCs w:val="24"/>
        </w:rPr>
        <w:t xml:space="preserve"> for funding under D.</w:t>
      </w:r>
      <w:r w:rsidRPr="00BF19F5" w:rsidR="00B415A5">
        <w:rPr>
          <w:rFonts w:ascii="Palatino Linotype" w:hAnsi="Palatino Linotype"/>
          <w:sz w:val="24"/>
          <w:szCs w:val="24"/>
        </w:rPr>
        <w:t xml:space="preserve">20-08-005 </w:t>
      </w:r>
      <w:r w:rsidRPr="00BF19F5">
        <w:rPr>
          <w:rFonts w:ascii="Palatino Linotype" w:hAnsi="Palatino Linotype"/>
          <w:sz w:val="24"/>
          <w:szCs w:val="24"/>
        </w:rPr>
        <w:t xml:space="preserve">and recommends Commission approval of CASF funding for </w:t>
      </w:r>
      <w:r w:rsidRPr="00BF19F5" w:rsidR="00C12630">
        <w:rPr>
          <w:rFonts w:ascii="Palatino Linotype" w:hAnsi="Palatino Linotype" w:cs="Palatino Linotype"/>
          <w:color w:val="000000"/>
          <w:sz w:val="24"/>
          <w:szCs w:val="24"/>
        </w:rPr>
        <w:t>I</w:t>
      </w:r>
      <w:r w:rsidRPr="00BF19F5" w:rsidR="00B415A5">
        <w:rPr>
          <w:rFonts w:ascii="Palatino Linotype" w:hAnsi="Palatino Linotype" w:cs="Palatino Linotype"/>
          <w:color w:val="000000"/>
          <w:sz w:val="24"/>
          <w:szCs w:val="24"/>
        </w:rPr>
        <w:t>ntegrity Housing</w:t>
      </w:r>
      <w:r w:rsidRPr="00BF19F5">
        <w:rPr>
          <w:rFonts w:ascii="Palatino Linotype" w:hAnsi="Palatino Linotype" w:cs="Palatino Linotype"/>
          <w:color w:val="000000"/>
          <w:sz w:val="24"/>
          <w:szCs w:val="24"/>
        </w:rPr>
        <w:t xml:space="preserve">’s </w:t>
      </w:r>
      <w:r w:rsidRPr="00BF19F5" w:rsidR="00B415A5">
        <w:rPr>
          <w:rFonts w:ascii="Palatino Linotype" w:hAnsi="Palatino Linotype" w:cs="Palatino Linotype"/>
          <w:color w:val="000000"/>
          <w:sz w:val="24"/>
          <w:szCs w:val="24"/>
        </w:rPr>
        <w:t>Stony Point Flats and Dutton Flats</w:t>
      </w:r>
      <w:r w:rsidRPr="00BF19F5">
        <w:rPr>
          <w:rFonts w:ascii="Palatino Linotype" w:hAnsi="Palatino Linotype" w:cs="Palatino Linotype"/>
          <w:color w:val="000000"/>
          <w:sz w:val="24"/>
          <w:szCs w:val="24"/>
        </w:rPr>
        <w:t xml:space="preserve"> project</w:t>
      </w:r>
      <w:r w:rsidRPr="00BF19F5" w:rsidR="00B415A5">
        <w:rPr>
          <w:rFonts w:ascii="Palatino Linotype" w:hAnsi="Palatino Linotype" w:cs="Palatino Linotype"/>
          <w:color w:val="000000"/>
          <w:sz w:val="24"/>
          <w:szCs w:val="24"/>
        </w:rPr>
        <w:t>s</w:t>
      </w:r>
      <w:r w:rsidRPr="00BF19F5">
        <w:rPr>
          <w:rFonts w:ascii="Palatino Linotype" w:hAnsi="Palatino Linotype"/>
          <w:sz w:val="24"/>
          <w:szCs w:val="24"/>
        </w:rPr>
        <w:t xml:space="preserve">. </w:t>
      </w:r>
    </w:p>
    <w:p w:rsidRPr="00BF19F5" w:rsidR="003F6C68" w:rsidP="003F6C68" w:rsidRDefault="003F6C68" w14:paraId="760103BE" w14:textId="77777777">
      <w:pPr>
        <w:autoSpaceDE w:val="0"/>
        <w:autoSpaceDN w:val="0"/>
        <w:adjustRightInd w:val="0"/>
        <w:ind w:left="720"/>
        <w:rPr>
          <w:rFonts w:ascii="Palatino Linotype" w:hAnsi="Palatino Linotype"/>
          <w:sz w:val="24"/>
          <w:szCs w:val="24"/>
        </w:rPr>
      </w:pPr>
    </w:p>
    <w:p w:rsidRPr="00BF19F5" w:rsidR="003F6C68" w:rsidP="003F6C68" w:rsidRDefault="003F6C68" w14:paraId="1FF99519" w14:textId="6A8E3D29">
      <w:pPr>
        <w:pStyle w:val="ListParagraph"/>
        <w:numPr>
          <w:ilvl w:val="0"/>
          <w:numId w:val="3"/>
        </w:numPr>
        <w:tabs>
          <w:tab w:val="left" w:pos="360"/>
          <w:tab w:val="left" w:pos="9540"/>
        </w:tabs>
        <w:ind w:left="720" w:right="630"/>
        <w:rPr>
          <w:rFonts w:ascii="Palatino Linotype" w:hAnsi="Palatino Linotype"/>
          <w:color w:val="000000"/>
          <w:sz w:val="24"/>
          <w:szCs w:val="24"/>
        </w:rPr>
      </w:pPr>
      <w:r w:rsidRPr="00BF19F5">
        <w:rPr>
          <w:rFonts w:ascii="Palatino Linotype" w:hAnsi="Palatino Linotype"/>
          <w:sz w:val="24"/>
          <w:szCs w:val="24"/>
        </w:rPr>
        <w:t>A notice was emailed on</w:t>
      </w:r>
      <w:r w:rsidRPr="00BF19F5" w:rsidR="00DC754D">
        <w:rPr>
          <w:rFonts w:ascii="Palatino Linotype" w:hAnsi="Palatino Linotype"/>
          <w:sz w:val="24"/>
          <w:szCs w:val="24"/>
        </w:rPr>
        <w:t xml:space="preserve"> </w:t>
      </w:r>
      <w:r w:rsidR="00583FDA">
        <w:rPr>
          <w:rFonts w:ascii="Palatino Linotype" w:hAnsi="Palatino Linotype"/>
          <w:sz w:val="24"/>
          <w:szCs w:val="24"/>
        </w:rPr>
        <w:t>November 13, 2020</w:t>
      </w:r>
      <w:r w:rsidRPr="00BF19F5">
        <w:rPr>
          <w:rFonts w:ascii="Palatino Linotype" w:hAnsi="Palatino Linotype"/>
          <w:sz w:val="24"/>
          <w:szCs w:val="24"/>
        </w:rPr>
        <w:t xml:space="preserve">, informing all applicants filing for CASF funding and parties on the CASF distribution list of the availability of the draft of this Resolution on the Commission’s website at </w:t>
      </w:r>
      <w:hyperlink w:history="1" r:id="rId10">
        <w:r w:rsidRPr="00BF19F5" w:rsidR="00222C1D">
          <w:rPr>
            <w:rStyle w:val="Hyperlink"/>
            <w:rFonts w:ascii="Palatino Linotype" w:hAnsi="Palatino Linotype"/>
            <w:sz w:val="24"/>
            <w:szCs w:val="24"/>
          </w:rPr>
          <w:t>http://www.cpuc.ca.gov/PUC/documents/</w:t>
        </w:r>
      </w:hyperlink>
      <w:r w:rsidRPr="00BF19F5">
        <w:rPr>
          <w:rFonts w:ascii="Palatino Linotype" w:hAnsi="Palatino Linotype"/>
          <w:color w:val="000000"/>
          <w:sz w:val="24"/>
          <w:szCs w:val="24"/>
        </w:rPr>
        <w:t xml:space="preserve">.  </w:t>
      </w:r>
      <w:r w:rsidRPr="0042108C" w:rsidR="0042108C">
        <w:rPr>
          <w:rFonts w:ascii="Palatino Linotype" w:hAnsi="Palatino Linotype"/>
          <w:color w:val="000000"/>
          <w:sz w:val="24"/>
          <w:szCs w:val="24"/>
        </w:rPr>
        <w:t>CD did not receive any comments on this resolution.</w:t>
      </w:r>
    </w:p>
    <w:p w:rsidRPr="00BF19F5" w:rsidR="003F6C68" w:rsidP="003F6C68" w:rsidRDefault="003F6C68" w14:paraId="44D9AA56" w14:textId="77777777">
      <w:pPr>
        <w:tabs>
          <w:tab w:val="left" w:pos="360"/>
          <w:tab w:val="left" w:pos="9540"/>
        </w:tabs>
        <w:ind w:right="630"/>
        <w:rPr>
          <w:rFonts w:ascii="Palatino Linotype" w:hAnsi="Palatino Linotype"/>
          <w:b/>
          <w:sz w:val="24"/>
          <w:szCs w:val="24"/>
        </w:rPr>
      </w:pPr>
    </w:p>
    <w:p w:rsidRPr="00BF19F5" w:rsidR="003F6C68" w:rsidP="003F6C68" w:rsidRDefault="003F6C68" w14:paraId="6D687F4E" w14:textId="77777777">
      <w:pPr>
        <w:keepNext/>
        <w:keepLines/>
        <w:tabs>
          <w:tab w:val="left" w:pos="360"/>
          <w:tab w:val="left" w:pos="9540"/>
        </w:tabs>
        <w:ind w:left="-86" w:right="630"/>
        <w:rPr>
          <w:rFonts w:ascii="Palatino Linotype" w:hAnsi="Palatino Linotype"/>
          <w:sz w:val="24"/>
          <w:szCs w:val="24"/>
        </w:rPr>
      </w:pPr>
      <w:r w:rsidRPr="00BF19F5">
        <w:rPr>
          <w:rFonts w:ascii="Palatino Linotype" w:hAnsi="Palatino Linotype"/>
          <w:b/>
          <w:sz w:val="24"/>
          <w:szCs w:val="24"/>
        </w:rPr>
        <w:t xml:space="preserve">       THEREFORE, IT IS ORDERED that:</w:t>
      </w:r>
    </w:p>
    <w:p w:rsidRPr="00BF19F5" w:rsidR="003F6C68" w:rsidP="003F6C68" w:rsidRDefault="003F6C68" w14:paraId="5CE8B9E9" w14:textId="77777777">
      <w:pPr>
        <w:autoSpaceDE w:val="0"/>
        <w:autoSpaceDN w:val="0"/>
        <w:adjustRightInd w:val="0"/>
        <w:rPr>
          <w:rFonts w:ascii="Palatino Linotype" w:hAnsi="Palatino Linotype" w:cs="Palatino Linotype"/>
          <w:color w:val="000000"/>
          <w:sz w:val="24"/>
          <w:szCs w:val="24"/>
        </w:rPr>
      </w:pPr>
    </w:p>
    <w:p w:rsidRPr="00BF19F5" w:rsidR="003F6C68" w:rsidP="003F6C68" w:rsidRDefault="003F6C68" w14:paraId="6731131B" w14:textId="68AEC9E6">
      <w:pPr>
        <w:numPr>
          <w:ilvl w:val="1"/>
          <w:numId w:val="2"/>
        </w:numPr>
        <w:autoSpaceDE w:val="0"/>
        <w:autoSpaceDN w:val="0"/>
        <w:adjustRightInd w:val="0"/>
        <w:spacing w:after="170"/>
        <w:ind w:left="1080" w:hanging="720"/>
        <w:rPr>
          <w:rFonts w:ascii="Palatino Linotype" w:hAnsi="Palatino Linotype" w:cs="Palatino Linotype"/>
          <w:color w:val="000000"/>
          <w:sz w:val="24"/>
          <w:szCs w:val="24"/>
        </w:rPr>
      </w:pPr>
      <w:r w:rsidRPr="00BF19F5">
        <w:rPr>
          <w:rFonts w:ascii="Palatino Linotype" w:hAnsi="Palatino Linotype" w:cs="Palatino Linotype"/>
          <w:color w:val="000000"/>
          <w:sz w:val="24"/>
          <w:szCs w:val="24"/>
        </w:rPr>
        <w:t>The Commission shall award $</w:t>
      </w:r>
      <w:r w:rsidRPr="00BF19F5" w:rsidR="00C51CDB">
        <w:rPr>
          <w:rFonts w:ascii="Palatino Linotype" w:hAnsi="Palatino Linotype" w:cs="Palatino Linotype"/>
          <w:color w:val="000000"/>
          <w:sz w:val="24"/>
          <w:szCs w:val="24"/>
        </w:rPr>
        <w:t>112,100</w:t>
      </w:r>
      <w:r w:rsidRPr="00BF19F5">
        <w:rPr>
          <w:rFonts w:ascii="Palatino Linotype" w:hAnsi="Palatino Linotype" w:cs="Palatino Linotype"/>
          <w:color w:val="000000"/>
          <w:sz w:val="24"/>
          <w:szCs w:val="24"/>
        </w:rPr>
        <w:t xml:space="preserve"> </w:t>
      </w:r>
      <w:r w:rsidRPr="00BF19F5" w:rsidR="00B5746F">
        <w:rPr>
          <w:rFonts w:ascii="Palatino Linotype" w:hAnsi="Palatino Linotype" w:cs="Palatino Linotype"/>
          <w:color w:val="000000"/>
          <w:sz w:val="24"/>
          <w:szCs w:val="24"/>
        </w:rPr>
        <w:t xml:space="preserve">($56,750 for the Stony Point Flats project and $56,350 for the Dutton Flats project) </w:t>
      </w:r>
      <w:r w:rsidRPr="00BF19F5">
        <w:rPr>
          <w:rFonts w:ascii="Palatino Linotype" w:hAnsi="Palatino Linotype" w:cs="Palatino Linotype"/>
          <w:color w:val="000000"/>
          <w:sz w:val="24"/>
          <w:szCs w:val="24"/>
        </w:rPr>
        <w:t xml:space="preserve">to </w:t>
      </w:r>
      <w:r w:rsidRPr="00BF19F5" w:rsidR="00C51CDB">
        <w:rPr>
          <w:rFonts w:ascii="Palatino Linotype" w:hAnsi="Palatino Linotype" w:cs="Palatino Linotype"/>
          <w:color w:val="000000"/>
          <w:sz w:val="24"/>
          <w:szCs w:val="24"/>
        </w:rPr>
        <w:t>Affordable Housing Alliance II, Inc., dba Integrity Housing</w:t>
      </w:r>
      <w:r w:rsidRPr="00BF19F5">
        <w:rPr>
          <w:rFonts w:ascii="Palatino Linotype" w:hAnsi="Palatino Linotype" w:cs="Palatino Linotype"/>
          <w:color w:val="000000"/>
          <w:sz w:val="24"/>
          <w:szCs w:val="24"/>
        </w:rPr>
        <w:t xml:space="preserve"> (</w:t>
      </w:r>
      <w:r w:rsidRPr="00BF19F5" w:rsidR="00A74814">
        <w:rPr>
          <w:rFonts w:ascii="Palatino Linotype" w:hAnsi="Palatino Linotype" w:cs="Palatino Linotype"/>
          <w:color w:val="000000"/>
          <w:sz w:val="24"/>
          <w:szCs w:val="24"/>
        </w:rPr>
        <w:t>Integrity Housing</w:t>
      </w:r>
      <w:r w:rsidRPr="00BF19F5">
        <w:rPr>
          <w:rFonts w:ascii="Palatino Linotype" w:hAnsi="Palatino Linotype" w:cs="Palatino Linotype"/>
          <w:color w:val="000000"/>
          <w:sz w:val="24"/>
          <w:szCs w:val="24"/>
        </w:rPr>
        <w:t>) for the project</w:t>
      </w:r>
      <w:r w:rsidRPr="00BF19F5" w:rsidR="00A74814">
        <w:rPr>
          <w:rFonts w:ascii="Palatino Linotype" w:hAnsi="Palatino Linotype" w:cs="Palatino Linotype"/>
          <w:color w:val="000000"/>
          <w:sz w:val="24"/>
          <w:szCs w:val="24"/>
        </w:rPr>
        <w:t>s</w:t>
      </w:r>
      <w:r w:rsidRPr="00BF19F5">
        <w:rPr>
          <w:rFonts w:ascii="Palatino Linotype" w:hAnsi="Palatino Linotype" w:cs="Palatino Linotype"/>
          <w:color w:val="000000"/>
          <w:sz w:val="24"/>
          <w:szCs w:val="24"/>
        </w:rPr>
        <w:t xml:space="preserve"> as described herein.</w:t>
      </w:r>
    </w:p>
    <w:p w:rsidRPr="00BF19F5" w:rsidR="003F6C68" w:rsidP="003F6C68" w:rsidRDefault="003F6C68" w14:paraId="60B6EF7D" w14:textId="7FA7D191">
      <w:pPr>
        <w:numPr>
          <w:ilvl w:val="1"/>
          <w:numId w:val="2"/>
        </w:numPr>
        <w:autoSpaceDE w:val="0"/>
        <w:autoSpaceDN w:val="0"/>
        <w:adjustRightInd w:val="0"/>
        <w:spacing w:after="170"/>
        <w:ind w:left="1080" w:hanging="720"/>
        <w:rPr>
          <w:rFonts w:ascii="Palatino Linotype" w:hAnsi="Palatino Linotype" w:cs="Palatino Linotype"/>
          <w:color w:val="000000"/>
          <w:sz w:val="24"/>
          <w:szCs w:val="24"/>
        </w:rPr>
      </w:pPr>
      <w:r w:rsidRPr="00BF19F5">
        <w:rPr>
          <w:rFonts w:ascii="Palatino Linotype" w:hAnsi="Palatino Linotype" w:cs="Palatino Linotype"/>
          <w:color w:val="000000"/>
          <w:sz w:val="24"/>
          <w:szCs w:val="24"/>
        </w:rPr>
        <w:t>The program fund payment of $</w:t>
      </w:r>
      <w:r w:rsidRPr="00BF19F5" w:rsidR="00C51CDB">
        <w:rPr>
          <w:rFonts w:ascii="Palatino Linotype" w:hAnsi="Palatino Linotype" w:cs="Palatino Linotype"/>
          <w:color w:val="000000"/>
          <w:sz w:val="24"/>
          <w:szCs w:val="24"/>
        </w:rPr>
        <w:t>112,100</w:t>
      </w:r>
      <w:r w:rsidRPr="00BF19F5">
        <w:rPr>
          <w:rFonts w:ascii="Palatino Linotype" w:hAnsi="Palatino Linotype" w:cs="Palatino Linotype"/>
          <w:color w:val="000000"/>
          <w:sz w:val="24"/>
          <w:szCs w:val="24"/>
        </w:rPr>
        <w:t xml:space="preserve"> shall be paid out of the CASF </w:t>
      </w:r>
      <w:r w:rsidRPr="00BF19F5" w:rsidR="002608B0">
        <w:rPr>
          <w:rFonts w:ascii="Palatino Linotype" w:hAnsi="Palatino Linotype" w:cs="Palatino Linotype"/>
          <w:color w:val="000000"/>
          <w:sz w:val="24"/>
          <w:szCs w:val="24"/>
        </w:rPr>
        <w:t xml:space="preserve">Broadband </w:t>
      </w:r>
      <w:r w:rsidRPr="00BF19F5">
        <w:rPr>
          <w:rFonts w:ascii="Palatino Linotype" w:hAnsi="Palatino Linotype" w:cs="Palatino Linotype"/>
          <w:color w:val="000000"/>
          <w:sz w:val="24"/>
          <w:szCs w:val="24"/>
        </w:rPr>
        <w:t>Public Housing Account in accordance with the guidelines adopted in D.</w:t>
      </w:r>
      <w:r w:rsidRPr="00BF19F5" w:rsidR="00B415A5">
        <w:rPr>
          <w:rFonts w:ascii="Palatino Linotype" w:hAnsi="Palatino Linotype" w:cs="Palatino Linotype"/>
          <w:color w:val="000000"/>
          <w:sz w:val="24"/>
          <w:szCs w:val="24"/>
        </w:rPr>
        <w:t>20-08-005</w:t>
      </w:r>
      <w:r w:rsidRPr="00BF19F5">
        <w:rPr>
          <w:rFonts w:ascii="Palatino Linotype" w:hAnsi="Palatino Linotype" w:cs="Palatino Linotype"/>
          <w:color w:val="000000"/>
          <w:sz w:val="24"/>
          <w:szCs w:val="24"/>
        </w:rPr>
        <w:t>, and with the process defined in Appendix B of this Resolution, “Payments to CASF Recipients”.</w:t>
      </w:r>
    </w:p>
    <w:p w:rsidRPr="00BF19F5" w:rsidR="003F6C68" w:rsidP="003F6C68" w:rsidRDefault="00854C88" w14:paraId="650E71D7" w14:textId="641FB67D">
      <w:pPr>
        <w:numPr>
          <w:ilvl w:val="1"/>
          <w:numId w:val="2"/>
        </w:numPr>
        <w:autoSpaceDE w:val="0"/>
        <w:autoSpaceDN w:val="0"/>
        <w:adjustRightInd w:val="0"/>
        <w:spacing w:after="170"/>
        <w:ind w:left="1080" w:hanging="720"/>
        <w:rPr>
          <w:rFonts w:ascii="Palatino Linotype" w:hAnsi="Palatino Linotype" w:cs="Palatino Linotype"/>
          <w:color w:val="000000"/>
          <w:sz w:val="24"/>
          <w:szCs w:val="24"/>
        </w:rPr>
      </w:pPr>
      <w:r w:rsidRPr="00BF19F5">
        <w:rPr>
          <w:rFonts w:ascii="Palatino Linotype" w:hAnsi="Palatino Linotype" w:cs="Palatino Linotype"/>
          <w:color w:val="000000"/>
          <w:sz w:val="24"/>
          <w:szCs w:val="24"/>
        </w:rPr>
        <w:t xml:space="preserve">Integrity Housing </w:t>
      </w:r>
      <w:r w:rsidRPr="00BF19F5" w:rsidR="003F6C68">
        <w:rPr>
          <w:rFonts w:ascii="Palatino Linotype" w:hAnsi="Palatino Linotype" w:cs="Palatino Linotype"/>
          <w:color w:val="000000"/>
          <w:sz w:val="24"/>
          <w:szCs w:val="24"/>
        </w:rPr>
        <w:t xml:space="preserve">shall comply with all guidelines, requirements </w:t>
      </w:r>
      <w:r w:rsidRPr="00BF19F5" w:rsidR="00A74814">
        <w:rPr>
          <w:rFonts w:ascii="Palatino Linotype" w:hAnsi="Palatino Linotype" w:cs="Palatino Linotype"/>
          <w:color w:val="000000"/>
          <w:sz w:val="24"/>
          <w:szCs w:val="24"/>
        </w:rPr>
        <w:t>and</w:t>
      </w:r>
      <w:r w:rsidRPr="00BF19F5" w:rsidR="003F6C68">
        <w:rPr>
          <w:rFonts w:ascii="Palatino Linotype" w:hAnsi="Palatino Linotype" w:cs="Palatino Linotype"/>
          <w:color w:val="000000"/>
          <w:sz w:val="24"/>
          <w:szCs w:val="24"/>
        </w:rPr>
        <w:t xml:space="preserve"> conditions associated with a CASF award, as specified in D.</w:t>
      </w:r>
      <w:r w:rsidRPr="00BF19F5" w:rsidR="00B415A5">
        <w:rPr>
          <w:rFonts w:ascii="Palatino Linotype" w:hAnsi="Palatino Linotype" w:cs="Palatino Linotype"/>
          <w:color w:val="000000"/>
          <w:sz w:val="24"/>
          <w:szCs w:val="24"/>
        </w:rPr>
        <w:t>20-08-005</w:t>
      </w:r>
      <w:r w:rsidRPr="00BF19F5" w:rsidR="003F6C68">
        <w:rPr>
          <w:rFonts w:ascii="Palatino Linotype" w:hAnsi="Palatino Linotype" w:cs="Palatino Linotype"/>
          <w:color w:val="000000"/>
          <w:sz w:val="24"/>
          <w:szCs w:val="24"/>
        </w:rPr>
        <w:t xml:space="preserve">, and this Resolution. </w:t>
      </w:r>
    </w:p>
    <w:p w:rsidRPr="00BF19F5" w:rsidR="003F6C68" w:rsidP="003F6C68" w:rsidRDefault="003F6C68" w14:paraId="7632205D" w14:textId="2FA8BB58">
      <w:pPr>
        <w:numPr>
          <w:ilvl w:val="1"/>
          <w:numId w:val="2"/>
        </w:numPr>
        <w:autoSpaceDE w:val="0"/>
        <w:autoSpaceDN w:val="0"/>
        <w:adjustRightInd w:val="0"/>
        <w:spacing w:after="170"/>
        <w:ind w:left="1080" w:hanging="720"/>
        <w:rPr>
          <w:rFonts w:ascii="Palatino Linotype" w:hAnsi="Palatino Linotype" w:cs="Palatino Linotype"/>
          <w:color w:val="000000"/>
          <w:sz w:val="24"/>
          <w:szCs w:val="24"/>
        </w:rPr>
      </w:pPr>
      <w:r w:rsidRPr="00BF19F5">
        <w:rPr>
          <w:rFonts w:ascii="Palatino Linotype" w:hAnsi="Palatino Linotype" w:cs="Palatino Linotype"/>
          <w:color w:val="000000"/>
          <w:sz w:val="24"/>
          <w:szCs w:val="24"/>
        </w:rPr>
        <w:t xml:space="preserve">If </w:t>
      </w:r>
      <w:r w:rsidRPr="00BF19F5" w:rsidR="00854C88">
        <w:rPr>
          <w:rFonts w:ascii="Palatino Linotype" w:hAnsi="Palatino Linotype" w:cs="Palatino Linotype"/>
          <w:color w:val="000000"/>
          <w:sz w:val="24"/>
          <w:szCs w:val="24"/>
        </w:rPr>
        <w:t xml:space="preserve">Integrity Housing </w:t>
      </w:r>
      <w:r w:rsidRPr="00BF19F5">
        <w:rPr>
          <w:rFonts w:ascii="Palatino Linotype" w:hAnsi="Palatino Linotype" w:cs="Palatino Linotype"/>
          <w:color w:val="000000"/>
          <w:sz w:val="24"/>
          <w:szCs w:val="24"/>
        </w:rPr>
        <w:t>fails to complete the project in accordance with the CASF guidelines and requirements outlined in D.</w:t>
      </w:r>
      <w:r w:rsidRPr="00BF19F5" w:rsidR="00B415A5">
        <w:rPr>
          <w:rFonts w:ascii="Palatino Linotype" w:hAnsi="Palatino Linotype" w:cs="Palatino Linotype"/>
          <w:color w:val="000000"/>
          <w:sz w:val="24"/>
          <w:szCs w:val="24"/>
        </w:rPr>
        <w:t>20-08-005</w:t>
      </w:r>
      <w:r w:rsidRPr="00BF19F5">
        <w:rPr>
          <w:rFonts w:ascii="Palatino Linotype" w:hAnsi="Palatino Linotype" w:cs="Palatino Linotype"/>
          <w:color w:val="000000"/>
          <w:sz w:val="24"/>
          <w:szCs w:val="24"/>
        </w:rPr>
        <w:t xml:space="preserve">, and the terms in this Resolution, </w:t>
      </w:r>
      <w:r w:rsidRPr="00BF19F5" w:rsidR="00854C88">
        <w:rPr>
          <w:rFonts w:ascii="Palatino Linotype" w:hAnsi="Palatino Linotype" w:cs="Palatino Linotype"/>
          <w:color w:val="000000"/>
          <w:sz w:val="24"/>
          <w:szCs w:val="24"/>
        </w:rPr>
        <w:t xml:space="preserve">Integrity Housing </w:t>
      </w:r>
      <w:r w:rsidRPr="00BF19F5">
        <w:rPr>
          <w:rFonts w:ascii="Palatino Linotype" w:hAnsi="Palatino Linotype" w:cs="Palatino Linotype"/>
          <w:color w:val="000000"/>
          <w:sz w:val="24"/>
          <w:szCs w:val="24"/>
        </w:rPr>
        <w:t xml:space="preserve">must reimburse some or </w:t>
      </w:r>
      <w:proofErr w:type="gramStart"/>
      <w:r w:rsidRPr="00BF19F5">
        <w:rPr>
          <w:rFonts w:ascii="Palatino Linotype" w:hAnsi="Palatino Linotype" w:cs="Palatino Linotype"/>
          <w:color w:val="000000"/>
          <w:sz w:val="24"/>
          <w:szCs w:val="24"/>
        </w:rPr>
        <w:t>all of</w:t>
      </w:r>
      <w:proofErr w:type="gramEnd"/>
      <w:r w:rsidRPr="00BF19F5">
        <w:rPr>
          <w:rFonts w:ascii="Palatino Linotype" w:hAnsi="Palatino Linotype" w:cs="Palatino Linotype"/>
          <w:color w:val="000000"/>
          <w:sz w:val="24"/>
          <w:szCs w:val="24"/>
        </w:rPr>
        <w:t xml:space="preserve"> the CASF funds that it has received.</w:t>
      </w:r>
    </w:p>
    <w:p w:rsidRPr="00BF19F5" w:rsidR="003F6C68" w:rsidP="003F6C68" w:rsidRDefault="00854C88" w14:paraId="7C109920" w14:textId="3773ECC2">
      <w:pPr>
        <w:numPr>
          <w:ilvl w:val="1"/>
          <w:numId w:val="2"/>
        </w:numPr>
        <w:autoSpaceDE w:val="0"/>
        <w:autoSpaceDN w:val="0"/>
        <w:adjustRightInd w:val="0"/>
        <w:spacing w:after="170"/>
        <w:ind w:left="1080" w:hanging="720"/>
        <w:rPr>
          <w:rFonts w:ascii="Palatino Linotype" w:hAnsi="Palatino Linotype" w:cs="Palatino Linotype"/>
          <w:color w:val="000000"/>
          <w:sz w:val="24"/>
          <w:szCs w:val="24"/>
        </w:rPr>
      </w:pPr>
      <w:r w:rsidRPr="00BF19F5">
        <w:rPr>
          <w:rFonts w:ascii="Palatino Linotype" w:hAnsi="Palatino Linotype" w:cs="Palatino Linotype"/>
          <w:color w:val="000000"/>
          <w:sz w:val="24"/>
          <w:szCs w:val="24"/>
        </w:rPr>
        <w:lastRenderedPageBreak/>
        <w:t xml:space="preserve">Integrity Housing </w:t>
      </w:r>
      <w:r w:rsidRPr="00BF19F5" w:rsidR="003F6C68">
        <w:rPr>
          <w:rFonts w:ascii="Palatino Linotype" w:hAnsi="Palatino Linotype" w:cs="Palatino Linotype"/>
          <w:color w:val="000000"/>
          <w:sz w:val="24"/>
          <w:szCs w:val="24"/>
        </w:rPr>
        <w:t xml:space="preserve">must complete and execute the consent form (to be sent to </w:t>
      </w:r>
      <w:r w:rsidRPr="00BF19F5">
        <w:rPr>
          <w:rFonts w:ascii="Palatino Linotype" w:hAnsi="Palatino Linotype" w:cs="Palatino Linotype"/>
          <w:color w:val="000000"/>
          <w:sz w:val="24"/>
          <w:szCs w:val="24"/>
        </w:rPr>
        <w:t xml:space="preserve">Integrity Housing </w:t>
      </w:r>
      <w:r w:rsidRPr="00BF19F5" w:rsidR="003F6C68">
        <w:rPr>
          <w:rFonts w:ascii="Palatino Linotype" w:hAnsi="Palatino Linotype" w:cs="Palatino Linotype"/>
          <w:color w:val="000000"/>
          <w:sz w:val="24"/>
          <w:szCs w:val="24"/>
        </w:rPr>
        <w:t xml:space="preserve">after this Resolution is adopted) agreeing to the conditions set forth in this Resolution and return it to the CASF Staff within 30 calendar days from the date of the adoption of this Resolution.  Failure to submit the consent form within 30 calendar days from the date of this Resolution’s adoption, the Commission will deem the grant or award to be null and void.  </w:t>
      </w:r>
    </w:p>
    <w:p w:rsidRPr="00BF19F5" w:rsidR="003F6C68" w:rsidP="003F6C68" w:rsidRDefault="003F6C68" w14:paraId="23CF5EE2" w14:textId="77777777">
      <w:pPr>
        <w:autoSpaceDE w:val="0"/>
        <w:autoSpaceDN w:val="0"/>
        <w:adjustRightInd w:val="0"/>
        <w:ind w:left="720"/>
        <w:rPr>
          <w:rFonts w:ascii="Palatino Linotype" w:hAnsi="Palatino Linotype" w:cs="Palatino Linotype"/>
          <w:color w:val="000000"/>
          <w:sz w:val="24"/>
          <w:szCs w:val="24"/>
        </w:rPr>
      </w:pPr>
    </w:p>
    <w:p w:rsidRPr="00BF19F5" w:rsidR="003F6C68" w:rsidP="003F6C68" w:rsidRDefault="003F6C68" w14:paraId="6577BA1F" w14:textId="77777777">
      <w:pPr>
        <w:keepNext/>
        <w:keepLines/>
        <w:tabs>
          <w:tab w:val="left" w:pos="360"/>
        </w:tabs>
        <w:spacing w:after="120"/>
        <w:ind w:right="630"/>
        <w:rPr>
          <w:rFonts w:ascii="Palatino Linotype" w:hAnsi="Palatino Linotype"/>
          <w:sz w:val="24"/>
          <w:szCs w:val="24"/>
        </w:rPr>
      </w:pPr>
      <w:r w:rsidRPr="00BF19F5">
        <w:rPr>
          <w:rFonts w:ascii="Palatino Linotype" w:hAnsi="Palatino Linotype"/>
          <w:sz w:val="24"/>
          <w:szCs w:val="24"/>
        </w:rPr>
        <w:t>This Resolution is effective today.</w:t>
      </w:r>
    </w:p>
    <w:p w:rsidRPr="00BF19F5" w:rsidR="003F6C68" w:rsidP="003F6C68" w:rsidRDefault="003F6C68" w14:paraId="3D2C360A" w14:textId="77777777">
      <w:pPr>
        <w:pStyle w:val="xl41"/>
        <w:keepNext/>
        <w:keepLines/>
        <w:overflowPunct/>
        <w:autoSpaceDE/>
        <w:autoSpaceDN/>
        <w:adjustRightInd/>
        <w:spacing w:before="0" w:after="0"/>
        <w:ind w:right="630"/>
        <w:textAlignment w:val="auto"/>
        <w:rPr>
          <w:rFonts w:ascii="Palatino Linotype" w:hAnsi="Palatino Linotype" w:eastAsia="Times New Roman"/>
          <w:szCs w:val="24"/>
        </w:rPr>
      </w:pPr>
    </w:p>
    <w:p w:rsidRPr="00BF19F5" w:rsidR="003F6C68" w:rsidP="003F6C68" w:rsidRDefault="003F6C68" w14:paraId="6422045C" w14:textId="36C3BD3B">
      <w:pPr>
        <w:keepNext/>
        <w:keepLines/>
        <w:ind w:right="630"/>
        <w:rPr>
          <w:rFonts w:ascii="Palatino Linotype" w:hAnsi="Palatino Linotype"/>
          <w:sz w:val="24"/>
          <w:szCs w:val="24"/>
        </w:rPr>
      </w:pPr>
      <w:r w:rsidRPr="00BF19F5">
        <w:rPr>
          <w:rFonts w:ascii="Palatino Linotype" w:hAnsi="Palatino Linotype"/>
          <w:sz w:val="24"/>
          <w:szCs w:val="24"/>
        </w:rPr>
        <w:t xml:space="preserve">I hereby certify that this Resolution was adopted by the Public Utilities Commission at its regular meeting on </w:t>
      </w:r>
      <w:r w:rsidR="004F5924">
        <w:rPr>
          <w:rFonts w:ascii="Palatino Linotype" w:hAnsi="Palatino Linotype"/>
          <w:sz w:val="24"/>
          <w:szCs w:val="24"/>
        </w:rPr>
        <w:t>December 17, 2020</w:t>
      </w:r>
      <w:r w:rsidRPr="00BF19F5">
        <w:rPr>
          <w:rFonts w:ascii="Palatino Linotype" w:hAnsi="Palatino Linotype"/>
          <w:sz w:val="24"/>
          <w:szCs w:val="24"/>
        </w:rPr>
        <w:t>.  The following Commissioners approved it:</w:t>
      </w:r>
    </w:p>
    <w:p w:rsidRPr="00BF19F5" w:rsidR="003F6C68" w:rsidP="003F6C68" w:rsidRDefault="003F6C68" w14:paraId="302E7BD7" w14:textId="77777777">
      <w:pPr>
        <w:keepNext/>
        <w:keepLines/>
        <w:rPr>
          <w:rFonts w:ascii="Palatino Linotype" w:hAnsi="Palatino Linotype"/>
          <w:sz w:val="24"/>
          <w:szCs w:val="24"/>
        </w:rPr>
      </w:pPr>
    </w:p>
    <w:p w:rsidRPr="00BF19F5" w:rsidR="003F6C68" w:rsidP="003F6C68" w:rsidRDefault="003F6C68" w14:paraId="0251BAF4" w14:textId="77777777">
      <w:pPr>
        <w:keepNext/>
        <w:keepLines/>
        <w:rPr>
          <w:rFonts w:ascii="Palatino Linotype" w:hAnsi="Palatino Linotype"/>
          <w:sz w:val="24"/>
          <w:szCs w:val="24"/>
        </w:rPr>
      </w:pPr>
    </w:p>
    <w:tbl>
      <w:tblPr>
        <w:tblpPr w:leftFromText="180" w:rightFromText="180" w:vertAnchor="text" w:horzAnchor="margin" w:tblpXSpec="right" w:tblpY="243"/>
        <w:tblW w:w="3690" w:type="dxa"/>
        <w:tblLayout w:type="fixed"/>
        <w:tblLook w:val="0000" w:firstRow="0" w:lastRow="0" w:firstColumn="0" w:lastColumn="0" w:noHBand="0" w:noVBand="0"/>
      </w:tblPr>
      <w:tblGrid>
        <w:gridCol w:w="3690"/>
      </w:tblGrid>
      <w:tr w:rsidRPr="00BF19F5" w:rsidR="004F5924" w:rsidTr="002E77E2" w14:paraId="0090AAF6" w14:textId="77777777">
        <w:tc>
          <w:tcPr>
            <w:tcW w:w="3690" w:type="dxa"/>
            <w:tcBorders>
              <w:bottom w:val="single" w:color="auto" w:sz="6" w:space="0"/>
            </w:tcBorders>
          </w:tcPr>
          <w:p w:rsidRPr="00BF19F5" w:rsidR="004F5924" w:rsidP="002E77E2" w:rsidRDefault="002E77E2" w14:paraId="5BD7CAEC" w14:textId="157A2456">
            <w:pPr>
              <w:keepNext/>
              <w:keepLines/>
              <w:jc w:val="center"/>
              <w:rPr>
                <w:rFonts w:ascii="Palatino Linotype" w:hAnsi="Palatino Linotype"/>
                <w:sz w:val="24"/>
                <w:szCs w:val="24"/>
              </w:rPr>
            </w:pPr>
            <w:r>
              <w:rPr>
                <w:rFonts w:ascii="Palatino Linotype" w:hAnsi="Palatino Linotype"/>
                <w:sz w:val="24"/>
                <w:szCs w:val="24"/>
              </w:rPr>
              <w:t>/s/ RACHEL PETERSON</w:t>
            </w:r>
          </w:p>
        </w:tc>
      </w:tr>
      <w:tr w:rsidRPr="00BF19F5" w:rsidR="004F5924" w:rsidTr="002E77E2" w14:paraId="0B86CE9C" w14:textId="77777777">
        <w:tc>
          <w:tcPr>
            <w:tcW w:w="3690" w:type="dxa"/>
          </w:tcPr>
          <w:p w:rsidRPr="00BF19F5" w:rsidR="004F5924" w:rsidP="004F5924" w:rsidRDefault="004F5924" w14:paraId="48FB5012" w14:textId="77777777">
            <w:pPr>
              <w:pStyle w:val="Heading6"/>
              <w:keepLines/>
              <w:jc w:val="center"/>
              <w:rPr>
                <w:rFonts w:ascii="Palatino Linotype" w:hAnsi="Palatino Linotype"/>
                <w:szCs w:val="24"/>
              </w:rPr>
            </w:pPr>
            <w:r w:rsidRPr="00BF19F5">
              <w:rPr>
                <w:rFonts w:ascii="Palatino Linotype" w:hAnsi="Palatino Linotype"/>
                <w:szCs w:val="24"/>
              </w:rPr>
              <w:t>Rachel Peterson</w:t>
            </w:r>
          </w:p>
          <w:p w:rsidRPr="00BF19F5" w:rsidR="004F5924" w:rsidP="004F5924" w:rsidRDefault="004F5924" w14:paraId="6C3B9EED" w14:textId="77777777">
            <w:pPr>
              <w:pStyle w:val="Heading6"/>
              <w:keepLines/>
              <w:spacing w:before="0"/>
              <w:jc w:val="center"/>
              <w:rPr>
                <w:rFonts w:ascii="Palatino Linotype" w:hAnsi="Palatino Linotype"/>
                <w:szCs w:val="24"/>
              </w:rPr>
            </w:pPr>
            <w:r w:rsidRPr="00BF19F5">
              <w:rPr>
                <w:rFonts w:ascii="Palatino Linotype" w:hAnsi="Palatino Linotype"/>
                <w:szCs w:val="24"/>
              </w:rPr>
              <w:t>Acting Executive Director</w:t>
            </w:r>
          </w:p>
          <w:p w:rsidRPr="00BF19F5" w:rsidR="004F5924" w:rsidP="004F5924" w:rsidRDefault="004F5924" w14:paraId="464CCDFA" w14:textId="77777777">
            <w:pPr>
              <w:rPr>
                <w:rFonts w:ascii="Palatino Linotype" w:hAnsi="Palatino Linotype"/>
                <w:sz w:val="24"/>
                <w:szCs w:val="24"/>
              </w:rPr>
            </w:pPr>
            <w:r w:rsidRPr="00BF19F5">
              <w:rPr>
                <w:rFonts w:ascii="Palatino Linotype" w:hAnsi="Palatino Linotype"/>
                <w:sz w:val="24"/>
                <w:szCs w:val="24"/>
              </w:rPr>
              <w:t xml:space="preserve"> </w:t>
            </w:r>
          </w:p>
        </w:tc>
      </w:tr>
      <w:tr w:rsidRPr="00BF19F5" w:rsidR="004F5924" w:rsidTr="002E77E2" w14:paraId="15C8F45A" w14:textId="77777777">
        <w:tc>
          <w:tcPr>
            <w:tcW w:w="3690" w:type="dxa"/>
          </w:tcPr>
          <w:p w:rsidRPr="00BF19F5" w:rsidR="004F5924" w:rsidP="004F5924" w:rsidRDefault="004F5924" w14:paraId="4DB0E188" w14:textId="77777777">
            <w:pPr>
              <w:pStyle w:val="Heading6"/>
              <w:keepLines/>
              <w:jc w:val="left"/>
              <w:rPr>
                <w:rFonts w:ascii="Palatino Linotype" w:hAnsi="Palatino Linotype"/>
                <w:szCs w:val="24"/>
              </w:rPr>
            </w:pPr>
          </w:p>
        </w:tc>
      </w:tr>
    </w:tbl>
    <w:p w:rsidRPr="00BF19F5" w:rsidR="003F6C68" w:rsidP="003F6C68" w:rsidRDefault="003F6C68" w14:paraId="147DDFEF" w14:textId="77777777">
      <w:pPr>
        <w:keepNext/>
        <w:keepLines/>
        <w:rPr>
          <w:rFonts w:ascii="Palatino Linotype" w:hAnsi="Palatino Linotype"/>
          <w:sz w:val="24"/>
          <w:szCs w:val="24"/>
        </w:rPr>
      </w:pPr>
    </w:p>
    <w:tbl>
      <w:tblPr>
        <w:tblpPr w:leftFromText="180" w:rightFromText="180" w:vertAnchor="page" w:horzAnchor="page" w:tblpX="7681" w:tblpY="9445"/>
        <w:tblW w:w="3781" w:type="dxa"/>
        <w:tblLook w:val="04A0" w:firstRow="1" w:lastRow="0" w:firstColumn="1" w:lastColumn="0" w:noHBand="0" w:noVBand="1"/>
      </w:tblPr>
      <w:tblGrid>
        <w:gridCol w:w="3781"/>
      </w:tblGrid>
      <w:tr w:rsidRPr="002E77E2" w:rsidR="002E77E2" w:rsidTr="002E77E2" w14:paraId="0A23BCB7" w14:textId="77777777">
        <w:tc>
          <w:tcPr>
            <w:tcW w:w="3781" w:type="dxa"/>
            <w:hideMark/>
          </w:tcPr>
          <w:p w:rsidRPr="002E77E2" w:rsidR="002E77E2" w:rsidP="002E77E2" w:rsidRDefault="002E77E2" w14:paraId="66349422" w14:textId="77777777">
            <w:pPr>
              <w:tabs>
                <w:tab w:val="left" w:pos="240"/>
                <w:tab w:val="left" w:pos="720"/>
                <w:tab w:val="right" w:pos="10080"/>
              </w:tabs>
              <w:rPr>
                <w:rFonts w:ascii="Palatino Linotype" w:hAnsi="Palatino Linotype" w:eastAsia="Calibri"/>
                <w:color w:val="000000"/>
                <w:sz w:val="24"/>
                <w:szCs w:val="24"/>
              </w:rPr>
            </w:pPr>
            <w:r w:rsidRPr="002E77E2">
              <w:rPr>
                <w:rFonts w:ascii="Palatino Linotype" w:hAnsi="Palatino Linotype" w:eastAsia="Calibri"/>
                <w:sz w:val="24"/>
                <w:szCs w:val="24"/>
              </w:rPr>
              <w:t>MARYBEL BATJER</w:t>
            </w:r>
          </w:p>
        </w:tc>
      </w:tr>
      <w:tr w:rsidRPr="002E77E2" w:rsidR="002E77E2" w:rsidTr="002E77E2" w14:paraId="06DDC2D7" w14:textId="77777777">
        <w:tc>
          <w:tcPr>
            <w:tcW w:w="3781" w:type="dxa"/>
            <w:hideMark/>
          </w:tcPr>
          <w:p w:rsidRPr="002E77E2" w:rsidR="002E77E2" w:rsidP="002E77E2" w:rsidRDefault="002E77E2" w14:paraId="180B5C39" w14:textId="77777777">
            <w:pPr>
              <w:tabs>
                <w:tab w:val="left" w:pos="240"/>
                <w:tab w:val="left" w:pos="720"/>
                <w:tab w:val="right" w:pos="10080"/>
              </w:tabs>
              <w:ind w:right="1785"/>
              <w:jc w:val="right"/>
              <w:rPr>
                <w:rFonts w:ascii="Palatino Linotype" w:hAnsi="Palatino Linotype" w:eastAsia="Calibri"/>
                <w:color w:val="000000"/>
                <w:sz w:val="24"/>
                <w:szCs w:val="24"/>
              </w:rPr>
            </w:pPr>
            <w:r w:rsidRPr="002E77E2">
              <w:rPr>
                <w:rFonts w:ascii="Palatino Linotype" w:hAnsi="Palatino Linotype" w:eastAsia="Calibri"/>
                <w:sz w:val="24"/>
                <w:szCs w:val="24"/>
              </w:rPr>
              <w:t>President</w:t>
            </w:r>
          </w:p>
        </w:tc>
      </w:tr>
      <w:tr w:rsidRPr="002E77E2" w:rsidR="002E77E2" w:rsidTr="002E77E2" w14:paraId="7D12F4CD" w14:textId="77777777">
        <w:tc>
          <w:tcPr>
            <w:tcW w:w="3781" w:type="dxa"/>
            <w:hideMark/>
          </w:tcPr>
          <w:p w:rsidRPr="002E77E2" w:rsidR="002E77E2" w:rsidP="002E77E2" w:rsidRDefault="002E77E2" w14:paraId="04885434" w14:textId="77777777">
            <w:pPr>
              <w:tabs>
                <w:tab w:val="left" w:pos="240"/>
                <w:tab w:val="left" w:pos="720"/>
                <w:tab w:val="right" w:pos="10080"/>
              </w:tabs>
              <w:rPr>
                <w:rFonts w:ascii="Palatino Linotype" w:hAnsi="Palatino Linotype" w:eastAsia="Calibri"/>
                <w:color w:val="000000"/>
                <w:sz w:val="24"/>
                <w:szCs w:val="24"/>
              </w:rPr>
            </w:pPr>
            <w:r w:rsidRPr="002E77E2">
              <w:rPr>
                <w:rFonts w:ascii="Palatino Linotype" w:hAnsi="Palatino Linotype" w:eastAsia="Calibri"/>
                <w:sz w:val="24"/>
                <w:szCs w:val="24"/>
              </w:rPr>
              <w:t>LIANE M. RANDOLPH</w:t>
            </w:r>
          </w:p>
        </w:tc>
      </w:tr>
      <w:tr w:rsidRPr="002E77E2" w:rsidR="002E77E2" w:rsidTr="002E77E2" w14:paraId="34D9F08B" w14:textId="77777777">
        <w:tc>
          <w:tcPr>
            <w:tcW w:w="3781" w:type="dxa"/>
            <w:hideMark/>
          </w:tcPr>
          <w:p w:rsidRPr="002E77E2" w:rsidR="002E77E2" w:rsidP="002E77E2" w:rsidRDefault="002E77E2" w14:paraId="5B46593A" w14:textId="77777777">
            <w:pPr>
              <w:tabs>
                <w:tab w:val="left" w:pos="240"/>
                <w:tab w:val="left" w:pos="720"/>
                <w:tab w:val="right" w:pos="10080"/>
              </w:tabs>
              <w:rPr>
                <w:rFonts w:ascii="Palatino Linotype" w:hAnsi="Palatino Linotype" w:eastAsia="Calibri"/>
                <w:color w:val="000000"/>
                <w:sz w:val="24"/>
                <w:szCs w:val="24"/>
              </w:rPr>
            </w:pPr>
            <w:r w:rsidRPr="002E77E2">
              <w:rPr>
                <w:rFonts w:ascii="Palatino Linotype" w:hAnsi="Palatino Linotype" w:eastAsia="Calibri"/>
                <w:sz w:val="24"/>
                <w:szCs w:val="24"/>
              </w:rPr>
              <w:t>MARTHA GUZMAN ACEVES</w:t>
            </w:r>
          </w:p>
        </w:tc>
      </w:tr>
      <w:tr w:rsidRPr="002E77E2" w:rsidR="002E77E2" w:rsidTr="002E77E2" w14:paraId="6A95302A" w14:textId="77777777">
        <w:tc>
          <w:tcPr>
            <w:tcW w:w="3781" w:type="dxa"/>
            <w:hideMark/>
          </w:tcPr>
          <w:p w:rsidRPr="002E77E2" w:rsidR="002E77E2" w:rsidP="002E77E2" w:rsidRDefault="002E77E2" w14:paraId="27EDE29C" w14:textId="77777777">
            <w:pPr>
              <w:tabs>
                <w:tab w:val="left" w:pos="240"/>
                <w:tab w:val="left" w:pos="720"/>
                <w:tab w:val="right" w:pos="10080"/>
              </w:tabs>
              <w:rPr>
                <w:rFonts w:ascii="Palatino Linotype" w:hAnsi="Palatino Linotype" w:eastAsia="Calibri"/>
                <w:sz w:val="24"/>
                <w:szCs w:val="24"/>
              </w:rPr>
            </w:pPr>
            <w:r w:rsidRPr="002E77E2">
              <w:rPr>
                <w:rFonts w:ascii="Palatino Linotype" w:hAnsi="Palatino Linotype" w:eastAsia="Calibri"/>
                <w:sz w:val="24"/>
                <w:szCs w:val="24"/>
              </w:rPr>
              <w:t>CLIFFORD RECHTSCHAFFEN</w:t>
            </w:r>
          </w:p>
          <w:p w:rsidRPr="002E77E2" w:rsidR="002E77E2" w:rsidP="002E77E2" w:rsidRDefault="002E77E2" w14:paraId="6C1B338A" w14:textId="77777777">
            <w:pPr>
              <w:tabs>
                <w:tab w:val="left" w:pos="240"/>
                <w:tab w:val="left" w:pos="720"/>
                <w:tab w:val="right" w:pos="10080"/>
              </w:tabs>
              <w:rPr>
                <w:rFonts w:ascii="Palatino Linotype" w:hAnsi="Palatino Linotype" w:eastAsia="Calibri"/>
                <w:color w:val="000000"/>
                <w:sz w:val="24"/>
                <w:szCs w:val="24"/>
              </w:rPr>
            </w:pPr>
            <w:r w:rsidRPr="002E77E2">
              <w:rPr>
                <w:rFonts w:ascii="Palatino Linotype" w:hAnsi="Palatino Linotype" w:eastAsia="Calibri"/>
                <w:sz w:val="24"/>
                <w:szCs w:val="24"/>
              </w:rPr>
              <w:t>GENEVIEVE SHIROMA</w:t>
            </w:r>
          </w:p>
        </w:tc>
      </w:tr>
      <w:tr w:rsidRPr="002E77E2" w:rsidR="002E77E2" w:rsidTr="002E77E2" w14:paraId="6D9120AE" w14:textId="77777777">
        <w:tc>
          <w:tcPr>
            <w:tcW w:w="3781" w:type="dxa"/>
            <w:hideMark/>
          </w:tcPr>
          <w:p w:rsidRPr="002E77E2" w:rsidR="002E77E2" w:rsidP="002E77E2" w:rsidRDefault="002E77E2" w14:paraId="78659EFC" w14:textId="77777777">
            <w:pPr>
              <w:tabs>
                <w:tab w:val="right" w:pos="10080"/>
              </w:tabs>
              <w:ind w:right="1155"/>
              <w:jc w:val="right"/>
              <w:rPr>
                <w:rFonts w:ascii="Palatino Linotype" w:hAnsi="Palatino Linotype" w:eastAsia="Calibri"/>
                <w:color w:val="000000"/>
                <w:sz w:val="24"/>
                <w:szCs w:val="24"/>
              </w:rPr>
            </w:pPr>
            <w:r w:rsidRPr="002E77E2">
              <w:rPr>
                <w:rFonts w:ascii="Palatino Linotype" w:hAnsi="Palatino Linotype" w:eastAsia="Calibri"/>
                <w:sz w:val="24"/>
                <w:szCs w:val="24"/>
              </w:rPr>
              <w:t>Commissioners</w:t>
            </w:r>
          </w:p>
        </w:tc>
      </w:tr>
    </w:tbl>
    <w:p w:rsidRPr="00BF19F5" w:rsidR="003F6C68" w:rsidP="003F6C68" w:rsidRDefault="003F6C68" w14:paraId="6A860EA5" w14:textId="77777777">
      <w:pPr>
        <w:keepNext/>
        <w:keepLines/>
        <w:rPr>
          <w:rFonts w:ascii="Palatino Linotype" w:hAnsi="Palatino Linotype"/>
          <w:sz w:val="24"/>
          <w:szCs w:val="24"/>
        </w:rPr>
      </w:pPr>
      <w:r w:rsidRPr="00BF19F5">
        <w:rPr>
          <w:rFonts w:ascii="Palatino Linotype" w:hAnsi="Palatino Linotype"/>
          <w:sz w:val="24"/>
          <w:szCs w:val="24"/>
        </w:rPr>
        <w:br w:type="page"/>
      </w:r>
    </w:p>
    <w:p w:rsidRPr="00BF19F5" w:rsidR="003F6C68" w:rsidP="003F6C68" w:rsidRDefault="003F6C68" w14:paraId="33ECB223" w14:textId="77777777">
      <w:pPr>
        <w:keepNext/>
        <w:keepLines/>
        <w:rPr>
          <w:rFonts w:ascii="Palatino Linotype" w:hAnsi="Palatino Linotype"/>
          <w:sz w:val="24"/>
          <w:szCs w:val="24"/>
        </w:rPr>
        <w:sectPr w:rsidRPr="00BF19F5" w:rsidR="003F6C68" w:rsidSect="00981241">
          <w:headerReference w:type="default" r:id="rId11"/>
          <w:footerReference w:type="default" r:id="rId12"/>
          <w:headerReference w:type="first" r:id="rId13"/>
          <w:footerReference w:type="first" r:id="rId14"/>
          <w:type w:val="continuous"/>
          <w:pgSz w:w="12240" w:h="15840" w:code="1"/>
          <w:pgMar w:top="1440" w:right="1440" w:bottom="1440" w:left="1440" w:header="720" w:footer="475" w:gutter="0"/>
          <w:pgNumType w:start="1"/>
          <w:cols w:space="720"/>
          <w:titlePg/>
          <w:docGrid w:linePitch="272"/>
        </w:sectPr>
      </w:pPr>
    </w:p>
    <w:p w:rsidRPr="00BF19F5" w:rsidR="003F6C68" w:rsidP="003F6C68" w:rsidRDefault="003F6C68" w14:paraId="1A7AB0F3" w14:textId="77777777">
      <w:pPr>
        <w:keepLines/>
        <w:widowControl w:val="0"/>
        <w:contextualSpacing/>
        <w:jc w:val="center"/>
        <w:rPr>
          <w:rFonts w:ascii="Palatino Linotype" w:hAnsi="Palatino Linotype"/>
          <w:sz w:val="24"/>
          <w:szCs w:val="24"/>
        </w:rPr>
      </w:pPr>
      <w:r w:rsidRPr="00BF19F5">
        <w:rPr>
          <w:rFonts w:ascii="Palatino Linotype" w:hAnsi="Palatino Linotype"/>
          <w:b/>
          <w:sz w:val="24"/>
          <w:szCs w:val="24"/>
        </w:rPr>
        <w:lastRenderedPageBreak/>
        <w:t>APPENDIX A</w:t>
      </w:r>
    </w:p>
    <w:p w:rsidRPr="00BF19F5" w:rsidR="003F6C68" w:rsidP="003F6C68" w:rsidRDefault="003F6C68" w14:paraId="6FE311A6" w14:textId="77777777">
      <w:pPr>
        <w:keepLines/>
        <w:jc w:val="center"/>
        <w:rPr>
          <w:rFonts w:ascii="Palatino Linotype" w:hAnsi="Palatino Linotype"/>
          <w:sz w:val="24"/>
          <w:szCs w:val="24"/>
        </w:rPr>
      </w:pPr>
      <w:r w:rsidRPr="00BF19F5">
        <w:rPr>
          <w:rFonts w:ascii="Palatino Linotype" w:hAnsi="Palatino Linotype"/>
          <w:b/>
          <w:sz w:val="24"/>
          <w:szCs w:val="24"/>
        </w:rPr>
        <w:t>Audit and Reporting Requirements</w:t>
      </w:r>
    </w:p>
    <w:p w:rsidRPr="00BF19F5" w:rsidR="003F6C68" w:rsidP="003F6C68" w:rsidRDefault="003F6C68" w14:paraId="7528F00F" w14:textId="77777777">
      <w:pPr>
        <w:keepLines/>
        <w:rPr>
          <w:rFonts w:ascii="Palatino Linotype" w:hAnsi="Palatino Linotype"/>
          <w:sz w:val="24"/>
          <w:szCs w:val="24"/>
        </w:rPr>
      </w:pPr>
    </w:p>
    <w:bookmarkEnd w:id="0"/>
    <w:p w:rsidRPr="00BF19F5" w:rsidR="003F6C68" w:rsidP="003F6C68" w:rsidRDefault="003F6C68" w14:paraId="3E8E58E0" w14:textId="77777777">
      <w:pPr>
        <w:pStyle w:val="Default"/>
        <w:rPr>
          <w:rFonts w:ascii="Palatino Linotype" w:hAnsi="Palatino Linotype" w:cs="Palatino Linotype"/>
          <w:b/>
          <w:bCs/>
        </w:rPr>
      </w:pPr>
      <w:r w:rsidRPr="00BF19F5">
        <w:rPr>
          <w:rFonts w:ascii="Palatino Linotype" w:hAnsi="Palatino Linotype" w:cs="Palatino Linotype"/>
          <w:b/>
          <w:bCs/>
        </w:rPr>
        <w:t xml:space="preserve">Project Audit </w:t>
      </w:r>
    </w:p>
    <w:p w:rsidRPr="00BF19F5" w:rsidR="003F6C68" w:rsidP="003F6C68" w:rsidRDefault="003F6C68" w14:paraId="75F452BA" w14:textId="77777777">
      <w:pPr>
        <w:pStyle w:val="Default"/>
        <w:rPr>
          <w:rFonts w:ascii="Palatino Linotype" w:hAnsi="Palatino Linotype" w:cs="Palatino Linotype"/>
        </w:rPr>
      </w:pPr>
    </w:p>
    <w:p w:rsidRPr="00BF19F5" w:rsidR="003F6C68" w:rsidP="003F6C68" w:rsidRDefault="003F6C68" w14:paraId="3916A31B" w14:textId="77777777">
      <w:pPr>
        <w:pStyle w:val="Default"/>
        <w:rPr>
          <w:rFonts w:ascii="Palatino Linotype" w:hAnsi="Palatino Linotype" w:cs="Palatino Linotype"/>
        </w:rPr>
      </w:pPr>
      <w:r w:rsidRPr="00BF19F5">
        <w:rPr>
          <w:rFonts w:ascii="Palatino Linotype" w:hAnsi="Palatino Linotype" w:cs="Palatino Linotype"/>
        </w:rPr>
        <w:t xml:space="preserve">The Commission has the right to conduct and enforce any necessary audit, verification, quality check, and discovery during and after the project implementation to ensure that CASF funds are spent in accordance with Commission approval. </w:t>
      </w:r>
    </w:p>
    <w:p w:rsidRPr="00BF19F5" w:rsidR="003F6C68" w:rsidP="003F6C68" w:rsidRDefault="003F6C68" w14:paraId="347C0E43" w14:textId="77777777">
      <w:pPr>
        <w:pStyle w:val="Default"/>
        <w:rPr>
          <w:rFonts w:ascii="Palatino Linotype" w:hAnsi="Palatino Linotype" w:cs="Palatino Linotype"/>
        </w:rPr>
      </w:pPr>
    </w:p>
    <w:p w:rsidRPr="00BF19F5" w:rsidR="003F6C68" w:rsidP="003F6C68" w:rsidRDefault="00854C88" w14:paraId="163BF6CF" w14:textId="74414D18">
      <w:pPr>
        <w:pStyle w:val="Default"/>
        <w:rPr>
          <w:rFonts w:ascii="Palatino Linotype" w:hAnsi="Palatino Linotype" w:cs="Palatino Linotype"/>
        </w:rPr>
      </w:pPr>
      <w:r w:rsidRPr="00BF19F5">
        <w:rPr>
          <w:rFonts w:ascii="Palatino Linotype" w:hAnsi="Palatino Linotype" w:cs="Palatino Linotype"/>
        </w:rPr>
        <w:t xml:space="preserve">Integrity Housing </w:t>
      </w:r>
      <w:r w:rsidRPr="00BF19F5" w:rsidR="003F6C68">
        <w:rPr>
          <w:rFonts w:ascii="Palatino Linotype" w:hAnsi="Palatino Linotype" w:cs="Palatino Linotype"/>
        </w:rPr>
        <w:t>invoices will be subject to a financial audit by the Commission at any time within three years of completion of the project.</w:t>
      </w:r>
    </w:p>
    <w:p w:rsidRPr="00BF19F5" w:rsidR="003F6C68" w:rsidP="003F6C68" w:rsidRDefault="003F6C68" w14:paraId="15782E35" w14:textId="77777777">
      <w:pPr>
        <w:pStyle w:val="Default"/>
        <w:rPr>
          <w:rFonts w:ascii="Palatino Linotype" w:hAnsi="Palatino Linotype" w:cs="Palatino Linotype"/>
        </w:rPr>
      </w:pPr>
    </w:p>
    <w:p w:rsidRPr="00BF19F5" w:rsidR="003F6C68" w:rsidP="003F6C68" w:rsidRDefault="003F6C68" w14:paraId="3E9153E9" w14:textId="77777777">
      <w:pPr>
        <w:pStyle w:val="Default"/>
        <w:rPr>
          <w:rFonts w:ascii="Palatino Linotype" w:hAnsi="Palatino Linotype" w:cs="Palatino Linotype"/>
          <w:b/>
          <w:bCs/>
        </w:rPr>
      </w:pPr>
      <w:r w:rsidRPr="00BF19F5">
        <w:rPr>
          <w:rFonts w:ascii="Palatino Linotype" w:hAnsi="Palatino Linotype" w:cs="Palatino Linotype"/>
          <w:b/>
          <w:bCs/>
        </w:rPr>
        <w:t>Project Reporting Requirements</w:t>
      </w:r>
    </w:p>
    <w:p w:rsidRPr="00BF19F5" w:rsidR="003F6C68" w:rsidP="003F6C68" w:rsidRDefault="003F6C68" w14:paraId="684CF55F" w14:textId="77777777">
      <w:pPr>
        <w:pStyle w:val="Default"/>
        <w:rPr>
          <w:rFonts w:ascii="Palatino Linotype" w:hAnsi="Palatino Linotype" w:cs="Palatino Linotype"/>
        </w:rPr>
      </w:pPr>
    </w:p>
    <w:p w:rsidRPr="00BF19F5" w:rsidR="001144FF" w:rsidP="001144FF" w:rsidRDefault="00854C88" w14:paraId="3D885E92" w14:textId="7CE5C52B">
      <w:pPr>
        <w:pStyle w:val="Default"/>
        <w:rPr>
          <w:rFonts w:ascii="Palatino Linotype" w:hAnsi="Palatino Linotype" w:cs="Palatino Linotype"/>
        </w:rPr>
      </w:pPr>
      <w:r w:rsidRPr="00BF19F5">
        <w:rPr>
          <w:rFonts w:ascii="Palatino Linotype" w:hAnsi="Palatino Linotype" w:cs="Palatino Linotype"/>
        </w:rPr>
        <w:t xml:space="preserve">Integrity Housing </w:t>
      </w:r>
      <w:r w:rsidRPr="00BF19F5" w:rsidR="001144FF">
        <w:rPr>
          <w:rFonts w:ascii="Palatino Linotype" w:hAnsi="Palatino Linotype" w:cs="Palatino Linotype"/>
        </w:rPr>
        <w:t>is required to submit a project status report within six months of the project award date if the project has not been completed, irrespective of whether the grantee requests reimbursement or payment.  The project status report must include the following:</w:t>
      </w:r>
    </w:p>
    <w:p w:rsidRPr="00BF19F5" w:rsidR="001144FF" w:rsidP="001144FF" w:rsidRDefault="001144FF" w14:paraId="15CA0BBE" w14:textId="7DE13BC0">
      <w:pPr>
        <w:pStyle w:val="Default"/>
        <w:numPr>
          <w:ilvl w:val="0"/>
          <w:numId w:val="10"/>
        </w:numPr>
        <w:rPr>
          <w:rFonts w:ascii="Palatino Linotype" w:hAnsi="Palatino Linotype" w:cs="Palatino Linotype"/>
        </w:rPr>
      </w:pPr>
      <w:r w:rsidRPr="00BF19F5">
        <w:rPr>
          <w:rFonts w:ascii="Palatino Linotype" w:hAnsi="Palatino Linotype" w:cs="Palatino Linotype"/>
        </w:rPr>
        <w:t>Project Plan and deployment schedule showing major milestones with planned and actual completion dates.</w:t>
      </w:r>
    </w:p>
    <w:p w:rsidRPr="00BF19F5" w:rsidR="001144FF" w:rsidP="001144FF" w:rsidRDefault="001144FF" w14:paraId="44BE303B" w14:textId="713DAE72">
      <w:pPr>
        <w:pStyle w:val="Default"/>
        <w:numPr>
          <w:ilvl w:val="0"/>
          <w:numId w:val="10"/>
        </w:numPr>
        <w:rPr>
          <w:rFonts w:ascii="Palatino Linotype" w:hAnsi="Palatino Linotype" w:cs="Palatino Linotype"/>
        </w:rPr>
      </w:pPr>
      <w:r w:rsidRPr="00BF19F5">
        <w:rPr>
          <w:rFonts w:ascii="Palatino Linotype" w:hAnsi="Palatino Linotype" w:cs="Palatino Linotype"/>
        </w:rPr>
        <w:t>Any variance between planned and actual dates need to support with proper reasoning.</w:t>
      </w:r>
    </w:p>
    <w:p w:rsidRPr="00BF19F5" w:rsidR="001144FF" w:rsidP="001144FF" w:rsidRDefault="001144FF" w14:paraId="3C045C4F" w14:textId="085182E3">
      <w:pPr>
        <w:pStyle w:val="Default"/>
        <w:numPr>
          <w:ilvl w:val="0"/>
          <w:numId w:val="10"/>
        </w:numPr>
        <w:rPr>
          <w:rFonts w:ascii="Palatino Linotype" w:hAnsi="Palatino Linotype" w:cs="Palatino Linotype"/>
        </w:rPr>
      </w:pPr>
      <w:r w:rsidRPr="00BF19F5">
        <w:rPr>
          <w:rFonts w:ascii="Palatino Linotype" w:hAnsi="Palatino Linotype" w:cs="Palatino Linotype"/>
        </w:rPr>
        <w:t>Project Risk Mitigation plan.</w:t>
      </w:r>
      <w:r w:rsidRPr="00BF19F5">
        <w:rPr>
          <w:rStyle w:val="FootnoteReference"/>
          <w:rFonts w:ascii="Palatino Linotype" w:hAnsi="Palatino Linotype" w:cs="Palatino Linotype"/>
        </w:rPr>
        <w:footnoteReference w:id="19"/>
      </w:r>
    </w:p>
    <w:p w:rsidRPr="00BF19F5" w:rsidR="001144FF" w:rsidP="001144FF" w:rsidRDefault="001144FF" w14:paraId="158724D0" w14:textId="77777777">
      <w:pPr>
        <w:pStyle w:val="Default"/>
        <w:numPr>
          <w:ilvl w:val="0"/>
          <w:numId w:val="10"/>
        </w:numPr>
        <w:rPr>
          <w:rFonts w:ascii="Palatino Linotype" w:hAnsi="Palatino Linotype" w:cs="Palatino Linotype"/>
        </w:rPr>
      </w:pPr>
      <w:r w:rsidRPr="00BF19F5">
        <w:rPr>
          <w:rFonts w:ascii="Palatino Linotype" w:hAnsi="Palatino Linotype" w:cs="Palatino Linotype"/>
        </w:rPr>
        <w:t>Budget Plan with a cost line item matched with the application.</w:t>
      </w:r>
    </w:p>
    <w:p w:rsidRPr="00BF19F5" w:rsidR="003F6C68" w:rsidP="001144FF" w:rsidRDefault="001144FF" w14:paraId="6B6E34A5" w14:textId="3D0B59B1">
      <w:pPr>
        <w:pStyle w:val="Default"/>
        <w:rPr>
          <w:rFonts w:ascii="Palatino Linotype" w:hAnsi="Palatino Linotype" w:cs="Palatino Linotype"/>
        </w:rPr>
      </w:pPr>
      <w:r w:rsidRPr="00BF19F5">
        <w:rPr>
          <w:rFonts w:ascii="Palatino Linotype" w:hAnsi="Palatino Linotype" w:cs="Palatino Linotype"/>
        </w:rPr>
        <w:t xml:space="preserve">Grantees must certify that each project status report submitted is true and correct under penalty of perjury.  </w:t>
      </w:r>
    </w:p>
    <w:p w:rsidRPr="00BF19F5" w:rsidR="003F6C68" w:rsidP="003F6C68" w:rsidRDefault="003F6C68" w14:paraId="7DE696CC" w14:textId="77777777">
      <w:pPr>
        <w:pStyle w:val="Default"/>
        <w:rPr>
          <w:rFonts w:ascii="Palatino Linotype" w:hAnsi="Palatino Linotype" w:cs="Palatino Linotype"/>
        </w:rPr>
      </w:pPr>
    </w:p>
    <w:p w:rsidRPr="00BF19F5" w:rsidR="003F6C68" w:rsidP="003F6C68" w:rsidRDefault="00854C88" w14:paraId="12340FDE" w14:textId="6732E69D">
      <w:pPr>
        <w:pStyle w:val="Default"/>
        <w:rPr>
          <w:rFonts w:ascii="Palatino Linotype" w:hAnsi="Palatino Linotype" w:cs="Palatino Linotype"/>
        </w:rPr>
      </w:pPr>
      <w:r w:rsidRPr="00BF19F5">
        <w:rPr>
          <w:rFonts w:ascii="Palatino Linotype" w:hAnsi="Palatino Linotype" w:cs="Palatino Linotype"/>
        </w:rPr>
        <w:t xml:space="preserve">Integrity Housing </w:t>
      </w:r>
      <w:r w:rsidRPr="00BF19F5" w:rsidR="003F6C68">
        <w:rPr>
          <w:rFonts w:ascii="Palatino Linotype" w:hAnsi="Palatino Linotype" w:cs="Palatino Linotype"/>
        </w:rPr>
        <w:t>must</w:t>
      </w:r>
      <w:r w:rsidRPr="00BF19F5" w:rsidR="00CA657E">
        <w:rPr>
          <w:rFonts w:ascii="Palatino Linotype" w:hAnsi="Palatino Linotype" w:cs="Palatino Linotype"/>
        </w:rPr>
        <w:t xml:space="preserve"> submit a project completion report with all required supporting documentation </w:t>
      </w:r>
      <w:proofErr w:type="gramStart"/>
      <w:r w:rsidRPr="00BF19F5" w:rsidR="00CA657E">
        <w:rPr>
          <w:rFonts w:ascii="Palatino Linotype" w:hAnsi="Palatino Linotype" w:cs="Palatino Linotype"/>
        </w:rPr>
        <w:t>in order to</w:t>
      </w:r>
      <w:proofErr w:type="gramEnd"/>
      <w:r w:rsidRPr="00BF19F5" w:rsidR="00CA657E">
        <w:rPr>
          <w:rFonts w:ascii="Palatino Linotype" w:hAnsi="Palatino Linotype" w:cs="Palatino Linotype"/>
        </w:rPr>
        <w:t xml:space="preserve"> receive final payment.  The project completion report contains, total project cost, project cost summary breakdown, project milestone deployment details, </w:t>
      </w:r>
      <w:proofErr w:type="spellStart"/>
      <w:r w:rsidRPr="00BF19F5" w:rsidR="00CA657E">
        <w:rPr>
          <w:rFonts w:ascii="Palatino Linotype" w:hAnsi="Palatino Linotype" w:cs="Palatino Linotype"/>
        </w:rPr>
        <w:t>CalSPEED</w:t>
      </w:r>
      <w:proofErr w:type="spellEnd"/>
      <w:r w:rsidRPr="00BF19F5" w:rsidR="00CA657E">
        <w:rPr>
          <w:rStyle w:val="FootnoteReference"/>
          <w:rFonts w:ascii="Palatino Linotype" w:hAnsi="Palatino Linotype" w:cs="Palatino Linotype"/>
        </w:rPr>
        <w:footnoteReference w:id="20"/>
      </w:r>
      <w:r w:rsidRPr="00BF19F5" w:rsidR="00CA657E">
        <w:rPr>
          <w:rFonts w:ascii="Palatino Linotype" w:hAnsi="Palatino Linotype" w:cs="Palatino Linotype"/>
        </w:rPr>
        <w:t xml:space="preserve"> test results, bill of materials (BOM), invoices supporting BOM, network and low-voltage engineering and design documentation, installation and commissioning checklist, provisioning and configuration files, as-built </w:t>
      </w:r>
      <w:r w:rsidRPr="00BF19F5" w:rsidR="00CA657E">
        <w:rPr>
          <w:rFonts w:ascii="Palatino Linotype" w:hAnsi="Palatino Linotype" w:cs="Palatino Linotype"/>
        </w:rPr>
        <w:lastRenderedPageBreak/>
        <w:t>documentation with pictures showing labels and annotations, and project expenses summary.  The project completion report template can be found on the BPHA website.</w:t>
      </w:r>
    </w:p>
    <w:p w:rsidRPr="00BF19F5" w:rsidR="003F6C68" w:rsidP="003F6C68" w:rsidRDefault="003F6C68" w14:paraId="72515F95" w14:textId="77777777">
      <w:pPr>
        <w:pStyle w:val="Default"/>
        <w:rPr>
          <w:rFonts w:ascii="Palatino Linotype" w:hAnsi="Palatino Linotype" w:cs="Palatino Linotype"/>
        </w:rPr>
      </w:pPr>
    </w:p>
    <w:p w:rsidRPr="00BF19F5" w:rsidR="003F6C68" w:rsidP="003F6C68" w:rsidRDefault="00854C88" w14:paraId="36CCD037" w14:textId="3B2A2F12">
      <w:pPr>
        <w:pStyle w:val="Default"/>
        <w:rPr>
          <w:rFonts w:ascii="Palatino Linotype" w:hAnsi="Palatino Linotype" w:cs="Palatino Linotype"/>
        </w:rPr>
      </w:pPr>
      <w:r w:rsidRPr="00BF19F5">
        <w:rPr>
          <w:rFonts w:ascii="Palatino Linotype" w:hAnsi="Palatino Linotype" w:cs="Palatino Linotype"/>
        </w:rPr>
        <w:t xml:space="preserve">Integrity Housing </w:t>
      </w:r>
      <w:r w:rsidRPr="00BF19F5" w:rsidR="003F6C68">
        <w:rPr>
          <w:rFonts w:ascii="Palatino Linotype" w:hAnsi="Palatino Linotype" w:cs="Palatino Linotype"/>
        </w:rPr>
        <w:t>must certify that each project status and completion report is true and correct under penalty of perjury.</w:t>
      </w:r>
    </w:p>
    <w:p w:rsidRPr="00BF19F5" w:rsidR="003F6C68" w:rsidP="003F6C68" w:rsidRDefault="003F6C68" w14:paraId="6A5C95D6" w14:textId="77777777">
      <w:pPr>
        <w:pStyle w:val="Default"/>
        <w:rPr>
          <w:rFonts w:ascii="Palatino Linotype" w:hAnsi="Palatino Linotype" w:cs="Palatino Linotype"/>
        </w:rPr>
      </w:pPr>
    </w:p>
    <w:p w:rsidRPr="00BF19F5" w:rsidR="003F6C68" w:rsidP="003F6C68" w:rsidRDefault="00854C88" w14:paraId="7CED13FF" w14:textId="6F49C1B0">
      <w:pPr>
        <w:pStyle w:val="Default"/>
        <w:rPr>
          <w:rFonts w:ascii="Palatino Linotype" w:hAnsi="Palatino Linotype" w:cs="Palatino Linotype"/>
        </w:rPr>
      </w:pPr>
      <w:r w:rsidRPr="00BF19F5">
        <w:rPr>
          <w:rFonts w:ascii="Palatino Linotype" w:hAnsi="Palatino Linotype" w:cs="Palatino Linotype"/>
        </w:rPr>
        <w:t xml:space="preserve">Integrity Housing </w:t>
      </w:r>
      <w:r w:rsidRPr="00BF19F5" w:rsidR="003F6C68">
        <w:rPr>
          <w:rFonts w:ascii="Palatino Linotype" w:hAnsi="Palatino Linotype" w:cs="Palatino Linotype"/>
        </w:rPr>
        <w:t xml:space="preserve">is </w:t>
      </w:r>
      <w:r w:rsidRPr="00BF19F5" w:rsidR="004D147B">
        <w:rPr>
          <w:rFonts w:ascii="Palatino Linotype" w:hAnsi="Palatino Linotype" w:cs="Palatino Linotype"/>
        </w:rPr>
        <w:t xml:space="preserve">required to maintain the broadband network for a period of five years after the network is installed and internet services turned on for residential use.  From the date broadband network and internet services are turned on the grantees are required to submit a KPI (Key Performance Indicator) report </w:t>
      </w:r>
      <w:r w:rsidRPr="00BF19F5" w:rsidR="00EA295D">
        <w:rPr>
          <w:rStyle w:val="FootnoteReference"/>
          <w:rFonts w:ascii="Palatino Linotype" w:hAnsi="Palatino Linotype" w:cs="Palatino Linotype"/>
        </w:rPr>
        <w:footnoteReference w:id="21"/>
      </w:r>
      <w:r w:rsidRPr="00BF19F5" w:rsidR="004D147B">
        <w:rPr>
          <w:rFonts w:ascii="Palatino Linotype" w:hAnsi="Palatino Linotype" w:cs="Palatino Linotype"/>
        </w:rPr>
        <w:t xml:space="preserve"> every quarter for a period of five years</w:t>
      </w:r>
      <w:r w:rsidRPr="00BF19F5" w:rsidR="00EA295D">
        <w:rPr>
          <w:rFonts w:ascii="Palatino Linotype" w:hAnsi="Palatino Linotype" w:cs="Palatino Linotype"/>
        </w:rPr>
        <w:t xml:space="preserve"> through the Public Housing Account online reporting portal.  </w:t>
      </w:r>
    </w:p>
    <w:p w:rsidRPr="00BF19F5" w:rsidR="003F6C68" w:rsidP="003F6C68" w:rsidRDefault="003F6C68" w14:paraId="2E251500" w14:textId="77777777">
      <w:pPr>
        <w:rPr>
          <w:rFonts w:ascii="Palatino Linotype" w:hAnsi="Palatino Linotype"/>
        </w:rPr>
        <w:sectPr w:rsidRPr="00BF19F5" w:rsidR="003F6C68" w:rsidSect="00F54F5E">
          <w:headerReference w:type="default" r:id="rId15"/>
          <w:footerReference w:type="default" r:id="rId16"/>
          <w:headerReference w:type="first" r:id="rId17"/>
          <w:footerReference w:type="first" r:id="rId18"/>
          <w:type w:val="continuous"/>
          <w:pgSz w:w="12240" w:h="15840" w:code="1"/>
          <w:pgMar w:top="1440" w:right="1440" w:bottom="1440" w:left="1440" w:header="720" w:footer="475" w:gutter="0"/>
          <w:pgNumType w:start="1"/>
          <w:cols w:space="720"/>
          <w:docGrid w:linePitch="272"/>
        </w:sectPr>
      </w:pPr>
    </w:p>
    <w:p w:rsidRPr="00BF19F5" w:rsidR="003F6C68" w:rsidP="003F6C68" w:rsidRDefault="003F6C68" w14:paraId="5FA3621C" w14:textId="77777777">
      <w:pPr>
        <w:keepLines/>
        <w:widowControl w:val="0"/>
        <w:contextualSpacing/>
        <w:jc w:val="center"/>
        <w:rPr>
          <w:rFonts w:ascii="Palatino Linotype" w:hAnsi="Palatino Linotype"/>
          <w:sz w:val="24"/>
          <w:szCs w:val="24"/>
        </w:rPr>
      </w:pPr>
      <w:r w:rsidRPr="00BF19F5">
        <w:rPr>
          <w:rFonts w:ascii="Palatino Linotype" w:hAnsi="Palatino Linotype"/>
          <w:b/>
          <w:sz w:val="24"/>
          <w:szCs w:val="24"/>
        </w:rPr>
        <w:lastRenderedPageBreak/>
        <w:t>APPENDIX B</w:t>
      </w:r>
    </w:p>
    <w:p w:rsidRPr="00BF19F5" w:rsidR="003F6C68" w:rsidP="003F6C68" w:rsidRDefault="003F6C68" w14:paraId="19F7C675" w14:textId="77777777">
      <w:pPr>
        <w:keepLines/>
        <w:jc w:val="center"/>
        <w:rPr>
          <w:rFonts w:ascii="Palatino Linotype" w:hAnsi="Palatino Linotype"/>
          <w:sz w:val="24"/>
          <w:szCs w:val="24"/>
        </w:rPr>
      </w:pPr>
      <w:r w:rsidRPr="00BF19F5">
        <w:rPr>
          <w:rFonts w:ascii="Palatino Linotype" w:hAnsi="Palatino Linotype"/>
          <w:b/>
          <w:sz w:val="24"/>
          <w:szCs w:val="24"/>
        </w:rPr>
        <w:t>Payments to CASF Recipients</w:t>
      </w:r>
    </w:p>
    <w:p w:rsidRPr="00BF19F5" w:rsidR="003F6C68" w:rsidP="003F6C68" w:rsidRDefault="003F6C68" w14:paraId="51853AC3" w14:textId="77777777">
      <w:pPr>
        <w:keepLines/>
        <w:rPr>
          <w:rFonts w:ascii="Palatino Linotype" w:hAnsi="Palatino Linotype"/>
          <w:sz w:val="24"/>
          <w:szCs w:val="24"/>
        </w:rPr>
      </w:pPr>
    </w:p>
    <w:p w:rsidRPr="00BF19F5" w:rsidR="003F6C68" w:rsidP="003F6C68" w:rsidRDefault="003F6C68" w14:paraId="7F2C36E2" w14:textId="65A49569">
      <w:pPr>
        <w:keepNext/>
        <w:keepLines/>
        <w:rPr>
          <w:rFonts w:ascii="Palatino Linotype" w:hAnsi="Palatino Linotype"/>
          <w:sz w:val="24"/>
          <w:szCs w:val="24"/>
        </w:rPr>
      </w:pPr>
      <w:r w:rsidRPr="00BF19F5">
        <w:rPr>
          <w:rFonts w:ascii="Palatino Linotype" w:hAnsi="Palatino Linotype"/>
          <w:sz w:val="24"/>
          <w:szCs w:val="24"/>
        </w:rPr>
        <w:t xml:space="preserve">Payment to </w:t>
      </w:r>
      <w:r w:rsidRPr="00BF19F5" w:rsidR="00854C88">
        <w:rPr>
          <w:rFonts w:ascii="Palatino Linotype" w:hAnsi="Palatino Linotype"/>
          <w:sz w:val="24"/>
          <w:szCs w:val="24"/>
        </w:rPr>
        <w:t xml:space="preserve">Integrity Housing </w:t>
      </w:r>
      <w:r w:rsidRPr="00BF19F5">
        <w:rPr>
          <w:rFonts w:ascii="Palatino Linotype" w:hAnsi="Palatino Linotype"/>
          <w:sz w:val="24"/>
          <w:szCs w:val="24"/>
        </w:rPr>
        <w:t xml:space="preserve">will be made upon project completion and the submission of a project completion report.  </w:t>
      </w:r>
      <w:r w:rsidRPr="00BF19F5" w:rsidR="00854C88">
        <w:rPr>
          <w:rFonts w:ascii="Palatino Linotype" w:hAnsi="Palatino Linotype"/>
          <w:sz w:val="24"/>
          <w:szCs w:val="24"/>
        </w:rPr>
        <w:t xml:space="preserve">Integrity Housing </w:t>
      </w:r>
      <w:r w:rsidRPr="00BF19F5">
        <w:rPr>
          <w:rFonts w:ascii="Palatino Linotype" w:hAnsi="Palatino Linotype"/>
          <w:sz w:val="24"/>
          <w:szCs w:val="24"/>
        </w:rPr>
        <w:t xml:space="preserve">may request payment for expenditures incurred during the first six months if </w:t>
      </w:r>
      <w:r w:rsidRPr="00BF19F5" w:rsidR="00854C88">
        <w:rPr>
          <w:rFonts w:ascii="Palatino Linotype" w:hAnsi="Palatino Linotype"/>
          <w:sz w:val="24"/>
          <w:szCs w:val="24"/>
        </w:rPr>
        <w:t xml:space="preserve">Integrity Housing </w:t>
      </w:r>
      <w:r w:rsidRPr="00BF19F5">
        <w:rPr>
          <w:rFonts w:ascii="Palatino Linotype" w:hAnsi="Palatino Linotype"/>
          <w:sz w:val="24"/>
          <w:szCs w:val="24"/>
        </w:rPr>
        <w:t xml:space="preserve">submits a </w:t>
      </w:r>
      <w:r w:rsidRPr="00BF19F5" w:rsidR="004B0240">
        <w:rPr>
          <w:rFonts w:ascii="Palatino Linotype" w:hAnsi="Palatino Linotype"/>
          <w:sz w:val="24"/>
          <w:szCs w:val="24"/>
        </w:rPr>
        <w:t>six-</w:t>
      </w:r>
      <w:r w:rsidRPr="00BF19F5">
        <w:rPr>
          <w:rFonts w:ascii="Palatino Linotype" w:hAnsi="Palatino Linotype"/>
          <w:sz w:val="24"/>
          <w:szCs w:val="24"/>
        </w:rPr>
        <w:t xml:space="preserve">month progress </w:t>
      </w:r>
      <w:r w:rsidRPr="00BF19F5" w:rsidR="001F3A27">
        <w:rPr>
          <w:rFonts w:ascii="Palatino Linotype" w:hAnsi="Palatino Linotype"/>
          <w:sz w:val="24"/>
          <w:szCs w:val="24"/>
        </w:rPr>
        <w:t>report and</w:t>
      </w:r>
      <w:r w:rsidRPr="00BF19F5">
        <w:rPr>
          <w:rFonts w:ascii="Palatino Linotype" w:hAnsi="Palatino Linotype"/>
          <w:sz w:val="24"/>
          <w:szCs w:val="24"/>
        </w:rPr>
        <w:t xml:space="preserve"> certifies that the progress report is true and correct under penalty of perjury.  </w:t>
      </w:r>
    </w:p>
    <w:p w:rsidRPr="00BF19F5" w:rsidR="003F6C68" w:rsidP="003F6C68" w:rsidRDefault="003F6C68" w14:paraId="5E427974" w14:textId="77777777">
      <w:pPr>
        <w:keepNext/>
        <w:keepLines/>
        <w:rPr>
          <w:rFonts w:ascii="Palatino Linotype" w:hAnsi="Palatino Linotype"/>
          <w:sz w:val="24"/>
          <w:szCs w:val="24"/>
        </w:rPr>
      </w:pPr>
    </w:p>
    <w:p w:rsidRPr="00BF19F5" w:rsidR="003F6C68" w:rsidP="003F6C68" w:rsidRDefault="003F6C68" w14:paraId="373A52FF" w14:textId="2F0C264A">
      <w:pPr>
        <w:keepNext/>
        <w:keepLines/>
        <w:rPr>
          <w:rFonts w:ascii="Palatino Linotype" w:hAnsi="Palatino Linotype"/>
          <w:sz w:val="24"/>
          <w:szCs w:val="24"/>
          <w:highlight w:val="yellow"/>
        </w:rPr>
      </w:pPr>
      <w:r w:rsidRPr="00BF19F5">
        <w:rPr>
          <w:rFonts w:ascii="Palatino Linotype" w:hAnsi="Palatino Linotype"/>
          <w:sz w:val="24"/>
          <w:szCs w:val="24"/>
        </w:rPr>
        <w:t xml:space="preserve">Payment will be based upon receipt and approval of invoices/other supporting documents showing the expenditures incurred for the project in accordance with the CASF funding submitted by </w:t>
      </w:r>
      <w:r w:rsidRPr="00BF19F5" w:rsidR="00854C88">
        <w:rPr>
          <w:rFonts w:ascii="Palatino Linotype" w:hAnsi="Palatino Linotype"/>
          <w:sz w:val="24"/>
          <w:szCs w:val="24"/>
        </w:rPr>
        <w:t xml:space="preserve">Integrity Housing </w:t>
      </w:r>
      <w:r w:rsidRPr="00BF19F5">
        <w:rPr>
          <w:rFonts w:ascii="Palatino Linotype" w:hAnsi="Palatino Linotype"/>
          <w:sz w:val="24"/>
          <w:szCs w:val="24"/>
        </w:rPr>
        <w:t>in their application.</w:t>
      </w:r>
    </w:p>
    <w:p w:rsidRPr="00BF19F5" w:rsidR="003F6C68" w:rsidP="003F6C68" w:rsidRDefault="003F6C68" w14:paraId="538EE424" w14:textId="77777777">
      <w:pPr>
        <w:keepNext/>
        <w:keepLines/>
        <w:rPr>
          <w:rFonts w:ascii="Palatino Linotype" w:hAnsi="Palatino Linotype"/>
          <w:sz w:val="24"/>
          <w:szCs w:val="24"/>
        </w:rPr>
      </w:pPr>
    </w:p>
    <w:p w:rsidRPr="00BF19F5" w:rsidR="003F6C68" w:rsidP="003F6C68" w:rsidRDefault="003F6C68" w14:paraId="2BD31B50" w14:textId="3EC2C28A">
      <w:pPr>
        <w:keepNext/>
        <w:keepLines/>
        <w:rPr>
          <w:rFonts w:ascii="Palatino Linotype" w:hAnsi="Palatino Linotype"/>
          <w:sz w:val="24"/>
          <w:szCs w:val="24"/>
        </w:rPr>
      </w:pPr>
      <w:r w:rsidRPr="00BF19F5">
        <w:rPr>
          <w:rFonts w:ascii="Palatino Linotype" w:hAnsi="Palatino Linotype"/>
          <w:sz w:val="24"/>
          <w:szCs w:val="24"/>
        </w:rPr>
        <w:t xml:space="preserve">Payment to </w:t>
      </w:r>
      <w:r w:rsidRPr="00BF19F5" w:rsidR="00854C88">
        <w:rPr>
          <w:rFonts w:ascii="Palatino Linotype" w:hAnsi="Palatino Linotype"/>
          <w:sz w:val="24"/>
          <w:szCs w:val="24"/>
        </w:rPr>
        <w:t xml:space="preserve">Integrity Housing </w:t>
      </w:r>
      <w:r w:rsidRPr="00BF19F5">
        <w:rPr>
          <w:rFonts w:ascii="Palatino Linotype" w:hAnsi="Palatino Linotype"/>
          <w:sz w:val="24"/>
          <w:szCs w:val="24"/>
        </w:rPr>
        <w:t>will be made in accordance with, and within the time specified in California Government Code § 927 et seq.  The Commission generally processes payments within 20-25 business days, including Communications Division and Administrative Services review.  The State Controller’s Office (SCO) requires an additional 14-21 business days to issue payment from the day that requests are received by SCO from the Administrative Services.</w:t>
      </w:r>
      <w:r w:rsidRPr="00BF19F5">
        <w:rPr>
          <w:rStyle w:val="FootnoteReference"/>
          <w:rFonts w:ascii="Palatino Linotype" w:hAnsi="Palatino Linotype"/>
          <w:sz w:val="24"/>
          <w:szCs w:val="24"/>
        </w:rPr>
        <w:footnoteReference w:id="22"/>
      </w:r>
    </w:p>
    <w:p w:rsidRPr="00BF19F5" w:rsidR="003F6C68" w:rsidP="003F6C68" w:rsidRDefault="003F6C68" w14:paraId="5CCB848F" w14:textId="77777777">
      <w:pPr>
        <w:rPr>
          <w:rFonts w:ascii="Palatino Linotype" w:hAnsi="Palatino Linotype"/>
        </w:rPr>
      </w:pPr>
    </w:p>
    <w:p w:rsidRPr="00BF19F5" w:rsidR="003F6C68" w:rsidP="003F6C68" w:rsidRDefault="003F6C68" w14:paraId="06A93A25" w14:textId="77777777">
      <w:pPr>
        <w:rPr>
          <w:rFonts w:ascii="Palatino Linotype" w:hAnsi="Palatino Linotype"/>
        </w:rPr>
      </w:pPr>
    </w:p>
    <w:p w:rsidRPr="00BF19F5" w:rsidR="003D02B7" w:rsidP="003F6C68" w:rsidRDefault="003D02B7" w14:paraId="4E144512" w14:textId="7AAAA9BD">
      <w:pPr>
        <w:rPr>
          <w:rFonts w:ascii="Palatino Linotype" w:hAnsi="Palatino Linotype"/>
        </w:rPr>
      </w:pPr>
    </w:p>
    <w:sectPr w:rsidRPr="00BF19F5" w:rsidR="003D02B7" w:rsidSect="003D02B7">
      <w:headerReference w:type="default" r:id="rId19"/>
      <w:footerReference w:type="default" r:id="rId20"/>
      <w:pgSz w:w="12240" w:h="15840" w:code="1"/>
      <w:pgMar w:top="1440" w:right="1440" w:bottom="1440" w:left="1440" w:header="720" w:footer="47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AA209" w14:textId="77777777" w:rsidR="00F339AA" w:rsidRDefault="00F339AA">
      <w:r>
        <w:separator/>
      </w:r>
    </w:p>
  </w:endnote>
  <w:endnote w:type="continuationSeparator" w:id="0">
    <w:p w14:paraId="35B54595" w14:textId="77777777" w:rsidR="00F339AA" w:rsidRDefault="00F3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rPr>
      <w:id w:val="242071779"/>
      <w:docPartObj>
        <w:docPartGallery w:val="Page Numbers (Bottom of Page)"/>
        <w:docPartUnique/>
      </w:docPartObj>
    </w:sdtPr>
    <w:sdtEndPr>
      <w:rPr>
        <w:noProof/>
      </w:rPr>
    </w:sdtEndPr>
    <w:sdtContent>
      <w:p w14:paraId="42702DAF" w14:textId="77777777" w:rsidR="00CC3B90" w:rsidRPr="00ED1BE5" w:rsidRDefault="00CC3B90">
        <w:pPr>
          <w:pStyle w:val="Footer"/>
          <w:jc w:val="center"/>
          <w:rPr>
            <w:rFonts w:ascii="Palatino Linotype" w:hAnsi="Palatino Linotype"/>
          </w:rPr>
        </w:pPr>
        <w:r w:rsidRPr="00ED1BE5">
          <w:rPr>
            <w:rFonts w:ascii="Palatino Linotype" w:hAnsi="Palatino Linotype"/>
          </w:rPr>
          <w:fldChar w:fldCharType="begin"/>
        </w:r>
        <w:r w:rsidRPr="00ED1BE5">
          <w:rPr>
            <w:rFonts w:ascii="Palatino Linotype" w:hAnsi="Palatino Linotype"/>
          </w:rPr>
          <w:instrText xml:space="preserve"> PAGE   \* MERGEFORMAT </w:instrText>
        </w:r>
        <w:r w:rsidRPr="00ED1BE5">
          <w:rPr>
            <w:rFonts w:ascii="Palatino Linotype" w:hAnsi="Palatino Linotype"/>
          </w:rPr>
          <w:fldChar w:fldCharType="separate"/>
        </w:r>
        <w:r>
          <w:rPr>
            <w:rFonts w:ascii="Palatino Linotype" w:hAnsi="Palatino Linotype"/>
            <w:noProof/>
          </w:rPr>
          <w:t>7</w:t>
        </w:r>
        <w:r w:rsidRPr="00ED1BE5">
          <w:rPr>
            <w:rFonts w:ascii="Palatino Linotype" w:hAnsi="Palatino Linotype"/>
            <w:noProof/>
          </w:rPr>
          <w:fldChar w:fldCharType="end"/>
        </w:r>
      </w:p>
    </w:sdtContent>
  </w:sdt>
  <w:p w14:paraId="64957B3F" w14:textId="77777777" w:rsidR="00CC3B90" w:rsidRDefault="00CC3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2EA9D" w14:textId="003ED870" w:rsidR="00CC3B90" w:rsidRPr="0043675A" w:rsidRDefault="00486F45" w:rsidP="006C58D2">
    <w:pPr>
      <w:pStyle w:val="Footer"/>
      <w:rPr>
        <w:rFonts w:ascii="Tahoma" w:hAnsi="Tahoma" w:cs="Tahoma"/>
        <w:sz w:val="17"/>
        <w:szCs w:val="17"/>
      </w:rPr>
    </w:pPr>
    <w:r w:rsidRPr="00486F45">
      <w:rPr>
        <w:rFonts w:ascii="Tahoma" w:hAnsi="Tahoma" w:cs="Tahoma"/>
        <w:sz w:val="17"/>
        <w:szCs w:val="17"/>
      </w:rPr>
      <w:t xml:space="preserve">  355728318  </w:t>
    </w:r>
    <w:r w:rsidR="006C58D2" w:rsidRPr="0043675A">
      <w:rPr>
        <w:rFonts w:ascii="Tahoma" w:hAnsi="Tahoma" w:cs="Tahoma"/>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0534338"/>
      <w:docPartObj>
        <w:docPartGallery w:val="Page Numbers (Bottom of Page)"/>
        <w:docPartUnique/>
      </w:docPartObj>
    </w:sdtPr>
    <w:sdtEndPr>
      <w:rPr>
        <w:noProof/>
      </w:rPr>
    </w:sdtEndPr>
    <w:sdtContent>
      <w:p w14:paraId="6A7F1766" w14:textId="3926F6CD" w:rsidR="00CC3B90" w:rsidRDefault="00CC3B90">
        <w:pPr>
          <w:pStyle w:val="Footer"/>
          <w:jc w:val="center"/>
        </w:pPr>
        <w:r>
          <w:t>A</w:t>
        </w:r>
        <w:r w:rsidR="00583FDA">
          <w:t>-</w:t>
        </w:r>
        <w:r>
          <w:fldChar w:fldCharType="begin"/>
        </w:r>
        <w:r>
          <w:instrText xml:space="preserve"> PAGE   \* MERGEFORMAT </w:instrText>
        </w:r>
        <w:r>
          <w:fldChar w:fldCharType="separate"/>
        </w:r>
        <w:r>
          <w:rPr>
            <w:noProof/>
          </w:rPr>
          <w:t>2</w:t>
        </w:r>
        <w:r>
          <w:rPr>
            <w:noProof/>
          </w:rPr>
          <w:fldChar w:fldCharType="end"/>
        </w:r>
      </w:p>
    </w:sdtContent>
  </w:sdt>
  <w:p w14:paraId="28B18B62" w14:textId="77777777" w:rsidR="00CC3B90" w:rsidRDefault="00CC3B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EB92C" w14:textId="77777777" w:rsidR="00CC3B90" w:rsidRDefault="00CC3B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851561"/>
      <w:docPartObj>
        <w:docPartGallery w:val="Page Numbers (Bottom of Page)"/>
        <w:docPartUnique/>
      </w:docPartObj>
    </w:sdtPr>
    <w:sdtEndPr>
      <w:rPr>
        <w:noProof/>
      </w:rPr>
    </w:sdtEndPr>
    <w:sdtContent>
      <w:p w14:paraId="099AC46F" w14:textId="0FECFD41" w:rsidR="00CC3B90" w:rsidRDefault="00CC3B90">
        <w:pPr>
          <w:pStyle w:val="Footer"/>
          <w:jc w:val="center"/>
        </w:pPr>
        <w:r>
          <w:t>B</w:t>
        </w:r>
        <w:r w:rsidR="00583FDA">
          <w:t>-</w:t>
        </w:r>
        <w:r>
          <w:fldChar w:fldCharType="begin"/>
        </w:r>
        <w:r>
          <w:instrText xml:space="preserve"> PAGE   \* MERGEFORMAT </w:instrText>
        </w:r>
        <w:r>
          <w:fldChar w:fldCharType="separate"/>
        </w:r>
        <w:r>
          <w:rPr>
            <w:noProof/>
          </w:rPr>
          <w:t>2</w:t>
        </w:r>
        <w:r>
          <w:rPr>
            <w:noProof/>
          </w:rPr>
          <w:fldChar w:fldCharType="end"/>
        </w:r>
      </w:p>
    </w:sdtContent>
  </w:sdt>
  <w:p w14:paraId="116E7E90" w14:textId="77777777" w:rsidR="00CC3B90" w:rsidRDefault="00CC3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451D8" w14:textId="77777777" w:rsidR="00F339AA" w:rsidRDefault="00F339AA">
      <w:r>
        <w:separator/>
      </w:r>
    </w:p>
  </w:footnote>
  <w:footnote w:type="continuationSeparator" w:id="0">
    <w:p w14:paraId="3C83627B" w14:textId="77777777" w:rsidR="00F339AA" w:rsidRDefault="00F339AA">
      <w:r>
        <w:continuationSeparator/>
      </w:r>
    </w:p>
  </w:footnote>
  <w:footnote w:id="1">
    <w:p w14:paraId="156EBE68" w14:textId="421DD546" w:rsidR="00F658AF" w:rsidRPr="00C65FC5" w:rsidRDefault="00F658AF" w:rsidP="00F658AF">
      <w:pPr>
        <w:pStyle w:val="FootnoteText"/>
        <w:rPr>
          <w:rFonts w:ascii="Palatino Linotype" w:hAnsi="Palatino Linotype"/>
        </w:rPr>
      </w:pPr>
      <w:r w:rsidRPr="00C65FC5">
        <w:rPr>
          <w:rStyle w:val="FootnoteReference"/>
          <w:rFonts w:ascii="Palatino Linotype" w:hAnsi="Palatino Linotype"/>
        </w:rPr>
        <w:footnoteRef/>
      </w:r>
      <w:r w:rsidRPr="00C65FC5">
        <w:rPr>
          <w:rFonts w:ascii="Palatino Linotype" w:hAnsi="Palatino Linotype"/>
        </w:rPr>
        <w:t xml:space="preserve"> </w:t>
      </w:r>
      <w:r w:rsidRPr="00C65FC5">
        <w:rPr>
          <w:rFonts w:ascii="Palatino Linotype" w:hAnsi="Palatino Linotype"/>
          <w:i/>
          <w:iCs/>
        </w:rPr>
        <w:t>Decision Revising Rules of the California Advanced Services Fund and Closing Rulemaking 12-10-012</w:t>
      </w:r>
      <w:r w:rsidR="00C76B32">
        <w:rPr>
          <w:rFonts w:ascii="Palatino Linotype" w:hAnsi="Palatino Linotype"/>
          <w:i/>
          <w:iCs/>
        </w:rPr>
        <w:br/>
      </w:r>
      <w:r w:rsidRPr="00C65FC5">
        <w:rPr>
          <w:rFonts w:ascii="Palatino Linotype" w:hAnsi="Palatino Linotype"/>
          <w:i/>
          <w:iCs/>
        </w:rPr>
        <w:t xml:space="preserve"> </w:t>
      </w:r>
      <w:r w:rsidRPr="00C65FC5">
        <w:rPr>
          <w:rFonts w:ascii="Palatino Linotype" w:hAnsi="Palatino Linotype"/>
        </w:rPr>
        <w:t>[D.20-08-005] (2020), Appendix 2.</w:t>
      </w:r>
    </w:p>
  </w:footnote>
  <w:footnote w:id="2">
    <w:p w14:paraId="004C232D" w14:textId="33A1FA17" w:rsidR="00C65FC5" w:rsidRPr="00C65FC5" w:rsidRDefault="00C65FC5" w:rsidP="00C65FC5">
      <w:pPr>
        <w:pStyle w:val="FootnoteText"/>
        <w:rPr>
          <w:rFonts w:ascii="Palatino Linotype" w:hAnsi="Palatino Linotype"/>
        </w:rPr>
      </w:pPr>
      <w:r w:rsidRPr="00C65FC5">
        <w:rPr>
          <w:rStyle w:val="FootnoteReference"/>
          <w:rFonts w:ascii="Palatino Linotype" w:hAnsi="Palatino Linotype"/>
        </w:rPr>
        <w:footnoteRef/>
      </w:r>
      <w:r w:rsidR="00D6644C" w:rsidRPr="00AF5E7A">
        <w:rPr>
          <w:rFonts w:ascii="Palatino Linotype" w:hAnsi="Palatino Linotype"/>
        </w:rPr>
        <w:t>D.20-08-005, Appendix 2</w:t>
      </w:r>
      <w:r w:rsidR="00D6644C">
        <w:rPr>
          <w:rFonts w:ascii="Palatino Linotype" w:hAnsi="Palatino Linotype"/>
        </w:rPr>
        <w:t xml:space="preserve">, p. </w:t>
      </w:r>
      <w:r w:rsidRPr="00C65FC5">
        <w:rPr>
          <w:rFonts w:ascii="Palatino Linotype" w:hAnsi="Palatino Linotype"/>
        </w:rPr>
        <w:t xml:space="preserve">12. </w:t>
      </w:r>
    </w:p>
  </w:footnote>
  <w:footnote w:id="3">
    <w:p w14:paraId="158186E2" w14:textId="674DDE04" w:rsidR="00CC3B90" w:rsidRDefault="00CC3B90" w:rsidP="003F6C68">
      <w:pPr>
        <w:pStyle w:val="FootnoteText"/>
      </w:pPr>
      <w:r w:rsidRPr="00C65FC5">
        <w:rPr>
          <w:rStyle w:val="FootnoteReference"/>
          <w:rFonts w:ascii="Palatino Linotype" w:hAnsi="Palatino Linotype"/>
        </w:rPr>
        <w:footnoteRef/>
      </w:r>
      <w:r w:rsidRPr="00C65FC5">
        <w:rPr>
          <w:rFonts w:ascii="Palatino Linotype" w:hAnsi="Palatino Linotype"/>
        </w:rPr>
        <w:t xml:space="preserve"> </w:t>
      </w:r>
      <w:r w:rsidR="00720C94" w:rsidRPr="00D62E59">
        <w:rPr>
          <w:rFonts w:ascii="Palatino Linotype" w:hAnsi="Palatino Linotype"/>
          <w:i/>
          <w:iCs/>
        </w:rPr>
        <w:t>Id</w:t>
      </w:r>
      <w:r w:rsidR="00720C94" w:rsidRPr="00AF5E7A">
        <w:rPr>
          <w:rFonts w:ascii="Palatino Linotype" w:hAnsi="Palatino Linotype"/>
          <w:i/>
          <w:iCs/>
        </w:rPr>
        <w:t>.</w:t>
      </w:r>
      <w:r w:rsidR="00720C94" w:rsidRPr="00AF5E7A">
        <w:rPr>
          <w:rFonts w:ascii="Palatino Linotype" w:hAnsi="Palatino Linotype"/>
        </w:rPr>
        <w:t xml:space="preserve"> at </w:t>
      </w:r>
      <w:r w:rsidRPr="00C65FC5">
        <w:rPr>
          <w:rFonts w:ascii="Palatino Linotype" w:hAnsi="Palatino Linotype"/>
        </w:rPr>
        <w:t>p. 1.</w:t>
      </w:r>
      <w:r>
        <w:rPr>
          <w:rFonts w:ascii="Palatino Linotype" w:hAnsi="Palatino Linotype"/>
        </w:rPr>
        <w:t xml:space="preserve">  </w:t>
      </w:r>
    </w:p>
  </w:footnote>
  <w:footnote w:id="4">
    <w:p w14:paraId="11F0C56A" w14:textId="6C62D13C" w:rsidR="00B92EAD" w:rsidRDefault="00B92EAD">
      <w:pPr>
        <w:pStyle w:val="FootnoteText"/>
      </w:pPr>
      <w:r>
        <w:rPr>
          <w:rStyle w:val="FootnoteReference"/>
        </w:rPr>
        <w:footnoteRef/>
      </w:r>
      <w:r>
        <w:t xml:space="preserve"> Internet Service Provider</w:t>
      </w:r>
    </w:p>
  </w:footnote>
  <w:footnote w:id="5">
    <w:p w14:paraId="25205216" w14:textId="3AA0D04F" w:rsidR="00CC3B90" w:rsidRPr="00103BC4" w:rsidRDefault="00CC3B90" w:rsidP="003F6C68">
      <w:pPr>
        <w:pStyle w:val="FootnoteText"/>
        <w:rPr>
          <w:rFonts w:ascii="Palatino Linotype" w:hAnsi="Palatino Linotype"/>
        </w:rPr>
      </w:pPr>
      <w:r w:rsidRPr="00103BC4">
        <w:rPr>
          <w:rStyle w:val="FootnoteReference"/>
          <w:rFonts w:ascii="Palatino Linotype" w:hAnsi="Palatino Linotype"/>
        </w:rPr>
        <w:footnoteRef/>
      </w:r>
      <w:r w:rsidRPr="00103BC4">
        <w:rPr>
          <w:rFonts w:ascii="Palatino Linotype" w:hAnsi="Palatino Linotype"/>
        </w:rPr>
        <w:t xml:space="preserve"> </w:t>
      </w:r>
      <w:r w:rsidR="00900B62" w:rsidRPr="00AF5E7A">
        <w:rPr>
          <w:rFonts w:ascii="Palatino Linotype" w:hAnsi="Palatino Linotype"/>
        </w:rPr>
        <w:t>D.20-08-005, Appendix 2</w:t>
      </w:r>
      <w:r w:rsidR="00900B62">
        <w:rPr>
          <w:rFonts w:ascii="Palatino Linotype" w:hAnsi="Palatino Linotype"/>
        </w:rPr>
        <w:t>,</w:t>
      </w:r>
      <w:r w:rsidR="00F658AF">
        <w:rPr>
          <w:rFonts w:ascii="Palatino Linotype" w:hAnsi="Palatino Linotype"/>
        </w:rPr>
        <w:t xml:space="preserve"> </w:t>
      </w:r>
      <w:r w:rsidR="00F71271" w:rsidRPr="00103BC4">
        <w:rPr>
          <w:rFonts w:ascii="Palatino Linotype" w:hAnsi="Palatino Linotype"/>
        </w:rPr>
        <w:t>p. 3</w:t>
      </w:r>
      <w:r w:rsidR="003D098D" w:rsidRPr="00103BC4">
        <w:rPr>
          <w:rFonts w:ascii="Palatino Linotype" w:hAnsi="Palatino Linotype"/>
        </w:rPr>
        <w:t>.</w:t>
      </w:r>
      <w:r w:rsidRPr="00103BC4">
        <w:rPr>
          <w:rFonts w:ascii="Palatino Linotype" w:hAnsi="Palatino Linotype"/>
        </w:rPr>
        <w:t xml:space="preserve"> </w:t>
      </w:r>
    </w:p>
  </w:footnote>
  <w:footnote w:id="6">
    <w:p w14:paraId="4341A4E5" w14:textId="7826EE95" w:rsidR="00CA2EFE" w:rsidRPr="00AF5E7A" w:rsidRDefault="00CA2EFE" w:rsidP="00CA2EFE">
      <w:pPr>
        <w:pStyle w:val="FootnoteText"/>
        <w:rPr>
          <w:rFonts w:ascii="Palatino Linotype" w:hAnsi="Palatino Linotype"/>
        </w:rPr>
      </w:pPr>
      <w:r w:rsidRPr="00AF5E7A">
        <w:rPr>
          <w:rStyle w:val="FootnoteReference"/>
          <w:rFonts w:ascii="Palatino Linotype" w:hAnsi="Palatino Linotype"/>
        </w:rPr>
        <w:footnoteRef/>
      </w:r>
      <w:r w:rsidRPr="00AF5E7A">
        <w:rPr>
          <w:rFonts w:ascii="Palatino Linotype" w:hAnsi="Palatino Linotype"/>
        </w:rPr>
        <w:t xml:space="preserve"> </w:t>
      </w:r>
      <w:r w:rsidR="00991419">
        <w:rPr>
          <w:rFonts w:ascii="Palatino Linotype" w:hAnsi="Palatino Linotype"/>
        </w:rPr>
        <w:t xml:space="preserve">According to Integrity Housing, </w:t>
      </w:r>
      <w:r w:rsidRPr="00AF5E7A">
        <w:rPr>
          <w:rFonts w:ascii="Palatino Linotype" w:hAnsi="Palatino Linotype"/>
        </w:rPr>
        <w:t>Stony Point Flats LLC is the initial Limited Partner until the partnership closes on the equity.  At that time</w:t>
      </w:r>
      <w:r w:rsidR="00B7750C">
        <w:rPr>
          <w:rFonts w:ascii="Palatino Linotype" w:hAnsi="Palatino Linotype"/>
        </w:rPr>
        <w:t>,</w:t>
      </w:r>
      <w:r w:rsidRPr="00AF5E7A">
        <w:rPr>
          <w:rFonts w:ascii="Palatino Linotype" w:hAnsi="Palatino Linotype"/>
        </w:rPr>
        <w:t xml:space="preserve"> Stony Point Flats Santa Rosa LLC will withdraw as the Limited Partner and the Equity Investor admitted to the partnership as the Limited Partner.  The LLC will remain the managing general partner and will have an ownership interest.</w:t>
      </w:r>
    </w:p>
  </w:footnote>
  <w:footnote w:id="7">
    <w:p w14:paraId="485FB5E4" w14:textId="5FD42D78" w:rsidR="00CA2EFE" w:rsidRPr="00AF5E7A" w:rsidRDefault="00CA2EFE" w:rsidP="00CA2EFE">
      <w:pPr>
        <w:pStyle w:val="FootnoteText"/>
        <w:rPr>
          <w:rFonts w:ascii="Palatino Linotype" w:hAnsi="Palatino Linotype"/>
        </w:rPr>
      </w:pPr>
      <w:r w:rsidRPr="00AF5E7A">
        <w:rPr>
          <w:rStyle w:val="FootnoteReference"/>
          <w:rFonts w:ascii="Palatino Linotype" w:hAnsi="Palatino Linotype"/>
        </w:rPr>
        <w:footnoteRef/>
      </w:r>
      <w:r w:rsidRPr="00AF5E7A">
        <w:rPr>
          <w:rFonts w:ascii="Palatino Linotype" w:hAnsi="Palatino Linotype"/>
        </w:rPr>
        <w:t xml:space="preserve"> D.20-08-005, Appendix 2, p. 4 which states “Non-profit housing developers involved in limited partnerships with for profit entities participating may also be eligible, since the IRS considers an exempt organization's participation as a general partner in a limited partnership with for profit limited partners as consistent with the organization's exempt status under Internal Revenue Code Section 501(c)(3).”</w:t>
      </w:r>
    </w:p>
  </w:footnote>
  <w:footnote w:id="8">
    <w:p w14:paraId="0472E713" w14:textId="7EA42298" w:rsidR="00CC3B90" w:rsidRPr="00AF5E7A" w:rsidRDefault="00CC3B90" w:rsidP="003F6C68">
      <w:pPr>
        <w:pStyle w:val="FootnoteText"/>
        <w:rPr>
          <w:rFonts w:ascii="Palatino Linotype" w:hAnsi="Palatino Linotype"/>
        </w:rPr>
      </w:pPr>
      <w:r w:rsidRPr="00AF5E7A">
        <w:rPr>
          <w:rStyle w:val="FootnoteReference"/>
          <w:rFonts w:ascii="Palatino Linotype" w:hAnsi="Palatino Linotype"/>
        </w:rPr>
        <w:footnoteRef/>
      </w:r>
      <w:r w:rsidR="00561B4C" w:rsidRPr="00AF5E7A">
        <w:rPr>
          <w:rFonts w:ascii="Palatino Linotype" w:hAnsi="Palatino Linotype"/>
        </w:rPr>
        <w:t>D.20-08-005, Appendix 2</w:t>
      </w:r>
      <w:r w:rsidR="00561B4C">
        <w:rPr>
          <w:rFonts w:ascii="Palatino Linotype" w:hAnsi="Palatino Linotype"/>
        </w:rPr>
        <w:t xml:space="preserve">, p. </w:t>
      </w:r>
      <w:r w:rsidRPr="00AF5E7A">
        <w:rPr>
          <w:rFonts w:ascii="Palatino Linotype" w:hAnsi="Palatino Linotype"/>
        </w:rPr>
        <w:t>3.</w:t>
      </w:r>
    </w:p>
  </w:footnote>
  <w:footnote w:id="9">
    <w:p w14:paraId="4FEE3F7B" w14:textId="64E40F47" w:rsidR="00A41420" w:rsidRPr="00AF5E7A" w:rsidRDefault="00A41420">
      <w:pPr>
        <w:pStyle w:val="FootnoteText"/>
        <w:rPr>
          <w:rFonts w:ascii="Palatino Linotype" w:hAnsi="Palatino Linotype"/>
        </w:rPr>
      </w:pPr>
      <w:r w:rsidRPr="00AF5E7A">
        <w:rPr>
          <w:rStyle w:val="FootnoteReference"/>
          <w:rFonts w:ascii="Palatino Linotype" w:hAnsi="Palatino Linotype"/>
        </w:rPr>
        <w:footnoteRef/>
      </w:r>
      <w:r w:rsidRPr="00AF5E7A">
        <w:rPr>
          <w:rFonts w:ascii="Palatino Linotype" w:hAnsi="Palatino Linotype"/>
        </w:rPr>
        <w:t xml:space="preserve"> Integrity Housing’s 2018 audit at p. 10.  </w:t>
      </w:r>
    </w:p>
  </w:footnote>
  <w:footnote w:id="10">
    <w:p w14:paraId="47177B93" w14:textId="77777777" w:rsidR="00CC3B90" w:rsidRPr="00223AED" w:rsidRDefault="00CC3B90" w:rsidP="003F6C68">
      <w:pPr>
        <w:pStyle w:val="FootnoteText"/>
        <w:rPr>
          <w:rFonts w:ascii="Palatino Linotype" w:hAnsi="Palatino Linotype"/>
        </w:rPr>
      </w:pPr>
      <w:r w:rsidRPr="00AF5E7A">
        <w:rPr>
          <w:rStyle w:val="FootnoteReference"/>
          <w:rFonts w:ascii="Palatino Linotype" w:hAnsi="Palatino Linotype"/>
        </w:rPr>
        <w:footnoteRef/>
      </w:r>
      <w:r w:rsidRPr="00AF5E7A">
        <w:rPr>
          <w:rFonts w:ascii="Palatino Linotype" w:hAnsi="Palatino Linotype"/>
        </w:rPr>
        <w:t xml:space="preserve"> https://www.cpuc.ca.gov/General.aspx?id=908</w:t>
      </w:r>
    </w:p>
  </w:footnote>
  <w:footnote w:id="11">
    <w:p w14:paraId="2D6865BD" w14:textId="358C8AF1" w:rsidR="00F72809" w:rsidRDefault="00F72809">
      <w:pPr>
        <w:pStyle w:val="FootnoteText"/>
      </w:pPr>
      <w:r>
        <w:rPr>
          <w:rStyle w:val="FootnoteReference"/>
        </w:rPr>
        <w:footnoteRef/>
      </w:r>
      <w:r>
        <w:t xml:space="preserve"> </w:t>
      </w:r>
      <w:r w:rsidRPr="00AF5E7A">
        <w:rPr>
          <w:rFonts w:ascii="Palatino Linotype" w:hAnsi="Palatino Linotype"/>
        </w:rPr>
        <w:t>D.20-08-005, Appendix 2</w:t>
      </w:r>
      <w:r>
        <w:rPr>
          <w:rFonts w:ascii="Palatino Linotype" w:hAnsi="Palatino Linotype"/>
        </w:rPr>
        <w:t xml:space="preserve">, </w:t>
      </w:r>
      <w:r w:rsidRPr="00103BC4">
        <w:rPr>
          <w:rFonts w:ascii="Palatino Linotype" w:hAnsi="Palatino Linotype"/>
        </w:rPr>
        <w:t xml:space="preserve">p. </w:t>
      </w:r>
      <w:r>
        <w:rPr>
          <w:rFonts w:ascii="Palatino Linotype" w:hAnsi="Palatino Linotype"/>
        </w:rPr>
        <w:t>11</w:t>
      </w:r>
      <w:r w:rsidRPr="00103BC4">
        <w:rPr>
          <w:rFonts w:ascii="Palatino Linotype" w:hAnsi="Palatino Linotype"/>
        </w:rPr>
        <w:t>.</w:t>
      </w:r>
      <w:r>
        <w:rPr>
          <w:rFonts w:ascii="Palatino Linotype" w:hAnsi="Palatino Linotype"/>
        </w:rPr>
        <w:t xml:space="preserve">  </w:t>
      </w:r>
      <w:r w:rsidR="004A546C">
        <w:rPr>
          <w:rFonts w:ascii="Palatino Linotype" w:hAnsi="Palatino Linotype"/>
        </w:rPr>
        <w:t xml:space="preserve">For project </w:t>
      </w:r>
      <w:r w:rsidR="00D62E59">
        <w:rPr>
          <w:rFonts w:ascii="Palatino Linotype" w:hAnsi="Palatino Linotype"/>
        </w:rPr>
        <w:t>approval by</w:t>
      </w:r>
      <w:r w:rsidR="004A546C">
        <w:rPr>
          <w:rFonts w:ascii="Palatino Linotype" w:hAnsi="Palatino Linotype"/>
        </w:rPr>
        <w:t xml:space="preserve"> expedited review, </w:t>
      </w:r>
      <w:r w:rsidR="00B7750C">
        <w:rPr>
          <w:rFonts w:ascii="Palatino Linotype" w:hAnsi="Palatino Linotype"/>
        </w:rPr>
        <w:t>proposed project costs</w:t>
      </w:r>
      <w:r w:rsidR="004A546C">
        <w:rPr>
          <w:rFonts w:ascii="Palatino Linotype" w:hAnsi="Palatino Linotype"/>
        </w:rPr>
        <w:t xml:space="preserve"> must not exceed $600 per unit.  </w:t>
      </w:r>
    </w:p>
  </w:footnote>
  <w:footnote w:id="12">
    <w:p w14:paraId="1AE6F5C4" w14:textId="58D50507" w:rsidR="00AF5E7A" w:rsidRPr="00F277BE" w:rsidRDefault="00AF5E7A">
      <w:pPr>
        <w:pStyle w:val="FootnoteText"/>
        <w:rPr>
          <w:rFonts w:ascii="Palatino Linotype" w:hAnsi="Palatino Linotype"/>
        </w:rPr>
      </w:pPr>
      <w:r w:rsidRPr="00F277BE">
        <w:rPr>
          <w:rStyle w:val="FootnoteReference"/>
          <w:rFonts w:ascii="Palatino Linotype" w:hAnsi="Palatino Linotype"/>
        </w:rPr>
        <w:footnoteRef/>
      </w:r>
      <w:r w:rsidRPr="00F277BE">
        <w:rPr>
          <w:rFonts w:ascii="Palatino Linotype" w:hAnsi="Palatino Linotype"/>
        </w:rPr>
        <w:t xml:space="preserve"> Pub. Util. Code, § 281(</w:t>
      </w:r>
      <w:proofErr w:type="spellStart"/>
      <w:r w:rsidRPr="00F277BE">
        <w:rPr>
          <w:rFonts w:ascii="Palatino Linotype" w:hAnsi="Palatino Linotype"/>
        </w:rPr>
        <w:t>i</w:t>
      </w:r>
      <w:proofErr w:type="spellEnd"/>
      <w:r w:rsidRPr="00F277BE">
        <w:rPr>
          <w:rFonts w:ascii="Palatino Linotype" w:hAnsi="Palatino Linotype"/>
        </w:rPr>
        <w:t>)(1)</w:t>
      </w:r>
    </w:p>
  </w:footnote>
  <w:footnote w:id="13">
    <w:p w14:paraId="54CBA0CB" w14:textId="3DAAB073" w:rsidR="00907F2C" w:rsidRPr="00F277BE" w:rsidRDefault="00907F2C">
      <w:pPr>
        <w:pStyle w:val="FootnoteText"/>
        <w:rPr>
          <w:rFonts w:ascii="Palatino Linotype" w:hAnsi="Palatino Linotype"/>
        </w:rPr>
      </w:pPr>
      <w:r w:rsidRPr="00F277BE">
        <w:rPr>
          <w:rStyle w:val="FootnoteReference"/>
          <w:rFonts w:ascii="Palatino Linotype" w:hAnsi="Palatino Linotype"/>
        </w:rPr>
        <w:footnoteRef/>
      </w:r>
      <w:r w:rsidRPr="00F277BE">
        <w:rPr>
          <w:rFonts w:ascii="Palatino Linotype" w:hAnsi="Palatino Linotype"/>
        </w:rPr>
        <w:t xml:space="preserve"> See fn. 3.</w:t>
      </w:r>
    </w:p>
  </w:footnote>
  <w:footnote w:id="14">
    <w:p w14:paraId="3CABB7EC" w14:textId="680BC18C" w:rsidR="007672C7" w:rsidRPr="00F277BE" w:rsidRDefault="007672C7">
      <w:pPr>
        <w:pStyle w:val="FootnoteText"/>
        <w:rPr>
          <w:rFonts w:ascii="Palatino Linotype" w:hAnsi="Palatino Linotype"/>
        </w:rPr>
      </w:pPr>
      <w:r w:rsidRPr="00F277BE">
        <w:rPr>
          <w:rStyle w:val="FootnoteReference"/>
          <w:rFonts w:ascii="Palatino Linotype" w:hAnsi="Palatino Linotype"/>
        </w:rPr>
        <w:footnoteRef/>
      </w:r>
      <w:r w:rsidRPr="00F277BE">
        <w:rPr>
          <w:rFonts w:ascii="Palatino Linotype" w:hAnsi="Palatino Linotype"/>
        </w:rPr>
        <w:t xml:space="preserve"> A good number of projects funded by the CASF Public Housing Account and approved at expedited review levels used low-cost equipment typically sourced from Open Mesh, Inc. (</w:t>
      </w:r>
      <w:hyperlink r:id="rId1" w:history="1">
        <w:r w:rsidRPr="00F277BE">
          <w:rPr>
            <w:rStyle w:val="Hyperlink"/>
            <w:rFonts w:ascii="Palatino Linotype" w:hAnsi="Palatino Linotype"/>
          </w:rPr>
          <w:t>https://www.openmesh.com/datto-networking</w:t>
        </w:r>
      </w:hyperlink>
      <w:r w:rsidRPr="00F277BE">
        <w:rPr>
          <w:rFonts w:ascii="Palatino Linotype" w:hAnsi="Palatino Linotype"/>
        </w:rPr>
        <w:t xml:space="preserve">).  </w:t>
      </w:r>
      <w:r w:rsidR="00F277BE" w:rsidRPr="00F277BE">
        <w:rPr>
          <w:rFonts w:ascii="Palatino Linotype" w:hAnsi="Palatino Linotype"/>
        </w:rPr>
        <w:t>Based on previous research, staff concluded that Ruckus wireless equipment is more costly, but has higher throughput capacity, directional signaling and is of better quality with a longer useful life.</w:t>
      </w:r>
    </w:p>
  </w:footnote>
  <w:footnote w:id="15">
    <w:p w14:paraId="79AC2A73" w14:textId="3C6DD342" w:rsidR="00E31716" w:rsidRPr="00F277BE" w:rsidRDefault="00E31716">
      <w:pPr>
        <w:pStyle w:val="FootnoteText"/>
        <w:rPr>
          <w:rFonts w:ascii="Palatino Linotype" w:hAnsi="Palatino Linotype"/>
        </w:rPr>
      </w:pPr>
      <w:r w:rsidRPr="00F277BE">
        <w:rPr>
          <w:rStyle w:val="FootnoteReference"/>
          <w:rFonts w:ascii="Palatino Linotype" w:hAnsi="Palatino Linotype"/>
        </w:rPr>
        <w:footnoteRef/>
      </w:r>
      <w:r w:rsidRPr="00F277BE">
        <w:rPr>
          <w:rFonts w:ascii="Palatino Linotype" w:hAnsi="Palatino Linotype"/>
        </w:rPr>
        <w:t xml:space="preserve"> </w:t>
      </w:r>
      <w:hyperlink r:id="rId2" w:history="1">
        <w:r w:rsidRPr="00F277BE">
          <w:rPr>
            <w:rStyle w:val="Hyperlink"/>
            <w:rFonts w:ascii="Palatino Linotype" w:hAnsi="Palatino Linotype"/>
          </w:rPr>
          <w:t>https://www.cisco.com/c/en/us/solutions/small-business/networking/switches.html</w:t>
        </w:r>
      </w:hyperlink>
      <w:r w:rsidRPr="00F277BE">
        <w:rPr>
          <w:rFonts w:ascii="Palatino Linotype" w:hAnsi="Palatino Linotype"/>
        </w:rPr>
        <w:t xml:space="preserve"> </w:t>
      </w:r>
    </w:p>
  </w:footnote>
  <w:footnote w:id="16">
    <w:p w14:paraId="398292B4" w14:textId="44BD4867" w:rsidR="00E31716" w:rsidRPr="00F277BE" w:rsidRDefault="00E31716">
      <w:pPr>
        <w:pStyle w:val="FootnoteText"/>
        <w:rPr>
          <w:rFonts w:ascii="Palatino Linotype" w:hAnsi="Palatino Linotype"/>
        </w:rPr>
      </w:pPr>
      <w:r w:rsidRPr="00F277BE">
        <w:rPr>
          <w:rStyle w:val="FootnoteReference"/>
          <w:rFonts w:ascii="Palatino Linotype" w:hAnsi="Palatino Linotype"/>
        </w:rPr>
        <w:footnoteRef/>
      </w:r>
      <w:r w:rsidRPr="00F277BE">
        <w:rPr>
          <w:rFonts w:ascii="Palatino Linotype" w:hAnsi="Palatino Linotype"/>
        </w:rPr>
        <w:t xml:space="preserve"> </w:t>
      </w:r>
      <w:hyperlink r:id="rId3" w:history="1">
        <w:r w:rsidRPr="00F277BE">
          <w:rPr>
            <w:rStyle w:val="Hyperlink"/>
            <w:rFonts w:ascii="Palatino Linotype" w:hAnsi="Palatino Linotype"/>
          </w:rPr>
          <w:t>https://www.ruckuswireless.com/</w:t>
        </w:r>
      </w:hyperlink>
      <w:r w:rsidRPr="00F277BE">
        <w:rPr>
          <w:rStyle w:val="Hyperlink"/>
          <w:rFonts w:ascii="Palatino Linotype" w:hAnsi="Palatino Linotype"/>
        </w:rPr>
        <w:t>.</w:t>
      </w:r>
    </w:p>
  </w:footnote>
  <w:footnote w:id="17">
    <w:p w14:paraId="302580C0" w14:textId="4289C5C5" w:rsidR="00252747" w:rsidRDefault="00252747">
      <w:pPr>
        <w:pStyle w:val="FootnoteText"/>
      </w:pPr>
      <w:r w:rsidRPr="00F277BE">
        <w:rPr>
          <w:rStyle w:val="FootnoteReference"/>
          <w:rFonts w:ascii="Palatino Linotype" w:hAnsi="Palatino Linotype"/>
        </w:rPr>
        <w:footnoteRef/>
      </w:r>
      <w:r w:rsidRPr="00F277BE">
        <w:rPr>
          <w:rFonts w:ascii="Palatino Linotype" w:hAnsi="Palatino Linotype"/>
        </w:rPr>
        <w:t xml:space="preserve"> </w:t>
      </w:r>
      <w:hyperlink r:id="rId4" w:history="1">
        <w:r w:rsidRPr="00F277BE">
          <w:rPr>
            <w:rStyle w:val="Hyperlink"/>
            <w:rFonts w:ascii="Palatino Linotype" w:hAnsi="Palatino Linotype"/>
          </w:rPr>
          <w:t>https://www.dell.com/en-us/work/shop/sonicwall-store/ab/sonicwall-store-at-dell</w:t>
        </w:r>
      </w:hyperlink>
      <w:r>
        <w:t xml:space="preserve"> </w:t>
      </w:r>
    </w:p>
  </w:footnote>
  <w:footnote w:id="18">
    <w:p w14:paraId="18429294" w14:textId="0C8783F2" w:rsidR="00CC3B90" w:rsidRPr="00DF2043" w:rsidRDefault="00CC3B90" w:rsidP="003F6C68">
      <w:pPr>
        <w:pStyle w:val="FootnoteText"/>
        <w:rPr>
          <w:rFonts w:ascii="Palatino Linotype" w:hAnsi="Palatino Linotype"/>
        </w:rPr>
      </w:pPr>
      <w:r w:rsidRPr="00DF2043">
        <w:rPr>
          <w:rStyle w:val="FootnoteReference"/>
          <w:rFonts w:ascii="Palatino Linotype" w:hAnsi="Palatino Linotype"/>
        </w:rPr>
        <w:footnoteRef/>
      </w:r>
      <w:r w:rsidRPr="00DF2043">
        <w:rPr>
          <w:rFonts w:ascii="Palatino Linotype" w:hAnsi="Palatino Linotype"/>
        </w:rPr>
        <w:t xml:space="preserve"> CEQA Guidelines</w:t>
      </w:r>
      <w:r w:rsidR="00665936">
        <w:rPr>
          <w:rFonts w:ascii="Palatino Linotype" w:hAnsi="Palatino Linotype"/>
        </w:rPr>
        <w:t>,</w:t>
      </w:r>
      <w:r w:rsidRPr="00DF2043">
        <w:rPr>
          <w:rFonts w:ascii="Palatino Linotype" w:hAnsi="Palatino Linotype"/>
        </w:rPr>
        <w:t xml:space="preserve"> § 15061(b)(3) </w:t>
      </w:r>
    </w:p>
  </w:footnote>
  <w:footnote w:id="19">
    <w:p w14:paraId="3A16F011" w14:textId="0E3D1A0D" w:rsidR="001144FF" w:rsidRPr="0043583E" w:rsidRDefault="001144FF">
      <w:pPr>
        <w:pStyle w:val="FootnoteText"/>
        <w:rPr>
          <w:rFonts w:ascii="Palatino Linotype" w:hAnsi="Palatino Linotype"/>
        </w:rPr>
      </w:pPr>
      <w:r w:rsidRPr="0043583E">
        <w:rPr>
          <w:rStyle w:val="FootnoteReference"/>
          <w:rFonts w:ascii="Palatino Linotype" w:hAnsi="Palatino Linotype"/>
        </w:rPr>
        <w:footnoteRef/>
      </w:r>
      <w:r w:rsidRPr="0043583E">
        <w:rPr>
          <w:rFonts w:ascii="Palatino Linotype" w:hAnsi="Palatino Linotype"/>
        </w:rPr>
        <w:t xml:space="preserve"> Plan that identifies, evaluates, selects, and implements options </w:t>
      </w:r>
      <w:proofErr w:type="gramStart"/>
      <w:r w:rsidRPr="0043583E">
        <w:rPr>
          <w:rFonts w:ascii="Palatino Linotype" w:hAnsi="Palatino Linotype"/>
        </w:rPr>
        <w:t>in order to</w:t>
      </w:r>
      <w:proofErr w:type="gramEnd"/>
      <w:r w:rsidRPr="0043583E">
        <w:rPr>
          <w:rFonts w:ascii="Palatino Linotype" w:hAnsi="Palatino Linotype"/>
        </w:rPr>
        <w:t xml:space="preserve"> balance the BPHA project cost and schedule implications associated with risk response or mitigation plan by setting risk at acceptable levels given program constraints and objectives.</w:t>
      </w:r>
    </w:p>
  </w:footnote>
  <w:footnote w:id="20">
    <w:p w14:paraId="26C609ED" w14:textId="262E5E4D" w:rsidR="00CA657E" w:rsidRDefault="00CA657E">
      <w:pPr>
        <w:pStyle w:val="FootnoteText"/>
      </w:pPr>
      <w:r w:rsidRPr="0043583E">
        <w:rPr>
          <w:rStyle w:val="FootnoteReference"/>
          <w:rFonts w:ascii="Palatino Linotype" w:hAnsi="Palatino Linotype"/>
        </w:rPr>
        <w:footnoteRef/>
      </w:r>
      <w:r w:rsidRPr="0043583E">
        <w:rPr>
          <w:rFonts w:ascii="Palatino Linotype" w:hAnsi="Palatino Linotype"/>
        </w:rPr>
        <w:t xml:space="preserve"> </w:t>
      </w:r>
      <w:proofErr w:type="spellStart"/>
      <w:r w:rsidRPr="0043583E">
        <w:rPr>
          <w:rFonts w:ascii="Palatino Linotype" w:hAnsi="Palatino Linotype"/>
        </w:rPr>
        <w:t>CalSPEED</w:t>
      </w:r>
      <w:proofErr w:type="spellEnd"/>
      <w:r w:rsidRPr="0043583E">
        <w:rPr>
          <w:rFonts w:ascii="Palatino Linotype" w:hAnsi="Palatino Linotype"/>
        </w:rPr>
        <w:t xml:space="preserve"> is an open source, non-proprietary, network performance measurement tool and methodology created for the Commission, funded originally via a grant from the National Telecommunications and Information Administration</w:t>
      </w:r>
    </w:p>
  </w:footnote>
  <w:footnote w:id="21">
    <w:p w14:paraId="7B986A42" w14:textId="143B6DEF" w:rsidR="00EA295D" w:rsidRPr="0043583E" w:rsidRDefault="00EA295D">
      <w:pPr>
        <w:pStyle w:val="FootnoteText"/>
        <w:rPr>
          <w:rFonts w:ascii="Palatino Linotype" w:hAnsi="Palatino Linotype"/>
        </w:rPr>
      </w:pPr>
      <w:r w:rsidRPr="0043583E">
        <w:rPr>
          <w:rStyle w:val="FootnoteReference"/>
          <w:rFonts w:ascii="Palatino Linotype" w:hAnsi="Palatino Linotype"/>
        </w:rPr>
        <w:footnoteRef/>
      </w:r>
      <w:r w:rsidRPr="0043583E">
        <w:rPr>
          <w:rFonts w:ascii="Palatino Linotype" w:hAnsi="Palatino Linotype"/>
        </w:rPr>
        <w:t xml:space="preserve"> KPI </w:t>
      </w:r>
      <w:r w:rsidR="00D160EC">
        <w:rPr>
          <w:rFonts w:ascii="Palatino Linotype" w:hAnsi="Palatino Linotype"/>
        </w:rPr>
        <w:t xml:space="preserve">report includes </w:t>
      </w:r>
      <w:r w:rsidRPr="0043583E">
        <w:rPr>
          <w:rFonts w:ascii="Palatino Linotype" w:hAnsi="Palatino Linotype"/>
        </w:rPr>
        <w:t>the following: monthly percentage uptime of network and internet services, monthly bandwidth utilization by residents and monthly number of unique user devices logged-in by the residents</w:t>
      </w:r>
      <w:r w:rsidR="00D160EC">
        <w:rPr>
          <w:rFonts w:ascii="Palatino Linotype" w:hAnsi="Palatino Linotype"/>
        </w:rPr>
        <w:t xml:space="preserve"> to access the broadband network for internet services</w:t>
      </w:r>
      <w:r w:rsidRPr="0043583E">
        <w:rPr>
          <w:rFonts w:ascii="Palatino Linotype" w:hAnsi="Palatino Linotype"/>
        </w:rPr>
        <w:t xml:space="preserve">.  To support this information the grantee must submit system data obtained from the network.  </w:t>
      </w:r>
    </w:p>
  </w:footnote>
  <w:footnote w:id="22">
    <w:p w14:paraId="46196578" w14:textId="4051EEC7" w:rsidR="00CC3B90" w:rsidRPr="00245160" w:rsidRDefault="00CC3B90" w:rsidP="003F6C68">
      <w:pPr>
        <w:pStyle w:val="FootnoteText"/>
        <w:rPr>
          <w:rFonts w:ascii="Palatino Linotype" w:hAnsi="Palatino Linotype"/>
        </w:rPr>
      </w:pPr>
      <w:r w:rsidRPr="00245160">
        <w:rPr>
          <w:rStyle w:val="FootnoteReference"/>
          <w:rFonts w:ascii="Palatino Linotype" w:hAnsi="Palatino Linotype"/>
        </w:rPr>
        <w:footnoteRef/>
      </w:r>
      <w:r w:rsidRPr="00245160">
        <w:rPr>
          <w:rFonts w:ascii="Palatino Linotype" w:hAnsi="Palatino Linotype"/>
        </w:rPr>
        <w:t xml:space="preserve"> D.</w:t>
      </w:r>
      <w:r w:rsidR="00F32AB2">
        <w:rPr>
          <w:rFonts w:ascii="Palatino Linotype" w:hAnsi="Palatino Linotype"/>
        </w:rPr>
        <w:t>20</w:t>
      </w:r>
      <w:r w:rsidR="00F32AB2" w:rsidRPr="00103BC4">
        <w:rPr>
          <w:rFonts w:ascii="Palatino Linotype" w:hAnsi="Palatino Linotype"/>
        </w:rPr>
        <w:t>-0</w:t>
      </w:r>
      <w:r w:rsidR="00F32AB2">
        <w:rPr>
          <w:rFonts w:ascii="Palatino Linotype" w:hAnsi="Palatino Linotype"/>
        </w:rPr>
        <w:t>8</w:t>
      </w:r>
      <w:r w:rsidR="00F32AB2" w:rsidRPr="00103BC4">
        <w:rPr>
          <w:rFonts w:ascii="Palatino Linotype" w:hAnsi="Palatino Linotype"/>
        </w:rPr>
        <w:t>-0</w:t>
      </w:r>
      <w:r w:rsidR="00F32AB2">
        <w:rPr>
          <w:rFonts w:ascii="Palatino Linotype" w:hAnsi="Palatino Linotype"/>
        </w:rPr>
        <w:t>05</w:t>
      </w:r>
      <w:r w:rsidRPr="00245160">
        <w:rPr>
          <w:rFonts w:ascii="Palatino Linotype" w:hAnsi="Palatino Linotype"/>
        </w:rPr>
        <w:t xml:space="preserve">, Appendix 2, </w:t>
      </w:r>
      <w:r w:rsidR="00F32AB2">
        <w:rPr>
          <w:rFonts w:ascii="Palatino Linotype" w:hAnsi="Palatino Linotype"/>
        </w:rPr>
        <w:t>pp. 15-16</w:t>
      </w:r>
      <w:r w:rsidRPr="00245160">
        <w:rPr>
          <w:rFonts w:ascii="Palatino Linotype" w:hAnsi="Palatino Linotype"/>
        </w:rPr>
        <w:t xml:space="preserve"> for full listing of payment 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6842F" w14:textId="5CCDD794" w:rsidR="00CC3B90" w:rsidRPr="00C76B32" w:rsidRDefault="00CC3B90" w:rsidP="00437C88">
    <w:pPr>
      <w:pStyle w:val="Header"/>
      <w:tabs>
        <w:tab w:val="clear" w:pos="4320"/>
        <w:tab w:val="clear" w:pos="8640"/>
        <w:tab w:val="center" w:pos="4680"/>
        <w:tab w:val="right" w:pos="9360"/>
      </w:tabs>
      <w:rPr>
        <w:rFonts w:ascii="Palatino Linotype" w:hAnsi="Palatino Linotype"/>
        <w:sz w:val="24"/>
        <w:szCs w:val="24"/>
      </w:rPr>
    </w:pPr>
    <w:r w:rsidRPr="00C76B32">
      <w:rPr>
        <w:rFonts w:ascii="Palatino Linotype" w:hAnsi="Palatino Linotype"/>
        <w:sz w:val="24"/>
        <w:szCs w:val="24"/>
      </w:rPr>
      <w:t>Resolution T-</w:t>
    </w:r>
    <w:r w:rsidR="00F63BD5" w:rsidRPr="00C76B32">
      <w:rPr>
        <w:rFonts w:ascii="Palatino Linotype" w:hAnsi="Palatino Linotype"/>
        <w:sz w:val="24"/>
        <w:szCs w:val="24"/>
      </w:rPr>
      <w:t>17718</w:t>
    </w:r>
    <w:r w:rsidRPr="00C76B32">
      <w:rPr>
        <w:rFonts w:ascii="Palatino Linotype" w:hAnsi="Palatino Linotype"/>
        <w:sz w:val="24"/>
        <w:szCs w:val="24"/>
      </w:rPr>
      <w:tab/>
    </w:r>
    <w:r w:rsidRPr="00C76B32">
      <w:rPr>
        <w:rFonts w:ascii="Palatino Linotype" w:hAnsi="Palatino Linotype"/>
        <w:sz w:val="24"/>
        <w:szCs w:val="24"/>
      </w:rPr>
      <w:tab/>
    </w:r>
  </w:p>
  <w:p w14:paraId="2D19E5E1" w14:textId="34C55FF2" w:rsidR="00CC3B90" w:rsidRDefault="00CC3B90" w:rsidP="00437C88">
    <w:pPr>
      <w:pStyle w:val="Header"/>
      <w:rPr>
        <w:sz w:val="24"/>
        <w:szCs w:val="24"/>
      </w:rPr>
    </w:pPr>
    <w:r w:rsidRPr="00C76B32">
      <w:rPr>
        <w:sz w:val="24"/>
        <w:szCs w:val="24"/>
      </w:rPr>
      <w:t>CD/WG1</w:t>
    </w:r>
  </w:p>
  <w:p w14:paraId="12FE9943" w14:textId="77777777" w:rsidR="00C76B32" w:rsidRPr="00C76B32" w:rsidRDefault="00C76B32" w:rsidP="00437C88">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CD473" w14:textId="4B42C5FF" w:rsidR="00CC3B90" w:rsidRPr="00C76B32" w:rsidRDefault="00CC3B90" w:rsidP="004F5924">
    <w:pPr>
      <w:pStyle w:val="Header"/>
      <w:tabs>
        <w:tab w:val="clear" w:pos="4320"/>
        <w:tab w:val="clear" w:pos="8640"/>
        <w:tab w:val="right" w:pos="9270"/>
      </w:tabs>
      <w:rPr>
        <w:rFonts w:ascii="Palatino Linotype" w:hAnsi="Palatino Linotype"/>
        <w:sz w:val="24"/>
        <w:szCs w:val="24"/>
      </w:rPr>
    </w:pPr>
    <w:r w:rsidRPr="00C76B32">
      <w:rPr>
        <w:rFonts w:ascii="Palatino Linotype" w:hAnsi="Palatino Linotype"/>
        <w:sz w:val="24"/>
        <w:szCs w:val="24"/>
      </w:rPr>
      <w:t>Resolution T-</w:t>
    </w:r>
    <w:r w:rsidR="00F63BD5" w:rsidRPr="00C76B32">
      <w:rPr>
        <w:rFonts w:ascii="Palatino Linotype" w:hAnsi="Palatino Linotype"/>
        <w:sz w:val="24"/>
        <w:szCs w:val="24"/>
      </w:rPr>
      <w:t>17718</w:t>
    </w:r>
    <w:r w:rsidRPr="00C76B32">
      <w:rPr>
        <w:rFonts w:ascii="Palatino Linotype" w:hAnsi="Palatino Linotype"/>
        <w:sz w:val="24"/>
        <w:szCs w:val="24"/>
      </w:rPr>
      <w:t xml:space="preserve">                                </w:t>
    </w:r>
    <w:r w:rsidR="00C76B32">
      <w:rPr>
        <w:rFonts w:ascii="Palatino Linotype" w:hAnsi="Palatino Linotype"/>
        <w:sz w:val="24"/>
        <w:szCs w:val="24"/>
      </w:rPr>
      <w:t xml:space="preserve">     </w:t>
    </w:r>
    <w:r w:rsidRPr="00C76B32">
      <w:rPr>
        <w:rFonts w:ascii="Palatino Linotype" w:hAnsi="Palatino Linotype"/>
        <w:sz w:val="24"/>
        <w:szCs w:val="24"/>
      </w:rPr>
      <w:t xml:space="preserve">                </w:t>
    </w:r>
    <w:r w:rsidR="004F5924">
      <w:rPr>
        <w:rFonts w:ascii="Palatino Linotype" w:hAnsi="Palatino Linotype"/>
        <w:sz w:val="24"/>
        <w:szCs w:val="24"/>
      </w:rPr>
      <w:tab/>
      <w:t>Date of Issuance: December 18, 2020</w:t>
    </w:r>
  </w:p>
  <w:p w14:paraId="6A2F31D1" w14:textId="01B05FDD" w:rsidR="00CC3B90" w:rsidRPr="00C76B32" w:rsidRDefault="00CC3B90" w:rsidP="00C76B32">
    <w:pPr>
      <w:pStyle w:val="Header"/>
      <w:tabs>
        <w:tab w:val="clear" w:pos="4320"/>
        <w:tab w:val="clear" w:pos="8640"/>
        <w:tab w:val="left" w:pos="6390"/>
        <w:tab w:val="left" w:pos="8676"/>
      </w:tabs>
      <w:rPr>
        <w:rFonts w:ascii="Palatino Linotype" w:hAnsi="Palatino Linotype"/>
        <w:sz w:val="24"/>
        <w:szCs w:val="24"/>
      </w:rPr>
    </w:pPr>
    <w:r w:rsidRPr="00C76B32">
      <w:rPr>
        <w:rFonts w:ascii="Palatino Linotype" w:hAnsi="Palatino Linotype"/>
        <w:sz w:val="24"/>
        <w:szCs w:val="24"/>
      </w:rPr>
      <w:t>CD/WG1</w:t>
    </w:r>
    <w:r w:rsidR="00C76B32">
      <w:rPr>
        <w:rFonts w:ascii="Palatino Linotype" w:hAnsi="Palatino Linotype"/>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686DF" w14:textId="6D9DBBC6" w:rsidR="00CC3B90" w:rsidRPr="00583FDA" w:rsidRDefault="00CC3B90" w:rsidP="00794163">
    <w:pPr>
      <w:pStyle w:val="Header"/>
      <w:tabs>
        <w:tab w:val="clear" w:pos="4320"/>
        <w:tab w:val="clear" w:pos="8640"/>
        <w:tab w:val="center" w:pos="4680"/>
        <w:tab w:val="right" w:pos="9360"/>
      </w:tabs>
      <w:rPr>
        <w:rFonts w:ascii="Palatino Linotype" w:hAnsi="Palatino Linotype"/>
        <w:sz w:val="24"/>
        <w:szCs w:val="24"/>
      </w:rPr>
    </w:pPr>
    <w:r w:rsidRPr="00583FDA">
      <w:rPr>
        <w:rFonts w:ascii="Palatino Linotype" w:hAnsi="Palatino Linotype"/>
        <w:sz w:val="24"/>
        <w:szCs w:val="24"/>
      </w:rPr>
      <w:t>Resolution T-</w:t>
    </w:r>
    <w:r w:rsidR="00F63BD5" w:rsidRPr="00583FDA">
      <w:rPr>
        <w:rFonts w:ascii="Palatino Linotype" w:hAnsi="Palatino Linotype"/>
        <w:sz w:val="24"/>
        <w:szCs w:val="24"/>
      </w:rPr>
      <w:t>17718</w:t>
    </w:r>
    <w:r w:rsidRPr="00583FDA">
      <w:rPr>
        <w:rFonts w:ascii="Palatino Linotype" w:hAnsi="Palatino Linotype"/>
        <w:sz w:val="24"/>
        <w:szCs w:val="24"/>
      </w:rPr>
      <w:tab/>
    </w:r>
  </w:p>
  <w:p w14:paraId="22311F10" w14:textId="49D94CDF" w:rsidR="00CC3B90" w:rsidRDefault="00CC3B90">
    <w:pPr>
      <w:pStyle w:val="Header"/>
      <w:rPr>
        <w:sz w:val="24"/>
        <w:szCs w:val="24"/>
      </w:rPr>
    </w:pPr>
    <w:r w:rsidRPr="00583FDA">
      <w:rPr>
        <w:sz w:val="24"/>
        <w:szCs w:val="24"/>
      </w:rPr>
      <w:t>CD/WG1</w:t>
    </w:r>
  </w:p>
  <w:p w14:paraId="3066E593" w14:textId="77777777" w:rsidR="00583FDA" w:rsidRPr="00583FDA" w:rsidRDefault="00583FDA">
    <w:pPr>
      <w:pStyle w:val="Head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FEAFE" w14:textId="566ECB34" w:rsidR="00CC3B90" w:rsidRPr="00CD57B4" w:rsidRDefault="00CC3B90" w:rsidP="009008B2">
    <w:pPr>
      <w:pStyle w:val="Header"/>
      <w:tabs>
        <w:tab w:val="clear" w:pos="4320"/>
        <w:tab w:val="clear" w:pos="8640"/>
      </w:tabs>
      <w:rPr>
        <w:rFonts w:ascii="Palatino Linotype" w:hAnsi="Palatino Linotype"/>
      </w:rPr>
    </w:pPr>
    <w:r w:rsidRPr="00CD57B4">
      <w:rPr>
        <w:rFonts w:ascii="Palatino Linotype" w:hAnsi="Palatino Linotype"/>
      </w:rPr>
      <w:t>Resolution T-</w:t>
    </w:r>
    <w:r w:rsidR="00F63BD5">
      <w:rPr>
        <w:rFonts w:ascii="Palatino Linotype" w:hAnsi="Palatino Linotype"/>
      </w:rPr>
      <w:t>17718</w:t>
    </w:r>
    <w:r w:rsidRPr="00CD57B4">
      <w:rPr>
        <w:rFonts w:ascii="Palatino Linotype" w:hAnsi="Palatino Linotype"/>
      </w:rPr>
      <w:t xml:space="preserve">                                                    </w:t>
    </w:r>
  </w:p>
  <w:p w14:paraId="1D66FD93" w14:textId="77777777" w:rsidR="00CC3B90" w:rsidRPr="00CD57B4" w:rsidRDefault="00CC3B90" w:rsidP="00350F7D">
    <w:pPr>
      <w:pStyle w:val="Header"/>
      <w:tabs>
        <w:tab w:val="clear" w:pos="4320"/>
        <w:tab w:val="clear" w:pos="8640"/>
        <w:tab w:val="left" w:pos="6981"/>
        <w:tab w:val="left" w:pos="8676"/>
      </w:tabs>
      <w:rPr>
        <w:rFonts w:ascii="Palatino Linotype" w:hAnsi="Palatino Linotype"/>
      </w:rPr>
    </w:pPr>
    <w:r w:rsidRPr="00CD57B4">
      <w:rPr>
        <w:rFonts w:ascii="Palatino Linotype" w:hAnsi="Palatino Linotype"/>
      </w:rPr>
      <w:t>CD/</w:t>
    </w:r>
    <w:r>
      <w:rPr>
        <w:rFonts w:ascii="Palatino Linotype" w:hAnsi="Palatino Linotype"/>
      </w:rPr>
      <w:t>WG1</w:t>
    </w:r>
    <w:r w:rsidRPr="00CD57B4">
      <w:rPr>
        <w:rFonts w:ascii="Palatino Linotype" w:hAnsi="Palatino Linotype"/>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29F62" w14:textId="211060C5" w:rsidR="00CC3B90" w:rsidRPr="00583FDA" w:rsidRDefault="00CC3B90" w:rsidP="00794163">
    <w:pPr>
      <w:pStyle w:val="Header"/>
      <w:tabs>
        <w:tab w:val="clear" w:pos="4320"/>
        <w:tab w:val="clear" w:pos="8640"/>
        <w:tab w:val="center" w:pos="4680"/>
        <w:tab w:val="right" w:pos="9360"/>
      </w:tabs>
      <w:rPr>
        <w:rFonts w:ascii="Palatino Linotype" w:hAnsi="Palatino Linotype"/>
        <w:sz w:val="24"/>
        <w:szCs w:val="24"/>
      </w:rPr>
    </w:pPr>
    <w:r w:rsidRPr="00583FDA">
      <w:rPr>
        <w:rFonts w:ascii="Palatino Linotype" w:hAnsi="Palatino Linotype"/>
        <w:sz w:val="24"/>
        <w:szCs w:val="24"/>
      </w:rPr>
      <w:t>Resolution T-</w:t>
    </w:r>
    <w:r w:rsidR="00F63BD5" w:rsidRPr="00583FDA">
      <w:rPr>
        <w:rFonts w:ascii="Palatino Linotype" w:hAnsi="Palatino Linotype"/>
        <w:sz w:val="24"/>
        <w:szCs w:val="24"/>
      </w:rPr>
      <w:t>17718</w:t>
    </w:r>
    <w:r w:rsidRPr="00583FDA">
      <w:rPr>
        <w:rFonts w:ascii="Palatino Linotype" w:hAnsi="Palatino Linotype"/>
        <w:sz w:val="24"/>
        <w:szCs w:val="24"/>
      </w:rPr>
      <w:tab/>
    </w:r>
  </w:p>
  <w:p w14:paraId="18A963D2" w14:textId="52C5127B" w:rsidR="00CC3B90" w:rsidRDefault="00CC3B90">
    <w:pPr>
      <w:pStyle w:val="Header"/>
      <w:rPr>
        <w:sz w:val="24"/>
        <w:szCs w:val="24"/>
      </w:rPr>
    </w:pPr>
    <w:r w:rsidRPr="00583FDA">
      <w:rPr>
        <w:sz w:val="24"/>
        <w:szCs w:val="24"/>
      </w:rPr>
      <w:t>CD/WG1</w:t>
    </w:r>
  </w:p>
  <w:p w14:paraId="6D62D5BE" w14:textId="77777777" w:rsidR="00583FDA" w:rsidRPr="00583FDA" w:rsidRDefault="00583FDA">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1AA1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112B4"/>
    <w:multiLevelType w:val="hybridMultilevel"/>
    <w:tmpl w:val="6484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89F"/>
    <w:multiLevelType w:val="hybridMultilevel"/>
    <w:tmpl w:val="9CA8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22EB4"/>
    <w:multiLevelType w:val="hybridMultilevel"/>
    <w:tmpl w:val="F716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E473A"/>
    <w:multiLevelType w:val="hybridMultilevel"/>
    <w:tmpl w:val="6448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05A83"/>
    <w:multiLevelType w:val="hybridMultilevel"/>
    <w:tmpl w:val="CA500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C7FD6"/>
    <w:multiLevelType w:val="hybridMultilevel"/>
    <w:tmpl w:val="8D9ABB6E"/>
    <w:lvl w:ilvl="0" w:tplc="F4C000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7B0166"/>
    <w:multiLevelType w:val="hybridMultilevel"/>
    <w:tmpl w:val="869C73B8"/>
    <w:lvl w:ilvl="0" w:tplc="4600C3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0259F4"/>
    <w:multiLevelType w:val="hybridMultilevel"/>
    <w:tmpl w:val="587E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35794"/>
    <w:multiLevelType w:val="hybridMultilevel"/>
    <w:tmpl w:val="318899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2884EB0">
      <w:start w:val="1"/>
      <w:numFmt w:val="upperLetter"/>
      <w:lvlText w:val="%5."/>
      <w:lvlJc w:val="left"/>
      <w:pPr>
        <w:ind w:left="3600" w:hanging="360"/>
      </w:pPr>
      <w:rPr>
        <w:rFonts w:hint="default"/>
      </w:rPr>
    </w:lvl>
    <w:lvl w:ilvl="5" w:tplc="5BB0C0A8">
      <w:start w:val="2"/>
      <w:numFmt w:val="decimal"/>
      <w:lvlText w:val="%6"/>
      <w:lvlJc w:val="left"/>
      <w:pPr>
        <w:ind w:left="4500" w:hanging="360"/>
      </w:pPr>
      <w:rPr>
        <w:rFonts w:hint="default"/>
      </w:rPr>
    </w:lvl>
    <w:lvl w:ilvl="6" w:tplc="DA02FE66">
      <w:start w:val="2"/>
      <w:numFmt w:val="upp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75048"/>
    <w:multiLevelType w:val="hybridMultilevel"/>
    <w:tmpl w:val="5F907A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15ECE"/>
    <w:multiLevelType w:val="hybridMultilevel"/>
    <w:tmpl w:val="097E9382"/>
    <w:lvl w:ilvl="0" w:tplc="228A8AF8">
      <w:start w:val="1"/>
      <w:numFmt w:val="upperRoman"/>
      <w:lvlText w:val="%1."/>
      <w:lvlJc w:val="left"/>
      <w:pPr>
        <w:ind w:left="1080" w:hanging="720"/>
      </w:pPr>
      <w:rPr>
        <w:rFonts w:hint="default"/>
      </w:rPr>
    </w:lvl>
    <w:lvl w:ilvl="1" w:tplc="654A540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0686A"/>
    <w:multiLevelType w:val="hybridMultilevel"/>
    <w:tmpl w:val="F3E6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119F3"/>
    <w:multiLevelType w:val="hybridMultilevel"/>
    <w:tmpl w:val="9BAE12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13"/>
  </w:num>
  <w:num w:numId="4">
    <w:abstractNumId w:val="2"/>
  </w:num>
  <w:num w:numId="5">
    <w:abstractNumId w:val="6"/>
  </w:num>
  <w:num w:numId="6">
    <w:abstractNumId w:val="9"/>
  </w:num>
  <w:num w:numId="7">
    <w:abstractNumId w:val="3"/>
  </w:num>
  <w:num w:numId="8">
    <w:abstractNumId w:val="10"/>
  </w:num>
  <w:num w:numId="9">
    <w:abstractNumId w:val="5"/>
  </w:num>
  <w:num w:numId="10">
    <w:abstractNumId w:val="1"/>
  </w:num>
  <w:num w:numId="11">
    <w:abstractNumId w:val="7"/>
  </w:num>
  <w:num w:numId="12">
    <w:abstractNumId w:val="8"/>
  </w:num>
  <w:num w:numId="13">
    <w:abstractNumId w:val="12"/>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activeWritingStyle w:lang="en-US" w:vendorID="64" w:dllVersion="0" w:nlCheck="1" w:checkStyle="0" w:appName="MSWord"/>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E0"/>
    <w:rsid w:val="0000006C"/>
    <w:rsid w:val="00000FF6"/>
    <w:rsid w:val="00001F9F"/>
    <w:rsid w:val="00004AC1"/>
    <w:rsid w:val="0000505C"/>
    <w:rsid w:val="000056B8"/>
    <w:rsid w:val="00007A11"/>
    <w:rsid w:val="00010320"/>
    <w:rsid w:val="00010F27"/>
    <w:rsid w:val="0001168C"/>
    <w:rsid w:val="00011801"/>
    <w:rsid w:val="00012D8C"/>
    <w:rsid w:val="00014DA2"/>
    <w:rsid w:val="000156C0"/>
    <w:rsid w:val="00017839"/>
    <w:rsid w:val="0002089C"/>
    <w:rsid w:val="00021C6D"/>
    <w:rsid w:val="00023690"/>
    <w:rsid w:val="0002392F"/>
    <w:rsid w:val="000257DB"/>
    <w:rsid w:val="00027221"/>
    <w:rsid w:val="000306D3"/>
    <w:rsid w:val="00030964"/>
    <w:rsid w:val="00031A9E"/>
    <w:rsid w:val="00033B03"/>
    <w:rsid w:val="00033CFC"/>
    <w:rsid w:val="000344BA"/>
    <w:rsid w:val="00034794"/>
    <w:rsid w:val="0003483D"/>
    <w:rsid w:val="00034F25"/>
    <w:rsid w:val="000352F8"/>
    <w:rsid w:val="0003549E"/>
    <w:rsid w:val="000357AA"/>
    <w:rsid w:val="00035E3D"/>
    <w:rsid w:val="00040369"/>
    <w:rsid w:val="000405BB"/>
    <w:rsid w:val="000415ED"/>
    <w:rsid w:val="000423BB"/>
    <w:rsid w:val="00043196"/>
    <w:rsid w:val="00043421"/>
    <w:rsid w:val="000439AA"/>
    <w:rsid w:val="00044637"/>
    <w:rsid w:val="00044E29"/>
    <w:rsid w:val="00045292"/>
    <w:rsid w:val="00047ADA"/>
    <w:rsid w:val="00047AEC"/>
    <w:rsid w:val="0005145F"/>
    <w:rsid w:val="00052EFE"/>
    <w:rsid w:val="000530CA"/>
    <w:rsid w:val="000547D4"/>
    <w:rsid w:val="00056173"/>
    <w:rsid w:val="00056365"/>
    <w:rsid w:val="00062137"/>
    <w:rsid w:val="00062BA3"/>
    <w:rsid w:val="0006447A"/>
    <w:rsid w:val="000650B4"/>
    <w:rsid w:val="00066D9A"/>
    <w:rsid w:val="00070B4F"/>
    <w:rsid w:val="00070C31"/>
    <w:rsid w:val="00071332"/>
    <w:rsid w:val="00071D87"/>
    <w:rsid w:val="000720D9"/>
    <w:rsid w:val="00072C38"/>
    <w:rsid w:val="00072E2B"/>
    <w:rsid w:val="000747DA"/>
    <w:rsid w:val="00075B58"/>
    <w:rsid w:val="000765A4"/>
    <w:rsid w:val="00077062"/>
    <w:rsid w:val="000777C4"/>
    <w:rsid w:val="00077FCA"/>
    <w:rsid w:val="000805E4"/>
    <w:rsid w:val="00081518"/>
    <w:rsid w:val="0008181B"/>
    <w:rsid w:val="000819D8"/>
    <w:rsid w:val="00081F88"/>
    <w:rsid w:val="000838E8"/>
    <w:rsid w:val="00085988"/>
    <w:rsid w:val="00091417"/>
    <w:rsid w:val="000914CB"/>
    <w:rsid w:val="000917FD"/>
    <w:rsid w:val="00092D3B"/>
    <w:rsid w:val="000940A1"/>
    <w:rsid w:val="0009506D"/>
    <w:rsid w:val="0009575D"/>
    <w:rsid w:val="000964DC"/>
    <w:rsid w:val="00097AF1"/>
    <w:rsid w:val="000A00CA"/>
    <w:rsid w:val="000A1EC4"/>
    <w:rsid w:val="000A25BA"/>
    <w:rsid w:val="000A2B5F"/>
    <w:rsid w:val="000A40F0"/>
    <w:rsid w:val="000A57F0"/>
    <w:rsid w:val="000A5DEE"/>
    <w:rsid w:val="000A5FD8"/>
    <w:rsid w:val="000A687C"/>
    <w:rsid w:val="000B14DA"/>
    <w:rsid w:val="000B1791"/>
    <w:rsid w:val="000B2405"/>
    <w:rsid w:val="000B4609"/>
    <w:rsid w:val="000B57EB"/>
    <w:rsid w:val="000B58D7"/>
    <w:rsid w:val="000B6641"/>
    <w:rsid w:val="000B79A6"/>
    <w:rsid w:val="000C243E"/>
    <w:rsid w:val="000C26AC"/>
    <w:rsid w:val="000C2C61"/>
    <w:rsid w:val="000C4993"/>
    <w:rsid w:val="000C5796"/>
    <w:rsid w:val="000C6FB4"/>
    <w:rsid w:val="000D0745"/>
    <w:rsid w:val="000D0A50"/>
    <w:rsid w:val="000D0BF6"/>
    <w:rsid w:val="000D1151"/>
    <w:rsid w:val="000D130A"/>
    <w:rsid w:val="000D5DC0"/>
    <w:rsid w:val="000D5FBB"/>
    <w:rsid w:val="000D6E19"/>
    <w:rsid w:val="000D708B"/>
    <w:rsid w:val="000E20CF"/>
    <w:rsid w:val="000E3679"/>
    <w:rsid w:val="000E38B4"/>
    <w:rsid w:val="000E61AA"/>
    <w:rsid w:val="000E68DB"/>
    <w:rsid w:val="000E743E"/>
    <w:rsid w:val="000F1CBF"/>
    <w:rsid w:val="000F4C42"/>
    <w:rsid w:val="000F5D25"/>
    <w:rsid w:val="000F608D"/>
    <w:rsid w:val="000F6FCB"/>
    <w:rsid w:val="000F7781"/>
    <w:rsid w:val="0010030E"/>
    <w:rsid w:val="00103221"/>
    <w:rsid w:val="001035C9"/>
    <w:rsid w:val="00103BC4"/>
    <w:rsid w:val="00103BD1"/>
    <w:rsid w:val="00105398"/>
    <w:rsid w:val="00105476"/>
    <w:rsid w:val="00105694"/>
    <w:rsid w:val="00107B64"/>
    <w:rsid w:val="00107EC7"/>
    <w:rsid w:val="00110677"/>
    <w:rsid w:val="00111355"/>
    <w:rsid w:val="001115DE"/>
    <w:rsid w:val="00112392"/>
    <w:rsid w:val="001125C0"/>
    <w:rsid w:val="00112A02"/>
    <w:rsid w:val="001144FF"/>
    <w:rsid w:val="00114A3F"/>
    <w:rsid w:val="0011514E"/>
    <w:rsid w:val="001153DA"/>
    <w:rsid w:val="0011550F"/>
    <w:rsid w:val="001171D3"/>
    <w:rsid w:val="00117E11"/>
    <w:rsid w:val="00117FB2"/>
    <w:rsid w:val="001209DA"/>
    <w:rsid w:val="00120D86"/>
    <w:rsid w:val="00121961"/>
    <w:rsid w:val="00122207"/>
    <w:rsid w:val="0012253F"/>
    <w:rsid w:val="00122757"/>
    <w:rsid w:val="00123950"/>
    <w:rsid w:val="00123FF2"/>
    <w:rsid w:val="00124B4E"/>
    <w:rsid w:val="00125F96"/>
    <w:rsid w:val="00126828"/>
    <w:rsid w:val="00126F72"/>
    <w:rsid w:val="001277E2"/>
    <w:rsid w:val="00127C6B"/>
    <w:rsid w:val="00127DFD"/>
    <w:rsid w:val="00130940"/>
    <w:rsid w:val="0013173C"/>
    <w:rsid w:val="00132A0F"/>
    <w:rsid w:val="001338FD"/>
    <w:rsid w:val="00134377"/>
    <w:rsid w:val="001352D4"/>
    <w:rsid w:val="00135BC9"/>
    <w:rsid w:val="00135E8E"/>
    <w:rsid w:val="0014004E"/>
    <w:rsid w:val="001401A6"/>
    <w:rsid w:val="00140F00"/>
    <w:rsid w:val="00141ED8"/>
    <w:rsid w:val="00142AE0"/>
    <w:rsid w:val="001438A7"/>
    <w:rsid w:val="00143960"/>
    <w:rsid w:val="00143E09"/>
    <w:rsid w:val="00145CF1"/>
    <w:rsid w:val="00147A43"/>
    <w:rsid w:val="001512B2"/>
    <w:rsid w:val="001521D7"/>
    <w:rsid w:val="00155630"/>
    <w:rsid w:val="00157A94"/>
    <w:rsid w:val="0016291D"/>
    <w:rsid w:val="00163C5B"/>
    <w:rsid w:val="00166028"/>
    <w:rsid w:val="00166990"/>
    <w:rsid w:val="00167674"/>
    <w:rsid w:val="001700F8"/>
    <w:rsid w:val="00173348"/>
    <w:rsid w:val="00174211"/>
    <w:rsid w:val="0017496E"/>
    <w:rsid w:val="00175E30"/>
    <w:rsid w:val="0017603F"/>
    <w:rsid w:val="00177CC3"/>
    <w:rsid w:val="00177DE4"/>
    <w:rsid w:val="00180361"/>
    <w:rsid w:val="001804FA"/>
    <w:rsid w:val="001818DE"/>
    <w:rsid w:val="00183A30"/>
    <w:rsid w:val="0018443D"/>
    <w:rsid w:val="0018595A"/>
    <w:rsid w:val="00186186"/>
    <w:rsid w:val="00187698"/>
    <w:rsid w:val="00187F3E"/>
    <w:rsid w:val="0019170E"/>
    <w:rsid w:val="001920CB"/>
    <w:rsid w:val="001929BB"/>
    <w:rsid w:val="001937E6"/>
    <w:rsid w:val="00193A91"/>
    <w:rsid w:val="0019419B"/>
    <w:rsid w:val="001949DE"/>
    <w:rsid w:val="00196EAA"/>
    <w:rsid w:val="001A0A84"/>
    <w:rsid w:val="001A11FC"/>
    <w:rsid w:val="001A125B"/>
    <w:rsid w:val="001A179B"/>
    <w:rsid w:val="001A2B69"/>
    <w:rsid w:val="001A6008"/>
    <w:rsid w:val="001A6191"/>
    <w:rsid w:val="001A6AB7"/>
    <w:rsid w:val="001A7FCF"/>
    <w:rsid w:val="001B017E"/>
    <w:rsid w:val="001B15DF"/>
    <w:rsid w:val="001B435F"/>
    <w:rsid w:val="001B457D"/>
    <w:rsid w:val="001B4E82"/>
    <w:rsid w:val="001B5972"/>
    <w:rsid w:val="001B6FB3"/>
    <w:rsid w:val="001B7302"/>
    <w:rsid w:val="001C022B"/>
    <w:rsid w:val="001C2B18"/>
    <w:rsid w:val="001C456C"/>
    <w:rsid w:val="001C53D6"/>
    <w:rsid w:val="001C55D9"/>
    <w:rsid w:val="001C5731"/>
    <w:rsid w:val="001D0847"/>
    <w:rsid w:val="001D26A2"/>
    <w:rsid w:val="001D2914"/>
    <w:rsid w:val="001D2DB5"/>
    <w:rsid w:val="001D3722"/>
    <w:rsid w:val="001D5325"/>
    <w:rsid w:val="001D54E3"/>
    <w:rsid w:val="001D62CF"/>
    <w:rsid w:val="001D69BA"/>
    <w:rsid w:val="001D7B71"/>
    <w:rsid w:val="001E1397"/>
    <w:rsid w:val="001E452A"/>
    <w:rsid w:val="001E4D38"/>
    <w:rsid w:val="001E5178"/>
    <w:rsid w:val="001E6072"/>
    <w:rsid w:val="001E7D7D"/>
    <w:rsid w:val="001F1346"/>
    <w:rsid w:val="001F2655"/>
    <w:rsid w:val="001F2C13"/>
    <w:rsid w:val="001F34F3"/>
    <w:rsid w:val="001F3A27"/>
    <w:rsid w:val="001F58AD"/>
    <w:rsid w:val="001F5F17"/>
    <w:rsid w:val="001F7E75"/>
    <w:rsid w:val="002002E2"/>
    <w:rsid w:val="00200D2C"/>
    <w:rsid w:val="002014A7"/>
    <w:rsid w:val="00201D00"/>
    <w:rsid w:val="002024F7"/>
    <w:rsid w:val="002032A0"/>
    <w:rsid w:val="00204269"/>
    <w:rsid w:val="0020426D"/>
    <w:rsid w:val="00204C4C"/>
    <w:rsid w:val="00204CC4"/>
    <w:rsid w:val="002056C5"/>
    <w:rsid w:val="00206A07"/>
    <w:rsid w:val="00206C26"/>
    <w:rsid w:val="002102F7"/>
    <w:rsid w:val="00211095"/>
    <w:rsid w:val="002115BB"/>
    <w:rsid w:val="00211DF4"/>
    <w:rsid w:val="0021280C"/>
    <w:rsid w:val="00213EDC"/>
    <w:rsid w:val="00215EE2"/>
    <w:rsid w:val="002162BC"/>
    <w:rsid w:val="00217A33"/>
    <w:rsid w:val="00220332"/>
    <w:rsid w:val="00220DBF"/>
    <w:rsid w:val="00220E9F"/>
    <w:rsid w:val="002219B7"/>
    <w:rsid w:val="00222628"/>
    <w:rsid w:val="00222C1D"/>
    <w:rsid w:val="002230E5"/>
    <w:rsid w:val="00223BD4"/>
    <w:rsid w:val="002265A0"/>
    <w:rsid w:val="00227A80"/>
    <w:rsid w:val="00227C93"/>
    <w:rsid w:val="00230076"/>
    <w:rsid w:val="00230A3D"/>
    <w:rsid w:val="0023120A"/>
    <w:rsid w:val="00231370"/>
    <w:rsid w:val="00231A18"/>
    <w:rsid w:val="00231F48"/>
    <w:rsid w:val="002329AB"/>
    <w:rsid w:val="00233EC9"/>
    <w:rsid w:val="002344F6"/>
    <w:rsid w:val="00234539"/>
    <w:rsid w:val="002346B2"/>
    <w:rsid w:val="00235411"/>
    <w:rsid w:val="002367F5"/>
    <w:rsid w:val="00236BDB"/>
    <w:rsid w:val="0023742C"/>
    <w:rsid w:val="00237CA6"/>
    <w:rsid w:val="0024101F"/>
    <w:rsid w:val="002425CC"/>
    <w:rsid w:val="002444AC"/>
    <w:rsid w:val="0024475D"/>
    <w:rsid w:val="00245160"/>
    <w:rsid w:val="00245CE9"/>
    <w:rsid w:val="00246A59"/>
    <w:rsid w:val="00247219"/>
    <w:rsid w:val="00247648"/>
    <w:rsid w:val="00250507"/>
    <w:rsid w:val="00252747"/>
    <w:rsid w:val="00252758"/>
    <w:rsid w:val="00252A6F"/>
    <w:rsid w:val="00252EF8"/>
    <w:rsid w:val="0025381F"/>
    <w:rsid w:val="002541BC"/>
    <w:rsid w:val="00254598"/>
    <w:rsid w:val="0025583C"/>
    <w:rsid w:val="00257E8B"/>
    <w:rsid w:val="002608B0"/>
    <w:rsid w:val="00262081"/>
    <w:rsid w:val="0026299E"/>
    <w:rsid w:val="00263B3F"/>
    <w:rsid w:val="00264629"/>
    <w:rsid w:val="00265A82"/>
    <w:rsid w:val="00266684"/>
    <w:rsid w:val="00267B73"/>
    <w:rsid w:val="00267E73"/>
    <w:rsid w:val="002702F2"/>
    <w:rsid w:val="0027047A"/>
    <w:rsid w:val="00270607"/>
    <w:rsid w:val="00272CEA"/>
    <w:rsid w:val="002744C5"/>
    <w:rsid w:val="00275C99"/>
    <w:rsid w:val="00276537"/>
    <w:rsid w:val="00280EFB"/>
    <w:rsid w:val="00282408"/>
    <w:rsid w:val="00283B30"/>
    <w:rsid w:val="0028452A"/>
    <w:rsid w:val="00284CF1"/>
    <w:rsid w:val="00287A7B"/>
    <w:rsid w:val="00287DD6"/>
    <w:rsid w:val="002918BB"/>
    <w:rsid w:val="0029267A"/>
    <w:rsid w:val="002928A3"/>
    <w:rsid w:val="00292FEC"/>
    <w:rsid w:val="00293871"/>
    <w:rsid w:val="00293B34"/>
    <w:rsid w:val="0029496F"/>
    <w:rsid w:val="00295319"/>
    <w:rsid w:val="00295E2F"/>
    <w:rsid w:val="00296C5E"/>
    <w:rsid w:val="00296C78"/>
    <w:rsid w:val="00297069"/>
    <w:rsid w:val="002973D7"/>
    <w:rsid w:val="0029764D"/>
    <w:rsid w:val="002A1CCE"/>
    <w:rsid w:val="002A403D"/>
    <w:rsid w:val="002A4950"/>
    <w:rsid w:val="002A5409"/>
    <w:rsid w:val="002A6F0B"/>
    <w:rsid w:val="002B0811"/>
    <w:rsid w:val="002B09A5"/>
    <w:rsid w:val="002B2477"/>
    <w:rsid w:val="002B3887"/>
    <w:rsid w:val="002B458A"/>
    <w:rsid w:val="002B4A61"/>
    <w:rsid w:val="002B541F"/>
    <w:rsid w:val="002B5D7F"/>
    <w:rsid w:val="002B70C4"/>
    <w:rsid w:val="002B7B6F"/>
    <w:rsid w:val="002C04CB"/>
    <w:rsid w:val="002C1C13"/>
    <w:rsid w:val="002C2431"/>
    <w:rsid w:val="002C254F"/>
    <w:rsid w:val="002C3CB6"/>
    <w:rsid w:val="002C5D67"/>
    <w:rsid w:val="002C6E93"/>
    <w:rsid w:val="002D2289"/>
    <w:rsid w:val="002D3F8F"/>
    <w:rsid w:val="002D45EF"/>
    <w:rsid w:val="002D4A5B"/>
    <w:rsid w:val="002D6253"/>
    <w:rsid w:val="002E218D"/>
    <w:rsid w:val="002E5447"/>
    <w:rsid w:val="002E5C0D"/>
    <w:rsid w:val="002E693B"/>
    <w:rsid w:val="002E6C48"/>
    <w:rsid w:val="002E77E2"/>
    <w:rsid w:val="002E7884"/>
    <w:rsid w:val="002E7F69"/>
    <w:rsid w:val="002F076D"/>
    <w:rsid w:val="002F1116"/>
    <w:rsid w:val="002F192D"/>
    <w:rsid w:val="002F19CE"/>
    <w:rsid w:val="002F24EA"/>
    <w:rsid w:val="002F2A79"/>
    <w:rsid w:val="002F4843"/>
    <w:rsid w:val="002F6EC7"/>
    <w:rsid w:val="002F72EC"/>
    <w:rsid w:val="00300E71"/>
    <w:rsid w:val="003012F9"/>
    <w:rsid w:val="00301DBC"/>
    <w:rsid w:val="0030352A"/>
    <w:rsid w:val="0030380E"/>
    <w:rsid w:val="003047CC"/>
    <w:rsid w:val="00304BEF"/>
    <w:rsid w:val="00306078"/>
    <w:rsid w:val="003071C6"/>
    <w:rsid w:val="00307C7D"/>
    <w:rsid w:val="00307ED1"/>
    <w:rsid w:val="00310F6F"/>
    <w:rsid w:val="00311628"/>
    <w:rsid w:val="00313167"/>
    <w:rsid w:val="003137C6"/>
    <w:rsid w:val="00313810"/>
    <w:rsid w:val="003150E8"/>
    <w:rsid w:val="0032012C"/>
    <w:rsid w:val="00320A18"/>
    <w:rsid w:val="003223B7"/>
    <w:rsid w:val="0032372D"/>
    <w:rsid w:val="003262B2"/>
    <w:rsid w:val="003269F7"/>
    <w:rsid w:val="00330AA7"/>
    <w:rsid w:val="00330DF0"/>
    <w:rsid w:val="0033114D"/>
    <w:rsid w:val="00335C30"/>
    <w:rsid w:val="00336870"/>
    <w:rsid w:val="0033713A"/>
    <w:rsid w:val="00337723"/>
    <w:rsid w:val="0034288E"/>
    <w:rsid w:val="00344B0A"/>
    <w:rsid w:val="00345AC7"/>
    <w:rsid w:val="0034650B"/>
    <w:rsid w:val="003473AE"/>
    <w:rsid w:val="00347F07"/>
    <w:rsid w:val="00350F7D"/>
    <w:rsid w:val="003513A9"/>
    <w:rsid w:val="003516FF"/>
    <w:rsid w:val="0035177F"/>
    <w:rsid w:val="00355B02"/>
    <w:rsid w:val="003566D4"/>
    <w:rsid w:val="003577EF"/>
    <w:rsid w:val="00357A9F"/>
    <w:rsid w:val="00360BDD"/>
    <w:rsid w:val="00360D94"/>
    <w:rsid w:val="00361BCB"/>
    <w:rsid w:val="0036225A"/>
    <w:rsid w:val="00365AB0"/>
    <w:rsid w:val="00365B1A"/>
    <w:rsid w:val="00366D96"/>
    <w:rsid w:val="003676AB"/>
    <w:rsid w:val="00367BEB"/>
    <w:rsid w:val="00371692"/>
    <w:rsid w:val="003732DB"/>
    <w:rsid w:val="003739ED"/>
    <w:rsid w:val="00374405"/>
    <w:rsid w:val="003768A4"/>
    <w:rsid w:val="003777CC"/>
    <w:rsid w:val="00377B54"/>
    <w:rsid w:val="00381773"/>
    <w:rsid w:val="00382043"/>
    <w:rsid w:val="00382328"/>
    <w:rsid w:val="00382ECD"/>
    <w:rsid w:val="00384C32"/>
    <w:rsid w:val="00384EF7"/>
    <w:rsid w:val="00385422"/>
    <w:rsid w:val="00385F7F"/>
    <w:rsid w:val="00386BEC"/>
    <w:rsid w:val="00392707"/>
    <w:rsid w:val="003961B6"/>
    <w:rsid w:val="00396794"/>
    <w:rsid w:val="00397767"/>
    <w:rsid w:val="003A04B9"/>
    <w:rsid w:val="003A16F9"/>
    <w:rsid w:val="003A2147"/>
    <w:rsid w:val="003A43E5"/>
    <w:rsid w:val="003A4E0D"/>
    <w:rsid w:val="003A5285"/>
    <w:rsid w:val="003A5381"/>
    <w:rsid w:val="003A6443"/>
    <w:rsid w:val="003A735B"/>
    <w:rsid w:val="003B056C"/>
    <w:rsid w:val="003B3C7E"/>
    <w:rsid w:val="003B46FF"/>
    <w:rsid w:val="003B64AB"/>
    <w:rsid w:val="003B6B2F"/>
    <w:rsid w:val="003C1EE9"/>
    <w:rsid w:val="003C1F8C"/>
    <w:rsid w:val="003C2C95"/>
    <w:rsid w:val="003C382C"/>
    <w:rsid w:val="003C6D4B"/>
    <w:rsid w:val="003C6E47"/>
    <w:rsid w:val="003D02B7"/>
    <w:rsid w:val="003D098D"/>
    <w:rsid w:val="003D0F12"/>
    <w:rsid w:val="003D1456"/>
    <w:rsid w:val="003D20F2"/>
    <w:rsid w:val="003D21A0"/>
    <w:rsid w:val="003D2F9E"/>
    <w:rsid w:val="003D30BC"/>
    <w:rsid w:val="003D4BED"/>
    <w:rsid w:val="003D4D59"/>
    <w:rsid w:val="003D5FBB"/>
    <w:rsid w:val="003D6AE4"/>
    <w:rsid w:val="003E25EC"/>
    <w:rsid w:val="003E3872"/>
    <w:rsid w:val="003E4F74"/>
    <w:rsid w:val="003E79F3"/>
    <w:rsid w:val="003F0490"/>
    <w:rsid w:val="003F0779"/>
    <w:rsid w:val="003F18E5"/>
    <w:rsid w:val="003F2F66"/>
    <w:rsid w:val="003F4337"/>
    <w:rsid w:val="003F4A10"/>
    <w:rsid w:val="003F64AC"/>
    <w:rsid w:val="003F68E6"/>
    <w:rsid w:val="003F6C20"/>
    <w:rsid w:val="003F6C68"/>
    <w:rsid w:val="00402547"/>
    <w:rsid w:val="00402971"/>
    <w:rsid w:val="0040314C"/>
    <w:rsid w:val="0040512E"/>
    <w:rsid w:val="00406134"/>
    <w:rsid w:val="004104F9"/>
    <w:rsid w:val="00411858"/>
    <w:rsid w:val="00412326"/>
    <w:rsid w:val="004146FE"/>
    <w:rsid w:val="00414A8D"/>
    <w:rsid w:val="004177AE"/>
    <w:rsid w:val="0042108C"/>
    <w:rsid w:val="004210DC"/>
    <w:rsid w:val="00421E3D"/>
    <w:rsid w:val="00421F53"/>
    <w:rsid w:val="004221C4"/>
    <w:rsid w:val="00422638"/>
    <w:rsid w:val="0042307C"/>
    <w:rsid w:val="004234B5"/>
    <w:rsid w:val="00425CF4"/>
    <w:rsid w:val="00427D18"/>
    <w:rsid w:val="00427E45"/>
    <w:rsid w:val="00432638"/>
    <w:rsid w:val="0043583E"/>
    <w:rsid w:val="00435B6D"/>
    <w:rsid w:val="004361E7"/>
    <w:rsid w:val="0043675A"/>
    <w:rsid w:val="004376D6"/>
    <w:rsid w:val="00437C88"/>
    <w:rsid w:val="00437E3A"/>
    <w:rsid w:val="00440686"/>
    <w:rsid w:val="00441A6E"/>
    <w:rsid w:val="00441B53"/>
    <w:rsid w:val="00444A5A"/>
    <w:rsid w:val="0044523D"/>
    <w:rsid w:val="004465F9"/>
    <w:rsid w:val="00447DB4"/>
    <w:rsid w:val="00454E8D"/>
    <w:rsid w:val="00456BA8"/>
    <w:rsid w:val="00456C66"/>
    <w:rsid w:val="00457A15"/>
    <w:rsid w:val="00460116"/>
    <w:rsid w:val="00460581"/>
    <w:rsid w:val="00460CC5"/>
    <w:rsid w:val="00461481"/>
    <w:rsid w:val="00461656"/>
    <w:rsid w:val="004621D5"/>
    <w:rsid w:val="0046304A"/>
    <w:rsid w:val="00463C63"/>
    <w:rsid w:val="00466AFC"/>
    <w:rsid w:val="00470412"/>
    <w:rsid w:val="0047042E"/>
    <w:rsid w:val="00470467"/>
    <w:rsid w:val="00471B18"/>
    <w:rsid w:val="00473445"/>
    <w:rsid w:val="004737FE"/>
    <w:rsid w:val="0047393B"/>
    <w:rsid w:val="004772C8"/>
    <w:rsid w:val="004811C6"/>
    <w:rsid w:val="00481F59"/>
    <w:rsid w:val="004823A1"/>
    <w:rsid w:val="004835F0"/>
    <w:rsid w:val="00483807"/>
    <w:rsid w:val="0048413F"/>
    <w:rsid w:val="0048439A"/>
    <w:rsid w:val="004847DC"/>
    <w:rsid w:val="0048545A"/>
    <w:rsid w:val="00486A50"/>
    <w:rsid w:val="00486C2A"/>
    <w:rsid w:val="00486F45"/>
    <w:rsid w:val="004876A4"/>
    <w:rsid w:val="0049088D"/>
    <w:rsid w:val="0049091E"/>
    <w:rsid w:val="00493FAC"/>
    <w:rsid w:val="00494748"/>
    <w:rsid w:val="004964B8"/>
    <w:rsid w:val="004A0481"/>
    <w:rsid w:val="004A0A0B"/>
    <w:rsid w:val="004A0FFB"/>
    <w:rsid w:val="004A12C8"/>
    <w:rsid w:val="004A282A"/>
    <w:rsid w:val="004A474D"/>
    <w:rsid w:val="004A509B"/>
    <w:rsid w:val="004A546C"/>
    <w:rsid w:val="004A74A7"/>
    <w:rsid w:val="004B0240"/>
    <w:rsid w:val="004B1AD8"/>
    <w:rsid w:val="004B1C13"/>
    <w:rsid w:val="004B2898"/>
    <w:rsid w:val="004B35D4"/>
    <w:rsid w:val="004B3C91"/>
    <w:rsid w:val="004B417B"/>
    <w:rsid w:val="004B448B"/>
    <w:rsid w:val="004B5502"/>
    <w:rsid w:val="004B7301"/>
    <w:rsid w:val="004B74DE"/>
    <w:rsid w:val="004B773A"/>
    <w:rsid w:val="004B7D77"/>
    <w:rsid w:val="004C1591"/>
    <w:rsid w:val="004C2C2B"/>
    <w:rsid w:val="004C2F05"/>
    <w:rsid w:val="004C34F2"/>
    <w:rsid w:val="004C3BD8"/>
    <w:rsid w:val="004C4939"/>
    <w:rsid w:val="004C5175"/>
    <w:rsid w:val="004C51B3"/>
    <w:rsid w:val="004C7CBF"/>
    <w:rsid w:val="004D147B"/>
    <w:rsid w:val="004D1B2A"/>
    <w:rsid w:val="004D4186"/>
    <w:rsid w:val="004D569C"/>
    <w:rsid w:val="004D75E6"/>
    <w:rsid w:val="004D7F09"/>
    <w:rsid w:val="004E0118"/>
    <w:rsid w:val="004E026D"/>
    <w:rsid w:val="004E105D"/>
    <w:rsid w:val="004E264A"/>
    <w:rsid w:val="004E3E53"/>
    <w:rsid w:val="004E3FD3"/>
    <w:rsid w:val="004E4204"/>
    <w:rsid w:val="004E43CD"/>
    <w:rsid w:val="004E44DF"/>
    <w:rsid w:val="004E662D"/>
    <w:rsid w:val="004F160A"/>
    <w:rsid w:val="004F1FE2"/>
    <w:rsid w:val="004F438E"/>
    <w:rsid w:val="004F518E"/>
    <w:rsid w:val="004F5924"/>
    <w:rsid w:val="004F6583"/>
    <w:rsid w:val="004F65AD"/>
    <w:rsid w:val="004F7B73"/>
    <w:rsid w:val="004F7D47"/>
    <w:rsid w:val="005016A6"/>
    <w:rsid w:val="0050189E"/>
    <w:rsid w:val="00501C86"/>
    <w:rsid w:val="0050253D"/>
    <w:rsid w:val="0050272F"/>
    <w:rsid w:val="0050338E"/>
    <w:rsid w:val="00504E3B"/>
    <w:rsid w:val="0050550B"/>
    <w:rsid w:val="005057FF"/>
    <w:rsid w:val="00505AE4"/>
    <w:rsid w:val="00507441"/>
    <w:rsid w:val="00510101"/>
    <w:rsid w:val="00510C20"/>
    <w:rsid w:val="0051285E"/>
    <w:rsid w:val="00512A5D"/>
    <w:rsid w:val="00512B80"/>
    <w:rsid w:val="00513C8D"/>
    <w:rsid w:val="00514B28"/>
    <w:rsid w:val="00515B5A"/>
    <w:rsid w:val="00516A2E"/>
    <w:rsid w:val="00516C4F"/>
    <w:rsid w:val="00516FEA"/>
    <w:rsid w:val="00517486"/>
    <w:rsid w:val="005206F7"/>
    <w:rsid w:val="0052187D"/>
    <w:rsid w:val="0052207A"/>
    <w:rsid w:val="0052319A"/>
    <w:rsid w:val="00523829"/>
    <w:rsid w:val="00523876"/>
    <w:rsid w:val="00523C9D"/>
    <w:rsid w:val="00523F44"/>
    <w:rsid w:val="00524A64"/>
    <w:rsid w:val="005267CE"/>
    <w:rsid w:val="0053058F"/>
    <w:rsid w:val="00532A96"/>
    <w:rsid w:val="00532DA7"/>
    <w:rsid w:val="00533B24"/>
    <w:rsid w:val="00533BE5"/>
    <w:rsid w:val="005345D0"/>
    <w:rsid w:val="00536863"/>
    <w:rsid w:val="005372D1"/>
    <w:rsid w:val="005405BB"/>
    <w:rsid w:val="00540971"/>
    <w:rsid w:val="00542758"/>
    <w:rsid w:val="00543277"/>
    <w:rsid w:val="0054347E"/>
    <w:rsid w:val="00543713"/>
    <w:rsid w:val="00544E49"/>
    <w:rsid w:val="0054516C"/>
    <w:rsid w:val="00546E4F"/>
    <w:rsid w:val="00550FB9"/>
    <w:rsid w:val="00554695"/>
    <w:rsid w:val="00555270"/>
    <w:rsid w:val="005558A2"/>
    <w:rsid w:val="005568AF"/>
    <w:rsid w:val="00556C5B"/>
    <w:rsid w:val="00561A50"/>
    <w:rsid w:val="00561B4C"/>
    <w:rsid w:val="00562EE9"/>
    <w:rsid w:val="0056323D"/>
    <w:rsid w:val="00564F20"/>
    <w:rsid w:val="0056665C"/>
    <w:rsid w:val="00566BC8"/>
    <w:rsid w:val="00570D65"/>
    <w:rsid w:val="005716DB"/>
    <w:rsid w:val="005747B6"/>
    <w:rsid w:val="00574BC5"/>
    <w:rsid w:val="00574F4D"/>
    <w:rsid w:val="005753B1"/>
    <w:rsid w:val="00575750"/>
    <w:rsid w:val="0057602A"/>
    <w:rsid w:val="00576E58"/>
    <w:rsid w:val="00580A40"/>
    <w:rsid w:val="00581084"/>
    <w:rsid w:val="005812AD"/>
    <w:rsid w:val="00581DFC"/>
    <w:rsid w:val="00582E66"/>
    <w:rsid w:val="00582F2B"/>
    <w:rsid w:val="00583DB0"/>
    <w:rsid w:val="00583DCE"/>
    <w:rsid w:val="00583E06"/>
    <w:rsid w:val="00583FDA"/>
    <w:rsid w:val="00585C29"/>
    <w:rsid w:val="005873E0"/>
    <w:rsid w:val="0058793D"/>
    <w:rsid w:val="0059147A"/>
    <w:rsid w:val="00592763"/>
    <w:rsid w:val="005927AB"/>
    <w:rsid w:val="00592C95"/>
    <w:rsid w:val="005933ED"/>
    <w:rsid w:val="00593E81"/>
    <w:rsid w:val="005955F5"/>
    <w:rsid w:val="00595C4C"/>
    <w:rsid w:val="005963B3"/>
    <w:rsid w:val="005969FE"/>
    <w:rsid w:val="0059794C"/>
    <w:rsid w:val="00597B02"/>
    <w:rsid w:val="005A06E4"/>
    <w:rsid w:val="005A2083"/>
    <w:rsid w:val="005A21CA"/>
    <w:rsid w:val="005A2220"/>
    <w:rsid w:val="005A3717"/>
    <w:rsid w:val="005A507D"/>
    <w:rsid w:val="005A5A5F"/>
    <w:rsid w:val="005A75F4"/>
    <w:rsid w:val="005A7BC4"/>
    <w:rsid w:val="005B08FD"/>
    <w:rsid w:val="005B13C7"/>
    <w:rsid w:val="005B1431"/>
    <w:rsid w:val="005B1EE9"/>
    <w:rsid w:val="005B3A1D"/>
    <w:rsid w:val="005B44A9"/>
    <w:rsid w:val="005B4A1A"/>
    <w:rsid w:val="005B4CA1"/>
    <w:rsid w:val="005C08DD"/>
    <w:rsid w:val="005C0D4F"/>
    <w:rsid w:val="005C1F06"/>
    <w:rsid w:val="005C1FD4"/>
    <w:rsid w:val="005C25C0"/>
    <w:rsid w:val="005C2CB7"/>
    <w:rsid w:val="005C65A1"/>
    <w:rsid w:val="005C6EEC"/>
    <w:rsid w:val="005D0657"/>
    <w:rsid w:val="005D1E09"/>
    <w:rsid w:val="005D21CD"/>
    <w:rsid w:val="005D2E7F"/>
    <w:rsid w:val="005D3B5B"/>
    <w:rsid w:val="005D489B"/>
    <w:rsid w:val="005D5B81"/>
    <w:rsid w:val="005D5CE2"/>
    <w:rsid w:val="005D7AF6"/>
    <w:rsid w:val="005E092B"/>
    <w:rsid w:val="005E105A"/>
    <w:rsid w:val="005E18D3"/>
    <w:rsid w:val="005E24C9"/>
    <w:rsid w:val="005E356A"/>
    <w:rsid w:val="005E503B"/>
    <w:rsid w:val="005E54DF"/>
    <w:rsid w:val="005E5B9C"/>
    <w:rsid w:val="005E64D2"/>
    <w:rsid w:val="005E6590"/>
    <w:rsid w:val="005E681B"/>
    <w:rsid w:val="005E6D7E"/>
    <w:rsid w:val="005F1431"/>
    <w:rsid w:val="005F2B08"/>
    <w:rsid w:val="005F3346"/>
    <w:rsid w:val="005F33BC"/>
    <w:rsid w:val="005F3F6A"/>
    <w:rsid w:val="005F4984"/>
    <w:rsid w:val="00602883"/>
    <w:rsid w:val="00603A6F"/>
    <w:rsid w:val="00604748"/>
    <w:rsid w:val="006052CC"/>
    <w:rsid w:val="0060589E"/>
    <w:rsid w:val="00605E67"/>
    <w:rsid w:val="00605EF9"/>
    <w:rsid w:val="006077D9"/>
    <w:rsid w:val="00610AED"/>
    <w:rsid w:val="00612480"/>
    <w:rsid w:val="00613B47"/>
    <w:rsid w:val="00613BEA"/>
    <w:rsid w:val="0061613E"/>
    <w:rsid w:val="0062035B"/>
    <w:rsid w:val="0062099B"/>
    <w:rsid w:val="0062134D"/>
    <w:rsid w:val="0062145F"/>
    <w:rsid w:val="00622E29"/>
    <w:rsid w:val="00624D17"/>
    <w:rsid w:val="00625192"/>
    <w:rsid w:val="00625FD2"/>
    <w:rsid w:val="0062685A"/>
    <w:rsid w:val="00631133"/>
    <w:rsid w:val="00631F1F"/>
    <w:rsid w:val="006346EA"/>
    <w:rsid w:val="00634C8A"/>
    <w:rsid w:val="00635751"/>
    <w:rsid w:val="00636471"/>
    <w:rsid w:val="006368D5"/>
    <w:rsid w:val="0064006F"/>
    <w:rsid w:val="006415B1"/>
    <w:rsid w:val="006427E7"/>
    <w:rsid w:val="00643A14"/>
    <w:rsid w:val="0064404F"/>
    <w:rsid w:val="0064436E"/>
    <w:rsid w:val="00644AAB"/>
    <w:rsid w:val="00645F26"/>
    <w:rsid w:val="006552F2"/>
    <w:rsid w:val="006567DB"/>
    <w:rsid w:val="006575BF"/>
    <w:rsid w:val="006607EA"/>
    <w:rsid w:val="00661846"/>
    <w:rsid w:val="00662A73"/>
    <w:rsid w:val="00662BC5"/>
    <w:rsid w:val="006636E7"/>
    <w:rsid w:val="00663C34"/>
    <w:rsid w:val="006649E1"/>
    <w:rsid w:val="00665936"/>
    <w:rsid w:val="00665A36"/>
    <w:rsid w:val="00666D9C"/>
    <w:rsid w:val="00670149"/>
    <w:rsid w:val="006704B4"/>
    <w:rsid w:val="00671AAB"/>
    <w:rsid w:val="00671BFB"/>
    <w:rsid w:val="006725FE"/>
    <w:rsid w:val="006730D5"/>
    <w:rsid w:val="00673B94"/>
    <w:rsid w:val="0067417D"/>
    <w:rsid w:val="00681BB9"/>
    <w:rsid w:val="006836DD"/>
    <w:rsid w:val="00684621"/>
    <w:rsid w:val="00685C75"/>
    <w:rsid w:val="006860E5"/>
    <w:rsid w:val="00687891"/>
    <w:rsid w:val="00687EAC"/>
    <w:rsid w:val="0069147B"/>
    <w:rsid w:val="006915A6"/>
    <w:rsid w:val="00691EB5"/>
    <w:rsid w:val="00692D2D"/>
    <w:rsid w:val="0069317D"/>
    <w:rsid w:val="00693455"/>
    <w:rsid w:val="00693B40"/>
    <w:rsid w:val="0069734B"/>
    <w:rsid w:val="006A0739"/>
    <w:rsid w:val="006A0998"/>
    <w:rsid w:val="006A0A4F"/>
    <w:rsid w:val="006A27DD"/>
    <w:rsid w:val="006A47A3"/>
    <w:rsid w:val="006A5425"/>
    <w:rsid w:val="006A5B0A"/>
    <w:rsid w:val="006A5C85"/>
    <w:rsid w:val="006B0611"/>
    <w:rsid w:val="006B26FE"/>
    <w:rsid w:val="006B4B14"/>
    <w:rsid w:val="006B4DF9"/>
    <w:rsid w:val="006B688D"/>
    <w:rsid w:val="006B7D9A"/>
    <w:rsid w:val="006C0597"/>
    <w:rsid w:val="006C1572"/>
    <w:rsid w:val="006C2F1A"/>
    <w:rsid w:val="006C3ECB"/>
    <w:rsid w:val="006C4E6E"/>
    <w:rsid w:val="006C4E92"/>
    <w:rsid w:val="006C4FC2"/>
    <w:rsid w:val="006C5831"/>
    <w:rsid w:val="006C58D2"/>
    <w:rsid w:val="006C676A"/>
    <w:rsid w:val="006C6C5A"/>
    <w:rsid w:val="006D0F63"/>
    <w:rsid w:val="006D28EB"/>
    <w:rsid w:val="006D2B9F"/>
    <w:rsid w:val="006D2C0B"/>
    <w:rsid w:val="006D4B38"/>
    <w:rsid w:val="006D4E4D"/>
    <w:rsid w:val="006D742F"/>
    <w:rsid w:val="006E1D56"/>
    <w:rsid w:val="006E223C"/>
    <w:rsid w:val="006E3B39"/>
    <w:rsid w:val="006E3BA7"/>
    <w:rsid w:val="006E4888"/>
    <w:rsid w:val="006E4CDB"/>
    <w:rsid w:val="006E54FC"/>
    <w:rsid w:val="006E569E"/>
    <w:rsid w:val="006E6406"/>
    <w:rsid w:val="006E6CC4"/>
    <w:rsid w:val="006E76AE"/>
    <w:rsid w:val="006E7AD5"/>
    <w:rsid w:val="006E7F14"/>
    <w:rsid w:val="006F0160"/>
    <w:rsid w:val="006F033B"/>
    <w:rsid w:val="006F1470"/>
    <w:rsid w:val="006F1727"/>
    <w:rsid w:val="006F1843"/>
    <w:rsid w:val="006F29C1"/>
    <w:rsid w:val="006F455E"/>
    <w:rsid w:val="006F46BA"/>
    <w:rsid w:val="006F4A8B"/>
    <w:rsid w:val="006F6BE4"/>
    <w:rsid w:val="006F730B"/>
    <w:rsid w:val="006F77AC"/>
    <w:rsid w:val="007018C0"/>
    <w:rsid w:val="0070228F"/>
    <w:rsid w:val="00702A5B"/>
    <w:rsid w:val="00702CE2"/>
    <w:rsid w:val="0070455A"/>
    <w:rsid w:val="00704DF9"/>
    <w:rsid w:val="00705870"/>
    <w:rsid w:val="0070635C"/>
    <w:rsid w:val="00707C68"/>
    <w:rsid w:val="00710CD4"/>
    <w:rsid w:val="00710DE1"/>
    <w:rsid w:val="0071118F"/>
    <w:rsid w:val="007114F4"/>
    <w:rsid w:val="00711B9A"/>
    <w:rsid w:val="00713CF9"/>
    <w:rsid w:val="0071617F"/>
    <w:rsid w:val="0072003A"/>
    <w:rsid w:val="0072095B"/>
    <w:rsid w:val="00720C94"/>
    <w:rsid w:val="00721882"/>
    <w:rsid w:val="00721D14"/>
    <w:rsid w:val="007222BD"/>
    <w:rsid w:val="00726655"/>
    <w:rsid w:val="00726AD8"/>
    <w:rsid w:val="00730C00"/>
    <w:rsid w:val="007318CD"/>
    <w:rsid w:val="0073265F"/>
    <w:rsid w:val="0073310E"/>
    <w:rsid w:val="00733495"/>
    <w:rsid w:val="007336B9"/>
    <w:rsid w:val="007356CF"/>
    <w:rsid w:val="00736BB1"/>
    <w:rsid w:val="007411A1"/>
    <w:rsid w:val="00741611"/>
    <w:rsid w:val="007417AD"/>
    <w:rsid w:val="0074247E"/>
    <w:rsid w:val="00742D9F"/>
    <w:rsid w:val="00744E72"/>
    <w:rsid w:val="00745BE7"/>
    <w:rsid w:val="00746485"/>
    <w:rsid w:val="007469CC"/>
    <w:rsid w:val="00747288"/>
    <w:rsid w:val="0075019F"/>
    <w:rsid w:val="00750CC0"/>
    <w:rsid w:val="007513DA"/>
    <w:rsid w:val="00751418"/>
    <w:rsid w:val="00751505"/>
    <w:rsid w:val="007534F8"/>
    <w:rsid w:val="00753978"/>
    <w:rsid w:val="00754027"/>
    <w:rsid w:val="0075556F"/>
    <w:rsid w:val="00762372"/>
    <w:rsid w:val="007624A4"/>
    <w:rsid w:val="007632B1"/>
    <w:rsid w:val="0076347A"/>
    <w:rsid w:val="00763F08"/>
    <w:rsid w:val="00764BAD"/>
    <w:rsid w:val="0076526A"/>
    <w:rsid w:val="00765E12"/>
    <w:rsid w:val="007672C7"/>
    <w:rsid w:val="00767A2F"/>
    <w:rsid w:val="007706A1"/>
    <w:rsid w:val="00770852"/>
    <w:rsid w:val="00770EF7"/>
    <w:rsid w:val="00771F1E"/>
    <w:rsid w:val="00772B01"/>
    <w:rsid w:val="00772E3E"/>
    <w:rsid w:val="00774448"/>
    <w:rsid w:val="0077491C"/>
    <w:rsid w:val="0077533F"/>
    <w:rsid w:val="00775414"/>
    <w:rsid w:val="00782383"/>
    <w:rsid w:val="007837A3"/>
    <w:rsid w:val="00783A93"/>
    <w:rsid w:val="007842B5"/>
    <w:rsid w:val="0078513B"/>
    <w:rsid w:val="007859FE"/>
    <w:rsid w:val="0078640B"/>
    <w:rsid w:val="00787250"/>
    <w:rsid w:val="007873AF"/>
    <w:rsid w:val="00792161"/>
    <w:rsid w:val="00794163"/>
    <w:rsid w:val="00795B66"/>
    <w:rsid w:val="00795BA0"/>
    <w:rsid w:val="00795CBC"/>
    <w:rsid w:val="007961A3"/>
    <w:rsid w:val="007965E2"/>
    <w:rsid w:val="00796B91"/>
    <w:rsid w:val="007A13D6"/>
    <w:rsid w:val="007A1E85"/>
    <w:rsid w:val="007A219A"/>
    <w:rsid w:val="007A2D9F"/>
    <w:rsid w:val="007A38F0"/>
    <w:rsid w:val="007A3BAB"/>
    <w:rsid w:val="007A567D"/>
    <w:rsid w:val="007A6B33"/>
    <w:rsid w:val="007B12D8"/>
    <w:rsid w:val="007B1481"/>
    <w:rsid w:val="007B4160"/>
    <w:rsid w:val="007B47C6"/>
    <w:rsid w:val="007C0F2E"/>
    <w:rsid w:val="007C2745"/>
    <w:rsid w:val="007C2891"/>
    <w:rsid w:val="007C2A06"/>
    <w:rsid w:val="007C3A68"/>
    <w:rsid w:val="007C70AF"/>
    <w:rsid w:val="007C7905"/>
    <w:rsid w:val="007D0E15"/>
    <w:rsid w:val="007D43A9"/>
    <w:rsid w:val="007D54A4"/>
    <w:rsid w:val="007D5B5E"/>
    <w:rsid w:val="007D694E"/>
    <w:rsid w:val="007D7208"/>
    <w:rsid w:val="007D796B"/>
    <w:rsid w:val="007E24D6"/>
    <w:rsid w:val="007E28BC"/>
    <w:rsid w:val="007E3651"/>
    <w:rsid w:val="007E7C59"/>
    <w:rsid w:val="007F09C6"/>
    <w:rsid w:val="007F0F3F"/>
    <w:rsid w:val="007F38E2"/>
    <w:rsid w:val="007F3C69"/>
    <w:rsid w:val="007F3DC7"/>
    <w:rsid w:val="007F4573"/>
    <w:rsid w:val="007F5B32"/>
    <w:rsid w:val="007F6829"/>
    <w:rsid w:val="007F6D8C"/>
    <w:rsid w:val="00800740"/>
    <w:rsid w:val="008011F2"/>
    <w:rsid w:val="00802D4F"/>
    <w:rsid w:val="00803F2A"/>
    <w:rsid w:val="0080458D"/>
    <w:rsid w:val="00805660"/>
    <w:rsid w:val="00805E4C"/>
    <w:rsid w:val="00806C60"/>
    <w:rsid w:val="008078D6"/>
    <w:rsid w:val="00811B40"/>
    <w:rsid w:val="0081360B"/>
    <w:rsid w:val="00814113"/>
    <w:rsid w:val="00814A1A"/>
    <w:rsid w:val="008167E9"/>
    <w:rsid w:val="00816D59"/>
    <w:rsid w:val="00816F59"/>
    <w:rsid w:val="0081740C"/>
    <w:rsid w:val="00817F00"/>
    <w:rsid w:val="00821E2E"/>
    <w:rsid w:val="00822FA9"/>
    <w:rsid w:val="008309AB"/>
    <w:rsid w:val="00830C35"/>
    <w:rsid w:val="00831755"/>
    <w:rsid w:val="00834E3A"/>
    <w:rsid w:val="0083576E"/>
    <w:rsid w:val="0083704F"/>
    <w:rsid w:val="00837FC3"/>
    <w:rsid w:val="0084040E"/>
    <w:rsid w:val="00840494"/>
    <w:rsid w:val="008421D9"/>
    <w:rsid w:val="008423FD"/>
    <w:rsid w:val="008426A7"/>
    <w:rsid w:val="008434AC"/>
    <w:rsid w:val="00843C1E"/>
    <w:rsid w:val="00843E42"/>
    <w:rsid w:val="0084529F"/>
    <w:rsid w:val="0084551F"/>
    <w:rsid w:val="00845B0E"/>
    <w:rsid w:val="00850282"/>
    <w:rsid w:val="00851882"/>
    <w:rsid w:val="00853393"/>
    <w:rsid w:val="00854C88"/>
    <w:rsid w:val="008552BE"/>
    <w:rsid w:val="00855597"/>
    <w:rsid w:val="00855611"/>
    <w:rsid w:val="00855C61"/>
    <w:rsid w:val="00855F40"/>
    <w:rsid w:val="00861F64"/>
    <w:rsid w:val="00862069"/>
    <w:rsid w:val="00862822"/>
    <w:rsid w:val="00862B7E"/>
    <w:rsid w:val="00862DC7"/>
    <w:rsid w:val="00864ABD"/>
    <w:rsid w:val="00865AB5"/>
    <w:rsid w:val="00870AAA"/>
    <w:rsid w:val="00870AF9"/>
    <w:rsid w:val="008715F1"/>
    <w:rsid w:val="00872D59"/>
    <w:rsid w:val="00873738"/>
    <w:rsid w:val="008740D3"/>
    <w:rsid w:val="00874212"/>
    <w:rsid w:val="008749BF"/>
    <w:rsid w:val="00875CC4"/>
    <w:rsid w:val="00875D43"/>
    <w:rsid w:val="008769B5"/>
    <w:rsid w:val="00877E5E"/>
    <w:rsid w:val="008803D3"/>
    <w:rsid w:val="008808D9"/>
    <w:rsid w:val="00880D54"/>
    <w:rsid w:val="0088133F"/>
    <w:rsid w:val="0088347B"/>
    <w:rsid w:val="00884ADD"/>
    <w:rsid w:val="00885415"/>
    <w:rsid w:val="00886439"/>
    <w:rsid w:val="0088751F"/>
    <w:rsid w:val="0089049C"/>
    <w:rsid w:val="00890EFB"/>
    <w:rsid w:val="00894099"/>
    <w:rsid w:val="0089578D"/>
    <w:rsid w:val="00895852"/>
    <w:rsid w:val="00896BC9"/>
    <w:rsid w:val="008A0711"/>
    <w:rsid w:val="008A09F1"/>
    <w:rsid w:val="008A11FC"/>
    <w:rsid w:val="008A1C4D"/>
    <w:rsid w:val="008A1FDE"/>
    <w:rsid w:val="008A618B"/>
    <w:rsid w:val="008A6B93"/>
    <w:rsid w:val="008A734C"/>
    <w:rsid w:val="008A74C4"/>
    <w:rsid w:val="008A7E56"/>
    <w:rsid w:val="008B0A9F"/>
    <w:rsid w:val="008B1E29"/>
    <w:rsid w:val="008B2F02"/>
    <w:rsid w:val="008B3670"/>
    <w:rsid w:val="008B4254"/>
    <w:rsid w:val="008B5782"/>
    <w:rsid w:val="008B609B"/>
    <w:rsid w:val="008B65AD"/>
    <w:rsid w:val="008B664B"/>
    <w:rsid w:val="008B682D"/>
    <w:rsid w:val="008C0896"/>
    <w:rsid w:val="008C0D34"/>
    <w:rsid w:val="008C208E"/>
    <w:rsid w:val="008C33A2"/>
    <w:rsid w:val="008C38C7"/>
    <w:rsid w:val="008C3A05"/>
    <w:rsid w:val="008C4BA1"/>
    <w:rsid w:val="008C4C37"/>
    <w:rsid w:val="008C4EFF"/>
    <w:rsid w:val="008C5647"/>
    <w:rsid w:val="008C6FFA"/>
    <w:rsid w:val="008C7F72"/>
    <w:rsid w:val="008D120F"/>
    <w:rsid w:val="008D13A8"/>
    <w:rsid w:val="008D1CC6"/>
    <w:rsid w:val="008D20ED"/>
    <w:rsid w:val="008D331D"/>
    <w:rsid w:val="008D4F38"/>
    <w:rsid w:val="008D569A"/>
    <w:rsid w:val="008D5A2C"/>
    <w:rsid w:val="008D6FA2"/>
    <w:rsid w:val="008D7F06"/>
    <w:rsid w:val="008D7F4B"/>
    <w:rsid w:val="008E089B"/>
    <w:rsid w:val="008E0F42"/>
    <w:rsid w:val="008E18D0"/>
    <w:rsid w:val="008E1B2F"/>
    <w:rsid w:val="008E1EDE"/>
    <w:rsid w:val="008E27A2"/>
    <w:rsid w:val="008E2DB6"/>
    <w:rsid w:val="008E2F93"/>
    <w:rsid w:val="008E450B"/>
    <w:rsid w:val="008E47DE"/>
    <w:rsid w:val="008E49B3"/>
    <w:rsid w:val="008E4E63"/>
    <w:rsid w:val="008E4EC9"/>
    <w:rsid w:val="008E4F5F"/>
    <w:rsid w:val="008E5097"/>
    <w:rsid w:val="008E5184"/>
    <w:rsid w:val="008E5315"/>
    <w:rsid w:val="008E735B"/>
    <w:rsid w:val="008E7A28"/>
    <w:rsid w:val="008F0DED"/>
    <w:rsid w:val="008F0FC1"/>
    <w:rsid w:val="008F2899"/>
    <w:rsid w:val="008F36F9"/>
    <w:rsid w:val="008F3A1C"/>
    <w:rsid w:val="008F46D8"/>
    <w:rsid w:val="008F4FFE"/>
    <w:rsid w:val="008F53A8"/>
    <w:rsid w:val="008F5775"/>
    <w:rsid w:val="00900376"/>
    <w:rsid w:val="009008B2"/>
    <w:rsid w:val="00900B62"/>
    <w:rsid w:val="00900F74"/>
    <w:rsid w:val="009048C1"/>
    <w:rsid w:val="00904A67"/>
    <w:rsid w:val="00905047"/>
    <w:rsid w:val="009055CE"/>
    <w:rsid w:val="009077DE"/>
    <w:rsid w:val="00907F2C"/>
    <w:rsid w:val="009102EB"/>
    <w:rsid w:val="00911018"/>
    <w:rsid w:val="00911AD7"/>
    <w:rsid w:val="00912FEE"/>
    <w:rsid w:val="009136C7"/>
    <w:rsid w:val="00913921"/>
    <w:rsid w:val="00913B5A"/>
    <w:rsid w:val="0091581B"/>
    <w:rsid w:val="0091668F"/>
    <w:rsid w:val="00916E22"/>
    <w:rsid w:val="0091773D"/>
    <w:rsid w:val="00920AD0"/>
    <w:rsid w:val="00922564"/>
    <w:rsid w:val="0092393A"/>
    <w:rsid w:val="0092399D"/>
    <w:rsid w:val="009239D1"/>
    <w:rsid w:val="00923E3F"/>
    <w:rsid w:val="00924BE3"/>
    <w:rsid w:val="00925063"/>
    <w:rsid w:val="009268FA"/>
    <w:rsid w:val="009269EA"/>
    <w:rsid w:val="00927BAE"/>
    <w:rsid w:val="00930456"/>
    <w:rsid w:val="00930B47"/>
    <w:rsid w:val="0093343C"/>
    <w:rsid w:val="009336F0"/>
    <w:rsid w:val="00934300"/>
    <w:rsid w:val="00935555"/>
    <w:rsid w:val="00935B98"/>
    <w:rsid w:val="00936B5B"/>
    <w:rsid w:val="00936D94"/>
    <w:rsid w:val="009378DC"/>
    <w:rsid w:val="00937A27"/>
    <w:rsid w:val="00942194"/>
    <w:rsid w:val="00942470"/>
    <w:rsid w:val="00942497"/>
    <w:rsid w:val="009437F2"/>
    <w:rsid w:val="009441DF"/>
    <w:rsid w:val="009464F2"/>
    <w:rsid w:val="009468C4"/>
    <w:rsid w:val="00947223"/>
    <w:rsid w:val="0095064F"/>
    <w:rsid w:val="009506FB"/>
    <w:rsid w:val="009513BD"/>
    <w:rsid w:val="00951593"/>
    <w:rsid w:val="00951805"/>
    <w:rsid w:val="00954704"/>
    <w:rsid w:val="0095652C"/>
    <w:rsid w:val="009579E5"/>
    <w:rsid w:val="0096070F"/>
    <w:rsid w:val="00960BA7"/>
    <w:rsid w:val="009619CA"/>
    <w:rsid w:val="00961A59"/>
    <w:rsid w:val="00961A98"/>
    <w:rsid w:val="00961AA4"/>
    <w:rsid w:val="00962B7E"/>
    <w:rsid w:val="00962F38"/>
    <w:rsid w:val="00963BA9"/>
    <w:rsid w:val="009644A7"/>
    <w:rsid w:val="009652F2"/>
    <w:rsid w:val="00966A2C"/>
    <w:rsid w:val="009709F9"/>
    <w:rsid w:val="00970C84"/>
    <w:rsid w:val="00970E0E"/>
    <w:rsid w:val="00971D06"/>
    <w:rsid w:val="009728E6"/>
    <w:rsid w:val="009730C0"/>
    <w:rsid w:val="009742CE"/>
    <w:rsid w:val="00975C65"/>
    <w:rsid w:val="00980DFA"/>
    <w:rsid w:val="009810C4"/>
    <w:rsid w:val="00981241"/>
    <w:rsid w:val="00982A20"/>
    <w:rsid w:val="009830BE"/>
    <w:rsid w:val="00984556"/>
    <w:rsid w:val="00985089"/>
    <w:rsid w:val="009854A2"/>
    <w:rsid w:val="009868C3"/>
    <w:rsid w:val="00987499"/>
    <w:rsid w:val="0099002F"/>
    <w:rsid w:val="00991223"/>
    <w:rsid w:val="00991286"/>
    <w:rsid w:val="009912EB"/>
    <w:rsid w:val="0099133E"/>
    <w:rsid w:val="0099135C"/>
    <w:rsid w:val="00991419"/>
    <w:rsid w:val="00992167"/>
    <w:rsid w:val="009930B3"/>
    <w:rsid w:val="00993909"/>
    <w:rsid w:val="00994476"/>
    <w:rsid w:val="00994B59"/>
    <w:rsid w:val="00995075"/>
    <w:rsid w:val="00995C21"/>
    <w:rsid w:val="009A0089"/>
    <w:rsid w:val="009A1514"/>
    <w:rsid w:val="009A1889"/>
    <w:rsid w:val="009A2726"/>
    <w:rsid w:val="009A2727"/>
    <w:rsid w:val="009A5828"/>
    <w:rsid w:val="009A634F"/>
    <w:rsid w:val="009A6639"/>
    <w:rsid w:val="009A674B"/>
    <w:rsid w:val="009B054C"/>
    <w:rsid w:val="009B17C5"/>
    <w:rsid w:val="009B1DC9"/>
    <w:rsid w:val="009B2DDB"/>
    <w:rsid w:val="009B3DFD"/>
    <w:rsid w:val="009B5200"/>
    <w:rsid w:val="009B557F"/>
    <w:rsid w:val="009C22BE"/>
    <w:rsid w:val="009C427E"/>
    <w:rsid w:val="009C4D0E"/>
    <w:rsid w:val="009C5A9F"/>
    <w:rsid w:val="009C68AB"/>
    <w:rsid w:val="009C77F6"/>
    <w:rsid w:val="009D1923"/>
    <w:rsid w:val="009D1A46"/>
    <w:rsid w:val="009D31E8"/>
    <w:rsid w:val="009D3200"/>
    <w:rsid w:val="009D3E58"/>
    <w:rsid w:val="009D5211"/>
    <w:rsid w:val="009D5B39"/>
    <w:rsid w:val="009D6758"/>
    <w:rsid w:val="009D747D"/>
    <w:rsid w:val="009D7A54"/>
    <w:rsid w:val="009D7A97"/>
    <w:rsid w:val="009E0017"/>
    <w:rsid w:val="009E1BDD"/>
    <w:rsid w:val="009E4336"/>
    <w:rsid w:val="009E4E90"/>
    <w:rsid w:val="009E5C81"/>
    <w:rsid w:val="009E5DEB"/>
    <w:rsid w:val="009E7634"/>
    <w:rsid w:val="009E77A9"/>
    <w:rsid w:val="009E7E97"/>
    <w:rsid w:val="009F2D4D"/>
    <w:rsid w:val="009F3577"/>
    <w:rsid w:val="009F4754"/>
    <w:rsid w:val="009F4E04"/>
    <w:rsid w:val="009F5A8B"/>
    <w:rsid w:val="009F6B7E"/>
    <w:rsid w:val="00A00F44"/>
    <w:rsid w:val="00A010DB"/>
    <w:rsid w:val="00A015D0"/>
    <w:rsid w:val="00A05FF9"/>
    <w:rsid w:val="00A06B79"/>
    <w:rsid w:val="00A075EE"/>
    <w:rsid w:val="00A1001C"/>
    <w:rsid w:val="00A10DB3"/>
    <w:rsid w:val="00A136B5"/>
    <w:rsid w:val="00A13901"/>
    <w:rsid w:val="00A14374"/>
    <w:rsid w:val="00A16A09"/>
    <w:rsid w:val="00A17BDE"/>
    <w:rsid w:val="00A2099C"/>
    <w:rsid w:val="00A20E79"/>
    <w:rsid w:val="00A2256D"/>
    <w:rsid w:val="00A22F39"/>
    <w:rsid w:val="00A2424C"/>
    <w:rsid w:val="00A24ED4"/>
    <w:rsid w:val="00A267B3"/>
    <w:rsid w:val="00A26D5A"/>
    <w:rsid w:val="00A26D7E"/>
    <w:rsid w:val="00A27230"/>
    <w:rsid w:val="00A2767A"/>
    <w:rsid w:val="00A277E5"/>
    <w:rsid w:val="00A27CFF"/>
    <w:rsid w:val="00A303A2"/>
    <w:rsid w:val="00A311BA"/>
    <w:rsid w:val="00A32DC7"/>
    <w:rsid w:val="00A33197"/>
    <w:rsid w:val="00A34469"/>
    <w:rsid w:val="00A348EA"/>
    <w:rsid w:val="00A3495A"/>
    <w:rsid w:val="00A34EA2"/>
    <w:rsid w:val="00A36BE9"/>
    <w:rsid w:val="00A37E5D"/>
    <w:rsid w:val="00A40865"/>
    <w:rsid w:val="00A40CE9"/>
    <w:rsid w:val="00A41010"/>
    <w:rsid w:val="00A4131E"/>
    <w:rsid w:val="00A41420"/>
    <w:rsid w:val="00A42AC0"/>
    <w:rsid w:val="00A45F30"/>
    <w:rsid w:val="00A47D59"/>
    <w:rsid w:val="00A5035E"/>
    <w:rsid w:val="00A50897"/>
    <w:rsid w:val="00A548EA"/>
    <w:rsid w:val="00A60BF8"/>
    <w:rsid w:val="00A62069"/>
    <w:rsid w:val="00A62259"/>
    <w:rsid w:val="00A631E6"/>
    <w:rsid w:val="00A63743"/>
    <w:rsid w:val="00A64599"/>
    <w:rsid w:val="00A65216"/>
    <w:rsid w:val="00A66FAB"/>
    <w:rsid w:val="00A706A1"/>
    <w:rsid w:val="00A7198C"/>
    <w:rsid w:val="00A71EBC"/>
    <w:rsid w:val="00A74814"/>
    <w:rsid w:val="00A75369"/>
    <w:rsid w:val="00A801A8"/>
    <w:rsid w:val="00A81434"/>
    <w:rsid w:val="00A8166F"/>
    <w:rsid w:val="00A829C8"/>
    <w:rsid w:val="00A83A66"/>
    <w:rsid w:val="00A85941"/>
    <w:rsid w:val="00A86988"/>
    <w:rsid w:val="00A8765D"/>
    <w:rsid w:val="00A903E2"/>
    <w:rsid w:val="00A915DC"/>
    <w:rsid w:val="00A91993"/>
    <w:rsid w:val="00A92AF0"/>
    <w:rsid w:val="00A93A8F"/>
    <w:rsid w:val="00A94557"/>
    <w:rsid w:val="00AA3667"/>
    <w:rsid w:val="00AA58F8"/>
    <w:rsid w:val="00AA66BA"/>
    <w:rsid w:val="00AA6CD6"/>
    <w:rsid w:val="00AA743A"/>
    <w:rsid w:val="00AB11DD"/>
    <w:rsid w:val="00AB1714"/>
    <w:rsid w:val="00AB2AE5"/>
    <w:rsid w:val="00AB4115"/>
    <w:rsid w:val="00AB4717"/>
    <w:rsid w:val="00AB4AA6"/>
    <w:rsid w:val="00AB5BAE"/>
    <w:rsid w:val="00AB7FA0"/>
    <w:rsid w:val="00AC114C"/>
    <w:rsid w:val="00AC12BA"/>
    <w:rsid w:val="00AC245F"/>
    <w:rsid w:val="00AC28F1"/>
    <w:rsid w:val="00AC36E6"/>
    <w:rsid w:val="00AC6417"/>
    <w:rsid w:val="00AC79EA"/>
    <w:rsid w:val="00AD0162"/>
    <w:rsid w:val="00AD0319"/>
    <w:rsid w:val="00AD0923"/>
    <w:rsid w:val="00AD1402"/>
    <w:rsid w:val="00AD1DC7"/>
    <w:rsid w:val="00AD32E0"/>
    <w:rsid w:val="00AD37AA"/>
    <w:rsid w:val="00AD3AE4"/>
    <w:rsid w:val="00AD42B8"/>
    <w:rsid w:val="00AD48E5"/>
    <w:rsid w:val="00AD5887"/>
    <w:rsid w:val="00AD604C"/>
    <w:rsid w:val="00AD64AF"/>
    <w:rsid w:val="00AE1290"/>
    <w:rsid w:val="00AE2F8E"/>
    <w:rsid w:val="00AE4898"/>
    <w:rsid w:val="00AE4C48"/>
    <w:rsid w:val="00AE5D31"/>
    <w:rsid w:val="00AE6E7C"/>
    <w:rsid w:val="00AE6F47"/>
    <w:rsid w:val="00AF0436"/>
    <w:rsid w:val="00AF0594"/>
    <w:rsid w:val="00AF05F8"/>
    <w:rsid w:val="00AF4B7E"/>
    <w:rsid w:val="00AF5649"/>
    <w:rsid w:val="00AF5A99"/>
    <w:rsid w:val="00AF5E7A"/>
    <w:rsid w:val="00AF62C4"/>
    <w:rsid w:val="00AF7ED6"/>
    <w:rsid w:val="00B00FCC"/>
    <w:rsid w:val="00B012FD"/>
    <w:rsid w:val="00B04173"/>
    <w:rsid w:val="00B04D53"/>
    <w:rsid w:val="00B0674E"/>
    <w:rsid w:val="00B067C6"/>
    <w:rsid w:val="00B07D3A"/>
    <w:rsid w:val="00B10786"/>
    <w:rsid w:val="00B11023"/>
    <w:rsid w:val="00B119FF"/>
    <w:rsid w:val="00B11F39"/>
    <w:rsid w:val="00B13A99"/>
    <w:rsid w:val="00B13DF1"/>
    <w:rsid w:val="00B15256"/>
    <w:rsid w:val="00B16760"/>
    <w:rsid w:val="00B20421"/>
    <w:rsid w:val="00B21BCF"/>
    <w:rsid w:val="00B224DC"/>
    <w:rsid w:val="00B238C1"/>
    <w:rsid w:val="00B23C77"/>
    <w:rsid w:val="00B23CE2"/>
    <w:rsid w:val="00B24087"/>
    <w:rsid w:val="00B24C4A"/>
    <w:rsid w:val="00B266CC"/>
    <w:rsid w:val="00B26F90"/>
    <w:rsid w:val="00B279DD"/>
    <w:rsid w:val="00B27EC2"/>
    <w:rsid w:val="00B30B2B"/>
    <w:rsid w:val="00B31A46"/>
    <w:rsid w:val="00B31C9C"/>
    <w:rsid w:val="00B31F24"/>
    <w:rsid w:val="00B32060"/>
    <w:rsid w:val="00B32081"/>
    <w:rsid w:val="00B33145"/>
    <w:rsid w:val="00B35733"/>
    <w:rsid w:val="00B35AC0"/>
    <w:rsid w:val="00B362F2"/>
    <w:rsid w:val="00B36499"/>
    <w:rsid w:val="00B36533"/>
    <w:rsid w:val="00B36C30"/>
    <w:rsid w:val="00B375F5"/>
    <w:rsid w:val="00B415A5"/>
    <w:rsid w:val="00B43454"/>
    <w:rsid w:val="00B43FD6"/>
    <w:rsid w:val="00B44529"/>
    <w:rsid w:val="00B44D2A"/>
    <w:rsid w:val="00B454B1"/>
    <w:rsid w:val="00B47812"/>
    <w:rsid w:val="00B47F5D"/>
    <w:rsid w:val="00B51813"/>
    <w:rsid w:val="00B524D3"/>
    <w:rsid w:val="00B52824"/>
    <w:rsid w:val="00B53569"/>
    <w:rsid w:val="00B5434F"/>
    <w:rsid w:val="00B544AF"/>
    <w:rsid w:val="00B54748"/>
    <w:rsid w:val="00B556FB"/>
    <w:rsid w:val="00B558F2"/>
    <w:rsid w:val="00B55FF2"/>
    <w:rsid w:val="00B56002"/>
    <w:rsid w:val="00B5746F"/>
    <w:rsid w:val="00B57979"/>
    <w:rsid w:val="00B605AC"/>
    <w:rsid w:val="00B609AB"/>
    <w:rsid w:val="00B613CA"/>
    <w:rsid w:val="00B61607"/>
    <w:rsid w:val="00B61E5E"/>
    <w:rsid w:val="00B62072"/>
    <w:rsid w:val="00B6390C"/>
    <w:rsid w:val="00B64B3A"/>
    <w:rsid w:val="00B64D0E"/>
    <w:rsid w:val="00B6589B"/>
    <w:rsid w:val="00B66605"/>
    <w:rsid w:val="00B66E1B"/>
    <w:rsid w:val="00B673FF"/>
    <w:rsid w:val="00B70694"/>
    <w:rsid w:val="00B7094A"/>
    <w:rsid w:val="00B71B43"/>
    <w:rsid w:val="00B71E32"/>
    <w:rsid w:val="00B71FD6"/>
    <w:rsid w:val="00B72267"/>
    <w:rsid w:val="00B72B59"/>
    <w:rsid w:val="00B753A3"/>
    <w:rsid w:val="00B759DB"/>
    <w:rsid w:val="00B75F92"/>
    <w:rsid w:val="00B76842"/>
    <w:rsid w:val="00B7750C"/>
    <w:rsid w:val="00B77EDF"/>
    <w:rsid w:val="00B8184B"/>
    <w:rsid w:val="00B82421"/>
    <w:rsid w:val="00B8379D"/>
    <w:rsid w:val="00B84706"/>
    <w:rsid w:val="00B87160"/>
    <w:rsid w:val="00B90387"/>
    <w:rsid w:val="00B92A93"/>
    <w:rsid w:val="00B92EAD"/>
    <w:rsid w:val="00B936DB"/>
    <w:rsid w:val="00B941C4"/>
    <w:rsid w:val="00B94A92"/>
    <w:rsid w:val="00B94BB8"/>
    <w:rsid w:val="00B965C4"/>
    <w:rsid w:val="00B97952"/>
    <w:rsid w:val="00BA193A"/>
    <w:rsid w:val="00BA350D"/>
    <w:rsid w:val="00BA3898"/>
    <w:rsid w:val="00BA3D45"/>
    <w:rsid w:val="00BA4C1D"/>
    <w:rsid w:val="00BA683E"/>
    <w:rsid w:val="00BA6CFE"/>
    <w:rsid w:val="00BA7A5D"/>
    <w:rsid w:val="00BB0983"/>
    <w:rsid w:val="00BB10F7"/>
    <w:rsid w:val="00BB1FDD"/>
    <w:rsid w:val="00BB4675"/>
    <w:rsid w:val="00BB57E0"/>
    <w:rsid w:val="00BB587D"/>
    <w:rsid w:val="00BB6430"/>
    <w:rsid w:val="00BB6656"/>
    <w:rsid w:val="00BB6DB3"/>
    <w:rsid w:val="00BB6E5F"/>
    <w:rsid w:val="00BB7B83"/>
    <w:rsid w:val="00BC02B8"/>
    <w:rsid w:val="00BC03BF"/>
    <w:rsid w:val="00BC1CF2"/>
    <w:rsid w:val="00BC2574"/>
    <w:rsid w:val="00BC3636"/>
    <w:rsid w:val="00BC3BA7"/>
    <w:rsid w:val="00BC4C5F"/>
    <w:rsid w:val="00BC6E63"/>
    <w:rsid w:val="00BD0A72"/>
    <w:rsid w:val="00BD385E"/>
    <w:rsid w:val="00BD3D72"/>
    <w:rsid w:val="00BD6DAC"/>
    <w:rsid w:val="00BE079E"/>
    <w:rsid w:val="00BE0A55"/>
    <w:rsid w:val="00BE1D11"/>
    <w:rsid w:val="00BF0374"/>
    <w:rsid w:val="00BF11C8"/>
    <w:rsid w:val="00BF19F5"/>
    <w:rsid w:val="00BF526A"/>
    <w:rsid w:val="00BF5956"/>
    <w:rsid w:val="00BF650C"/>
    <w:rsid w:val="00BF7573"/>
    <w:rsid w:val="00BF7A8C"/>
    <w:rsid w:val="00C00E82"/>
    <w:rsid w:val="00C01F64"/>
    <w:rsid w:val="00C03F1C"/>
    <w:rsid w:val="00C04225"/>
    <w:rsid w:val="00C048A1"/>
    <w:rsid w:val="00C04AB4"/>
    <w:rsid w:val="00C05FD0"/>
    <w:rsid w:val="00C07679"/>
    <w:rsid w:val="00C07ABF"/>
    <w:rsid w:val="00C106F0"/>
    <w:rsid w:val="00C123FE"/>
    <w:rsid w:val="00C12515"/>
    <w:rsid w:val="00C12630"/>
    <w:rsid w:val="00C1267F"/>
    <w:rsid w:val="00C1372A"/>
    <w:rsid w:val="00C144AE"/>
    <w:rsid w:val="00C14DCF"/>
    <w:rsid w:val="00C15BCB"/>
    <w:rsid w:val="00C1681D"/>
    <w:rsid w:val="00C16BE8"/>
    <w:rsid w:val="00C16DB0"/>
    <w:rsid w:val="00C17408"/>
    <w:rsid w:val="00C17E00"/>
    <w:rsid w:val="00C210CE"/>
    <w:rsid w:val="00C214C0"/>
    <w:rsid w:val="00C21D6B"/>
    <w:rsid w:val="00C2243E"/>
    <w:rsid w:val="00C240A5"/>
    <w:rsid w:val="00C242C2"/>
    <w:rsid w:val="00C313F0"/>
    <w:rsid w:val="00C31C25"/>
    <w:rsid w:val="00C31D90"/>
    <w:rsid w:val="00C328B9"/>
    <w:rsid w:val="00C328FF"/>
    <w:rsid w:val="00C3307E"/>
    <w:rsid w:val="00C336E1"/>
    <w:rsid w:val="00C355A1"/>
    <w:rsid w:val="00C35D8B"/>
    <w:rsid w:val="00C35E19"/>
    <w:rsid w:val="00C36718"/>
    <w:rsid w:val="00C3695A"/>
    <w:rsid w:val="00C37AB3"/>
    <w:rsid w:val="00C4066B"/>
    <w:rsid w:val="00C40F82"/>
    <w:rsid w:val="00C410B5"/>
    <w:rsid w:val="00C416B1"/>
    <w:rsid w:val="00C42444"/>
    <w:rsid w:val="00C43371"/>
    <w:rsid w:val="00C44641"/>
    <w:rsid w:val="00C44735"/>
    <w:rsid w:val="00C4597E"/>
    <w:rsid w:val="00C4606F"/>
    <w:rsid w:val="00C4659B"/>
    <w:rsid w:val="00C4677E"/>
    <w:rsid w:val="00C505FA"/>
    <w:rsid w:val="00C51CDB"/>
    <w:rsid w:val="00C51F43"/>
    <w:rsid w:val="00C520D8"/>
    <w:rsid w:val="00C52612"/>
    <w:rsid w:val="00C52DC0"/>
    <w:rsid w:val="00C52F31"/>
    <w:rsid w:val="00C5303A"/>
    <w:rsid w:val="00C5354B"/>
    <w:rsid w:val="00C53C06"/>
    <w:rsid w:val="00C54804"/>
    <w:rsid w:val="00C54B83"/>
    <w:rsid w:val="00C54E08"/>
    <w:rsid w:val="00C553CE"/>
    <w:rsid w:val="00C5720C"/>
    <w:rsid w:val="00C579BC"/>
    <w:rsid w:val="00C57A6D"/>
    <w:rsid w:val="00C57C29"/>
    <w:rsid w:val="00C6052E"/>
    <w:rsid w:val="00C623B9"/>
    <w:rsid w:val="00C62F5C"/>
    <w:rsid w:val="00C64109"/>
    <w:rsid w:val="00C64D76"/>
    <w:rsid w:val="00C65FC5"/>
    <w:rsid w:val="00C67574"/>
    <w:rsid w:val="00C71684"/>
    <w:rsid w:val="00C72F63"/>
    <w:rsid w:val="00C74A6B"/>
    <w:rsid w:val="00C7521B"/>
    <w:rsid w:val="00C76B32"/>
    <w:rsid w:val="00C8069C"/>
    <w:rsid w:val="00C82AED"/>
    <w:rsid w:val="00C8435A"/>
    <w:rsid w:val="00C846DD"/>
    <w:rsid w:val="00C84FEA"/>
    <w:rsid w:val="00C853EA"/>
    <w:rsid w:val="00C86D8C"/>
    <w:rsid w:val="00C87518"/>
    <w:rsid w:val="00C908DB"/>
    <w:rsid w:val="00C931DF"/>
    <w:rsid w:val="00C93DCD"/>
    <w:rsid w:val="00C94270"/>
    <w:rsid w:val="00C948CB"/>
    <w:rsid w:val="00C95CDA"/>
    <w:rsid w:val="00C9645E"/>
    <w:rsid w:val="00C96D68"/>
    <w:rsid w:val="00C973C2"/>
    <w:rsid w:val="00CA186B"/>
    <w:rsid w:val="00CA29BD"/>
    <w:rsid w:val="00CA2EFE"/>
    <w:rsid w:val="00CA3529"/>
    <w:rsid w:val="00CA3763"/>
    <w:rsid w:val="00CA37C2"/>
    <w:rsid w:val="00CA537F"/>
    <w:rsid w:val="00CA5B66"/>
    <w:rsid w:val="00CA61CA"/>
    <w:rsid w:val="00CA657E"/>
    <w:rsid w:val="00CB01AA"/>
    <w:rsid w:val="00CB257C"/>
    <w:rsid w:val="00CB464B"/>
    <w:rsid w:val="00CB5BA0"/>
    <w:rsid w:val="00CB7EF3"/>
    <w:rsid w:val="00CC02A9"/>
    <w:rsid w:val="00CC08F8"/>
    <w:rsid w:val="00CC0CAE"/>
    <w:rsid w:val="00CC1384"/>
    <w:rsid w:val="00CC1DBD"/>
    <w:rsid w:val="00CC2282"/>
    <w:rsid w:val="00CC2A9B"/>
    <w:rsid w:val="00CC37D4"/>
    <w:rsid w:val="00CC3B90"/>
    <w:rsid w:val="00CC3C4E"/>
    <w:rsid w:val="00CC604B"/>
    <w:rsid w:val="00CC6DF6"/>
    <w:rsid w:val="00CC7EFE"/>
    <w:rsid w:val="00CD0424"/>
    <w:rsid w:val="00CD105D"/>
    <w:rsid w:val="00CD154E"/>
    <w:rsid w:val="00CD1B2E"/>
    <w:rsid w:val="00CD1CC3"/>
    <w:rsid w:val="00CD209D"/>
    <w:rsid w:val="00CD2660"/>
    <w:rsid w:val="00CD293B"/>
    <w:rsid w:val="00CD3AAC"/>
    <w:rsid w:val="00CD3E9F"/>
    <w:rsid w:val="00CD5595"/>
    <w:rsid w:val="00CD57B4"/>
    <w:rsid w:val="00CE01AD"/>
    <w:rsid w:val="00CE17BE"/>
    <w:rsid w:val="00CE32CA"/>
    <w:rsid w:val="00CE49A1"/>
    <w:rsid w:val="00CE4F3A"/>
    <w:rsid w:val="00CF19A5"/>
    <w:rsid w:val="00CF2354"/>
    <w:rsid w:val="00CF39CB"/>
    <w:rsid w:val="00CF4D37"/>
    <w:rsid w:val="00CF5221"/>
    <w:rsid w:val="00CF7049"/>
    <w:rsid w:val="00D007AA"/>
    <w:rsid w:val="00D007CB"/>
    <w:rsid w:val="00D00ADD"/>
    <w:rsid w:val="00D00EFA"/>
    <w:rsid w:val="00D03118"/>
    <w:rsid w:val="00D0357D"/>
    <w:rsid w:val="00D040F1"/>
    <w:rsid w:val="00D060E6"/>
    <w:rsid w:val="00D07A05"/>
    <w:rsid w:val="00D10D46"/>
    <w:rsid w:val="00D1104B"/>
    <w:rsid w:val="00D1147E"/>
    <w:rsid w:val="00D11858"/>
    <w:rsid w:val="00D11E9E"/>
    <w:rsid w:val="00D11F8D"/>
    <w:rsid w:val="00D12F80"/>
    <w:rsid w:val="00D12FF2"/>
    <w:rsid w:val="00D149E5"/>
    <w:rsid w:val="00D15586"/>
    <w:rsid w:val="00D15A7A"/>
    <w:rsid w:val="00D160EC"/>
    <w:rsid w:val="00D167BD"/>
    <w:rsid w:val="00D16ED7"/>
    <w:rsid w:val="00D2170D"/>
    <w:rsid w:val="00D225EB"/>
    <w:rsid w:val="00D22AD4"/>
    <w:rsid w:val="00D24A2D"/>
    <w:rsid w:val="00D27EB1"/>
    <w:rsid w:val="00D304E7"/>
    <w:rsid w:val="00D307CF"/>
    <w:rsid w:val="00D32C33"/>
    <w:rsid w:val="00D345B3"/>
    <w:rsid w:val="00D360E9"/>
    <w:rsid w:val="00D3738A"/>
    <w:rsid w:val="00D3742F"/>
    <w:rsid w:val="00D375B8"/>
    <w:rsid w:val="00D377F9"/>
    <w:rsid w:val="00D40447"/>
    <w:rsid w:val="00D40C45"/>
    <w:rsid w:val="00D4239A"/>
    <w:rsid w:val="00D423B2"/>
    <w:rsid w:val="00D427CB"/>
    <w:rsid w:val="00D42B77"/>
    <w:rsid w:val="00D42EA9"/>
    <w:rsid w:val="00D43440"/>
    <w:rsid w:val="00D43DA8"/>
    <w:rsid w:val="00D4555E"/>
    <w:rsid w:val="00D476E0"/>
    <w:rsid w:val="00D50692"/>
    <w:rsid w:val="00D52A52"/>
    <w:rsid w:val="00D53F0E"/>
    <w:rsid w:val="00D5547A"/>
    <w:rsid w:val="00D57493"/>
    <w:rsid w:val="00D62487"/>
    <w:rsid w:val="00D62E59"/>
    <w:rsid w:val="00D63F65"/>
    <w:rsid w:val="00D65DBB"/>
    <w:rsid w:val="00D6644C"/>
    <w:rsid w:val="00D672DF"/>
    <w:rsid w:val="00D700DE"/>
    <w:rsid w:val="00D7124F"/>
    <w:rsid w:val="00D736BC"/>
    <w:rsid w:val="00D74B2C"/>
    <w:rsid w:val="00D7576D"/>
    <w:rsid w:val="00D757A9"/>
    <w:rsid w:val="00D77917"/>
    <w:rsid w:val="00D8031F"/>
    <w:rsid w:val="00D81C4D"/>
    <w:rsid w:val="00D83569"/>
    <w:rsid w:val="00D837E2"/>
    <w:rsid w:val="00D83BED"/>
    <w:rsid w:val="00D84E67"/>
    <w:rsid w:val="00D850AA"/>
    <w:rsid w:val="00D86C41"/>
    <w:rsid w:val="00D8704F"/>
    <w:rsid w:val="00D9110F"/>
    <w:rsid w:val="00D92EB7"/>
    <w:rsid w:val="00D9330E"/>
    <w:rsid w:val="00D948D0"/>
    <w:rsid w:val="00D96E16"/>
    <w:rsid w:val="00DA0049"/>
    <w:rsid w:val="00DA1156"/>
    <w:rsid w:val="00DA1A9E"/>
    <w:rsid w:val="00DA2F90"/>
    <w:rsid w:val="00DA38F2"/>
    <w:rsid w:val="00DA494C"/>
    <w:rsid w:val="00DA5136"/>
    <w:rsid w:val="00DA6649"/>
    <w:rsid w:val="00DA66AE"/>
    <w:rsid w:val="00DA7149"/>
    <w:rsid w:val="00DA799C"/>
    <w:rsid w:val="00DB017D"/>
    <w:rsid w:val="00DB25EC"/>
    <w:rsid w:val="00DB39FF"/>
    <w:rsid w:val="00DB6544"/>
    <w:rsid w:val="00DC1845"/>
    <w:rsid w:val="00DC4C0F"/>
    <w:rsid w:val="00DC6186"/>
    <w:rsid w:val="00DC754D"/>
    <w:rsid w:val="00DD2A62"/>
    <w:rsid w:val="00DD4030"/>
    <w:rsid w:val="00DD542B"/>
    <w:rsid w:val="00DD6963"/>
    <w:rsid w:val="00DE21F5"/>
    <w:rsid w:val="00DE472A"/>
    <w:rsid w:val="00DE61AF"/>
    <w:rsid w:val="00DF0816"/>
    <w:rsid w:val="00DF0867"/>
    <w:rsid w:val="00DF121D"/>
    <w:rsid w:val="00DF143A"/>
    <w:rsid w:val="00DF2043"/>
    <w:rsid w:val="00DF2511"/>
    <w:rsid w:val="00DF2731"/>
    <w:rsid w:val="00DF3A7C"/>
    <w:rsid w:val="00DF4C2B"/>
    <w:rsid w:val="00DF52D9"/>
    <w:rsid w:val="00E00B9A"/>
    <w:rsid w:val="00E00C0C"/>
    <w:rsid w:val="00E014B1"/>
    <w:rsid w:val="00E022FD"/>
    <w:rsid w:val="00E03324"/>
    <w:rsid w:val="00E034AA"/>
    <w:rsid w:val="00E0460E"/>
    <w:rsid w:val="00E10274"/>
    <w:rsid w:val="00E11C27"/>
    <w:rsid w:val="00E121F8"/>
    <w:rsid w:val="00E12D2D"/>
    <w:rsid w:val="00E12D6C"/>
    <w:rsid w:val="00E130AC"/>
    <w:rsid w:val="00E138B4"/>
    <w:rsid w:val="00E143A8"/>
    <w:rsid w:val="00E14D41"/>
    <w:rsid w:val="00E15099"/>
    <w:rsid w:val="00E15595"/>
    <w:rsid w:val="00E15653"/>
    <w:rsid w:val="00E178A6"/>
    <w:rsid w:val="00E205C5"/>
    <w:rsid w:val="00E21029"/>
    <w:rsid w:val="00E21896"/>
    <w:rsid w:val="00E2263F"/>
    <w:rsid w:val="00E232BE"/>
    <w:rsid w:val="00E2400B"/>
    <w:rsid w:val="00E2558D"/>
    <w:rsid w:val="00E25B6A"/>
    <w:rsid w:val="00E2603A"/>
    <w:rsid w:val="00E26929"/>
    <w:rsid w:val="00E270DA"/>
    <w:rsid w:val="00E30D5C"/>
    <w:rsid w:val="00E31716"/>
    <w:rsid w:val="00E32817"/>
    <w:rsid w:val="00E34B73"/>
    <w:rsid w:val="00E34FFB"/>
    <w:rsid w:val="00E35101"/>
    <w:rsid w:val="00E35C51"/>
    <w:rsid w:val="00E35EE8"/>
    <w:rsid w:val="00E40130"/>
    <w:rsid w:val="00E40CFB"/>
    <w:rsid w:val="00E41466"/>
    <w:rsid w:val="00E41919"/>
    <w:rsid w:val="00E41CC2"/>
    <w:rsid w:val="00E43437"/>
    <w:rsid w:val="00E4488F"/>
    <w:rsid w:val="00E466CA"/>
    <w:rsid w:val="00E46B40"/>
    <w:rsid w:val="00E50B02"/>
    <w:rsid w:val="00E50C3C"/>
    <w:rsid w:val="00E536E9"/>
    <w:rsid w:val="00E5423F"/>
    <w:rsid w:val="00E55215"/>
    <w:rsid w:val="00E565E4"/>
    <w:rsid w:val="00E568C5"/>
    <w:rsid w:val="00E56C40"/>
    <w:rsid w:val="00E612D5"/>
    <w:rsid w:val="00E61AEC"/>
    <w:rsid w:val="00E63955"/>
    <w:rsid w:val="00E63ECA"/>
    <w:rsid w:val="00E64457"/>
    <w:rsid w:val="00E64DF6"/>
    <w:rsid w:val="00E65634"/>
    <w:rsid w:val="00E6756A"/>
    <w:rsid w:val="00E727B3"/>
    <w:rsid w:val="00E7365C"/>
    <w:rsid w:val="00E747C6"/>
    <w:rsid w:val="00E74C66"/>
    <w:rsid w:val="00E74DD0"/>
    <w:rsid w:val="00E74E21"/>
    <w:rsid w:val="00E75A13"/>
    <w:rsid w:val="00E80CFC"/>
    <w:rsid w:val="00E8197A"/>
    <w:rsid w:val="00E82753"/>
    <w:rsid w:val="00E82ADE"/>
    <w:rsid w:val="00E83F7F"/>
    <w:rsid w:val="00E86B22"/>
    <w:rsid w:val="00E86D04"/>
    <w:rsid w:val="00E87762"/>
    <w:rsid w:val="00E91715"/>
    <w:rsid w:val="00E92045"/>
    <w:rsid w:val="00E92556"/>
    <w:rsid w:val="00E94046"/>
    <w:rsid w:val="00E9444C"/>
    <w:rsid w:val="00E94E7F"/>
    <w:rsid w:val="00E96376"/>
    <w:rsid w:val="00E970FF"/>
    <w:rsid w:val="00E97325"/>
    <w:rsid w:val="00EA15D8"/>
    <w:rsid w:val="00EA2734"/>
    <w:rsid w:val="00EA295D"/>
    <w:rsid w:val="00EA2E1B"/>
    <w:rsid w:val="00EA375B"/>
    <w:rsid w:val="00EA42CC"/>
    <w:rsid w:val="00EA46DB"/>
    <w:rsid w:val="00EA5FFD"/>
    <w:rsid w:val="00EA6BF0"/>
    <w:rsid w:val="00EA7480"/>
    <w:rsid w:val="00EA7888"/>
    <w:rsid w:val="00EB05E2"/>
    <w:rsid w:val="00EB1064"/>
    <w:rsid w:val="00EB2592"/>
    <w:rsid w:val="00EB2E08"/>
    <w:rsid w:val="00EB2EEE"/>
    <w:rsid w:val="00EB355F"/>
    <w:rsid w:val="00EB4663"/>
    <w:rsid w:val="00EB4D5D"/>
    <w:rsid w:val="00EB55E0"/>
    <w:rsid w:val="00EB6800"/>
    <w:rsid w:val="00EB68B6"/>
    <w:rsid w:val="00EB7857"/>
    <w:rsid w:val="00EB7A5D"/>
    <w:rsid w:val="00EB7F5D"/>
    <w:rsid w:val="00EC1734"/>
    <w:rsid w:val="00EC2523"/>
    <w:rsid w:val="00EC3289"/>
    <w:rsid w:val="00EC3765"/>
    <w:rsid w:val="00EC3EF7"/>
    <w:rsid w:val="00EC41A5"/>
    <w:rsid w:val="00EC4900"/>
    <w:rsid w:val="00EC5073"/>
    <w:rsid w:val="00EC6D98"/>
    <w:rsid w:val="00EC7463"/>
    <w:rsid w:val="00EC7A95"/>
    <w:rsid w:val="00EC7FF8"/>
    <w:rsid w:val="00ED0B16"/>
    <w:rsid w:val="00ED2AAB"/>
    <w:rsid w:val="00ED2E68"/>
    <w:rsid w:val="00ED37E4"/>
    <w:rsid w:val="00ED4398"/>
    <w:rsid w:val="00ED4925"/>
    <w:rsid w:val="00ED52A9"/>
    <w:rsid w:val="00ED5371"/>
    <w:rsid w:val="00ED5B34"/>
    <w:rsid w:val="00ED5C3F"/>
    <w:rsid w:val="00ED6048"/>
    <w:rsid w:val="00ED6700"/>
    <w:rsid w:val="00ED7ABE"/>
    <w:rsid w:val="00EE01E6"/>
    <w:rsid w:val="00EE28A5"/>
    <w:rsid w:val="00EE38A7"/>
    <w:rsid w:val="00EE6E4B"/>
    <w:rsid w:val="00EF0861"/>
    <w:rsid w:val="00EF0B8E"/>
    <w:rsid w:val="00EF118D"/>
    <w:rsid w:val="00EF1BC0"/>
    <w:rsid w:val="00EF1E57"/>
    <w:rsid w:val="00EF22F9"/>
    <w:rsid w:val="00EF369F"/>
    <w:rsid w:val="00EF4090"/>
    <w:rsid w:val="00EF4AF3"/>
    <w:rsid w:val="00EF5FFD"/>
    <w:rsid w:val="00F00D16"/>
    <w:rsid w:val="00F03038"/>
    <w:rsid w:val="00F032A3"/>
    <w:rsid w:val="00F05AC3"/>
    <w:rsid w:val="00F05DEC"/>
    <w:rsid w:val="00F05E2E"/>
    <w:rsid w:val="00F072C5"/>
    <w:rsid w:val="00F0759C"/>
    <w:rsid w:val="00F0770E"/>
    <w:rsid w:val="00F123AD"/>
    <w:rsid w:val="00F1287B"/>
    <w:rsid w:val="00F129E6"/>
    <w:rsid w:val="00F1368F"/>
    <w:rsid w:val="00F1374F"/>
    <w:rsid w:val="00F13FCD"/>
    <w:rsid w:val="00F14B91"/>
    <w:rsid w:val="00F15884"/>
    <w:rsid w:val="00F1655E"/>
    <w:rsid w:val="00F172E3"/>
    <w:rsid w:val="00F179ED"/>
    <w:rsid w:val="00F2058D"/>
    <w:rsid w:val="00F224BF"/>
    <w:rsid w:val="00F229D4"/>
    <w:rsid w:val="00F22B7D"/>
    <w:rsid w:val="00F22E62"/>
    <w:rsid w:val="00F22FD0"/>
    <w:rsid w:val="00F24282"/>
    <w:rsid w:val="00F24372"/>
    <w:rsid w:val="00F2510F"/>
    <w:rsid w:val="00F25F94"/>
    <w:rsid w:val="00F26104"/>
    <w:rsid w:val="00F277BE"/>
    <w:rsid w:val="00F301EC"/>
    <w:rsid w:val="00F31524"/>
    <w:rsid w:val="00F3207C"/>
    <w:rsid w:val="00F32AB2"/>
    <w:rsid w:val="00F339AA"/>
    <w:rsid w:val="00F33B71"/>
    <w:rsid w:val="00F34326"/>
    <w:rsid w:val="00F3565D"/>
    <w:rsid w:val="00F4043A"/>
    <w:rsid w:val="00F413C4"/>
    <w:rsid w:val="00F41436"/>
    <w:rsid w:val="00F41D29"/>
    <w:rsid w:val="00F42DEB"/>
    <w:rsid w:val="00F432B8"/>
    <w:rsid w:val="00F45478"/>
    <w:rsid w:val="00F46DBE"/>
    <w:rsid w:val="00F47F17"/>
    <w:rsid w:val="00F5091B"/>
    <w:rsid w:val="00F519A6"/>
    <w:rsid w:val="00F522DB"/>
    <w:rsid w:val="00F53A1C"/>
    <w:rsid w:val="00F54F5E"/>
    <w:rsid w:val="00F5621A"/>
    <w:rsid w:val="00F60B1E"/>
    <w:rsid w:val="00F62266"/>
    <w:rsid w:val="00F634AD"/>
    <w:rsid w:val="00F63BD5"/>
    <w:rsid w:val="00F647CB"/>
    <w:rsid w:val="00F64A8F"/>
    <w:rsid w:val="00F65587"/>
    <w:rsid w:val="00F658AF"/>
    <w:rsid w:val="00F66405"/>
    <w:rsid w:val="00F66E81"/>
    <w:rsid w:val="00F71271"/>
    <w:rsid w:val="00F72809"/>
    <w:rsid w:val="00F72A74"/>
    <w:rsid w:val="00F741ED"/>
    <w:rsid w:val="00F751CF"/>
    <w:rsid w:val="00F77106"/>
    <w:rsid w:val="00F77497"/>
    <w:rsid w:val="00F802C8"/>
    <w:rsid w:val="00F815D5"/>
    <w:rsid w:val="00F82269"/>
    <w:rsid w:val="00F865E5"/>
    <w:rsid w:val="00F8660B"/>
    <w:rsid w:val="00F87833"/>
    <w:rsid w:val="00F87838"/>
    <w:rsid w:val="00F879A1"/>
    <w:rsid w:val="00F9031D"/>
    <w:rsid w:val="00F91B80"/>
    <w:rsid w:val="00F959BD"/>
    <w:rsid w:val="00F967F8"/>
    <w:rsid w:val="00F974DC"/>
    <w:rsid w:val="00FA180E"/>
    <w:rsid w:val="00FA1F04"/>
    <w:rsid w:val="00FA2537"/>
    <w:rsid w:val="00FA2DFA"/>
    <w:rsid w:val="00FA4B33"/>
    <w:rsid w:val="00FA4F98"/>
    <w:rsid w:val="00FA63B9"/>
    <w:rsid w:val="00FA7732"/>
    <w:rsid w:val="00FA7EC2"/>
    <w:rsid w:val="00FB0926"/>
    <w:rsid w:val="00FB0BC4"/>
    <w:rsid w:val="00FB24BB"/>
    <w:rsid w:val="00FB442C"/>
    <w:rsid w:val="00FB5776"/>
    <w:rsid w:val="00FC1DD2"/>
    <w:rsid w:val="00FC2917"/>
    <w:rsid w:val="00FC3BC4"/>
    <w:rsid w:val="00FC4411"/>
    <w:rsid w:val="00FC6768"/>
    <w:rsid w:val="00FC6BEA"/>
    <w:rsid w:val="00FC6ED3"/>
    <w:rsid w:val="00FC7913"/>
    <w:rsid w:val="00FD0D8C"/>
    <w:rsid w:val="00FD1302"/>
    <w:rsid w:val="00FD371A"/>
    <w:rsid w:val="00FD4ABE"/>
    <w:rsid w:val="00FD6AC3"/>
    <w:rsid w:val="00FD70BA"/>
    <w:rsid w:val="00FE0AB1"/>
    <w:rsid w:val="00FE1CD5"/>
    <w:rsid w:val="00FE4B36"/>
    <w:rsid w:val="00FE628E"/>
    <w:rsid w:val="00FE7697"/>
    <w:rsid w:val="00FF0C35"/>
    <w:rsid w:val="00FF151E"/>
    <w:rsid w:val="00FF20B5"/>
    <w:rsid w:val="00FF21A4"/>
    <w:rsid w:val="00FF22D4"/>
    <w:rsid w:val="00FF28B2"/>
    <w:rsid w:val="00FF2B91"/>
    <w:rsid w:val="00FF2E44"/>
    <w:rsid w:val="00FF38CB"/>
    <w:rsid w:val="00FF5415"/>
    <w:rsid w:val="00FF78E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9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8C7"/>
  </w:style>
  <w:style w:type="paragraph" w:styleId="Heading1">
    <w:name w:val="heading 1"/>
    <w:basedOn w:val="Normal"/>
    <w:next w:val="Normal"/>
    <w:qFormat/>
    <w:pPr>
      <w:keepNext/>
      <w:outlineLvl w:val="0"/>
    </w:pPr>
    <w:rPr>
      <w:rFonts w:ascii="Palatino" w:hAnsi="Palatino"/>
      <w:b/>
      <w:sz w:val="24"/>
      <w:u w:val="single"/>
    </w:rPr>
  </w:style>
  <w:style w:type="paragraph" w:styleId="Heading2">
    <w:name w:val="heading 2"/>
    <w:basedOn w:val="Normal"/>
    <w:next w:val="Normal"/>
    <w:link w:val="Heading2Char"/>
    <w:qFormat/>
    <w:pPr>
      <w:keepNext/>
      <w:tabs>
        <w:tab w:val="left" w:pos="720"/>
      </w:tabs>
      <w:spacing w:after="120"/>
      <w:ind w:left="720"/>
      <w:outlineLvl w:val="1"/>
    </w:pPr>
    <w:rPr>
      <w:rFonts w:ascii="Palatino" w:hAnsi="Palatino"/>
      <w:b/>
      <w:sz w:val="24"/>
    </w:rPr>
  </w:style>
  <w:style w:type="paragraph" w:styleId="Heading3">
    <w:name w:val="heading 3"/>
    <w:basedOn w:val="Normal"/>
    <w:next w:val="Normal"/>
    <w:qFormat/>
    <w:pPr>
      <w:keepNext/>
      <w:outlineLvl w:val="2"/>
    </w:pPr>
    <w:rPr>
      <w:rFonts w:ascii="Palatino" w:hAnsi="Palatino"/>
      <w:sz w:val="24"/>
    </w:rPr>
  </w:style>
  <w:style w:type="paragraph" w:styleId="Heading4">
    <w:name w:val="heading 4"/>
    <w:basedOn w:val="Normal"/>
    <w:next w:val="Normal"/>
    <w:qFormat/>
    <w:pPr>
      <w:keepNext/>
      <w:spacing w:after="120"/>
      <w:ind w:left="720"/>
      <w:outlineLvl w:val="3"/>
    </w:pPr>
    <w:rPr>
      <w:rFonts w:ascii="Palatino" w:hAnsi="Palatino"/>
      <w:b/>
      <w:sz w:val="24"/>
      <w:u w:val="single"/>
    </w:rPr>
  </w:style>
  <w:style w:type="paragraph" w:styleId="Heading5">
    <w:name w:val="heading 5"/>
    <w:basedOn w:val="Normal"/>
    <w:next w:val="Normal"/>
    <w:qFormat/>
    <w:pPr>
      <w:keepNext/>
      <w:ind w:left="720" w:right="1440"/>
      <w:outlineLvl w:val="4"/>
    </w:pPr>
    <w:rPr>
      <w:rFonts w:ascii="Palatino" w:hAnsi="Palatino"/>
      <w:b/>
      <w:bCs/>
      <w:sz w:val="24"/>
    </w:rPr>
  </w:style>
  <w:style w:type="paragraph" w:styleId="Heading6">
    <w:name w:val="heading 6"/>
    <w:basedOn w:val="Normal"/>
    <w:next w:val="Normal"/>
    <w:qFormat/>
    <w:pPr>
      <w:keepNext/>
      <w:spacing w:before="120"/>
      <w:jc w:val="right"/>
      <w:outlineLvl w:val="5"/>
    </w:pPr>
    <w:rPr>
      <w:sz w:val="24"/>
    </w:rPr>
  </w:style>
  <w:style w:type="paragraph" w:styleId="Heading7">
    <w:name w:val="heading 7"/>
    <w:basedOn w:val="Normal"/>
    <w:next w:val="Normal"/>
    <w:qFormat/>
    <w:pPr>
      <w:keepNext/>
      <w:spacing w:after="120"/>
      <w:ind w:right="-720" w:firstLine="720"/>
      <w:outlineLvl w:val="6"/>
    </w:pPr>
    <w:rPr>
      <w:rFonts w:ascii="Palatino" w:hAnsi="Palatino"/>
      <w:b/>
      <w:sz w:val="24"/>
      <w:u w:val="single"/>
    </w:rPr>
  </w:style>
  <w:style w:type="paragraph" w:styleId="Heading8">
    <w:name w:val="heading 8"/>
    <w:basedOn w:val="Normal"/>
    <w:next w:val="Normal"/>
    <w:qFormat/>
    <w:pPr>
      <w:keepNext/>
      <w:spacing w:after="120"/>
      <w:ind w:firstLine="720"/>
      <w:outlineLvl w:val="7"/>
    </w:pPr>
    <w:rPr>
      <w:b/>
      <w:sz w:val="24"/>
      <w:u w:val="single"/>
    </w:rPr>
  </w:style>
  <w:style w:type="paragraph" w:styleId="Heading9">
    <w:name w:val="heading 9"/>
    <w:basedOn w:val="Normal"/>
    <w:next w:val="Normal"/>
    <w:qFormat/>
    <w:pPr>
      <w:keepNext/>
      <w:outlineLvl w:val="8"/>
    </w:pPr>
    <w:rPr>
      <w:rFonts w:ascii="Palatino" w:hAnsi="Palatino"/>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lockText">
    <w:name w:val="Block Text"/>
    <w:basedOn w:val="Normal"/>
    <w:pPr>
      <w:ind w:left="720" w:right="720"/>
      <w:jc w:val="both"/>
    </w:pPr>
    <w:rPr>
      <w:rFonts w:ascii="Palatino" w:hAnsi="Palatino"/>
      <w:sz w:val="24"/>
    </w:rPr>
  </w:style>
  <w:style w:type="paragraph" w:styleId="BodyText">
    <w:name w:val="Body Text"/>
    <w:basedOn w:val="Normal"/>
    <w:link w:val="BodyTextChar1"/>
    <w:pPr>
      <w:tabs>
        <w:tab w:val="left" w:pos="720"/>
      </w:tabs>
      <w:spacing w:after="120"/>
    </w:pPr>
    <w:rPr>
      <w:rFonts w:ascii="Palatino" w:hAnsi="Palatino"/>
      <w:sz w:val="24"/>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f,ALTS FOOTNOTE"/>
    <w:basedOn w:val="Normal"/>
    <w:link w:val="FootnoteTextChar"/>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
    <w:rPr>
      <w:vertAlign w:val="superscript"/>
    </w:rPr>
  </w:style>
  <w:style w:type="paragraph" w:styleId="BodyText2">
    <w:name w:val="Body Text 2"/>
    <w:basedOn w:val="Normal"/>
    <w:pPr>
      <w:spacing w:after="120"/>
      <w:ind w:right="-720"/>
    </w:pPr>
    <w:rPr>
      <w:sz w:val="24"/>
    </w:rPr>
  </w:style>
  <w:style w:type="character" w:styleId="Hyperlink">
    <w:name w:val="Hyperlink"/>
    <w:rPr>
      <w:color w:val="0000FF"/>
      <w:u w:val="single"/>
    </w:rPr>
  </w:style>
  <w:style w:type="paragraph" w:customStyle="1" w:styleId="xl41">
    <w:name w:val="xl41"/>
    <w:basedOn w:val="Normal"/>
    <w:pPr>
      <w:overflowPunct w:val="0"/>
      <w:autoSpaceDE w:val="0"/>
      <w:autoSpaceDN w:val="0"/>
      <w:adjustRightInd w:val="0"/>
      <w:spacing w:before="100" w:after="100"/>
      <w:textAlignment w:val="baseline"/>
    </w:pPr>
    <w:rPr>
      <w:rFonts w:ascii="Arial Unicode MS" w:eastAsia="Arial Unicode MS"/>
      <w:sz w:val="24"/>
    </w:rPr>
  </w:style>
  <w:style w:type="character" w:styleId="FollowedHyperlink">
    <w:name w:val="FollowedHyperlink"/>
    <w:rPr>
      <w:color w:val="800080"/>
      <w:u w:val="single"/>
    </w:rPr>
  </w:style>
  <w:style w:type="paragraph" w:styleId="BodyTextIndent">
    <w:name w:val="Body Text Indent"/>
    <w:basedOn w:val="Normal"/>
    <w:pPr>
      <w:tabs>
        <w:tab w:val="left" w:pos="360"/>
      </w:tabs>
      <w:ind w:left="360" w:hanging="360"/>
    </w:pPr>
    <w:rPr>
      <w:rFonts w:ascii="Palatino" w:hAnsi="Palatino"/>
      <w:sz w:val="24"/>
    </w:rPr>
  </w:style>
  <w:style w:type="paragraph" w:styleId="BodyTextIndent2">
    <w:name w:val="Body Text Indent 2"/>
    <w:basedOn w:val="Normal"/>
    <w:pPr>
      <w:ind w:left="60"/>
    </w:pPr>
    <w:rPr>
      <w:rFonts w:ascii="Palatino" w:hAnsi="Palatino"/>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Indent3">
    <w:name w:val="Body Text Indent 3"/>
    <w:basedOn w:val="Normal"/>
    <w:pPr>
      <w:tabs>
        <w:tab w:val="left" w:pos="360"/>
        <w:tab w:val="left" w:pos="9540"/>
      </w:tabs>
      <w:spacing w:after="120"/>
      <w:ind w:left="360"/>
    </w:pPr>
    <w:rPr>
      <w:rFonts w:ascii="Palatino" w:hAnsi="Palatino"/>
      <w:sz w:val="24"/>
    </w:rPr>
  </w:style>
  <w:style w:type="paragraph" w:customStyle="1" w:styleId="font0">
    <w:name w:val="font0"/>
    <w:basedOn w:val="Normal"/>
    <w:pPr>
      <w:spacing w:before="100" w:beforeAutospacing="1" w:after="100" w:afterAutospacing="1"/>
    </w:pPr>
    <w:rPr>
      <w:rFonts w:ascii="Arial" w:eastAsia="Arial Unicode MS" w:hAnsi="Arial" w:cs="Arial"/>
    </w:rPr>
  </w:style>
  <w:style w:type="paragraph" w:customStyle="1" w:styleId="font5">
    <w:name w:val="font5"/>
    <w:basedOn w:val="Normal"/>
    <w:pPr>
      <w:spacing w:before="100" w:beforeAutospacing="1" w:after="100" w:afterAutospacing="1"/>
    </w:pPr>
    <w:rPr>
      <w:rFonts w:ascii="Arial" w:eastAsia="Arial Unicode MS" w:hAnsi="Arial" w:cs="Arial"/>
      <w:sz w:val="16"/>
      <w:szCs w:val="16"/>
    </w:rPr>
  </w:style>
  <w:style w:type="paragraph" w:customStyle="1" w:styleId="xl24">
    <w:name w:val="xl24"/>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25">
    <w:name w:val="xl25"/>
    <w:basedOn w:val="Normal"/>
    <w:pPr>
      <w:spacing w:before="100" w:beforeAutospacing="1" w:after="100" w:afterAutospacing="1"/>
      <w:jc w:val="right"/>
    </w:pPr>
    <w:rPr>
      <w:rFonts w:ascii="Arial" w:eastAsia="Arial Unicode MS" w:hAnsi="Arial" w:cs="Arial"/>
      <w:b/>
      <w:bCs/>
      <w:sz w:val="24"/>
      <w:szCs w:val="24"/>
      <w:u w:val="single"/>
    </w:rPr>
  </w:style>
  <w:style w:type="paragraph" w:customStyle="1" w:styleId="xl27">
    <w:name w:val="xl27"/>
    <w:basedOn w:val="Normal"/>
    <w:pPr>
      <w:spacing w:before="100" w:beforeAutospacing="1" w:after="100" w:afterAutospacing="1"/>
    </w:pPr>
    <w:rPr>
      <w:rFonts w:ascii="Arial" w:eastAsia="Arial Unicode MS" w:hAnsi="Arial" w:cs="Arial"/>
      <w:sz w:val="24"/>
      <w:szCs w:val="24"/>
    </w:rPr>
  </w:style>
  <w:style w:type="paragraph" w:customStyle="1" w:styleId="xl28">
    <w:name w:val="xl28"/>
    <w:basedOn w:val="Normal"/>
    <w:pPr>
      <w:spacing w:before="100" w:beforeAutospacing="1" w:after="100" w:afterAutospacing="1"/>
    </w:pPr>
    <w:rPr>
      <w:rFonts w:ascii="Arial" w:eastAsia="Arial Unicode MS" w:hAnsi="Arial" w:cs="Arial"/>
      <w:b/>
      <w:bCs/>
      <w:sz w:val="24"/>
      <w:szCs w:val="24"/>
    </w:rPr>
  </w:style>
  <w:style w:type="paragraph" w:customStyle="1" w:styleId="xl30">
    <w:name w:val="xl30"/>
    <w:basedOn w:val="Normal"/>
    <w:pPr>
      <w:spacing w:before="100" w:beforeAutospacing="1" w:after="100" w:afterAutospacing="1"/>
    </w:pPr>
    <w:rPr>
      <w:rFonts w:ascii="Arial Unicode MS" w:eastAsia="Arial Unicode MS" w:hAnsi="Arial Unicode MS" w:cs="Arial Unicode MS"/>
      <w:b/>
      <w:bCs/>
      <w:sz w:val="24"/>
      <w:szCs w:val="24"/>
    </w:rPr>
  </w:style>
  <w:style w:type="paragraph" w:customStyle="1" w:styleId="xl31">
    <w:name w:val="xl31"/>
    <w:basedOn w:val="Normal"/>
    <w:pPr>
      <w:spacing w:before="100" w:beforeAutospacing="1" w:after="100" w:afterAutospacing="1"/>
    </w:pPr>
    <w:rPr>
      <w:rFonts w:ascii="Arial" w:eastAsia="Arial Unicode MS" w:hAnsi="Arial" w:cs="Arial"/>
      <w:b/>
      <w:bCs/>
      <w:sz w:val="24"/>
      <w:szCs w:val="24"/>
    </w:rPr>
  </w:style>
  <w:style w:type="paragraph" w:customStyle="1" w:styleId="xl32">
    <w:name w:val="xl32"/>
    <w:basedOn w:val="Normal"/>
    <w:pPr>
      <w:spacing w:before="100" w:beforeAutospacing="1" w:after="100" w:afterAutospacing="1"/>
    </w:pPr>
    <w:rPr>
      <w:rFonts w:ascii="Arial" w:eastAsia="Arial Unicode MS" w:hAnsi="Arial" w:cs="Arial"/>
      <w:sz w:val="16"/>
      <w:szCs w:val="16"/>
    </w:rPr>
  </w:style>
  <w:style w:type="paragraph" w:customStyle="1" w:styleId="xl33">
    <w:name w:val="xl33"/>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34">
    <w:name w:val="xl34"/>
    <w:basedOn w:val="Normal"/>
    <w:pPr>
      <w:spacing w:before="100" w:beforeAutospacing="1" w:after="100" w:afterAutospacing="1"/>
      <w:jc w:val="right"/>
    </w:pPr>
    <w:rPr>
      <w:rFonts w:ascii="Arial" w:eastAsia="Arial Unicode MS" w:hAnsi="Arial" w:cs="Arial"/>
      <w:b/>
      <w:bCs/>
      <w:sz w:val="24"/>
      <w:szCs w:val="24"/>
      <w:u w:val="single"/>
    </w:rPr>
  </w:style>
  <w:style w:type="paragraph" w:customStyle="1" w:styleId="xl35">
    <w:name w:val="xl35"/>
    <w:basedOn w:val="Normal"/>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6">
    <w:name w:val="xl36"/>
    <w:basedOn w:val="Normal"/>
    <w:pPr>
      <w:spacing w:before="100" w:beforeAutospacing="1" w:after="100" w:afterAutospacing="1"/>
      <w:jc w:val="right"/>
    </w:pPr>
    <w:rPr>
      <w:rFonts w:ascii="Arial" w:eastAsia="Arial Unicode MS" w:hAnsi="Arial" w:cs="Arial"/>
      <w:sz w:val="24"/>
      <w:szCs w:val="24"/>
    </w:rPr>
  </w:style>
  <w:style w:type="paragraph" w:customStyle="1" w:styleId="xl37">
    <w:name w:val="xl37"/>
    <w:basedOn w:val="Normal"/>
    <w:pPr>
      <w:spacing w:before="100" w:beforeAutospacing="1" w:after="100" w:afterAutospacing="1"/>
      <w:jc w:val="right"/>
    </w:pPr>
    <w:rPr>
      <w:rFonts w:ascii="Arial" w:eastAsia="Arial Unicode MS" w:hAnsi="Arial" w:cs="Arial"/>
      <w:b/>
      <w:bCs/>
      <w:sz w:val="24"/>
      <w:szCs w:val="24"/>
    </w:rPr>
  </w:style>
  <w:style w:type="paragraph" w:customStyle="1" w:styleId="xl38">
    <w:name w:val="xl38"/>
    <w:basedOn w:val="Normal"/>
    <w:pPr>
      <w:spacing w:before="100" w:beforeAutospacing="1" w:after="100" w:afterAutospacing="1"/>
    </w:pPr>
    <w:rPr>
      <w:rFonts w:ascii="Arial" w:eastAsia="Arial Unicode MS" w:hAnsi="Arial" w:cs="Arial"/>
      <w:b/>
      <w:bCs/>
      <w:sz w:val="24"/>
      <w:szCs w:val="24"/>
    </w:rPr>
  </w:style>
  <w:style w:type="paragraph" w:customStyle="1" w:styleId="xl39">
    <w:name w:val="xl39"/>
    <w:basedOn w:val="Normal"/>
    <w:pPr>
      <w:spacing w:before="100" w:beforeAutospacing="1" w:after="100" w:afterAutospacing="1"/>
      <w:textAlignment w:val="top"/>
    </w:pPr>
    <w:rPr>
      <w:rFonts w:ascii="Arial" w:eastAsia="Arial Unicode MS" w:hAnsi="Arial" w:cs="Arial"/>
      <w:b/>
      <w:bCs/>
      <w:sz w:val="24"/>
      <w:szCs w:val="24"/>
    </w:rPr>
  </w:style>
  <w:style w:type="paragraph" w:customStyle="1" w:styleId="xl40">
    <w:name w:val="xl40"/>
    <w:basedOn w:val="Normal"/>
    <w:pPr>
      <w:spacing w:before="100" w:beforeAutospacing="1" w:after="100" w:afterAutospacing="1"/>
      <w:textAlignment w:val="top"/>
    </w:pPr>
    <w:rPr>
      <w:rFonts w:ascii="Arial" w:eastAsia="Arial Unicode MS" w:hAnsi="Arial" w:cs="Arial"/>
      <w:sz w:val="24"/>
      <w:szCs w:val="24"/>
    </w:rPr>
  </w:style>
  <w:style w:type="paragraph" w:customStyle="1" w:styleId="xl42">
    <w:name w:val="xl42"/>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43">
    <w:name w:val="xl43"/>
    <w:basedOn w:val="Normal"/>
    <w:pPr>
      <w:spacing w:before="100" w:beforeAutospacing="1" w:after="100" w:afterAutospacing="1"/>
      <w:textAlignment w:val="top"/>
    </w:pPr>
    <w:rPr>
      <w:rFonts w:ascii="Arial" w:eastAsia="Arial Unicode MS" w:hAnsi="Arial" w:cs="Arial"/>
      <w:sz w:val="16"/>
      <w:szCs w:val="16"/>
    </w:rPr>
  </w:style>
  <w:style w:type="paragraph" w:customStyle="1" w:styleId="xl44">
    <w:name w:val="xl44"/>
    <w:basedOn w:val="Normal"/>
    <w:pPr>
      <w:spacing w:before="100" w:beforeAutospacing="1" w:after="100" w:afterAutospacing="1"/>
    </w:pPr>
    <w:rPr>
      <w:rFonts w:ascii="Arial" w:eastAsia="Arial Unicode MS" w:hAnsi="Arial" w:cs="Arial"/>
      <w:sz w:val="24"/>
      <w:szCs w:val="24"/>
      <w:u w:val="single"/>
    </w:rPr>
  </w:style>
  <w:style w:type="paragraph" w:customStyle="1" w:styleId="xl45">
    <w:name w:val="xl45"/>
    <w:basedOn w:val="Normal"/>
    <w:pPr>
      <w:spacing w:before="100" w:beforeAutospacing="1" w:after="100" w:afterAutospacing="1"/>
    </w:pPr>
    <w:rPr>
      <w:rFonts w:ascii="Arial" w:eastAsia="Arial Unicode MS" w:hAnsi="Arial" w:cs="Arial"/>
      <w:color w:val="000000"/>
      <w:sz w:val="24"/>
      <w:szCs w:val="24"/>
    </w:rPr>
  </w:style>
  <w:style w:type="paragraph" w:customStyle="1" w:styleId="xl46">
    <w:name w:val="xl46"/>
    <w:basedOn w:val="Normal"/>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47">
    <w:name w:val="xl47"/>
    <w:basedOn w:val="Normal"/>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8">
    <w:name w:val="xl48"/>
    <w:basedOn w:val="Normal"/>
    <w:pP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9">
    <w:name w:val="xl49"/>
    <w:basedOn w:val="Normal"/>
    <w:pPr>
      <w:spacing w:before="100" w:beforeAutospacing="1" w:after="100" w:afterAutospacing="1"/>
    </w:pPr>
    <w:rPr>
      <w:rFonts w:ascii="Arial" w:eastAsia="Arial Unicode MS" w:hAnsi="Arial" w:cs="Arial"/>
      <w:b/>
      <w:bCs/>
      <w:sz w:val="24"/>
      <w:szCs w:val="24"/>
    </w:rPr>
  </w:style>
  <w:style w:type="paragraph" w:customStyle="1" w:styleId="xl51">
    <w:name w:val="xl51"/>
    <w:basedOn w:val="Normal"/>
    <w:pPr>
      <w:spacing w:before="100" w:beforeAutospacing="1" w:after="100" w:afterAutospacing="1"/>
      <w:jc w:val="center"/>
    </w:pPr>
    <w:rPr>
      <w:rFonts w:ascii="Arial" w:eastAsia="Arial Unicode MS" w:hAnsi="Arial" w:cs="Arial"/>
      <w:b/>
      <w:bCs/>
      <w:sz w:val="24"/>
      <w:szCs w:val="24"/>
      <w:u w:val="single"/>
    </w:rPr>
  </w:style>
  <w:style w:type="paragraph" w:customStyle="1" w:styleId="xl52">
    <w:name w:val="xl52"/>
    <w:basedOn w:val="Normal"/>
    <w:pP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53">
    <w:name w:val="xl53"/>
    <w:basedOn w:val="Normal"/>
    <w:pPr>
      <w:spacing w:before="100" w:beforeAutospacing="1" w:after="100" w:afterAutospacing="1"/>
    </w:pPr>
    <w:rPr>
      <w:rFonts w:ascii="Arial" w:eastAsia="Arial Unicode MS" w:hAnsi="Arial" w:cs="Arial"/>
      <w:color w:val="000000"/>
      <w:sz w:val="24"/>
      <w:szCs w:val="24"/>
    </w:rPr>
  </w:style>
  <w:style w:type="paragraph" w:customStyle="1" w:styleId="xl56">
    <w:name w:val="xl56"/>
    <w:basedOn w:val="Normal"/>
    <w:pPr>
      <w:spacing w:before="100" w:beforeAutospacing="1" w:after="100" w:afterAutospacing="1"/>
    </w:pPr>
    <w:rPr>
      <w:rFonts w:ascii="Arial" w:eastAsia="Arial Unicode MS" w:hAnsi="Arial" w:cs="Arial"/>
      <w:color w:val="000000"/>
      <w:sz w:val="24"/>
      <w:szCs w:val="24"/>
    </w:rPr>
  </w:style>
  <w:style w:type="paragraph" w:customStyle="1" w:styleId="xl57">
    <w:name w:val="xl57"/>
    <w:basedOn w:val="Normal"/>
    <w:pPr>
      <w:spacing w:before="100" w:beforeAutospacing="1" w:after="100" w:afterAutospacing="1"/>
      <w:textAlignment w:val="top"/>
    </w:pPr>
    <w:rPr>
      <w:rFonts w:ascii="Arial" w:eastAsia="Arial Unicode MS" w:hAnsi="Arial" w:cs="Arial"/>
      <w:b/>
      <w:bCs/>
      <w:sz w:val="24"/>
      <w:szCs w:val="24"/>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keepNext/>
      <w:spacing w:after="120"/>
      <w:ind w:right="90"/>
    </w:pPr>
    <w:rPr>
      <w:rFonts w:ascii="Palatino" w:hAnsi="Palatino"/>
      <w:bCs/>
      <w:sz w:val="24"/>
    </w:rPr>
  </w:style>
  <w:style w:type="paragraph" w:styleId="BalloonText">
    <w:name w:val="Balloon Text"/>
    <w:basedOn w:val="Normal"/>
    <w:semiHidden/>
    <w:rPr>
      <w:rFonts w:ascii="Tahoma" w:hAnsi="Tahoma" w:cs="Tahoma"/>
      <w:sz w:val="16"/>
      <w:szCs w:val="16"/>
    </w:rPr>
  </w:style>
  <w:style w:type="paragraph" w:customStyle="1" w:styleId="standard">
    <w:name w:val="standard"/>
    <w:basedOn w:val="Normal"/>
    <w:pPr>
      <w:spacing w:line="360" w:lineRule="auto"/>
      <w:ind w:firstLine="720"/>
    </w:pPr>
    <w:rPr>
      <w:rFonts w:ascii="Palatino" w:hAnsi="Palatino"/>
      <w:sz w:val="26"/>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sz w:val="24"/>
      <w:szCs w:val="24"/>
    </w:rPr>
  </w:style>
  <w:style w:type="paragraph" w:styleId="ListBullet">
    <w:name w:val="List Bullet"/>
    <w:basedOn w:val="Normal"/>
    <w:link w:val="ListBulletChar"/>
    <w:pPr>
      <w:numPr>
        <w:numId w:val="1"/>
      </w:numPr>
    </w:pPr>
  </w:style>
  <w:style w:type="character" w:customStyle="1" w:styleId="ListBulletChar">
    <w:name w:val="List Bullet Char"/>
    <w:link w:val="ListBullet"/>
  </w:style>
  <w:style w:type="paragraph" w:customStyle="1" w:styleId="bodytextblack">
    <w:name w:val="bodytextblack"/>
    <w:basedOn w:val="Normal"/>
    <w:pPr>
      <w:spacing w:before="100" w:beforeAutospacing="1" w:after="100" w:afterAutospacing="1"/>
    </w:pPr>
    <w:rPr>
      <w:rFonts w:ascii="Verdana" w:hAnsi="Verdana"/>
      <w:color w:val="000000"/>
      <w:sz w:val="22"/>
      <w:szCs w:val="22"/>
    </w:rPr>
  </w:style>
  <w:style w:type="character" w:customStyle="1" w:styleId="BodyTextChar1">
    <w:name w:val="Body Text Char1"/>
    <w:link w:val="BodyText"/>
    <w:rPr>
      <w:rFonts w:ascii="Palatino" w:hAnsi="Palatino"/>
      <w:sz w:val="24"/>
      <w:lang w:val="en-US" w:eastAsia="en-US" w:bidi="ar-SA"/>
    </w:rPr>
  </w:style>
  <w:style w:type="character" w:customStyle="1" w:styleId="BodyTextChar">
    <w:name w:val="Body Text Char"/>
    <w:rPr>
      <w:rFonts w:ascii="Palatino" w:hAnsi="Palatino"/>
      <w:sz w:val="24"/>
      <w:lang w:val="en-US" w:eastAsia="en-US" w:bidi="ar-SA"/>
    </w:rPr>
  </w:style>
  <w:style w:type="table" w:styleId="TableGrid">
    <w:name w:val="Table Grid"/>
    <w:basedOn w:val="TableNormal"/>
    <w:rsid w:val="0013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13810"/>
    <w:rPr>
      <w:sz w:val="16"/>
      <w:szCs w:val="16"/>
    </w:rPr>
  </w:style>
  <w:style w:type="paragraph" w:styleId="CommentText">
    <w:name w:val="annotation text"/>
    <w:basedOn w:val="Normal"/>
    <w:link w:val="CommentTextChar"/>
    <w:uiPriority w:val="99"/>
    <w:rsid w:val="00913810"/>
  </w:style>
  <w:style w:type="character" w:customStyle="1" w:styleId="CommentTextChar">
    <w:name w:val="Comment Text Char"/>
    <w:basedOn w:val="DefaultParagraphFont"/>
    <w:link w:val="CommentText"/>
    <w:uiPriority w:val="99"/>
    <w:rsid w:val="00913810"/>
  </w:style>
  <w:style w:type="paragraph" w:styleId="CommentSubject">
    <w:name w:val="annotation subject"/>
    <w:basedOn w:val="CommentText"/>
    <w:next w:val="CommentText"/>
    <w:link w:val="CommentSubjectChar"/>
    <w:rsid w:val="00913810"/>
    <w:rPr>
      <w:b/>
      <w:bCs/>
      <w:lang w:val="x-none" w:eastAsia="x-none"/>
    </w:rPr>
  </w:style>
  <w:style w:type="character" w:customStyle="1" w:styleId="CommentSubjectChar">
    <w:name w:val="Comment Subject Char"/>
    <w:link w:val="CommentSubject"/>
    <w:rsid w:val="00913810"/>
    <w:rPr>
      <w:b/>
      <w:bCs/>
    </w:rPr>
  </w:style>
  <w:style w:type="paragraph" w:customStyle="1" w:styleId="ColorfulList-Accent11">
    <w:name w:val="Colorful List - Accent 11"/>
    <w:basedOn w:val="Normal"/>
    <w:uiPriority w:val="34"/>
    <w:qFormat/>
    <w:rsid w:val="00412A2B"/>
    <w:pPr>
      <w:ind w:left="720"/>
    </w:pPr>
  </w:style>
  <w:style w:type="character" w:customStyle="1" w:styleId="FooterChar">
    <w:name w:val="Footer Char"/>
    <w:link w:val="Footer"/>
    <w:uiPriority w:val="99"/>
    <w:rsid w:val="00EB00F6"/>
  </w:style>
  <w:style w:type="paragraph" w:styleId="ListParagraph">
    <w:name w:val="List Paragraph"/>
    <w:basedOn w:val="Normal"/>
    <w:link w:val="ListParagraphChar"/>
    <w:uiPriority w:val="34"/>
    <w:qFormat/>
    <w:rsid w:val="00DA38F2"/>
    <w:pPr>
      <w:ind w:left="720"/>
    </w:pPr>
  </w:style>
  <w:style w:type="character" w:customStyle="1" w:styleId="tgc">
    <w:name w:val="_tgc"/>
    <w:rsid w:val="00CA3763"/>
  </w:style>
  <w:style w:type="paragraph" w:styleId="Revision">
    <w:name w:val="Revision"/>
    <w:hidden/>
    <w:uiPriority w:val="99"/>
    <w:semiHidden/>
    <w:rsid w:val="00CA5B66"/>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rsid w:val="008F3A1C"/>
  </w:style>
  <w:style w:type="paragraph" w:styleId="TOC1">
    <w:name w:val="toc 1"/>
    <w:basedOn w:val="Normal"/>
    <w:next w:val="Normal"/>
    <w:autoRedefine/>
    <w:uiPriority w:val="39"/>
    <w:rsid w:val="00421E3D"/>
    <w:pPr>
      <w:tabs>
        <w:tab w:val="left" w:pos="440"/>
        <w:tab w:val="right" w:leader="dot" w:pos="9350"/>
      </w:tabs>
      <w:spacing w:after="100"/>
      <w:jc w:val="center"/>
    </w:pPr>
  </w:style>
  <w:style w:type="paragraph" w:styleId="TOC2">
    <w:name w:val="toc 2"/>
    <w:basedOn w:val="Normal"/>
    <w:next w:val="Normal"/>
    <w:autoRedefine/>
    <w:uiPriority w:val="39"/>
    <w:rsid w:val="0030352A"/>
    <w:pPr>
      <w:spacing w:after="100"/>
      <w:ind w:left="200"/>
    </w:pPr>
  </w:style>
  <w:style w:type="paragraph" w:styleId="TOC3">
    <w:name w:val="toc 3"/>
    <w:basedOn w:val="Normal"/>
    <w:next w:val="Normal"/>
    <w:autoRedefine/>
    <w:uiPriority w:val="39"/>
    <w:rsid w:val="0030352A"/>
    <w:pPr>
      <w:spacing w:after="100"/>
      <w:ind w:left="400"/>
    </w:pPr>
  </w:style>
  <w:style w:type="character" w:customStyle="1" w:styleId="UnresolvedMention1">
    <w:name w:val="Unresolved Mention1"/>
    <w:basedOn w:val="DefaultParagraphFont"/>
    <w:uiPriority w:val="99"/>
    <w:semiHidden/>
    <w:unhideWhenUsed/>
    <w:rsid w:val="007B1481"/>
    <w:rPr>
      <w:color w:val="605E5C"/>
      <w:shd w:val="clear" w:color="auto" w:fill="E1DFDD"/>
    </w:rPr>
  </w:style>
  <w:style w:type="character" w:customStyle="1" w:styleId="Heading2Char">
    <w:name w:val="Heading 2 Char"/>
    <w:basedOn w:val="DefaultParagraphFont"/>
    <w:link w:val="Heading2"/>
    <w:rsid w:val="00533BE5"/>
    <w:rPr>
      <w:rFonts w:ascii="Palatino" w:hAnsi="Palatino"/>
      <w:b/>
      <w:sz w:val="24"/>
    </w:rPr>
  </w:style>
  <w:style w:type="character" w:styleId="UnresolvedMention">
    <w:name w:val="Unresolved Mention"/>
    <w:basedOn w:val="DefaultParagraphFont"/>
    <w:uiPriority w:val="99"/>
    <w:semiHidden/>
    <w:unhideWhenUsed/>
    <w:rsid w:val="00222C1D"/>
    <w:rPr>
      <w:color w:val="605E5C"/>
      <w:shd w:val="clear" w:color="auto" w:fill="E1DFDD"/>
    </w:rPr>
  </w:style>
  <w:style w:type="character" w:customStyle="1" w:styleId="ListParagraphChar">
    <w:name w:val="List Paragraph Char"/>
    <w:basedOn w:val="DefaultParagraphFont"/>
    <w:link w:val="ListParagraph"/>
    <w:uiPriority w:val="34"/>
    <w:rsid w:val="0070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6510">
      <w:bodyDiv w:val="1"/>
      <w:marLeft w:val="0"/>
      <w:marRight w:val="0"/>
      <w:marTop w:val="0"/>
      <w:marBottom w:val="0"/>
      <w:divBdr>
        <w:top w:val="none" w:sz="0" w:space="0" w:color="auto"/>
        <w:left w:val="none" w:sz="0" w:space="0" w:color="auto"/>
        <w:bottom w:val="none" w:sz="0" w:space="0" w:color="auto"/>
        <w:right w:val="none" w:sz="0" w:space="0" w:color="auto"/>
      </w:divBdr>
    </w:div>
    <w:div w:id="25184915">
      <w:bodyDiv w:val="1"/>
      <w:marLeft w:val="0"/>
      <w:marRight w:val="0"/>
      <w:marTop w:val="0"/>
      <w:marBottom w:val="0"/>
      <w:divBdr>
        <w:top w:val="none" w:sz="0" w:space="0" w:color="auto"/>
        <w:left w:val="none" w:sz="0" w:space="0" w:color="auto"/>
        <w:bottom w:val="none" w:sz="0" w:space="0" w:color="auto"/>
        <w:right w:val="none" w:sz="0" w:space="0" w:color="auto"/>
      </w:divBdr>
    </w:div>
    <w:div w:id="67464583">
      <w:bodyDiv w:val="1"/>
      <w:marLeft w:val="0"/>
      <w:marRight w:val="0"/>
      <w:marTop w:val="0"/>
      <w:marBottom w:val="0"/>
      <w:divBdr>
        <w:top w:val="none" w:sz="0" w:space="0" w:color="auto"/>
        <w:left w:val="none" w:sz="0" w:space="0" w:color="auto"/>
        <w:bottom w:val="none" w:sz="0" w:space="0" w:color="auto"/>
        <w:right w:val="none" w:sz="0" w:space="0" w:color="auto"/>
      </w:divBdr>
    </w:div>
    <w:div w:id="74322787">
      <w:bodyDiv w:val="1"/>
      <w:marLeft w:val="0"/>
      <w:marRight w:val="0"/>
      <w:marTop w:val="0"/>
      <w:marBottom w:val="0"/>
      <w:divBdr>
        <w:top w:val="none" w:sz="0" w:space="0" w:color="auto"/>
        <w:left w:val="none" w:sz="0" w:space="0" w:color="auto"/>
        <w:bottom w:val="none" w:sz="0" w:space="0" w:color="auto"/>
        <w:right w:val="none" w:sz="0" w:space="0" w:color="auto"/>
      </w:divBdr>
    </w:div>
    <w:div w:id="81221301">
      <w:bodyDiv w:val="1"/>
      <w:marLeft w:val="0"/>
      <w:marRight w:val="0"/>
      <w:marTop w:val="0"/>
      <w:marBottom w:val="0"/>
      <w:divBdr>
        <w:top w:val="none" w:sz="0" w:space="0" w:color="auto"/>
        <w:left w:val="none" w:sz="0" w:space="0" w:color="auto"/>
        <w:bottom w:val="none" w:sz="0" w:space="0" w:color="auto"/>
        <w:right w:val="none" w:sz="0" w:space="0" w:color="auto"/>
      </w:divBdr>
    </w:div>
    <w:div w:id="122618361">
      <w:bodyDiv w:val="1"/>
      <w:marLeft w:val="0"/>
      <w:marRight w:val="0"/>
      <w:marTop w:val="0"/>
      <w:marBottom w:val="0"/>
      <w:divBdr>
        <w:top w:val="none" w:sz="0" w:space="0" w:color="auto"/>
        <w:left w:val="none" w:sz="0" w:space="0" w:color="auto"/>
        <w:bottom w:val="none" w:sz="0" w:space="0" w:color="auto"/>
        <w:right w:val="none" w:sz="0" w:space="0" w:color="auto"/>
      </w:divBdr>
    </w:div>
    <w:div w:id="181166515">
      <w:bodyDiv w:val="1"/>
      <w:marLeft w:val="0"/>
      <w:marRight w:val="0"/>
      <w:marTop w:val="0"/>
      <w:marBottom w:val="0"/>
      <w:divBdr>
        <w:top w:val="none" w:sz="0" w:space="0" w:color="auto"/>
        <w:left w:val="none" w:sz="0" w:space="0" w:color="auto"/>
        <w:bottom w:val="none" w:sz="0" w:space="0" w:color="auto"/>
        <w:right w:val="none" w:sz="0" w:space="0" w:color="auto"/>
      </w:divBdr>
    </w:div>
    <w:div w:id="182476672">
      <w:bodyDiv w:val="1"/>
      <w:marLeft w:val="0"/>
      <w:marRight w:val="0"/>
      <w:marTop w:val="0"/>
      <w:marBottom w:val="0"/>
      <w:divBdr>
        <w:top w:val="none" w:sz="0" w:space="0" w:color="auto"/>
        <w:left w:val="none" w:sz="0" w:space="0" w:color="auto"/>
        <w:bottom w:val="none" w:sz="0" w:space="0" w:color="auto"/>
        <w:right w:val="none" w:sz="0" w:space="0" w:color="auto"/>
      </w:divBdr>
    </w:div>
    <w:div w:id="187449080">
      <w:bodyDiv w:val="1"/>
      <w:marLeft w:val="0"/>
      <w:marRight w:val="0"/>
      <w:marTop w:val="0"/>
      <w:marBottom w:val="0"/>
      <w:divBdr>
        <w:top w:val="none" w:sz="0" w:space="0" w:color="auto"/>
        <w:left w:val="none" w:sz="0" w:space="0" w:color="auto"/>
        <w:bottom w:val="none" w:sz="0" w:space="0" w:color="auto"/>
        <w:right w:val="none" w:sz="0" w:space="0" w:color="auto"/>
      </w:divBdr>
    </w:div>
    <w:div w:id="217981764">
      <w:bodyDiv w:val="1"/>
      <w:marLeft w:val="0"/>
      <w:marRight w:val="0"/>
      <w:marTop w:val="0"/>
      <w:marBottom w:val="0"/>
      <w:divBdr>
        <w:top w:val="none" w:sz="0" w:space="0" w:color="auto"/>
        <w:left w:val="none" w:sz="0" w:space="0" w:color="auto"/>
        <w:bottom w:val="none" w:sz="0" w:space="0" w:color="auto"/>
        <w:right w:val="none" w:sz="0" w:space="0" w:color="auto"/>
      </w:divBdr>
    </w:div>
    <w:div w:id="236519800">
      <w:bodyDiv w:val="1"/>
      <w:marLeft w:val="0"/>
      <w:marRight w:val="0"/>
      <w:marTop w:val="0"/>
      <w:marBottom w:val="0"/>
      <w:divBdr>
        <w:top w:val="none" w:sz="0" w:space="0" w:color="auto"/>
        <w:left w:val="none" w:sz="0" w:space="0" w:color="auto"/>
        <w:bottom w:val="none" w:sz="0" w:space="0" w:color="auto"/>
        <w:right w:val="none" w:sz="0" w:space="0" w:color="auto"/>
      </w:divBdr>
    </w:div>
    <w:div w:id="290089280">
      <w:bodyDiv w:val="1"/>
      <w:marLeft w:val="0"/>
      <w:marRight w:val="0"/>
      <w:marTop w:val="0"/>
      <w:marBottom w:val="0"/>
      <w:divBdr>
        <w:top w:val="none" w:sz="0" w:space="0" w:color="auto"/>
        <w:left w:val="none" w:sz="0" w:space="0" w:color="auto"/>
        <w:bottom w:val="none" w:sz="0" w:space="0" w:color="auto"/>
        <w:right w:val="none" w:sz="0" w:space="0" w:color="auto"/>
      </w:divBdr>
    </w:div>
    <w:div w:id="299190077">
      <w:bodyDiv w:val="1"/>
      <w:marLeft w:val="0"/>
      <w:marRight w:val="0"/>
      <w:marTop w:val="0"/>
      <w:marBottom w:val="0"/>
      <w:divBdr>
        <w:top w:val="none" w:sz="0" w:space="0" w:color="auto"/>
        <w:left w:val="none" w:sz="0" w:space="0" w:color="auto"/>
        <w:bottom w:val="none" w:sz="0" w:space="0" w:color="auto"/>
        <w:right w:val="none" w:sz="0" w:space="0" w:color="auto"/>
      </w:divBdr>
    </w:div>
    <w:div w:id="331298202">
      <w:bodyDiv w:val="1"/>
      <w:marLeft w:val="0"/>
      <w:marRight w:val="0"/>
      <w:marTop w:val="0"/>
      <w:marBottom w:val="0"/>
      <w:divBdr>
        <w:top w:val="none" w:sz="0" w:space="0" w:color="auto"/>
        <w:left w:val="none" w:sz="0" w:space="0" w:color="auto"/>
        <w:bottom w:val="none" w:sz="0" w:space="0" w:color="auto"/>
        <w:right w:val="none" w:sz="0" w:space="0" w:color="auto"/>
      </w:divBdr>
    </w:div>
    <w:div w:id="357702904">
      <w:bodyDiv w:val="1"/>
      <w:marLeft w:val="0"/>
      <w:marRight w:val="0"/>
      <w:marTop w:val="0"/>
      <w:marBottom w:val="0"/>
      <w:divBdr>
        <w:top w:val="none" w:sz="0" w:space="0" w:color="auto"/>
        <w:left w:val="none" w:sz="0" w:space="0" w:color="auto"/>
        <w:bottom w:val="none" w:sz="0" w:space="0" w:color="auto"/>
        <w:right w:val="none" w:sz="0" w:space="0" w:color="auto"/>
      </w:divBdr>
    </w:div>
    <w:div w:id="433599819">
      <w:bodyDiv w:val="1"/>
      <w:marLeft w:val="0"/>
      <w:marRight w:val="0"/>
      <w:marTop w:val="0"/>
      <w:marBottom w:val="0"/>
      <w:divBdr>
        <w:top w:val="none" w:sz="0" w:space="0" w:color="auto"/>
        <w:left w:val="none" w:sz="0" w:space="0" w:color="auto"/>
        <w:bottom w:val="none" w:sz="0" w:space="0" w:color="auto"/>
        <w:right w:val="none" w:sz="0" w:space="0" w:color="auto"/>
      </w:divBdr>
    </w:div>
    <w:div w:id="452139961">
      <w:bodyDiv w:val="1"/>
      <w:marLeft w:val="0"/>
      <w:marRight w:val="0"/>
      <w:marTop w:val="0"/>
      <w:marBottom w:val="0"/>
      <w:divBdr>
        <w:top w:val="none" w:sz="0" w:space="0" w:color="auto"/>
        <w:left w:val="none" w:sz="0" w:space="0" w:color="auto"/>
        <w:bottom w:val="none" w:sz="0" w:space="0" w:color="auto"/>
        <w:right w:val="none" w:sz="0" w:space="0" w:color="auto"/>
      </w:divBdr>
    </w:div>
    <w:div w:id="460877765">
      <w:bodyDiv w:val="1"/>
      <w:marLeft w:val="0"/>
      <w:marRight w:val="0"/>
      <w:marTop w:val="0"/>
      <w:marBottom w:val="0"/>
      <w:divBdr>
        <w:top w:val="none" w:sz="0" w:space="0" w:color="auto"/>
        <w:left w:val="none" w:sz="0" w:space="0" w:color="auto"/>
        <w:bottom w:val="none" w:sz="0" w:space="0" w:color="auto"/>
        <w:right w:val="none" w:sz="0" w:space="0" w:color="auto"/>
      </w:divBdr>
    </w:div>
    <w:div w:id="484584983">
      <w:bodyDiv w:val="1"/>
      <w:marLeft w:val="0"/>
      <w:marRight w:val="0"/>
      <w:marTop w:val="0"/>
      <w:marBottom w:val="0"/>
      <w:divBdr>
        <w:top w:val="none" w:sz="0" w:space="0" w:color="auto"/>
        <w:left w:val="none" w:sz="0" w:space="0" w:color="auto"/>
        <w:bottom w:val="none" w:sz="0" w:space="0" w:color="auto"/>
        <w:right w:val="none" w:sz="0" w:space="0" w:color="auto"/>
      </w:divBdr>
    </w:div>
    <w:div w:id="500509400">
      <w:bodyDiv w:val="1"/>
      <w:marLeft w:val="0"/>
      <w:marRight w:val="0"/>
      <w:marTop w:val="0"/>
      <w:marBottom w:val="0"/>
      <w:divBdr>
        <w:top w:val="none" w:sz="0" w:space="0" w:color="auto"/>
        <w:left w:val="none" w:sz="0" w:space="0" w:color="auto"/>
        <w:bottom w:val="none" w:sz="0" w:space="0" w:color="auto"/>
        <w:right w:val="none" w:sz="0" w:space="0" w:color="auto"/>
      </w:divBdr>
    </w:div>
    <w:div w:id="508953797">
      <w:bodyDiv w:val="1"/>
      <w:marLeft w:val="0"/>
      <w:marRight w:val="0"/>
      <w:marTop w:val="0"/>
      <w:marBottom w:val="0"/>
      <w:divBdr>
        <w:top w:val="none" w:sz="0" w:space="0" w:color="auto"/>
        <w:left w:val="none" w:sz="0" w:space="0" w:color="auto"/>
        <w:bottom w:val="none" w:sz="0" w:space="0" w:color="auto"/>
        <w:right w:val="none" w:sz="0" w:space="0" w:color="auto"/>
      </w:divBdr>
    </w:div>
    <w:div w:id="567544199">
      <w:bodyDiv w:val="1"/>
      <w:marLeft w:val="0"/>
      <w:marRight w:val="0"/>
      <w:marTop w:val="0"/>
      <w:marBottom w:val="0"/>
      <w:divBdr>
        <w:top w:val="none" w:sz="0" w:space="0" w:color="auto"/>
        <w:left w:val="none" w:sz="0" w:space="0" w:color="auto"/>
        <w:bottom w:val="none" w:sz="0" w:space="0" w:color="auto"/>
        <w:right w:val="none" w:sz="0" w:space="0" w:color="auto"/>
      </w:divBdr>
    </w:div>
    <w:div w:id="595940782">
      <w:bodyDiv w:val="1"/>
      <w:marLeft w:val="0"/>
      <w:marRight w:val="0"/>
      <w:marTop w:val="0"/>
      <w:marBottom w:val="0"/>
      <w:divBdr>
        <w:top w:val="none" w:sz="0" w:space="0" w:color="auto"/>
        <w:left w:val="none" w:sz="0" w:space="0" w:color="auto"/>
        <w:bottom w:val="none" w:sz="0" w:space="0" w:color="auto"/>
        <w:right w:val="none" w:sz="0" w:space="0" w:color="auto"/>
      </w:divBdr>
    </w:div>
    <w:div w:id="600189714">
      <w:bodyDiv w:val="1"/>
      <w:marLeft w:val="0"/>
      <w:marRight w:val="0"/>
      <w:marTop w:val="0"/>
      <w:marBottom w:val="0"/>
      <w:divBdr>
        <w:top w:val="none" w:sz="0" w:space="0" w:color="auto"/>
        <w:left w:val="none" w:sz="0" w:space="0" w:color="auto"/>
        <w:bottom w:val="none" w:sz="0" w:space="0" w:color="auto"/>
        <w:right w:val="none" w:sz="0" w:space="0" w:color="auto"/>
      </w:divBdr>
      <w:divsChild>
        <w:div w:id="703410811">
          <w:marLeft w:val="0"/>
          <w:marRight w:val="0"/>
          <w:marTop w:val="0"/>
          <w:marBottom w:val="0"/>
          <w:divBdr>
            <w:top w:val="none" w:sz="0" w:space="0" w:color="auto"/>
            <w:left w:val="single" w:sz="6" w:space="0" w:color="999999"/>
            <w:bottom w:val="none" w:sz="0" w:space="0" w:color="auto"/>
            <w:right w:val="single" w:sz="6" w:space="0" w:color="999999"/>
          </w:divBdr>
          <w:divsChild>
            <w:div w:id="1947034118">
              <w:marLeft w:val="0"/>
              <w:marRight w:val="0"/>
              <w:marTop w:val="0"/>
              <w:marBottom w:val="0"/>
              <w:divBdr>
                <w:top w:val="none" w:sz="0" w:space="0" w:color="auto"/>
                <w:left w:val="none" w:sz="0" w:space="0" w:color="auto"/>
                <w:bottom w:val="none" w:sz="0" w:space="0" w:color="auto"/>
                <w:right w:val="none" w:sz="0" w:space="0" w:color="auto"/>
              </w:divBdr>
              <w:divsChild>
                <w:div w:id="1735733878">
                  <w:marLeft w:val="0"/>
                  <w:marRight w:val="0"/>
                  <w:marTop w:val="0"/>
                  <w:marBottom w:val="0"/>
                  <w:divBdr>
                    <w:top w:val="none" w:sz="0" w:space="0" w:color="auto"/>
                    <w:left w:val="none" w:sz="0" w:space="0" w:color="auto"/>
                    <w:bottom w:val="single" w:sz="6" w:space="9" w:color="FFFFFF"/>
                    <w:right w:val="none" w:sz="0" w:space="0" w:color="auto"/>
                  </w:divBdr>
                  <w:divsChild>
                    <w:div w:id="173424343">
                      <w:marLeft w:val="0"/>
                      <w:marRight w:val="0"/>
                      <w:marTop w:val="0"/>
                      <w:marBottom w:val="0"/>
                      <w:divBdr>
                        <w:top w:val="none" w:sz="0" w:space="0" w:color="auto"/>
                        <w:left w:val="none" w:sz="0" w:space="0" w:color="auto"/>
                        <w:bottom w:val="none" w:sz="0" w:space="0" w:color="auto"/>
                        <w:right w:val="none" w:sz="0" w:space="0" w:color="auto"/>
                      </w:divBdr>
                      <w:divsChild>
                        <w:div w:id="37361883">
                          <w:marLeft w:val="0"/>
                          <w:marRight w:val="0"/>
                          <w:marTop w:val="0"/>
                          <w:marBottom w:val="0"/>
                          <w:divBdr>
                            <w:top w:val="none" w:sz="0" w:space="0" w:color="auto"/>
                            <w:left w:val="none" w:sz="0" w:space="0" w:color="auto"/>
                            <w:bottom w:val="none" w:sz="0" w:space="0" w:color="auto"/>
                            <w:right w:val="none" w:sz="0" w:space="0" w:color="auto"/>
                          </w:divBdr>
                          <w:divsChild>
                            <w:div w:id="2044213435">
                              <w:marLeft w:val="0"/>
                              <w:marRight w:val="0"/>
                              <w:marTop w:val="0"/>
                              <w:marBottom w:val="0"/>
                              <w:divBdr>
                                <w:top w:val="none" w:sz="0" w:space="0" w:color="auto"/>
                                <w:left w:val="none" w:sz="0" w:space="0" w:color="auto"/>
                                <w:bottom w:val="none" w:sz="0" w:space="0" w:color="auto"/>
                                <w:right w:val="none" w:sz="0" w:space="0" w:color="auto"/>
                              </w:divBdr>
                              <w:divsChild>
                                <w:div w:id="621113342">
                                  <w:marLeft w:val="0"/>
                                  <w:marRight w:val="0"/>
                                  <w:marTop w:val="0"/>
                                  <w:marBottom w:val="0"/>
                                  <w:divBdr>
                                    <w:top w:val="none" w:sz="0" w:space="0" w:color="auto"/>
                                    <w:left w:val="none" w:sz="0" w:space="0" w:color="auto"/>
                                    <w:bottom w:val="none" w:sz="0" w:space="0" w:color="auto"/>
                                    <w:right w:val="none" w:sz="0" w:space="0" w:color="auto"/>
                                  </w:divBdr>
                                  <w:divsChild>
                                    <w:div w:id="1816943977">
                                      <w:marLeft w:val="0"/>
                                      <w:marRight w:val="0"/>
                                      <w:marTop w:val="0"/>
                                      <w:marBottom w:val="0"/>
                                      <w:divBdr>
                                        <w:top w:val="none" w:sz="0" w:space="0" w:color="auto"/>
                                        <w:left w:val="none" w:sz="0" w:space="0" w:color="auto"/>
                                        <w:bottom w:val="none" w:sz="0" w:space="0" w:color="auto"/>
                                        <w:right w:val="none" w:sz="0" w:space="0" w:color="auto"/>
                                      </w:divBdr>
                                      <w:divsChild>
                                        <w:div w:id="1427338935">
                                          <w:marLeft w:val="600"/>
                                          <w:marRight w:val="375"/>
                                          <w:marTop w:val="120"/>
                                          <w:marBottom w:val="0"/>
                                          <w:divBdr>
                                            <w:top w:val="none" w:sz="0" w:space="0" w:color="auto"/>
                                            <w:left w:val="none" w:sz="0" w:space="0" w:color="auto"/>
                                            <w:bottom w:val="none" w:sz="0" w:space="0" w:color="auto"/>
                                            <w:right w:val="none" w:sz="0" w:space="0" w:color="auto"/>
                                          </w:divBdr>
                                          <w:divsChild>
                                            <w:div w:id="6370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574314">
      <w:bodyDiv w:val="1"/>
      <w:marLeft w:val="0"/>
      <w:marRight w:val="0"/>
      <w:marTop w:val="0"/>
      <w:marBottom w:val="0"/>
      <w:divBdr>
        <w:top w:val="none" w:sz="0" w:space="0" w:color="auto"/>
        <w:left w:val="none" w:sz="0" w:space="0" w:color="auto"/>
        <w:bottom w:val="none" w:sz="0" w:space="0" w:color="auto"/>
        <w:right w:val="none" w:sz="0" w:space="0" w:color="auto"/>
      </w:divBdr>
    </w:div>
    <w:div w:id="611133518">
      <w:bodyDiv w:val="1"/>
      <w:marLeft w:val="0"/>
      <w:marRight w:val="0"/>
      <w:marTop w:val="0"/>
      <w:marBottom w:val="0"/>
      <w:divBdr>
        <w:top w:val="none" w:sz="0" w:space="0" w:color="auto"/>
        <w:left w:val="none" w:sz="0" w:space="0" w:color="auto"/>
        <w:bottom w:val="none" w:sz="0" w:space="0" w:color="auto"/>
        <w:right w:val="none" w:sz="0" w:space="0" w:color="auto"/>
      </w:divBdr>
    </w:div>
    <w:div w:id="631983246">
      <w:bodyDiv w:val="1"/>
      <w:marLeft w:val="0"/>
      <w:marRight w:val="0"/>
      <w:marTop w:val="0"/>
      <w:marBottom w:val="0"/>
      <w:divBdr>
        <w:top w:val="none" w:sz="0" w:space="0" w:color="auto"/>
        <w:left w:val="none" w:sz="0" w:space="0" w:color="auto"/>
        <w:bottom w:val="none" w:sz="0" w:space="0" w:color="auto"/>
        <w:right w:val="none" w:sz="0" w:space="0" w:color="auto"/>
      </w:divBdr>
    </w:div>
    <w:div w:id="632751782">
      <w:bodyDiv w:val="1"/>
      <w:marLeft w:val="0"/>
      <w:marRight w:val="0"/>
      <w:marTop w:val="0"/>
      <w:marBottom w:val="0"/>
      <w:divBdr>
        <w:top w:val="none" w:sz="0" w:space="0" w:color="auto"/>
        <w:left w:val="none" w:sz="0" w:space="0" w:color="auto"/>
        <w:bottom w:val="none" w:sz="0" w:space="0" w:color="auto"/>
        <w:right w:val="none" w:sz="0" w:space="0" w:color="auto"/>
      </w:divBdr>
    </w:div>
    <w:div w:id="686980884">
      <w:bodyDiv w:val="1"/>
      <w:marLeft w:val="0"/>
      <w:marRight w:val="0"/>
      <w:marTop w:val="0"/>
      <w:marBottom w:val="0"/>
      <w:divBdr>
        <w:top w:val="none" w:sz="0" w:space="0" w:color="auto"/>
        <w:left w:val="none" w:sz="0" w:space="0" w:color="auto"/>
        <w:bottom w:val="none" w:sz="0" w:space="0" w:color="auto"/>
        <w:right w:val="none" w:sz="0" w:space="0" w:color="auto"/>
      </w:divBdr>
    </w:div>
    <w:div w:id="705638137">
      <w:bodyDiv w:val="1"/>
      <w:marLeft w:val="0"/>
      <w:marRight w:val="0"/>
      <w:marTop w:val="0"/>
      <w:marBottom w:val="0"/>
      <w:divBdr>
        <w:top w:val="none" w:sz="0" w:space="0" w:color="auto"/>
        <w:left w:val="none" w:sz="0" w:space="0" w:color="auto"/>
        <w:bottom w:val="none" w:sz="0" w:space="0" w:color="auto"/>
        <w:right w:val="none" w:sz="0" w:space="0" w:color="auto"/>
      </w:divBdr>
    </w:div>
    <w:div w:id="709575699">
      <w:bodyDiv w:val="1"/>
      <w:marLeft w:val="0"/>
      <w:marRight w:val="0"/>
      <w:marTop w:val="0"/>
      <w:marBottom w:val="0"/>
      <w:divBdr>
        <w:top w:val="none" w:sz="0" w:space="0" w:color="auto"/>
        <w:left w:val="none" w:sz="0" w:space="0" w:color="auto"/>
        <w:bottom w:val="none" w:sz="0" w:space="0" w:color="auto"/>
        <w:right w:val="none" w:sz="0" w:space="0" w:color="auto"/>
      </w:divBdr>
    </w:div>
    <w:div w:id="758676676">
      <w:bodyDiv w:val="1"/>
      <w:marLeft w:val="0"/>
      <w:marRight w:val="0"/>
      <w:marTop w:val="0"/>
      <w:marBottom w:val="0"/>
      <w:divBdr>
        <w:top w:val="none" w:sz="0" w:space="0" w:color="auto"/>
        <w:left w:val="none" w:sz="0" w:space="0" w:color="auto"/>
        <w:bottom w:val="none" w:sz="0" w:space="0" w:color="auto"/>
        <w:right w:val="none" w:sz="0" w:space="0" w:color="auto"/>
      </w:divBdr>
    </w:div>
    <w:div w:id="773289751">
      <w:bodyDiv w:val="1"/>
      <w:marLeft w:val="0"/>
      <w:marRight w:val="0"/>
      <w:marTop w:val="0"/>
      <w:marBottom w:val="0"/>
      <w:divBdr>
        <w:top w:val="none" w:sz="0" w:space="0" w:color="auto"/>
        <w:left w:val="none" w:sz="0" w:space="0" w:color="auto"/>
        <w:bottom w:val="none" w:sz="0" w:space="0" w:color="auto"/>
        <w:right w:val="none" w:sz="0" w:space="0" w:color="auto"/>
      </w:divBdr>
    </w:div>
    <w:div w:id="837497102">
      <w:bodyDiv w:val="1"/>
      <w:marLeft w:val="0"/>
      <w:marRight w:val="0"/>
      <w:marTop w:val="0"/>
      <w:marBottom w:val="0"/>
      <w:divBdr>
        <w:top w:val="none" w:sz="0" w:space="0" w:color="auto"/>
        <w:left w:val="none" w:sz="0" w:space="0" w:color="auto"/>
        <w:bottom w:val="none" w:sz="0" w:space="0" w:color="auto"/>
        <w:right w:val="none" w:sz="0" w:space="0" w:color="auto"/>
      </w:divBdr>
    </w:div>
    <w:div w:id="877470930">
      <w:bodyDiv w:val="1"/>
      <w:marLeft w:val="0"/>
      <w:marRight w:val="0"/>
      <w:marTop w:val="0"/>
      <w:marBottom w:val="0"/>
      <w:divBdr>
        <w:top w:val="none" w:sz="0" w:space="0" w:color="auto"/>
        <w:left w:val="none" w:sz="0" w:space="0" w:color="auto"/>
        <w:bottom w:val="none" w:sz="0" w:space="0" w:color="auto"/>
        <w:right w:val="none" w:sz="0" w:space="0" w:color="auto"/>
      </w:divBdr>
    </w:div>
    <w:div w:id="911816854">
      <w:bodyDiv w:val="1"/>
      <w:marLeft w:val="0"/>
      <w:marRight w:val="0"/>
      <w:marTop w:val="0"/>
      <w:marBottom w:val="0"/>
      <w:divBdr>
        <w:top w:val="none" w:sz="0" w:space="0" w:color="auto"/>
        <w:left w:val="none" w:sz="0" w:space="0" w:color="auto"/>
        <w:bottom w:val="none" w:sz="0" w:space="0" w:color="auto"/>
        <w:right w:val="none" w:sz="0" w:space="0" w:color="auto"/>
      </w:divBdr>
    </w:div>
    <w:div w:id="968785386">
      <w:bodyDiv w:val="1"/>
      <w:marLeft w:val="0"/>
      <w:marRight w:val="0"/>
      <w:marTop w:val="0"/>
      <w:marBottom w:val="0"/>
      <w:divBdr>
        <w:top w:val="none" w:sz="0" w:space="0" w:color="auto"/>
        <w:left w:val="none" w:sz="0" w:space="0" w:color="auto"/>
        <w:bottom w:val="none" w:sz="0" w:space="0" w:color="auto"/>
        <w:right w:val="none" w:sz="0" w:space="0" w:color="auto"/>
      </w:divBdr>
      <w:divsChild>
        <w:div w:id="106855237">
          <w:marLeft w:val="0"/>
          <w:marRight w:val="0"/>
          <w:marTop w:val="0"/>
          <w:marBottom w:val="0"/>
          <w:divBdr>
            <w:top w:val="none" w:sz="0" w:space="0" w:color="auto"/>
            <w:left w:val="none" w:sz="0" w:space="0" w:color="auto"/>
            <w:bottom w:val="none" w:sz="0" w:space="0" w:color="auto"/>
            <w:right w:val="none" w:sz="0" w:space="0" w:color="auto"/>
          </w:divBdr>
        </w:div>
      </w:divsChild>
    </w:div>
    <w:div w:id="1008021802">
      <w:bodyDiv w:val="1"/>
      <w:marLeft w:val="0"/>
      <w:marRight w:val="0"/>
      <w:marTop w:val="0"/>
      <w:marBottom w:val="0"/>
      <w:divBdr>
        <w:top w:val="none" w:sz="0" w:space="0" w:color="auto"/>
        <w:left w:val="none" w:sz="0" w:space="0" w:color="auto"/>
        <w:bottom w:val="none" w:sz="0" w:space="0" w:color="auto"/>
        <w:right w:val="none" w:sz="0" w:space="0" w:color="auto"/>
      </w:divBdr>
    </w:div>
    <w:div w:id="1059329071">
      <w:bodyDiv w:val="1"/>
      <w:marLeft w:val="0"/>
      <w:marRight w:val="0"/>
      <w:marTop w:val="0"/>
      <w:marBottom w:val="0"/>
      <w:divBdr>
        <w:top w:val="none" w:sz="0" w:space="0" w:color="auto"/>
        <w:left w:val="none" w:sz="0" w:space="0" w:color="auto"/>
        <w:bottom w:val="none" w:sz="0" w:space="0" w:color="auto"/>
        <w:right w:val="none" w:sz="0" w:space="0" w:color="auto"/>
      </w:divBdr>
    </w:div>
    <w:div w:id="1075475693">
      <w:bodyDiv w:val="1"/>
      <w:marLeft w:val="0"/>
      <w:marRight w:val="0"/>
      <w:marTop w:val="0"/>
      <w:marBottom w:val="0"/>
      <w:divBdr>
        <w:top w:val="none" w:sz="0" w:space="0" w:color="auto"/>
        <w:left w:val="none" w:sz="0" w:space="0" w:color="auto"/>
        <w:bottom w:val="none" w:sz="0" w:space="0" w:color="auto"/>
        <w:right w:val="none" w:sz="0" w:space="0" w:color="auto"/>
      </w:divBdr>
    </w:div>
    <w:div w:id="1194464239">
      <w:bodyDiv w:val="1"/>
      <w:marLeft w:val="0"/>
      <w:marRight w:val="0"/>
      <w:marTop w:val="0"/>
      <w:marBottom w:val="0"/>
      <w:divBdr>
        <w:top w:val="none" w:sz="0" w:space="0" w:color="auto"/>
        <w:left w:val="none" w:sz="0" w:space="0" w:color="auto"/>
        <w:bottom w:val="none" w:sz="0" w:space="0" w:color="auto"/>
        <w:right w:val="none" w:sz="0" w:space="0" w:color="auto"/>
      </w:divBdr>
    </w:div>
    <w:div w:id="1217812221">
      <w:bodyDiv w:val="1"/>
      <w:marLeft w:val="0"/>
      <w:marRight w:val="0"/>
      <w:marTop w:val="0"/>
      <w:marBottom w:val="0"/>
      <w:divBdr>
        <w:top w:val="none" w:sz="0" w:space="0" w:color="auto"/>
        <w:left w:val="none" w:sz="0" w:space="0" w:color="auto"/>
        <w:bottom w:val="none" w:sz="0" w:space="0" w:color="auto"/>
        <w:right w:val="none" w:sz="0" w:space="0" w:color="auto"/>
      </w:divBdr>
    </w:div>
    <w:div w:id="1226988434">
      <w:bodyDiv w:val="1"/>
      <w:marLeft w:val="0"/>
      <w:marRight w:val="0"/>
      <w:marTop w:val="0"/>
      <w:marBottom w:val="0"/>
      <w:divBdr>
        <w:top w:val="none" w:sz="0" w:space="0" w:color="auto"/>
        <w:left w:val="none" w:sz="0" w:space="0" w:color="auto"/>
        <w:bottom w:val="none" w:sz="0" w:space="0" w:color="auto"/>
        <w:right w:val="none" w:sz="0" w:space="0" w:color="auto"/>
      </w:divBdr>
    </w:div>
    <w:div w:id="1244877186">
      <w:bodyDiv w:val="1"/>
      <w:marLeft w:val="0"/>
      <w:marRight w:val="0"/>
      <w:marTop w:val="0"/>
      <w:marBottom w:val="0"/>
      <w:divBdr>
        <w:top w:val="none" w:sz="0" w:space="0" w:color="auto"/>
        <w:left w:val="none" w:sz="0" w:space="0" w:color="auto"/>
        <w:bottom w:val="none" w:sz="0" w:space="0" w:color="auto"/>
        <w:right w:val="none" w:sz="0" w:space="0" w:color="auto"/>
      </w:divBdr>
    </w:div>
    <w:div w:id="1267232970">
      <w:bodyDiv w:val="1"/>
      <w:marLeft w:val="0"/>
      <w:marRight w:val="0"/>
      <w:marTop w:val="0"/>
      <w:marBottom w:val="0"/>
      <w:divBdr>
        <w:top w:val="none" w:sz="0" w:space="0" w:color="auto"/>
        <w:left w:val="none" w:sz="0" w:space="0" w:color="auto"/>
        <w:bottom w:val="none" w:sz="0" w:space="0" w:color="auto"/>
        <w:right w:val="none" w:sz="0" w:space="0" w:color="auto"/>
      </w:divBdr>
    </w:div>
    <w:div w:id="1298335464">
      <w:bodyDiv w:val="1"/>
      <w:marLeft w:val="0"/>
      <w:marRight w:val="0"/>
      <w:marTop w:val="0"/>
      <w:marBottom w:val="0"/>
      <w:divBdr>
        <w:top w:val="none" w:sz="0" w:space="0" w:color="auto"/>
        <w:left w:val="none" w:sz="0" w:space="0" w:color="auto"/>
        <w:bottom w:val="none" w:sz="0" w:space="0" w:color="auto"/>
        <w:right w:val="none" w:sz="0" w:space="0" w:color="auto"/>
      </w:divBdr>
      <w:divsChild>
        <w:div w:id="2045859665">
          <w:marLeft w:val="0"/>
          <w:marRight w:val="0"/>
          <w:marTop w:val="0"/>
          <w:marBottom w:val="0"/>
          <w:divBdr>
            <w:top w:val="none" w:sz="0" w:space="0" w:color="auto"/>
            <w:left w:val="none" w:sz="0" w:space="0" w:color="auto"/>
            <w:bottom w:val="none" w:sz="0" w:space="0" w:color="auto"/>
            <w:right w:val="none" w:sz="0" w:space="0" w:color="auto"/>
          </w:divBdr>
        </w:div>
      </w:divsChild>
    </w:div>
    <w:div w:id="1352031842">
      <w:bodyDiv w:val="1"/>
      <w:marLeft w:val="0"/>
      <w:marRight w:val="0"/>
      <w:marTop w:val="0"/>
      <w:marBottom w:val="0"/>
      <w:divBdr>
        <w:top w:val="none" w:sz="0" w:space="0" w:color="auto"/>
        <w:left w:val="none" w:sz="0" w:space="0" w:color="auto"/>
        <w:bottom w:val="none" w:sz="0" w:space="0" w:color="auto"/>
        <w:right w:val="none" w:sz="0" w:space="0" w:color="auto"/>
      </w:divBdr>
    </w:div>
    <w:div w:id="1440219571">
      <w:bodyDiv w:val="1"/>
      <w:marLeft w:val="0"/>
      <w:marRight w:val="0"/>
      <w:marTop w:val="0"/>
      <w:marBottom w:val="0"/>
      <w:divBdr>
        <w:top w:val="none" w:sz="0" w:space="0" w:color="auto"/>
        <w:left w:val="none" w:sz="0" w:space="0" w:color="auto"/>
        <w:bottom w:val="none" w:sz="0" w:space="0" w:color="auto"/>
        <w:right w:val="none" w:sz="0" w:space="0" w:color="auto"/>
      </w:divBdr>
    </w:div>
    <w:div w:id="1545215134">
      <w:bodyDiv w:val="1"/>
      <w:marLeft w:val="0"/>
      <w:marRight w:val="0"/>
      <w:marTop w:val="0"/>
      <w:marBottom w:val="0"/>
      <w:divBdr>
        <w:top w:val="none" w:sz="0" w:space="0" w:color="auto"/>
        <w:left w:val="none" w:sz="0" w:space="0" w:color="auto"/>
        <w:bottom w:val="none" w:sz="0" w:space="0" w:color="auto"/>
        <w:right w:val="none" w:sz="0" w:space="0" w:color="auto"/>
      </w:divBdr>
    </w:div>
    <w:div w:id="1568371956">
      <w:bodyDiv w:val="1"/>
      <w:marLeft w:val="0"/>
      <w:marRight w:val="0"/>
      <w:marTop w:val="0"/>
      <w:marBottom w:val="0"/>
      <w:divBdr>
        <w:top w:val="none" w:sz="0" w:space="0" w:color="auto"/>
        <w:left w:val="none" w:sz="0" w:space="0" w:color="auto"/>
        <w:bottom w:val="none" w:sz="0" w:space="0" w:color="auto"/>
        <w:right w:val="none" w:sz="0" w:space="0" w:color="auto"/>
      </w:divBdr>
    </w:div>
    <w:div w:id="1611283647">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
    <w:div w:id="1749498317">
      <w:bodyDiv w:val="1"/>
      <w:marLeft w:val="0"/>
      <w:marRight w:val="0"/>
      <w:marTop w:val="0"/>
      <w:marBottom w:val="0"/>
      <w:divBdr>
        <w:top w:val="none" w:sz="0" w:space="0" w:color="auto"/>
        <w:left w:val="none" w:sz="0" w:space="0" w:color="auto"/>
        <w:bottom w:val="none" w:sz="0" w:space="0" w:color="auto"/>
        <w:right w:val="none" w:sz="0" w:space="0" w:color="auto"/>
      </w:divBdr>
    </w:div>
    <w:div w:id="1755591315">
      <w:bodyDiv w:val="1"/>
      <w:marLeft w:val="0"/>
      <w:marRight w:val="0"/>
      <w:marTop w:val="0"/>
      <w:marBottom w:val="0"/>
      <w:divBdr>
        <w:top w:val="none" w:sz="0" w:space="0" w:color="auto"/>
        <w:left w:val="none" w:sz="0" w:space="0" w:color="auto"/>
        <w:bottom w:val="none" w:sz="0" w:space="0" w:color="auto"/>
        <w:right w:val="none" w:sz="0" w:space="0" w:color="auto"/>
      </w:divBdr>
      <w:divsChild>
        <w:div w:id="200673143">
          <w:marLeft w:val="0"/>
          <w:marRight w:val="0"/>
          <w:marTop w:val="0"/>
          <w:marBottom w:val="0"/>
          <w:divBdr>
            <w:top w:val="none" w:sz="0" w:space="0" w:color="auto"/>
            <w:left w:val="none" w:sz="0" w:space="0" w:color="auto"/>
            <w:bottom w:val="none" w:sz="0" w:space="0" w:color="auto"/>
            <w:right w:val="none" w:sz="0" w:space="0" w:color="auto"/>
          </w:divBdr>
        </w:div>
      </w:divsChild>
    </w:div>
    <w:div w:id="1780758226">
      <w:bodyDiv w:val="1"/>
      <w:marLeft w:val="0"/>
      <w:marRight w:val="0"/>
      <w:marTop w:val="0"/>
      <w:marBottom w:val="0"/>
      <w:divBdr>
        <w:top w:val="none" w:sz="0" w:space="0" w:color="auto"/>
        <w:left w:val="none" w:sz="0" w:space="0" w:color="auto"/>
        <w:bottom w:val="none" w:sz="0" w:space="0" w:color="auto"/>
        <w:right w:val="none" w:sz="0" w:space="0" w:color="auto"/>
      </w:divBdr>
    </w:div>
    <w:div w:id="1803226241">
      <w:bodyDiv w:val="1"/>
      <w:marLeft w:val="0"/>
      <w:marRight w:val="0"/>
      <w:marTop w:val="0"/>
      <w:marBottom w:val="0"/>
      <w:divBdr>
        <w:top w:val="none" w:sz="0" w:space="0" w:color="auto"/>
        <w:left w:val="none" w:sz="0" w:space="0" w:color="auto"/>
        <w:bottom w:val="none" w:sz="0" w:space="0" w:color="auto"/>
        <w:right w:val="none" w:sz="0" w:space="0" w:color="auto"/>
      </w:divBdr>
      <w:divsChild>
        <w:div w:id="620384748">
          <w:marLeft w:val="0"/>
          <w:marRight w:val="0"/>
          <w:marTop w:val="0"/>
          <w:marBottom w:val="0"/>
          <w:divBdr>
            <w:top w:val="none" w:sz="0" w:space="0" w:color="auto"/>
            <w:left w:val="single" w:sz="6" w:space="0" w:color="999999"/>
            <w:bottom w:val="none" w:sz="0" w:space="0" w:color="auto"/>
            <w:right w:val="single" w:sz="6" w:space="0" w:color="999999"/>
          </w:divBdr>
          <w:divsChild>
            <w:div w:id="630794784">
              <w:marLeft w:val="0"/>
              <w:marRight w:val="0"/>
              <w:marTop w:val="0"/>
              <w:marBottom w:val="0"/>
              <w:divBdr>
                <w:top w:val="none" w:sz="0" w:space="0" w:color="auto"/>
                <w:left w:val="none" w:sz="0" w:space="0" w:color="auto"/>
                <w:bottom w:val="none" w:sz="0" w:space="0" w:color="auto"/>
                <w:right w:val="none" w:sz="0" w:space="0" w:color="auto"/>
              </w:divBdr>
              <w:divsChild>
                <w:div w:id="1843858070">
                  <w:marLeft w:val="0"/>
                  <w:marRight w:val="0"/>
                  <w:marTop w:val="0"/>
                  <w:marBottom w:val="0"/>
                  <w:divBdr>
                    <w:top w:val="none" w:sz="0" w:space="0" w:color="auto"/>
                    <w:left w:val="none" w:sz="0" w:space="0" w:color="auto"/>
                    <w:bottom w:val="single" w:sz="6" w:space="9" w:color="FFFFFF"/>
                    <w:right w:val="none" w:sz="0" w:space="0" w:color="auto"/>
                  </w:divBdr>
                  <w:divsChild>
                    <w:div w:id="205258875">
                      <w:marLeft w:val="0"/>
                      <w:marRight w:val="0"/>
                      <w:marTop w:val="0"/>
                      <w:marBottom w:val="0"/>
                      <w:divBdr>
                        <w:top w:val="none" w:sz="0" w:space="0" w:color="auto"/>
                        <w:left w:val="none" w:sz="0" w:space="0" w:color="auto"/>
                        <w:bottom w:val="none" w:sz="0" w:space="0" w:color="auto"/>
                        <w:right w:val="none" w:sz="0" w:space="0" w:color="auto"/>
                      </w:divBdr>
                      <w:divsChild>
                        <w:div w:id="38744111">
                          <w:marLeft w:val="0"/>
                          <w:marRight w:val="0"/>
                          <w:marTop w:val="0"/>
                          <w:marBottom w:val="0"/>
                          <w:divBdr>
                            <w:top w:val="none" w:sz="0" w:space="0" w:color="auto"/>
                            <w:left w:val="none" w:sz="0" w:space="0" w:color="auto"/>
                            <w:bottom w:val="none" w:sz="0" w:space="0" w:color="auto"/>
                            <w:right w:val="none" w:sz="0" w:space="0" w:color="auto"/>
                          </w:divBdr>
                          <w:divsChild>
                            <w:div w:id="562760998">
                              <w:marLeft w:val="0"/>
                              <w:marRight w:val="0"/>
                              <w:marTop w:val="0"/>
                              <w:marBottom w:val="0"/>
                              <w:divBdr>
                                <w:top w:val="none" w:sz="0" w:space="0" w:color="auto"/>
                                <w:left w:val="none" w:sz="0" w:space="0" w:color="auto"/>
                                <w:bottom w:val="none" w:sz="0" w:space="0" w:color="auto"/>
                                <w:right w:val="none" w:sz="0" w:space="0" w:color="auto"/>
                              </w:divBdr>
                              <w:divsChild>
                                <w:div w:id="314995207">
                                  <w:marLeft w:val="0"/>
                                  <w:marRight w:val="0"/>
                                  <w:marTop w:val="0"/>
                                  <w:marBottom w:val="0"/>
                                  <w:divBdr>
                                    <w:top w:val="none" w:sz="0" w:space="0" w:color="auto"/>
                                    <w:left w:val="none" w:sz="0" w:space="0" w:color="auto"/>
                                    <w:bottom w:val="none" w:sz="0" w:space="0" w:color="auto"/>
                                    <w:right w:val="none" w:sz="0" w:space="0" w:color="auto"/>
                                  </w:divBdr>
                                  <w:divsChild>
                                    <w:div w:id="404691129">
                                      <w:marLeft w:val="0"/>
                                      <w:marRight w:val="0"/>
                                      <w:marTop w:val="0"/>
                                      <w:marBottom w:val="0"/>
                                      <w:divBdr>
                                        <w:top w:val="none" w:sz="0" w:space="0" w:color="auto"/>
                                        <w:left w:val="none" w:sz="0" w:space="0" w:color="auto"/>
                                        <w:bottom w:val="none" w:sz="0" w:space="0" w:color="auto"/>
                                        <w:right w:val="none" w:sz="0" w:space="0" w:color="auto"/>
                                      </w:divBdr>
                                      <w:divsChild>
                                        <w:div w:id="1013990635">
                                          <w:marLeft w:val="600"/>
                                          <w:marRight w:val="375"/>
                                          <w:marTop w:val="120"/>
                                          <w:marBottom w:val="0"/>
                                          <w:divBdr>
                                            <w:top w:val="none" w:sz="0" w:space="0" w:color="auto"/>
                                            <w:left w:val="none" w:sz="0" w:space="0" w:color="auto"/>
                                            <w:bottom w:val="none" w:sz="0" w:space="0" w:color="auto"/>
                                            <w:right w:val="none" w:sz="0" w:space="0" w:color="auto"/>
                                          </w:divBdr>
                                          <w:divsChild>
                                            <w:div w:id="7215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110098">
      <w:bodyDiv w:val="1"/>
      <w:marLeft w:val="0"/>
      <w:marRight w:val="0"/>
      <w:marTop w:val="0"/>
      <w:marBottom w:val="0"/>
      <w:divBdr>
        <w:top w:val="none" w:sz="0" w:space="0" w:color="auto"/>
        <w:left w:val="none" w:sz="0" w:space="0" w:color="auto"/>
        <w:bottom w:val="none" w:sz="0" w:space="0" w:color="auto"/>
        <w:right w:val="none" w:sz="0" w:space="0" w:color="auto"/>
      </w:divBdr>
    </w:div>
    <w:div w:id="1838230618">
      <w:bodyDiv w:val="1"/>
      <w:marLeft w:val="0"/>
      <w:marRight w:val="0"/>
      <w:marTop w:val="0"/>
      <w:marBottom w:val="0"/>
      <w:divBdr>
        <w:top w:val="none" w:sz="0" w:space="0" w:color="auto"/>
        <w:left w:val="none" w:sz="0" w:space="0" w:color="auto"/>
        <w:bottom w:val="none" w:sz="0" w:space="0" w:color="auto"/>
        <w:right w:val="none" w:sz="0" w:space="0" w:color="auto"/>
      </w:divBdr>
    </w:div>
    <w:div w:id="1911037851">
      <w:bodyDiv w:val="1"/>
      <w:marLeft w:val="0"/>
      <w:marRight w:val="0"/>
      <w:marTop w:val="0"/>
      <w:marBottom w:val="0"/>
      <w:divBdr>
        <w:top w:val="none" w:sz="0" w:space="0" w:color="auto"/>
        <w:left w:val="none" w:sz="0" w:space="0" w:color="auto"/>
        <w:bottom w:val="none" w:sz="0" w:space="0" w:color="auto"/>
        <w:right w:val="none" w:sz="0" w:space="0" w:color="auto"/>
      </w:divBdr>
    </w:div>
    <w:div w:id="1957445953">
      <w:bodyDiv w:val="1"/>
      <w:marLeft w:val="0"/>
      <w:marRight w:val="0"/>
      <w:marTop w:val="0"/>
      <w:marBottom w:val="0"/>
      <w:divBdr>
        <w:top w:val="none" w:sz="0" w:space="0" w:color="auto"/>
        <w:left w:val="none" w:sz="0" w:space="0" w:color="auto"/>
        <w:bottom w:val="none" w:sz="0" w:space="0" w:color="auto"/>
        <w:right w:val="none" w:sz="0" w:space="0" w:color="auto"/>
      </w:divBdr>
      <w:divsChild>
        <w:div w:id="1249924815">
          <w:marLeft w:val="0"/>
          <w:marRight w:val="0"/>
          <w:marTop w:val="0"/>
          <w:marBottom w:val="0"/>
          <w:divBdr>
            <w:top w:val="none" w:sz="0" w:space="0" w:color="auto"/>
            <w:left w:val="none" w:sz="0" w:space="0" w:color="auto"/>
            <w:bottom w:val="none" w:sz="0" w:space="0" w:color="auto"/>
            <w:right w:val="none" w:sz="0" w:space="0" w:color="auto"/>
          </w:divBdr>
        </w:div>
      </w:divsChild>
    </w:div>
    <w:div w:id="1962879398">
      <w:bodyDiv w:val="1"/>
      <w:marLeft w:val="0"/>
      <w:marRight w:val="0"/>
      <w:marTop w:val="0"/>
      <w:marBottom w:val="0"/>
      <w:divBdr>
        <w:top w:val="none" w:sz="0" w:space="0" w:color="auto"/>
        <w:left w:val="none" w:sz="0" w:space="0" w:color="auto"/>
        <w:bottom w:val="none" w:sz="0" w:space="0" w:color="auto"/>
        <w:right w:val="none" w:sz="0" w:space="0" w:color="auto"/>
      </w:divBdr>
    </w:div>
    <w:div w:id="1987079049">
      <w:bodyDiv w:val="1"/>
      <w:marLeft w:val="0"/>
      <w:marRight w:val="0"/>
      <w:marTop w:val="0"/>
      <w:marBottom w:val="0"/>
      <w:divBdr>
        <w:top w:val="none" w:sz="0" w:space="0" w:color="auto"/>
        <w:left w:val="none" w:sz="0" w:space="0" w:color="auto"/>
        <w:bottom w:val="none" w:sz="0" w:space="0" w:color="auto"/>
        <w:right w:val="none" w:sz="0" w:space="0" w:color="auto"/>
      </w:divBdr>
    </w:div>
    <w:div w:id="21007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puc.ca.gov/PUC/documents/"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cpuc.ca.gov/PUC/documents/" TargetMode="Externa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uckuswireless.com/" TargetMode="External"/><Relationship Id="rId2" Type="http://schemas.openxmlformats.org/officeDocument/2006/relationships/hyperlink" Target="https://www.cisco.com/c/en/us/solutions/small-business/networking/switches.html" TargetMode="External"/><Relationship Id="rId1" Type="http://schemas.openxmlformats.org/officeDocument/2006/relationships/hyperlink" Target="https://www.openmesh.com/datto-networking" TargetMode="External"/><Relationship Id="rId4" Type="http://schemas.openxmlformats.org/officeDocument/2006/relationships/hyperlink" Target="https://www.dell.com/en-us/work/shop/sonicwall-store/ab/sonicwall-store-at-d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6147F-A94C-4FC2-812F-CEB101AB7E5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11</ap:Pages>
  <ap:Words>2445</ap:Words>
  <ap:Characters>13943</ap:Characters>
  <ap:Application>Microsoft Office Word</ap:Application>
  <ap:DocSecurity>0</ap:DocSecurity>
  <ap:Lines>116</ap:Lines>
  <ap:Paragraphs>32</ap:Paragraphs>
  <ap:ScaleCrop>false</ap:ScaleCrop>
  <ap:HeadingPairs>
    <vt:vector baseType="variant" size="2">
      <vt:variant>
        <vt:lpstr>Title</vt:lpstr>
      </vt:variant>
      <vt:variant>
        <vt:i4>1</vt:i4>
      </vt:variant>
    </vt:vector>
  </ap:HeadingPairs>
  <ap:TitlesOfParts>
    <vt:vector baseType="lpstr" size="1">
      <vt:lpstr>_</vt:lpstr>
    </vt:vector>
  </ap:TitlesOfParts>
  <ap:LinksUpToDate>false</ap:LinksUpToDate>
  <ap:CharactersWithSpaces>16356</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2011-06-16T20:30:00Z</cp:lastPrinted>
  <dcterms:created xsi:type="dcterms:W3CDTF">2020-12-18T13:30:18Z</dcterms:created>
  <dcterms:modified xsi:type="dcterms:W3CDTF">2020-12-18T13:30:18Z</dcterms:modified>
</cp:coreProperties>
</file>