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62C18" w:rsidR="007C1F8E" w:rsidP="007C1F8E" w:rsidRDefault="007C1F8E" w14:paraId="5392E4D9" w14:textId="454DEF23">
      <w:pPr>
        <w:tabs>
          <w:tab w:val="center" w:pos="4320"/>
        </w:tabs>
        <w:ind w:right="-630"/>
        <w:rPr>
          <w:rFonts w:ascii="Book Antiqua" w:hAnsi="Book Antiqua"/>
        </w:rPr>
      </w:pPr>
      <w:r w:rsidRPr="00262C18">
        <w:rPr>
          <w:rFonts w:ascii="Book Antiqua" w:hAnsi="Book Antiqua"/>
        </w:rPr>
        <w:t>ALJ/</w:t>
      </w:r>
      <w:r>
        <w:rPr>
          <w:rFonts w:ascii="Book Antiqua" w:hAnsi="Book Antiqua"/>
        </w:rPr>
        <w:t>PD1/SJP/avs</w:t>
      </w:r>
      <w:r w:rsidRPr="00262C18">
        <w:rPr>
          <w:rFonts w:ascii="Book Antiqua" w:hAnsi="Book Antiqua"/>
        </w:rPr>
        <w:tab/>
      </w:r>
      <w:r w:rsidRPr="00262C18">
        <w:rPr>
          <w:rFonts w:ascii="Book Antiqua" w:hAnsi="Book Antiqua" w:cs="Arial"/>
          <w:b/>
          <w:sz w:val="32"/>
          <w:szCs w:val="32"/>
        </w:rPr>
        <w:t>PROPOSED DECISION</w:t>
      </w:r>
      <w:r w:rsidRPr="00262C18">
        <w:rPr>
          <w:rFonts w:ascii="Book Antiqua" w:hAnsi="Book Antiqua"/>
        </w:rPr>
        <w:tab/>
      </w:r>
      <w:r>
        <w:rPr>
          <w:rFonts w:ascii="Book Antiqua" w:hAnsi="Book Antiqua"/>
        </w:rPr>
        <w:tab/>
      </w:r>
      <w:r w:rsidRPr="00262C18">
        <w:rPr>
          <w:rFonts w:ascii="Book Antiqua" w:hAnsi="Book Antiqua"/>
          <w:b/>
        </w:rPr>
        <w:t>Agenda ID #</w:t>
      </w:r>
      <w:r w:rsidR="00183B57">
        <w:rPr>
          <w:rFonts w:ascii="Book Antiqua" w:hAnsi="Book Antiqua"/>
          <w:b/>
        </w:rPr>
        <w:t>19180</w:t>
      </w:r>
    </w:p>
    <w:p w:rsidRPr="00262C18" w:rsidR="007C1F8E" w:rsidP="007C1F8E" w:rsidRDefault="007C1F8E" w14:paraId="45622928" w14:textId="77777777">
      <w:pPr>
        <w:jc w:val="right"/>
        <w:rPr>
          <w:rFonts w:ascii="Book Antiqua" w:hAnsi="Book Antiqua"/>
          <w:b/>
        </w:rPr>
      </w:pPr>
    </w:p>
    <w:p w:rsidRPr="00262C18" w:rsidR="007C1F8E" w:rsidP="007C1F8E" w:rsidRDefault="007C1F8E" w14:paraId="61D1B294" w14:textId="77777777">
      <w:pPr>
        <w:jc w:val="right"/>
        <w:rPr>
          <w:rFonts w:ascii="Book Antiqua" w:hAnsi="Book Antiqua"/>
        </w:rPr>
      </w:pPr>
    </w:p>
    <w:p w:rsidR="007C1F8E" w:rsidP="007C1F8E" w:rsidRDefault="007C1F8E" w14:paraId="44BCC9CE" w14:textId="77777777">
      <w:pPr>
        <w:ind w:left="1080" w:hanging="1080"/>
        <w:rPr>
          <w:rFonts w:ascii="Book Antiqua" w:hAnsi="Book Antiqua"/>
          <w:sz w:val="26"/>
          <w:szCs w:val="26"/>
        </w:rPr>
      </w:pPr>
      <w:r w:rsidRPr="00262C18">
        <w:rPr>
          <w:rFonts w:ascii="Book Antiqua" w:hAnsi="Book Antiqua"/>
          <w:sz w:val="26"/>
          <w:szCs w:val="26"/>
        </w:rPr>
        <w:t>Decision</w:t>
      </w:r>
      <w:r>
        <w:rPr>
          <w:rFonts w:ascii="Book Antiqua" w:hAnsi="Book Antiqua"/>
          <w:sz w:val="26"/>
          <w:szCs w:val="26"/>
        </w:rPr>
        <w:t xml:space="preserve"> ____________________</w:t>
      </w:r>
    </w:p>
    <w:p w:rsidRPr="00262C18" w:rsidR="007C1F8E" w:rsidP="007C1F8E" w:rsidRDefault="007C1F8E" w14:paraId="1996CF36" w14:textId="77777777">
      <w:pPr>
        <w:ind w:left="1080" w:hanging="1080"/>
        <w:rPr>
          <w:rFonts w:ascii="Book Antiqua" w:hAnsi="Book Antiqua"/>
          <w:sz w:val="26"/>
          <w:szCs w:val="26"/>
        </w:rPr>
      </w:pPr>
    </w:p>
    <w:p w:rsidRPr="00800147" w:rsidR="007C1F8E" w:rsidP="007C1F8E" w:rsidRDefault="007C1F8E" w14:paraId="49980942" w14:textId="77777777">
      <w:pPr>
        <w:pStyle w:val="titlebar"/>
        <w:ind w:right="-900"/>
        <w:jc w:val="left"/>
        <w:rPr>
          <w:rFonts w:ascii="Book Antiqua" w:hAnsi="Book Antiqua"/>
          <w:color w:val="000000"/>
          <w:sz w:val="24"/>
          <w:szCs w:val="24"/>
        </w:rPr>
      </w:pPr>
      <w:r w:rsidRPr="00800147">
        <w:rPr>
          <w:rFonts w:ascii="Book Antiqua" w:hAnsi="Book Antiqua"/>
          <w:color w:val="000000"/>
          <w:sz w:val="24"/>
          <w:szCs w:val="24"/>
        </w:rPr>
        <w:t>BEFORE THE PUBLIC UTILITIES COMMISSION OF THE STATE OF CALIFORNIA</w:t>
      </w:r>
    </w:p>
    <w:p w:rsidRPr="007F620E" w:rsidR="00A92D0B" w:rsidRDefault="00A92D0B" w14:paraId="564284CD" w14:textId="77777777">
      <w:pPr>
        <w:suppressAutoHyphens/>
        <w:rPr>
          <w:color w:val="000000"/>
        </w:rPr>
      </w:pPr>
    </w:p>
    <w:tbl>
      <w:tblPr>
        <w:tblW w:w="9828" w:type="dxa"/>
        <w:shd w:val="clear" w:color="auto" w:fill="CCFFCC"/>
        <w:tblLayout w:type="fixed"/>
        <w:tblLook w:val="0000" w:firstRow="0" w:lastRow="0" w:firstColumn="0" w:lastColumn="0" w:noHBand="0" w:noVBand="0"/>
      </w:tblPr>
      <w:tblGrid>
        <w:gridCol w:w="4950"/>
        <w:gridCol w:w="4878"/>
      </w:tblGrid>
      <w:tr w:rsidRPr="007F620E" w:rsidR="00A92D0B" w:rsidTr="00BC347C" w14:paraId="3942D7B4" w14:textId="77777777">
        <w:tc>
          <w:tcPr>
            <w:tcW w:w="4950" w:type="dxa"/>
            <w:tcBorders>
              <w:bottom w:val="single" w:color="auto" w:sz="4" w:space="0"/>
              <w:right w:val="single" w:color="auto" w:sz="4" w:space="0"/>
            </w:tcBorders>
            <w:shd w:val="clear" w:color="auto" w:fill="auto"/>
          </w:tcPr>
          <w:p w:rsidR="00A92D0B" w:rsidRDefault="00EF3417" w14:paraId="1D4EB996" w14:textId="77777777">
            <w:pPr>
              <w:rPr>
                <w:color w:val="000000"/>
              </w:rPr>
            </w:pPr>
            <w:r w:rsidRPr="003D237F">
              <w:t xml:space="preserve">Order Instituting Rulemaking </w:t>
            </w:r>
            <w:r w:rsidR="00535254">
              <w:t>on the Commission’s Own Motion to Conduct a Comprehensive Examination of Investor Owned Electric Utilities’ Residential Rate Structures, the Transition to Time Varying and Dynamic Rates, and Other Statutory Obligations.</w:t>
            </w:r>
            <w:r w:rsidRPr="007F620E">
              <w:rPr>
                <w:color w:val="000000"/>
              </w:rPr>
              <w:t xml:space="preserve"> </w:t>
            </w:r>
          </w:p>
          <w:p w:rsidRPr="007F620E" w:rsidR="007C1F8E" w:rsidRDefault="007C1F8E" w14:paraId="47850BD9" w14:textId="65A59B96">
            <w:pPr>
              <w:rPr>
                <w:color w:val="000000"/>
              </w:rPr>
            </w:pPr>
          </w:p>
        </w:tc>
        <w:tc>
          <w:tcPr>
            <w:tcW w:w="4878" w:type="dxa"/>
            <w:tcBorders>
              <w:left w:val="single" w:color="auto" w:sz="4" w:space="0"/>
            </w:tcBorders>
            <w:shd w:val="clear" w:color="auto" w:fill="auto"/>
          </w:tcPr>
          <w:p w:rsidR="00EF3417" w:rsidP="00EF3417" w:rsidRDefault="00EF3417" w14:paraId="2D017413" w14:textId="3B507D42">
            <w:pPr>
              <w:jc w:val="center"/>
            </w:pPr>
          </w:p>
          <w:p w:rsidR="007C1F8E" w:rsidP="00EF3417" w:rsidRDefault="007C1F8E" w14:paraId="19E221CC" w14:textId="13375A44">
            <w:pPr>
              <w:jc w:val="center"/>
            </w:pPr>
          </w:p>
          <w:p w:rsidR="007C1F8E" w:rsidP="00EF3417" w:rsidRDefault="007C1F8E" w14:paraId="4D8E9D4C" w14:textId="77777777">
            <w:pPr>
              <w:jc w:val="center"/>
            </w:pPr>
          </w:p>
          <w:p w:rsidRPr="005B61B3" w:rsidR="00EF3417" w:rsidP="00EF3417" w:rsidRDefault="00EF3417" w14:paraId="7838A7AF" w14:textId="79CD5685">
            <w:pPr>
              <w:jc w:val="center"/>
            </w:pPr>
            <w:r>
              <w:t xml:space="preserve">Rulemaking </w:t>
            </w:r>
            <w:r w:rsidR="00535254">
              <w:t>12-06-013</w:t>
            </w:r>
          </w:p>
          <w:p w:rsidRPr="007F620E" w:rsidR="00A92D0B" w:rsidP="00EF3417" w:rsidRDefault="00A92D0B" w14:paraId="7EC7277D" w14:textId="5C446523">
            <w:pPr>
              <w:jc w:val="center"/>
              <w:rPr>
                <w:color w:val="000000"/>
              </w:rPr>
            </w:pPr>
          </w:p>
        </w:tc>
      </w:tr>
    </w:tbl>
    <w:p w:rsidR="00FC72B7" w:rsidRDefault="00FC72B7" w14:paraId="5459E071" w14:textId="73354818">
      <w:pPr>
        <w:jc w:val="center"/>
        <w:rPr>
          <w:b/>
          <w:color w:val="000000"/>
        </w:rPr>
      </w:pPr>
    </w:p>
    <w:p w:rsidRPr="007F620E" w:rsidR="007C1F8E" w:rsidRDefault="007C1F8E" w14:paraId="5E1BB89A" w14:textId="77777777">
      <w:pPr>
        <w:jc w:val="center"/>
        <w:rPr>
          <w:b/>
          <w:color w:val="000000"/>
        </w:rPr>
      </w:pPr>
    </w:p>
    <w:p w:rsidR="00316849" w:rsidP="00316849" w:rsidRDefault="00316849" w14:paraId="05AE3B1D" w14:textId="7FDD99B3">
      <w:pPr>
        <w:jc w:val="center"/>
        <w:rPr>
          <w:b/>
          <w:color w:val="000000"/>
        </w:rPr>
      </w:pPr>
      <w:r w:rsidRPr="00C83C0B">
        <w:rPr>
          <w:rFonts w:asciiTheme="majorBidi" w:hAnsiTheme="majorBidi" w:cstheme="majorBidi"/>
          <w:b/>
          <w:bCs/>
          <w:caps/>
        </w:rPr>
        <w:t xml:space="preserve">Decision granting compensation to </w:t>
      </w:r>
      <w:r>
        <w:rPr>
          <w:rFonts w:asciiTheme="majorBidi" w:hAnsiTheme="majorBidi" w:cstheme="majorBidi"/>
          <w:b/>
          <w:bCs/>
          <w:caps/>
        </w:rPr>
        <w:t>The utility reform network</w:t>
      </w:r>
      <w:r w:rsidRPr="00C83C0B">
        <w:rPr>
          <w:rFonts w:asciiTheme="majorBidi" w:hAnsiTheme="majorBidi" w:cstheme="majorBidi"/>
          <w:b/>
          <w:bCs/>
          <w:caps/>
        </w:rPr>
        <w:t xml:space="preserve"> for substantial contribution </w:t>
      </w:r>
      <w:r w:rsidR="007C1F8E">
        <w:rPr>
          <w:rFonts w:asciiTheme="majorBidi" w:hAnsiTheme="majorBidi" w:cstheme="majorBidi"/>
          <w:b/>
          <w:bCs/>
          <w:caps/>
        </w:rPr>
        <w:br/>
      </w:r>
      <w:r w:rsidRPr="00C83C0B">
        <w:rPr>
          <w:rFonts w:asciiTheme="majorBidi" w:hAnsiTheme="majorBidi" w:cstheme="majorBidi"/>
          <w:b/>
          <w:bCs/>
          <w:caps/>
        </w:rPr>
        <w:t xml:space="preserve">to </w:t>
      </w:r>
      <w:r>
        <w:rPr>
          <w:rFonts w:asciiTheme="majorBidi" w:hAnsiTheme="majorBidi" w:cstheme="majorBidi"/>
          <w:b/>
          <w:bCs/>
          <w:caps/>
        </w:rPr>
        <w:t xml:space="preserve">Decision </w:t>
      </w:r>
      <w:r w:rsidRPr="007F620E">
        <w:rPr>
          <w:b/>
          <w:color w:val="000000"/>
        </w:rPr>
        <w:t xml:space="preserve">(D.) </w:t>
      </w:r>
      <w:r>
        <w:rPr>
          <w:b/>
          <w:color w:val="000000"/>
        </w:rPr>
        <w:t>19-09-004</w:t>
      </w:r>
    </w:p>
    <w:p w:rsidR="007C1F8E" w:rsidP="00316849" w:rsidRDefault="007C1F8E" w14:paraId="735E617C" w14:textId="77777777">
      <w:pPr>
        <w:jc w:val="center"/>
        <w:rPr>
          <w:b/>
          <w:color w:val="000000"/>
        </w:rPr>
      </w:pPr>
    </w:p>
    <w:p w:rsidRPr="007F620E" w:rsidR="00A92D0B" w:rsidRDefault="00A92D0B" w14:paraId="4BEAFF75" w14:textId="77777777">
      <w:pPr>
        <w:suppressAutoHyphens/>
        <w:rPr>
          <w:color w:val="000000"/>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16"/>
        <w:gridCol w:w="5712"/>
      </w:tblGrid>
      <w:tr w:rsidRPr="007F620E" w:rsidR="00A92D0B" w:rsidTr="007F50A7" w14:paraId="0FE98F62" w14:textId="77777777">
        <w:tc>
          <w:tcPr>
            <w:tcW w:w="4116" w:type="dxa"/>
            <w:shd w:val="clear" w:color="auto" w:fill="auto"/>
          </w:tcPr>
          <w:p w:rsidRPr="00691528" w:rsidR="00A92D0B" w:rsidP="00A92D0B" w:rsidRDefault="005A63D4" w14:paraId="11570D4A" w14:textId="4FCC9309">
            <w:pPr>
              <w:tabs>
                <w:tab w:val="left" w:pos="1620"/>
                <w:tab w:val="right" w:pos="4500"/>
              </w:tabs>
              <w:spacing w:before="120"/>
              <w:rPr>
                <w:color w:val="000000"/>
              </w:rPr>
            </w:pPr>
            <w:r w:rsidRPr="007F620E">
              <w:rPr>
                <w:b/>
                <w:color w:val="000000"/>
              </w:rPr>
              <w:t>Intervenor</w:t>
            </w:r>
            <w:r w:rsidRPr="007F620E" w:rsidR="00F63C29">
              <w:rPr>
                <w:b/>
                <w:color w:val="000000"/>
              </w:rPr>
              <w:t>:</w:t>
            </w:r>
            <w:r w:rsidR="00691528">
              <w:rPr>
                <w:b/>
                <w:color w:val="000000"/>
              </w:rPr>
              <w:t xml:space="preserve"> </w:t>
            </w:r>
            <w:r w:rsidR="00EF3417">
              <w:rPr>
                <w:b/>
                <w:color w:val="000000"/>
              </w:rPr>
              <w:t xml:space="preserve"> </w:t>
            </w:r>
            <w:r w:rsidRPr="00EF3417" w:rsidR="00EF3417">
              <w:rPr>
                <w:bCs/>
                <w:color w:val="000000"/>
              </w:rPr>
              <w:t>The Utility Reform Network (TURN)</w:t>
            </w:r>
          </w:p>
        </w:tc>
        <w:tc>
          <w:tcPr>
            <w:tcW w:w="5712" w:type="dxa"/>
            <w:shd w:val="clear" w:color="auto" w:fill="auto"/>
          </w:tcPr>
          <w:p w:rsidRPr="007F620E" w:rsidR="00A92D0B" w:rsidP="00DE3A5D" w:rsidRDefault="00A92D0B" w14:paraId="53A584EE" w14:textId="57A8A895">
            <w:pPr>
              <w:tabs>
                <w:tab w:val="left" w:pos="1872"/>
                <w:tab w:val="right" w:pos="3672"/>
              </w:tabs>
              <w:spacing w:before="120"/>
              <w:rPr>
                <w:b/>
                <w:color w:val="000000"/>
              </w:rPr>
            </w:pPr>
            <w:r w:rsidRPr="007F620E">
              <w:rPr>
                <w:b/>
                <w:color w:val="000000"/>
              </w:rPr>
              <w:t>For contribution to D</w:t>
            </w:r>
            <w:r w:rsidRPr="007F620E" w:rsidR="00DE3A5D">
              <w:rPr>
                <w:b/>
                <w:color w:val="000000"/>
              </w:rPr>
              <w:t xml:space="preserve">ecision (D.) </w:t>
            </w:r>
            <w:r w:rsidR="00535254">
              <w:rPr>
                <w:b/>
                <w:color w:val="000000"/>
              </w:rPr>
              <w:t>19-09-004</w:t>
            </w:r>
          </w:p>
        </w:tc>
      </w:tr>
      <w:tr w:rsidRPr="007F620E" w:rsidR="00A92D0B" w:rsidTr="007F50A7" w14:paraId="47003B8E" w14:textId="77777777">
        <w:tc>
          <w:tcPr>
            <w:tcW w:w="4116" w:type="dxa"/>
            <w:shd w:val="clear" w:color="auto" w:fill="auto"/>
          </w:tcPr>
          <w:p w:rsidRPr="007F620E" w:rsidR="00A92D0B" w:rsidP="00691528" w:rsidRDefault="00A92D0B" w14:paraId="0E2E4BD1" w14:textId="3BDE4A8B">
            <w:pPr>
              <w:tabs>
                <w:tab w:val="left" w:pos="1620"/>
                <w:tab w:val="right" w:pos="4500"/>
              </w:tabs>
              <w:spacing w:before="120"/>
              <w:rPr>
                <w:b/>
                <w:color w:val="000000"/>
                <w:u w:val="single"/>
              </w:rPr>
            </w:pPr>
            <w:r w:rsidRPr="007F620E">
              <w:rPr>
                <w:b/>
                <w:color w:val="000000"/>
              </w:rPr>
              <w:t>Claimed:</w:t>
            </w:r>
            <w:r w:rsidRPr="007F620E" w:rsidR="00F63C29">
              <w:rPr>
                <w:b/>
                <w:color w:val="000000"/>
              </w:rPr>
              <w:t xml:space="preserve"> </w:t>
            </w:r>
            <w:r w:rsidR="002D21CA">
              <w:rPr>
                <w:b/>
                <w:color w:val="000000"/>
              </w:rPr>
              <w:t xml:space="preserve"> </w:t>
            </w:r>
            <w:r w:rsidRPr="00B85FD7" w:rsidR="00FC72B7">
              <w:rPr>
                <w:bCs/>
                <w:color w:val="000000"/>
              </w:rPr>
              <w:t>$</w:t>
            </w:r>
            <w:r w:rsidR="00433C22">
              <w:rPr>
                <w:bCs/>
                <w:color w:val="000000"/>
              </w:rPr>
              <w:t>27,883.13</w:t>
            </w:r>
          </w:p>
        </w:tc>
        <w:tc>
          <w:tcPr>
            <w:tcW w:w="5712" w:type="dxa"/>
            <w:tcBorders>
              <w:bottom w:val="single" w:color="auto" w:sz="4" w:space="0"/>
            </w:tcBorders>
            <w:shd w:val="clear" w:color="auto" w:fill="auto"/>
          </w:tcPr>
          <w:p w:rsidRPr="007F620E" w:rsidR="00A92D0B" w:rsidP="00FC72B7" w:rsidRDefault="00A92D0B" w14:paraId="211F40A8" w14:textId="4E4AA0EB">
            <w:pPr>
              <w:tabs>
                <w:tab w:val="left" w:pos="1872"/>
                <w:tab w:val="right" w:pos="3672"/>
              </w:tabs>
              <w:spacing w:before="120"/>
              <w:rPr>
                <w:b/>
                <w:color w:val="000000"/>
                <w:u w:val="single"/>
              </w:rPr>
            </w:pPr>
            <w:r w:rsidRPr="007F620E">
              <w:rPr>
                <w:b/>
                <w:color w:val="000000"/>
              </w:rPr>
              <w:t>Awarded:</w:t>
            </w:r>
            <w:r w:rsidRPr="007F620E" w:rsidR="00FC72B7">
              <w:rPr>
                <w:b/>
                <w:color w:val="000000"/>
              </w:rPr>
              <w:t xml:space="preserve">  </w:t>
            </w:r>
            <w:r w:rsidRPr="001D1EC4" w:rsidR="007F50A7">
              <w:rPr>
                <w:bCs/>
                <w:color w:val="000000"/>
              </w:rPr>
              <w:t>$27,883.13</w:t>
            </w:r>
          </w:p>
        </w:tc>
      </w:tr>
      <w:tr w:rsidRPr="007F620E" w:rsidR="00A92D0B" w:rsidTr="007F50A7" w14:paraId="5C56877D" w14:textId="77777777">
        <w:tc>
          <w:tcPr>
            <w:tcW w:w="4116" w:type="dxa"/>
            <w:shd w:val="clear" w:color="auto" w:fill="auto"/>
          </w:tcPr>
          <w:p w:rsidRPr="00691528" w:rsidR="00A92D0B" w:rsidP="00A92D0B" w:rsidRDefault="00A92D0B" w14:paraId="6EF99E36" w14:textId="4137B8AE">
            <w:pPr>
              <w:tabs>
                <w:tab w:val="left" w:pos="3060"/>
                <w:tab w:val="right" w:pos="4500"/>
              </w:tabs>
              <w:spacing w:before="120"/>
              <w:rPr>
                <w:color w:val="000000"/>
                <w:u w:val="single"/>
              </w:rPr>
            </w:pPr>
            <w:r w:rsidRPr="007F620E">
              <w:rPr>
                <w:b/>
                <w:color w:val="000000"/>
              </w:rPr>
              <w:t xml:space="preserve">Assigned Commissioner: </w:t>
            </w:r>
            <w:r w:rsidR="00EF3417">
              <w:rPr>
                <w:b/>
                <w:color w:val="000000"/>
              </w:rPr>
              <w:t xml:space="preserve"> </w:t>
            </w:r>
            <w:r w:rsidR="00535254">
              <w:rPr>
                <w:bCs/>
                <w:color w:val="000000"/>
              </w:rPr>
              <w:t>Marybel Batjer</w:t>
            </w:r>
          </w:p>
        </w:tc>
        <w:tc>
          <w:tcPr>
            <w:tcW w:w="5712" w:type="dxa"/>
            <w:shd w:val="clear" w:color="auto" w:fill="auto"/>
          </w:tcPr>
          <w:p w:rsidRPr="00691528" w:rsidR="00A92D0B" w:rsidP="00A92D0B" w:rsidRDefault="00A92D0B" w14:paraId="79375F78" w14:textId="77DE03DC">
            <w:pPr>
              <w:tabs>
                <w:tab w:val="left" w:pos="1872"/>
                <w:tab w:val="right" w:pos="3672"/>
              </w:tabs>
              <w:spacing w:before="120"/>
              <w:rPr>
                <w:color w:val="000000"/>
                <w:u w:val="single"/>
              </w:rPr>
            </w:pPr>
            <w:r w:rsidRPr="007F620E">
              <w:rPr>
                <w:b/>
                <w:color w:val="000000"/>
              </w:rPr>
              <w:t>Assigned ALJ</w:t>
            </w:r>
            <w:r w:rsidR="001D1EC4">
              <w:rPr>
                <w:b/>
                <w:color w:val="000000"/>
              </w:rPr>
              <w:t>s</w:t>
            </w:r>
            <w:r w:rsidRPr="007F620E">
              <w:rPr>
                <w:b/>
                <w:color w:val="000000"/>
              </w:rPr>
              <w:t>:</w:t>
            </w:r>
            <w:r w:rsidRPr="007F620E" w:rsidR="00F63C29">
              <w:rPr>
                <w:b/>
                <w:color w:val="000000"/>
              </w:rPr>
              <w:t xml:space="preserve"> </w:t>
            </w:r>
            <w:r w:rsidR="00D4661B">
              <w:rPr>
                <w:b/>
                <w:color w:val="000000"/>
              </w:rPr>
              <w:t xml:space="preserve"> </w:t>
            </w:r>
            <w:r w:rsidR="00535254">
              <w:rPr>
                <w:bCs/>
                <w:color w:val="000000"/>
              </w:rPr>
              <w:t>Patrick Doherty</w:t>
            </w:r>
            <w:r w:rsidR="001D1EC4">
              <w:rPr>
                <w:bCs/>
                <w:color w:val="000000"/>
              </w:rPr>
              <w:t xml:space="preserve"> and</w:t>
            </w:r>
            <w:r w:rsidR="00535254">
              <w:rPr>
                <w:bCs/>
                <w:color w:val="000000"/>
              </w:rPr>
              <w:t xml:space="preserve"> Sophia Park</w:t>
            </w:r>
            <w:r w:rsidR="004D5869">
              <w:rPr>
                <w:bCs/>
                <w:color w:val="000000"/>
              </w:rPr>
              <w:t xml:space="preserve"> </w:t>
            </w:r>
          </w:p>
        </w:tc>
      </w:tr>
    </w:tbl>
    <w:p w:rsidRPr="007F620E" w:rsidR="00A92D0B" w:rsidRDefault="00A92D0B" w14:paraId="5F1ED56E" w14:textId="77777777">
      <w:pPr>
        <w:rPr>
          <w:color w:val="000000"/>
        </w:rPr>
      </w:pPr>
    </w:p>
    <w:p w:rsidR="00691528" w:rsidP="00691528" w:rsidRDefault="00A92D0B" w14:paraId="3CEED871" w14:textId="77777777">
      <w:pPr>
        <w:jc w:val="center"/>
        <w:rPr>
          <w:b/>
          <w:color w:val="000000"/>
        </w:rPr>
      </w:pPr>
      <w:r w:rsidRPr="007F620E">
        <w:rPr>
          <w:b/>
          <w:color w:val="000000"/>
        </w:rPr>
        <w:t>PART I:  PROCEDURAL ISSUES</w:t>
      </w:r>
    </w:p>
    <w:p w:rsidRPr="007F620E" w:rsidR="00A92D0B" w:rsidRDefault="00A92D0B" w14:paraId="37AA25BD" w14:textId="77777777">
      <w:pPr>
        <w:rPr>
          <w:color w:val="000000"/>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08"/>
        <w:gridCol w:w="6120"/>
      </w:tblGrid>
      <w:tr w:rsidRPr="007F620E" w:rsidR="00A92D0B" w:rsidTr="00316849" w14:paraId="3C5C25ED" w14:textId="77777777">
        <w:tc>
          <w:tcPr>
            <w:tcW w:w="3708" w:type="dxa"/>
            <w:shd w:val="clear" w:color="auto" w:fill="auto"/>
          </w:tcPr>
          <w:p w:rsidRPr="007F620E" w:rsidR="00A92D0B" w:rsidP="00915118" w:rsidRDefault="00A92D0B" w14:paraId="1576A0A6" w14:textId="77777777">
            <w:pPr>
              <w:rPr>
                <w:b/>
                <w:color w:val="000000"/>
              </w:rPr>
            </w:pPr>
            <w:r w:rsidRPr="007F620E">
              <w:rPr>
                <w:b/>
                <w:color w:val="000000"/>
              </w:rPr>
              <w:t xml:space="preserve">A.  Brief </w:t>
            </w:r>
            <w:r w:rsidRPr="007F620E" w:rsidR="00A319DE">
              <w:rPr>
                <w:b/>
                <w:color w:val="000000"/>
              </w:rPr>
              <w:t>d</w:t>
            </w:r>
            <w:r w:rsidRPr="007F620E">
              <w:rPr>
                <w:b/>
                <w:color w:val="000000"/>
              </w:rPr>
              <w:t xml:space="preserve">escription of Decision: </w:t>
            </w:r>
          </w:p>
        </w:tc>
        <w:tc>
          <w:tcPr>
            <w:tcW w:w="6120" w:type="dxa"/>
            <w:shd w:val="clear" w:color="auto" w:fill="auto"/>
          </w:tcPr>
          <w:p w:rsidR="00D4661B" w:rsidRDefault="00D4661B" w14:paraId="779D5B55" w14:textId="1A7434B4">
            <w:pPr>
              <w:rPr>
                <w:color w:val="000000"/>
              </w:rPr>
            </w:pPr>
            <w:r>
              <w:rPr>
                <w:color w:val="000000"/>
              </w:rPr>
              <w:t xml:space="preserve">In </w:t>
            </w:r>
            <w:r w:rsidRPr="00D4661B">
              <w:rPr>
                <w:b/>
                <w:bCs/>
                <w:color w:val="000000"/>
              </w:rPr>
              <w:t>D.</w:t>
            </w:r>
            <w:r w:rsidR="00535254">
              <w:rPr>
                <w:b/>
                <w:bCs/>
                <w:color w:val="000000"/>
              </w:rPr>
              <w:t>19-09-004</w:t>
            </w:r>
            <w:r>
              <w:rPr>
                <w:color w:val="000000"/>
              </w:rPr>
              <w:t xml:space="preserve">, </w:t>
            </w:r>
            <w:r>
              <w:rPr>
                <w:i/>
                <w:iCs/>
                <w:color w:val="000000"/>
              </w:rPr>
              <w:t xml:space="preserve">Decision Addressing </w:t>
            </w:r>
            <w:r w:rsidR="00535254">
              <w:rPr>
                <w:i/>
                <w:iCs/>
                <w:color w:val="000000"/>
              </w:rPr>
              <w:t>Phase 4 Issues</w:t>
            </w:r>
            <w:r>
              <w:rPr>
                <w:color w:val="000000"/>
              </w:rPr>
              <w:t xml:space="preserve">, the Commission </w:t>
            </w:r>
            <w:r w:rsidR="00535254">
              <w:rPr>
                <w:color w:val="000000"/>
              </w:rPr>
              <w:t>resolved (1) Pacific Gas and Electric Company’s (PG&amp;E’s) request to recover 2015-2016 costs recorded in its Residential Rate Reform Memorandum Account; (2) proposals for restructuring the California Alternative Rates for Energy (CARE) program; and (3) issues related to the Working Groups established pursuant to D.15-07-001 and reporting requirements for residential rate reform</w:t>
            </w:r>
            <w:r>
              <w:rPr>
                <w:color w:val="000000"/>
              </w:rPr>
              <w:t>.</w:t>
            </w:r>
          </w:p>
          <w:p w:rsidRPr="007F620E" w:rsidR="00C02649" w:rsidP="00535254" w:rsidRDefault="00C02649" w14:paraId="67B8ECAA" w14:textId="77777777">
            <w:pPr>
              <w:rPr>
                <w:color w:val="000000"/>
              </w:rPr>
            </w:pPr>
          </w:p>
        </w:tc>
      </w:tr>
    </w:tbl>
    <w:p w:rsidR="0051113C" w:rsidRDefault="0051113C" w14:paraId="692255DE" w14:textId="77777777">
      <w:pPr>
        <w:rPr>
          <w:color w:val="000000"/>
        </w:rPr>
        <w:sectPr w:rsidR="0051113C" w:rsidSect="002A6C07">
          <w:footerReference w:type="default" r:id="rId8"/>
          <w:headerReference w:type="first" r:id="rId9"/>
          <w:footerReference w:type="first" r:id="rId10"/>
          <w:pgSz w:w="12240" w:h="15840"/>
          <w:pgMar w:top="1440" w:right="1800" w:bottom="1440" w:left="1800" w:header="720" w:footer="720" w:gutter="0"/>
          <w:pgNumType w:fmt="numberInDash"/>
          <w:cols w:space="720"/>
          <w:docGrid w:linePitch="360"/>
        </w:sectPr>
      </w:pPr>
    </w:p>
    <w:p w:rsidRPr="007F620E" w:rsidR="00A92D0B" w:rsidRDefault="005A63D4" w14:paraId="2FBF046C" w14:textId="255A56FF">
      <w:pPr>
        <w:numPr>
          <w:ilvl w:val="0"/>
          <w:numId w:val="5"/>
        </w:numPr>
        <w:rPr>
          <w:b/>
          <w:color w:val="000000"/>
        </w:rPr>
      </w:pPr>
      <w:r w:rsidRPr="007F620E">
        <w:rPr>
          <w:b/>
          <w:color w:val="000000"/>
        </w:rPr>
        <w:lastRenderedPageBreak/>
        <w:t xml:space="preserve">Intervenor </w:t>
      </w:r>
      <w:r w:rsidRPr="007F620E" w:rsidR="00A92D0B">
        <w:rPr>
          <w:b/>
          <w:color w:val="000000"/>
        </w:rPr>
        <w:t xml:space="preserve">must satisfy intervenor compensation </w:t>
      </w:r>
      <w:r w:rsidRPr="007F620E" w:rsidR="00DE3A5D">
        <w:rPr>
          <w:b/>
          <w:color w:val="000000"/>
        </w:rPr>
        <w:t xml:space="preserve">requirements set forth in </w:t>
      </w:r>
      <w:r w:rsidR="00BC347C">
        <w:rPr>
          <w:b/>
          <w:color w:val="000000"/>
        </w:rPr>
        <w:br/>
      </w:r>
      <w:r w:rsidRPr="007F620E" w:rsidR="00DE3A5D">
        <w:rPr>
          <w:b/>
          <w:color w:val="000000"/>
        </w:rPr>
        <w:t>Pub. Util.</w:t>
      </w:r>
      <w:r w:rsidRPr="007F620E" w:rsidR="00A92D0B">
        <w:rPr>
          <w:b/>
          <w:color w:val="000000"/>
        </w:rPr>
        <w:t xml:space="preserve"> Code §§ 1801-1812</w:t>
      </w:r>
      <w:r w:rsidR="003B6A1B">
        <w:rPr>
          <w:rStyle w:val="FootnoteReference"/>
          <w:b/>
          <w:color w:val="000000"/>
        </w:rPr>
        <w:footnoteReference w:id="1"/>
      </w:r>
      <w:r w:rsidRPr="007F620E" w:rsidR="00A92D0B">
        <w:rPr>
          <w:b/>
          <w:color w:val="000000"/>
        </w:rPr>
        <w:t>:</w:t>
      </w:r>
    </w:p>
    <w:p w:rsidRPr="007F620E" w:rsidR="00A92D0B" w:rsidRDefault="00A92D0B" w14:paraId="4E196E03" w14:textId="77777777">
      <w:pPr>
        <w:tabs>
          <w:tab w:val="left" w:pos="360"/>
        </w:tabs>
        <w:rPr>
          <w:color w:val="000000"/>
        </w:rPr>
      </w:pPr>
    </w:p>
    <w:tbl>
      <w:tblPr>
        <w:tblW w:w="9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40"/>
        <w:gridCol w:w="2340"/>
        <w:gridCol w:w="2340"/>
      </w:tblGrid>
      <w:tr w:rsidRPr="007F620E" w:rsidR="00A92D0B" w:rsidTr="00180E8C" w14:paraId="640CF70A" w14:textId="77777777">
        <w:tc>
          <w:tcPr>
            <w:tcW w:w="5040" w:type="dxa"/>
            <w:tcBorders>
              <w:bottom w:val="single" w:color="auto" w:sz="4" w:space="0"/>
            </w:tcBorders>
            <w:shd w:val="clear" w:color="auto" w:fill="auto"/>
          </w:tcPr>
          <w:p w:rsidRPr="007F620E" w:rsidR="00A92D0B" w:rsidP="00A92D0B" w:rsidRDefault="00A92D0B" w14:paraId="409E4D92" w14:textId="77777777">
            <w:pPr>
              <w:tabs>
                <w:tab w:val="left" w:pos="360"/>
              </w:tabs>
              <w:spacing w:before="120"/>
              <w:jc w:val="center"/>
              <w:rPr>
                <w:color w:val="000000"/>
              </w:rPr>
            </w:pPr>
          </w:p>
        </w:tc>
        <w:tc>
          <w:tcPr>
            <w:tcW w:w="2340" w:type="dxa"/>
            <w:tcBorders>
              <w:bottom w:val="single" w:color="auto" w:sz="4" w:space="0"/>
            </w:tcBorders>
            <w:shd w:val="clear" w:color="auto" w:fill="auto"/>
          </w:tcPr>
          <w:p w:rsidRPr="007F620E" w:rsidR="00A92D0B" w:rsidP="00A92D0B" w:rsidRDefault="005A63D4" w14:paraId="1412A3C6" w14:textId="77777777">
            <w:pPr>
              <w:tabs>
                <w:tab w:val="left" w:pos="360"/>
              </w:tabs>
              <w:spacing w:before="120"/>
              <w:jc w:val="center"/>
              <w:rPr>
                <w:b/>
                <w:color w:val="000000"/>
              </w:rPr>
            </w:pPr>
            <w:r w:rsidRPr="007F620E">
              <w:rPr>
                <w:b/>
                <w:color w:val="000000"/>
              </w:rPr>
              <w:t>Intervenor</w:t>
            </w:r>
          </w:p>
        </w:tc>
        <w:tc>
          <w:tcPr>
            <w:tcW w:w="2340" w:type="dxa"/>
            <w:tcBorders>
              <w:bottom w:val="single" w:color="auto" w:sz="4" w:space="0"/>
            </w:tcBorders>
            <w:shd w:val="clear" w:color="auto" w:fill="auto"/>
          </w:tcPr>
          <w:p w:rsidRPr="007F620E" w:rsidR="00A92D0B" w:rsidP="0081626F" w:rsidRDefault="00A92D0B" w14:paraId="2A218C38" w14:textId="386C9A6A">
            <w:pPr>
              <w:tabs>
                <w:tab w:val="left" w:pos="360"/>
              </w:tabs>
              <w:spacing w:before="120"/>
              <w:jc w:val="center"/>
              <w:rPr>
                <w:b/>
                <w:color w:val="000000"/>
              </w:rPr>
            </w:pPr>
            <w:r w:rsidRPr="007F620E">
              <w:rPr>
                <w:b/>
                <w:color w:val="000000"/>
              </w:rPr>
              <w:t xml:space="preserve">CPUC </w:t>
            </w:r>
            <w:r w:rsidR="0081626F">
              <w:rPr>
                <w:b/>
                <w:color w:val="000000"/>
              </w:rPr>
              <w:t>Verification</w:t>
            </w:r>
          </w:p>
        </w:tc>
      </w:tr>
      <w:tr w:rsidRPr="007F620E" w:rsidR="00A92D0B" w:rsidTr="00180E8C" w14:paraId="7D83D00D"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F620E" w:rsidR="00A92D0B" w:rsidP="00A92D0B" w:rsidRDefault="00A92D0B" w14:paraId="606E2B66" w14:textId="77777777">
            <w:pPr>
              <w:tabs>
                <w:tab w:val="left" w:pos="360"/>
              </w:tabs>
              <w:spacing w:before="60"/>
              <w:jc w:val="center"/>
              <w:rPr>
                <w:b/>
              </w:rPr>
            </w:pPr>
            <w:r w:rsidRPr="007F620E">
              <w:rPr>
                <w:b/>
              </w:rPr>
              <w:t>Timely filing of notice of intent to claim compensation (NOI) (§ 1804(a)):</w:t>
            </w:r>
          </w:p>
        </w:tc>
      </w:tr>
      <w:tr w:rsidRPr="007F620E" w:rsidR="00A92D0B" w:rsidTr="00263D82" w14:paraId="160E284A" w14:textId="77777777">
        <w:tc>
          <w:tcPr>
            <w:tcW w:w="5040" w:type="dxa"/>
            <w:tcBorders>
              <w:top w:val="single" w:color="auto" w:sz="4" w:space="0"/>
            </w:tcBorders>
            <w:shd w:val="clear" w:color="auto" w:fill="auto"/>
          </w:tcPr>
          <w:p w:rsidRPr="007F620E" w:rsidR="00A92D0B" w:rsidP="00ED6B6B" w:rsidRDefault="00FC72B7" w14:paraId="44D1876C" w14:textId="77777777">
            <w:pPr>
              <w:tabs>
                <w:tab w:val="left" w:pos="360"/>
              </w:tabs>
              <w:spacing w:before="120"/>
              <w:ind w:left="360" w:hanging="360"/>
              <w:rPr>
                <w:color w:val="000000"/>
              </w:rPr>
            </w:pPr>
            <w:r w:rsidRPr="007F620E">
              <w:rPr>
                <w:color w:val="000000"/>
              </w:rPr>
              <w:t xml:space="preserve"> </w:t>
            </w:r>
            <w:r w:rsidRPr="007F620E" w:rsidR="00A92D0B">
              <w:rPr>
                <w:color w:val="000000"/>
              </w:rPr>
              <w:t>1.  Date of Prehearing Conference:</w:t>
            </w:r>
          </w:p>
        </w:tc>
        <w:tc>
          <w:tcPr>
            <w:tcW w:w="2340" w:type="dxa"/>
            <w:tcBorders>
              <w:top w:val="single" w:color="auto" w:sz="4" w:space="0"/>
            </w:tcBorders>
            <w:shd w:val="clear" w:color="auto" w:fill="auto"/>
          </w:tcPr>
          <w:p w:rsidRPr="007F620E" w:rsidR="00A92D0B" w:rsidP="00827D45" w:rsidRDefault="00535254" w14:paraId="35450816" w14:textId="55AA7D28">
            <w:pPr>
              <w:keepNext/>
              <w:keepLines/>
              <w:tabs>
                <w:tab w:val="left" w:pos="360"/>
              </w:tabs>
              <w:spacing w:before="120"/>
              <w:ind w:left="360" w:hanging="360"/>
              <w:jc w:val="center"/>
              <w:rPr>
                <w:color w:val="000000"/>
              </w:rPr>
            </w:pPr>
            <w:r>
              <w:rPr>
                <w:color w:val="000000"/>
              </w:rPr>
              <w:t>10/24/12</w:t>
            </w:r>
          </w:p>
        </w:tc>
        <w:tc>
          <w:tcPr>
            <w:tcW w:w="2340" w:type="dxa"/>
            <w:tcBorders>
              <w:top w:val="single" w:color="auto" w:sz="4" w:space="0"/>
            </w:tcBorders>
            <w:shd w:val="clear" w:color="auto" w:fill="auto"/>
          </w:tcPr>
          <w:p w:rsidRPr="007F620E" w:rsidR="00A92D0B" w:rsidP="009A62F6" w:rsidRDefault="007F50A7" w14:paraId="34540344" w14:textId="05549700">
            <w:pPr>
              <w:tabs>
                <w:tab w:val="left" w:pos="360"/>
              </w:tabs>
              <w:spacing w:before="120"/>
              <w:jc w:val="both"/>
              <w:rPr>
                <w:color w:val="000000"/>
              </w:rPr>
            </w:pPr>
            <w:r>
              <w:rPr>
                <w:color w:val="000000"/>
              </w:rPr>
              <w:t>Verified</w:t>
            </w:r>
          </w:p>
        </w:tc>
      </w:tr>
      <w:tr w:rsidRPr="007F620E" w:rsidR="00A92D0B" w:rsidTr="00263D82" w14:paraId="24C85564" w14:textId="77777777">
        <w:tc>
          <w:tcPr>
            <w:tcW w:w="5040" w:type="dxa"/>
            <w:shd w:val="clear" w:color="auto" w:fill="auto"/>
          </w:tcPr>
          <w:p w:rsidRPr="007F620E" w:rsidR="00A92D0B" w:rsidP="00915118" w:rsidRDefault="00FC72B7" w14:paraId="382C5788" w14:textId="77777777">
            <w:pPr>
              <w:tabs>
                <w:tab w:val="left" w:pos="360"/>
              </w:tabs>
              <w:spacing w:before="120"/>
              <w:ind w:left="360" w:hanging="360"/>
              <w:rPr>
                <w:color w:val="000000"/>
              </w:rPr>
            </w:pPr>
            <w:r w:rsidRPr="007F620E">
              <w:rPr>
                <w:color w:val="000000"/>
              </w:rPr>
              <w:t xml:space="preserve"> </w:t>
            </w:r>
            <w:r w:rsidRPr="007F620E" w:rsidR="00A92D0B">
              <w:rPr>
                <w:color w:val="000000"/>
              </w:rPr>
              <w:t xml:space="preserve">2.  Other </w:t>
            </w:r>
            <w:r w:rsidRPr="007F620E" w:rsidR="00A319DE">
              <w:rPr>
                <w:color w:val="000000"/>
              </w:rPr>
              <w:t>s</w:t>
            </w:r>
            <w:r w:rsidRPr="007F620E" w:rsidR="00A92D0B">
              <w:rPr>
                <w:color w:val="000000"/>
              </w:rPr>
              <w:t xml:space="preserve">pecified </w:t>
            </w:r>
            <w:r w:rsidRPr="007F620E" w:rsidR="00A319DE">
              <w:rPr>
                <w:color w:val="000000"/>
              </w:rPr>
              <w:t>d</w:t>
            </w:r>
            <w:r w:rsidRPr="007F620E" w:rsidR="00A92D0B">
              <w:rPr>
                <w:color w:val="000000"/>
              </w:rPr>
              <w:t>ate for NOI:</w:t>
            </w:r>
          </w:p>
        </w:tc>
        <w:tc>
          <w:tcPr>
            <w:tcW w:w="2340" w:type="dxa"/>
            <w:shd w:val="clear" w:color="auto" w:fill="auto"/>
          </w:tcPr>
          <w:p w:rsidRPr="007F620E" w:rsidR="00A92D0B" w:rsidP="00F90F4F" w:rsidRDefault="00535254" w14:paraId="1826BC2C" w14:textId="089249E3">
            <w:pPr>
              <w:keepNext/>
              <w:keepLines/>
              <w:tabs>
                <w:tab w:val="left" w:pos="0"/>
              </w:tabs>
              <w:spacing w:before="120"/>
              <w:jc w:val="center"/>
              <w:rPr>
                <w:color w:val="000000"/>
              </w:rPr>
            </w:pPr>
            <w:r>
              <w:rPr>
                <w:color w:val="000000"/>
              </w:rPr>
              <w:t>N/A</w:t>
            </w:r>
          </w:p>
        </w:tc>
        <w:tc>
          <w:tcPr>
            <w:tcW w:w="2340" w:type="dxa"/>
            <w:shd w:val="clear" w:color="auto" w:fill="auto"/>
          </w:tcPr>
          <w:p w:rsidRPr="007F620E" w:rsidR="00A92D0B" w:rsidP="009A62F6" w:rsidRDefault="00A92D0B" w14:paraId="210DAD91" w14:textId="77777777">
            <w:pPr>
              <w:tabs>
                <w:tab w:val="left" w:pos="360"/>
              </w:tabs>
              <w:spacing w:before="120"/>
              <w:jc w:val="both"/>
              <w:rPr>
                <w:color w:val="000000"/>
              </w:rPr>
            </w:pPr>
          </w:p>
        </w:tc>
      </w:tr>
      <w:tr w:rsidRPr="007F620E" w:rsidR="00A92D0B" w:rsidTr="00263D82" w14:paraId="4836EEA6" w14:textId="77777777">
        <w:tc>
          <w:tcPr>
            <w:tcW w:w="5040" w:type="dxa"/>
            <w:shd w:val="clear" w:color="auto" w:fill="auto"/>
          </w:tcPr>
          <w:p w:rsidRPr="007F620E" w:rsidR="00A92D0B" w:rsidP="00915118" w:rsidRDefault="00FC72B7" w14:paraId="34809C45" w14:textId="77777777">
            <w:pPr>
              <w:tabs>
                <w:tab w:val="left" w:pos="360"/>
              </w:tabs>
              <w:spacing w:before="120"/>
              <w:ind w:left="360" w:hanging="360"/>
              <w:rPr>
                <w:color w:val="000000"/>
              </w:rPr>
            </w:pPr>
            <w:r w:rsidRPr="007F620E">
              <w:rPr>
                <w:color w:val="000000"/>
              </w:rPr>
              <w:t xml:space="preserve"> </w:t>
            </w:r>
            <w:r w:rsidRPr="007F620E" w:rsidR="00A92D0B">
              <w:rPr>
                <w:color w:val="000000"/>
              </w:rPr>
              <w:t xml:space="preserve">3.  Date NOI </w:t>
            </w:r>
            <w:r w:rsidRPr="007F620E" w:rsidR="00A319DE">
              <w:rPr>
                <w:color w:val="000000"/>
              </w:rPr>
              <w:t>f</w:t>
            </w:r>
            <w:r w:rsidRPr="007F620E" w:rsidR="00A92D0B">
              <w:rPr>
                <w:color w:val="000000"/>
              </w:rPr>
              <w:t>iled:</w:t>
            </w:r>
          </w:p>
        </w:tc>
        <w:tc>
          <w:tcPr>
            <w:tcW w:w="2340" w:type="dxa"/>
            <w:tcBorders>
              <w:bottom w:val="single" w:color="auto" w:sz="4" w:space="0"/>
            </w:tcBorders>
            <w:shd w:val="clear" w:color="auto" w:fill="auto"/>
          </w:tcPr>
          <w:p w:rsidRPr="007F620E" w:rsidR="00A92D0B" w:rsidP="00827D45" w:rsidRDefault="00535254" w14:paraId="44F7CCB9" w14:textId="461EF673">
            <w:pPr>
              <w:keepNext/>
              <w:keepLines/>
              <w:tabs>
                <w:tab w:val="left" w:pos="360"/>
              </w:tabs>
              <w:spacing w:before="120"/>
              <w:ind w:left="360" w:hanging="360"/>
              <w:jc w:val="center"/>
              <w:rPr>
                <w:color w:val="000000"/>
              </w:rPr>
            </w:pPr>
            <w:r>
              <w:rPr>
                <w:color w:val="000000"/>
              </w:rPr>
              <w:t>11/26/12</w:t>
            </w:r>
          </w:p>
        </w:tc>
        <w:tc>
          <w:tcPr>
            <w:tcW w:w="2340" w:type="dxa"/>
            <w:tcBorders>
              <w:bottom w:val="single" w:color="auto" w:sz="4" w:space="0"/>
            </w:tcBorders>
            <w:shd w:val="clear" w:color="auto" w:fill="auto"/>
          </w:tcPr>
          <w:p w:rsidRPr="007F620E" w:rsidR="00A92D0B" w:rsidP="009A62F6" w:rsidRDefault="00477FFC" w14:paraId="71759DE3" w14:textId="672F5ABD">
            <w:pPr>
              <w:tabs>
                <w:tab w:val="left" w:pos="360"/>
              </w:tabs>
              <w:spacing w:before="120"/>
              <w:jc w:val="both"/>
              <w:rPr>
                <w:color w:val="000000"/>
              </w:rPr>
            </w:pPr>
            <w:r>
              <w:rPr>
                <w:color w:val="000000"/>
              </w:rPr>
              <w:t>Verified</w:t>
            </w:r>
          </w:p>
        </w:tc>
      </w:tr>
      <w:tr w:rsidRPr="007F620E" w:rsidR="00A92D0B" w:rsidTr="00180E8C" w14:paraId="22BBCDE3" w14:textId="77777777">
        <w:tc>
          <w:tcPr>
            <w:tcW w:w="7380" w:type="dxa"/>
            <w:gridSpan w:val="2"/>
            <w:tcBorders>
              <w:bottom w:val="single" w:color="auto" w:sz="4" w:space="0"/>
            </w:tcBorders>
            <w:shd w:val="clear" w:color="auto" w:fill="auto"/>
          </w:tcPr>
          <w:p w:rsidRPr="007F620E" w:rsidR="00A92D0B" w:rsidP="00A92D0B" w:rsidRDefault="00FC72B7" w14:paraId="7E6E2068" w14:textId="77777777">
            <w:pPr>
              <w:tabs>
                <w:tab w:val="left" w:pos="360"/>
              </w:tabs>
              <w:spacing w:before="120"/>
              <w:ind w:left="360" w:hanging="360"/>
              <w:rPr>
                <w:color w:val="000000"/>
              </w:rPr>
            </w:pPr>
            <w:r w:rsidRPr="007F620E">
              <w:rPr>
                <w:color w:val="000000"/>
              </w:rPr>
              <w:t xml:space="preserve"> </w:t>
            </w:r>
            <w:r w:rsidRPr="007F620E" w:rsidR="00A92D0B">
              <w:rPr>
                <w:color w:val="000000"/>
              </w:rPr>
              <w:t xml:space="preserve">4. </w:t>
            </w:r>
            <w:r w:rsidRPr="007F620E">
              <w:rPr>
                <w:color w:val="000000"/>
              </w:rPr>
              <w:t xml:space="preserve"> </w:t>
            </w:r>
            <w:r w:rsidRPr="007F620E" w:rsidR="00A92D0B">
              <w:rPr>
                <w:color w:val="000000"/>
              </w:rPr>
              <w:t>Was the NOI timely filed?</w:t>
            </w:r>
          </w:p>
        </w:tc>
        <w:tc>
          <w:tcPr>
            <w:tcW w:w="2340" w:type="dxa"/>
            <w:tcBorders>
              <w:bottom w:val="single" w:color="auto" w:sz="4" w:space="0"/>
            </w:tcBorders>
            <w:shd w:val="clear" w:color="auto" w:fill="auto"/>
          </w:tcPr>
          <w:p w:rsidRPr="007F620E" w:rsidR="00A92D0B" w:rsidP="00A92D0B" w:rsidRDefault="00477FFC" w14:paraId="61DE2845" w14:textId="564C91E0">
            <w:pPr>
              <w:tabs>
                <w:tab w:val="left" w:pos="360"/>
              </w:tabs>
              <w:spacing w:before="120"/>
              <w:rPr>
                <w:color w:val="000000"/>
              </w:rPr>
            </w:pPr>
            <w:r>
              <w:rPr>
                <w:color w:val="000000"/>
              </w:rPr>
              <w:t>Yes</w:t>
            </w:r>
          </w:p>
        </w:tc>
      </w:tr>
      <w:tr w:rsidRPr="007F620E" w:rsidR="00A92D0B" w:rsidTr="00180E8C" w14:paraId="4CD7D46A"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7F620E" w:rsidR="00A92D0B" w:rsidP="00ED6B6B" w:rsidRDefault="00A92D0B" w14:paraId="19D649BF" w14:textId="77777777">
            <w:pPr>
              <w:keepNext/>
              <w:keepLines/>
              <w:tabs>
                <w:tab w:val="left" w:pos="360"/>
              </w:tabs>
              <w:spacing w:before="60"/>
              <w:jc w:val="center"/>
              <w:rPr>
                <w:b/>
                <w:color w:val="000000"/>
              </w:rPr>
            </w:pPr>
            <w:r w:rsidRPr="007F620E">
              <w:rPr>
                <w:b/>
                <w:color w:val="000000"/>
              </w:rPr>
              <w:t xml:space="preserve">Showing of </w:t>
            </w:r>
            <w:r w:rsidRPr="007F620E" w:rsidR="00F63C29">
              <w:rPr>
                <w:b/>
                <w:color w:val="000000"/>
              </w:rPr>
              <w:t xml:space="preserve">eligible </w:t>
            </w:r>
            <w:r w:rsidRPr="007F620E">
              <w:rPr>
                <w:b/>
                <w:color w:val="000000"/>
              </w:rPr>
              <w:t xml:space="preserve">customer </w:t>
            </w:r>
            <w:r w:rsidRPr="007F620E" w:rsidR="00F63C29">
              <w:rPr>
                <w:b/>
                <w:color w:val="000000"/>
              </w:rPr>
              <w:t xml:space="preserve">status (§ 1802(b) or eligible local government entity </w:t>
            </w:r>
            <w:r w:rsidR="00ED6B6B">
              <w:rPr>
                <w:b/>
                <w:color w:val="000000"/>
              </w:rPr>
              <w:t>status</w:t>
            </w:r>
            <w:r w:rsidRPr="007F620E" w:rsidR="00F63C29">
              <w:rPr>
                <w:b/>
                <w:color w:val="000000"/>
              </w:rPr>
              <w:br/>
              <w:t>(§§ 1802(d), 1802.4)</w:t>
            </w:r>
            <w:r w:rsidRPr="007F620E">
              <w:rPr>
                <w:b/>
                <w:color w:val="000000"/>
              </w:rPr>
              <w:t>:</w:t>
            </w:r>
          </w:p>
        </w:tc>
      </w:tr>
      <w:tr w:rsidRPr="007F620E" w:rsidR="00827D45" w:rsidTr="00263D82" w14:paraId="259EC227" w14:textId="77777777">
        <w:tc>
          <w:tcPr>
            <w:tcW w:w="5040" w:type="dxa"/>
            <w:tcBorders>
              <w:top w:val="single" w:color="auto" w:sz="4" w:space="0"/>
            </w:tcBorders>
            <w:shd w:val="clear" w:color="auto" w:fill="auto"/>
          </w:tcPr>
          <w:p w:rsidRPr="007F620E" w:rsidR="00827D45" w:rsidP="00827D45" w:rsidRDefault="00827D45" w14:paraId="0EFCD0E9" w14:textId="77777777">
            <w:pPr>
              <w:keepNext/>
              <w:keepLines/>
              <w:spacing w:before="120"/>
              <w:ind w:left="360" w:hanging="360"/>
              <w:rPr>
                <w:color w:val="000000"/>
              </w:rPr>
            </w:pPr>
            <w:r w:rsidRPr="007F620E">
              <w:rPr>
                <w:color w:val="000000"/>
              </w:rPr>
              <w:t xml:space="preserve"> 5.  Based on ALJ ruling issued in proceeding   number:</w:t>
            </w:r>
          </w:p>
        </w:tc>
        <w:tc>
          <w:tcPr>
            <w:tcW w:w="2340" w:type="dxa"/>
            <w:tcBorders>
              <w:top w:val="single" w:color="auto" w:sz="4" w:space="0"/>
            </w:tcBorders>
            <w:shd w:val="clear" w:color="auto" w:fill="auto"/>
          </w:tcPr>
          <w:p w:rsidRPr="007F620E" w:rsidR="00827D45" w:rsidP="00827D45" w:rsidRDefault="008B1927" w14:paraId="13E72B6D" w14:textId="3466F5B0">
            <w:pPr>
              <w:keepNext/>
              <w:keepLines/>
              <w:tabs>
                <w:tab w:val="left" w:pos="360"/>
              </w:tabs>
              <w:spacing w:before="120"/>
              <w:ind w:left="360" w:hanging="360"/>
              <w:jc w:val="center"/>
              <w:rPr>
                <w:color w:val="000000"/>
              </w:rPr>
            </w:pPr>
            <w:r>
              <w:rPr>
                <w:color w:val="000000"/>
              </w:rPr>
              <w:t>R.12-06-013</w:t>
            </w:r>
          </w:p>
        </w:tc>
        <w:tc>
          <w:tcPr>
            <w:tcW w:w="2340" w:type="dxa"/>
            <w:tcBorders>
              <w:top w:val="single" w:color="auto" w:sz="4" w:space="0"/>
            </w:tcBorders>
            <w:shd w:val="clear" w:color="auto" w:fill="auto"/>
          </w:tcPr>
          <w:p w:rsidRPr="007F620E" w:rsidR="00827D45" w:rsidP="00FD1E6C" w:rsidRDefault="00FD1E6C" w14:paraId="2679B197" w14:textId="435EAC8A">
            <w:pPr>
              <w:keepNext/>
              <w:keepLines/>
              <w:tabs>
                <w:tab w:val="left" w:pos="360"/>
              </w:tabs>
              <w:spacing w:before="120"/>
              <w:rPr>
                <w:color w:val="000000"/>
              </w:rPr>
            </w:pPr>
            <w:r>
              <w:rPr>
                <w:color w:val="000000"/>
              </w:rPr>
              <w:t>Verified</w:t>
            </w:r>
          </w:p>
        </w:tc>
      </w:tr>
      <w:tr w:rsidRPr="007F620E" w:rsidR="00827D45" w:rsidTr="00263D82" w14:paraId="4E0FB3B6" w14:textId="77777777">
        <w:tc>
          <w:tcPr>
            <w:tcW w:w="5040" w:type="dxa"/>
            <w:shd w:val="clear" w:color="auto" w:fill="auto"/>
          </w:tcPr>
          <w:p w:rsidRPr="007F620E" w:rsidR="00827D45" w:rsidP="00827D45" w:rsidRDefault="00827D45" w14:paraId="568B12E8" w14:textId="77777777">
            <w:pPr>
              <w:tabs>
                <w:tab w:val="left" w:pos="360"/>
              </w:tabs>
              <w:spacing w:before="120"/>
              <w:ind w:left="360" w:hanging="360"/>
              <w:rPr>
                <w:color w:val="000000"/>
              </w:rPr>
            </w:pPr>
            <w:r w:rsidRPr="007F620E">
              <w:rPr>
                <w:color w:val="000000"/>
              </w:rPr>
              <w:t xml:space="preserve"> 6.  Date of ALJ ruling:</w:t>
            </w:r>
          </w:p>
        </w:tc>
        <w:tc>
          <w:tcPr>
            <w:tcW w:w="2340" w:type="dxa"/>
            <w:shd w:val="clear" w:color="auto" w:fill="auto"/>
          </w:tcPr>
          <w:p w:rsidRPr="007F620E" w:rsidR="00827D45" w:rsidP="00827D45" w:rsidRDefault="008B1927" w14:paraId="306125B9" w14:textId="2D8007C0">
            <w:pPr>
              <w:tabs>
                <w:tab w:val="left" w:pos="360"/>
              </w:tabs>
              <w:spacing w:before="120"/>
              <w:ind w:left="360" w:hanging="360"/>
              <w:jc w:val="center"/>
              <w:rPr>
                <w:color w:val="000000"/>
              </w:rPr>
            </w:pPr>
            <w:r>
              <w:rPr>
                <w:color w:val="000000"/>
              </w:rPr>
              <w:t>2/25/13</w:t>
            </w:r>
          </w:p>
        </w:tc>
        <w:tc>
          <w:tcPr>
            <w:tcW w:w="2340" w:type="dxa"/>
            <w:shd w:val="clear" w:color="auto" w:fill="auto"/>
          </w:tcPr>
          <w:p w:rsidRPr="007F620E" w:rsidR="00827D45" w:rsidP="00827D45" w:rsidRDefault="00263D82" w14:paraId="19F10313" w14:textId="38401BB1">
            <w:pPr>
              <w:tabs>
                <w:tab w:val="left" w:pos="360"/>
              </w:tabs>
              <w:spacing w:before="120"/>
              <w:rPr>
                <w:color w:val="000000"/>
              </w:rPr>
            </w:pPr>
            <w:r>
              <w:rPr>
                <w:color w:val="000000"/>
              </w:rPr>
              <w:t>Verified</w:t>
            </w:r>
          </w:p>
        </w:tc>
      </w:tr>
      <w:tr w:rsidRPr="007F620E" w:rsidR="00A92D0B" w:rsidTr="00263D82" w14:paraId="7F6C1E54" w14:textId="77777777">
        <w:tc>
          <w:tcPr>
            <w:tcW w:w="5040" w:type="dxa"/>
            <w:shd w:val="clear" w:color="auto" w:fill="auto"/>
          </w:tcPr>
          <w:p w:rsidRPr="007F620E" w:rsidR="00A92D0B" w:rsidP="00FC72B7" w:rsidRDefault="00FC72B7" w14:paraId="4B6E35B7" w14:textId="77777777">
            <w:pPr>
              <w:tabs>
                <w:tab w:val="left" w:pos="360"/>
              </w:tabs>
              <w:spacing w:before="120"/>
              <w:ind w:left="360" w:hanging="360"/>
              <w:rPr>
                <w:color w:val="000000"/>
              </w:rPr>
            </w:pPr>
            <w:r w:rsidRPr="007F620E">
              <w:rPr>
                <w:color w:val="000000"/>
              </w:rPr>
              <w:t xml:space="preserve"> </w:t>
            </w:r>
            <w:r w:rsidRPr="007F620E" w:rsidR="00A92D0B">
              <w:rPr>
                <w:color w:val="000000"/>
              </w:rPr>
              <w:t>7.  Based on another CPUC determination (specify):</w:t>
            </w:r>
          </w:p>
        </w:tc>
        <w:tc>
          <w:tcPr>
            <w:tcW w:w="2340" w:type="dxa"/>
            <w:tcBorders>
              <w:bottom w:val="single" w:color="auto" w:sz="4" w:space="0"/>
            </w:tcBorders>
            <w:shd w:val="clear" w:color="auto" w:fill="auto"/>
          </w:tcPr>
          <w:p w:rsidRPr="007F620E" w:rsidR="00A92D0B" w:rsidP="008B1927" w:rsidRDefault="008B1927" w14:paraId="5E0F9D32" w14:textId="74BD5120">
            <w:pPr>
              <w:tabs>
                <w:tab w:val="left" w:pos="360"/>
              </w:tabs>
              <w:spacing w:before="120"/>
              <w:ind w:left="360" w:hanging="360"/>
              <w:jc w:val="center"/>
              <w:rPr>
                <w:color w:val="000000"/>
              </w:rPr>
            </w:pPr>
            <w:r>
              <w:rPr>
                <w:color w:val="000000"/>
              </w:rPr>
              <w:t>N/A</w:t>
            </w:r>
          </w:p>
        </w:tc>
        <w:tc>
          <w:tcPr>
            <w:tcW w:w="2340" w:type="dxa"/>
            <w:tcBorders>
              <w:bottom w:val="single" w:color="auto" w:sz="4" w:space="0"/>
            </w:tcBorders>
            <w:shd w:val="clear" w:color="auto" w:fill="auto"/>
          </w:tcPr>
          <w:p w:rsidRPr="007F620E" w:rsidR="00A92D0B" w:rsidP="00A92D0B" w:rsidRDefault="00A92D0B" w14:paraId="180E80B3" w14:textId="77777777">
            <w:pPr>
              <w:tabs>
                <w:tab w:val="left" w:pos="360"/>
              </w:tabs>
              <w:spacing w:before="120"/>
              <w:rPr>
                <w:color w:val="000000"/>
              </w:rPr>
            </w:pPr>
          </w:p>
        </w:tc>
      </w:tr>
      <w:tr w:rsidRPr="007F620E" w:rsidR="00A92D0B" w:rsidTr="00180E8C" w14:paraId="397CC4AD" w14:textId="77777777">
        <w:tc>
          <w:tcPr>
            <w:tcW w:w="7380" w:type="dxa"/>
            <w:gridSpan w:val="2"/>
            <w:tcBorders>
              <w:bottom w:val="single" w:color="auto" w:sz="4" w:space="0"/>
            </w:tcBorders>
            <w:shd w:val="clear" w:color="auto" w:fill="auto"/>
          </w:tcPr>
          <w:p w:rsidRPr="007F620E" w:rsidR="00A92D0B" w:rsidP="00ED6B6B" w:rsidRDefault="00FC72B7" w14:paraId="71D46B68" w14:textId="77777777">
            <w:pPr>
              <w:tabs>
                <w:tab w:val="left" w:pos="360"/>
              </w:tabs>
              <w:spacing w:before="120"/>
              <w:ind w:left="360" w:hanging="360"/>
              <w:rPr>
                <w:color w:val="000000"/>
              </w:rPr>
            </w:pPr>
            <w:r w:rsidRPr="007F620E">
              <w:rPr>
                <w:color w:val="000000"/>
              </w:rPr>
              <w:t xml:space="preserve"> </w:t>
            </w:r>
            <w:r w:rsidRPr="007F620E" w:rsidR="00A92D0B">
              <w:rPr>
                <w:color w:val="000000"/>
              </w:rPr>
              <w:t xml:space="preserve">8. </w:t>
            </w:r>
            <w:r w:rsidRPr="007F620E">
              <w:rPr>
                <w:color w:val="000000"/>
              </w:rPr>
              <w:t xml:space="preserve"> </w:t>
            </w:r>
            <w:r w:rsidRPr="007F620E" w:rsidR="00A92D0B">
              <w:rPr>
                <w:color w:val="000000"/>
              </w:rPr>
              <w:t xml:space="preserve">Has the </w:t>
            </w:r>
            <w:r w:rsidRPr="007F620E" w:rsidR="005A63D4">
              <w:rPr>
                <w:color w:val="000000"/>
              </w:rPr>
              <w:t xml:space="preserve">Intervenor </w:t>
            </w:r>
            <w:r w:rsidRPr="007F620E" w:rsidR="00A92D0B">
              <w:rPr>
                <w:color w:val="000000"/>
              </w:rPr>
              <w:t xml:space="preserve">demonstrated </w:t>
            </w:r>
            <w:r w:rsidRPr="00ED6B6B" w:rsidR="00A92D0B">
              <w:t>customer</w:t>
            </w:r>
            <w:r w:rsidRPr="007F620E" w:rsidR="00A92D0B">
              <w:rPr>
                <w:color w:val="000000"/>
              </w:rPr>
              <w:t xml:space="preserve"> </w:t>
            </w:r>
            <w:r w:rsidR="00ED6B6B">
              <w:rPr>
                <w:color w:val="000000"/>
              </w:rPr>
              <w:t>status or eligible government entity status</w:t>
            </w:r>
            <w:r w:rsidRPr="007F620E" w:rsidR="00A92D0B">
              <w:rPr>
                <w:color w:val="000000"/>
              </w:rPr>
              <w:t>?</w:t>
            </w:r>
          </w:p>
        </w:tc>
        <w:tc>
          <w:tcPr>
            <w:tcW w:w="2340" w:type="dxa"/>
            <w:tcBorders>
              <w:bottom w:val="single" w:color="auto" w:sz="4" w:space="0"/>
            </w:tcBorders>
            <w:shd w:val="clear" w:color="auto" w:fill="auto"/>
          </w:tcPr>
          <w:p w:rsidRPr="007F620E" w:rsidR="00A92D0B" w:rsidP="00A92D0B" w:rsidRDefault="00263D82" w14:paraId="7D296E63" w14:textId="4F4004BF">
            <w:pPr>
              <w:tabs>
                <w:tab w:val="left" w:pos="360"/>
              </w:tabs>
              <w:spacing w:before="120"/>
              <w:rPr>
                <w:color w:val="000000"/>
              </w:rPr>
            </w:pPr>
            <w:r>
              <w:rPr>
                <w:color w:val="000000"/>
              </w:rPr>
              <w:t>Yes</w:t>
            </w:r>
          </w:p>
        </w:tc>
      </w:tr>
      <w:tr w:rsidRPr="007F620E" w:rsidR="00A92D0B" w:rsidTr="00180E8C" w14:paraId="33231C71"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7F620E" w:rsidR="00A92D0B" w:rsidP="00ED6B6B" w:rsidRDefault="00A92D0B" w14:paraId="0291EC4E" w14:textId="77777777">
            <w:pPr>
              <w:tabs>
                <w:tab w:val="left" w:pos="360"/>
              </w:tabs>
              <w:spacing w:before="60"/>
              <w:jc w:val="center"/>
              <w:rPr>
                <w:color w:val="000000"/>
              </w:rPr>
            </w:pPr>
            <w:r w:rsidRPr="007F620E">
              <w:rPr>
                <w:b/>
                <w:color w:val="000000"/>
              </w:rPr>
              <w:t>Showing of “significant</w:t>
            </w:r>
            <w:r w:rsidRPr="007F620E" w:rsidR="00F63C29">
              <w:rPr>
                <w:b/>
                <w:color w:val="000000"/>
              </w:rPr>
              <w:t xml:space="preserve"> financial hardship” (§1802(</w:t>
            </w:r>
            <w:r w:rsidR="00175865">
              <w:rPr>
                <w:b/>
                <w:color w:val="000000"/>
              </w:rPr>
              <w:t>h</w:t>
            </w:r>
            <w:r w:rsidRPr="007F620E" w:rsidR="00F63C29">
              <w:rPr>
                <w:b/>
                <w:color w:val="000000"/>
              </w:rPr>
              <w:t xml:space="preserve">) or </w:t>
            </w:r>
            <w:r w:rsidRPr="007F620E" w:rsidR="00ED6B6B">
              <w:rPr>
                <w:b/>
                <w:color w:val="000000"/>
              </w:rPr>
              <w:t>§</w:t>
            </w:r>
            <w:r w:rsidRPr="007F620E" w:rsidR="00F63C29">
              <w:rPr>
                <w:b/>
                <w:color w:val="000000"/>
              </w:rPr>
              <w:t>1803.1(b))</w:t>
            </w:r>
            <w:r w:rsidR="00C02649">
              <w:rPr>
                <w:b/>
                <w:color w:val="000000"/>
              </w:rPr>
              <w:t>:</w:t>
            </w:r>
          </w:p>
        </w:tc>
      </w:tr>
      <w:tr w:rsidRPr="007F620E" w:rsidR="00827D45" w:rsidTr="00263D82" w14:paraId="77F91856" w14:textId="77777777">
        <w:tc>
          <w:tcPr>
            <w:tcW w:w="5040" w:type="dxa"/>
            <w:tcBorders>
              <w:top w:val="single" w:color="auto" w:sz="4" w:space="0"/>
            </w:tcBorders>
            <w:shd w:val="clear" w:color="auto" w:fill="auto"/>
          </w:tcPr>
          <w:p w:rsidRPr="007F620E" w:rsidR="00827D45" w:rsidP="00827D45" w:rsidRDefault="00827D45" w14:paraId="6506E60E" w14:textId="77777777">
            <w:pPr>
              <w:tabs>
                <w:tab w:val="left" w:pos="315"/>
              </w:tabs>
              <w:spacing w:before="120"/>
              <w:ind w:left="360" w:hanging="360"/>
              <w:rPr>
                <w:color w:val="000000"/>
              </w:rPr>
            </w:pPr>
            <w:r w:rsidRPr="007F620E">
              <w:rPr>
                <w:color w:val="000000"/>
              </w:rPr>
              <w:t xml:space="preserve"> 9.  Based on ALJ ruling issued in proceeding number:</w:t>
            </w:r>
          </w:p>
        </w:tc>
        <w:tc>
          <w:tcPr>
            <w:tcW w:w="2340" w:type="dxa"/>
            <w:tcBorders>
              <w:top w:val="single" w:color="auto" w:sz="4" w:space="0"/>
            </w:tcBorders>
            <w:shd w:val="clear" w:color="auto" w:fill="auto"/>
          </w:tcPr>
          <w:p w:rsidRPr="007F620E" w:rsidR="00827D45" w:rsidP="008B1927" w:rsidRDefault="008B1927" w14:paraId="54B4911C" w14:textId="2B22A1F8">
            <w:pPr>
              <w:tabs>
                <w:tab w:val="left" w:pos="360"/>
              </w:tabs>
              <w:spacing w:before="120"/>
              <w:ind w:hanging="27"/>
              <w:jc w:val="center"/>
              <w:rPr>
                <w:color w:val="000000"/>
              </w:rPr>
            </w:pPr>
            <w:r>
              <w:rPr>
                <w:color w:val="000000"/>
              </w:rPr>
              <w:t>R.11-11-008</w:t>
            </w:r>
          </w:p>
        </w:tc>
        <w:tc>
          <w:tcPr>
            <w:tcW w:w="2340" w:type="dxa"/>
            <w:tcBorders>
              <w:top w:val="single" w:color="auto" w:sz="4" w:space="0"/>
            </w:tcBorders>
            <w:shd w:val="clear" w:color="auto" w:fill="auto"/>
          </w:tcPr>
          <w:p w:rsidRPr="007F620E" w:rsidR="00827D45" w:rsidP="00827D45" w:rsidRDefault="00263D82" w14:paraId="2E2FB9D6" w14:textId="7E91D2BF">
            <w:pPr>
              <w:tabs>
                <w:tab w:val="left" w:pos="360"/>
              </w:tabs>
              <w:spacing w:before="120"/>
              <w:rPr>
                <w:color w:val="000000"/>
              </w:rPr>
            </w:pPr>
            <w:r>
              <w:rPr>
                <w:color w:val="000000"/>
              </w:rPr>
              <w:t>Verified</w:t>
            </w:r>
          </w:p>
        </w:tc>
      </w:tr>
      <w:tr w:rsidRPr="007F620E" w:rsidR="00827D45" w:rsidTr="00263D82" w14:paraId="4AD750C1" w14:textId="77777777">
        <w:tc>
          <w:tcPr>
            <w:tcW w:w="5040" w:type="dxa"/>
            <w:shd w:val="clear" w:color="auto" w:fill="auto"/>
          </w:tcPr>
          <w:p w:rsidRPr="007F620E" w:rsidR="00827D45" w:rsidP="00827D45" w:rsidRDefault="00827D45" w14:paraId="2A279407" w14:textId="77777777">
            <w:pPr>
              <w:tabs>
                <w:tab w:val="left" w:pos="315"/>
              </w:tabs>
              <w:spacing w:before="120"/>
              <w:ind w:left="360" w:hanging="360"/>
              <w:rPr>
                <w:color w:val="000000"/>
              </w:rPr>
            </w:pPr>
            <w:r w:rsidRPr="007F620E">
              <w:rPr>
                <w:color w:val="000000"/>
              </w:rPr>
              <w:t>10.</w:t>
            </w:r>
            <w:r w:rsidRPr="007F620E">
              <w:rPr>
                <w:color w:val="000000"/>
              </w:rPr>
              <w:tab/>
              <w:t xml:space="preserve"> Date of ALJ ruling:</w:t>
            </w:r>
          </w:p>
        </w:tc>
        <w:tc>
          <w:tcPr>
            <w:tcW w:w="2340" w:type="dxa"/>
            <w:shd w:val="clear" w:color="auto" w:fill="auto"/>
          </w:tcPr>
          <w:p w:rsidRPr="007F620E" w:rsidR="00827D45" w:rsidP="008B1927" w:rsidRDefault="008B1927" w14:paraId="4B66A2E4" w14:textId="6DB515FA">
            <w:pPr>
              <w:tabs>
                <w:tab w:val="left" w:pos="360"/>
              </w:tabs>
              <w:spacing w:before="120"/>
              <w:ind w:hanging="27"/>
              <w:jc w:val="center"/>
              <w:rPr>
                <w:color w:val="000000"/>
              </w:rPr>
            </w:pPr>
            <w:r>
              <w:rPr>
                <w:color w:val="000000"/>
              </w:rPr>
              <w:t>1/3/12</w:t>
            </w:r>
          </w:p>
        </w:tc>
        <w:tc>
          <w:tcPr>
            <w:tcW w:w="2340" w:type="dxa"/>
            <w:shd w:val="clear" w:color="auto" w:fill="auto"/>
          </w:tcPr>
          <w:p w:rsidRPr="007F620E" w:rsidR="00827D45" w:rsidP="00263D82" w:rsidRDefault="00263D82" w14:paraId="3B83D035" w14:textId="09BCB663">
            <w:pPr>
              <w:tabs>
                <w:tab w:val="left" w:pos="360"/>
              </w:tabs>
              <w:spacing w:before="120"/>
              <w:rPr>
                <w:color w:val="000000"/>
              </w:rPr>
            </w:pPr>
            <w:r>
              <w:rPr>
                <w:color w:val="000000"/>
              </w:rPr>
              <w:t>Verified</w:t>
            </w:r>
          </w:p>
        </w:tc>
      </w:tr>
      <w:tr w:rsidRPr="007F620E" w:rsidR="00357F1A" w:rsidTr="00263D82" w14:paraId="7C183C5E" w14:textId="77777777">
        <w:tc>
          <w:tcPr>
            <w:tcW w:w="5040" w:type="dxa"/>
            <w:shd w:val="clear" w:color="auto" w:fill="auto"/>
          </w:tcPr>
          <w:p w:rsidRPr="007F620E" w:rsidR="00357F1A" w:rsidP="00357F1A" w:rsidRDefault="00357F1A" w14:paraId="4141CB3D" w14:textId="77777777">
            <w:pPr>
              <w:tabs>
                <w:tab w:val="left" w:pos="315"/>
              </w:tabs>
              <w:spacing w:before="120"/>
              <w:ind w:left="360" w:hanging="360"/>
              <w:rPr>
                <w:color w:val="000000"/>
              </w:rPr>
            </w:pPr>
            <w:r w:rsidRPr="007F620E">
              <w:rPr>
                <w:color w:val="000000"/>
              </w:rPr>
              <w:t>11. Based on another CPUC determination (specify):</w:t>
            </w:r>
          </w:p>
        </w:tc>
        <w:tc>
          <w:tcPr>
            <w:tcW w:w="2340" w:type="dxa"/>
            <w:shd w:val="clear" w:color="auto" w:fill="auto"/>
          </w:tcPr>
          <w:p w:rsidRPr="007F620E" w:rsidR="00357F1A" w:rsidP="008B1927" w:rsidRDefault="008B1927" w14:paraId="141EB5CF" w14:textId="1B236D12">
            <w:pPr>
              <w:tabs>
                <w:tab w:val="left" w:pos="0"/>
              </w:tabs>
              <w:spacing w:before="120"/>
              <w:jc w:val="center"/>
              <w:rPr>
                <w:color w:val="000000"/>
              </w:rPr>
            </w:pPr>
            <w:r>
              <w:rPr>
                <w:color w:val="000000"/>
              </w:rPr>
              <w:t>N/A</w:t>
            </w:r>
          </w:p>
        </w:tc>
        <w:tc>
          <w:tcPr>
            <w:tcW w:w="2340" w:type="dxa"/>
            <w:shd w:val="clear" w:color="auto" w:fill="auto"/>
          </w:tcPr>
          <w:p w:rsidRPr="007F620E" w:rsidR="00357F1A" w:rsidP="00A92D0B" w:rsidRDefault="00357F1A" w14:paraId="79318715" w14:textId="77777777">
            <w:pPr>
              <w:tabs>
                <w:tab w:val="left" w:pos="360"/>
              </w:tabs>
              <w:spacing w:before="120"/>
              <w:rPr>
                <w:color w:val="000000"/>
              </w:rPr>
            </w:pPr>
          </w:p>
        </w:tc>
      </w:tr>
      <w:tr w:rsidRPr="007F620E" w:rsidR="00A92D0B" w:rsidTr="00180E8C" w14:paraId="4E8D20BF" w14:textId="77777777">
        <w:tc>
          <w:tcPr>
            <w:tcW w:w="7380" w:type="dxa"/>
            <w:gridSpan w:val="2"/>
            <w:tcBorders>
              <w:bottom w:val="single" w:color="auto" w:sz="4" w:space="0"/>
            </w:tcBorders>
            <w:shd w:val="clear" w:color="auto" w:fill="auto"/>
          </w:tcPr>
          <w:p w:rsidRPr="007F620E" w:rsidR="00A92D0B" w:rsidP="005A63D4" w:rsidRDefault="00180E8C" w14:paraId="48D0D936" w14:textId="77777777">
            <w:pPr>
              <w:tabs>
                <w:tab w:val="left" w:pos="360"/>
              </w:tabs>
              <w:spacing w:before="120"/>
              <w:ind w:hanging="360"/>
              <w:rPr>
                <w:color w:val="000000"/>
              </w:rPr>
            </w:pPr>
            <w:r>
              <w:rPr>
                <w:color w:val="000000"/>
              </w:rPr>
              <w:t>12</w:t>
            </w:r>
            <w:r w:rsidRPr="007F620E" w:rsidR="00A92D0B">
              <w:rPr>
                <w:color w:val="000000"/>
              </w:rPr>
              <w:t xml:space="preserve"> 12. </w:t>
            </w:r>
            <w:r w:rsidRPr="007F620E" w:rsidR="00FC72B7">
              <w:rPr>
                <w:color w:val="000000"/>
              </w:rPr>
              <w:t xml:space="preserve"> </w:t>
            </w:r>
            <w:r w:rsidRPr="007F620E" w:rsidR="00A92D0B">
              <w:rPr>
                <w:color w:val="000000"/>
              </w:rPr>
              <w:t>Has the</w:t>
            </w:r>
            <w:r w:rsidRPr="007F620E" w:rsidR="00A319DE">
              <w:rPr>
                <w:color w:val="000000"/>
              </w:rPr>
              <w:t xml:space="preserve"> </w:t>
            </w:r>
            <w:r w:rsidRPr="007F620E" w:rsidR="005A63D4">
              <w:rPr>
                <w:color w:val="000000"/>
              </w:rPr>
              <w:t>Intervenor</w:t>
            </w:r>
            <w:r w:rsidRPr="007F620E" w:rsidR="00A92D0B">
              <w:rPr>
                <w:color w:val="000000"/>
              </w:rPr>
              <w:t xml:space="preserve"> demonstrated significant financial hardship?</w:t>
            </w:r>
          </w:p>
        </w:tc>
        <w:tc>
          <w:tcPr>
            <w:tcW w:w="2340" w:type="dxa"/>
            <w:tcBorders>
              <w:bottom w:val="single" w:color="auto" w:sz="4" w:space="0"/>
            </w:tcBorders>
            <w:shd w:val="clear" w:color="auto" w:fill="auto"/>
          </w:tcPr>
          <w:p w:rsidRPr="007F620E" w:rsidR="00A92D0B" w:rsidP="00A92D0B" w:rsidRDefault="00263D82" w14:paraId="0F29B839" w14:textId="6189CB26">
            <w:pPr>
              <w:tabs>
                <w:tab w:val="left" w:pos="360"/>
              </w:tabs>
              <w:spacing w:before="120"/>
              <w:rPr>
                <w:color w:val="000000"/>
              </w:rPr>
            </w:pPr>
            <w:r>
              <w:rPr>
                <w:color w:val="000000"/>
              </w:rPr>
              <w:t>Yes</w:t>
            </w:r>
          </w:p>
        </w:tc>
      </w:tr>
      <w:tr w:rsidRPr="007F620E" w:rsidR="00A92D0B" w:rsidTr="00180E8C" w14:paraId="60D4FD5C"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7F620E" w:rsidR="00A92D0B" w:rsidP="00A92D0B" w:rsidRDefault="00A92D0B" w14:paraId="172E2884" w14:textId="77777777">
            <w:pPr>
              <w:tabs>
                <w:tab w:val="left" w:pos="360"/>
              </w:tabs>
              <w:spacing w:before="60"/>
              <w:jc w:val="center"/>
              <w:rPr>
                <w:color w:val="000000"/>
              </w:rPr>
            </w:pPr>
            <w:r w:rsidRPr="007F620E">
              <w:rPr>
                <w:b/>
                <w:color w:val="000000"/>
              </w:rPr>
              <w:t>Timely request for compensation (§ 1804(c)):</w:t>
            </w:r>
          </w:p>
        </w:tc>
      </w:tr>
      <w:tr w:rsidRPr="007F620E" w:rsidR="00A92D0B" w:rsidTr="00263D82" w14:paraId="3E7938B0" w14:textId="77777777">
        <w:tc>
          <w:tcPr>
            <w:tcW w:w="5040" w:type="dxa"/>
            <w:tcBorders>
              <w:top w:val="single" w:color="auto" w:sz="4" w:space="0"/>
            </w:tcBorders>
            <w:shd w:val="clear" w:color="auto" w:fill="auto"/>
          </w:tcPr>
          <w:p w:rsidRPr="007F620E" w:rsidR="00A92D0B" w:rsidP="00A92D0B" w:rsidRDefault="00A92D0B" w14:paraId="66088F1B" w14:textId="77777777">
            <w:pPr>
              <w:keepNext/>
              <w:tabs>
                <w:tab w:val="left" w:pos="612"/>
              </w:tabs>
              <w:spacing w:before="120"/>
              <w:ind w:left="360" w:hanging="360"/>
              <w:rPr>
                <w:color w:val="000000"/>
              </w:rPr>
            </w:pPr>
            <w:r w:rsidRPr="007F620E">
              <w:rPr>
                <w:color w:val="000000"/>
              </w:rPr>
              <w:t>13.  Identify Final Decision:</w:t>
            </w:r>
          </w:p>
        </w:tc>
        <w:tc>
          <w:tcPr>
            <w:tcW w:w="2340" w:type="dxa"/>
            <w:tcBorders>
              <w:top w:val="single" w:color="auto" w:sz="4" w:space="0"/>
            </w:tcBorders>
            <w:shd w:val="clear" w:color="auto" w:fill="auto"/>
          </w:tcPr>
          <w:p w:rsidRPr="007F620E" w:rsidR="00A92D0B" w:rsidP="00F90F4F" w:rsidRDefault="00F90F4F" w14:paraId="7166F318" w14:textId="5D90422B">
            <w:pPr>
              <w:tabs>
                <w:tab w:val="left" w:pos="360"/>
              </w:tabs>
              <w:spacing w:before="120"/>
              <w:jc w:val="center"/>
              <w:rPr>
                <w:color w:val="000000"/>
              </w:rPr>
            </w:pPr>
            <w:r>
              <w:rPr>
                <w:color w:val="000000"/>
              </w:rPr>
              <w:t>D.20-</w:t>
            </w:r>
            <w:r w:rsidR="008B1927">
              <w:rPr>
                <w:color w:val="000000"/>
              </w:rPr>
              <w:t>03-026</w:t>
            </w:r>
          </w:p>
        </w:tc>
        <w:tc>
          <w:tcPr>
            <w:tcW w:w="2340" w:type="dxa"/>
            <w:tcBorders>
              <w:top w:val="single" w:color="auto" w:sz="4" w:space="0"/>
            </w:tcBorders>
            <w:shd w:val="clear" w:color="auto" w:fill="auto"/>
          </w:tcPr>
          <w:p w:rsidRPr="007F620E" w:rsidR="00A92D0B" w:rsidP="00A92D0B" w:rsidRDefault="00263D82" w14:paraId="1588DC54" w14:textId="5FB99B64">
            <w:pPr>
              <w:tabs>
                <w:tab w:val="left" w:pos="360"/>
              </w:tabs>
              <w:spacing w:before="120"/>
              <w:rPr>
                <w:color w:val="000000"/>
              </w:rPr>
            </w:pPr>
            <w:r>
              <w:rPr>
                <w:color w:val="000000"/>
              </w:rPr>
              <w:t>Verified</w:t>
            </w:r>
          </w:p>
        </w:tc>
      </w:tr>
      <w:tr w:rsidRPr="007F620E" w:rsidR="00A92D0B" w:rsidTr="00263D82" w14:paraId="6360DE59" w14:textId="77777777">
        <w:tc>
          <w:tcPr>
            <w:tcW w:w="5040" w:type="dxa"/>
            <w:shd w:val="clear" w:color="auto" w:fill="auto"/>
          </w:tcPr>
          <w:p w:rsidRPr="007F620E" w:rsidR="00A92D0B" w:rsidP="00A92D0B" w:rsidRDefault="00A92D0B" w14:paraId="4B809E4A" w14:textId="77777777">
            <w:pPr>
              <w:keepNext/>
              <w:tabs>
                <w:tab w:val="left" w:pos="612"/>
              </w:tabs>
              <w:spacing w:before="120"/>
              <w:ind w:left="360" w:hanging="360"/>
              <w:rPr>
                <w:color w:val="000000"/>
              </w:rPr>
            </w:pPr>
            <w:r w:rsidRPr="007F620E">
              <w:rPr>
                <w:color w:val="000000"/>
              </w:rPr>
              <w:t xml:space="preserve">14. </w:t>
            </w:r>
            <w:r w:rsidRPr="007F620E" w:rsidR="00FC72B7">
              <w:rPr>
                <w:color w:val="000000"/>
              </w:rPr>
              <w:t xml:space="preserve"> </w:t>
            </w:r>
            <w:r w:rsidRPr="007F620E">
              <w:rPr>
                <w:color w:val="000000"/>
              </w:rPr>
              <w:t xml:space="preserve">Date of </w:t>
            </w:r>
            <w:r w:rsidRPr="007F620E" w:rsidR="00A319DE">
              <w:rPr>
                <w:color w:val="000000"/>
              </w:rPr>
              <w:t>i</w:t>
            </w:r>
            <w:r w:rsidRPr="007F620E">
              <w:rPr>
                <w:color w:val="000000"/>
              </w:rPr>
              <w:t xml:space="preserve">ssuance of Final Order or Decision:    </w:t>
            </w:r>
          </w:p>
        </w:tc>
        <w:tc>
          <w:tcPr>
            <w:tcW w:w="2340" w:type="dxa"/>
            <w:shd w:val="clear" w:color="auto" w:fill="auto"/>
          </w:tcPr>
          <w:p w:rsidRPr="007F620E" w:rsidR="00A92D0B" w:rsidP="00F90F4F" w:rsidRDefault="008B1927" w14:paraId="20455B5F" w14:textId="68EB3728">
            <w:pPr>
              <w:tabs>
                <w:tab w:val="left" w:pos="360"/>
              </w:tabs>
              <w:spacing w:before="120"/>
              <w:jc w:val="center"/>
              <w:rPr>
                <w:color w:val="000000"/>
              </w:rPr>
            </w:pPr>
            <w:r>
              <w:rPr>
                <w:color w:val="000000"/>
              </w:rPr>
              <w:t>4/2/20</w:t>
            </w:r>
          </w:p>
        </w:tc>
        <w:tc>
          <w:tcPr>
            <w:tcW w:w="2340" w:type="dxa"/>
            <w:shd w:val="clear" w:color="auto" w:fill="auto"/>
          </w:tcPr>
          <w:p w:rsidRPr="007F620E" w:rsidR="00A92D0B" w:rsidP="00A92D0B" w:rsidRDefault="00263D82" w14:paraId="1FCF00DD" w14:textId="21E739E0">
            <w:pPr>
              <w:tabs>
                <w:tab w:val="left" w:pos="360"/>
              </w:tabs>
              <w:spacing w:before="120"/>
              <w:rPr>
                <w:color w:val="000000"/>
              </w:rPr>
            </w:pPr>
            <w:r>
              <w:rPr>
                <w:color w:val="000000"/>
              </w:rPr>
              <w:t>Verified</w:t>
            </w:r>
          </w:p>
        </w:tc>
      </w:tr>
      <w:tr w:rsidRPr="007F620E" w:rsidR="00A92D0B" w:rsidTr="00263D82" w14:paraId="723259E3" w14:textId="77777777">
        <w:tc>
          <w:tcPr>
            <w:tcW w:w="5040" w:type="dxa"/>
            <w:shd w:val="clear" w:color="auto" w:fill="auto"/>
          </w:tcPr>
          <w:p w:rsidRPr="007F620E" w:rsidR="00A92D0B" w:rsidP="00A92D0B" w:rsidRDefault="00A92D0B" w14:paraId="163EE1CA" w14:textId="77777777">
            <w:pPr>
              <w:keepNext/>
              <w:tabs>
                <w:tab w:val="left" w:pos="612"/>
              </w:tabs>
              <w:spacing w:before="120"/>
              <w:ind w:left="360" w:hanging="360"/>
              <w:rPr>
                <w:color w:val="000000"/>
              </w:rPr>
            </w:pPr>
            <w:r w:rsidRPr="007F620E">
              <w:rPr>
                <w:color w:val="000000"/>
              </w:rPr>
              <w:t xml:space="preserve">15. </w:t>
            </w:r>
            <w:r w:rsidRPr="007F620E" w:rsidR="00FC72B7">
              <w:rPr>
                <w:color w:val="000000"/>
              </w:rPr>
              <w:t xml:space="preserve"> </w:t>
            </w:r>
            <w:r w:rsidRPr="007F620E">
              <w:rPr>
                <w:color w:val="000000"/>
              </w:rPr>
              <w:t>File date of compensation request:</w:t>
            </w:r>
          </w:p>
        </w:tc>
        <w:tc>
          <w:tcPr>
            <w:tcW w:w="2340" w:type="dxa"/>
            <w:shd w:val="clear" w:color="auto" w:fill="auto"/>
          </w:tcPr>
          <w:p w:rsidRPr="007F620E" w:rsidR="00A92D0B" w:rsidP="00F90F4F" w:rsidRDefault="00E475E7" w14:paraId="0568B39D" w14:textId="194BDE8D">
            <w:pPr>
              <w:tabs>
                <w:tab w:val="left" w:pos="360"/>
              </w:tabs>
              <w:spacing w:before="120"/>
              <w:jc w:val="center"/>
              <w:rPr>
                <w:color w:val="000000"/>
              </w:rPr>
            </w:pPr>
            <w:r>
              <w:rPr>
                <w:color w:val="000000"/>
              </w:rPr>
              <w:t>6/1</w:t>
            </w:r>
            <w:r w:rsidR="008B1927">
              <w:rPr>
                <w:color w:val="000000"/>
              </w:rPr>
              <w:t>/20</w:t>
            </w:r>
          </w:p>
        </w:tc>
        <w:tc>
          <w:tcPr>
            <w:tcW w:w="2340" w:type="dxa"/>
            <w:shd w:val="clear" w:color="auto" w:fill="auto"/>
          </w:tcPr>
          <w:p w:rsidRPr="007F620E" w:rsidR="00A92D0B" w:rsidP="00A92D0B" w:rsidRDefault="00263D82" w14:paraId="1CBF4E7A" w14:textId="633AD738">
            <w:pPr>
              <w:tabs>
                <w:tab w:val="left" w:pos="360"/>
              </w:tabs>
              <w:spacing w:before="120"/>
              <w:rPr>
                <w:color w:val="000000"/>
              </w:rPr>
            </w:pPr>
            <w:r>
              <w:rPr>
                <w:color w:val="000000"/>
              </w:rPr>
              <w:t>Verified</w:t>
            </w:r>
          </w:p>
        </w:tc>
      </w:tr>
      <w:tr w:rsidRPr="007F620E" w:rsidR="00A92D0B" w:rsidTr="00180E8C" w14:paraId="406BCA3A" w14:textId="77777777">
        <w:tc>
          <w:tcPr>
            <w:tcW w:w="7380" w:type="dxa"/>
            <w:gridSpan w:val="2"/>
            <w:shd w:val="clear" w:color="auto" w:fill="auto"/>
          </w:tcPr>
          <w:p w:rsidRPr="007F620E" w:rsidR="00A92D0B" w:rsidP="00FC72B7" w:rsidRDefault="00A92D0B" w14:paraId="10AF42D1" w14:textId="77777777">
            <w:pPr>
              <w:tabs>
                <w:tab w:val="left" w:pos="360"/>
              </w:tabs>
              <w:spacing w:before="120"/>
              <w:ind w:left="360" w:hanging="360"/>
              <w:rPr>
                <w:color w:val="000000"/>
              </w:rPr>
            </w:pPr>
            <w:r w:rsidRPr="007F620E">
              <w:rPr>
                <w:color w:val="000000"/>
              </w:rPr>
              <w:t>16. Was the request for compensation timely?</w:t>
            </w:r>
          </w:p>
        </w:tc>
        <w:tc>
          <w:tcPr>
            <w:tcW w:w="2340" w:type="dxa"/>
            <w:shd w:val="clear" w:color="auto" w:fill="auto"/>
          </w:tcPr>
          <w:p w:rsidRPr="007F620E" w:rsidR="00A92D0B" w:rsidP="00A92D0B" w:rsidRDefault="00263D82" w14:paraId="2EA30E63" w14:textId="408729BB">
            <w:pPr>
              <w:tabs>
                <w:tab w:val="left" w:pos="360"/>
              </w:tabs>
              <w:spacing w:before="120"/>
              <w:rPr>
                <w:color w:val="000000"/>
              </w:rPr>
            </w:pPr>
            <w:r>
              <w:rPr>
                <w:color w:val="000000"/>
              </w:rPr>
              <w:t>Yes</w:t>
            </w:r>
          </w:p>
        </w:tc>
      </w:tr>
    </w:tbl>
    <w:p w:rsidRPr="007F620E" w:rsidR="00A92D0B" w:rsidRDefault="00A92D0B" w14:paraId="0239D9E2" w14:textId="77777777">
      <w:pPr>
        <w:tabs>
          <w:tab w:val="left" w:pos="360"/>
        </w:tabs>
        <w:rPr>
          <w:b/>
          <w:color w:val="000000"/>
        </w:rPr>
      </w:pPr>
    </w:p>
    <w:p w:rsidRPr="00263D82" w:rsidR="00A92D0B" w:rsidP="00BC347C" w:rsidRDefault="00A92D0B" w14:paraId="3E318497" w14:textId="62F67729">
      <w:pPr>
        <w:keepNext/>
        <w:keepLines/>
        <w:numPr>
          <w:ilvl w:val="0"/>
          <w:numId w:val="5"/>
        </w:numPr>
        <w:tabs>
          <w:tab w:val="left" w:pos="360"/>
        </w:tabs>
        <w:rPr>
          <w:color w:val="000000"/>
        </w:rPr>
      </w:pPr>
      <w:r w:rsidRPr="00263D82">
        <w:rPr>
          <w:b/>
          <w:color w:val="000000"/>
        </w:rPr>
        <w:lastRenderedPageBreak/>
        <w:t>Additional Comments on Part I</w:t>
      </w:r>
      <w:r w:rsidRPr="00263D82" w:rsidR="00C02649">
        <w:rPr>
          <w:b/>
          <w:color w:val="000000"/>
        </w:rPr>
        <w:t>:</w:t>
      </w:r>
      <w:r w:rsidRPr="00263D82">
        <w:rPr>
          <w:b/>
          <w:color w:val="000000"/>
        </w:rPr>
        <w:t xml:space="preserve"> </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63"/>
        <w:gridCol w:w="3792"/>
        <w:gridCol w:w="4783"/>
      </w:tblGrid>
      <w:tr w:rsidRPr="007F620E" w:rsidR="003C608A" w:rsidTr="003B6A1B" w14:paraId="046F77BA" w14:textId="77777777">
        <w:trPr>
          <w:trHeight w:val="589"/>
        </w:trPr>
        <w:tc>
          <w:tcPr>
            <w:tcW w:w="892" w:type="dxa"/>
            <w:tcBorders>
              <w:bottom w:val="single" w:color="auto" w:sz="4" w:space="0"/>
            </w:tcBorders>
            <w:shd w:val="clear" w:color="auto" w:fill="D9D9D9" w:themeFill="background1" w:themeFillShade="D9"/>
          </w:tcPr>
          <w:p w:rsidRPr="007F620E" w:rsidR="003C608A" w:rsidP="00BC347C" w:rsidRDefault="003C608A" w14:paraId="0CB867A6" w14:textId="77777777">
            <w:pPr>
              <w:keepNext/>
              <w:keepLines/>
              <w:tabs>
                <w:tab w:val="left" w:pos="360"/>
              </w:tabs>
              <w:spacing w:before="120"/>
              <w:jc w:val="center"/>
              <w:rPr>
                <w:b/>
                <w:color w:val="000000"/>
              </w:rPr>
            </w:pPr>
            <w:r w:rsidRPr="007F620E">
              <w:rPr>
                <w:b/>
                <w:color w:val="000000"/>
              </w:rPr>
              <w:t>#</w:t>
            </w:r>
          </w:p>
        </w:tc>
        <w:tc>
          <w:tcPr>
            <w:tcW w:w="3896" w:type="dxa"/>
            <w:tcBorders>
              <w:bottom w:val="single" w:color="auto" w:sz="4" w:space="0"/>
            </w:tcBorders>
            <w:shd w:val="clear" w:color="auto" w:fill="D9D9D9" w:themeFill="background1" w:themeFillShade="D9"/>
          </w:tcPr>
          <w:p w:rsidRPr="007F620E" w:rsidR="003C608A" w:rsidP="00BC347C" w:rsidRDefault="003C608A" w14:paraId="196D09DF" w14:textId="77777777">
            <w:pPr>
              <w:keepNext/>
              <w:keepLines/>
              <w:tabs>
                <w:tab w:val="left" w:pos="360"/>
              </w:tabs>
              <w:spacing w:before="120"/>
              <w:jc w:val="center"/>
              <w:rPr>
                <w:b/>
                <w:color w:val="000000"/>
              </w:rPr>
            </w:pPr>
            <w:r w:rsidRPr="007F620E">
              <w:rPr>
                <w:b/>
                <w:color w:val="000000"/>
              </w:rPr>
              <w:t>Intervenor’s Comment(s)</w:t>
            </w:r>
          </w:p>
        </w:tc>
        <w:tc>
          <w:tcPr>
            <w:tcW w:w="4950" w:type="dxa"/>
            <w:shd w:val="clear" w:color="auto" w:fill="D9D9D9" w:themeFill="background1" w:themeFillShade="D9"/>
          </w:tcPr>
          <w:p w:rsidRPr="007F620E" w:rsidR="003C608A" w:rsidP="00BC347C" w:rsidRDefault="003C608A" w14:paraId="07207D31" w14:textId="77777777">
            <w:pPr>
              <w:keepNext/>
              <w:keepLines/>
              <w:tabs>
                <w:tab w:val="left" w:pos="360"/>
              </w:tabs>
              <w:spacing w:before="120"/>
              <w:jc w:val="center"/>
              <w:rPr>
                <w:b/>
                <w:color w:val="000000"/>
              </w:rPr>
            </w:pPr>
            <w:r w:rsidRPr="007F620E">
              <w:rPr>
                <w:b/>
                <w:color w:val="000000"/>
              </w:rPr>
              <w:t>CPUC Discussion</w:t>
            </w:r>
          </w:p>
        </w:tc>
      </w:tr>
      <w:tr w:rsidRPr="007F620E" w:rsidR="003C608A" w:rsidTr="00316849" w14:paraId="1C6180A4" w14:textId="77777777">
        <w:trPr>
          <w:trHeight w:val="67"/>
        </w:trPr>
        <w:tc>
          <w:tcPr>
            <w:tcW w:w="892" w:type="dxa"/>
            <w:shd w:val="clear" w:color="auto" w:fill="auto"/>
          </w:tcPr>
          <w:p w:rsidRPr="007F620E" w:rsidR="003C608A" w:rsidP="00BC347C" w:rsidRDefault="00FD5275" w14:paraId="4350D384" w14:textId="1BBCC404">
            <w:pPr>
              <w:keepNext/>
              <w:keepLines/>
              <w:tabs>
                <w:tab w:val="left" w:pos="360"/>
              </w:tabs>
              <w:spacing w:before="120"/>
              <w:jc w:val="center"/>
              <w:rPr>
                <w:color w:val="000000"/>
              </w:rPr>
            </w:pPr>
            <w:r>
              <w:rPr>
                <w:color w:val="000000"/>
              </w:rPr>
              <w:t xml:space="preserve">Line </w:t>
            </w:r>
            <w:r w:rsidR="008B1927">
              <w:rPr>
                <w:color w:val="000000"/>
              </w:rPr>
              <w:t>13</w:t>
            </w:r>
          </w:p>
        </w:tc>
        <w:tc>
          <w:tcPr>
            <w:tcW w:w="3896" w:type="dxa"/>
            <w:shd w:val="clear" w:color="auto" w:fill="auto"/>
          </w:tcPr>
          <w:p w:rsidR="00074611" w:rsidP="00BC347C" w:rsidRDefault="008B1927" w14:paraId="2734C8C3" w14:textId="77777777">
            <w:pPr>
              <w:keepNext/>
              <w:keepLines/>
              <w:tabs>
                <w:tab w:val="left" w:pos="360"/>
              </w:tabs>
              <w:spacing w:before="120"/>
              <w:rPr>
                <w:color w:val="000000"/>
              </w:rPr>
            </w:pPr>
            <w:r>
              <w:rPr>
                <w:color w:val="000000"/>
              </w:rPr>
              <w:t xml:space="preserve">Rule 17.3 of the Commission’s Rules of Practice and Procedure provides that a request for intervenor compensation may be filed “after the issuance of a decision that resolves an issue on which the intervenor believes it made a substantial contribution, but in no event later than 60 days after the issuance of the decision closing the proceeding.” </w:t>
            </w:r>
            <w:r w:rsidR="00D759EF">
              <w:rPr>
                <w:color w:val="000000"/>
              </w:rPr>
              <w:t>In</w:t>
            </w:r>
            <w:r w:rsidR="00D759EF">
              <w:rPr>
                <w:i/>
                <w:iCs/>
                <w:color w:val="000000"/>
              </w:rPr>
              <w:t xml:space="preserve"> </w:t>
            </w:r>
            <w:r w:rsidR="00D759EF">
              <w:rPr>
                <w:color w:val="000000"/>
              </w:rPr>
              <w:t>D.16-06-022 the Commission affirmed that Rule 17.3 permits a request to be filed any time after the issuance of any decision to which the intervenor believes it made a substantial contribution until 60 days after the issuance of the decision closing the proceeding. (D.16-06-022, pp. 21-22).</w:t>
            </w:r>
            <w:r>
              <w:rPr>
                <w:color w:val="000000"/>
              </w:rPr>
              <w:t xml:space="preserve"> </w:t>
            </w:r>
          </w:p>
          <w:p w:rsidR="003C608A" w:rsidP="00BC347C" w:rsidRDefault="008B1927" w14:paraId="480C7F2B" w14:textId="75B194B1">
            <w:pPr>
              <w:keepNext/>
              <w:keepLines/>
              <w:tabs>
                <w:tab w:val="left" w:pos="360"/>
              </w:tabs>
              <w:spacing w:before="120"/>
              <w:rPr>
                <w:color w:val="000000"/>
              </w:rPr>
            </w:pPr>
            <w:r>
              <w:rPr>
                <w:color w:val="000000"/>
              </w:rPr>
              <w:t xml:space="preserve">TURN submits this request for compensation for </w:t>
            </w:r>
            <w:r w:rsidR="00D759EF">
              <w:rPr>
                <w:color w:val="000000"/>
              </w:rPr>
              <w:t xml:space="preserve">substantial </w:t>
            </w:r>
            <w:r>
              <w:rPr>
                <w:color w:val="000000"/>
              </w:rPr>
              <w:t xml:space="preserve">contribution to D.19-09-004 within 60 days of the issuance of D.20-03-026, </w:t>
            </w:r>
            <w:r>
              <w:rPr>
                <w:i/>
                <w:iCs/>
                <w:color w:val="000000"/>
              </w:rPr>
              <w:t>Decision Addressing Phase 5 Issues and 2016 Order to Show Cause,</w:t>
            </w:r>
            <w:r>
              <w:rPr>
                <w:color w:val="000000"/>
              </w:rPr>
              <w:t xml:space="preserve"> in which the Commission closed this proceeding.  D.20-03-026 was issued on April 2, 2020</w:t>
            </w:r>
            <w:r w:rsidR="00A351FC">
              <w:rPr>
                <w:color w:val="000000"/>
              </w:rPr>
              <w:t>, making this request timely filed</w:t>
            </w:r>
            <w:r>
              <w:rPr>
                <w:color w:val="000000"/>
              </w:rPr>
              <w:t xml:space="preserve">.  </w:t>
            </w:r>
          </w:p>
          <w:p w:rsidRPr="008B1927" w:rsidR="00433C22" w:rsidP="00BC347C" w:rsidRDefault="00433C22" w14:paraId="0ECF4A98" w14:textId="59DE8120">
            <w:pPr>
              <w:keepNext/>
              <w:keepLines/>
              <w:tabs>
                <w:tab w:val="left" w:pos="360"/>
              </w:tabs>
              <w:spacing w:before="120"/>
              <w:rPr>
                <w:color w:val="000000"/>
              </w:rPr>
            </w:pPr>
          </w:p>
        </w:tc>
        <w:tc>
          <w:tcPr>
            <w:tcW w:w="4950" w:type="dxa"/>
            <w:shd w:val="clear" w:color="auto" w:fill="auto"/>
          </w:tcPr>
          <w:p w:rsidRPr="007F620E" w:rsidR="003C608A" w:rsidP="00BC347C" w:rsidRDefault="00316849" w14:paraId="416D6250" w14:textId="02096BD7">
            <w:pPr>
              <w:keepNext/>
              <w:keepLines/>
              <w:tabs>
                <w:tab w:val="left" w:pos="360"/>
              </w:tabs>
              <w:spacing w:before="120"/>
              <w:rPr>
                <w:color w:val="000000"/>
              </w:rPr>
            </w:pPr>
            <w:r>
              <w:rPr>
                <w:color w:val="000000"/>
              </w:rPr>
              <w:t>Noted</w:t>
            </w:r>
          </w:p>
        </w:tc>
      </w:tr>
      <w:tr w:rsidRPr="007F620E" w:rsidR="003C608A" w:rsidTr="00316849" w14:paraId="289F17C7" w14:textId="77777777">
        <w:trPr>
          <w:trHeight w:val="359"/>
        </w:trPr>
        <w:tc>
          <w:tcPr>
            <w:tcW w:w="892" w:type="dxa"/>
            <w:shd w:val="clear" w:color="auto" w:fill="auto"/>
          </w:tcPr>
          <w:p w:rsidRPr="007F620E" w:rsidR="003C608A" w:rsidP="00FD5275" w:rsidRDefault="00FD5275" w14:paraId="6390C46E" w14:textId="5CE37D9F">
            <w:pPr>
              <w:tabs>
                <w:tab w:val="left" w:pos="360"/>
              </w:tabs>
              <w:spacing w:before="120"/>
              <w:jc w:val="center"/>
              <w:rPr>
                <w:color w:val="000000"/>
              </w:rPr>
            </w:pPr>
            <w:r>
              <w:rPr>
                <w:color w:val="000000"/>
              </w:rPr>
              <w:t>Comment 1</w:t>
            </w:r>
          </w:p>
        </w:tc>
        <w:tc>
          <w:tcPr>
            <w:tcW w:w="3896" w:type="dxa"/>
            <w:shd w:val="clear" w:color="auto" w:fill="auto"/>
          </w:tcPr>
          <w:p w:rsidR="003C608A" w:rsidP="00A92D0B" w:rsidRDefault="00FD5275" w14:paraId="59A7A41E" w14:textId="77777777">
            <w:pPr>
              <w:tabs>
                <w:tab w:val="left" w:pos="360"/>
              </w:tabs>
              <w:spacing w:before="120"/>
              <w:rPr>
                <w:color w:val="000000"/>
              </w:rPr>
            </w:pPr>
            <w:r>
              <w:rPr>
                <w:color w:val="000000"/>
              </w:rPr>
              <w:t xml:space="preserve">TURN has filed several requests for intervenor compensation in this proceeding and received awards of compensation.  The current compensation request includes only work that TURN has not previously included in requests for compensation. </w:t>
            </w:r>
          </w:p>
          <w:p w:rsidRPr="007F620E" w:rsidR="00433C22" w:rsidP="00A92D0B" w:rsidRDefault="00433C22" w14:paraId="43CC9A49" w14:textId="22776698">
            <w:pPr>
              <w:tabs>
                <w:tab w:val="left" w:pos="360"/>
              </w:tabs>
              <w:spacing w:before="120"/>
              <w:rPr>
                <w:color w:val="000000"/>
              </w:rPr>
            </w:pPr>
          </w:p>
        </w:tc>
        <w:tc>
          <w:tcPr>
            <w:tcW w:w="4950" w:type="dxa"/>
            <w:shd w:val="clear" w:color="auto" w:fill="auto"/>
          </w:tcPr>
          <w:p w:rsidRPr="007F620E" w:rsidR="003C608A" w:rsidP="00A92D0B" w:rsidRDefault="00316849" w14:paraId="1B47B2B2" w14:textId="7DE93FD0">
            <w:pPr>
              <w:tabs>
                <w:tab w:val="left" w:pos="360"/>
              </w:tabs>
              <w:spacing w:before="120"/>
              <w:rPr>
                <w:color w:val="000000"/>
              </w:rPr>
            </w:pPr>
            <w:r>
              <w:rPr>
                <w:color w:val="000000"/>
              </w:rPr>
              <w:t>Noted</w:t>
            </w:r>
          </w:p>
        </w:tc>
      </w:tr>
    </w:tbl>
    <w:p w:rsidR="00A92D0B" w:rsidRDefault="00A92D0B" w14:paraId="7A600136" w14:textId="77777777">
      <w:pPr>
        <w:ind w:left="900"/>
        <w:rPr>
          <w:color w:val="000000"/>
        </w:rPr>
      </w:pPr>
    </w:p>
    <w:p w:rsidRPr="007F620E" w:rsidR="00E25078" w:rsidRDefault="00E25078" w14:paraId="509DE4EF" w14:textId="77777777">
      <w:pPr>
        <w:ind w:left="900"/>
        <w:rPr>
          <w:color w:val="000000"/>
        </w:rPr>
      </w:pPr>
    </w:p>
    <w:p w:rsidR="003B6A1B" w:rsidP="00691528" w:rsidRDefault="00A92D0B" w14:paraId="501B5F3D" w14:textId="77777777">
      <w:pPr>
        <w:jc w:val="center"/>
        <w:rPr>
          <w:b/>
          <w:color w:val="000000"/>
        </w:rPr>
      </w:pPr>
      <w:r w:rsidRPr="007F620E">
        <w:rPr>
          <w:b/>
          <w:color w:val="000000"/>
        </w:rPr>
        <w:lastRenderedPageBreak/>
        <w:t>PART II:  SUBSTANTIAL CONTRIBUTION</w:t>
      </w:r>
    </w:p>
    <w:p w:rsidRPr="007F620E" w:rsidR="00A92D0B" w:rsidRDefault="00A92D0B" w14:paraId="341C0F1E" w14:textId="77777777">
      <w:pPr>
        <w:rPr>
          <w:color w:val="000000"/>
        </w:rPr>
      </w:pPr>
    </w:p>
    <w:p w:rsidRPr="00316849" w:rsidR="00FE3BAE" w:rsidP="00316849" w:rsidRDefault="00D075B1" w14:paraId="54593213" w14:textId="7B1F1CBA">
      <w:pPr>
        <w:numPr>
          <w:ilvl w:val="0"/>
          <w:numId w:val="1"/>
        </w:numPr>
        <w:tabs>
          <w:tab w:val="clear" w:pos="900"/>
          <w:tab w:val="num" w:pos="360"/>
        </w:tabs>
        <w:spacing w:after="120"/>
        <w:ind w:left="360"/>
        <w:rPr>
          <w:b/>
          <w:color w:val="000000"/>
        </w:rPr>
      </w:pPr>
      <w:r w:rsidRPr="00316849">
        <w:rPr>
          <w:b/>
          <w:color w:val="000000"/>
        </w:rPr>
        <w:t xml:space="preserve">Did the </w:t>
      </w:r>
      <w:r w:rsidRPr="00316849" w:rsidR="005A63D4">
        <w:rPr>
          <w:b/>
          <w:color w:val="000000"/>
        </w:rPr>
        <w:t>Intervenor</w:t>
      </w:r>
      <w:r w:rsidRPr="00316849">
        <w:rPr>
          <w:b/>
          <w:color w:val="000000"/>
        </w:rPr>
        <w:t xml:space="preserve"> substantially contribute to the final decision</w:t>
      </w:r>
      <w:r w:rsidRPr="00316849" w:rsidR="00A92D0B">
        <w:rPr>
          <w:b/>
          <w:color w:val="000000"/>
        </w:rPr>
        <w:t xml:space="preserve"> (</w:t>
      </w:r>
      <w:r w:rsidRPr="00316849" w:rsidR="00A92D0B">
        <w:rPr>
          <w:b/>
          <w:i/>
          <w:color w:val="000000"/>
        </w:rPr>
        <w:t>see</w:t>
      </w:r>
      <w:r w:rsidRPr="00316849" w:rsidR="00A92D0B">
        <w:rPr>
          <w:b/>
          <w:color w:val="000000"/>
        </w:rPr>
        <w:t xml:space="preserve"> § 1802(</w:t>
      </w:r>
      <w:r w:rsidRPr="00316849" w:rsidR="00ED6B6B">
        <w:rPr>
          <w:b/>
          <w:color w:val="000000"/>
        </w:rPr>
        <w:t>j</w:t>
      </w:r>
      <w:r w:rsidRPr="00316849" w:rsidR="00A92D0B">
        <w:rPr>
          <w:b/>
          <w:color w:val="000000"/>
        </w:rPr>
        <w:t xml:space="preserve">), </w:t>
      </w:r>
      <w:r w:rsidRPr="00316849" w:rsidR="001E77CF">
        <w:rPr>
          <w:b/>
          <w:color w:val="000000"/>
        </w:rPr>
        <w:br/>
      </w:r>
      <w:r w:rsidRPr="00316849" w:rsidR="00A92D0B">
        <w:rPr>
          <w:b/>
          <w:color w:val="000000"/>
        </w:rPr>
        <w:t>§ 1803(a)</w:t>
      </w:r>
      <w:r w:rsidRPr="00316849" w:rsidR="00F30DA8">
        <w:rPr>
          <w:b/>
          <w:color w:val="000000"/>
        </w:rPr>
        <w:t>,</w:t>
      </w:r>
      <w:r w:rsidRPr="00316849" w:rsidR="00A92D0B">
        <w:rPr>
          <w:b/>
          <w:color w:val="000000"/>
        </w:rPr>
        <w:t xml:space="preserve"> </w:t>
      </w:r>
      <w:r w:rsidRPr="00316849" w:rsidR="00ED6B6B">
        <w:rPr>
          <w:b/>
          <w:color w:val="000000"/>
        </w:rPr>
        <w:t xml:space="preserve">1803.1(a) </w:t>
      </w:r>
      <w:r w:rsidRPr="00316849" w:rsidR="00F30DA8">
        <w:rPr>
          <w:b/>
          <w:color w:val="000000"/>
        </w:rPr>
        <w:t>and</w:t>
      </w:r>
      <w:r w:rsidRPr="00316849" w:rsidR="00A92D0B">
        <w:rPr>
          <w:b/>
          <w:color w:val="000000"/>
        </w:rPr>
        <w:t xml:space="preserve"> D.98-04-059)</w:t>
      </w:r>
      <w:r w:rsidRPr="00316849" w:rsidR="00C02649">
        <w:rPr>
          <w:b/>
          <w:color w:val="000000"/>
        </w:rPr>
        <w:t>:</w:t>
      </w:r>
      <w:r w:rsidRPr="00316849" w:rsidR="00A92D0B">
        <w:rPr>
          <w:b/>
          <w:color w:val="000000"/>
        </w:rPr>
        <w:t xml:space="preserve">  </w:t>
      </w: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15"/>
        <w:gridCol w:w="3330"/>
        <w:gridCol w:w="1710"/>
      </w:tblGrid>
      <w:tr w:rsidRPr="007F620E" w:rsidR="00D33948" w:rsidTr="00D33948" w14:paraId="67755362" w14:textId="77777777">
        <w:tc>
          <w:tcPr>
            <w:tcW w:w="4315" w:type="dxa"/>
            <w:tcBorders>
              <w:bottom w:val="single" w:color="auto" w:sz="4" w:space="0"/>
            </w:tcBorders>
            <w:shd w:val="pct12" w:color="auto" w:fill="auto"/>
          </w:tcPr>
          <w:p w:rsidRPr="007F620E" w:rsidR="00A92D0B" w:rsidP="00A92D0B" w:rsidRDefault="00D075B1" w14:paraId="7CE2E5BB" w14:textId="77777777">
            <w:pPr>
              <w:spacing w:before="120"/>
              <w:jc w:val="center"/>
              <w:rPr>
                <w:b/>
                <w:color w:val="000000"/>
              </w:rPr>
            </w:pPr>
            <w:r w:rsidRPr="007F620E">
              <w:rPr>
                <w:b/>
                <w:color w:val="000000"/>
              </w:rPr>
              <w:t>Intervenor’s Claimed Contribution(s)</w:t>
            </w:r>
          </w:p>
        </w:tc>
        <w:tc>
          <w:tcPr>
            <w:tcW w:w="3330" w:type="dxa"/>
            <w:tcBorders>
              <w:bottom w:val="single" w:color="auto" w:sz="4" w:space="0"/>
            </w:tcBorders>
            <w:shd w:val="pct12" w:color="auto" w:fill="auto"/>
          </w:tcPr>
          <w:p w:rsidRPr="007F620E" w:rsidR="00A92D0B" w:rsidP="00D075B1" w:rsidRDefault="00A92D0B" w14:paraId="2794272E" w14:textId="77777777">
            <w:pPr>
              <w:spacing w:before="120"/>
              <w:jc w:val="center"/>
              <w:rPr>
                <w:b/>
                <w:color w:val="000000"/>
              </w:rPr>
            </w:pPr>
            <w:r w:rsidRPr="007F620E">
              <w:rPr>
                <w:b/>
                <w:color w:val="000000"/>
              </w:rPr>
              <w:t xml:space="preserve">Specific References to </w:t>
            </w:r>
            <w:r w:rsidRPr="007F620E" w:rsidR="00D075B1">
              <w:rPr>
                <w:b/>
                <w:color w:val="000000"/>
              </w:rPr>
              <w:t>Intervenor’s Claimed Contribution(s)</w:t>
            </w:r>
          </w:p>
        </w:tc>
        <w:tc>
          <w:tcPr>
            <w:tcW w:w="1710" w:type="dxa"/>
            <w:shd w:val="pct12" w:color="auto" w:fill="auto"/>
          </w:tcPr>
          <w:p w:rsidRPr="007F620E" w:rsidR="00A92D0B" w:rsidP="00A92D0B" w:rsidRDefault="00D075B1" w14:paraId="79AFC714" w14:textId="77777777">
            <w:pPr>
              <w:spacing w:before="120"/>
              <w:jc w:val="center"/>
              <w:rPr>
                <w:b/>
                <w:color w:val="000000"/>
              </w:rPr>
            </w:pPr>
            <w:r w:rsidRPr="007F620E">
              <w:rPr>
                <w:b/>
                <w:color w:val="000000"/>
              </w:rPr>
              <w:t>CPUC Discussion</w:t>
            </w:r>
          </w:p>
        </w:tc>
      </w:tr>
      <w:tr w:rsidRPr="00685A33" w:rsidR="00D33948" w:rsidTr="0063413C" w14:paraId="2E691FFC" w14:textId="77777777">
        <w:tc>
          <w:tcPr>
            <w:tcW w:w="4315" w:type="dxa"/>
            <w:shd w:val="clear" w:color="auto" w:fill="auto"/>
          </w:tcPr>
          <w:p w:rsidRPr="00E475E7" w:rsidR="00E475E7" w:rsidP="00074611" w:rsidRDefault="00E475E7" w14:paraId="7F1E82A6" w14:textId="6C1B04A9">
            <w:pPr>
              <w:spacing w:before="120"/>
              <w:rPr>
                <w:b/>
                <w:bCs/>
                <w:color w:val="000000"/>
                <w:sz w:val="22"/>
                <w:szCs w:val="22"/>
                <w:u w:val="single"/>
              </w:rPr>
            </w:pPr>
            <w:r w:rsidRPr="00E475E7">
              <w:rPr>
                <w:b/>
                <w:bCs/>
                <w:color w:val="000000"/>
                <w:sz w:val="22"/>
                <w:szCs w:val="22"/>
                <w:u w:val="single"/>
              </w:rPr>
              <w:t>CARE Restructuring</w:t>
            </w:r>
          </w:p>
          <w:p w:rsidRPr="00D27DCC" w:rsidR="00914D53" w:rsidP="00074611" w:rsidRDefault="00914D53" w14:paraId="4F0974A4" w14:textId="0EA58651">
            <w:pPr>
              <w:spacing w:before="120"/>
              <w:rPr>
                <w:color w:val="000000"/>
                <w:sz w:val="22"/>
                <w:szCs w:val="22"/>
              </w:rPr>
            </w:pPr>
            <w:r w:rsidRPr="00D27DCC">
              <w:rPr>
                <w:color w:val="000000"/>
                <w:sz w:val="22"/>
                <w:szCs w:val="22"/>
              </w:rPr>
              <w:t xml:space="preserve">In D.19-09-004, the Commission determined that it should not adopt structural changes to the CARE discount </w:t>
            </w:r>
            <w:r w:rsidRPr="00D27DCC">
              <w:rPr>
                <w:i/>
                <w:iCs/>
                <w:color w:val="000000"/>
                <w:sz w:val="22"/>
                <w:szCs w:val="22"/>
              </w:rPr>
              <w:t>at this time</w:t>
            </w:r>
            <w:r w:rsidRPr="00D27DCC">
              <w:rPr>
                <w:color w:val="000000"/>
                <w:sz w:val="22"/>
                <w:szCs w:val="22"/>
              </w:rPr>
              <w:t xml:space="preserve">, consistent with the recommendations of the “CARE Restructuring Working Group”.  </w:t>
            </w:r>
            <w:r w:rsidR="00026EF2">
              <w:rPr>
                <w:color w:val="000000"/>
                <w:sz w:val="22"/>
                <w:szCs w:val="22"/>
              </w:rPr>
              <w:t xml:space="preserve">TURN was a member of the CARE Restructuring Working Group since its inception at the Commission’s directive in 2016.  </w:t>
            </w:r>
            <w:r w:rsidRPr="00D27DCC">
              <w:rPr>
                <w:color w:val="000000"/>
                <w:sz w:val="22"/>
                <w:szCs w:val="22"/>
              </w:rPr>
              <w:t xml:space="preserve">In its final status report, the CARE Restructuring Working Group reported that no consensus proposal other than the status quo had been reached for the following reasons:  “Without a clear statement of policy priorities (subsidizing essential usage, reducing energy burden, reducing disconnections, or other alternatives) parties do not have a standard for evaluating restructuring options. Without access to sufficient data and evidence of an equally equitable and more efficient method for identifying which CARE customers should receive additional rate relief and without sufficient data to analyze the impact on CARE customers that receive less relief in return, the view of most participants at the workshop was that the status quo CARE program providing a similar percentage discount to all CARE customers within a service territory should remain in place at this time until and unless a statement of policy priorities for the CARE program is identified and sufficient information has been made available to develop and test potential alternative structures to respond to the identified priorities." </w:t>
            </w:r>
          </w:p>
          <w:p w:rsidRPr="00D27DCC" w:rsidR="00914D53" w:rsidP="00074611" w:rsidRDefault="00914D53" w14:paraId="5AB27432" w14:textId="0B441C97">
            <w:pPr>
              <w:spacing w:before="120"/>
              <w:rPr>
                <w:color w:val="000000"/>
                <w:sz w:val="22"/>
                <w:szCs w:val="22"/>
              </w:rPr>
            </w:pPr>
            <w:r w:rsidRPr="00D27DCC">
              <w:rPr>
                <w:color w:val="000000"/>
                <w:sz w:val="22"/>
                <w:szCs w:val="22"/>
              </w:rPr>
              <w:t>This conclusion followed several years of work undertaken by TURN and the other members of the CARE Restructuring Working Group, as recounted below.</w:t>
            </w:r>
          </w:p>
          <w:p w:rsidRPr="00D27DCC" w:rsidR="0059645C" w:rsidP="00074611" w:rsidRDefault="0059645C" w14:paraId="13E00324" w14:textId="551D28C8">
            <w:pPr>
              <w:spacing w:before="120"/>
              <w:rPr>
                <w:color w:val="000000"/>
                <w:sz w:val="22"/>
                <w:szCs w:val="22"/>
              </w:rPr>
            </w:pPr>
            <w:r w:rsidRPr="00D27DCC">
              <w:rPr>
                <w:color w:val="000000"/>
                <w:sz w:val="22"/>
                <w:szCs w:val="22"/>
              </w:rPr>
              <w:lastRenderedPageBreak/>
              <w:t xml:space="preserve">In D.15-07-001, the Commission determined that it would consider making structural changes to the CARE discount in Phase 3 of this proceeding.  The Commission made this determination in response to recommendations by several parties, including TURN, that the Commission modify the way the CARE subsidy is distributed to eligible customers to better promote the affordability of essential electricity service.  Thereafter on October 15, 2015, the Commission issued the </w:t>
            </w:r>
            <w:r w:rsidRPr="00D27DCC">
              <w:rPr>
                <w:i/>
                <w:iCs/>
                <w:color w:val="000000"/>
                <w:sz w:val="22"/>
                <w:szCs w:val="22"/>
              </w:rPr>
              <w:t>Assigned Commissioner and Administrative Law Judge’s Scoping Memo and Ruling for Phase Three</w:t>
            </w:r>
            <w:r w:rsidRPr="00D27DCC">
              <w:rPr>
                <w:color w:val="000000"/>
                <w:sz w:val="22"/>
                <w:szCs w:val="22"/>
              </w:rPr>
              <w:t>, which identified potential changes to the CARE program under Assembly Bill 327 as an issue within Phase 3 and called for a “CARE Restructuring” workshop during First Quarter 2016.</w:t>
            </w:r>
          </w:p>
          <w:p w:rsidRPr="00D27DCC" w:rsidR="0059645C" w:rsidP="00074611" w:rsidRDefault="0059645C" w14:paraId="5B38A26D" w14:textId="5D646DD9">
            <w:pPr>
              <w:spacing w:before="120"/>
              <w:rPr>
                <w:color w:val="000000"/>
                <w:sz w:val="22"/>
                <w:szCs w:val="22"/>
              </w:rPr>
            </w:pPr>
            <w:r w:rsidRPr="00D27DCC">
              <w:rPr>
                <w:color w:val="000000"/>
                <w:sz w:val="22"/>
                <w:szCs w:val="22"/>
              </w:rPr>
              <w:t>Pursuant to this schedule, ALJ McKinney sent an email to parties on February 2, 2016, indicating her intention to schedule a CARE Restructuring Workshop at the end of March</w:t>
            </w:r>
            <w:r w:rsidRPr="00D27DCC" w:rsidR="00C255C3">
              <w:rPr>
                <w:color w:val="000000"/>
                <w:sz w:val="22"/>
                <w:szCs w:val="22"/>
              </w:rPr>
              <w:t xml:space="preserve"> and seeking input on scheduling.  She indicated her expectation that TURN (among others) would present its ideas for restructuring the CARE discount at the workshop and answer questions.</w:t>
            </w:r>
            <w:r w:rsidRPr="00D27DCC">
              <w:rPr>
                <w:color w:val="000000"/>
                <w:sz w:val="22"/>
                <w:szCs w:val="22"/>
              </w:rPr>
              <w:t xml:space="preserve"> </w:t>
            </w:r>
            <w:r w:rsidRPr="00D27DCC" w:rsidR="00C255C3">
              <w:rPr>
                <w:color w:val="000000"/>
                <w:sz w:val="22"/>
                <w:szCs w:val="22"/>
              </w:rPr>
              <w:t xml:space="preserve"> After receiving this email, TURN began preparing for the forthcoming CARE Restructuring Workshop.</w:t>
            </w:r>
          </w:p>
          <w:p w:rsidRPr="00D27DCC" w:rsidR="009A6243" w:rsidP="00074611" w:rsidRDefault="00D22B75" w14:paraId="5B9F5DB8" w14:textId="705B4E3C">
            <w:pPr>
              <w:spacing w:before="120"/>
              <w:rPr>
                <w:color w:val="000000"/>
                <w:sz w:val="22"/>
                <w:szCs w:val="22"/>
              </w:rPr>
            </w:pPr>
            <w:r w:rsidRPr="00D27DCC">
              <w:rPr>
                <w:color w:val="000000"/>
                <w:sz w:val="22"/>
                <w:szCs w:val="22"/>
              </w:rPr>
              <w:t xml:space="preserve">The Commission held this first CARE Restructuring Workshop on March 29, 2016.  Energy Division, the ALJ Division, the utilities, and TURN all gave presentations.  TURN </w:t>
            </w:r>
            <w:r w:rsidRPr="00D27DCC" w:rsidR="00F4313B">
              <w:rPr>
                <w:color w:val="000000"/>
                <w:sz w:val="22"/>
                <w:szCs w:val="22"/>
              </w:rPr>
              <w:t xml:space="preserve">addressed the statutory constraints on the CARE discount and projected CARE rates per tier across the 2015-2020 glidepath for each utility.  TURN also offered goals to guide restructuring of the CARE discount, recounted its 2013/2014 proposal with a declining discount with each higher tier, and offered several options for consideration and modeling, including for inverted tier and TOU rates, as well as adjustments for Net Energy Metering.  TURN suggested that additional data collection was necessary to inform CARE restructuring, including correlations between bill payment challenges and climate </w:t>
            </w:r>
            <w:r w:rsidRPr="00D27DCC" w:rsidR="00F4313B">
              <w:rPr>
                <w:color w:val="000000"/>
                <w:sz w:val="22"/>
                <w:szCs w:val="22"/>
              </w:rPr>
              <w:lastRenderedPageBreak/>
              <w:t>area, household size, and income level. TURN noted that the flexibility provided by AB 327, which capped t</w:t>
            </w:r>
            <w:r w:rsidRPr="00D27DCC" w:rsidR="00B6236A">
              <w:rPr>
                <w:color w:val="000000"/>
                <w:sz w:val="22"/>
                <w:szCs w:val="22"/>
              </w:rPr>
              <w:t>he</w:t>
            </w:r>
            <w:r w:rsidRPr="00D27DCC" w:rsidR="00F4313B">
              <w:rPr>
                <w:color w:val="000000"/>
                <w:sz w:val="22"/>
                <w:szCs w:val="22"/>
              </w:rPr>
              <w:t xml:space="preserve"> discount at the service territory level but not the customer-specific discount, could permit additional discounts for customers who are most at risk of shutoffs</w:t>
            </w:r>
            <w:r w:rsidRPr="00D27DCC" w:rsidR="00B6236A">
              <w:rPr>
                <w:color w:val="000000"/>
                <w:sz w:val="22"/>
                <w:szCs w:val="22"/>
              </w:rPr>
              <w:t>.</w:t>
            </w:r>
            <w:r w:rsidRPr="00D27DCC" w:rsidR="00F4313B">
              <w:rPr>
                <w:color w:val="000000"/>
                <w:sz w:val="22"/>
                <w:szCs w:val="22"/>
              </w:rPr>
              <w:t xml:space="preserve"> </w:t>
            </w:r>
          </w:p>
          <w:p w:rsidRPr="00D27DCC" w:rsidR="00B442F0" w:rsidP="00074611" w:rsidRDefault="00192BCC" w14:paraId="4B0E1E65" w14:textId="425D7346">
            <w:pPr>
              <w:spacing w:before="120"/>
              <w:rPr>
                <w:color w:val="000000"/>
                <w:sz w:val="22"/>
                <w:szCs w:val="22"/>
              </w:rPr>
            </w:pPr>
            <w:r w:rsidRPr="00D27DCC">
              <w:rPr>
                <w:color w:val="000000"/>
                <w:sz w:val="22"/>
                <w:szCs w:val="22"/>
              </w:rPr>
              <w:t>Following the workshop on 3/29/16, the Commission issued a ruling directing PG&amp;E and TURN to coordinate with parties and Energy Division to convene a “pre-working group” meeting</w:t>
            </w:r>
            <w:r w:rsidRPr="00D27DCC" w:rsidR="00B6236A">
              <w:rPr>
                <w:color w:val="000000"/>
                <w:sz w:val="22"/>
                <w:szCs w:val="22"/>
              </w:rPr>
              <w:t xml:space="preserve">.  The purpose of this meeting was to identify studies to support evaluation of possible CARE discount structures; propose long-term steps and schedule; consider when to engage the Low Income Oversight Board and other stakeholders; and </w:t>
            </w:r>
            <w:r w:rsidR="00095FA8">
              <w:rPr>
                <w:color w:val="000000"/>
                <w:sz w:val="22"/>
                <w:szCs w:val="22"/>
              </w:rPr>
              <w:t xml:space="preserve">address </w:t>
            </w:r>
            <w:r w:rsidRPr="00D27DCC" w:rsidR="00B6236A">
              <w:rPr>
                <w:color w:val="000000"/>
                <w:sz w:val="22"/>
                <w:szCs w:val="22"/>
              </w:rPr>
              <w:t>coordinat</w:t>
            </w:r>
            <w:r w:rsidR="00095FA8">
              <w:rPr>
                <w:color w:val="000000"/>
                <w:sz w:val="22"/>
                <w:szCs w:val="22"/>
              </w:rPr>
              <w:t xml:space="preserve">ion </w:t>
            </w:r>
            <w:r w:rsidRPr="00D27DCC" w:rsidR="00B6236A">
              <w:rPr>
                <w:color w:val="000000"/>
                <w:sz w:val="22"/>
                <w:szCs w:val="22"/>
              </w:rPr>
              <w:t>with other appropriate CPUC proceedings.  The ruling ordered parties to file a Joint Statement recounting the status of this effort by May 2, 2016, which was extend to June 6, 2016</w:t>
            </w:r>
            <w:r w:rsidR="00F52986">
              <w:rPr>
                <w:color w:val="000000"/>
                <w:sz w:val="22"/>
                <w:szCs w:val="22"/>
              </w:rPr>
              <w:t>,</w:t>
            </w:r>
            <w:r w:rsidRPr="00D27DCC" w:rsidR="00B6236A">
              <w:rPr>
                <w:color w:val="000000"/>
                <w:sz w:val="22"/>
                <w:szCs w:val="22"/>
              </w:rPr>
              <w:t xml:space="preserve"> by the May 2, 2016 </w:t>
            </w:r>
            <w:r w:rsidRPr="00D27DCC" w:rsidR="00B6236A">
              <w:rPr>
                <w:i/>
                <w:iCs/>
                <w:color w:val="000000"/>
                <w:sz w:val="22"/>
                <w:szCs w:val="22"/>
              </w:rPr>
              <w:t>E-Mail Ruling Notifying Parties of New Date for CARE Restructuring Joint Statement</w:t>
            </w:r>
            <w:r w:rsidRPr="00D27DCC" w:rsidR="00B6236A">
              <w:rPr>
                <w:color w:val="000000"/>
                <w:sz w:val="22"/>
                <w:szCs w:val="22"/>
              </w:rPr>
              <w:t>.</w:t>
            </w:r>
            <w:r w:rsidRPr="00D27DCC" w:rsidR="007557AB">
              <w:rPr>
                <w:color w:val="000000"/>
                <w:sz w:val="22"/>
                <w:szCs w:val="22"/>
              </w:rPr>
              <w:t xml:space="preserve">  </w:t>
            </w:r>
          </w:p>
          <w:p w:rsidRPr="00D27DCC" w:rsidR="008D6DB9" w:rsidP="00074611" w:rsidRDefault="007557AB" w14:paraId="724C8F80" w14:textId="77777777">
            <w:pPr>
              <w:spacing w:before="120"/>
              <w:rPr>
                <w:color w:val="000000"/>
                <w:sz w:val="22"/>
                <w:szCs w:val="22"/>
              </w:rPr>
            </w:pPr>
            <w:r w:rsidRPr="00D27DCC">
              <w:rPr>
                <w:color w:val="000000"/>
                <w:sz w:val="22"/>
                <w:szCs w:val="22"/>
              </w:rPr>
              <w:t>TURN was a very active participant in the “pre-working group” meeting that was held at the Commission on 5/</w:t>
            </w:r>
            <w:r w:rsidRPr="00D27DCC" w:rsidR="00B442F0">
              <w:rPr>
                <w:color w:val="000000"/>
                <w:sz w:val="22"/>
                <w:szCs w:val="22"/>
              </w:rPr>
              <w:t>16</w:t>
            </w:r>
            <w:r w:rsidRPr="00D27DCC">
              <w:rPr>
                <w:color w:val="000000"/>
                <w:sz w:val="22"/>
                <w:szCs w:val="22"/>
              </w:rPr>
              <w:t>/16.</w:t>
            </w:r>
            <w:r w:rsidRPr="00D27DCC" w:rsidR="00B442F0">
              <w:rPr>
                <w:color w:val="000000"/>
                <w:sz w:val="22"/>
                <w:szCs w:val="22"/>
              </w:rPr>
              <w:t xml:space="preserve">  During the workshop, participants identified the data points that could inform CARE restructuring -- such as “</w:t>
            </w:r>
            <w:r w:rsidRPr="00D27DCC" w:rsidR="00B442F0">
              <w:rPr>
                <w:sz w:val="22"/>
                <w:szCs w:val="22"/>
              </w:rPr>
              <w:t xml:space="preserve">who are customers, where are they, and why are they struggling? Is it climate related? Square footage? Cost of Living? Household size? Climate zone? Where are the struggling customers?” -- </w:t>
            </w:r>
            <w:r w:rsidRPr="00D27DCC" w:rsidR="00B442F0">
              <w:rPr>
                <w:color w:val="000000"/>
                <w:sz w:val="22"/>
                <w:szCs w:val="22"/>
              </w:rPr>
              <w:t>as well as potential data sources.  Participants agreed that the utilities would determine what data from the list could be provided from their own data sources and what could be gathered from other sources and report back to the group.</w:t>
            </w:r>
            <w:r w:rsidRPr="00D27DCC" w:rsidR="00BE14BD">
              <w:rPr>
                <w:color w:val="000000"/>
                <w:sz w:val="22"/>
                <w:szCs w:val="22"/>
              </w:rPr>
              <w:t xml:space="preserve"> </w:t>
            </w:r>
            <w:r w:rsidRPr="00D27DCC" w:rsidR="008D6DB9">
              <w:rPr>
                <w:color w:val="000000"/>
                <w:sz w:val="22"/>
                <w:szCs w:val="22"/>
              </w:rPr>
              <w:t xml:space="preserve"> This work commenced, with the facilitation of Energy Division staff and input from working group participants on prioritization of data points.</w:t>
            </w:r>
          </w:p>
          <w:p w:rsidRPr="00D27DCC" w:rsidR="00B6236A" w:rsidP="00074611" w:rsidRDefault="00BE14BD" w14:paraId="3B42DCF5" w14:textId="0DD10A49">
            <w:pPr>
              <w:spacing w:before="120"/>
              <w:rPr>
                <w:i/>
                <w:iCs/>
                <w:color w:val="000000"/>
                <w:sz w:val="22"/>
                <w:szCs w:val="22"/>
                <w:highlight w:val="yellow"/>
              </w:rPr>
            </w:pPr>
            <w:r w:rsidRPr="00D27DCC">
              <w:rPr>
                <w:color w:val="000000"/>
                <w:sz w:val="22"/>
                <w:szCs w:val="22"/>
              </w:rPr>
              <w:t xml:space="preserve">Then on October 24, 2016, the Commission issued a ruling directing PG&amp;E and TURN to file a joint status report on behalf of the CARE Restructuring Working Group by October 27, 2016, regarding the status of discussions regarding “what data is needed in </w:t>
            </w:r>
            <w:r w:rsidRPr="00D27DCC">
              <w:rPr>
                <w:color w:val="000000"/>
                <w:sz w:val="22"/>
                <w:szCs w:val="22"/>
              </w:rPr>
              <w:lastRenderedPageBreak/>
              <w:t>order for parties to consider the effectiveness of the current structure of the CARE discount and propose alternatives.”  PG&amp;E filed this report on behalf of the Working Group on 10/27/16, explaining</w:t>
            </w:r>
            <w:r w:rsidRPr="00D27DCC" w:rsidR="008D6DB9">
              <w:rPr>
                <w:color w:val="000000"/>
                <w:sz w:val="22"/>
                <w:szCs w:val="22"/>
              </w:rPr>
              <w:t xml:space="preserve"> the efforts underway since June 2016 to develop the priority data sets identified by the working group.</w:t>
            </w:r>
          </w:p>
          <w:p w:rsidRPr="00D27DCC" w:rsidR="00B133D7" w:rsidP="00074611" w:rsidRDefault="003B0A4C" w14:paraId="51AA33A6" w14:textId="2333150F">
            <w:pPr>
              <w:spacing w:before="120"/>
              <w:rPr>
                <w:sz w:val="22"/>
                <w:szCs w:val="22"/>
              </w:rPr>
            </w:pPr>
            <w:r w:rsidRPr="00D27DCC">
              <w:rPr>
                <w:color w:val="000000"/>
                <w:sz w:val="22"/>
                <w:szCs w:val="22"/>
              </w:rPr>
              <w:t>In early 2017, the Commission issued the Assigned Commissioner and Administrative Law Judge’s Ruling Amending Scoping Memorandum and Ruling, which provided further guidance and a timeline for the CARE Restructuring Working Group process and directed the group to file a status report by the end of June 2017.</w:t>
            </w:r>
            <w:r w:rsidRPr="00D27DCC" w:rsidR="00C865C7">
              <w:rPr>
                <w:color w:val="000000"/>
                <w:sz w:val="22"/>
                <w:szCs w:val="22"/>
              </w:rPr>
              <w:t xml:space="preserve">  The working group met by phone on April 19, 2017 but things progressed slowly after that.  The</w:t>
            </w:r>
            <w:r w:rsidRPr="00D27DCC" w:rsidR="00B133D7">
              <w:rPr>
                <w:color w:val="000000"/>
                <w:sz w:val="22"/>
                <w:szCs w:val="22"/>
              </w:rPr>
              <w:t xml:space="preserve"> working group requested a</w:t>
            </w:r>
            <w:r w:rsidRPr="00D27DCC" w:rsidR="00C865C7">
              <w:rPr>
                <w:color w:val="000000"/>
                <w:sz w:val="22"/>
                <w:szCs w:val="22"/>
              </w:rPr>
              <w:t xml:space="preserve"> schedule </w:t>
            </w:r>
            <w:r w:rsidRPr="00D27DCC" w:rsidR="00B133D7">
              <w:rPr>
                <w:color w:val="000000"/>
                <w:sz w:val="22"/>
                <w:szCs w:val="22"/>
              </w:rPr>
              <w:t>extension because d</w:t>
            </w:r>
            <w:r w:rsidRPr="00D27DCC" w:rsidR="00B133D7">
              <w:rPr>
                <w:sz w:val="22"/>
                <w:szCs w:val="22"/>
              </w:rPr>
              <w:t xml:space="preserve">eveloping the consensus dataset was taking longer than anticipated, and the availability of the dataset was essential for further consensus-building discussions on potential CARE restructuring and reform concepts and measures.  The Commission granted the extension and set the new date for the next status report of August 31, 2017.  The utilities filed the next status report on August 31, 2017, </w:t>
            </w:r>
            <w:r w:rsidRPr="00D27DCC" w:rsidR="00830C52">
              <w:rPr>
                <w:sz w:val="22"/>
                <w:szCs w:val="22"/>
              </w:rPr>
              <w:t>explaining that on August 1 the data had been made available to the CARE Restructuring Working Group by Energy Division, and that the utilities, Energy Division, and other working group members were planning to meet in late September/early October to review the data set, discuss research questions, assess analysis needs, and discuss next steps.</w:t>
            </w:r>
          </w:p>
          <w:p w:rsidRPr="00D27DCC" w:rsidR="00830C52" w:rsidP="00074611" w:rsidRDefault="00212CEA" w14:paraId="10A7D7BC" w14:textId="163E9A13">
            <w:pPr>
              <w:spacing w:before="120"/>
              <w:rPr>
                <w:color w:val="000000"/>
                <w:sz w:val="22"/>
                <w:szCs w:val="22"/>
              </w:rPr>
            </w:pPr>
            <w:r w:rsidRPr="00D27DCC">
              <w:rPr>
                <w:color w:val="000000"/>
                <w:sz w:val="22"/>
                <w:szCs w:val="22"/>
              </w:rPr>
              <w:t xml:space="preserve">On October 5, 2017, the Commission scheduled a workshop for the CARE Restructuring Working Group to discuss the data sets, perceived problems that could hinder analysis, and next steps and deliverables. </w:t>
            </w:r>
            <w:r w:rsidRPr="00D27DCC" w:rsidR="00AC6416">
              <w:rPr>
                <w:color w:val="000000"/>
                <w:sz w:val="22"/>
                <w:szCs w:val="22"/>
              </w:rPr>
              <w:t xml:space="preserve"> At that time, the due date for a consensus recommendation from the working group was January 31, 2018.  The utilities filed a motion, at the request of Energy Division staff and after consultation with the other working group members, on December 13, 2017, requesting that the Commission suspend the schedule for the working group </w:t>
            </w:r>
            <w:r w:rsidRPr="00D27DCC" w:rsidR="00AC6416">
              <w:rPr>
                <w:color w:val="000000"/>
                <w:sz w:val="22"/>
                <w:szCs w:val="22"/>
              </w:rPr>
              <w:lastRenderedPageBreak/>
              <w:t>because the group did not believe the January 31, 2018 deadline was feasible because of other competing proceedings addressing residential rate reform and other issues.  The Commission granted this request, suspending the schedule for the CARE Restructuring track of Phase 3.</w:t>
            </w:r>
          </w:p>
          <w:p w:rsidRPr="00D27DCC" w:rsidR="00B133D7" w:rsidP="00074611" w:rsidRDefault="00BF79CD" w14:paraId="66D10169" w14:textId="04BE931F">
            <w:pPr>
              <w:spacing w:before="120"/>
              <w:rPr>
                <w:color w:val="000000"/>
                <w:sz w:val="22"/>
                <w:szCs w:val="22"/>
              </w:rPr>
            </w:pPr>
            <w:r w:rsidRPr="00D27DCC">
              <w:rPr>
                <w:color w:val="000000"/>
                <w:sz w:val="22"/>
                <w:szCs w:val="22"/>
              </w:rPr>
              <w:t>In early 2019, the Commission revi</w:t>
            </w:r>
            <w:r w:rsidR="00D33948">
              <w:rPr>
                <w:color w:val="000000"/>
                <w:sz w:val="22"/>
                <w:szCs w:val="22"/>
              </w:rPr>
              <w:t>taliz</w:t>
            </w:r>
            <w:r w:rsidRPr="00D27DCC">
              <w:rPr>
                <w:color w:val="000000"/>
                <w:sz w:val="22"/>
                <w:szCs w:val="22"/>
              </w:rPr>
              <w:t>ed the CARE Restructuring issue and placed it in Phase 4 of this proceeding.  The Commission held a workshop on March 29, 2019 and required parties to file a status report on April 19, 2019 “on development of consensus proposals” for restructuring the CARE program.</w:t>
            </w:r>
            <w:r w:rsidRPr="00D27DCC" w:rsidR="00DA7EF9">
              <w:rPr>
                <w:color w:val="000000"/>
                <w:sz w:val="22"/>
                <w:szCs w:val="22"/>
              </w:rPr>
              <w:t xml:space="preserve">  TURN participated in a panel at the end of the workshops, discussing the data and analysis provided by the utilities and other parties related to customer impacts from potential changes to the structure of the CARE discount.  TURN</w:t>
            </w:r>
            <w:r w:rsidR="00133F07">
              <w:rPr>
                <w:color w:val="000000"/>
                <w:sz w:val="22"/>
                <w:szCs w:val="22"/>
              </w:rPr>
              <w:t xml:space="preserve"> </w:t>
            </w:r>
            <w:r w:rsidRPr="00D27DCC" w:rsidR="00DA7EF9">
              <w:rPr>
                <w:color w:val="000000"/>
                <w:sz w:val="22"/>
                <w:szCs w:val="22"/>
              </w:rPr>
              <w:t xml:space="preserve">observed that this analysis created more questions than answers about how we might better promote affordability through changes to the structure of the CARE discount, given the finite amount of subsidy to be distributed through the program.  The result of this funding constraint is that any change would increase bills for some CARE customers while decreasing bills for others, without an obvious way </w:t>
            </w:r>
            <w:r w:rsidR="00026EF2">
              <w:rPr>
                <w:color w:val="000000"/>
                <w:sz w:val="22"/>
                <w:szCs w:val="22"/>
              </w:rPr>
              <w:t>– based on currently available information</w:t>
            </w:r>
            <w:r w:rsidR="00F52986">
              <w:rPr>
                <w:color w:val="000000"/>
                <w:sz w:val="22"/>
                <w:szCs w:val="22"/>
              </w:rPr>
              <w:t xml:space="preserve"> and policy guidance</w:t>
            </w:r>
            <w:r w:rsidR="00026EF2">
              <w:rPr>
                <w:color w:val="000000"/>
                <w:sz w:val="22"/>
                <w:szCs w:val="22"/>
              </w:rPr>
              <w:t xml:space="preserve"> -- </w:t>
            </w:r>
            <w:r w:rsidRPr="00D27DCC" w:rsidR="00DA7EF9">
              <w:rPr>
                <w:color w:val="000000"/>
                <w:sz w:val="22"/>
                <w:szCs w:val="22"/>
              </w:rPr>
              <w:t xml:space="preserve">to increase public welfare </w:t>
            </w:r>
            <w:r w:rsidR="00F52986">
              <w:rPr>
                <w:color w:val="000000"/>
                <w:sz w:val="22"/>
                <w:szCs w:val="22"/>
              </w:rPr>
              <w:t>without decreasing bill affordability for some CARE customers</w:t>
            </w:r>
            <w:r w:rsidRPr="00D27DCC" w:rsidR="00DA7EF9">
              <w:rPr>
                <w:color w:val="000000"/>
                <w:sz w:val="22"/>
                <w:szCs w:val="22"/>
              </w:rPr>
              <w:t>.</w:t>
            </w:r>
            <w:r w:rsidRPr="00D27DCC" w:rsidR="00F1448A">
              <w:rPr>
                <w:color w:val="000000"/>
                <w:sz w:val="22"/>
                <w:szCs w:val="22"/>
              </w:rPr>
              <w:t xml:space="preserve">  Following the workshop, participants filed the required joint status report, recounting the workshop discussions and informing the Commission that “no consensus proposal other than the Status Quo was reached</w:t>
            </w:r>
            <w:r w:rsidRPr="00D27DCC" w:rsidR="003A3455">
              <w:rPr>
                <w:color w:val="000000"/>
                <w:sz w:val="22"/>
                <w:szCs w:val="22"/>
              </w:rPr>
              <w:t>”.  As noted above, participants pointed to the lack of a “clear statement of policy priorities (subsidizing essential usage, reducing energy burden, reducing disconnections, or other alternatives),” which would inform the evaluation of CARE restructuring options.</w:t>
            </w:r>
            <w:r w:rsidRPr="00D27DCC" w:rsidR="00E9524B">
              <w:rPr>
                <w:color w:val="000000"/>
                <w:sz w:val="22"/>
                <w:szCs w:val="22"/>
              </w:rPr>
              <w:t xml:space="preserve">  Participants also noted the need for more information to inform “which CARE customers should receive additional rate relief” and the “impact on CARE customers that receive less relief in return.”</w:t>
            </w:r>
          </w:p>
          <w:p w:rsidR="00A94263" w:rsidP="00074611" w:rsidRDefault="006E7280" w14:paraId="5EF59CF9" w14:textId="0B0A2D84">
            <w:pPr>
              <w:spacing w:before="120"/>
              <w:rPr>
                <w:color w:val="000000"/>
                <w:sz w:val="22"/>
                <w:szCs w:val="22"/>
              </w:rPr>
            </w:pPr>
            <w:r>
              <w:rPr>
                <w:color w:val="000000"/>
                <w:sz w:val="22"/>
                <w:szCs w:val="22"/>
              </w:rPr>
              <w:lastRenderedPageBreak/>
              <w:t>In D.19-09-004, t</w:t>
            </w:r>
            <w:r w:rsidRPr="00D27DCC" w:rsidR="00A94263">
              <w:rPr>
                <w:color w:val="000000"/>
                <w:sz w:val="22"/>
                <w:szCs w:val="22"/>
              </w:rPr>
              <w:t xml:space="preserve">he Commission agreed </w:t>
            </w:r>
            <w:r w:rsidR="00F92446">
              <w:rPr>
                <w:color w:val="000000"/>
                <w:sz w:val="22"/>
                <w:szCs w:val="22"/>
              </w:rPr>
              <w:t xml:space="preserve">with TURN and the other CARE Restructuring Working Group participants </w:t>
            </w:r>
            <w:r w:rsidRPr="00D27DCC" w:rsidR="00A94263">
              <w:rPr>
                <w:color w:val="000000"/>
                <w:sz w:val="22"/>
                <w:szCs w:val="22"/>
              </w:rPr>
              <w:t>that “no alternative CARE structure should be adopted at this time.”</w:t>
            </w:r>
            <w:r w:rsidR="007E20F4">
              <w:rPr>
                <w:color w:val="000000"/>
                <w:sz w:val="22"/>
                <w:szCs w:val="22"/>
              </w:rPr>
              <w:t xml:space="preserve">  </w:t>
            </w:r>
            <w:r w:rsidR="00031B49">
              <w:rPr>
                <w:color w:val="000000"/>
                <w:sz w:val="22"/>
                <w:szCs w:val="22"/>
              </w:rPr>
              <w:t>The Commission reasoned, in part, that “[b]ased on the currently available data, … no alternative structure of the CARE program has been proposed that would be a more equitable and efficient means of protecting low-income customers compared to the current rate structure.”</w:t>
            </w:r>
          </w:p>
          <w:p w:rsidRPr="00D27DCC" w:rsidR="00E25078" w:rsidP="00577AF8" w:rsidRDefault="00E25078" w14:paraId="1B0CC007" w14:textId="1EAB0280">
            <w:pPr>
              <w:spacing w:before="120"/>
              <w:rPr>
                <w:color w:val="000000"/>
                <w:sz w:val="22"/>
                <w:szCs w:val="22"/>
                <w:highlight w:val="yellow"/>
              </w:rPr>
            </w:pPr>
          </w:p>
        </w:tc>
        <w:tc>
          <w:tcPr>
            <w:tcW w:w="3330" w:type="dxa"/>
            <w:shd w:val="clear" w:color="auto" w:fill="auto"/>
          </w:tcPr>
          <w:p w:rsidR="00E475E7" w:rsidP="00E475E7" w:rsidRDefault="00E475E7" w14:paraId="7652B87F" w14:textId="77777777">
            <w:pPr>
              <w:pStyle w:val="ListParagraph"/>
              <w:numPr>
                <w:ilvl w:val="0"/>
                <w:numId w:val="0"/>
              </w:numPr>
              <w:ind w:left="720"/>
              <w:rPr>
                <w:sz w:val="22"/>
                <w:szCs w:val="22"/>
              </w:rPr>
            </w:pPr>
          </w:p>
          <w:p w:rsidRPr="00D27DCC" w:rsidR="00914D53" w:rsidP="00A6692F" w:rsidRDefault="00914D53" w14:paraId="725EE7F2" w14:textId="638EBF6E">
            <w:pPr>
              <w:pStyle w:val="ListParagraph"/>
              <w:rPr>
                <w:sz w:val="22"/>
                <w:szCs w:val="22"/>
              </w:rPr>
            </w:pPr>
            <w:r w:rsidRPr="00D27DCC">
              <w:rPr>
                <w:sz w:val="22"/>
                <w:szCs w:val="22"/>
              </w:rPr>
              <w:t>D.19-09-004, Finding of Fact 16, 17; Conclusion of Law 10</w:t>
            </w:r>
          </w:p>
          <w:p w:rsidRPr="00D27DCC" w:rsidR="009675E6" w:rsidP="009675E6" w:rsidRDefault="00914D53" w14:paraId="54C0F1EE" w14:textId="2729516B">
            <w:pPr>
              <w:pStyle w:val="ListParagraph"/>
              <w:rPr>
                <w:sz w:val="22"/>
                <w:szCs w:val="22"/>
              </w:rPr>
            </w:pPr>
            <w:r w:rsidRPr="00D27DCC">
              <w:rPr>
                <w:sz w:val="22"/>
                <w:szCs w:val="22"/>
              </w:rPr>
              <w:t>Joint Status Report on Development of CARE Restructuring Consensus Proposals, 4/19/19</w:t>
            </w:r>
          </w:p>
          <w:p w:rsidRPr="00D27DCC" w:rsidR="00F00991" w:rsidP="00F00991" w:rsidRDefault="00F00991" w14:paraId="12A8617E" w14:textId="6DE8A670">
            <w:pPr>
              <w:rPr>
                <w:sz w:val="22"/>
                <w:szCs w:val="22"/>
              </w:rPr>
            </w:pPr>
          </w:p>
          <w:p w:rsidRPr="00D27DCC" w:rsidR="00F00991" w:rsidP="00F00991" w:rsidRDefault="00F00991" w14:paraId="11460489" w14:textId="4628BA56">
            <w:pPr>
              <w:rPr>
                <w:sz w:val="22"/>
                <w:szCs w:val="22"/>
              </w:rPr>
            </w:pPr>
          </w:p>
          <w:p w:rsidRPr="00D27DCC" w:rsidR="00F00991" w:rsidP="00F00991" w:rsidRDefault="00F00991" w14:paraId="2381426C" w14:textId="30DDE028">
            <w:pPr>
              <w:rPr>
                <w:sz w:val="22"/>
                <w:szCs w:val="22"/>
              </w:rPr>
            </w:pPr>
          </w:p>
          <w:p w:rsidRPr="00D27DCC" w:rsidR="00F00991" w:rsidP="00F00991" w:rsidRDefault="00F00991" w14:paraId="4AED3DD7" w14:textId="0A6A3CBF">
            <w:pPr>
              <w:rPr>
                <w:sz w:val="22"/>
                <w:szCs w:val="22"/>
              </w:rPr>
            </w:pPr>
          </w:p>
          <w:p w:rsidRPr="00D27DCC" w:rsidR="00F00991" w:rsidP="00F00991" w:rsidRDefault="00F00991" w14:paraId="28A9247C" w14:textId="7BE96C41">
            <w:pPr>
              <w:rPr>
                <w:sz w:val="22"/>
                <w:szCs w:val="22"/>
              </w:rPr>
            </w:pPr>
          </w:p>
          <w:p w:rsidRPr="00D27DCC" w:rsidR="00F00991" w:rsidP="00F00991" w:rsidRDefault="00F00991" w14:paraId="44EAF731" w14:textId="0519FD21">
            <w:pPr>
              <w:rPr>
                <w:sz w:val="22"/>
                <w:szCs w:val="22"/>
              </w:rPr>
            </w:pPr>
          </w:p>
          <w:p w:rsidRPr="00D27DCC" w:rsidR="00F00991" w:rsidP="00F00991" w:rsidRDefault="00F00991" w14:paraId="511084CC" w14:textId="01C36D97">
            <w:pPr>
              <w:rPr>
                <w:sz w:val="22"/>
                <w:szCs w:val="22"/>
              </w:rPr>
            </w:pPr>
          </w:p>
          <w:p w:rsidRPr="00D27DCC" w:rsidR="00F00991" w:rsidP="00F00991" w:rsidRDefault="00F00991" w14:paraId="414FE76A" w14:textId="316D91C5">
            <w:pPr>
              <w:rPr>
                <w:sz w:val="22"/>
                <w:szCs w:val="22"/>
              </w:rPr>
            </w:pPr>
          </w:p>
          <w:p w:rsidRPr="00D27DCC" w:rsidR="00F00991" w:rsidP="00F00991" w:rsidRDefault="00F00991" w14:paraId="537E0F40" w14:textId="261BFE8A">
            <w:pPr>
              <w:rPr>
                <w:sz w:val="22"/>
                <w:szCs w:val="22"/>
              </w:rPr>
            </w:pPr>
          </w:p>
          <w:p w:rsidRPr="00D27DCC" w:rsidR="00F00991" w:rsidP="00F00991" w:rsidRDefault="00F00991" w14:paraId="1B00CA61" w14:textId="0860A157">
            <w:pPr>
              <w:rPr>
                <w:sz w:val="22"/>
                <w:szCs w:val="22"/>
              </w:rPr>
            </w:pPr>
          </w:p>
          <w:p w:rsidRPr="00D27DCC" w:rsidR="00F00991" w:rsidP="00F00991" w:rsidRDefault="00F00991" w14:paraId="7E1A3F9F" w14:textId="5007BFBB">
            <w:pPr>
              <w:rPr>
                <w:sz w:val="22"/>
                <w:szCs w:val="22"/>
              </w:rPr>
            </w:pPr>
          </w:p>
          <w:p w:rsidRPr="00D27DCC" w:rsidR="00F00991" w:rsidP="00F00991" w:rsidRDefault="00F00991" w14:paraId="54534445" w14:textId="196EF505">
            <w:pPr>
              <w:rPr>
                <w:sz w:val="22"/>
                <w:szCs w:val="22"/>
              </w:rPr>
            </w:pPr>
          </w:p>
          <w:p w:rsidRPr="00D27DCC" w:rsidR="00F00991" w:rsidP="00F00991" w:rsidRDefault="00F00991" w14:paraId="50BA6E26" w14:textId="1B207D86">
            <w:pPr>
              <w:rPr>
                <w:sz w:val="22"/>
                <w:szCs w:val="22"/>
              </w:rPr>
            </w:pPr>
          </w:p>
          <w:p w:rsidRPr="00D27DCC" w:rsidR="00F00991" w:rsidP="00F00991" w:rsidRDefault="00F00991" w14:paraId="487C4FBA" w14:textId="640B6870">
            <w:pPr>
              <w:rPr>
                <w:sz w:val="22"/>
                <w:szCs w:val="22"/>
              </w:rPr>
            </w:pPr>
          </w:p>
          <w:p w:rsidRPr="00D27DCC" w:rsidR="00F00991" w:rsidP="00F00991" w:rsidRDefault="00F00991" w14:paraId="24B270AC" w14:textId="6C99441C">
            <w:pPr>
              <w:rPr>
                <w:sz w:val="22"/>
                <w:szCs w:val="22"/>
              </w:rPr>
            </w:pPr>
          </w:p>
          <w:p w:rsidRPr="00D27DCC" w:rsidR="00F00991" w:rsidP="00F00991" w:rsidRDefault="00F00991" w14:paraId="4ED6C6E7" w14:textId="209978F1">
            <w:pPr>
              <w:rPr>
                <w:sz w:val="22"/>
                <w:szCs w:val="22"/>
              </w:rPr>
            </w:pPr>
          </w:p>
          <w:p w:rsidRPr="00D27DCC" w:rsidR="00F00991" w:rsidP="00F00991" w:rsidRDefault="00F00991" w14:paraId="3AC1740B" w14:textId="2A8D9035">
            <w:pPr>
              <w:rPr>
                <w:sz w:val="22"/>
                <w:szCs w:val="22"/>
              </w:rPr>
            </w:pPr>
          </w:p>
          <w:p w:rsidRPr="00D27DCC" w:rsidR="00F00991" w:rsidP="00F00991" w:rsidRDefault="00F00991" w14:paraId="13E1FC4D" w14:textId="5F98CE8B">
            <w:pPr>
              <w:rPr>
                <w:sz w:val="22"/>
                <w:szCs w:val="22"/>
              </w:rPr>
            </w:pPr>
          </w:p>
          <w:p w:rsidRPr="00D27DCC" w:rsidR="00F00991" w:rsidP="00F00991" w:rsidRDefault="00F00991" w14:paraId="043889A9" w14:textId="41F32887">
            <w:pPr>
              <w:rPr>
                <w:sz w:val="22"/>
                <w:szCs w:val="22"/>
              </w:rPr>
            </w:pPr>
          </w:p>
          <w:p w:rsidRPr="00D27DCC" w:rsidR="009675E6" w:rsidP="00F00991" w:rsidRDefault="009675E6" w14:paraId="2866A8CC" w14:textId="05666737">
            <w:pPr>
              <w:rPr>
                <w:sz w:val="22"/>
                <w:szCs w:val="22"/>
              </w:rPr>
            </w:pPr>
          </w:p>
          <w:p w:rsidRPr="00D27DCC" w:rsidR="009675E6" w:rsidP="00F00991" w:rsidRDefault="009675E6" w14:paraId="449258EF" w14:textId="3D6AAC41">
            <w:pPr>
              <w:rPr>
                <w:sz w:val="22"/>
                <w:szCs w:val="22"/>
              </w:rPr>
            </w:pPr>
          </w:p>
          <w:p w:rsidRPr="00D27DCC" w:rsidR="009675E6" w:rsidP="00F00991" w:rsidRDefault="009675E6" w14:paraId="405F14E0" w14:textId="1AB0B85C">
            <w:pPr>
              <w:rPr>
                <w:sz w:val="22"/>
                <w:szCs w:val="22"/>
              </w:rPr>
            </w:pPr>
          </w:p>
          <w:p w:rsidRPr="00D27DCC" w:rsidR="009675E6" w:rsidP="00F00991" w:rsidRDefault="009675E6" w14:paraId="089D52E1" w14:textId="168130B9">
            <w:pPr>
              <w:rPr>
                <w:sz w:val="22"/>
                <w:szCs w:val="22"/>
              </w:rPr>
            </w:pPr>
          </w:p>
          <w:p w:rsidRPr="00D27DCC" w:rsidR="009675E6" w:rsidP="00F00991" w:rsidRDefault="009675E6" w14:paraId="7536D869" w14:textId="54191E9E">
            <w:pPr>
              <w:rPr>
                <w:sz w:val="22"/>
                <w:szCs w:val="22"/>
              </w:rPr>
            </w:pPr>
          </w:p>
          <w:p w:rsidRPr="00D27DCC" w:rsidR="009675E6" w:rsidP="00F00991" w:rsidRDefault="009675E6" w14:paraId="62B87195" w14:textId="58EA4754">
            <w:pPr>
              <w:rPr>
                <w:sz w:val="22"/>
                <w:szCs w:val="22"/>
              </w:rPr>
            </w:pPr>
          </w:p>
          <w:p w:rsidRPr="00D27DCC" w:rsidR="009675E6" w:rsidP="00F00991" w:rsidRDefault="009675E6" w14:paraId="2EBF586E" w14:textId="219DDBF2">
            <w:pPr>
              <w:rPr>
                <w:sz w:val="22"/>
                <w:szCs w:val="22"/>
              </w:rPr>
            </w:pPr>
          </w:p>
          <w:p w:rsidR="00FB35C2" w:rsidP="00F00991" w:rsidRDefault="00FB35C2" w14:paraId="3AFC40D5" w14:textId="077A921F">
            <w:pPr>
              <w:rPr>
                <w:sz w:val="22"/>
                <w:szCs w:val="22"/>
              </w:rPr>
            </w:pPr>
          </w:p>
          <w:p w:rsidR="00987088" w:rsidP="00F00991" w:rsidRDefault="00987088" w14:paraId="04445CE6" w14:textId="4DAC886B">
            <w:pPr>
              <w:rPr>
                <w:sz w:val="22"/>
                <w:szCs w:val="22"/>
              </w:rPr>
            </w:pPr>
          </w:p>
          <w:p w:rsidR="00987088" w:rsidP="00F00991" w:rsidRDefault="00987088" w14:paraId="6EFA58CB" w14:textId="152D617B">
            <w:pPr>
              <w:rPr>
                <w:sz w:val="22"/>
                <w:szCs w:val="22"/>
              </w:rPr>
            </w:pPr>
          </w:p>
          <w:p w:rsidR="00987088" w:rsidP="00F00991" w:rsidRDefault="00987088" w14:paraId="0901575F" w14:textId="77777777">
            <w:pPr>
              <w:rPr>
                <w:sz w:val="22"/>
                <w:szCs w:val="22"/>
              </w:rPr>
            </w:pPr>
          </w:p>
          <w:p w:rsidR="00D33948" w:rsidP="00F00991" w:rsidRDefault="00D33948" w14:paraId="5FAA880C" w14:textId="7FCD306A">
            <w:pPr>
              <w:rPr>
                <w:sz w:val="22"/>
                <w:szCs w:val="22"/>
              </w:rPr>
            </w:pPr>
          </w:p>
          <w:p w:rsidR="00D33948" w:rsidP="00F00991" w:rsidRDefault="00D33948" w14:paraId="7DC751F5" w14:textId="62A02328">
            <w:pPr>
              <w:rPr>
                <w:sz w:val="22"/>
                <w:szCs w:val="22"/>
              </w:rPr>
            </w:pPr>
          </w:p>
          <w:p w:rsidRPr="00D27DCC" w:rsidR="00D33948" w:rsidP="00F00991" w:rsidRDefault="00D33948" w14:paraId="347198D0" w14:textId="77777777">
            <w:pPr>
              <w:rPr>
                <w:sz w:val="22"/>
                <w:szCs w:val="22"/>
              </w:rPr>
            </w:pPr>
          </w:p>
          <w:p w:rsidRPr="00D27DCC" w:rsidR="009675E6" w:rsidP="009675E6" w:rsidRDefault="009675E6" w14:paraId="5C0708F5" w14:textId="77777777">
            <w:pPr>
              <w:pStyle w:val="ListParagraph"/>
              <w:rPr>
                <w:sz w:val="22"/>
                <w:szCs w:val="22"/>
              </w:rPr>
            </w:pPr>
            <w:r w:rsidRPr="00D27DCC">
              <w:rPr>
                <w:sz w:val="22"/>
                <w:szCs w:val="22"/>
              </w:rPr>
              <w:t>D.15-07-001, pp. 6, 237-238, 298.</w:t>
            </w:r>
          </w:p>
          <w:p w:rsidRPr="00D27DCC" w:rsidR="009675E6" w:rsidP="009675E6" w:rsidRDefault="009675E6" w14:paraId="14EF789F" w14:textId="34C760FD">
            <w:pPr>
              <w:pStyle w:val="ListParagraph"/>
              <w:rPr>
                <w:sz w:val="22"/>
                <w:szCs w:val="22"/>
              </w:rPr>
            </w:pPr>
            <w:r w:rsidRPr="00D27DCC">
              <w:rPr>
                <w:sz w:val="22"/>
                <w:szCs w:val="22"/>
              </w:rPr>
              <w:t xml:space="preserve">Assigned Commissioner and Administrative Law Judge’s Scoping Memo and Ruling for Phase Three, 10/15/15, </w:t>
            </w:r>
            <w:r w:rsidR="00E475E7">
              <w:rPr>
                <w:sz w:val="22"/>
                <w:szCs w:val="22"/>
              </w:rPr>
              <w:t>p</w:t>
            </w:r>
            <w:r w:rsidRPr="00D27DCC">
              <w:rPr>
                <w:sz w:val="22"/>
                <w:szCs w:val="22"/>
              </w:rPr>
              <w:t>p</w:t>
            </w:r>
            <w:r w:rsidR="00E475E7">
              <w:rPr>
                <w:sz w:val="22"/>
                <w:szCs w:val="22"/>
              </w:rPr>
              <w:t>. 3, 5</w:t>
            </w:r>
          </w:p>
          <w:p w:rsidRPr="00D27DCC" w:rsidR="00F00991" w:rsidP="00F00991" w:rsidRDefault="00F00991" w14:paraId="6C12AE1B" w14:textId="23AE2EFB">
            <w:pPr>
              <w:rPr>
                <w:sz w:val="22"/>
                <w:szCs w:val="22"/>
              </w:rPr>
            </w:pPr>
          </w:p>
          <w:p w:rsidRPr="00D27DCC" w:rsidR="00F00991" w:rsidP="00F00991" w:rsidRDefault="00F00991" w14:paraId="6C4D1FAF" w14:textId="1A541E34">
            <w:pPr>
              <w:rPr>
                <w:sz w:val="22"/>
                <w:szCs w:val="22"/>
              </w:rPr>
            </w:pPr>
          </w:p>
          <w:p w:rsidRPr="00D27DCC" w:rsidR="00FB35C2" w:rsidP="00F00991" w:rsidRDefault="00FB35C2" w14:paraId="28177FDE" w14:textId="28912C5C">
            <w:pPr>
              <w:rPr>
                <w:sz w:val="22"/>
                <w:szCs w:val="22"/>
              </w:rPr>
            </w:pPr>
          </w:p>
          <w:p w:rsidRPr="00D27DCC" w:rsidR="00FB35C2" w:rsidP="00F00991" w:rsidRDefault="00FB35C2" w14:paraId="645F8E8D" w14:textId="40EC9BDA">
            <w:pPr>
              <w:rPr>
                <w:sz w:val="22"/>
                <w:szCs w:val="22"/>
              </w:rPr>
            </w:pPr>
          </w:p>
          <w:p w:rsidRPr="00D27DCC" w:rsidR="00FB35C2" w:rsidP="00F00991" w:rsidRDefault="00FB35C2" w14:paraId="5023D1DC" w14:textId="0936D2B2">
            <w:pPr>
              <w:rPr>
                <w:sz w:val="22"/>
                <w:szCs w:val="22"/>
              </w:rPr>
            </w:pPr>
          </w:p>
          <w:p w:rsidRPr="00D27DCC" w:rsidR="00FB35C2" w:rsidP="00F00991" w:rsidRDefault="00FB35C2" w14:paraId="173DAE1D" w14:textId="344D51E6">
            <w:pPr>
              <w:rPr>
                <w:sz w:val="22"/>
                <w:szCs w:val="22"/>
              </w:rPr>
            </w:pPr>
          </w:p>
          <w:p w:rsidR="00FB35C2" w:rsidP="00F00991" w:rsidRDefault="00FB35C2" w14:paraId="154BA359" w14:textId="050030E4">
            <w:pPr>
              <w:rPr>
                <w:sz w:val="22"/>
                <w:szCs w:val="22"/>
              </w:rPr>
            </w:pPr>
          </w:p>
          <w:p w:rsidR="00987088" w:rsidP="00F00991" w:rsidRDefault="00987088" w14:paraId="2352BAE0" w14:textId="37D7D906">
            <w:pPr>
              <w:rPr>
                <w:sz w:val="22"/>
                <w:szCs w:val="22"/>
              </w:rPr>
            </w:pPr>
          </w:p>
          <w:p w:rsidR="00987088" w:rsidP="00F00991" w:rsidRDefault="00987088" w14:paraId="6EAD971D" w14:textId="148B2EDF">
            <w:pPr>
              <w:rPr>
                <w:sz w:val="22"/>
                <w:szCs w:val="22"/>
              </w:rPr>
            </w:pPr>
          </w:p>
          <w:p w:rsidRPr="00D27DCC" w:rsidR="00987088" w:rsidP="00F00991" w:rsidRDefault="00987088" w14:paraId="3A91D3E4" w14:textId="77777777">
            <w:pPr>
              <w:rPr>
                <w:sz w:val="22"/>
                <w:szCs w:val="22"/>
              </w:rPr>
            </w:pPr>
          </w:p>
          <w:p w:rsidRPr="00D27DCC" w:rsidR="00FB35C2" w:rsidP="00F00991" w:rsidRDefault="00FB35C2" w14:paraId="36D263DB" w14:textId="77777777">
            <w:pPr>
              <w:rPr>
                <w:sz w:val="22"/>
                <w:szCs w:val="22"/>
              </w:rPr>
            </w:pPr>
          </w:p>
          <w:p w:rsidRPr="00D27DCC" w:rsidR="00D22B75" w:rsidP="00A6692F" w:rsidRDefault="00D22B75" w14:paraId="30A6AF04" w14:textId="57CEB250">
            <w:pPr>
              <w:pStyle w:val="ListParagraph"/>
              <w:rPr>
                <w:sz w:val="22"/>
                <w:szCs w:val="22"/>
              </w:rPr>
            </w:pPr>
            <w:r w:rsidRPr="00D27DCC">
              <w:rPr>
                <w:sz w:val="22"/>
                <w:szCs w:val="22"/>
              </w:rPr>
              <w:t xml:space="preserve">E-Mail from ALJ McKinney, 2/2/16 (see Attachment </w:t>
            </w:r>
            <w:r w:rsidR="003E201D">
              <w:rPr>
                <w:sz w:val="22"/>
                <w:szCs w:val="22"/>
              </w:rPr>
              <w:t>4</w:t>
            </w:r>
            <w:r w:rsidRPr="00D27DCC">
              <w:rPr>
                <w:sz w:val="22"/>
                <w:szCs w:val="22"/>
              </w:rPr>
              <w:t>)</w:t>
            </w:r>
          </w:p>
          <w:p w:rsidRPr="00D27DCC" w:rsidR="00F00991" w:rsidP="00F00991" w:rsidRDefault="00F00991" w14:paraId="612EB40C" w14:textId="190F5D30">
            <w:pPr>
              <w:rPr>
                <w:sz w:val="22"/>
                <w:szCs w:val="22"/>
              </w:rPr>
            </w:pPr>
          </w:p>
          <w:p w:rsidRPr="00D27DCC" w:rsidR="00F00991" w:rsidP="00F00991" w:rsidRDefault="00F00991" w14:paraId="7D76B3FB" w14:textId="4DE39134">
            <w:pPr>
              <w:rPr>
                <w:sz w:val="22"/>
                <w:szCs w:val="22"/>
              </w:rPr>
            </w:pPr>
          </w:p>
          <w:p w:rsidRPr="00D27DCC" w:rsidR="00F00991" w:rsidP="00F00991" w:rsidRDefault="00F00991" w14:paraId="2E465CD2" w14:textId="5C63B177">
            <w:pPr>
              <w:rPr>
                <w:sz w:val="22"/>
                <w:szCs w:val="22"/>
              </w:rPr>
            </w:pPr>
          </w:p>
          <w:p w:rsidRPr="00D27DCC" w:rsidR="00F00991" w:rsidP="00F00991" w:rsidRDefault="00F00991" w14:paraId="779BFF83" w14:textId="36A64A43">
            <w:pPr>
              <w:rPr>
                <w:sz w:val="22"/>
                <w:szCs w:val="22"/>
              </w:rPr>
            </w:pPr>
          </w:p>
          <w:p w:rsidRPr="00D27DCC" w:rsidR="00F00991" w:rsidP="00F00991" w:rsidRDefault="00F00991" w14:paraId="247BC7FB" w14:textId="3BB3A148">
            <w:pPr>
              <w:rPr>
                <w:sz w:val="22"/>
                <w:szCs w:val="22"/>
              </w:rPr>
            </w:pPr>
          </w:p>
          <w:p w:rsidRPr="00D27DCC" w:rsidR="00F00991" w:rsidP="00F00991" w:rsidRDefault="00F00991" w14:paraId="753F0A5D" w14:textId="0E7D8F5E">
            <w:pPr>
              <w:rPr>
                <w:sz w:val="22"/>
                <w:szCs w:val="22"/>
              </w:rPr>
            </w:pPr>
          </w:p>
          <w:p w:rsidRPr="00D27DCC" w:rsidR="00F00991" w:rsidP="00F00991" w:rsidRDefault="00F00991" w14:paraId="01F1CD1D" w14:textId="34567B59">
            <w:pPr>
              <w:rPr>
                <w:sz w:val="22"/>
                <w:szCs w:val="22"/>
              </w:rPr>
            </w:pPr>
          </w:p>
          <w:p w:rsidRPr="00D27DCC" w:rsidR="00F00991" w:rsidP="00F00991" w:rsidRDefault="00F00991" w14:paraId="74C6C672" w14:textId="08B7EE57">
            <w:pPr>
              <w:rPr>
                <w:sz w:val="22"/>
                <w:szCs w:val="22"/>
              </w:rPr>
            </w:pPr>
          </w:p>
          <w:p w:rsidRPr="00D27DCC" w:rsidR="00F00991" w:rsidP="00F00991" w:rsidRDefault="00F00991" w14:paraId="6D702DFD" w14:textId="03A1382D">
            <w:pPr>
              <w:rPr>
                <w:sz w:val="22"/>
                <w:szCs w:val="22"/>
              </w:rPr>
            </w:pPr>
          </w:p>
          <w:p w:rsidRPr="00D27DCC" w:rsidR="00D22B75" w:rsidP="00A6692F" w:rsidRDefault="00D22B75" w14:paraId="2A93811A" w14:textId="3093CAF8">
            <w:pPr>
              <w:pStyle w:val="ListParagraph"/>
              <w:rPr>
                <w:sz w:val="22"/>
                <w:szCs w:val="22"/>
              </w:rPr>
            </w:pPr>
            <w:r w:rsidRPr="00D27DCC">
              <w:rPr>
                <w:sz w:val="22"/>
                <w:szCs w:val="22"/>
              </w:rPr>
              <w:t>E-Mail Ruling Notifying Parties of CARE Restructuring Workshop and Directing Utilities to Prepare Presentations, 3/4/16</w:t>
            </w:r>
          </w:p>
          <w:p w:rsidRPr="00D27DCC" w:rsidR="00D22B75" w:rsidP="00A6692F" w:rsidRDefault="00D22B75" w14:paraId="30DE66FC" w14:textId="4E983F6E">
            <w:pPr>
              <w:pStyle w:val="ListParagraph"/>
              <w:rPr>
                <w:sz w:val="22"/>
                <w:szCs w:val="22"/>
              </w:rPr>
            </w:pPr>
            <w:r w:rsidRPr="00D27DCC">
              <w:rPr>
                <w:sz w:val="22"/>
                <w:szCs w:val="22"/>
              </w:rPr>
              <w:t xml:space="preserve">Agenda for 3/29/16 Workshop (see Attachment </w:t>
            </w:r>
            <w:r w:rsidR="003E201D">
              <w:rPr>
                <w:sz w:val="22"/>
                <w:szCs w:val="22"/>
              </w:rPr>
              <w:t>5</w:t>
            </w:r>
            <w:r w:rsidRPr="00D27DCC">
              <w:rPr>
                <w:sz w:val="22"/>
                <w:szCs w:val="22"/>
              </w:rPr>
              <w:t>)</w:t>
            </w:r>
          </w:p>
          <w:p w:rsidRPr="00D27DCC" w:rsidR="00D22B75" w:rsidP="00A6692F" w:rsidRDefault="00D22B75" w14:paraId="1206DF89" w14:textId="6CEDFD19">
            <w:pPr>
              <w:pStyle w:val="ListParagraph"/>
              <w:rPr>
                <w:sz w:val="22"/>
                <w:szCs w:val="22"/>
              </w:rPr>
            </w:pPr>
            <w:r w:rsidRPr="00D27DCC">
              <w:rPr>
                <w:sz w:val="22"/>
                <w:szCs w:val="22"/>
              </w:rPr>
              <w:t xml:space="preserve">TURN Presentation at 3/29/16 Workshop (see Attachment </w:t>
            </w:r>
            <w:r w:rsidR="003E201D">
              <w:rPr>
                <w:sz w:val="22"/>
                <w:szCs w:val="22"/>
              </w:rPr>
              <w:t>6</w:t>
            </w:r>
            <w:r w:rsidRPr="00D27DCC">
              <w:rPr>
                <w:sz w:val="22"/>
                <w:szCs w:val="22"/>
              </w:rPr>
              <w:t>)</w:t>
            </w:r>
          </w:p>
          <w:p w:rsidRPr="00D27DCC" w:rsidR="00517776" w:rsidP="00517776" w:rsidRDefault="00517776" w14:paraId="52A783BB" w14:textId="5D7282B7">
            <w:pPr>
              <w:rPr>
                <w:sz w:val="22"/>
                <w:szCs w:val="22"/>
              </w:rPr>
            </w:pPr>
          </w:p>
          <w:p w:rsidRPr="00D27DCC" w:rsidR="00517776" w:rsidP="00517776" w:rsidRDefault="00517776" w14:paraId="0D0D8D10" w14:textId="5BE94579">
            <w:pPr>
              <w:rPr>
                <w:sz w:val="22"/>
                <w:szCs w:val="22"/>
              </w:rPr>
            </w:pPr>
          </w:p>
          <w:p w:rsidRPr="00D27DCC" w:rsidR="00517776" w:rsidP="00517776" w:rsidRDefault="00517776" w14:paraId="1F1B28AC" w14:textId="6FF40FAB">
            <w:pPr>
              <w:rPr>
                <w:sz w:val="22"/>
                <w:szCs w:val="22"/>
              </w:rPr>
            </w:pPr>
          </w:p>
          <w:p w:rsidRPr="00D27DCC" w:rsidR="00517776" w:rsidP="00517776" w:rsidRDefault="00517776" w14:paraId="010A1460" w14:textId="7ABC6716">
            <w:pPr>
              <w:rPr>
                <w:sz w:val="22"/>
                <w:szCs w:val="22"/>
              </w:rPr>
            </w:pPr>
          </w:p>
          <w:p w:rsidRPr="00D27DCC" w:rsidR="00517776" w:rsidP="00517776" w:rsidRDefault="00517776" w14:paraId="28CBAA62" w14:textId="28544C7E">
            <w:pPr>
              <w:rPr>
                <w:sz w:val="22"/>
                <w:szCs w:val="22"/>
              </w:rPr>
            </w:pPr>
          </w:p>
          <w:p w:rsidRPr="00D27DCC" w:rsidR="00517776" w:rsidP="00517776" w:rsidRDefault="00517776" w14:paraId="45073DE9" w14:textId="41DF0011">
            <w:pPr>
              <w:rPr>
                <w:sz w:val="22"/>
                <w:szCs w:val="22"/>
              </w:rPr>
            </w:pPr>
          </w:p>
          <w:p w:rsidRPr="00D27DCC" w:rsidR="00517776" w:rsidP="00517776" w:rsidRDefault="00517776" w14:paraId="23125FA6" w14:textId="12EC241F">
            <w:pPr>
              <w:rPr>
                <w:sz w:val="22"/>
                <w:szCs w:val="22"/>
              </w:rPr>
            </w:pPr>
          </w:p>
          <w:p w:rsidRPr="00D27DCC" w:rsidR="00517776" w:rsidP="00517776" w:rsidRDefault="00517776" w14:paraId="08327150" w14:textId="1231B872">
            <w:pPr>
              <w:rPr>
                <w:sz w:val="22"/>
                <w:szCs w:val="22"/>
              </w:rPr>
            </w:pPr>
          </w:p>
          <w:p w:rsidRPr="00D27DCC" w:rsidR="00517776" w:rsidP="00517776" w:rsidRDefault="00517776" w14:paraId="187DB19A" w14:textId="29131FA9">
            <w:pPr>
              <w:rPr>
                <w:sz w:val="22"/>
                <w:szCs w:val="22"/>
              </w:rPr>
            </w:pPr>
          </w:p>
          <w:p w:rsidRPr="00D27DCC" w:rsidR="00517776" w:rsidP="00517776" w:rsidRDefault="00517776" w14:paraId="5DB27181" w14:textId="21B95D46">
            <w:pPr>
              <w:rPr>
                <w:sz w:val="22"/>
                <w:szCs w:val="22"/>
              </w:rPr>
            </w:pPr>
          </w:p>
          <w:p w:rsidR="00517776" w:rsidP="00517776" w:rsidRDefault="00517776" w14:paraId="5F3C001F" w14:textId="03B421E9">
            <w:pPr>
              <w:rPr>
                <w:sz w:val="22"/>
                <w:szCs w:val="22"/>
              </w:rPr>
            </w:pPr>
          </w:p>
          <w:p w:rsidRPr="00D27DCC" w:rsidR="00D33948" w:rsidP="00517776" w:rsidRDefault="00D33948" w14:paraId="30859FC4" w14:textId="77777777">
            <w:pPr>
              <w:rPr>
                <w:sz w:val="22"/>
                <w:szCs w:val="22"/>
              </w:rPr>
            </w:pPr>
          </w:p>
          <w:p w:rsidRPr="00D27DCC" w:rsidR="00D22B75" w:rsidP="00A6692F" w:rsidRDefault="00F00991" w14:paraId="5F35CC07" w14:textId="3844D68F">
            <w:pPr>
              <w:pStyle w:val="ListParagraph"/>
              <w:rPr>
                <w:sz w:val="22"/>
                <w:szCs w:val="22"/>
              </w:rPr>
            </w:pPr>
            <w:r w:rsidRPr="00D27DCC">
              <w:rPr>
                <w:sz w:val="22"/>
                <w:szCs w:val="22"/>
              </w:rPr>
              <w:t>E-Mail Ruling Regarding CARE Restructuring Next Steps, 4/1/16</w:t>
            </w:r>
          </w:p>
          <w:p w:rsidRPr="00D27DCC" w:rsidR="00F00991" w:rsidP="00A6692F" w:rsidRDefault="00F00991" w14:paraId="43E80890" w14:textId="6CF7FB2A">
            <w:pPr>
              <w:pStyle w:val="ListParagraph"/>
              <w:rPr>
                <w:sz w:val="22"/>
                <w:szCs w:val="22"/>
              </w:rPr>
            </w:pPr>
            <w:r w:rsidRPr="00D27DCC">
              <w:rPr>
                <w:sz w:val="22"/>
                <w:szCs w:val="22"/>
              </w:rPr>
              <w:t xml:space="preserve">E-Mail Ruling Notifying Parties of New Date for CARE Restructuring Joint Statement, </w:t>
            </w:r>
            <w:r w:rsidRPr="00D27DCC" w:rsidR="00517776">
              <w:rPr>
                <w:sz w:val="22"/>
                <w:szCs w:val="22"/>
              </w:rPr>
              <w:t>5/2/16</w:t>
            </w:r>
            <w:r w:rsidRPr="00D27DCC">
              <w:rPr>
                <w:sz w:val="22"/>
                <w:szCs w:val="22"/>
              </w:rPr>
              <w:t xml:space="preserve"> </w:t>
            </w:r>
          </w:p>
          <w:p w:rsidRPr="00D27DCC" w:rsidR="00BE14BD" w:rsidP="00BE14BD" w:rsidRDefault="00BE14BD" w14:paraId="006B5F1E" w14:textId="2505010A">
            <w:pPr>
              <w:rPr>
                <w:sz w:val="22"/>
                <w:szCs w:val="22"/>
              </w:rPr>
            </w:pPr>
          </w:p>
          <w:p w:rsidRPr="00D27DCC" w:rsidR="00BE14BD" w:rsidP="00BE14BD" w:rsidRDefault="00BE14BD" w14:paraId="4C059BCC" w14:textId="0E36BFAC">
            <w:pPr>
              <w:rPr>
                <w:sz w:val="22"/>
                <w:szCs w:val="22"/>
              </w:rPr>
            </w:pPr>
          </w:p>
          <w:p w:rsidRPr="00D27DCC" w:rsidR="00BE14BD" w:rsidP="00BE14BD" w:rsidRDefault="00BE14BD" w14:paraId="6563E5CD" w14:textId="4473CBC7">
            <w:pPr>
              <w:rPr>
                <w:sz w:val="22"/>
                <w:szCs w:val="22"/>
              </w:rPr>
            </w:pPr>
          </w:p>
          <w:p w:rsidRPr="00D27DCC" w:rsidR="00BE14BD" w:rsidP="00BE14BD" w:rsidRDefault="00BE14BD" w14:paraId="295D771F" w14:textId="01AFB456">
            <w:pPr>
              <w:rPr>
                <w:sz w:val="22"/>
                <w:szCs w:val="22"/>
              </w:rPr>
            </w:pPr>
          </w:p>
          <w:p w:rsidRPr="00D27DCC" w:rsidR="00BE14BD" w:rsidP="00BE14BD" w:rsidRDefault="00BE14BD" w14:paraId="4CA5F313" w14:textId="156B03B6">
            <w:pPr>
              <w:rPr>
                <w:sz w:val="22"/>
                <w:szCs w:val="22"/>
              </w:rPr>
            </w:pPr>
          </w:p>
          <w:p w:rsidRPr="00D27DCC" w:rsidR="00BE14BD" w:rsidP="00BE14BD" w:rsidRDefault="00BE14BD" w14:paraId="457A257F" w14:textId="79FD64CE">
            <w:pPr>
              <w:rPr>
                <w:sz w:val="22"/>
                <w:szCs w:val="22"/>
              </w:rPr>
            </w:pPr>
          </w:p>
          <w:p w:rsidRPr="00D27DCC" w:rsidR="00BE14BD" w:rsidP="00BE14BD" w:rsidRDefault="00BE14BD" w14:paraId="091133B7" w14:textId="73F9B723">
            <w:pPr>
              <w:rPr>
                <w:sz w:val="22"/>
                <w:szCs w:val="22"/>
              </w:rPr>
            </w:pPr>
          </w:p>
          <w:p w:rsidRPr="00D27DCC" w:rsidR="00BE14BD" w:rsidP="00BE14BD" w:rsidRDefault="00BE14BD" w14:paraId="4DF3BABE" w14:textId="1A4FDCC6">
            <w:pPr>
              <w:rPr>
                <w:sz w:val="22"/>
                <w:szCs w:val="22"/>
              </w:rPr>
            </w:pPr>
          </w:p>
          <w:p w:rsidR="00BE14BD" w:rsidP="00BE14BD" w:rsidRDefault="00BE14BD" w14:paraId="04D551EE" w14:textId="114EFDEB">
            <w:pPr>
              <w:rPr>
                <w:sz w:val="22"/>
                <w:szCs w:val="22"/>
              </w:rPr>
            </w:pPr>
          </w:p>
          <w:p w:rsidRPr="00D27DCC" w:rsidR="00D33948" w:rsidP="00BE14BD" w:rsidRDefault="00D33948" w14:paraId="1E6FE070" w14:textId="77777777">
            <w:pPr>
              <w:rPr>
                <w:sz w:val="22"/>
                <w:szCs w:val="22"/>
              </w:rPr>
            </w:pPr>
          </w:p>
          <w:p w:rsidRPr="00D27DCC" w:rsidR="00B442F0" w:rsidP="00A6692F" w:rsidRDefault="00B442F0" w14:paraId="638C646E" w14:textId="1F7800A5">
            <w:pPr>
              <w:pStyle w:val="ListParagraph"/>
              <w:rPr>
                <w:sz w:val="22"/>
                <w:szCs w:val="22"/>
              </w:rPr>
            </w:pPr>
            <w:r w:rsidRPr="00D27DCC">
              <w:rPr>
                <w:sz w:val="22"/>
                <w:szCs w:val="22"/>
              </w:rPr>
              <w:t>Statement of PG&amp;E (on Behalf of all Participants) on Status of CARE Restructuring Pre-Working Group Discussions Pursuant to April 1, 2016 ALJ Ruling, 6/6/16</w:t>
            </w:r>
          </w:p>
          <w:p w:rsidRPr="00D27DCC" w:rsidR="006A4D55" w:rsidP="006A4D55" w:rsidRDefault="006A4D55" w14:paraId="59BD6BC4" w14:textId="610B043E">
            <w:pPr>
              <w:rPr>
                <w:sz w:val="22"/>
                <w:szCs w:val="22"/>
              </w:rPr>
            </w:pPr>
          </w:p>
          <w:p w:rsidRPr="00D27DCC" w:rsidR="006A4D55" w:rsidP="006A4D55" w:rsidRDefault="006A4D55" w14:paraId="7EAE99A2" w14:textId="0B48D743">
            <w:pPr>
              <w:rPr>
                <w:sz w:val="22"/>
                <w:szCs w:val="22"/>
              </w:rPr>
            </w:pPr>
          </w:p>
          <w:p w:rsidRPr="00D27DCC" w:rsidR="006A4D55" w:rsidP="006A4D55" w:rsidRDefault="006A4D55" w14:paraId="0476DF1D" w14:textId="5F5A10BC">
            <w:pPr>
              <w:rPr>
                <w:sz w:val="22"/>
                <w:szCs w:val="22"/>
              </w:rPr>
            </w:pPr>
          </w:p>
          <w:p w:rsidRPr="00D27DCC" w:rsidR="006A4D55" w:rsidP="006A4D55" w:rsidRDefault="006A4D55" w14:paraId="1D40D4CA" w14:textId="5B3010B7">
            <w:pPr>
              <w:rPr>
                <w:sz w:val="22"/>
                <w:szCs w:val="22"/>
              </w:rPr>
            </w:pPr>
          </w:p>
          <w:p w:rsidRPr="00D27DCC" w:rsidR="006A4D55" w:rsidP="006A4D55" w:rsidRDefault="006A4D55" w14:paraId="5DFE1352" w14:textId="77381EA2">
            <w:pPr>
              <w:rPr>
                <w:sz w:val="22"/>
                <w:szCs w:val="22"/>
              </w:rPr>
            </w:pPr>
          </w:p>
          <w:p w:rsidRPr="00D27DCC" w:rsidR="006A4D55" w:rsidP="006A4D55" w:rsidRDefault="006A4D55" w14:paraId="3EFC11A1" w14:textId="673D332A">
            <w:pPr>
              <w:rPr>
                <w:sz w:val="22"/>
                <w:szCs w:val="22"/>
              </w:rPr>
            </w:pPr>
          </w:p>
          <w:p w:rsidR="006A4D55" w:rsidP="006A4D55" w:rsidRDefault="006A4D55" w14:paraId="31E0BEC1" w14:textId="4501E7C7">
            <w:pPr>
              <w:rPr>
                <w:sz w:val="22"/>
                <w:szCs w:val="22"/>
              </w:rPr>
            </w:pPr>
          </w:p>
          <w:p w:rsidR="00D33948" w:rsidP="006A4D55" w:rsidRDefault="00D33948" w14:paraId="752594E2" w14:textId="3DCD88E7">
            <w:pPr>
              <w:rPr>
                <w:sz w:val="22"/>
                <w:szCs w:val="22"/>
              </w:rPr>
            </w:pPr>
          </w:p>
          <w:p w:rsidR="00D33948" w:rsidP="006A4D55" w:rsidRDefault="00D33948" w14:paraId="1109E7DA" w14:textId="332C625A">
            <w:pPr>
              <w:rPr>
                <w:sz w:val="22"/>
                <w:szCs w:val="22"/>
              </w:rPr>
            </w:pPr>
          </w:p>
          <w:p w:rsidRPr="00D27DCC" w:rsidR="005078C3" w:rsidP="006A4D55" w:rsidRDefault="005078C3" w14:paraId="48C5DCC1" w14:textId="77777777">
            <w:pPr>
              <w:rPr>
                <w:sz w:val="22"/>
                <w:szCs w:val="22"/>
              </w:rPr>
            </w:pPr>
          </w:p>
          <w:p w:rsidRPr="00D27DCC" w:rsidR="006A4D55" w:rsidP="006A4D55" w:rsidRDefault="006A4D55" w14:paraId="4DC7EE86" w14:textId="77777777">
            <w:pPr>
              <w:rPr>
                <w:sz w:val="22"/>
                <w:szCs w:val="22"/>
              </w:rPr>
            </w:pPr>
          </w:p>
          <w:p w:rsidRPr="00D27DCC" w:rsidR="00B442F0" w:rsidP="00A6692F" w:rsidRDefault="00BE14BD" w14:paraId="2518D45D" w14:textId="7561120E">
            <w:pPr>
              <w:pStyle w:val="ListParagraph"/>
              <w:rPr>
                <w:sz w:val="22"/>
                <w:szCs w:val="22"/>
              </w:rPr>
            </w:pPr>
            <w:r w:rsidRPr="00D27DCC">
              <w:rPr>
                <w:sz w:val="22"/>
                <w:szCs w:val="22"/>
              </w:rPr>
              <w:t xml:space="preserve">E-Mail Ruling Directing PG&amp;E and TURN to File Joint Status Report on Behalf of CARE </w:t>
            </w:r>
            <w:r w:rsidRPr="00D27DCC">
              <w:rPr>
                <w:sz w:val="22"/>
                <w:szCs w:val="22"/>
              </w:rPr>
              <w:lastRenderedPageBreak/>
              <w:t>Restructuring Working Group, 10/24/16</w:t>
            </w:r>
          </w:p>
          <w:p w:rsidRPr="00D27DCC" w:rsidR="00BE14BD" w:rsidP="00A6692F" w:rsidRDefault="008707B5" w14:paraId="27FE888A" w14:textId="0A166A84">
            <w:pPr>
              <w:pStyle w:val="ListParagraph"/>
              <w:rPr>
                <w:sz w:val="22"/>
                <w:szCs w:val="22"/>
              </w:rPr>
            </w:pPr>
            <w:r w:rsidRPr="00D27DCC">
              <w:rPr>
                <w:sz w:val="22"/>
                <w:szCs w:val="22"/>
              </w:rPr>
              <w:t>Statement of PG&amp;E (on Behalf of all Participants) on Status of CARE Restructuring Pre-Working Group’s Progress Pursuant to October 24, 2016 ALJ Ruling, 10/27/16</w:t>
            </w:r>
          </w:p>
          <w:p w:rsidRPr="00D27DCC" w:rsidR="006A4D55" w:rsidP="006A4D55" w:rsidRDefault="006A4D55" w14:paraId="3F78FC68" w14:textId="77777777">
            <w:pPr>
              <w:rPr>
                <w:sz w:val="22"/>
                <w:szCs w:val="22"/>
              </w:rPr>
            </w:pPr>
          </w:p>
          <w:p w:rsidRPr="00D27DCC" w:rsidR="006A4D55" w:rsidP="00A6692F" w:rsidRDefault="006A4D55" w14:paraId="5F8C307D" w14:textId="19E8FD2A">
            <w:pPr>
              <w:pStyle w:val="ListParagraph"/>
              <w:rPr>
                <w:sz w:val="22"/>
                <w:szCs w:val="22"/>
              </w:rPr>
            </w:pPr>
            <w:r w:rsidRPr="00D27DCC">
              <w:rPr>
                <w:sz w:val="22"/>
                <w:szCs w:val="22"/>
              </w:rPr>
              <w:t xml:space="preserve">Administrative Law Judge’s Ruling Amending Scoping Memorandum and Ruling, 1/23/17, </w:t>
            </w:r>
            <w:r w:rsidR="003020E9">
              <w:rPr>
                <w:sz w:val="22"/>
                <w:szCs w:val="22"/>
              </w:rPr>
              <w:t>p</w:t>
            </w:r>
            <w:r w:rsidRPr="00D27DCC">
              <w:rPr>
                <w:sz w:val="22"/>
                <w:szCs w:val="22"/>
              </w:rPr>
              <w:t xml:space="preserve">p. </w:t>
            </w:r>
            <w:r w:rsidR="003020E9">
              <w:rPr>
                <w:sz w:val="22"/>
                <w:szCs w:val="22"/>
              </w:rPr>
              <w:t>12, 14</w:t>
            </w:r>
          </w:p>
          <w:p w:rsidRPr="00D27DCC" w:rsidR="00B133D7" w:rsidP="00A6692F" w:rsidRDefault="00B133D7" w14:paraId="0C9B5131" w14:textId="50578803">
            <w:pPr>
              <w:pStyle w:val="ListParagraph"/>
              <w:rPr>
                <w:sz w:val="22"/>
                <w:szCs w:val="22"/>
              </w:rPr>
            </w:pPr>
            <w:r w:rsidRPr="00D27DCC">
              <w:rPr>
                <w:sz w:val="22"/>
                <w:szCs w:val="22"/>
              </w:rPr>
              <w:t>Motion of PG&amp;E (on behalf of the working group) to Exten</w:t>
            </w:r>
            <w:r w:rsidR="00F52986">
              <w:rPr>
                <w:sz w:val="22"/>
                <w:szCs w:val="22"/>
              </w:rPr>
              <w:t>d</w:t>
            </w:r>
            <w:r w:rsidRPr="00D27DCC">
              <w:rPr>
                <w:sz w:val="22"/>
                <w:szCs w:val="22"/>
              </w:rPr>
              <w:t xml:space="preserve"> and Revise Procedural Schedule for CARE Restructuring Working Group, 5/9/17</w:t>
            </w:r>
          </w:p>
          <w:p w:rsidRPr="00D27DCC" w:rsidR="006A4D55" w:rsidP="00A6692F" w:rsidRDefault="006A4D55" w14:paraId="76913AA2" w14:textId="120BF934">
            <w:pPr>
              <w:pStyle w:val="ListParagraph"/>
              <w:rPr>
                <w:sz w:val="22"/>
                <w:szCs w:val="22"/>
              </w:rPr>
            </w:pPr>
            <w:r w:rsidRPr="00D27DCC">
              <w:rPr>
                <w:sz w:val="22"/>
                <w:szCs w:val="22"/>
              </w:rPr>
              <w:t>E-Mail Ruling Modifying Procedural Schedule for CARE Restructuring Track, 6/23/17</w:t>
            </w:r>
          </w:p>
          <w:p w:rsidRPr="00D27DCC" w:rsidR="00830C52" w:rsidP="00A6692F" w:rsidRDefault="00830C52" w14:paraId="70640951" w14:textId="1415E190">
            <w:pPr>
              <w:pStyle w:val="ListParagraph"/>
              <w:rPr>
                <w:sz w:val="22"/>
                <w:szCs w:val="22"/>
              </w:rPr>
            </w:pPr>
            <w:r w:rsidRPr="00D27DCC">
              <w:rPr>
                <w:sz w:val="22"/>
                <w:szCs w:val="22"/>
              </w:rPr>
              <w:t>Statement of San Diego Gas &amp; Electric Company on CARE Restructuring Working Group Status Pursuant to June 23, 2017 Administrative Law Judge Ruling, 8/31/17</w:t>
            </w:r>
          </w:p>
          <w:p w:rsidR="00212CEA" w:rsidP="00212CEA" w:rsidRDefault="00212CEA" w14:paraId="5652E135" w14:textId="69695A03">
            <w:pPr>
              <w:rPr>
                <w:sz w:val="22"/>
                <w:szCs w:val="22"/>
              </w:rPr>
            </w:pPr>
          </w:p>
          <w:p w:rsidRPr="00D27DCC" w:rsidR="00D33948" w:rsidP="00212CEA" w:rsidRDefault="00D33948" w14:paraId="09AF1F9A" w14:textId="77777777">
            <w:pPr>
              <w:rPr>
                <w:sz w:val="22"/>
                <w:szCs w:val="22"/>
              </w:rPr>
            </w:pPr>
          </w:p>
          <w:p w:rsidRPr="00D27DCC" w:rsidR="00212CEA" w:rsidP="00A6692F" w:rsidRDefault="00212CEA" w14:paraId="4D72BF4E" w14:textId="2163FE0C">
            <w:pPr>
              <w:pStyle w:val="ListParagraph"/>
              <w:rPr>
                <w:sz w:val="22"/>
                <w:szCs w:val="22"/>
              </w:rPr>
            </w:pPr>
            <w:r w:rsidRPr="00D27DCC">
              <w:rPr>
                <w:sz w:val="22"/>
                <w:szCs w:val="22"/>
              </w:rPr>
              <w:t>E-Mail Ruling Noticing October 5 Workshop on CARE Restructuring, 9/27/17</w:t>
            </w:r>
          </w:p>
          <w:p w:rsidRPr="00D27DCC" w:rsidR="00212CEA" w:rsidP="00A6692F" w:rsidRDefault="00212CEA" w14:paraId="3030BA3A" w14:textId="04BAE3B9">
            <w:pPr>
              <w:pStyle w:val="ListParagraph"/>
              <w:rPr>
                <w:sz w:val="22"/>
                <w:szCs w:val="22"/>
              </w:rPr>
            </w:pPr>
            <w:r w:rsidRPr="00D27DCC">
              <w:rPr>
                <w:sz w:val="22"/>
                <w:szCs w:val="22"/>
              </w:rPr>
              <w:t xml:space="preserve">Agenda for CARE Restructuring Working Group Workshop, 10/5/17 (see Attachment </w:t>
            </w:r>
            <w:r w:rsidR="00133F07">
              <w:rPr>
                <w:sz w:val="22"/>
                <w:szCs w:val="22"/>
              </w:rPr>
              <w:t>7</w:t>
            </w:r>
            <w:r w:rsidRPr="00D27DCC">
              <w:rPr>
                <w:sz w:val="22"/>
                <w:szCs w:val="22"/>
              </w:rPr>
              <w:t>)</w:t>
            </w:r>
          </w:p>
          <w:p w:rsidRPr="00D27DCC" w:rsidR="00AC6416" w:rsidP="00A6692F" w:rsidRDefault="00AC6416" w14:paraId="5356A16D" w14:textId="045CC2C0">
            <w:pPr>
              <w:pStyle w:val="ListParagraph"/>
              <w:rPr>
                <w:sz w:val="22"/>
                <w:szCs w:val="22"/>
              </w:rPr>
            </w:pPr>
            <w:r w:rsidRPr="00D27DCC">
              <w:rPr>
                <w:sz w:val="22"/>
                <w:szCs w:val="22"/>
              </w:rPr>
              <w:t xml:space="preserve">Motion by SCE on Behalf of Itself, PG&amp;E, and </w:t>
            </w:r>
            <w:r w:rsidRPr="00D27DCC">
              <w:rPr>
                <w:sz w:val="22"/>
                <w:szCs w:val="22"/>
              </w:rPr>
              <w:lastRenderedPageBreak/>
              <w:t>SDG&amp;E to Suspend the Procedural Schedule for CARE Restructuring Working Group, 12/13/17</w:t>
            </w:r>
          </w:p>
          <w:p w:rsidRPr="00D27DCC" w:rsidR="00AC6416" w:rsidP="00A6692F" w:rsidRDefault="00AC6416" w14:paraId="75A7FB2A" w14:textId="4393325E">
            <w:pPr>
              <w:pStyle w:val="ListParagraph"/>
              <w:rPr>
                <w:sz w:val="22"/>
                <w:szCs w:val="22"/>
              </w:rPr>
            </w:pPr>
            <w:r w:rsidRPr="00D27DCC">
              <w:rPr>
                <w:sz w:val="22"/>
                <w:szCs w:val="22"/>
              </w:rPr>
              <w:t>E-Mail Ruling Suspending Procedural Schedule for CARE Restructuring Track, 12/20/17</w:t>
            </w:r>
          </w:p>
          <w:p w:rsidR="00DA7EF9" w:rsidP="00DA7EF9" w:rsidRDefault="00DA7EF9" w14:paraId="01002694" w14:textId="72EBB968">
            <w:pPr>
              <w:rPr>
                <w:sz w:val="22"/>
                <w:szCs w:val="22"/>
              </w:rPr>
            </w:pPr>
          </w:p>
          <w:p w:rsidRPr="00D27DCC" w:rsidR="002559EF" w:rsidP="00DA7EF9" w:rsidRDefault="002559EF" w14:paraId="5834C6F0" w14:textId="77777777">
            <w:pPr>
              <w:rPr>
                <w:sz w:val="22"/>
                <w:szCs w:val="22"/>
              </w:rPr>
            </w:pPr>
          </w:p>
          <w:p w:rsidRPr="00D27DCC" w:rsidR="00BF79CD" w:rsidP="00A6692F" w:rsidRDefault="00BF79CD" w14:paraId="0BC32420" w14:textId="729D8B43">
            <w:pPr>
              <w:pStyle w:val="ListParagraph"/>
              <w:rPr>
                <w:sz w:val="22"/>
                <w:szCs w:val="22"/>
              </w:rPr>
            </w:pPr>
            <w:r w:rsidRPr="00D27DCC">
              <w:rPr>
                <w:sz w:val="22"/>
                <w:szCs w:val="22"/>
              </w:rPr>
              <w:t>Assigned Commissioner’s Scoping Memo and Ruling for Phase 4 of the Proceeding, 1/15/19, p</w:t>
            </w:r>
            <w:r w:rsidR="003020E9">
              <w:rPr>
                <w:sz w:val="22"/>
                <w:szCs w:val="22"/>
              </w:rPr>
              <w:t>p. 3-5</w:t>
            </w:r>
            <w:r w:rsidRPr="00D27DCC">
              <w:rPr>
                <w:sz w:val="22"/>
                <w:szCs w:val="22"/>
              </w:rPr>
              <w:t xml:space="preserve"> (scheduling the </w:t>
            </w:r>
            <w:r w:rsidRPr="00D27DCC" w:rsidR="00DA7EF9">
              <w:rPr>
                <w:sz w:val="22"/>
                <w:szCs w:val="22"/>
              </w:rPr>
              <w:t xml:space="preserve">CARE Restructuring </w:t>
            </w:r>
            <w:r w:rsidRPr="00D27DCC">
              <w:rPr>
                <w:sz w:val="22"/>
                <w:szCs w:val="22"/>
              </w:rPr>
              <w:t xml:space="preserve">working on 2/25/19 and </w:t>
            </w:r>
            <w:r w:rsidRPr="00D27DCC" w:rsidR="00DA7EF9">
              <w:rPr>
                <w:sz w:val="22"/>
                <w:szCs w:val="22"/>
              </w:rPr>
              <w:t xml:space="preserve">requiring a </w:t>
            </w:r>
            <w:r w:rsidRPr="00D27DCC">
              <w:rPr>
                <w:sz w:val="22"/>
                <w:szCs w:val="22"/>
              </w:rPr>
              <w:t>status report on 3/29/19)</w:t>
            </w:r>
          </w:p>
          <w:p w:rsidRPr="001F395B" w:rsidR="00D33948" w:rsidP="001F395B" w:rsidRDefault="00DA7EF9" w14:paraId="4BEEC412" w14:textId="17BD0B10">
            <w:pPr>
              <w:pStyle w:val="ListParagraph"/>
              <w:rPr>
                <w:sz w:val="22"/>
                <w:szCs w:val="22"/>
              </w:rPr>
            </w:pPr>
            <w:r w:rsidRPr="00D27DCC">
              <w:rPr>
                <w:sz w:val="22"/>
                <w:szCs w:val="22"/>
              </w:rPr>
              <w:t>E-Mail Ruling Modifying the Schedule for CARE Restructuring Issues, 2/15/19 (setting the workshop on 3/29/19 and status report on 4/19/19)</w:t>
            </w:r>
          </w:p>
          <w:p w:rsidR="001F395B" w:rsidP="001F395B" w:rsidRDefault="001F395B" w14:paraId="7015007D" w14:textId="06C3B6E1">
            <w:pPr>
              <w:pStyle w:val="ListParagraph"/>
              <w:rPr>
                <w:sz w:val="22"/>
                <w:szCs w:val="22"/>
              </w:rPr>
            </w:pPr>
            <w:r w:rsidRPr="00D27DCC">
              <w:rPr>
                <w:sz w:val="22"/>
                <w:szCs w:val="22"/>
              </w:rPr>
              <w:t>Joint Status Report on Development of CARE Restructuring Consensus Proposals, 4/19/19</w:t>
            </w:r>
          </w:p>
          <w:p w:rsidR="001F395B" w:rsidP="001F395B" w:rsidRDefault="001F395B" w14:paraId="1D4B99DA" w14:textId="4493D0DA">
            <w:pPr>
              <w:rPr>
                <w:sz w:val="22"/>
                <w:szCs w:val="22"/>
              </w:rPr>
            </w:pPr>
          </w:p>
          <w:p w:rsidR="001F395B" w:rsidP="001F395B" w:rsidRDefault="001F395B" w14:paraId="75C007FE" w14:textId="62FFA271">
            <w:pPr>
              <w:rPr>
                <w:sz w:val="22"/>
                <w:szCs w:val="22"/>
              </w:rPr>
            </w:pPr>
          </w:p>
          <w:p w:rsidR="001F395B" w:rsidP="001F395B" w:rsidRDefault="001F395B" w14:paraId="0407BCF8" w14:textId="37E9297F">
            <w:pPr>
              <w:rPr>
                <w:sz w:val="22"/>
                <w:szCs w:val="22"/>
              </w:rPr>
            </w:pPr>
          </w:p>
          <w:p w:rsidR="001F395B" w:rsidP="001F395B" w:rsidRDefault="001F395B" w14:paraId="06E9B7D8" w14:textId="4F3E909E">
            <w:pPr>
              <w:rPr>
                <w:sz w:val="22"/>
                <w:szCs w:val="22"/>
              </w:rPr>
            </w:pPr>
          </w:p>
          <w:p w:rsidR="001F395B" w:rsidP="001F395B" w:rsidRDefault="001F395B" w14:paraId="2E3ECB40" w14:textId="3A082586">
            <w:pPr>
              <w:rPr>
                <w:sz w:val="22"/>
                <w:szCs w:val="22"/>
              </w:rPr>
            </w:pPr>
          </w:p>
          <w:p w:rsidR="001F395B" w:rsidP="001F395B" w:rsidRDefault="001F395B" w14:paraId="65946643" w14:textId="0923F75A">
            <w:pPr>
              <w:rPr>
                <w:sz w:val="22"/>
                <w:szCs w:val="22"/>
              </w:rPr>
            </w:pPr>
          </w:p>
          <w:p w:rsidR="001F395B" w:rsidP="001F395B" w:rsidRDefault="001F395B" w14:paraId="43D4F776" w14:textId="5C263372">
            <w:pPr>
              <w:rPr>
                <w:sz w:val="22"/>
                <w:szCs w:val="22"/>
              </w:rPr>
            </w:pPr>
          </w:p>
          <w:p w:rsidR="001F395B" w:rsidP="001F395B" w:rsidRDefault="001F395B" w14:paraId="4090847D" w14:textId="033794B8">
            <w:pPr>
              <w:rPr>
                <w:sz w:val="22"/>
                <w:szCs w:val="22"/>
              </w:rPr>
            </w:pPr>
          </w:p>
          <w:p w:rsidR="001F395B" w:rsidP="001F395B" w:rsidRDefault="001F395B" w14:paraId="0650FA24" w14:textId="6B98D965">
            <w:pPr>
              <w:rPr>
                <w:sz w:val="22"/>
                <w:szCs w:val="22"/>
              </w:rPr>
            </w:pPr>
          </w:p>
          <w:p w:rsidR="001F395B" w:rsidP="001F395B" w:rsidRDefault="001F395B" w14:paraId="61D8EFDE" w14:textId="5A76EFD6">
            <w:pPr>
              <w:rPr>
                <w:sz w:val="22"/>
                <w:szCs w:val="22"/>
              </w:rPr>
            </w:pPr>
          </w:p>
          <w:p w:rsidR="001F395B" w:rsidP="001F395B" w:rsidRDefault="001F395B" w14:paraId="1FDBDCEE" w14:textId="50B7576C">
            <w:pPr>
              <w:rPr>
                <w:sz w:val="22"/>
                <w:szCs w:val="22"/>
              </w:rPr>
            </w:pPr>
          </w:p>
          <w:p w:rsidR="001F395B" w:rsidP="001F395B" w:rsidRDefault="001F395B" w14:paraId="24A1B695" w14:textId="6AE63EA1">
            <w:pPr>
              <w:rPr>
                <w:sz w:val="22"/>
                <w:szCs w:val="22"/>
              </w:rPr>
            </w:pPr>
          </w:p>
          <w:p w:rsidR="001F395B" w:rsidP="001F395B" w:rsidRDefault="001F395B" w14:paraId="1DFD91CA" w14:textId="23CEAA0E">
            <w:pPr>
              <w:rPr>
                <w:sz w:val="22"/>
                <w:szCs w:val="22"/>
              </w:rPr>
            </w:pPr>
          </w:p>
          <w:p w:rsidR="001F395B" w:rsidP="001F395B" w:rsidRDefault="001F395B" w14:paraId="4A5EB35A" w14:textId="2E135C7D">
            <w:pPr>
              <w:rPr>
                <w:sz w:val="22"/>
                <w:szCs w:val="22"/>
              </w:rPr>
            </w:pPr>
          </w:p>
          <w:p w:rsidR="001F395B" w:rsidP="001F395B" w:rsidRDefault="001F395B" w14:paraId="37CFE441" w14:textId="3D7457F9">
            <w:pPr>
              <w:rPr>
                <w:sz w:val="22"/>
                <w:szCs w:val="22"/>
              </w:rPr>
            </w:pPr>
          </w:p>
          <w:p w:rsidR="001F395B" w:rsidP="001F395B" w:rsidRDefault="001F395B" w14:paraId="335FB470" w14:textId="799A0360">
            <w:pPr>
              <w:rPr>
                <w:sz w:val="22"/>
                <w:szCs w:val="22"/>
              </w:rPr>
            </w:pPr>
          </w:p>
          <w:p w:rsidR="001F395B" w:rsidP="001F395B" w:rsidRDefault="001F395B" w14:paraId="24808026" w14:textId="70C0F876">
            <w:pPr>
              <w:rPr>
                <w:sz w:val="22"/>
                <w:szCs w:val="22"/>
              </w:rPr>
            </w:pPr>
          </w:p>
          <w:p w:rsidR="001F395B" w:rsidP="001F395B" w:rsidRDefault="001F395B" w14:paraId="3608ABB9" w14:textId="5B1B172B">
            <w:pPr>
              <w:rPr>
                <w:sz w:val="22"/>
                <w:szCs w:val="22"/>
              </w:rPr>
            </w:pPr>
          </w:p>
          <w:p w:rsidRPr="001F395B" w:rsidR="002559EF" w:rsidP="001F395B" w:rsidRDefault="002559EF" w14:paraId="62A1C411" w14:textId="77777777">
            <w:pPr>
              <w:rPr>
                <w:sz w:val="22"/>
                <w:szCs w:val="22"/>
              </w:rPr>
            </w:pPr>
          </w:p>
          <w:p w:rsidRPr="00D27DCC" w:rsidR="001F395B" w:rsidP="001F395B" w:rsidRDefault="001F395B" w14:paraId="4A5E2D1F" w14:textId="616BBD60">
            <w:pPr>
              <w:pStyle w:val="ListParagraph"/>
              <w:rPr>
                <w:sz w:val="22"/>
                <w:szCs w:val="22"/>
              </w:rPr>
            </w:pPr>
            <w:r w:rsidRPr="00D27DCC">
              <w:rPr>
                <w:sz w:val="22"/>
                <w:szCs w:val="22"/>
              </w:rPr>
              <w:lastRenderedPageBreak/>
              <w:t xml:space="preserve">D.19-09-004, </w:t>
            </w:r>
            <w:r>
              <w:rPr>
                <w:sz w:val="22"/>
                <w:szCs w:val="22"/>
              </w:rPr>
              <w:t xml:space="preserve">pp. </w:t>
            </w:r>
            <w:r w:rsidR="001D6ABE">
              <w:rPr>
                <w:sz w:val="22"/>
                <w:szCs w:val="22"/>
              </w:rPr>
              <w:t>13-17</w:t>
            </w:r>
            <w:r>
              <w:rPr>
                <w:sz w:val="22"/>
                <w:szCs w:val="22"/>
              </w:rPr>
              <w:t xml:space="preserve">; </w:t>
            </w:r>
            <w:r w:rsidRPr="00D27DCC">
              <w:rPr>
                <w:sz w:val="22"/>
                <w:szCs w:val="22"/>
              </w:rPr>
              <w:t>Conclusion of Law 10</w:t>
            </w:r>
          </w:p>
          <w:p w:rsidRPr="00D27DCC" w:rsidR="00A6692F" w:rsidP="00D608F9" w:rsidRDefault="00A6692F" w14:paraId="532F95D2" w14:textId="70C0B611">
            <w:pPr>
              <w:pStyle w:val="ListParagraph"/>
              <w:numPr>
                <w:ilvl w:val="0"/>
                <w:numId w:val="0"/>
              </w:numPr>
              <w:ind w:left="720"/>
              <w:rPr>
                <w:sz w:val="22"/>
                <w:szCs w:val="22"/>
                <w:highlight w:val="yellow"/>
              </w:rPr>
            </w:pPr>
          </w:p>
        </w:tc>
        <w:tc>
          <w:tcPr>
            <w:tcW w:w="1710" w:type="dxa"/>
            <w:shd w:val="clear" w:color="auto" w:fill="auto"/>
          </w:tcPr>
          <w:p w:rsidR="00A92D0B" w:rsidP="00A92D0B" w:rsidRDefault="00841D23" w14:paraId="41640D10" w14:textId="77777777">
            <w:pPr>
              <w:spacing w:before="120"/>
              <w:rPr>
                <w:color w:val="000000"/>
              </w:rPr>
            </w:pPr>
            <w:r w:rsidRPr="00841D23">
              <w:rPr>
                <w:color w:val="000000"/>
              </w:rPr>
              <w:lastRenderedPageBreak/>
              <w:t>Verified</w:t>
            </w:r>
          </w:p>
          <w:p w:rsidR="00841D23" w:rsidP="00A92D0B" w:rsidRDefault="00841D23" w14:paraId="19CC8061" w14:textId="77777777">
            <w:pPr>
              <w:spacing w:before="120"/>
              <w:rPr>
                <w:color w:val="000000"/>
              </w:rPr>
            </w:pPr>
          </w:p>
          <w:p w:rsidR="00841D23" w:rsidP="00A92D0B" w:rsidRDefault="00841D23" w14:paraId="3CCBB5B8" w14:textId="77777777">
            <w:pPr>
              <w:spacing w:before="120"/>
              <w:rPr>
                <w:color w:val="000000"/>
              </w:rPr>
            </w:pPr>
          </w:p>
          <w:p w:rsidR="00841D23" w:rsidP="00A92D0B" w:rsidRDefault="00841D23" w14:paraId="24876337" w14:textId="77777777">
            <w:pPr>
              <w:spacing w:before="120"/>
              <w:rPr>
                <w:color w:val="000000"/>
              </w:rPr>
            </w:pPr>
          </w:p>
          <w:p w:rsidR="00841D23" w:rsidP="00A92D0B" w:rsidRDefault="00841D23" w14:paraId="66027B5D" w14:textId="77777777">
            <w:pPr>
              <w:spacing w:before="120"/>
              <w:rPr>
                <w:color w:val="000000"/>
              </w:rPr>
            </w:pPr>
          </w:p>
          <w:p w:rsidR="00841D23" w:rsidP="00A92D0B" w:rsidRDefault="00841D23" w14:paraId="214ECE97" w14:textId="77777777">
            <w:pPr>
              <w:spacing w:before="120"/>
              <w:rPr>
                <w:color w:val="000000"/>
              </w:rPr>
            </w:pPr>
          </w:p>
          <w:p w:rsidR="00841D23" w:rsidP="00A92D0B" w:rsidRDefault="00841D23" w14:paraId="3E7EF7FB" w14:textId="77777777">
            <w:pPr>
              <w:spacing w:before="120"/>
              <w:rPr>
                <w:color w:val="000000"/>
              </w:rPr>
            </w:pPr>
          </w:p>
          <w:p w:rsidR="00841D23" w:rsidP="00A92D0B" w:rsidRDefault="00841D23" w14:paraId="0EAAFDCA" w14:textId="77777777">
            <w:pPr>
              <w:spacing w:before="120"/>
              <w:rPr>
                <w:color w:val="000000"/>
              </w:rPr>
            </w:pPr>
          </w:p>
          <w:p w:rsidR="00841D23" w:rsidP="00A92D0B" w:rsidRDefault="00841D23" w14:paraId="5FBD39EB" w14:textId="77777777">
            <w:pPr>
              <w:spacing w:before="120"/>
              <w:rPr>
                <w:color w:val="000000"/>
              </w:rPr>
            </w:pPr>
          </w:p>
          <w:p w:rsidR="00841D23" w:rsidP="00A92D0B" w:rsidRDefault="00841D23" w14:paraId="065E38C6" w14:textId="77777777">
            <w:pPr>
              <w:spacing w:before="120"/>
              <w:rPr>
                <w:color w:val="000000"/>
              </w:rPr>
            </w:pPr>
          </w:p>
          <w:p w:rsidR="00841D23" w:rsidP="00A92D0B" w:rsidRDefault="00841D23" w14:paraId="18DBFA40" w14:textId="77777777">
            <w:pPr>
              <w:spacing w:before="120"/>
              <w:rPr>
                <w:color w:val="000000"/>
              </w:rPr>
            </w:pPr>
          </w:p>
          <w:p w:rsidR="00841D23" w:rsidP="00A92D0B" w:rsidRDefault="00841D23" w14:paraId="37DC6B53" w14:textId="77777777">
            <w:pPr>
              <w:spacing w:before="120"/>
              <w:rPr>
                <w:color w:val="000000"/>
              </w:rPr>
            </w:pPr>
          </w:p>
          <w:p w:rsidR="00841D23" w:rsidP="00A92D0B" w:rsidRDefault="00841D23" w14:paraId="1D8A0981" w14:textId="77777777">
            <w:pPr>
              <w:spacing w:before="120"/>
              <w:rPr>
                <w:color w:val="000000"/>
              </w:rPr>
            </w:pPr>
          </w:p>
          <w:p w:rsidR="00841D23" w:rsidP="00A92D0B" w:rsidRDefault="00841D23" w14:paraId="09180717" w14:textId="77777777">
            <w:pPr>
              <w:spacing w:before="120"/>
              <w:rPr>
                <w:color w:val="000000"/>
              </w:rPr>
            </w:pPr>
          </w:p>
          <w:p w:rsidR="00841D23" w:rsidP="00A92D0B" w:rsidRDefault="00841D23" w14:paraId="6FBEAAFB" w14:textId="77777777">
            <w:pPr>
              <w:spacing w:before="120"/>
              <w:rPr>
                <w:color w:val="000000"/>
              </w:rPr>
            </w:pPr>
          </w:p>
          <w:p w:rsidR="00841D23" w:rsidP="00A92D0B" w:rsidRDefault="00841D23" w14:paraId="51D4DAD2" w14:textId="77777777">
            <w:pPr>
              <w:spacing w:before="120"/>
              <w:rPr>
                <w:color w:val="000000"/>
              </w:rPr>
            </w:pPr>
          </w:p>
          <w:p w:rsidR="00841D23" w:rsidP="00A92D0B" w:rsidRDefault="00841D23" w14:paraId="1A295A76" w14:textId="77777777">
            <w:pPr>
              <w:spacing w:before="120"/>
              <w:rPr>
                <w:color w:val="000000"/>
              </w:rPr>
            </w:pPr>
          </w:p>
          <w:p w:rsidR="00841D23" w:rsidP="00A92D0B" w:rsidRDefault="00841D23" w14:paraId="32F79ED8" w14:textId="77777777">
            <w:pPr>
              <w:spacing w:before="120"/>
              <w:rPr>
                <w:color w:val="000000"/>
              </w:rPr>
            </w:pPr>
          </w:p>
          <w:p w:rsidR="00841D23" w:rsidP="00A92D0B" w:rsidRDefault="00841D23" w14:paraId="65885E26" w14:textId="77777777">
            <w:pPr>
              <w:spacing w:before="120"/>
              <w:rPr>
                <w:color w:val="000000"/>
              </w:rPr>
            </w:pPr>
          </w:p>
          <w:p w:rsidR="00841D23" w:rsidP="00A92D0B" w:rsidRDefault="00841D23" w14:paraId="3985D268" w14:textId="77777777">
            <w:pPr>
              <w:spacing w:before="120"/>
              <w:rPr>
                <w:color w:val="000000"/>
              </w:rPr>
            </w:pPr>
          </w:p>
          <w:p w:rsidR="00841D23" w:rsidP="00A92D0B" w:rsidRDefault="00841D23" w14:paraId="5017A58E" w14:textId="77777777">
            <w:pPr>
              <w:spacing w:before="120"/>
              <w:rPr>
                <w:color w:val="000000"/>
              </w:rPr>
            </w:pPr>
          </w:p>
          <w:p w:rsidR="00841D23" w:rsidP="00A92D0B" w:rsidRDefault="00841D23" w14:paraId="7B182244" w14:textId="77777777">
            <w:pPr>
              <w:spacing w:before="120"/>
              <w:rPr>
                <w:color w:val="000000"/>
              </w:rPr>
            </w:pPr>
          </w:p>
          <w:p w:rsidR="00841D23" w:rsidP="00A92D0B" w:rsidRDefault="00841D23" w14:paraId="36111753" w14:textId="77777777">
            <w:pPr>
              <w:spacing w:before="120"/>
              <w:rPr>
                <w:color w:val="000000"/>
              </w:rPr>
            </w:pPr>
          </w:p>
          <w:p w:rsidR="00841D23" w:rsidP="00A92D0B" w:rsidRDefault="00841D23" w14:paraId="6F92CAF3" w14:textId="77777777">
            <w:pPr>
              <w:spacing w:before="120"/>
              <w:rPr>
                <w:color w:val="000000"/>
              </w:rPr>
            </w:pPr>
          </w:p>
          <w:p w:rsidR="00841D23" w:rsidP="00A92D0B" w:rsidRDefault="00841D23" w14:paraId="005F85F3" w14:textId="77777777">
            <w:pPr>
              <w:spacing w:before="120"/>
              <w:rPr>
                <w:color w:val="000000"/>
              </w:rPr>
            </w:pPr>
          </w:p>
          <w:p w:rsidR="00841D23" w:rsidP="00A92D0B" w:rsidRDefault="00841D23" w14:paraId="529F26DA" w14:textId="77777777">
            <w:pPr>
              <w:spacing w:before="120"/>
              <w:rPr>
                <w:color w:val="000000"/>
              </w:rPr>
            </w:pPr>
          </w:p>
          <w:p w:rsidR="00841D23" w:rsidP="00A92D0B" w:rsidRDefault="00841D23" w14:paraId="77EA68D0" w14:textId="77777777">
            <w:pPr>
              <w:spacing w:before="120"/>
              <w:rPr>
                <w:color w:val="000000"/>
              </w:rPr>
            </w:pPr>
          </w:p>
          <w:p w:rsidR="00841D23" w:rsidP="00A92D0B" w:rsidRDefault="00841D23" w14:paraId="556E8354" w14:textId="77777777">
            <w:pPr>
              <w:spacing w:before="120"/>
              <w:rPr>
                <w:color w:val="000000"/>
              </w:rPr>
            </w:pPr>
          </w:p>
          <w:p w:rsidR="00841D23" w:rsidP="00A92D0B" w:rsidRDefault="00841D23" w14:paraId="37629A1B" w14:textId="77777777">
            <w:pPr>
              <w:spacing w:before="120"/>
              <w:rPr>
                <w:color w:val="000000"/>
              </w:rPr>
            </w:pPr>
            <w:r>
              <w:rPr>
                <w:color w:val="000000"/>
              </w:rPr>
              <w:t>Verified</w:t>
            </w:r>
          </w:p>
          <w:p w:rsidR="00841D23" w:rsidP="00A92D0B" w:rsidRDefault="00841D23" w14:paraId="1DF9C8C9" w14:textId="77777777">
            <w:pPr>
              <w:spacing w:before="120"/>
              <w:rPr>
                <w:color w:val="000000"/>
              </w:rPr>
            </w:pPr>
          </w:p>
          <w:p w:rsidR="00841D23" w:rsidP="00A92D0B" w:rsidRDefault="00841D23" w14:paraId="7F1BC63E" w14:textId="77777777">
            <w:pPr>
              <w:spacing w:before="120"/>
              <w:rPr>
                <w:color w:val="000000"/>
              </w:rPr>
            </w:pPr>
          </w:p>
          <w:p w:rsidR="00841D23" w:rsidP="00A92D0B" w:rsidRDefault="00841D23" w14:paraId="4B5950CD" w14:textId="77777777">
            <w:pPr>
              <w:spacing w:before="120"/>
              <w:rPr>
                <w:color w:val="000000"/>
              </w:rPr>
            </w:pPr>
          </w:p>
          <w:p w:rsidR="00841D23" w:rsidP="00A92D0B" w:rsidRDefault="00841D23" w14:paraId="38F9DD8E" w14:textId="77777777">
            <w:pPr>
              <w:spacing w:before="120"/>
              <w:rPr>
                <w:color w:val="000000"/>
              </w:rPr>
            </w:pPr>
          </w:p>
          <w:p w:rsidR="00841D23" w:rsidP="00A92D0B" w:rsidRDefault="00841D23" w14:paraId="20617685" w14:textId="77777777">
            <w:pPr>
              <w:spacing w:before="120"/>
              <w:rPr>
                <w:color w:val="000000"/>
              </w:rPr>
            </w:pPr>
          </w:p>
          <w:p w:rsidR="00841D23" w:rsidP="00A92D0B" w:rsidRDefault="00841D23" w14:paraId="3AEDE521" w14:textId="77777777">
            <w:pPr>
              <w:spacing w:before="120"/>
              <w:rPr>
                <w:color w:val="000000"/>
              </w:rPr>
            </w:pPr>
          </w:p>
          <w:p w:rsidR="00841D23" w:rsidP="00A92D0B" w:rsidRDefault="00841D23" w14:paraId="58796D59" w14:textId="77777777">
            <w:pPr>
              <w:spacing w:before="120"/>
              <w:rPr>
                <w:color w:val="000000"/>
              </w:rPr>
            </w:pPr>
          </w:p>
          <w:p w:rsidR="00841D23" w:rsidP="00A92D0B" w:rsidRDefault="00841D23" w14:paraId="480A7D32" w14:textId="77777777">
            <w:pPr>
              <w:spacing w:before="120"/>
              <w:rPr>
                <w:color w:val="000000"/>
              </w:rPr>
            </w:pPr>
          </w:p>
          <w:p w:rsidR="00841D23" w:rsidP="00A92D0B" w:rsidRDefault="00841D23" w14:paraId="0AD1D4D6" w14:textId="77777777">
            <w:pPr>
              <w:spacing w:before="120"/>
              <w:rPr>
                <w:color w:val="000000"/>
              </w:rPr>
            </w:pPr>
          </w:p>
          <w:p w:rsidR="00841D23" w:rsidP="00A92D0B" w:rsidRDefault="00841D23" w14:paraId="353BCB1C" w14:textId="77777777">
            <w:pPr>
              <w:spacing w:before="120"/>
              <w:rPr>
                <w:color w:val="000000"/>
              </w:rPr>
            </w:pPr>
          </w:p>
          <w:p w:rsidR="00841D23" w:rsidP="00A92D0B" w:rsidRDefault="00841D23" w14:paraId="5C8D72A2" w14:textId="77777777">
            <w:pPr>
              <w:spacing w:before="120"/>
              <w:rPr>
                <w:color w:val="000000"/>
              </w:rPr>
            </w:pPr>
          </w:p>
          <w:p w:rsidR="00841D23" w:rsidP="00A92D0B" w:rsidRDefault="00841D23" w14:paraId="22938358" w14:textId="77777777">
            <w:pPr>
              <w:spacing w:before="120"/>
              <w:rPr>
                <w:color w:val="000000"/>
              </w:rPr>
            </w:pPr>
          </w:p>
          <w:p w:rsidR="00841D23" w:rsidP="00A92D0B" w:rsidRDefault="00841D23" w14:paraId="16D70C8B" w14:textId="5CD14402">
            <w:pPr>
              <w:spacing w:before="120"/>
              <w:rPr>
                <w:color w:val="000000"/>
              </w:rPr>
            </w:pPr>
            <w:r>
              <w:rPr>
                <w:color w:val="000000"/>
              </w:rPr>
              <w:t>Verified</w:t>
            </w:r>
          </w:p>
          <w:p w:rsidR="0063413C" w:rsidP="00A92D0B" w:rsidRDefault="0063413C" w14:paraId="632AE009" w14:textId="7EE194E7">
            <w:pPr>
              <w:spacing w:before="120"/>
              <w:rPr>
                <w:color w:val="000000"/>
              </w:rPr>
            </w:pPr>
          </w:p>
          <w:p w:rsidR="0063413C" w:rsidP="00A92D0B" w:rsidRDefault="0063413C" w14:paraId="2F1A67BE" w14:textId="230AA763">
            <w:pPr>
              <w:spacing w:before="120"/>
              <w:rPr>
                <w:color w:val="000000"/>
              </w:rPr>
            </w:pPr>
          </w:p>
          <w:p w:rsidR="0063413C" w:rsidP="00A92D0B" w:rsidRDefault="0063413C" w14:paraId="6AC43FC1" w14:textId="05CEB133">
            <w:pPr>
              <w:spacing w:before="120"/>
              <w:rPr>
                <w:color w:val="000000"/>
              </w:rPr>
            </w:pPr>
          </w:p>
          <w:p w:rsidR="0063413C" w:rsidP="00A92D0B" w:rsidRDefault="0063413C" w14:paraId="65709C29" w14:textId="2C23B84C">
            <w:pPr>
              <w:spacing w:before="120"/>
              <w:rPr>
                <w:color w:val="000000"/>
              </w:rPr>
            </w:pPr>
          </w:p>
          <w:p w:rsidR="0063413C" w:rsidP="00A92D0B" w:rsidRDefault="0063413C" w14:paraId="7162088F" w14:textId="58EF44B1">
            <w:pPr>
              <w:spacing w:before="120"/>
              <w:rPr>
                <w:color w:val="000000"/>
              </w:rPr>
            </w:pPr>
          </w:p>
          <w:p w:rsidR="0063413C" w:rsidP="00A92D0B" w:rsidRDefault="0063413C" w14:paraId="6E2B261F" w14:textId="08625BB7">
            <w:pPr>
              <w:spacing w:before="120"/>
              <w:rPr>
                <w:color w:val="000000"/>
              </w:rPr>
            </w:pPr>
          </w:p>
          <w:p w:rsidR="0063413C" w:rsidP="00A92D0B" w:rsidRDefault="0063413C" w14:paraId="4065370C" w14:textId="05FDB0B6">
            <w:pPr>
              <w:spacing w:before="120"/>
              <w:rPr>
                <w:color w:val="000000"/>
              </w:rPr>
            </w:pPr>
          </w:p>
          <w:p w:rsidR="0063413C" w:rsidP="00A92D0B" w:rsidRDefault="0063413C" w14:paraId="7070F86D" w14:textId="38F76449">
            <w:pPr>
              <w:spacing w:before="120"/>
              <w:rPr>
                <w:color w:val="000000"/>
              </w:rPr>
            </w:pPr>
          </w:p>
          <w:p w:rsidR="0063413C" w:rsidP="00A92D0B" w:rsidRDefault="0063413C" w14:paraId="05CF1393" w14:textId="742E93B7">
            <w:pPr>
              <w:spacing w:before="120"/>
              <w:rPr>
                <w:color w:val="000000"/>
              </w:rPr>
            </w:pPr>
          </w:p>
          <w:p w:rsidR="0063413C" w:rsidP="00A92D0B" w:rsidRDefault="0063413C" w14:paraId="39E5BEDA" w14:textId="3DD79646">
            <w:pPr>
              <w:spacing w:before="120"/>
              <w:rPr>
                <w:color w:val="000000"/>
              </w:rPr>
            </w:pPr>
          </w:p>
          <w:p w:rsidR="0063413C" w:rsidP="00A92D0B" w:rsidRDefault="0063413C" w14:paraId="12ACD68C" w14:textId="0BAF678B">
            <w:pPr>
              <w:spacing w:before="120"/>
              <w:rPr>
                <w:color w:val="000000"/>
              </w:rPr>
            </w:pPr>
          </w:p>
          <w:p w:rsidR="0063413C" w:rsidP="00A92D0B" w:rsidRDefault="0063413C" w14:paraId="6323F930" w14:textId="761BA164">
            <w:pPr>
              <w:spacing w:before="120"/>
              <w:rPr>
                <w:color w:val="000000"/>
              </w:rPr>
            </w:pPr>
          </w:p>
          <w:p w:rsidR="0063413C" w:rsidP="00A92D0B" w:rsidRDefault="0063413C" w14:paraId="1D0B7C4E" w14:textId="5CAC834B">
            <w:pPr>
              <w:spacing w:before="120"/>
              <w:rPr>
                <w:color w:val="000000"/>
              </w:rPr>
            </w:pPr>
          </w:p>
          <w:p w:rsidR="0063413C" w:rsidP="00A92D0B" w:rsidRDefault="0063413C" w14:paraId="6135AE9C" w14:textId="637872C2">
            <w:pPr>
              <w:spacing w:before="120"/>
              <w:rPr>
                <w:color w:val="000000"/>
              </w:rPr>
            </w:pPr>
          </w:p>
          <w:p w:rsidR="0063413C" w:rsidP="00A92D0B" w:rsidRDefault="0063413C" w14:paraId="1ED75F62" w14:textId="47730373">
            <w:pPr>
              <w:spacing w:before="120"/>
              <w:rPr>
                <w:color w:val="000000"/>
              </w:rPr>
            </w:pPr>
          </w:p>
          <w:p w:rsidR="0063413C" w:rsidP="00A92D0B" w:rsidRDefault="0063413C" w14:paraId="22582C3E" w14:textId="2BA61BB8">
            <w:pPr>
              <w:spacing w:before="120"/>
              <w:rPr>
                <w:color w:val="000000"/>
              </w:rPr>
            </w:pPr>
          </w:p>
          <w:p w:rsidR="0063413C" w:rsidP="00A92D0B" w:rsidRDefault="0063413C" w14:paraId="1E82297A" w14:textId="027DF9AD">
            <w:pPr>
              <w:spacing w:before="120"/>
              <w:rPr>
                <w:color w:val="000000"/>
              </w:rPr>
            </w:pPr>
          </w:p>
          <w:p w:rsidR="0063413C" w:rsidP="00A92D0B" w:rsidRDefault="0063413C" w14:paraId="35E018D9" w14:textId="7125FCBF">
            <w:pPr>
              <w:spacing w:before="120"/>
              <w:rPr>
                <w:color w:val="000000"/>
              </w:rPr>
            </w:pPr>
          </w:p>
          <w:p w:rsidR="0063413C" w:rsidP="00A92D0B" w:rsidRDefault="0063413C" w14:paraId="595E19E8" w14:textId="0A14B020">
            <w:pPr>
              <w:spacing w:before="120"/>
              <w:rPr>
                <w:color w:val="000000"/>
              </w:rPr>
            </w:pPr>
          </w:p>
          <w:p w:rsidR="0063413C" w:rsidP="00A92D0B" w:rsidRDefault="0063413C" w14:paraId="56B5831B" w14:textId="0C738797">
            <w:pPr>
              <w:spacing w:before="120"/>
              <w:rPr>
                <w:color w:val="000000"/>
              </w:rPr>
            </w:pPr>
          </w:p>
          <w:p w:rsidR="0063413C" w:rsidP="00A92D0B" w:rsidRDefault="0063413C" w14:paraId="47256B18" w14:textId="018A5D40">
            <w:pPr>
              <w:spacing w:before="120"/>
              <w:rPr>
                <w:color w:val="000000"/>
              </w:rPr>
            </w:pPr>
          </w:p>
          <w:p w:rsidR="0063413C" w:rsidP="00A92D0B" w:rsidRDefault="0063413C" w14:paraId="34281873" w14:textId="013EB01A">
            <w:pPr>
              <w:spacing w:before="120"/>
              <w:rPr>
                <w:color w:val="000000"/>
              </w:rPr>
            </w:pPr>
          </w:p>
          <w:p w:rsidR="0063413C" w:rsidP="00A92D0B" w:rsidRDefault="0063413C" w14:paraId="5CF67686" w14:textId="762DE727">
            <w:pPr>
              <w:spacing w:before="120"/>
              <w:rPr>
                <w:color w:val="000000"/>
              </w:rPr>
            </w:pPr>
          </w:p>
          <w:p w:rsidR="0063413C" w:rsidP="00A92D0B" w:rsidRDefault="0063413C" w14:paraId="5A09C983" w14:textId="44849AA7">
            <w:pPr>
              <w:spacing w:before="120"/>
              <w:rPr>
                <w:color w:val="000000"/>
              </w:rPr>
            </w:pPr>
          </w:p>
          <w:p w:rsidR="0063413C" w:rsidP="00A92D0B" w:rsidRDefault="0063413C" w14:paraId="2E2DE05F" w14:textId="31055EF9">
            <w:pPr>
              <w:spacing w:before="120"/>
              <w:rPr>
                <w:color w:val="000000"/>
              </w:rPr>
            </w:pPr>
          </w:p>
          <w:p w:rsidR="0063413C" w:rsidP="00A92D0B" w:rsidRDefault="0063413C" w14:paraId="361954B8" w14:textId="04D3DDA8">
            <w:pPr>
              <w:spacing w:before="120"/>
              <w:rPr>
                <w:color w:val="000000"/>
              </w:rPr>
            </w:pPr>
          </w:p>
          <w:p w:rsidR="0063413C" w:rsidP="00A92D0B" w:rsidRDefault="0063413C" w14:paraId="4EEB1C18" w14:textId="2CA1A90D">
            <w:pPr>
              <w:spacing w:before="120"/>
              <w:rPr>
                <w:color w:val="000000"/>
              </w:rPr>
            </w:pPr>
          </w:p>
          <w:p w:rsidR="0063413C" w:rsidP="00A92D0B" w:rsidRDefault="0063413C" w14:paraId="50DF1384" w14:textId="18FC86D9">
            <w:pPr>
              <w:spacing w:before="120"/>
              <w:rPr>
                <w:color w:val="000000"/>
              </w:rPr>
            </w:pPr>
          </w:p>
          <w:p w:rsidR="0063413C" w:rsidP="00A92D0B" w:rsidRDefault="0063413C" w14:paraId="2ACDE8C8" w14:textId="3868121B">
            <w:pPr>
              <w:spacing w:before="120"/>
              <w:rPr>
                <w:color w:val="000000"/>
              </w:rPr>
            </w:pPr>
          </w:p>
          <w:p w:rsidR="0063413C" w:rsidP="00A92D0B" w:rsidRDefault="0063413C" w14:paraId="0B8B5A4C" w14:textId="7C13C9D5">
            <w:pPr>
              <w:spacing w:before="120"/>
              <w:rPr>
                <w:color w:val="000000"/>
              </w:rPr>
            </w:pPr>
          </w:p>
          <w:p w:rsidR="0063413C" w:rsidP="00A92D0B" w:rsidRDefault="0063413C" w14:paraId="1E32E160" w14:textId="20FCD00E">
            <w:pPr>
              <w:spacing w:before="120"/>
              <w:rPr>
                <w:color w:val="000000"/>
              </w:rPr>
            </w:pPr>
          </w:p>
          <w:p w:rsidR="0063413C" w:rsidP="00A92D0B" w:rsidRDefault="0063413C" w14:paraId="1DC67B0F" w14:textId="626BBD59">
            <w:pPr>
              <w:spacing w:before="120"/>
              <w:rPr>
                <w:color w:val="000000"/>
              </w:rPr>
            </w:pPr>
          </w:p>
          <w:p w:rsidR="0063413C" w:rsidP="00A92D0B" w:rsidRDefault="0063413C" w14:paraId="5A4BE36F" w14:textId="2C610CF1">
            <w:pPr>
              <w:spacing w:before="120"/>
              <w:rPr>
                <w:color w:val="000000"/>
              </w:rPr>
            </w:pPr>
          </w:p>
          <w:p w:rsidR="0063413C" w:rsidP="00A92D0B" w:rsidRDefault="0063413C" w14:paraId="223A3772" w14:textId="2E6DC53D">
            <w:pPr>
              <w:spacing w:before="120"/>
              <w:rPr>
                <w:color w:val="000000"/>
              </w:rPr>
            </w:pPr>
          </w:p>
          <w:p w:rsidR="0063413C" w:rsidP="00A92D0B" w:rsidRDefault="0063413C" w14:paraId="4434912C" w14:textId="2FB220EC">
            <w:pPr>
              <w:spacing w:before="120"/>
              <w:rPr>
                <w:color w:val="000000"/>
              </w:rPr>
            </w:pPr>
          </w:p>
          <w:p w:rsidR="0063413C" w:rsidP="00A92D0B" w:rsidRDefault="0063413C" w14:paraId="5FA5D2B4" w14:textId="77911C7A">
            <w:pPr>
              <w:spacing w:before="120"/>
              <w:rPr>
                <w:color w:val="000000"/>
              </w:rPr>
            </w:pPr>
          </w:p>
          <w:p w:rsidR="0063413C" w:rsidP="00A92D0B" w:rsidRDefault="0063413C" w14:paraId="14FE7367" w14:textId="009DEC4C">
            <w:pPr>
              <w:spacing w:before="120"/>
              <w:rPr>
                <w:color w:val="000000"/>
              </w:rPr>
            </w:pPr>
          </w:p>
          <w:p w:rsidR="0063413C" w:rsidP="00A92D0B" w:rsidRDefault="0063413C" w14:paraId="457EC3BA" w14:textId="2B277F2E">
            <w:pPr>
              <w:spacing w:before="120"/>
              <w:rPr>
                <w:color w:val="000000"/>
              </w:rPr>
            </w:pPr>
          </w:p>
          <w:p w:rsidR="0063413C" w:rsidP="00A92D0B" w:rsidRDefault="0063413C" w14:paraId="2546C707" w14:textId="274E1DAD">
            <w:pPr>
              <w:spacing w:before="120"/>
              <w:rPr>
                <w:color w:val="000000"/>
              </w:rPr>
            </w:pPr>
          </w:p>
          <w:p w:rsidR="0063413C" w:rsidP="00A92D0B" w:rsidRDefault="0063413C" w14:paraId="7AD55048" w14:textId="6475E393">
            <w:pPr>
              <w:spacing w:before="120"/>
              <w:rPr>
                <w:color w:val="000000"/>
              </w:rPr>
            </w:pPr>
          </w:p>
          <w:p w:rsidR="0063413C" w:rsidP="00A92D0B" w:rsidRDefault="0063413C" w14:paraId="19A85D57" w14:textId="6B118B66">
            <w:pPr>
              <w:spacing w:before="120"/>
              <w:rPr>
                <w:color w:val="000000"/>
              </w:rPr>
            </w:pPr>
          </w:p>
          <w:p w:rsidR="0063413C" w:rsidP="00A92D0B" w:rsidRDefault="0063413C" w14:paraId="1B1DBC1F" w14:textId="5EC6B2AC">
            <w:pPr>
              <w:spacing w:before="120"/>
              <w:rPr>
                <w:color w:val="000000"/>
              </w:rPr>
            </w:pPr>
          </w:p>
          <w:p w:rsidR="0063413C" w:rsidP="00A92D0B" w:rsidRDefault="0063413C" w14:paraId="07C16048" w14:textId="20975DEF">
            <w:pPr>
              <w:spacing w:before="120"/>
              <w:rPr>
                <w:color w:val="000000"/>
              </w:rPr>
            </w:pPr>
          </w:p>
          <w:p w:rsidR="0063413C" w:rsidP="00A92D0B" w:rsidRDefault="0063413C" w14:paraId="69FB6101" w14:textId="6BC552A1">
            <w:pPr>
              <w:spacing w:before="120"/>
              <w:rPr>
                <w:color w:val="000000"/>
              </w:rPr>
            </w:pPr>
          </w:p>
          <w:p w:rsidR="0063413C" w:rsidP="00A92D0B" w:rsidRDefault="0063413C" w14:paraId="0BFFE094" w14:textId="72574B6E">
            <w:pPr>
              <w:spacing w:before="120"/>
              <w:rPr>
                <w:color w:val="000000"/>
              </w:rPr>
            </w:pPr>
          </w:p>
          <w:p w:rsidR="0063413C" w:rsidP="00A92D0B" w:rsidRDefault="0063413C" w14:paraId="19F5A79C" w14:textId="002BCDD6">
            <w:pPr>
              <w:spacing w:before="120"/>
              <w:rPr>
                <w:color w:val="000000"/>
              </w:rPr>
            </w:pPr>
          </w:p>
          <w:p w:rsidR="0063413C" w:rsidP="00A92D0B" w:rsidRDefault="0063413C" w14:paraId="2B844D21" w14:textId="0D8FC249">
            <w:pPr>
              <w:spacing w:before="120"/>
              <w:rPr>
                <w:color w:val="000000"/>
              </w:rPr>
            </w:pPr>
          </w:p>
          <w:p w:rsidR="0063413C" w:rsidP="00A92D0B" w:rsidRDefault="0063413C" w14:paraId="5F1D1D78" w14:textId="23B19539">
            <w:pPr>
              <w:spacing w:before="120"/>
              <w:rPr>
                <w:color w:val="000000"/>
              </w:rPr>
            </w:pPr>
            <w:r>
              <w:rPr>
                <w:color w:val="000000"/>
              </w:rPr>
              <w:t>Verified</w:t>
            </w:r>
          </w:p>
          <w:p w:rsidR="0063413C" w:rsidP="00A92D0B" w:rsidRDefault="0063413C" w14:paraId="5B2A77DA" w14:textId="0744D851">
            <w:pPr>
              <w:spacing w:before="120"/>
              <w:rPr>
                <w:color w:val="000000"/>
              </w:rPr>
            </w:pPr>
          </w:p>
          <w:p w:rsidR="0063413C" w:rsidP="00A92D0B" w:rsidRDefault="0063413C" w14:paraId="772B4109" w14:textId="77777777">
            <w:pPr>
              <w:spacing w:before="120"/>
              <w:rPr>
                <w:color w:val="000000"/>
              </w:rPr>
            </w:pPr>
          </w:p>
          <w:p w:rsidR="00841D23" w:rsidP="00A92D0B" w:rsidRDefault="00841D23" w14:paraId="4028E9D9" w14:textId="7CA011E7">
            <w:pPr>
              <w:spacing w:before="120"/>
              <w:rPr>
                <w:color w:val="000000"/>
              </w:rPr>
            </w:pPr>
          </w:p>
          <w:p w:rsidR="00841D23" w:rsidP="00A92D0B" w:rsidRDefault="00841D23" w14:paraId="23DBD696" w14:textId="43C40226">
            <w:pPr>
              <w:spacing w:before="120"/>
              <w:rPr>
                <w:color w:val="000000"/>
              </w:rPr>
            </w:pPr>
          </w:p>
          <w:p w:rsidR="00841D23" w:rsidP="00A92D0B" w:rsidRDefault="00841D23" w14:paraId="5193347C" w14:textId="17515A3B">
            <w:pPr>
              <w:spacing w:before="120"/>
              <w:rPr>
                <w:color w:val="000000"/>
              </w:rPr>
            </w:pPr>
          </w:p>
          <w:p w:rsidR="00841D23" w:rsidP="00A92D0B" w:rsidRDefault="00841D23" w14:paraId="26FF5377" w14:textId="2C31C164">
            <w:pPr>
              <w:spacing w:before="120"/>
              <w:rPr>
                <w:color w:val="000000"/>
              </w:rPr>
            </w:pPr>
          </w:p>
          <w:p w:rsidR="00841D23" w:rsidP="00A92D0B" w:rsidRDefault="00841D23" w14:paraId="0BD4E5E9" w14:textId="0184C130">
            <w:pPr>
              <w:spacing w:before="120"/>
              <w:rPr>
                <w:color w:val="000000"/>
              </w:rPr>
            </w:pPr>
          </w:p>
          <w:p w:rsidR="00841D23" w:rsidP="00A92D0B" w:rsidRDefault="00841D23" w14:paraId="5CF401FD" w14:textId="17FD1F8E">
            <w:pPr>
              <w:spacing w:before="120"/>
              <w:rPr>
                <w:color w:val="000000"/>
              </w:rPr>
            </w:pPr>
          </w:p>
          <w:p w:rsidR="00841D23" w:rsidP="00A92D0B" w:rsidRDefault="00841D23" w14:paraId="64B044F4" w14:textId="59523196">
            <w:pPr>
              <w:spacing w:before="120"/>
              <w:rPr>
                <w:color w:val="000000"/>
              </w:rPr>
            </w:pPr>
          </w:p>
          <w:p w:rsidR="00841D23" w:rsidP="00A92D0B" w:rsidRDefault="00841D23" w14:paraId="41452561" w14:textId="14B7C492">
            <w:pPr>
              <w:spacing w:before="120"/>
              <w:rPr>
                <w:color w:val="000000"/>
              </w:rPr>
            </w:pPr>
          </w:p>
          <w:p w:rsidR="00841D23" w:rsidP="00A92D0B" w:rsidRDefault="00841D23" w14:paraId="68FCCFB5" w14:textId="45B93536">
            <w:pPr>
              <w:spacing w:before="120"/>
              <w:rPr>
                <w:color w:val="000000"/>
              </w:rPr>
            </w:pPr>
          </w:p>
          <w:p w:rsidR="00841D23" w:rsidP="00A92D0B" w:rsidRDefault="00841D23" w14:paraId="6D3B2604" w14:textId="112E59A6">
            <w:pPr>
              <w:spacing w:before="120"/>
              <w:rPr>
                <w:color w:val="000000"/>
              </w:rPr>
            </w:pPr>
          </w:p>
          <w:p w:rsidR="00841D23" w:rsidP="00A92D0B" w:rsidRDefault="00841D23" w14:paraId="3A31E1E3" w14:textId="26B39E3A">
            <w:pPr>
              <w:spacing w:before="120"/>
              <w:rPr>
                <w:color w:val="000000"/>
              </w:rPr>
            </w:pPr>
          </w:p>
          <w:p w:rsidR="00841D23" w:rsidP="00A92D0B" w:rsidRDefault="00841D23" w14:paraId="53C9EBF7" w14:textId="046E34DB">
            <w:pPr>
              <w:spacing w:before="120"/>
              <w:rPr>
                <w:color w:val="000000"/>
              </w:rPr>
            </w:pPr>
          </w:p>
          <w:p w:rsidR="00841D23" w:rsidP="00A92D0B" w:rsidRDefault="00841D23" w14:paraId="12EE6C09" w14:textId="5FB34AC4">
            <w:pPr>
              <w:spacing w:before="120"/>
              <w:rPr>
                <w:color w:val="000000"/>
              </w:rPr>
            </w:pPr>
          </w:p>
          <w:p w:rsidR="00841D23" w:rsidP="00A92D0B" w:rsidRDefault="00841D23" w14:paraId="7C483590" w14:textId="793BD8E2">
            <w:pPr>
              <w:spacing w:before="120"/>
              <w:rPr>
                <w:color w:val="000000"/>
              </w:rPr>
            </w:pPr>
          </w:p>
          <w:p w:rsidR="00841D23" w:rsidP="00A92D0B" w:rsidRDefault="00841D23" w14:paraId="07FC54CF" w14:textId="764E42AB">
            <w:pPr>
              <w:spacing w:before="120"/>
              <w:rPr>
                <w:color w:val="000000"/>
              </w:rPr>
            </w:pPr>
          </w:p>
          <w:p w:rsidR="00841D23" w:rsidP="00A92D0B" w:rsidRDefault="00841D23" w14:paraId="3360802D" w14:textId="1822011D">
            <w:pPr>
              <w:spacing w:before="120"/>
              <w:rPr>
                <w:color w:val="000000"/>
              </w:rPr>
            </w:pPr>
          </w:p>
          <w:p w:rsidR="00841D23" w:rsidP="00A92D0B" w:rsidRDefault="00841D23" w14:paraId="6B9162F0" w14:textId="438D943D">
            <w:pPr>
              <w:spacing w:before="120"/>
              <w:rPr>
                <w:color w:val="000000"/>
              </w:rPr>
            </w:pPr>
          </w:p>
          <w:p w:rsidR="00841D23" w:rsidP="00A92D0B" w:rsidRDefault="00841D23" w14:paraId="297CB62A" w14:textId="3065201B">
            <w:pPr>
              <w:spacing w:before="120"/>
              <w:rPr>
                <w:color w:val="000000"/>
              </w:rPr>
            </w:pPr>
          </w:p>
          <w:p w:rsidR="00841D23" w:rsidP="00A92D0B" w:rsidRDefault="00841D23" w14:paraId="328D8426" w14:textId="7A13858F">
            <w:pPr>
              <w:spacing w:before="120"/>
              <w:rPr>
                <w:color w:val="000000"/>
              </w:rPr>
            </w:pPr>
          </w:p>
          <w:p w:rsidR="00841D23" w:rsidP="00A92D0B" w:rsidRDefault="00841D23" w14:paraId="59F7C465" w14:textId="113643DD">
            <w:pPr>
              <w:spacing w:before="120"/>
              <w:rPr>
                <w:color w:val="000000"/>
              </w:rPr>
            </w:pPr>
          </w:p>
          <w:p w:rsidR="00841D23" w:rsidP="00A92D0B" w:rsidRDefault="00841D23" w14:paraId="69D641B6" w14:textId="5BA3C772">
            <w:pPr>
              <w:spacing w:before="120"/>
              <w:rPr>
                <w:color w:val="000000"/>
              </w:rPr>
            </w:pPr>
          </w:p>
          <w:p w:rsidR="00841D23" w:rsidP="00A92D0B" w:rsidRDefault="00841D23" w14:paraId="35274292" w14:textId="3E31B2EE">
            <w:pPr>
              <w:spacing w:before="120"/>
              <w:rPr>
                <w:color w:val="000000"/>
              </w:rPr>
            </w:pPr>
          </w:p>
          <w:p w:rsidR="00841D23" w:rsidP="00A92D0B" w:rsidRDefault="00841D23" w14:paraId="13AA30C7" w14:textId="031DED61">
            <w:pPr>
              <w:spacing w:before="120"/>
              <w:rPr>
                <w:color w:val="000000"/>
              </w:rPr>
            </w:pPr>
          </w:p>
          <w:p w:rsidR="00841D23" w:rsidP="00A92D0B" w:rsidRDefault="00841D23" w14:paraId="2E2866B9" w14:textId="5EF9A1CC">
            <w:pPr>
              <w:spacing w:before="120"/>
              <w:rPr>
                <w:color w:val="000000"/>
              </w:rPr>
            </w:pPr>
          </w:p>
          <w:p w:rsidR="00841D23" w:rsidP="00A92D0B" w:rsidRDefault="00841D23" w14:paraId="29C0F0BE" w14:textId="69E0767F">
            <w:pPr>
              <w:spacing w:before="120"/>
              <w:rPr>
                <w:color w:val="000000"/>
              </w:rPr>
            </w:pPr>
          </w:p>
          <w:p w:rsidR="00841D23" w:rsidP="00A92D0B" w:rsidRDefault="00841D23" w14:paraId="632EDF4B" w14:textId="18393570">
            <w:pPr>
              <w:spacing w:before="120"/>
              <w:rPr>
                <w:color w:val="000000"/>
              </w:rPr>
            </w:pPr>
          </w:p>
          <w:p w:rsidR="00841D23" w:rsidP="00A92D0B" w:rsidRDefault="00841D23" w14:paraId="65C3C075" w14:textId="21BB403E">
            <w:pPr>
              <w:spacing w:before="120"/>
              <w:rPr>
                <w:color w:val="000000"/>
              </w:rPr>
            </w:pPr>
          </w:p>
          <w:p w:rsidR="00841D23" w:rsidP="00A92D0B" w:rsidRDefault="00841D23" w14:paraId="279C480B" w14:textId="31848658">
            <w:pPr>
              <w:spacing w:before="120"/>
              <w:rPr>
                <w:color w:val="000000"/>
              </w:rPr>
            </w:pPr>
          </w:p>
          <w:p w:rsidR="00841D23" w:rsidP="00A92D0B" w:rsidRDefault="00841D23" w14:paraId="4422A839" w14:textId="009C6CC6">
            <w:pPr>
              <w:spacing w:before="120"/>
              <w:rPr>
                <w:color w:val="000000"/>
              </w:rPr>
            </w:pPr>
          </w:p>
          <w:p w:rsidR="00841D23" w:rsidP="00A92D0B" w:rsidRDefault="00841D23" w14:paraId="0C05A826" w14:textId="50106078">
            <w:pPr>
              <w:spacing w:before="120"/>
              <w:rPr>
                <w:color w:val="000000"/>
              </w:rPr>
            </w:pPr>
          </w:p>
          <w:p w:rsidR="00841D23" w:rsidP="00A92D0B" w:rsidRDefault="00841D23" w14:paraId="1F51B672" w14:textId="1CD1034A">
            <w:pPr>
              <w:spacing w:before="120"/>
              <w:rPr>
                <w:color w:val="000000"/>
              </w:rPr>
            </w:pPr>
          </w:p>
          <w:p w:rsidR="00841D23" w:rsidP="00A92D0B" w:rsidRDefault="00841D23" w14:paraId="1977F97D" w14:textId="2AAAEE74">
            <w:pPr>
              <w:spacing w:before="120"/>
              <w:rPr>
                <w:color w:val="000000"/>
              </w:rPr>
            </w:pPr>
          </w:p>
          <w:p w:rsidR="00841D23" w:rsidP="00A92D0B" w:rsidRDefault="00841D23" w14:paraId="7A8A9AE6" w14:textId="326563B0">
            <w:pPr>
              <w:spacing w:before="120"/>
              <w:rPr>
                <w:color w:val="000000"/>
              </w:rPr>
            </w:pPr>
          </w:p>
          <w:p w:rsidR="00841D23" w:rsidP="00A92D0B" w:rsidRDefault="00841D23" w14:paraId="76AE33C5" w14:textId="14050ECB">
            <w:pPr>
              <w:spacing w:before="120"/>
              <w:rPr>
                <w:color w:val="000000"/>
              </w:rPr>
            </w:pPr>
          </w:p>
          <w:p w:rsidR="00841D23" w:rsidP="00A92D0B" w:rsidRDefault="00841D23" w14:paraId="21154FE6" w14:textId="49A6EF57">
            <w:pPr>
              <w:spacing w:before="120"/>
              <w:rPr>
                <w:color w:val="000000"/>
              </w:rPr>
            </w:pPr>
          </w:p>
          <w:p w:rsidR="00841D23" w:rsidP="00A92D0B" w:rsidRDefault="00841D23" w14:paraId="2438ACB5" w14:textId="2D4655E6">
            <w:pPr>
              <w:spacing w:before="120"/>
              <w:rPr>
                <w:color w:val="000000"/>
              </w:rPr>
            </w:pPr>
          </w:p>
          <w:p w:rsidR="00841D23" w:rsidP="00A92D0B" w:rsidRDefault="00841D23" w14:paraId="7E5A3098" w14:textId="65072177">
            <w:pPr>
              <w:spacing w:before="120"/>
              <w:rPr>
                <w:color w:val="000000"/>
              </w:rPr>
            </w:pPr>
          </w:p>
          <w:p w:rsidR="00841D23" w:rsidP="00A92D0B" w:rsidRDefault="00841D23" w14:paraId="5D9BC1F2" w14:textId="3B6C5A73">
            <w:pPr>
              <w:spacing w:before="120"/>
              <w:rPr>
                <w:color w:val="000000"/>
              </w:rPr>
            </w:pPr>
          </w:p>
          <w:p w:rsidR="00841D23" w:rsidP="00A92D0B" w:rsidRDefault="00841D23" w14:paraId="46D6B915" w14:textId="36872329">
            <w:pPr>
              <w:spacing w:before="120"/>
              <w:rPr>
                <w:color w:val="000000"/>
              </w:rPr>
            </w:pPr>
          </w:p>
          <w:p w:rsidR="00841D23" w:rsidP="00A92D0B" w:rsidRDefault="00841D23" w14:paraId="795CAF23" w14:textId="73B7CA59">
            <w:pPr>
              <w:spacing w:before="120"/>
              <w:rPr>
                <w:color w:val="000000"/>
              </w:rPr>
            </w:pPr>
          </w:p>
          <w:p w:rsidR="00841D23" w:rsidP="00A92D0B" w:rsidRDefault="00841D23" w14:paraId="6CDAA341" w14:textId="1AB5D63F">
            <w:pPr>
              <w:spacing w:before="120"/>
              <w:rPr>
                <w:color w:val="000000"/>
              </w:rPr>
            </w:pPr>
          </w:p>
          <w:p w:rsidR="00841D23" w:rsidP="00A92D0B" w:rsidRDefault="00841D23" w14:paraId="4CE8FC70" w14:textId="21292E74">
            <w:pPr>
              <w:spacing w:before="120"/>
              <w:rPr>
                <w:color w:val="000000"/>
              </w:rPr>
            </w:pPr>
          </w:p>
          <w:p w:rsidR="00841D23" w:rsidP="00A92D0B" w:rsidRDefault="00841D23" w14:paraId="43E7E2D8" w14:textId="31F655FB">
            <w:pPr>
              <w:spacing w:before="120"/>
              <w:rPr>
                <w:color w:val="000000"/>
              </w:rPr>
            </w:pPr>
          </w:p>
          <w:p w:rsidR="00841D23" w:rsidP="00A92D0B" w:rsidRDefault="00841D23" w14:paraId="524D4C09" w14:textId="7A6AC48A">
            <w:pPr>
              <w:spacing w:before="120"/>
              <w:rPr>
                <w:color w:val="000000"/>
              </w:rPr>
            </w:pPr>
          </w:p>
          <w:p w:rsidR="00841D23" w:rsidP="00A92D0B" w:rsidRDefault="00841D23" w14:paraId="6D02E914" w14:textId="23B4835A">
            <w:pPr>
              <w:spacing w:before="120"/>
              <w:rPr>
                <w:color w:val="000000"/>
              </w:rPr>
            </w:pPr>
          </w:p>
          <w:p w:rsidR="00841D23" w:rsidP="00A92D0B" w:rsidRDefault="00841D23" w14:paraId="5F1FDA80" w14:textId="6EB67DE7">
            <w:pPr>
              <w:spacing w:before="120"/>
              <w:rPr>
                <w:color w:val="000000"/>
              </w:rPr>
            </w:pPr>
          </w:p>
          <w:p w:rsidR="0063413C" w:rsidP="00A92D0B" w:rsidRDefault="0063413C" w14:paraId="6A08EAB8" w14:textId="732192F2">
            <w:pPr>
              <w:spacing w:before="120"/>
              <w:rPr>
                <w:color w:val="000000"/>
              </w:rPr>
            </w:pPr>
          </w:p>
          <w:p w:rsidR="0063413C" w:rsidP="00A92D0B" w:rsidRDefault="0063413C" w14:paraId="6A0F42A6" w14:textId="667CDA81">
            <w:pPr>
              <w:spacing w:before="120"/>
              <w:rPr>
                <w:color w:val="000000"/>
              </w:rPr>
            </w:pPr>
          </w:p>
          <w:p w:rsidR="0063413C" w:rsidP="00A92D0B" w:rsidRDefault="0063413C" w14:paraId="5ED77EE6" w14:textId="0C2C16F3">
            <w:pPr>
              <w:spacing w:before="120"/>
              <w:rPr>
                <w:color w:val="000000"/>
              </w:rPr>
            </w:pPr>
          </w:p>
          <w:p w:rsidR="0063413C" w:rsidP="00A92D0B" w:rsidRDefault="0063413C" w14:paraId="12791024" w14:textId="496D00D5">
            <w:pPr>
              <w:spacing w:before="120"/>
              <w:rPr>
                <w:color w:val="000000"/>
              </w:rPr>
            </w:pPr>
          </w:p>
          <w:p w:rsidR="0063413C" w:rsidP="00A92D0B" w:rsidRDefault="0063413C" w14:paraId="75C5B75A" w14:textId="3D17FEF1">
            <w:pPr>
              <w:spacing w:before="120"/>
              <w:rPr>
                <w:color w:val="000000"/>
              </w:rPr>
            </w:pPr>
          </w:p>
          <w:p w:rsidR="0063413C" w:rsidP="00A92D0B" w:rsidRDefault="0063413C" w14:paraId="5C9C3825" w14:textId="7022C00D">
            <w:pPr>
              <w:spacing w:before="120"/>
              <w:rPr>
                <w:color w:val="000000"/>
              </w:rPr>
            </w:pPr>
          </w:p>
          <w:p w:rsidR="0063413C" w:rsidP="00A92D0B" w:rsidRDefault="0063413C" w14:paraId="002EA00C" w14:textId="17BEA070">
            <w:pPr>
              <w:spacing w:before="120"/>
              <w:rPr>
                <w:color w:val="000000"/>
              </w:rPr>
            </w:pPr>
          </w:p>
          <w:p w:rsidR="0063413C" w:rsidP="00A92D0B" w:rsidRDefault="0063413C" w14:paraId="071DA562" w14:textId="175E6765">
            <w:pPr>
              <w:spacing w:before="120"/>
              <w:rPr>
                <w:color w:val="000000"/>
              </w:rPr>
            </w:pPr>
          </w:p>
          <w:p w:rsidR="0063413C" w:rsidP="00A92D0B" w:rsidRDefault="0063413C" w14:paraId="1BB13B9B" w14:textId="794871E4">
            <w:pPr>
              <w:spacing w:before="120"/>
              <w:rPr>
                <w:color w:val="000000"/>
              </w:rPr>
            </w:pPr>
          </w:p>
          <w:p w:rsidR="0063413C" w:rsidP="00A92D0B" w:rsidRDefault="0063413C" w14:paraId="6B464045" w14:textId="011C8E6E">
            <w:pPr>
              <w:spacing w:before="120"/>
              <w:rPr>
                <w:color w:val="000000"/>
              </w:rPr>
            </w:pPr>
          </w:p>
          <w:p w:rsidR="0063413C" w:rsidP="00A92D0B" w:rsidRDefault="0063413C" w14:paraId="3F90D313" w14:textId="31FE53D3">
            <w:pPr>
              <w:spacing w:before="120"/>
              <w:rPr>
                <w:color w:val="000000"/>
              </w:rPr>
            </w:pPr>
          </w:p>
          <w:p w:rsidR="0063413C" w:rsidP="00A92D0B" w:rsidRDefault="0063413C" w14:paraId="04E29561" w14:textId="038967E9">
            <w:pPr>
              <w:spacing w:before="120"/>
              <w:rPr>
                <w:color w:val="000000"/>
              </w:rPr>
            </w:pPr>
          </w:p>
          <w:p w:rsidR="0063413C" w:rsidP="00A92D0B" w:rsidRDefault="0063413C" w14:paraId="4963F590" w14:textId="1AD07DB1">
            <w:pPr>
              <w:spacing w:before="120"/>
              <w:rPr>
                <w:color w:val="000000"/>
              </w:rPr>
            </w:pPr>
          </w:p>
          <w:p w:rsidR="0063413C" w:rsidP="00A92D0B" w:rsidRDefault="0063413C" w14:paraId="4B72A3C0" w14:textId="0800DC4A">
            <w:pPr>
              <w:spacing w:before="120"/>
              <w:rPr>
                <w:color w:val="000000"/>
              </w:rPr>
            </w:pPr>
          </w:p>
          <w:p w:rsidR="0063413C" w:rsidP="00A92D0B" w:rsidRDefault="0063413C" w14:paraId="240FA6B3" w14:textId="077AF420">
            <w:pPr>
              <w:spacing w:before="120"/>
              <w:rPr>
                <w:color w:val="000000"/>
              </w:rPr>
            </w:pPr>
          </w:p>
          <w:p w:rsidR="0063413C" w:rsidP="00A92D0B" w:rsidRDefault="0063413C" w14:paraId="12F433F6" w14:textId="3D7A3105">
            <w:pPr>
              <w:spacing w:before="120"/>
              <w:rPr>
                <w:color w:val="000000"/>
              </w:rPr>
            </w:pPr>
          </w:p>
          <w:p w:rsidR="00841D23" w:rsidP="00A92D0B" w:rsidRDefault="0063413C" w14:paraId="18564875" w14:textId="58230FBD">
            <w:pPr>
              <w:spacing w:before="120"/>
              <w:rPr>
                <w:color w:val="000000"/>
              </w:rPr>
            </w:pPr>
            <w:r>
              <w:rPr>
                <w:color w:val="000000"/>
              </w:rPr>
              <w:lastRenderedPageBreak/>
              <w:t>Verified</w:t>
            </w:r>
          </w:p>
          <w:p w:rsidR="00841D23" w:rsidP="00A92D0B" w:rsidRDefault="00841D23" w14:paraId="7B1DEB99" w14:textId="77777777">
            <w:pPr>
              <w:spacing w:before="120"/>
              <w:rPr>
                <w:color w:val="000000"/>
              </w:rPr>
            </w:pPr>
          </w:p>
          <w:p w:rsidR="00841D23" w:rsidP="00A92D0B" w:rsidRDefault="00841D23" w14:paraId="636DE0AA" w14:textId="77777777">
            <w:pPr>
              <w:spacing w:before="120"/>
              <w:rPr>
                <w:color w:val="000000"/>
              </w:rPr>
            </w:pPr>
          </w:p>
          <w:p w:rsidR="00841D23" w:rsidP="00A92D0B" w:rsidRDefault="00841D23" w14:paraId="7803E661" w14:textId="77777777">
            <w:pPr>
              <w:spacing w:before="120"/>
              <w:rPr>
                <w:color w:val="000000"/>
              </w:rPr>
            </w:pPr>
          </w:p>
          <w:p w:rsidRPr="00841D23" w:rsidR="00841D23" w:rsidP="00A92D0B" w:rsidRDefault="00841D23" w14:paraId="63938BDA" w14:textId="0950B387">
            <w:pPr>
              <w:spacing w:before="120"/>
              <w:rPr>
                <w:color w:val="000000"/>
              </w:rPr>
            </w:pPr>
          </w:p>
        </w:tc>
      </w:tr>
    </w:tbl>
    <w:p w:rsidRPr="007F620E" w:rsidR="00A92D0B" w:rsidRDefault="00A92D0B" w14:paraId="01BB662F" w14:textId="77777777">
      <w:pPr>
        <w:rPr>
          <w:color w:val="000000"/>
        </w:rPr>
      </w:pPr>
    </w:p>
    <w:p w:rsidRPr="007F620E" w:rsidR="00A92D0B" w:rsidP="00DE3A5D" w:rsidRDefault="00A92D0B" w14:paraId="0D4BCD3A" w14:textId="77777777">
      <w:pPr>
        <w:keepNext/>
        <w:keepLines/>
        <w:numPr>
          <w:ilvl w:val="0"/>
          <w:numId w:val="1"/>
        </w:numPr>
        <w:tabs>
          <w:tab w:val="clear" w:pos="900"/>
          <w:tab w:val="num" w:pos="360"/>
        </w:tabs>
        <w:spacing w:after="120"/>
        <w:ind w:left="360"/>
        <w:rPr>
          <w:b/>
          <w:color w:val="000000"/>
        </w:rPr>
      </w:pPr>
      <w:r w:rsidRPr="007F620E">
        <w:rPr>
          <w:b/>
          <w:color w:val="000000"/>
        </w:rPr>
        <w:t xml:space="preserve">Duplication of Effort (§ 1801.3(f) </w:t>
      </w:r>
      <w:r w:rsidRPr="007F620E" w:rsidR="00F30DA8">
        <w:rPr>
          <w:b/>
          <w:color w:val="000000"/>
        </w:rPr>
        <w:t xml:space="preserve">and § </w:t>
      </w:r>
      <w:r w:rsidR="0022302F">
        <w:rPr>
          <w:b/>
          <w:color w:val="000000"/>
        </w:rPr>
        <w:t>1802.5)</w:t>
      </w:r>
      <w:r w:rsidR="00C02649">
        <w:rPr>
          <w:b/>
          <w:color w:val="000000"/>
        </w:rPr>
        <w:t>:</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048"/>
        <w:gridCol w:w="1710"/>
        <w:gridCol w:w="1980"/>
      </w:tblGrid>
      <w:tr w:rsidRPr="007F620E" w:rsidR="00A92D0B" w:rsidTr="003B6A1B" w14:paraId="76F3266C" w14:textId="77777777">
        <w:tc>
          <w:tcPr>
            <w:tcW w:w="6048" w:type="dxa"/>
            <w:shd w:val="clear" w:color="auto" w:fill="D9D9D9" w:themeFill="background1" w:themeFillShade="D9"/>
          </w:tcPr>
          <w:p w:rsidRPr="007F620E" w:rsidR="00A92D0B" w:rsidP="00DE3A5D" w:rsidRDefault="00A92D0B" w14:paraId="300CEDBC" w14:textId="77777777">
            <w:pPr>
              <w:keepNext/>
              <w:keepLines/>
              <w:spacing w:before="120"/>
              <w:rPr>
                <w:color w:val="000000"/>
              </w:rPr>
            </w:pPr>
          </w:p>
        </w:tc>
        <w:tc>
          <w:tcPr>
            <w:tcW w:w="1710" w:type="dxa"/>
            <w:tcBorders>
              <w:bottom w:val="single" w:color="auto" w:sz="4" w:space="0"/>
            </w:tcBorders>
            <w:shd w:val="clear" w:color="auto" w:fill="D9D9D9" w:themeFill="background1" w:themeFillShade="D9"/>
          </w:tcPr>
          <w:p w:rsidRPr="007F620E" w:rsidR="00A92D0B" w:rsidP="00DE3A5D" w:rsidRDefault="005A63D4" w14:paraId="7B091096" w14:textId="77777777">
            <w:pPr>
              <w:keepNext/>
              <w:keepLines/>
              <w:spacing w:before="120"/>
              <w:jc w:val="center"/>
              <w:rPr>
                <w:b/>
                <w:color w:val="000000"/>
              </w:rPr>
            </w:pPr>
            <w:r w:rsidRPr="007F620E">
              <w:rPr>
                <w:b/>
                <w:color w:val="000000"/>
              </w:rPr>
              <w:t>Interveno</w:t>
            </w:r>
            <w:r w:rsidRPr="007F620E" w:rsidR="00204E3A">
              <w:rPr>
                <w:b/>
                <w:color w:val="000000"/>
              </w:rPr>
              <w:t>r</w:t>
            </w:r>
            <w:r w:rsidRPr="007F620E">
              <w:rPr>
                <w:b/>
                <w:color w:val="000000"/>
              </w:rPr>
              <w:t xml:space="preserve">’s </w:t>
            </w:r>
            <w:r w:rsidRPr="007F620E" w:rsidR="00D075B1">
              <w:rPr>
                <w:b/>
                <w:color w:val="000000"/>
              </w:rPr>
              <w:t>Assertion</w:t>
            </w:r>
          </w:p>
        </w:tc>
        <w:tc>
          <w:tcPr>
            <w:tcW w:w="1980" w:type="dxa"/>
            <w:shd w:val="clear" w:color="auto" w:fill="D9D9D9" w:themeFill="background1" w:themeFillShade="D9"/>
          </w:tcPr>
          <w:p w:rsidRPr="007F620E" w:rsidR="00A92D0B" w:rsidP="00D075B1" w:rsidRDefault="00A92D0B" w14:paraId="25CE5081" w14:textId="77777777">
            <w:pPr>
              <w:keepNext/>
              <w:keepLines/>
              <w:spacing w:before="120"/>
              <w:jc w:val="center"/>
              <w:rPr>
                <w:b/>
                <w:color w:val="000000"/>
              </w:rPr>
            </w:pPr>
            <w:r w:rsidRPr="007F620E">
              <w:rPr>
                <w:b/>
                <w:color w:val="000000"/>
              </w:rPr>
              <w:t xml:space="preserve">CPUC </w:t>
            </w:r>
            <w:r w:rsidRPr="007F620E" w:rsidR="00D075B1">
              <w:rPr>
                <w:b/>
                <w:color w:val="000000"/>
              </w:rPr>
              <w:t>Discussion</w:t>
            </w:r>
          </w:p>
        </w:tc>
      </w:tr>
      <w:tr w:rsidRPr="007F620E" w:rsidR="00A92D0B" w:rsidTr="00316849" w14:paraId="24A12BE1" w14:textId="77777777">
        <w:tc>
          <w:tcPr>
            <w:tcW w:w="6048" w:type="dxa"/>
            <w:shd w:val="clear" w:color="auto" w:fill="auto"/>
          </w:tcPr>
          <w:p w:rsidRPr="007F620E" w:rsidR="00A92D0B" w:rsidP="00DE3A5D" w:rsidRDefault="00A92D0B" w14:paraId="6915FAF6" w14:textId="55102672">
            <w:pPr>
              <w:keepNext/>
              <w:keepLines/>
              <w:spacing w:before="120"/>
              <w:ind w:left="360" w:hanging="360"/>
              <w:rPr>
                <w:b/>
                <w:color w:val="000000"/>
              </w:rPr>
            </w:pPr>
            <w:r w:rsidRPr="007F620E">
              <w:rPr>
                <w:b/>
                <w:color w:val="000000"/>
              </w:rPr>
              <w:t>a.</w:t>
            </w:r>
            <w:r w:rsidRPr="007F620E">
              <w:rPr>
                <w:b/>
                <w:color w:val="000000"/>
              </w:rPr>
              <w:tab/>
            </w:r>
            <w:r w:rsidRPr="007F620E">
              <w:rPr>
                <w:b/>
              </w:rPr>
              <w:t xml:space="preserve">Was </w:t>
            </w:r>
            <w:r w:rsidRPr="009E48E4">
              <w:rPr>
                <w:b/>
              </w:rPr>
              <w:t xml:space="preserve">the </w:t>
            </w:r>
            <w:r w:rsidRPr="009E48E4" w:rsidR="009E48E4">
              <w:rPr>
                <w:b/>
                <w:color w:val="000000"/>
                <w:sz w:val="22"/>
                <w:szCs w:val="22"/>
              </w:rPr>
              <w:t>Public Advocate</w:t>
            </w:r>
            <w:r w:rsidR="00621A7C">
              <w:rPr>
                <w:b/>
                <w:color w:val="000000"/>
                <w:sz w:val="22"/>
                <w:szCs w:val="22"/>
              </w:rPr>
              <w:t>’</w:t>
            </w:r>
            <w:r w:rsidRPr="009E48E4" w:rsidR="009E48E4">
              <w:rPr>
                <w:b/>
                <w:color w:val="000000"/>
                <w:sz w:val="22"/>
                <w:szCs w:val="22"/>
              </w:rPr>
              <w:t>s Office of the Public Utilities Commission</w:t>
            </w:r>
            <w:r w:rsidRPr="009E48E4" w:rsidR="009E48E4">
              <w:rPr>
                <w:b/>
              </w:rPr>
              <w:t xml:space="preserve"> </w:t>
            </w:r>
            <w:r w:rsidRPr="00B55D78">
              <w:rPr>
                <w:b/>
                <w:color w:val="000000"/>
                <w:sz w:val="22"/>
                <w:szCs w:val="22"/>
              </w:rPr>
              <w:t>(</w:t>
            </w:r>
            <w:r w:rsidRPr="00B55D78" w:rsidR="00B55D78">
              <w:rPr>
                <w:b/>
                <w:color w:val="000000"/>
                <w:sz w:val="22"/>
                <w:szCs w:val="22"/>
              </w:rPr>
              <w:t>Cal Advocates</w:t>
            </w:r>
            <w:r w:rsidRPr="007F620E">
              <w:rPr>
                <w:b/>
              </w:rPr>
              <w:t>) a party to the proceeding</w:t>
            </w:r>
            <w:r w:rsidRPr="007F620E">
              <w:rPr>
                <w:b/>
                <w:color w:val="000000"/>
              </w:rPr>
              <w:t>?</w:t>
            </w:r>
            <w:r w:rsidR="009E48E4">
              <w:rPr>
                <w:rStyle w:val="FootnoteReference"/>
                <w:b/>
                <w:color w:val="000000"/>
              </w:rPr>
              <w:footnoteReference w:id="2"/>
            </w:r>
          </w:p>
        </w:tc>
        <w:tc>
          <w:tcPr>
            <w:tcW w:w="1710" w:type="dxa"/>
            <w:shd w:val="clear" w:color="auto" w:fill="auto"/>
          </w:tcPr>
          <w:p w:rsidRPr="00E25078" w:rsidR="00A92D0B" w:rsidP="00DE3A5D" w:rsidRDefault="00F65B15" w14:paraId="0B49A7C8" w14:textId="43E6571B">
            <w:pPr>
              <w:keepNext/>
              <w:keepLines/>
              <w:spacing w:before="120"/>
              <w:rPr>
                <w:color w:val="000000"/>
              </w:rPr>
            </w:pPr>
            <w:r>
              <w:rPr>
                <w:color w:val="000000"/>
              </w:rPr>
              <w:t>Yes</w:t>
            </w:r>
          </w:p>
        </w:tc>
        <w:tc>
          <w:tcPr>
            <w:tcW w:w="1980" w:type="dxa"/>
            <w:shd w:val="clear" w:color="auto" w:fill="auto"/>
          </w:tcPr>
          <w:p w:rsidRPr="00E25078" w:rsidR="00A92D0B" w:rsidP="00DE3A5D" w:rsidRDefault="00316849" w14:paraId="23B6532A" w14:textId="59CFB56E">
            <w:pPr>
              <w:keepNext/>
              <w:keepLines/>
              <w:spacing w:before="120"/>
              <w:rPr>
                <w:color w:val="000000"/>
              </w:rPr>
            </w:pPr>
            <w:r>
              <w:rPr>
                <w:color w:val="000000"/>
              </w:rPr>
              <w:t>Yes</w:t>
            </w:r>
          </w:p>
        </w:tc>
      </w:tr>
      <w:tr w:rsidRPr="007F620E" w:rsidR="00A92D0B" w:rsidTr="00316849" w14:paraId="3317BD71" w14:textId="77777777">
        <w:tc>
          <w:tcPr>
            <w:tcW w:w="6048" w:type="dxa"/>
            <w:shd w:val="clear" w:color="auto" w:fill="auto"/>
          </w:tcPr>
          <w:p w:rsidRPr="007F620E" w:rsidR="00A92D0B" w:rsidP="00A92D0B" w:rsidRDefault="00A92D0B" w14:paraId="561D245D" w14:textId="77777777">
            <w:pPr>
              <w:tabs>
                <w:tab w:val="left" w:pos="360"/>
              </w:tabs>
              <w:spacing w:before="120"/>
              <w:ind w:left="360" w:hanging="360"/>
              <w:rPr>
                <w:b/>
                <w:color w:val="000000"/>
              </w:rPr>
            </w:pPr>
            <w:r w:rsidRPr="007F620E">
              <w:rPr>
                <w:b/>
                <w:color w:val="000000"/>
              </w:rPr>
              <w:t>b.</w:t>
            </w:r>
            <w:r w:rsidRPr="007F620E">
              <w:rPr>
                <w:b/>
                <w:color w:val="000000"/>
              </w:rPr>
              <w:tab/>
              <w:t xml:space="preserve">Were there other parties to the proceeding with positions similar to yours? </w:t>
            </w:r>
          </w:p>
        </w:tc>
        <w:tc>
          <w:tcPr>
            <w:tcW w:w="1710" w:type="dxa"/>
            <w:shd w:val="clear" w:color="auto" w:fill="auto"/>
          </w:tcPr>
          <w:p w:rsidRPr="00E25078" w:rsidR="00A92D0B" w:rsidP="00A92D0B" w:rsidRDefault="00D608F9" w14:paraId="3708E485" w14:textId="6B2021E9">
            <w:pPr>
              <w:spacing w:before="120"/>
              <w:rPr>
                <w:color w:val="000000"/>
              </w:rPr>
            </w:pPr>
            <w:r>
              <w:rPr>
                <w:color w:val="000000"/>
              </w:rPr>
              <w:t>Yes</w:t>
            </w:r>
          </w:p>
        </w:tc>
        <w:tc>
          <w:tcPr>
            <w:tcW w:w="1980" w:type="dxa"/>
            <w:shd w:val="clear" w:color="auto" w:fill="auto"/>
          </w:tcPr>
          <w:p w:rsidRPr="00E25078" w:rsidR="00A92D0B" w:rsidP="00A92D0B" w:rsidRDefault="00316849" w14:paraId="6B3388E6" w14:textId="57B113F7">
            <w:pPr>
              <w:spacing w:before="120"/>
              <w:rPr>
                <w:color w:val="000000"/>
              </w:rPr>
            </w:pPr>
            <w:r>
              <w:rPr>
                <w:color w:val="000000"/>
              </w:rPr>
              <w:t>Yes</w:t>
            </w:r>
          </w:p>
        </w:tc>
      </w:tr>
      <w:tr w:rsidRPr="007F620E" w:rsidR="00A92D0B" w:rsidTr="00316849" w14:paraId="0A51B7D4" w14:textId="77777777">
        <w:tc>
          <w:tcPr>
            <w:tcW w:w="7758" w:type="dxa"/>
            <w:gridSpan w:val="2"/>
            <w:shd w:val="clear" w:color="auto" w:fill="auto"/>
          </w:tcPr>
          <w:p w:rsidR="004F6980" w:rsidP="00A92D0B" w:rsidRDefault="00A92D0B" w14:paraId="6404085F" w14:textId="77777777">
            <w:pPr>
              <w:spacing w:before="120"/>
              <w:ind w:left="360" w:hanging="360"/>
              <w:rPr>
                <w:color w:val="000000"/>
              </w:rPr>
            </w:pPr>
            <w:r w:rsidRPr="00E25078">
              <w:rPr>
                <w:b/>
                <w:color w:val="000000"/>
              </w:rPr>
              <w:t>c.</w:t>
            </w:r>
            <w:r w:rsidRPr="00E25078">
              <w:rPr>
                <w:b/>
                <w:color w:val="000000"/>
              </w:rPr>
              <w:tab/>
              <w:t>If so, provide name of other parties:</w:t>
            </w:r>
            <w:r w:rsidRPr="00E25078" w:rsidR="00E25078">
              <w:rPr>
                <w:color w:val="000000"/>
              </w:rPr>
              <w:t xml:space="preserve"> </w:t>
            </w:r>
            <w:r w:rsidR="00D608F9">
              <w:rPr>
                <w:color w:val="000000"/>
              </w:rPr>
              <w:t xml:space="preserve"> </w:t>
            </w:r>
          </w:p>
          <w:p w:rsidRPr="00FF3085" w:rsidR="00215BC1" w:rsidP="004F6980" w:rsidRDefault="00215BC1" w14:paraId="04C07886" w14:textId="29110C5B">
            <w:pPr>
              <w:spacing w:before="120"/>
              <w:rPr>
                <w:color w:val="000000"/>
              </w:rPr>
            </w:pPr>
            <w:r w:rsidRPr="00215BC1">
              <w:rPr>
                <w:color w:val="000000"/>
              </w:rPr>
              <w:t>Cal Advocates, the Center for Accessible Technology</w:t>
            </w:r>
            <w:r w:rsidR="001475CB">
              <w:rPr>
                <w:color w:val="000000"/>
              </w:rPr>
              <w:t xml:space="preserve"> (CforAT)</w:t>
            </w:r>
            <w:r w:rsidRPr="00215BC1">
              <w:rPr>
                <w:color w:val="000000"/>
              </w:rPr>
              <w:t xml:space="preserve">, and Utility Consumers Action Network (UCAN) were active members of the CARE Restructuring Working Group from its inception and had similar concerns with TURN’s for CARE customers struggling to afford bills. </w:t>
            </w:r>
            <w:r w:rsidR="00F11AFB">
              <w:rPr>
                <w:color w:val="000000"/>
              </w:rPr>
              <w:t xml:space="preserve"> The Consumer Federation of California also participated in the early working group process and had similar interests as TURN’s.</w:t>
            </w:r>
          </w:p>
          <w:p w:rsidRPr="00E25078" w:rsidR="00A92D0B" w:rsidP="00FF3085" w:rsidRDefault="00A92D0B" w14:paraId="0919176B" w14:textId="77777777">
            <w:pPr>
              <w:spacing w:before="120"/>
              <w:rPr>
                <w:color w:val="000000"/>
              </w:rPr>
            </w:pPr>
          </w:p>
        </w:tc>
        <w:tc>
          <w:tcPr>
            <w:tcW w:w="1980" w:type="dxa"/>
            <w:shd w:val="clear" w:color="auto" w:fill="auto"/>
          </w:tcPr>
          <w:p w:rsidRPr="00E25078" w:rsidR="00A92D0B" w:rsidP="00E25078" w:rsidRDefault="00316849" w14:paraId="22A40B49" w14:textId="3601C478">
            <w:pPr>
              <w:spacing w:before="120"/>
              <w:rPr>
                <w:color w:val="000000"/>
              </w:rPr>
            </w:pPr>
            <w:r>
              <w:rPr>
                <w:color w:val="000000"/>
              </w:rPr>
              <w:t>Noted</w:t>
            </w:r>
          </w:p>
        </w:tc>
      </w:tr>
      <w:tr w:rsidRPr="007F620E" w:rsidR="00A92D0B" w:rsidTr="00316849" w14:paraId="744830F5" w14:textId="77777777">
        <w:tc>
          <w:tcPr>
            <w:tcW w:w="7758" w:type="dxa"/>
            <w:gridSpan w:val="2"/>
            <w:shd w:val="clear" w:color="auto" w:fill="auto"/>
          </w:tcPr>
          <w:p w:rsidR="00A57DD2" w:rsidP="0052265E" w:rsidRDefault="00A92D0B" w14:paraId="60997C69" w14:textId="77777777">
            <w:pPr>
              <w:tabs>
                <w:tab w:val="left" w:pos="360"/>
              </w:tabs>
              <w:spacing w:before="120"/>
              <w:ind w:left="360" w:hanging="360"/>
              <w:rPr>
                <w:color w:val="000000"/>
              </w:rPr>
            </w:pPr>
            <w:r w:rsidRPr="00E25078">
              <w:rPr>
                <w:b/>
                <w:color w:val="000000"/>
              </w:rPr>
              <w:t>d.</w:t>
            </w:r>
            <w:r w:rsidRPr="00E25078">
              <w:rPr>
                <w:b/>
                <w:color w:val="000000"/>
              </w:rPr>
              <w:tab/>
            </w:r>
            <w:r w:rsidRPr="00E25078" w:rsidR="00D075B1">
              <w:rPr>
                <w:b/>
                <w:color w:val="000000"/>
              </w:rPr>
              <w:t xml:space="preserve">Intervenor’s </w:t>
            </w:r>
            <w:r w:rsidRPr="00E25078" w:rsidR="00A319DE">
              <w:rPr>
                <w:b/>
                <w:color w:val="000000"/>
              </w:rPr>
              <w:t>c</w:t>
            </w:r>
            <w:r w:rsidRPr="00E25078" w:rsidR="00D075B1">
              <w:rPr>
                <w:b/>
                <w:color w:val="000000"/>
              </w:rPr>
              <w:t xml:space="preserve">laim of </w:t>
            </w:r>
            <w:r w:rsidRPr="00E25078" w:rsidR="00A319DE">
              <w:rPr>
                <w:b/>
                <w:color w:val="000000"/>
              </w:rPr>
              <w:t>n</w:t>
            </w:r>
            <w:r w:rsidRPr="00E25078" w:rsidR="00D075B1">
              <w:rPr>
                <w:b/>
                <w:color w:val="000000"/>
              </w:rPr>
              <w:t>on-</w:t>
            </w:r>
            <w:r w:rsidRPr="00E25078" w:rsidR="00A319DE">
              <w:rPr>
                <w:b/>
                <w:color w:val="000000"/>
              </w:rPr>
              <w:t>d</w:t>
            </w:r>
            <w:r w:rsidRPr="00E25078" w:rsidR="00D075B1">
              <w:rPr>
                <w:b/>
                <w:color w:val="000000"/>
              </w:rPr>
              <w:t>uplication:</w:t>
            </w:r>
            <w:r w:rsidRPr="00E25078" w:rsidR="00E25078">
              <w:rPr>
                <w:color w:val="000000"/>
              </w:rPr>
              <w:t xml:space="preserve"> </w:t>
            </w:r>
            <w:r w:rsidR="00D608F9">
              <w:rPr>
                <w:color w:val="000000"/>
              </w:rPr>
              <w:t xml:space="preserve"> </w:t>
            </w:r>
          </w:p>
          <w:p w:rsidRPr="00070A1C" w:rsidR="00691528" w:rsidP="00691528" w:rsidRDefault="00691528" w14:paraId="0CFBC7B2" w14:textId="5CD12036">
            <w:pPr>
              <w:tabs>
                <w:tab w:val="left" w:pos="360"/>
              </w:tabs>
              <w:ind w:left="360" w:hanging="360"/>
              <w:rPr>
                <w:color w:val="000000"/>
                <w:highlight w:val="yellow"/>
              </w:rPr>
            </w:pPr>
          </w:p>
          <w:p w:rsidRPr="00277255" w:rsidR="001475CB" w:rsidP="00A57DD2" w:rsidRDefault="001475CB" w14:paraId="1D950D5C" w14:textId="56B20E57">
            <w:pPr>
              <w:autoSpaceDE w:val="0"/>
              <w:autoSpaceDN w:val="0"/>
              <w:adjustRightInd w:val="0"/>
            </w:pPr>
            <w:r w:rsidRPr="00277255">
              <w:t>TURN</w:t>
            </w:r>
            <w:r w:rsidRPr="00277255" w:rsidR="0076599C">
              <w:t xml:space="preserve">’s presentation at the initial CARE Restructuring Working on March 29, 2016, addressing </w:t>
            </w:r>
            <w:r w:rsidRPr="00277255">
              <w:t>potential alternative ways of distributing the CARE subsidy for analysis</w:t>
            </w:r>
            <w:r w:rsidRPr="00277255" w:rsidR="0076599C">
              <w:t xml:space="preserve">, </w:t>
            </w:r>
            <w:r w:rsidRPr="00277255">
              <w:t xml:space="preserve">provided a framework for the working group to consider when developing ideas for the data set needed to evaluate alternatives to the status quo.  </w:t>
            </w:r>
            <w:r w:rsidRPr="00277255" w:rsidR="0076599C">
              <w:t>After that, TURN focused on supporting the development of a useful data set</w:t>
            </w:r>
            <w:r w:rsidRPr="00277255" w:rsidR="00277255">
              <w:t xml:space="preserve"> and opining on the results of other parties’ data analysis</w:t>
            </w:r>
            <w:r w:rsidRPr="00277255" w:rsidR="0076599C">
              <w:t xml:space="preserve">.  </w:t>
            </w:r>
            <w:r w:rsidRPr="00277255" w:rsidR="0076599C">
              <w:lastRenderedPageBreak/>
              <w:t>TURN did not duplicate the data set analysis conducted by t</w:t>
            </w:r>
            <w:r w:rsidRPr="00277255">
              <w:t>he Public Advocates Office</w:t>
            </w:r>
            <w:r w:rsidRPr="00277255" w:rsidR="00277255">
              <w:t xml:space="preserve"> and other parties</w:t>
            </w:r>
            <w:r w:rsidRPr="00277255">
              <w:t xml:space="preserve">. </w:t>
            </w:r>
            <w:r w:rsidRPr="00277255" w:rsidR="0076599C">
              <w:t xml:space="preserve"> </w:t>
            </w:r>
          </w:p>
          <w:p w:rsidRPr="00277255" w:rsidR="001475CB" w:rsidP="00A57DD2" w:rsidRDefault="001475CB" w14:paraId="5E17F936" w14:textId="77777777">
            <w:pPr>
              <w:autoSpaceDE w:val="0"/>
              <w:autoSpaceDN w:val="0"/>
              <w:adjustRightInd w:val="0"/>
            </w:pPr>
          </w:p>
          <w:p w:rsidRPr="00277255" w:rsidR="00A57DD2" w:rsidP="00A57DD2" w:rsidRDefault="00FF3085" w14:paraId="34269219" w14:textId="79D6EC3D">
            <w:pPr>
              <w:autoSpaceDE w:val="0"/>
              <w:autoSpaceDN w:val="0"/>
              <w:adjustRightInd w:val="0"/>
            </w:pPr>
            <w:r w:rsidRPr="00277255">
              <w:t xml:space="preserve">TURN also notes that in </w:t>
            </w:r>
            <w:r w:rsidRPr="00277255" w:rsidR="00A57DD2">
              <w:t>a proceeding such as this where many stakeholder groups are encouraged to participate, some degree of duplication may be practically unavoidable.</w:t>
            </w:r>
            <w:r w:rsidRPr="00277255" w:rsidR="00A57DD2">
              <w:rPr>
                <w:rStyle w:val="FootnoteReference"/>
              </w:rPr>
              <w:footnoteReference w:id="3"/>
            </w:r>
            <w:r w:rsidRPr="00277255" w:rsidR="00A57DD2">
              <w:t xml:space="preserve">  Nonetheless, TURN submits that its compensation in this proceeding should not be reduced </w:t>
            </w:r>
            <w:r w:rsidRPr="00277255">
              <w:t>because TURN shared interests with other working group members</w:t>
            </w:r>
            <w:r w:rsidRPr="00277255" w:rsidR="00277255">
              <w:t xml:space="preserve"> who participated collaboratively in a working group process responsive to the Commission’s directives</w:t>
            </w:r>
            <w:r w:rsidRPr="00277255" w:rsidR="00A57DD2">
              <w:t xml:space="preserve">.  </w:t>
            </w:r>
          </w:p>
          <w:p w:rsidRPr="00202734" w:rsidR="00A57DD2" w:rsidP="00202734" w:rsidRDefault="00277255" w14:paraId="5DCD9DAB" w14:textId="05EB99C1">
            <w:pPr>
              <w:tabs>
                <w:tab w:val="left" w:pos="360"/>
              </w:tabs>
              <w:spacing w:before="120"/>
            </w:pPr>
            <w:r w:rsidRPr="00277255">
              <w:t>As such</w:t>
            </w:r>
            <w:r w:rsidRPr="00277255" w:rsidR="00A57DD2">
              <w:t>, TURN submits that there was no undue duplication between TURN’s participation and that of Cal Advocates and the</w:t>
            </w:r>
            <w:r w:rsidRPr="00C366E5" w:rsidR="00A57DD2">
              <w:t xml:space="preserve"> other </w:t>
            </w:r>
            <w:r w:rsidR="00FF3085">
              <w:t>CARE Restructuring Working Group members</w:t>
            </w:r>
            <w:r w:rsidRPr="00C366E5" w:rsidR="00A57DD2">
              <w:t xml:space="preserve"> with whom TURN shared some positions.</w:t>
            </w:r>
          </w:p>
          <w:p w:rsidRPr="00E25078" w:rsidR="00A92D0B" w:rsidP="00691528" w:rsidRDefault="00A92D0B" w14:paraId="3228BB07" w14:textId="77777777">
            <w:pPr>
              <w:tabs>
                <w:tab w:val="left" w:pos="360"/>
              </w:tabs>
              <w:ind w:left="360" w:hanging="360"/>
              <w:rPr>
                <w:color w:val="000000"/>
              </w:rPr>
            </w:pPr>
          </w:p>
        </w:tc>
        <w:tc>
          <w:tcPr>
            <w:tcW w:w="1980" w:type="dxa"/>
            <w:shd w:val="clear" w:color="auto" w:fill="auto"/>
          </w:tcPr>
          <w:p w:rsidRPr="00E25078" w:rsidR="00A92D0B" w:rsidP="00A92D0B" w:rsidRDefault="00316849" w14:paraId="5F9BBA55" w14:textId="16529C17">
            <w:pPr>
              <w:tabs>
                <w:tab w:val="left" w:pos="360"/>
              </w:tabs>
              <w:spacing w:before="120"/>
              <w:ind w:left="360" w:hanging="360"/>
              <w:rPr>
                <w:color w:val="000000"/>
              </w:rPr>
            </w:pPr>
            <w:r>
              <w:rPr>
                <w:color w:val="000000"/>
              </w:rPr>
              <w:lastRenderedPageBreak/>
              <w:t>Noted</w:t>
            </w:r>
          </w:p>
        </w:tc>
      </w:tr>
    </w:tbl>
    <w:p w:rsidRPr="007F620E" w:rsidR="00A92D0B" w:rsidRDefault="00A92D0B" w14:paraId="108B1E4B" w14:textId="77777777">
      <w:pPr>
        <w:rPr>
          <w:color w:val="000000"/>
        </w:rPr>
      </w:pPr>
    </w:p>
    <w:p w:rsidRPr="007F620E" w:rsidR="00B312DA" w:rsidP="00691528" w:rsidRDefault="00A92D0B" w14:paraId="175C3F89" w14:textId="06B3CC99">
      <w:pPr>
        <w:tabs>
          <w:tab w:val="left" w:pos="1260"/>
        </w:tabs>
        <w:ind w:left="1260" w:hanging="1260"/>
        <w:jc w:val="center"/>
        <w:rPr>
          <w:b/>
          <w:color w:val="000000"/>
        </w:rPr>
      </w:pPr>
      <w:r w:rsidRPr="007F620E">
        <w:rPr>
          <w:b/>
          <w:color w:val="000000"/>
        </w:rPr>
        <w:t>PART III:</w:t>
      </w:r>
      <w:r w:rsidRPr="007F620E">
        <w:rPr>
          <w:b/>
          <w:color w:val="000000"/>
        </w:rPr>
        <w:tab/>
        <w:t>REASONABLENESS OF REQUESTED COMPENSATION</w:t>
      </w:r>
    </w:p>
    <w:p w:rsidRPr="007F620E" w:rsidR="00A92D0B" w:rsidRDefault="00A92D0B" w14:paraId="5C02B8B5" w14:textId="77777777">
      <w:pPr>
        <w:rPr>
          <w:color w:val="000000"/>
        </w:rPr>
      </w:pPr>
    </w:p>
    <w:p w:rsidRPr="007F620E" w:rsidR="00A92D0B" w:rsidRDefault="00A92D0B" w14:paraId="6F74DAE2" w14:textId="77777777">
      <w:pPr>
        <w:numPr>
          <w:ilvl w:val="0"/>
          <w:numId w:val="2"/>
        </w:numPr>
        <w:tabs>
          <w:tab w:val="clear" w:pos="900"/>
          <w:tab w:val="num" w:pos="360"/>
        </w:tabs>
        <w:spacing w:after="120"/>
        <w:ind w:left="360"/>
        <w:rPr>
          <w:b/>
          <w:color w:val="000000"/>
        </w:rPr>
      </w:pPr>
      <w:r w:rsidRPr="007F620E">
        <w:rPr>
          <w:b/>
          <w:color w:val="000000"/>
        </w:rPr>
        <w:t xml:space="preserve">General Claim of Reasonableness </w:t>
      </w:r>
      <w:r w:rsidRPr="007F620E" w:rsidR="00F30DA8">
        <w:rPr>
          <w:b/>
          <w:color w:val="000000"/>
        </w:rPr>
        <w:t xml:space="preserve">(§ </w:t>
      </w:r>
      <w:r w:rsidRPr="007F620E">
        <w:rPr>
          <w:b/>
          <w:color w:val="000000"/>
        </w:rPr>
        <w:t xml:space="preserve">1801 </w:t>
      </w:r>
      <w:r w:rsidRPr="007F620E" w:rsidR="00F30DA8">
        <w:rPr>
          <w:b/>
          <w:color w:val="000000"/>
        </w:rPr>
        <w:t>and §</w:t>
      </w:r>
      <w:r w:rsidR="0022302F">
        <w:rPr>
          <w:b/>
          <w:color w:val="000000"/>
        </w:rPr>
        <w:t xml:space="preserve"> 1806)</w:t>
      </w:r>
      <w:r w:rsidR="00C02649">
        <w:rPr>
          <w:b/>
          <w:color w:val="000000"/>
        </w:rPr>
        <w:t>:</w:t>
      </w: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488"/>
        <w:gridCol w:w="2250"/>
      </w:tblGrid>
      <w:tr w:rsidRPr="007F620E" w:rsidR="00FE3BAE" w:rsidTr="003B6A1B" w14:paraId="4078AC87" w14:textId="77777777">
        <w:tc>
          <w:tcPr>
            <w:tcW w:w="7488" w:type="dxa"/>
            <w:tcBorders>
              <w:bottom w:val="single" w:color="auto" w:sz="4" w:space="0"/>
            </w:tcBorders>
            <w:shd w:val="clear" w:color="auto" w:fill="D9D9D9" w:themeFill="background1" w:themeFillShade="D9"/>
          </w:tcPr>
          <w:p w:rsidRPr="007F620E" w:rsidR="00FE3BAE" w:rsidRDefault="00FE3BAE" w14:paraId="70FDF5DA" w14:textId="77777777">
            <w:pPr>
              <w:rPr>
                <w:b/>
                <w:color w:val="000000"/>
              </w:rPr>
            </w:pPr>
          </w:p>
        </w:tc>
        <w:tc>
          <w:tcPr>
            <w:tcW w:w="2250" w:type="dxa"/>
            <w:shd w:val="clear" w:color="auto" w:fill="D9D9D9" w:themeFill="background1" w:themeFillShade="D9"/>
          </w:tcPr>
          <w:p w:rsidRPr="00FE3BAE" w:rsidR="00FE3BAE" w:rsidP="00275DAA" w:rsidRDefault="00FE3BAE" w14:paraId="59CD9FCF" w14:textId="77777777">
            <w:pPr>
              <w:spacing w:before="120"/>
              <w:rPr>
                <w:color w:val="000000"/>
              </w:rPr>
            </w:pPr>
            <w:r w:rsidRPr="007F620E">
              <w:rPr>
                <w:b/>
                <w:color w:val="000000"/>
              </w:rPr>
              <w:t>CPUC Discussion</w:t>
            </w:r>
          </w:p>
        </w:tc>
      </w:tr>
      <w:tr w:rsidRPr="007F620E" w:rsidR="00FE3BAE" w:rsidTr="00316849" w14:paraId="5708510E" w14:textId="77777777">
        <w:tc>
          <w:tcPr>
            <w:tcW w:w="7488" w:type="dxa"/>
            <w:tcBorders>
              <w:bottom w:val="single" w:color="auto" w:sz="4" w:space="0"/>
            </w:tcBorders>
            <w:shd w:val="clear" w:color="auto" w:fill="auto"/>
          </w:tcPr>
          <w:p w:rsidRPr="00E25078" w:rsidR="00FE3BAE" w:rsidRDefault="00FE3BAE" w14:paraId="707F9932" w14:textId="24B1B5E0">
            <w:pPr>
              <w:rPr>
                <w:color w:val="000000"/>
              </w:rPr>
            </w:pPr>
            <w:r w:rsidRPr="007E5EA8">
              <w:rPr>
                <w:b/>
                <w:color w:val="000000"/>
              </w:rPr>
              <w:t>a. Intervenor’s claim of cost reasonableness:</w:t>
            </w:r>
            <w:r w:rsidRPr="00E25078" w:rsidR="00E25078">
              <w:rPr>
                <w:color w:val="000000"/>
              </w:rPr>
              <w:t xml:space="preserve"> </w:t>
            </w:r>
          </w:p>
          <w:p w:rsidR="00691528" w:rsidRDefault="00691528" w14:paraId="6A25116A" w14:textId="606A1C87">
            <w:pPr>
              <w:rPr>
                <w:color w:val="000000"/>
              </w:rPr>
            </w:pPr>
          </w:p>
          <w:p w:rsidR="0041424E" w:rsidP="00127A8A" w:rsidRDefault="00127A8A" w14:paraId="5DFA6014" w14:textId="77777777">
            <w:pPr>
              <w:autoSpaceDE w:val="0"/>
              <w:autoSpaceDN w:val="0"/>
              <w:adjustRightInd w:val="0"/>
            </w:pPr>
            <w:r w:rsidRPr="00C427A1">
              <w:t>TURN’s request for intervenor compensation seeks an award of approximately</w:t>
            </w:r>
            <w:r w:rsidR="00C427A1">
              <w:t xml:space="preserve"> </w:t>
            </w:r>
            <w:r w:rsidRPr="00C427A1">
              <w:t>$</w:t>
            </w:r>
            <w:r w:rsidR="0041424E">
              <w:t>28</w:t>
            </w:r>
            <w:r w:rsidRPr="00C427A1">
              <w:t xml:space="preserve">,000 as the reasonable cost of our participation in </w:t>
            </w:r>
            <w:r w:rsidR="0041424E">
              <w:t>the CARE Restructuring track of this proceeding, which was resolved by the Commission in D.19-09-004</w:t>
            </w:r>
            <w:r w:rsidRPr="00C427A1">
              <w:t xml:space="preserve">.   </w:t>
            </w:r>
          </w:p>
          <w:p w:rsidRPr="006C2306" w:rsidR="00127A8A" w:rsidP="00127A8A" w:rsidRDefault="00127A8A" w14:paraId="0D5F7909" w14:textId="77777777">
            <w:pPr>
              <w:autoSpaceDE w:val="0"/>
              <w:autoSpaceDN w:val="0"/>
              <w:adjustRightInd w:val="0"/>
              <w:rPr>
                <w:highlight w:val="yellow"/>
              </w:rPr>
            </w:pPr>
          </w:p>
          <w:p w:rsidRPr="004A1581" w:rsidR="002F7B92" w:rsidP="00624701" w:rsidRDefault="00127A8A" w14:paraId="742DD63E" w14:textId="0879F8C0">
            <w:pPr>
              <w:autoSpaceDE w:val="0"/>
              <w:autoSpaceDN w:val="0"/>
              <w:adjustRightInd w:val="0"/>
            </w:pPr>
            <w:r w:rsidRPr="003C5FB2">
              <w:t xml:space="preserve">TURN’s advocacy reflected in </w:t>
            </w:r>
            <w:r w:rsidRPr="003C5FB2" w:rsidR="00BC3A39">
              <w:t>D.19-09-004</w:t>
            </w:r>
            <w:r w:rsidRPr="003C5FB2">
              <w:t xml:space="preserve"> addressed policy matters</w:t>
            </w:r>
            <w:r w:rsidRPr="003C5FB2" w:rsidR="00624701">
              <w:t xml:space="preserve"> </w:t>
            </w:r>
            <w:r w:rsidRPr="003C5FB2" w:rsidR="003C5FB2">
              <w:t xml:space="preserve">related to CARE program, </w:t>
            </w:r>
            <w:r w:rsidRPr="003C5FB2">
              <w:t xml:space="preserve">rather than specific rates or disputes over particular dollar amounts. </w:t>
            </w:r>
            <w:r w:rsidRPr="003C5FB2" w:rsidR="007C4322">
              <w:t xml:space="preserve"> </w:t>
            </w:r>
            <w:r w:rsidRPr="003C5FB2" w:rsidR="003C5FB2">
              <w:t xml:space="preserve">The CARE program is intended to increase the </w:t>
            </w:r>
            <w:r w:rsidRPr="003C5FB2" w:rsidR="003C5FB2">
              <w:lastRenderedPageBreak/>
              <w:t xml:space="preserve">affordability of natural gas and electricity services for low-income utility customers, but of course this proceeding focused only on CARE electric rate policy.  </w:t>
            </w:r>
            <w:r w:rsidRPr="004A1581">
              <w:t>TURN cannot easily identify precise monetary benefits to ratepayers from our</w:t>
            </w:r>
            <w:r w:rsidRPr="004A1581" w:rsidR="00624701">
              <w:t xml:space="preserve"> </w:t>
            </w:r>
            <w:r w:rsidRPr="004A1581">
              <w:t xml:space="preserve">work related to </w:t>
            </w:r>
            <w:r w:rsidRPr="004A1581" w:rsidR="00BC3A39">
              <w:t>D.19-09-004</w:t>
            </w:r>
            <w:r w:rsidRPr="004A1581">
              <w:t>, given the nature of the issues presented.</w:t>
            </w:r>
            <w:r w:rsidRPr="004A1581" w:rsidR="00624701">
              <w:t xml:space="preserve">  </w:t>
            </w:r>
            <w:r w:rsidRPr="004A1581" w:rsidR="002F7B92">
              <w:t xml:space="preserve">For this reason, the Commission should treat this compensation request as it has treated similar past requests with regard to the difficulty of establishing specific monetary benefits associated with TURN’s participation on matters related to the CARE program.  </w:t>
            </w:r>
            <w:r w:rsidRPr="004A1581" w:rsidR="002F7B92">
              <w:rPr>
                <w:i/>
              </w:rPr>
              <w:t>See i.e.</w:t>
            </w:r>
            <w:r w:rsidRPr="004A1581" w:rsidR="002F7B92">
              <w:t xml:space="preserve"> </w:t>
            </w:r>
            <w:r w:rsidR="007E5EA8">
              <w:t xml:space="preserve">D.20-04-026 and </w:t>
            </w:r>
            <w:r w:rsidRPr="004A1581" w:rsidR="002F7B92">
              <w:t>D.17-03-022 (awarding TURN intervenor compensation for contributing to decisions in A.14-11-007 et al.)</w:t>
            </w:r>
            <w:r w:rsidR="007E5EA8">
              <w:t>.</w:t>
            </w:r>
          </w:p>
          <w:p w:rsidRPr="004A1581" w:rsidR="002F7B92" w:rsidP="00624701" w:rsidRDefault="002F7B92" w14:paraId="76AF21FA" w14:textId="77777777">
            <w:pPr>
              <w:autoSpaceDE w:val="0"/>
              <w:autoSpaceDN w:val="0"/>
              <w:adjustRightInd w:val="0"/>
            </w:pPr>
          </w:p>
          <w:p w:rsidRPr="00C427A1" w:rsidR="00127A8A" w:rsidP="00624701" w:rsidRDefault="00127A8A" w14:paraId="61D55B1B" w14:textId="07F35E6E">
            <w:pPr>
              <w:autoSpaceDE w:val="0"/>
              <w:autoSpaceDN w:val="0"/>
              <w:adjustRightInd w:val="0"/>
            </w:pPr>
            <w:r w:rsidRPr="004A1581">
              <w:t>In sum, the Commission should conclude that TURN’s overall request is</w:t>
            </w:r>
            <w:r w:rsidRPr="004A1581" w:rsidR="00624701">
              <w:t xml:space="preserve"> </w:t>
            </w:r>
            <w:r w:rsidRPr="004A1581">
              <w:t>reasonable given the issues at stake and the adopted outcome.</w:t>
            </w:r>
          </w:p>
          <w:p w:rsidRPr="003D4455" w:rsidR="00FE3BAE" w:rsidRDefault="00FE3BAE" w14:paraId="2B1A1242" w14:textId="77777777">
            <w:pPr>
              <w:rPr>
                <w:color w:val="000000"/>
              </w:rPr>
            </w:pPr>
          </w:p>
        </w:tc>
        <w:tc>
          <w:tcPr>
            <w:tcW w:w="2250" w:type="dxa"/>
            <w:shd w:val="clear" w:color="auto" w:fill="auto"/>
          </w:tcPr>
          <w:p w:rsidRPr="00FE3BAE" w:rsidR="00FE3BAE" w:rsidP="00FE3BAE" w:rsidRDefault="00316849" w14:paraId="223B4665" w14:textId="30F734AF">
            <w:pPr>
              <w:spacing w:before="120"/>
              <w:rPr>
                <w:color w:val="000000"/>
              </w:rPr>
            </w:pPr>
            <w:r>
              <w:rPr>
                <w:color w:val="000000"/>
              </w:rPr>
              <w:lastRenderedPageBreak/>
              <w:t>Noted</w:t>
            </w:r>
          </w:p>
        </w:tc>
      </w:tr>
      <w:tr w:rsidRPr="007F620E" w:rsidR="00FE3BAE" w:rsidTr="00316849" w14:paraId="5548029C" w14:textId="77777777">
        <w:tc>
          <w:tcPr>
            <w:tcW w:w="7488" w:type="dxa"/>
            <w:shd w:val="clear" w:color="auto" w:fill="auto"/>
          </w:tcPr>
          <w:p w:rsidRPr="00E25078" w:rsidR="00FE3BAE" w:rsidRDefault="00FE3BAE" w14:paraId="751A610C" w14:textId="509B1715">
            <w:pPr>
              <w:rPr>
                <w:color w:val="000000"/>
              </w:rPr>
            </w:pPr>
            <w:r w:rsidRPr="005227E3">
              <w:rPr>
                <w:b/>
                <w:color w:val="000000"/>
              </w:rPr>
              <w:t>b. Reasonableness of hours claimed:</w:t>
            </w:r>
            <w:r w:rsidRPr="00E25078" w:rsidR="00E25078">
              <w:rPr>
                <w:color w:val="000000"/>
              </w:rPr>
              <w:t xml:space="preserve"> </w:t>
            </w:r>
          </w:p>
          <w:p w:rsidR="00FE3BAE" w:rsidRDefault="00FE3BAE" w14:paraId="1009F6D5" w14:textId="21C7B6E2">
            <w:pPr>
              <w:rPr>
                <w:color w:val="000000"/>
              </w:rPr>
            </w:pPr>
          </w:p>
          <w:p w:rsidR="00DD2A1F" w:rsidRDefault="00652807" w14:paraId="43C1D603" w14:textId="2231E438">
            <w:pPr>
              <w:rPr>
                <w:color w:val="000000"/>
              </w:rPr>
            </w:pPr>
            <w:r w:rsidRPr="00F220B8">
              <w:rPr>
                <w:color w:val="000000"/>
              </w:rPr>
              <w:t xml:space="preserve">This Request for Compensation includes </w:t>
            </w:r>
            <w:r>
              <w:rPr>
                <w:color w:val="000000"/>
              </w:rPr>
              <w:t xml:space="preserve">approximately </w:t>
            </w:r>
            <w:r w:rsidR="006C2306">
              <w:rPr>
                <w:color w:val="000000"/>
              </w:rPr>
              <w:t>72</w:t>
            </w:r>
            <w:r w:rsidRPr="001917DE">
              <w:rPr>
                <w:color w:val="000000"/>
              </w:rPr>
              <w:t xml:space="preserve"> hours</w:t>
            </w:r>
            <w:r w:rsidRPr="005B5144">
              <w:rPr>
                <w:color w:val="000000"/>
              </w:rPr>
              <w:t xml:space="preserve"> for TURN’s attorney</w:t>
            </w:r>
            <w:r>
              <w:rPr>
                <w:color w:val="000000"/>
              </w:rPr>
              <w:t>s</w:t>
            </w:r>
            <w:r w:rsidR="006C2306">
              <w:rPr>
                <w:color w:val="000000"/>
              </w:rPr>
              <w:t>, stemming from early 2016 through mid-2019</w:t>
            </w:r>
            <w:r w:rsidR="00B22E9B">
              <w:rPr>
                <w:color w:val="000000"/>
              </w:rPr>
              <w:t>, plus preparation of this request for compensation</w:t>
            </w:r>
            <w:r w:rsidR="00FB5441">
              <w:rPr>
                <w:color w:val="000000"/>
              </w:rPr>
              <w:t xml:space="preserve"> in 2020</w:t>
            </w:r>
            <w:r w:rsidR="004D5869">
              <w:rPr>
                <w:color w:val="000000"/>
              </w:rPr>
              <w:t xml:space="preserve">. </w:t>
            </w:r>
            <w:r w:rsidR="00DD2A1F">
              <w:rPr>
                <w:color w:val="000000"/>
              </w:rPr>
              <w:t xml:space="preserve"> This time includes</w:t>
            </w:r>
            <w:r w:rsidR="006C2306">
              <w:rPr>
                <w:color w:val="000000"/>
              </w:rPr>
              <w:t xml:space="preserve"> developing a presentation for the initial CARE Restructuring Workshop, participation at that workshop, and active participation throughout the CARE Restructuring Working Group process that followed from 2016 through 2019.  As a working group member, TURN participated in workshops, phone calls, and email communications with </w:t>
            </w:r>
            <w:r w:rsidR="00891E6D">
              <w:rPr>
                <w:color w:val="000000"/>
              </w:rPr>
              <w:t xml:space="preserve">Energy Division staff and </w:t>
            </w:r>
            <w:r w:rsidR="006C2306">
              <w:rPr>
                <w:color w:val="000000"/>
              </w:rPr>
              <w:t xml:space="preserve">the other working group members or a subset thereof, providing input on the development of data sets and the implications of that data and analysis for the issue of whether the Commission should modify the structure of the CARE discount.  </w:t>
            </w:r>
            <w:r w:rsidR="00DD2A1F">
              <w:rPr>
                <w:color w:val="000000"/>
              </w:rPr>
              <w:t xml:space="preserve">  </w:t>
            </w:r>
          </w:p>
          <w:p w:rsidR="00DD2A1F" w:rsidRDefault="00DD2A1F" w14:paraId="61F4AD30" w14:textId="77777777">
            <w:pPr>
              <w:rPr>
                <w:color w:val="000000"/>
              </w:rPr>
            </w:pPr>
          </w:p>
          <w:p w:rsidR="006C2306" w:rsidRDefault="004D5869" w14:paraId="1CF97DAB" w14:textId="60F7078D">
            <w:pPr>
              <w:rPr>
                <w:color w:val="000000"/>
              </w:rPr>
            </w:pPr>
            <w:r>
              <w:rPr>
                <w:color w:val="000000"/>
              </w:rPr>
              <w:t xml:space="preserve">TURN Staff </w:t>
            </w:r>
            <w:r w:rsidR="00BB75A7">
              <w:rPr>
                <w:color w:val="000000"/>
              </w:rPr>
              <w:t xml:space="preserve">Attorney </w:t>
            </w:r>
            <w:r w:rsidR="006C2306">
              <w:rPr>
                <w:color w:val="000000"/>
              </w:rPr>
              <w:t xml:space="preserve">Matthew Freedman prepared and delivered TURN’s presentation at the kick-off </w:t>
            </w:r>
            <w:r w:rsidR="00727F9E">
              <w:rPr>
                <w:color w:val="000000"/>
              </w:rPr>
              <w:t xml:space="preserve">CARE Restructuring </w:t>
            </w:r>
            <w:r w:rsidR="006C2306">
              <w:rPr>
                <w:color w:val="000000"/>
              </w:rPr>
              <w:t>work</w:t>
            </w:r>
            <w:r w:rsidR="00727F9E">
              <w:rPr>
                <w:color w:val="000000"/>
              </w:rPr>
              <w:t>shop</w:t>
            </w:r>
            <w:r w:rsidR="006C2306">
              <w:rPr>
                <w:color w:val="000000"/>
              </w:rPr>
              <w:t xml:space="preserve"> in March 2016</w:t>
            </w:r>
            <w:r w:rsidR="000B5810">
              <w:rPr>
                <w:color w:val="000000"/>
              </w:rPr>
              <w:t xml:space="preserve"> and work</w:t>
            </w:r>
            <w:r w:rsidR="00727F9E">
              <w:rPr>
                <w:color w:val="000000"/>
              </w:rPr>
              <w:t>ed</w:t>
            </w:r>
            <w:r w:rsidR="000B5810">
              <w:rPr>
                <w:color w:val="000000"/>
              </w:rPr>
              <w:t xml:space="preserve"> with PG&amp;E </w:t>
            </w:r>
            <w:r w:rsidR="00727F9E">
              <w:rPr>
                <w:color w:val="000000"/>
              </w:rPr>
              <w:t xml:space="preserve">and the other utilities </w:t>
            </w:r>
            <w:r w:rsidR="000B5810">
              <w:rPr>
                <w:color w:val="000000"/>
              </w:rPr>
              <w:t xml:space="preserve">to set up the </w:t>
            </w:r>
            <w:r w:rsidR="00BB75A7">
              <w:rPr>
                <w:color w:val="000000"/>
              </w:rPr>
              <w:t xml:space="preserve">subsequent </w:t>
            </w:r>
            <w:r w:rsidR="000B5810">
              <w:rPr>
                <w:color w:val="000000"/>
              </w:rPr>
              <w:t>pre-working group meeting required by the Commission</w:t>
            </w:r>
            <w:r w:rsidR="006C2306">
              <w:rPr>
                <w:color w:val="000000"/>
              </w:rPr>
              <w:t xml:space="preserve">.  TURN Staff </w:t>
            </w:r>
            <w:r>
              <w:rPr>
                <w:color w:val="000000"/>
              </w:rPr>
              <w:t xml:space="preserve">Attorney Hayley Goodson </w:t>
            </w:r>
            <w:r w:rsidR="001C47E8">
              <w:rPr>
                <w:color w:val="000000"/>
              </w:rPr>
              <w:t>took</w:t>
            </w:r>
            <w:r>
              <w:rPr>
                <w:color w:val="000000"/>
              </w:rPr>
              <w:t xml:space="preserve"> the lead </w:t>
            </w:r>
            <w:r w:rsidR="006C2306">
              <w:rPr>
                <w:color w:val="000000"/>
              </w:rPr>
              <w:t>thereafter on the CARE Restru</w:t>
            </w:r>
            <w:r w:rsidR="000B5810">
              <w:rPr>
                <w:color w:val="000000"/>
              </w:rPr>
              <w:t>c</w:t>
            </w:r>
            <w:r w:rsidR="006C2306">
              <w:rPr>
                <w:color w:val="000000"/>
              </w:rPr>
              <w:t xml:space="preserve">turing Working Group, with occasional input from </w:t>
            </w:r>
            <w:r w:rsidR="000B5810">
              <w:rPr>
                <w:color w:val="000000"/>
              </w:rPr>
              <w:t>Staff Attorney Marcel Hawiger, who was leading TURN’s advocacy in other areas of R.12-06-013.</w:t>
            </w:r>
          </w:p>
          <w:p w:rsidR="006C2306" w:rsidRDefault="006C2306" w14:paraId="02F66184" w14:textId="77777777">
            <w:pPr>
              <w:rPr>
                <w:color w:val="000000"/>
              </w:rPr>
            </w:pPr>
          </w:p>
          <w:p w:rsidRPr="00D40F89" w:rsidR="00DD2A1F" w:rsidP="00DD2A1F" w:rsidRDefault="00E647D8" w14:paraId="0DFCA579" w14:textId="0610C23A">
            <w:pPr>
              <w:rPr>
                <w:color w:val="000000"/>
              </w:rPr>
            </w:pPr>
            <w:r w:rsidRPr="00E647D8">
              <w:rPr>
                <w:color w:val="000000"/>
              </w:rPr>
              <w:t>TURN submits that the Commission should find the hours requested here to be reasonable under the circumstances, and that TURN’s showing supports that conclusion.</w:t>
            </w:r>
            <w:r w:rsidRPr="000F0FD5">
              <w:rPr>
                <w:color w:val="000000"/>
                <w:sz w:val="22"/>
                <w:szCs w:val="22"/>
              </w:rPr>
              <w:t xml:space="preserve">  </w:t>
            </w:r>
            <w:r w:rsidRPr="00A95EBA" w:rsidR="00DD2A1F">
              <w:rPr>
                <w:color w:val="000000"/>
              </w:rPr>
              <w:t>Should the Commission believe that more information is needed or that a different approach to discussing the reasonableness of the requested hours is warranted here, TURN requests the opportunity to supplement this section of the request.</w:t>
            </w:r>
          </w:p>
          <w:p w:rsidR="00DD2A1F" w:rsidRDefault="00DD2A1F" w14:paraId="2583A03D" w14:textId="77777777">
            <w:pPr>
              <w:rPr>
                <w:color w:val="000000"/>
              </w:rPr>
            </w:pPr>
          </w:p>
          <w:p w:rsidRPr="007F620E" w:rsidR="00691528" w:rsidRDefault="00691528" w14:paraId="694F0B63" w14:textId="77777777">
            <w:pPr>
              <w:rPr>
                <w:color w:val="000000"/>
              </w:rPr>
            </w:pPr>
          </w:p>
        </w:tc>
        <w:tc>
          <w:tcPr>
            <w:tcW w:w="2250" w:type="dxa"/>
            <w:shd w:val="clear" w:color="auto" w:fill="auto"/>
          </w:tcPr>
          <w:p w:rsidRPr="007F620E" w:rsidR="00FE3BAE" w:rsidP="00A92D0B" w:rsidRDefault="00316849" w14:paraId="1874D625" w14:textId="55E2E413">
            <w:pPr>
              <w:spacing w:before="120"/>
              <w:rPr>
                <w:color w:val="000000"/>
              </w:rPr>
            </w:pPr>
            <w:r>
              <w:rPr>
                <w:color w:val="000000"/>
              </w:rPr>
              <w:t>Noted</w:t>
            </w:r>
          </w:p>
        </w:tc>
      </w:tr>
      <w:tr w:rsidRPr="007F620E" w:rsidR="00FE3BAE" w:rsidTr="00316849" w14:paraId="3FD38B74" w14:textId="77777777">
        <w:tc>
          <w:tcPr>
            <w:tcW w:w="7488" w:type="dxa"/>
            <w:shd w:val="clear" w:color="auto" w:fill="auto"/>
          </w:tcPr>
          <w:p w:rsidRPr="00E25078" w:rsidR="00FE3BAE" w:rsidRDefault="00FE3BAE" w14:paraId="46990B37" w14:textId="569E5E0F">
            <w:pPr>
              <w:rPr>
                <w:color w:val="000000"/>
              </w:rPr>
            </w:pPr>
            <w:r w:rsidRPr="007F620E">
              <w:rPr>
                <w:b/>
                <w:color w:val="000000"/>
              </w:rPr>
              <w:lastRenderedPageBreak/>
              <w:t>c. Allocation of hours by issue:</w:t>
            </w:r>
            <w:r w:rsidRPr="00E25078" w:rsidR="00E25078">
              <w:rPr>
                <w:color w:val="000000"/>
              </w:rPr>
              <w:t xml:space="preserve"> </w:t>
            </w:r>
          </w:p>
          <w:p w:rsidR="00FE3BAE" w:rsidRDefault="00FE3BAE" w14:paraId="78501013" w14:textId="50B3250E">
            <w:pPr>
              <w:rPr>
                <w:color w:val="000000"/>
              </w:rPr>
            </w:pPr>
          </w:p>
          <w:p w:rsidR="00652807" w:rsidP="00652807" w:rsidRDefault="00652807" w14:paraId="61DF48A1" w14:textId="77777777">
            <w:pPr>
              <w:rPr>
                <w:color w:val="000000"/>
              </w:rPr>
            </w:pPr>
            <w:r w:rsidRPr="000D04D6">
              <w:rPr>
                <w:color w:val="000000"/>
              </w:rPr>
              <w:t>TURN has allocated its daily time entries by activity codes to better reflect the nature of the work reflected in each entry.  TURN has used the following activity codes:</w:t>
            </w:r>
          </w:p>
          <w:p w:rsidR="00652807" w:rsidRDefault="00652807" w14:paraId="03A16654" w14:textId="6E7635C1">
            <w:pPr>
              <w:rPr>
                <w:color w:val="000000"/>
              </w:rPr>
            </w:pPr>
          </w:p>
          <w:tbl>
            <w:tblPr>
              <w:tblW w:w="7260" w:type="dxa"/>
              <w:tblLayout w:type="fixed"/>
              <w:tblLook w:val="04A0" w:firstRow="1" w:lastRow="0" w:firstColumn="1" w:lastColumn="0" w:noHBand="0" w:noVBand="1"/>
            </w:tblPr>
            <w:tblGrid>
              <w:gridCol w:w="1080"/>
              <w:gridCol w:w="4114"/>
              <w:gridCol w:w="1226"/>
              <w:gridCol w:w="840"/>
            </w:tblGrid>
            <w:tr w:rsidR="001812EA" w:rsidTr="004E28DE" w14:paraId="22C7B08B" w14:textId="77777777">
              <w:trPr>
                <w:trHeight w:val="560"/>
              </w:trPr>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4E28DE" w:rsidR="001812EA" w:rsidP="001812EA" w:rsidRDefault="001812EA" w14:paraId="4D48E76D" w14:textId="77777777">
                  <w:pPr>
                    <w:rPr>
                      <w:b/>
                      <w:bCs/>
                      <w:color w:val="000000"/>
                      <w:sz w:val="22"/>
                      <w:szCs w:val="22"/>
                    </w:rPr>
                  </w:pPr>
                  <w:r w:rsidRPr="004E28DE">
                    <w:rPr>
                      <w:b/>
                      <w:bCs/>
                      <w:color w:val="000000"/>
                      <w:sz w:val="22"/>
                      <w:szCs w:val="22"/>
                    </w:rPr>
                    <w:t>Code</w:t>
                  </w:r>
                </w:p>
              </w:tc>
              <w:tc>
                <w:tcPr>
                  <w:tcW w:w="4114" w:type="dxa"/>
                  <w:tcBorders>
                    <w:top w:val="single" w:color="auto" w:sz="4" w:space="0"/>
                    <w:left w:val="nil"/>
                    <w:bottom w:val="single" w:color="auto" w:sz="4" w:space="0"/>
                    <w:right w:val="single" w:color="auto" w:sz="4" w:space="0"/>
                  </w:tcBorders>
                  <w:shd w:val="clear" w:color="auto" w:fill="auto"/>
                  <w:hideMark/>
                </w:tcPr>
                <w:p w:rsidRPr="004E28DE" w:rsidR="001812EA" w:rsidP="001812EA" w:rsidRDefault="001812EA" w14:paraId="00E31678" w14:textId="77777777">
                  <w:pPr>
                    <w:rPr>
                      <w:b/>
                      <w:bCs/>
                      <w:color w:val="000000"/>
                      <w:sz w:val="22"/>
                      <w:szCs w:val="22"/>
                    </w:rPr>
                  </w:pPr>
                  <w:r w:rsidRPr="004E28DE">
                    <w:rPr>
                      <w:b/>
                      <w:bCs/>
                      <w:color w:val="000000"/>
                      <w:sz w:val="22"/>
                      <w:szCs w:val="22"/>
                    </w:rPr>
                    <w:t>Description</w:t>
                  </w:r>
                </w:p>
              </w:tc>
              <w:tc>
                <w:tcPr>
                  <w:tcW w:w="1226" w:type="dxa"/>
                  <w:tcBorders>
                    <w:top w:val="single" w:color="auto" w:sz="4" w:space="0"/>
                    <w:left w:val="nil"/>
                    <w:bottom w:val="single" w:color="auto" w:sz="4" w:space="0"/>
                    <w:right w:val="single" w:color="auto" w:sz="4" w:space="0"/>
                  </w:tcBorders>
                  <w:shd w:val="clear" w:color="auto" w:fill="auto"/>
                  <w:hideMark/>
                </w:tcPr>
                <w:p w:rsidRPr="004E28DE" w:rsidR="001812EA" w:rsidP="001812EA" w:rsidRDefault="001812EA" w14:paraId="22E1B337" w14:textId="77777777">
                  <w:pPr>
                    <w:rPr>
                      <w:b/>
                      <w:bCs/>
                      <w:color w:val="000000"/>
                      <w:sz w:val="22"/>
                      <w:szCs w:val="22"/>
                    </w:rPr>
                  </w:pPr>
                  <w:r w:rsidRPr="004E28DE">
                    <w:rPr>
                      <w:b/>
                      <w:bCs/>
                      <w:color w:val="000000"/>
                      <w:sz w:val="22"/>
                      <w:szCs w:val="22"/>
                    </w:rPr>
                    <w:t>Allocation of Time</w:t>
                  </w:r>
                </w:p>
              </w:tc>
              <w:tc>
                <w:tcPr>
                  <w:tcW w:w="840" w:type="dxa"/>
                  <w:tcBorders>
                    <w:top w:val="single" w:color="auto" w:sz="4" w:space="0"/>
                    <w:left w:val="nil"/>
                    <w:bottom w:val="single" w:color="auto" w:sz="4" w:space="0"/>
                    <w:right w:val="single" w:color="auto" w:sz="4" w:space="0"/>
                  </w:tcBorders>
                  <w:shd w:val="clear" w:color="auto" w:fill="auto"/>
                  <w:noWrap/>
                  <w:hideMark/>
                </w:tcPr>
                <w:p w:rsidRPr="004E28DE" w:rsidR="001812EA" w:rsidP="001812EA" w:rsidRDefault="001812EA" w14:paraId="47A5129B" w14:textId="77777777">
                  <w:pPr>
                    <w:rPr>
                      <w:b/>
                      <w:bCs/>
                      <w:color w:val="000000"/>
                      <w:sz w:val="22"/>
                      <w:szCs w:val="22"/>
                    </w:rPr>
                  </w:pPr>
                  <w:r w:rsidRPr="004E28DE">
                    <w:rPr>
                      <w:b/>
                      <w:bCs/>
                      <w:color w:val="000000"/>
                      <w:sz w:val="22"/>
                      <w:szCs w:val="22"/>
                    </w:rPr>
                    <w:t xml:space="preserve"> Hours</w:t>
                  </w:r>
                </w:p>
              </w:tc>
            </w:tr>
            <w:tr w:rsidR="001812EA" w:rsidTr="004E28DE" w14:paraId="3D82E6DD" w14:textId="77777777">
              <w:trPr>
                <w:trHeight w:val="1400"/>
              </w:trPr>
              <w:tc>
                <w:tcPr>
                  <w:tcW w:w="1080" w:type="dxa"/>
                  <w:tcBorders>
                    <w:top w:val="nil"/>
                    <w:left w:val="single" w:color="auto" w:sz="4" w:space="0"/>
                    <w:bottom w:val="single" w:color="auto" w:sz="4" w:space="0"/>
                    <w:right w:val="single" w:color="auto" w:sz="4" w:space="0"/>
                  </w:tcBorders>
                  <w:shd w:val="clear" w:color="auto" w:fill="auto"/>
                  <w:hideMark/>
                </w:tcPr>
                <w:p w:rsidRPr="004E28DE" w:rsidR="001812EA" w:rsidP="001812EA" w:rsidRDefault="00DF2B7B" w14:paraId="61CC99C3" w14:textId="42F59AF6">
                  <w:pPr>
                    <w:rPr>
                      <w:color w:val="000000"/>
                      <w:sz w:val="22"/>
                      <w:szCs w:val="22"/>
                    </w:rPr>
                  </w:pPr>
                  <w:r>
                    <w:rPr>
                      <w:color w:val="000000"/>
                      <w:sz w:val="22"/>
                      <w:szCs w:val="22"/>
                    </w:rPr>
                    <w:t>CARE-Restruct</w:t>
                  </w:r>
                </w:p>
              </w:tc>
              <w:tc>
                <w:tcPr>
                  <w:tcW w:w="4114" w:type="dxa"/>
                  <w:tcBorders>
                    <w:top w:val="nil"/>
                    <w:left w:val="nil"/>
                    <w:bottom w:val="single" w:color="auto" w:sz="4" w:space="0"/>
                    <w:right w:val="single" w:color="auto" w:sz="4" w:space="0"/>
                  </w:tcBorders>
                  <w:shd w:val="clear" w:color="auto" w:fill="auto"/>
                  <w:hideMark/>
                </w:tcPr>
                <w:p w:rsidRPr="004E28DE" w:rsidR="001812EA" w:rsidP="001812EA" w:rsidRDefault="001812EA" w14:paraId="0133C2CF" w14:textId="3C7AD7A1">
                  <w:pPr>
                    <w:rPr>
                      <w:color w:val="000000"/>
                      <w:sz w:val="22"/>
                      <w:szCs w:val="22"/>
                    </w:rPr>
                  </w:pPr>
                  <w:r w:rsidRPr="004E28DE">
                    <w:rPr>
                      <w:color w:val="000000"/>
                      <w:sz w:val="22"/>
                      <w:szCs w:val="22"/>
                    </w:rPr>
                    <w:t xml:space="preserve">The work in this category was related to </w:t>
                  </w:r>
                  <w:r w:rsidR="00DF2B7B">
                    <w:rPr>
                      <w:color w:val="000000"/>
                      <w:sz w:val="22"/>
                      <w:szCs w:val="22"/>
                    </w:rPr>
                    <w:t>participation in the CARE Restructuring track of this proceeding, primarily as a member of the CARE Restructuring Working Group convened by the Commission in 2016</w:t>
                  </w:r>
                  <w:r w:rsidR="00470E71">
                    <w:rPr>
                      <w:color w:val="000000"/>
                      <w:sz w:val="22"/>
                      <w:szCs w:val="22"/>
                    </w:rPr>
                    <w:t>.</w:t>
                  </w:r>
                </w:p>
              </w:tc>
              <w:tc>
                <w:tcPr>
                  <w:tcW w:w="1226" w:type="dxa"/>
                  <w:tcBorders>
                    <w:top w:val="nil"/>
                    <w:left w:val="nil"/>
                    <w:bottom w:val="single" w:color="auto" w:sz="4" w:space="0"/>
                    <w:right w:val="single" w:color="auto" w:sz="4" w:space="0"/>
                  </w:tcBorders>
                  <w:shd w:val="clear" w:color="auto" w:fill="auto"/>
                  <w:hideMark/>
                </w:tcPr>
                <w:p w:rsidRPr="004E28DE" w:rsidR="001812EA" w:rsidP="001812EA" w:rsidRDefault="00DF2B7B" w14:paraId="39C52111" w14:textId="6739B545">
                  <w:pPr>
                    <w:jc w:val="right"/>
                    <w:rPr>
                      <w:color w:val="000000"/>
                      <w:sz w:val="22"/>
                      <w:szCs w:val="22"/>
                    </w:rPr>
                  </w:pPr>
                  <w:r>
                    <w:rPr>
                      <w:color w:val="000000"/>
                      <w:sz w:val="22"/>
                      <w:szCs w:val="22"/>
                    </w:rPr>
                    <w:t>88.5</w:t>
                  </w:r>
                  <w:r w:rsidRPr="004E28DE" w:rsidR="001812EA">
                    <w:rPr>
                      <w:color w:val="000000"/>
                      <w:sz w:val="22"/>
                      <w:szCs w:val="22"/>
                    </w:rPr>
                    <w:t>%</w:t>
                  </w:r>
                </w:p>
              </w:tc>
              <w:tc>
                <w:tcPr>
                  <w:tcW w:w="840" w:type="dxa"/>
                  <w:tcBorders>
                    <w:top w:val="nil"/>
                    <w:left w:val="nil"/>
                    <w:bottom w:val="single" w:color="auto" w:sz="4" w:space="0"/>
                    <w:right w:val="single" w:color="auto" w:sz="4" w:space="0"/>
                  </w:tcBorders>
                  <w:shd w:val="clear" w:color="auto" w:fill="auto"/>
                  <w:noWrap/>
                  <w:hideMark/>
                </w:tcPr>
                <w:p w:rsidRPr="004E28DE" w:rsidR="001812EA" w:rsidP="001812EA" w:rsidRDefault="00DF2B7B" w14:paraId="5A9266E9" w14:textId="1FEA0EE6">
                  <w:pPr>
                    <w:jc w:val="right"/>
                    <w:rPr>
                      <w:color w:val="000000"/>
                      <w:sz w:val="22"/>
                      <w:szCs w:val="22"/>
                    </w:rPr>
                  </w:pPr>
                  <w:r>
                    <w:rPr>
                      <w:color w:val="000000"/>
                      <w:sz w:val="22"/>
                      <w:szCs w:val="22"/>
                    </w:rPr>
                    <w:t>63.50</w:t>
                  </w:r>
                </w:p>
              </w:tc>
            </w:tr>
            <w:tr w:rsidR="001812EA" w:rsidTr="004E28DE" w14:paraId="584DE697" w14:textId="77777777">
              <w:trPr>
                <w:trHeight w:val="560"/>
              </w:trPr>
              <w:tc>
                <w:tcPr>
                  <w:tcW w:w="1080" w:type="dxa"/>
                  <w:tcBorders>
                    <w:top w:val="nil"/>
                    <w:left w:val="single" w:color="auto" w:sz="4" w:space="0"/>
                    <w:bottom w:val="single" w:color="auto" w:sz="4" w:space="0"/>
                    <w:right w:val="single" w:color="auto" w:sz="4" w:space="0"/>
                  </w:tcBorders>
                  <w:shd w:val="clear" w:color="auto" w:fill="auto"/>
                  <w:hideMark/>
                </w:tcPr>
                <w:p w:rsidRPr="004E28DE" w:rsidR="001812EA" w:rsidP="001812EA" w:rsidRDefault="001812EA" w14:paraId="429A7437" w14:textId="77777777">
                  <w:pPr>
                    <w:rPr>
                      <w:color w:val="000000"/>
                      <w:sz w:val="22"/>
                      <w:szCs w:val="22"/>
                    </w:rPr>
                  </w:pPr>
                  <w:r w:rsidRPr="004E28DE">
                    <w:rPr>
                      <w:color w:val="000000"/>
                      <w:sz w:val="22"/>
                      <w:szCs w:val="22"/>
                    </w:rPr>
                    <w:t>Comp</w:t>
                  </w:r>
                </w:p>
              </w:tc>
              <w:tc>
                <w:tcPr>
                  <w:tcW w:w="4114" w:type="dxa"/>
                  <w:tcBorders>
                    <w:top w:val="nil"/>
                    <w:left w:val="nil"/>
                    <w:bottom w:val="single" w:color="auto" w:sz="4" w:space="0"/>
                    <w:right w:val="single" w:color="auto" w:sz="4" w:space="0"/>
                  </w:tcBorders>
                  <w:shd w:val="clear" w:color="auto" w:fill="auto"/>
                  <w:hideMark/>
                </w:tcPr>
                <w:p w:rsidRPr="004E28DE" w:rsidR="001812EA" w:rsidP="001812EA" w:rsidRDefault="001812EA" w14:paraId="3A6941AA" w14:textId="77777777">
                  <w:pPr>
                    <w:rPr>
                      <w:color w:val="000000"/>
                      <w:sz w:val="22"/>
                      <w:szCs w:val="22"/>
                    </w:rPr>
                  </w:pPr>
                  <w:r w:rsidRPr="004E28DE">
                    <w:rPr>
                      <w:color w:val="000000"/>
                      <w:sz w:val="22"/>
                      <w:szCs w:val="22"/>
                    </w:rPr>
                    <w:t>The work in this category was related to preparing this request for intervenor compensation.</w:t>
                  </w:r>
                </w:p>
              </w:tc>
              <w:tc>
                <w:tcPr>
                  <w:tcW w:w="1226" w:type="dxa"/>
                  <w:tcBorders>
                    <w:top w:val="nil"/>
                    <w:left w:val="nil"/>
                    <w:bottom w:val="single" w:color="auto" w:sz="4" w:space="0"/>
                    <w:right w:val="single" w:color="auto" w:sz="4" w:space="0"/>
                  </w:tcBorders>
                  <w:shd w:val="clear" w:color="auto" w:fill="auto"/>
                  <w:hideMark/>
                </w:tcPr>
                <w:p w:rsidRPr="004E28DE" w:rsidR="001812EA" w:rsidP="001812EA" w:rsidRDefault="00DF2B7B" w14:paraId="7308EEDF" w14:textId="4F59D892">
                  <w:pPr>
                    <w:jc w:val="right"/>
                    <w:rPr>
                      <w:color w:val="000000"/>
                      <w:sz w:val="22"/>
                      <w:szCs w:val="22"/>
                    </w:rPr>
                  </w:pPr>
                  <w:r>
                    <w:rPr>
                      <w:color w:val="000000"/>
                      <w:sz w:val="22"/>
                      <w:szCs w:val="22"/>
                    </w:rPr>
                    <w:t>11.5</w:t>
                  </w:r>
                  <w:r w:rsidRPr="004E28DE" w:rsidR="001812EA">
                    <w:rPr>
                      <w:color w:val="000000"/>
                      <w:sz w:val="22"/>
                      <w:szCs w:val="22"/>
                    </w:rPr>
                    <w:t>%</w:t>
                  </w:r>
                </w:p>
              </w:tc>
              <w:tc>
                <w:tcPr>
                  <w:tcW w:w="840" w:type="dxa"/>
                  <w:tcBorders>
                    <w:top w:val="nil"/>
                    <w:left w:val="nil"/>
                    <w:bottom w:val="single" w:color="auto" w:sz="4" w:space="0"/>
                    <w:right w:val="single" w:color="auto" w:sz="4" w:space="0"/>
                  </w:tcBorders>
                  <w:shd w:val="clear" w:color="auto" w:fill="auto"/>
                  <w:noWrap/>
                  <w:hideMark/>
                </w:tcPr>
                <w:p w:rsidRPr="004E28DE" w:rsidR="001812EA" w:rsidP="001812EA" w:rsidRDefault="00DF2B7B" w14:paraId="38C0D23B" w14:textId="59C80D18">
                  <w:pPr>
                    <w:jc w:val="right"/>
                    <w:rPr>
                      <w:color w:val="000000"/>
                      <w:sz w:val="22"/>
                      <w:szCs w:val="22"/>
                    </w:rPr>
                  </w:pPr>
                  <w:r>
                    <w:rPr>
                      <w:color w:val="000000"/>
                      <w:sz w:val="22"/>
                      <w:szCs w:val="22"/>
                    </w:rPr>
                    <w:t>8.25</w:t>
                  </w:r>
                </w:p>
              </w:tc>
            </w:tr>
            <w:tr w:rsidR="001812EA" w:rsidTr="004E28DE" w14:paraId="6368DAA1" w14:textId="77777777">
              <w:trPr>
                <w:trHeight w:val="280"/>
              </w:trPr>
              <w:tc>
                <w:tcPr>
                  <w:tcW w:w="1080" w:type="dxa"/>
                  <w:tcBorders>
                    <w:top w:val="nil"/>
                    <w:left w:val="single" w:color="auto" w:sz="4" w:space="0"/>
                    <w:bottom w:val="single" w:color="auto" w:sz="4" w:space="0"/>
                    <w:right w:val="single" w:color="auto" w:sz="4" w:space="0"/>
                  </w:tcBorders>
                  <w:shd w:val="clear" w:color="auto" w:fill="auto"/>
                  <w:hideMark/>
                </w:tcPr>
                <w:p w:rsidRPr="004E28DE" w:rsidR="001812EA" w:rsidP="001812EA" w:rsidRDefault="001812EA" w14:paraId="3F9421CC" w14:textId="77777777">
                  <w:pPr>
                    <w:rPr>
                      <w:b/>
                      <w:bCs/>
                      <w:color w:val="000000"/>
                      <w:sz w:val="22"/>
                      <w:szCs w:val="22"/>
                    </w:rPr>
                  </w:pPr>
                  <w:r w:rsidRPr="004E28DE">
                    <w:rPr>
                      <w:b/>
                      <w:bCs/>
                      <w:color w:val="000000"/>
                      <w:sz w:val="22"/>
                      <w:szCs w:val="22"/>
                    </w:rPr>
                    <w:t>TOTAL</w:t>
                  </w:r>
                </w:p>
              </w:tc>
              <w:tc>
                <w:tcPr>
                  <w:tcW w:w="4114" w:type="dxa"/>
                  <w:tcBorders>
                    <w:top w:val="nil"/>
                    <w:left w:val="nil"/>
                    <w:bottom w:val="single" w:color="auto" w:sz="4" w:space="0"/>
                    <w:right w:val="single" w:color="auto" w:sz="4" w:space="0"/>
                  </w:tcBorders>
                  <w:shd w:val="clear" w:color="auto" w:fill="auto"/>
                  <w:hideMark/>
                </w:tcPr>
                <w:p w:rsidRPr="004E28DE" w:rsidR="001812EA" w:rsidP="001812EA" w:rsidRDefault="001812EA" w14:paraId="30E15B03" w14:textId="77777777">
                  <w:pPr>
                    <w:rPr>
                      <w:b/>
                      <w:bCs/>
                      <w:color w:val="000000"/>
                      <w:sz w:val="22"/>
                      <w:szCs w:val="22"/>
                    </w:rPr>
                  </w:pPr>
                  <w:r w:rsidRPr="004E28DE">
                    <w:rPr>
                      <w:b/>
                      <w:bCs/>
                      <w:color w:val="000000"/>
                      <w:sz w:val="22"/>
                      <w:szCs w:val="22"/>
                    </w:rPr>
                    <w:t> </w:t>
                  </w:r>
                </w:p>
              </w:tc>
              <w:tc>
                <w:tcPr>
                  <w:tcW w:w="1226" w:type="dxa"/>
                  <w:tcBorders>
                    <w:top w:val="nil"/>
                    <w:left w:val="nil"/>
                    <w:bottom w:val="single" w:color="auto" w:sz="4" w:space="0"/>
                    <w:right w:val="single" w:color="auto" w:sz="4" w:space="0"/>
                  </w:tcBorders>
                  <w:shd w:val="clear" w:color="auto" w:fill="auto"/>
                  <w:hideMark/>
                </w:tcPr>
                <w:p w:rsidRPr="004E28DE" w:rsidR="001812EA" w:rsidP="001812EA" w:rsidRDefault="001812EA" w14:paraId="506D5C01" w14:textId="77777777">
                  <w:pPr>
                    <w:jc w:val="right"/>
                    <w:rPr>
                      <w:b/>
                      <w:bCs/>
                      <w:color w:val="000000"/>
                      <w:sz w:val="22"/>
                      <w:szCs w:val="22"/>
                    </w:rPr>
                  </w:pPr>
                  <w:r w:rsidRPr="004E28DE">
                    <w:rPr>
                      <w:b/>
                      <w:bCs/>
                      <w:color w:val="000000"/>
                      <w:sz w:val="22"/>
                      <w:szCs w:val="22"/>
                    </w:rPr>
                    <w:t>100.00%</w:t>
                  </w:r>
                </w:p>
              </w:tc>
              <w:tc>
                <w:tcPr>
                  <w:tcW w:w="840" w:type="dxa"/>
                  <w:tcBorders>
                    <w:top w:val="nil"/>
                    <w:left w:val="nil"/>
                    <w:bottom w:val="single" w:color="auto" w:sz="4" w:space="0"/>
                    <w:right w:val="single" w:color="auto" w:sz="4" w:space="0"/>
                  </w:tcBorders>
                  <w:shd w:val="clear" w:color="auto" w:fill="auto"/>
                  <w:noWrap/>
                  <w:hideMark/>
                </w:tcPr>
                <w:p w:rsidRPr="004E28DE" w:rsidR="001812EA" w:rsidP="001812EA" w:rsidRDefault="00DF2B7B" w14:paraId="0E6F6B02" w14:textId="6AAE5737">
                  <w:pPr>
                    <w:jc w:val="right"/>
                    <w:rPr>
                      <w:b/>
                      <w:bCs/>
                      <w:color w:val="000000"/>
                      <w:sz w:val="22"/>
                      <w:szCs w:val="22"/>
                    </w:rPr>
                  </w:pPr>
                  <w:r>
                    <w:rPr>
                      <w:b/>
                      <w:bCs/>
                      <w:color w:val="000000"/>
                      <w:sz w:val="22"/>
                      <w:szCs w:val="22"/>
                    </w:rPr>
                    <w:t>71.75</w:t>
                  </w:r>
                </w:p>
              </w:tc>
            </w:tr>
          </w:tbl>
          <w:p w:rsidR="00652807" w:rsidRDefault="00652807" w14:paraId="04450F88" w14:textId="77777777">
            <w:pPr>
              <w:rPr>
                <w:color w:val="000000"/>
              </w:rPr>
            </w:pPr>
          </w:p>
          <w:p w:rsidRPr="00652807" w:rsidR="00652807" w:rsidRDefault="00652807" w14:paraId="507F5F55" w14:textId="31D25E3E">
            <w:pPr>
              <w:rPr>
                <w:rFonts w:ascii="Arial" w:hAnsi="Arial" w:cs="Arial"/>
                <w:b/>
                <w:color w:val="000000"/>
              </w:rPr>
            </w:pPr>
            <w:r w:rsidRPr="000D04D6">
              <w:rPr>
                <w:color w:val="000000"/>
              </w:rPr>
              <w:t>If the Commission believes that a different approach to issue-specific allocation is warranted here, TURN requests the opportunity to supplement this section of the request.</w:t>
            </w:r>
          </w:p>
          <w:p w:rsidRPr="003D4455" w:rsidR="00691528" w:rsidRDefault="00691528" w14:paraId="3285939A" w14:textId="77777777">
            <w:pPr>
              <w:rPr>
                <w:color w:val="000000"/>
              </w:rPr>
            </w:pPr>
          </w:p>
        </w:tc>
        <w:tc>
          <w:tcPr>
            <w:tcW w:w="2250" w:type="dxa"/>
            <w:shd w:val="clear" w:color="auto" w:fill="auto"/>
          </w:tcPr>
          <w:p w:rsidRPr="007F620E" w:rsidR="00FE3BAE" w:rsidP="00A92D0B" w:rsidRDefault="00316849" w14:paraId="497C4799" w14:textId="1BBD2A38">
            <w:pPr>
              <w:spacing w:before="120"/>
              <w:rPr>
                <w:color w:val="000000"/>
              </w:rPr>
            </w:pPr>
            <w:r>
              <w:rPr>
                <w:color w:val="000000"/>
              </w:rPr>
              <w:t>Noted</w:t>
            </w:r>
          </w:p>
        </w:tc>
      </w:tr>
    </w:tbl>
    <w:p w:rsidR="00691528" w:rsidP="00691528" w:rsidRDefault="00691528" w14:paraId="3199B6EF" w14:textId="77777777">
      <w:pPr>
        <w:keepNext/>
        <w:keepLines/>
        <w:ind w:left="360"/>
        <w:rPr>
          <w:b/>
          <w:color w:val="000000"/>
        </w:rPr>
      </w:pPr>
    </w:p>
    <w:p w:rsidRPr="007F620E" w:rsidR="00A92D0B" w:rsidP="00691528" w:rsidRDefault="00A92D0B" w14:paraId="710BC7D6" w14:textId="77777777">
      <w:pPr>
        <w:keepNext/>
        <w:keepLines/>
        <w:numPr>
          <w:ilvl w:val="0"/>
          <w:numId w:val="2"/>
        </w:numPr>
        <w:tabs>
          <w:tab w:val="clear" w:pos="900"/>
          <w:tab w:val="num" w:pos="360"/>
        </w:tabs>
        <w:spacing w:after="240"/>
        <w:ind w:left="360"/>
        <w:rPr>
          <w:b/>
          <w:color w:val="000000"/>
        </w:rPr>
      </w:pPr>
      <w:r w:rsidRPr="007F620E">
        <w:rPr>
          <w:b/>
          <w:color w:val="000000"/>
        </w:rPr>
        <w:t>Specific Claim</w:t>
      </w:r>
      <w:r w:rsidR="00C02649">
        <w:rPr>
          <w:b/>
          <w:color w:val="000000"/>
        </w:rPr>
        <w:t>:</w:t>
      </w:r>
      <w:r w:rsidRPr="007F620E" w:rsidR="00D075B1">
        <w:rPr>
          <w:b/>
          <w:color w:val="000000"/>
        </w:rPr>
        <w:t>*</w:t>
      </w:r>
    </w:p>
    <w:tbl>
      <w:tblPr>
        <w:tblW w:w="10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95"/>
        <w:gridCol w:w="720"/>
        <w:gridCol w:w="23"/>
        <w:gridCol w:w="787"/>
        <w:gridCol w:w="990"/>
        <w:gridCol w:w="23"/>
        <w:gridCol w:w="1327"/>
        <w:gridCol w:w="1103"/>
        <w:gridCol w:w="157"/>
        <w:gridCol w:w="1013"/>
        <w:gridCol w:w="1327"/>
        <w:gridCol w:w="1526"/>
      </w:tblGrid>
      <w:tr w:rsidRPr="007F620E" w:rsidR="00A92D0B" w:rsidTr="00B7709F" w14:paraId="780664A2" w14:textId="77777777">
        <w:trPr>
          <w:jc w:val="center"/>
        </w:trPr>
        <w:tc>
          <w:tcPr>
            <w:tcW w:w="6925" w:type="dxa"/>
            <w:gridSpan w:val="9"/>
            <w:tcBorders>
              <w:bottom w:val="single" w:color="auto" w:sz="4" w:space="0"/>
              <w:right w:val="single" w:color="auto" w:sz="24" w:space="0"/>
            </w:tcBorders>
            <w:shd w:val="clear" w:color="auto" w:fill="auto"/>
          </w:tcPr>
          <w:p w:rsidRPr="007F620E" w:rsidR="00A92D0B" w:rsidP="00DE3A5D" w:rsidRDefault="00A92D0B" w14:paraId="6BFE54DA" w14:textId="77777777">
            <w:pPr>
              <w:keepNext/>
              <w:keepLines/>
              <w:spacing w:before="60" w:after="60"/>
              <w:jc w:val="center"/>
              <w:rPr>
                <w:b/>
                <w:smallCaps/>
                <w:color w:val="000000"/>
              </w:rPr>
            </w:pPr>
            <w:r w:rsidRPr="007F620E">
              <w:rPr>
                <w:b/>
                <w:smallCaps/>
                <w:color w:val="000000"/>
              </w:rPr>
              <w:t>Claimed</w:t>
            </w:r>
          </w:p>
        </w:tc>
        <w:tc>
          <w:tcPr>
            <w:tcW w:w="3866" w:type="dxa"/>
            <w:gridSpan w:val="3"/>
            <w:tcBorders>
              <w:left w:val="single" w:color="auto" w:sz="24" w:space="0"/>
              <w:bottom w:val="single" w:color="auto" w:sz="4" w:space="0"/>
            </w:tcBorders>
            <w:shd w:val="clear" w:color="auto" w:fill="auto"/>
          </w:tcPr>
          <w:p w:rsidRPr="007F620E" w:rsidR="00A92D0B" w:rsidP="00DE3A5D" w:rsidRDefault="00A92D0B" w14:paraId="170A0FA1" w14:textId="77777777">
            <w:pPr>
              <w:keepNext/>
              <w:keepLines/>
              <w:spacing w:before="60" w:after="60"/>
              <w:jc w:val="center"/>
              <w:rPr>
                <w:b/>
                <w:smallCaps/>
                <w:color w:val="000000"/>
              </w:rPr>
            </w:pPr>
            <w:r w:rsidRPr="007F620E">
              <w:rPr>
                <w:b/>
                <w:smallCaps/>
                <w:color w:val="000000"/>
              </w:rPr>
              <w:t>CPUC Award</w:t>
            </w:r>
          </w:p>
        </w:tc>
      </w:tr>
      <w:tr w:rsidRPr="007F620E" w:rsidR="00A92D0B" w:rsidTr="00B7709F" w14:paraId="0F5B6CAA" w14:textId="77777777">
        <w:trPr>
          <w:jc w:val="center"/>
        </w:trPr>
        <w:tc>
          <w:tcPr>
            <w:tcW w:w="10791" w:type="dxa"/>
            <w:gridSpan w:val="12"/>
            <w:tcBorders>
              <w:top w:val="single" w:color="auto" w:sz="4" w:space="0"/>
              <w:left w:val="single" w:color="auto" w:sz="4" w:space="0"/>
              <w:bottom w:val="single" w:color="auto" w:sz="4" w:space="0"/>
              <w:right w:val="single" w:color="auto" w:sz="4" w:space="0"/>
            </w:tcBorders>
            <w:shd w:val="clear" w:color="auto" w:fill="E6E6E6"/>
          </w:tcPr>
          <w:p w:rsidRPr="007F620E" w:rsidR="00A92D0B" w:rsidP="00DE3A5D" w:rsidRDefault="00A92D0B" w14:paraId="284F9031" w14:textId="77777777">
            <w:pPr>
              <w:keepNext/>
              <w:keepLines/>
              <w:spacing w:before="60" w:after="60"/>
              <w:jc w:val="center"/>
              <w:rPr>
                <w:b/>
              </w:rPr>
            </w:pPr>
            <w:r w:rsidRPr="007F620E">
              <w:rPr>
                <w:b/>
              </w:rPr>
              <w:t>ATTORNEY, EXPERT, AND ADVOCATE FEES</w:t>
            </w:r>
          </w:p>
        </w:tc>
      </w:tr>
      <w:tr w:rsidRPr="00260518" w:rsidR="00A92D0B" w:rsidTr="00350981" w14:paraId="5A70C962" w14:textId="77777777">
        <w:trPr>
          <w:jc w:val="center"/>
        </w:trPr>
        <w:tc>
          <w:tcPr>
            <w:tcW w:w="1795" w:type="dxa"/>
            <w:tcBorders>
              <w:top w:val="single" w:color="auto" w:sz="4" w:space="0"/>
              <w:bottom w:val="single" w:color="auto" w:sz="4" w:space="0"/>
            </w:tcBorders>
            <w:shd w:val="clear" w:color="auto" w:fill="auto"/>
            <w:vAlign w:val="bottom"/>
          </w:tcPr>
          <w:p w:rsidRPr="00260518" w:rsidR="00A92D0B" w:rsidP="003B6A1B" w:rsidRDefault="00A92D0B" w14:paraId="41646676" w14:textId="77777777">
            <w:pPr>
              <w:keepNext/>
              <w:keepLines/>
              <w:spacing w:before="60" w:after="60"/>
              <w:jc w:val="center"/>
              <w:rPr>
                <w:b/>
                <w:color w:val="000000"/>
                <w:sz w:val="22"/>
                <w:szCs w:val="22"/>
              </w:rPr>
            </w:pPr>
            <w:r w:rsidRPr="00260518">
              <w:rPr>
                <w:b/>
                <w:color w:val="000000"/>
                <w:sz w:val="22"/>
                <w:szCs w:val="22"/>
              </w:rPr>
              <w:t>Item</w:t>
            </w:r>
          </w:p>
        </w:tc>
        <w:tc>
          <w:tcPr>
            <w:tcW w:w="720" w:type="dxa"/>
            <w:tcBorders>
              <w:top w:val="single" w:color="auto" w:sz="4" w:space="0"/>
              <w:bottom w:val="single" w:color="auto" w:sz="4" w:space="0"/>
            </w:tcBorders>
            <w:shd w:val="clear" w:color="auto" w:fill="auto"/>
            <w:vAlign w:val="bottom"/>
          </w:tcPr>
          <w:p w:rsidRPr="00260518" w:rsidR="00A92D0B" w:rsidP="003B6A1B" w:rsidRDefault="00A92D0B" w14:paraId="43BB9941" w14:textId="77777777">
            <w:pPr>
              <w:keepNext/>
              <w:keepLines/>
              <w:spacing w:before="60" w:after="60"/>
              <w:jc w:val="center"/>
              <w:rPr>
                <w:b/>
                <w:color w:val="000000"/>
                <w:sz w:val="22"/>
                <w:szCs w:val="22"/>
              </w:rPr>
            </w:pPr>
            <w:r w:rsidRPr="00260518">
              <w:rPr>
                <w:b/>
                <w:color w:val="000000"/>
                <w:sz w:val="22"/>
                <w:szCs w:val="22"/>
              </w:rPr>
              <w:t>Year</w:t>
            </w:r>
          </w:p>
        </w:tc>
        <w:tc>
          <w:tcPr>
            <w:tcW w:w="810" w:type="dxa"/>
            <w:gridSpan w:val="2"/>
            <w:tcBorders>
              <w:top w:val="single" w:color="auto" w:sz="4" w:space="0"/>
              <w:bottom w:val="single" w:color="auto" w:sz="4" w:space="0"/>
            </w:tcBorders>
            <w:shd w:val="clear" w:color="auto" w:fill="auto"/>
            <w:vAlign w:val="bottom"/>
          </w:tcPr>
          <w:p w:rsidRPr="00260518" w:rsidR="00A92D0B" w:rsidP="003B6A1B" w:rsidRDefault="00A92D0B" w14:paraId="0EF32B08" w14:textId="77777777">
            <w:pPr>
              <w:keepNext/>
              <w:keepLines/>
              <w:spacing w:before="60" w:after="60"/>
              <w:jc w:val="center"/>
              <w:rPr>
                <w:b/>
                <w:color w:val="000000"/>
                <w:sz w:val="22"/>
                <w:szCs w:val="22"/>
              </w:rPr>
            </w:pPr>
            <w:r w:rsidRPr="00260518">
              <w:rPr>
                <w:b/>
                <w:color w:val="000000"/>
                <w:sz w:val="22"/>
                <w:szCs w:val="22"/>
              </w:rPr>
              <w:t>Hours</w:t>
            </w:r>
          </w:p>
        </w:tc>
        <w:tc>
          <w:tcPr>
            <w:tcW w:w="990" w:type="dxa"/>
            <w:tcBorders>
              <w:top w:val="single" w:color="auto" w:sz="4" w:space="0"/>
              <w:bottom w:val="single" w:color="auto" w:sz="4" w:space="0"/>
            </w:tcBorders>
            <w:shd w:val="clear" w:color="auto" w:fill="auto"/>
            <w:vAlign w:val="bottom"/>
          </w:tcPr>
          <w:p w:rsidRPr="00260518" w:rsidR="00A92D0B" w:rsidP="003B6A1B" w:rsidRDefault="00A92D0B" w14:paraId="21C69246" w14:textId="77777777">
            <w:pPr>
              <w:keepNext/>
              <w:keepLines/>
              <w:spacing w:before="60" w:after="60"/>
              <w:jc w:val="center"/>
              <w:rPr>
                <w:b/>
                <w:color w:val="000000"/>
                <w:sz w:val="22"/>
                <w:szCs w:val="22"/>
              </w:rPr>
            </w:pPr>
            <w:r w:rsidRPr="00260518">
              <w:rPr>
                <w:b/>
                <w:color w:val="000000"/>
                <w:sz w:val="22"/>
                <w:szCs w:val="22"/>
              </w:rPr>
              <w:t>Rate</w:t>
            </w:r>
            <w:r w:rsidRPr="00260518" w:rsidR="00E3786F">
              <w:rPr>
                <w:b/>
                <w:color w:val="000000"/>
                <w:sz w:val="22"/>
                <w:szCs w:val="22"/>
              </w:rPr>
              <w:t xml:space="preserve"> $</w:t>
            </w:r>
          </w:p>
        </w:tc>
        <w:tc>
          <w:tcPr>
            <w:tcW w:w="1350" w:type="dxa"/>
            <w:gridSpan w:val="2"/>
            <w:tcBorders>
              <w:top w:val="single" w:color="auto" w:sz="4" w:space="0"/>
              <w:bottom w:val="single" w:color="auto" w:sz="4" w:space="0"/>
              <w:right w:val="single" w:color="auto" w:sz="4" w:space="0"/>
            </w:tcBorders>
            <w:shd w:val="clear" w:color="auto" w:fill="auto"/>
            <w:vAlign w:val="bottom"/>
          </w:tcPr>
          <w:p w:rsidRPr="00260518" w:rsidR="00A92D0B" w:rsidP="003B6A1B" w:rsidRDefault="00A92D0B" w14:paraId="59E63C07" w14:textId="77777777">
            <w:pPr>
              <w:keepNext/>
              <w:keepLines/>
              <w:spacing w:before="60" w:after="60"/>
              <w:jc w:val="center"/>
              <w:rPr>
                <w:b/>
                <w:color w:val="000000"/>
                <w:sz w:val="22"/>
                <w:szCs w:val="22"/>
              </w:rPr>
            </w:pPr>
            <w:r w:rsidRPr="00260518">
              <w:rPr>
                <w:b/>
                <w:color w:val="000000"/>
                <w:sz w:val="22"/>
                <w:szCs w:val="22"/>
              </w:rPr>
              <w:t>Basis for Rate*</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vAlign w:val="bottom"/>
          </w:tcPr>
          <w:p w:rsidRPr="00260518" w:rsidR="00A92D0B" w:rsidP="003B6A1B" w:rsidRDefault="00A92D0B" w14:paraId="7099C603" w14:textId="77777777">
            <w:pPr>
              <w:keepNext/>
              <w:keepLines/>
              <w:spacing w:before="60" w:after="60"/>
              <w:jc w:val="center"/>
              <w:rPr>
                <w:b/>
                <w:color w:val="000000"/>
                <w:sz w:val="22"/>
                <w:szCs w:val="22"/>
              </w:rPr>
            </w:pPr>
            <w:r w:rsidRPr="00260518">
              <w:rPr>
                <w:b/>
                <w:color w:val="000000"/>
                <w:sz w:val="22"/>
                <w:szCs w:val="22"/>
              </w:rPr>
              <w:t>Total $</w:t>
            </w:r>
          </w:p>
        </w:tc>
        <w:tc>
          <w:tcPr>
            <w:tcW w:w="1013" w:type="dxa"/>
            <w:tcBorders>
              <w:top w:val="single" w:color="auto" w:sz="4" w:space="0"/>
              <w:left w:val="single" w:color="auto" w:sz="4" w:space="0"/>
            </w:tcBorders>
            <w:shd w:val="clear" w:color="auto" w:fill="auto"/>
            <w:vAlign w:val="bottom"/>
          </w:tcPr>
          <w:p w:rsidRPr="00260518" w:rsidR="00A92D0B" w:rsidP="003B6A1B" w:rsidRDefault="00A92D0B" w14:paraId="564E4964" w14:textId="77777777">
            <w:pPr>
              <w:keepNext/>
              <w:keepLines/>
              <w:spacing w:before="60" w:after="60"/>
              <w:jc w:val="center"/>
              <w:rPr>
                <w:b/>
                <w:color w:val="000000"/>
                <w:sz w:val="22"/>
                <w:szCs w:val="22"/>
              </w:rPr>
            </w:pPr>
            <w:r w:rsidRPr="00260518">
              <w:rPr>
                <w:b/>
                <w:color w:val="000000"/>
                <w:sz w:val="22"/>
                <w:szCs w:val="22"/>
              </w:rPr>
              <w:t>Hours</w:t>
            </w:r>
          </w:p>
        </w:tc>
        <w:tc>
          <w:tcPr>
            <w:tcW w:w="1327" w:type="dxa"/>
            <w:tcBorders>
              <w:top w:val="single" w:color="auto" w:sz="4" w:space="0"/>
            </w:tcBorders>
            <w:shd w:val="clear" w:color="auto" w:fill="auto"/>
            <w:vAlign w:val="bottom"/>
          </w:tcPr>
          <w:p w:rsidRPr="00260518" w:rsidR="00A92D0B" w:rsidP="003B6A1B" w:rsidRDefault="00A92D0B" w14:paraId="1462552D" w14:textId="77777777">
            <w:pPr>
              <w:keepNext/>
              <w:keepLines/>
              <w:spacing w:before="60" w:after="60"/>
              <w:jc w:val="center"/>
              <w:rPr>
                <w:b/>
                <w:color w:val="000000"/>
                <w:sz w:val="22"/>
                <w:szCs w:val="22"/>
              </w:rPr>
            </w:pPr>
            <w:r w:rsidRPr="00260518">
              <w:rPr>
                <w:b/>
                <w:color w:val="000000"/>
                <w:sz w:val="22"/>
                <w:szCs w:val="22"/>
              </w:rPr>
              <w:t>Rate</w:t>
            </w:r>
            <w:r w:rsidRPr="00260518" w:rsidR="00E3786F">
              <w:rPr>
                <w:b/>
                <w:color w:val="000000"/>
                <w:sz w:val="22"/>
                <w:szCs w:val="22"/>
              </w:rPr>
              <w:t xml:space="preserve"> $</w:t>
            </w:r>
          </w:p>
        </w:tc>
        <w:tc>
          <w:tcPr>
            <w:tcW w:w="1526" w:type="dxa"/>
            <w:tcBorders>
              <w:top w:val="single" w:color="auto" w:sz="4" w:space="0"/>
            </w:tcBorders>
            <w:shd w:val="clear" w:color="auto" w:fill="auto"/>
            <w:vAlign w:val="bottom"/>
          </w:tcPr>
          <w:p w:rsidRPr="00260518" w:rsidR="00A92D0B" w:rsidP="003B6A1B" w:rsidRDefault="00A92D0B" w14:paraId="1B6A5CA4" w14:textId="77777777">
            <w:pPr>
              <w:keepNext/>
              <w:keepLines/>
              <w:spacing w:before="60" w:after="60"/>
              <w:jc w:val="center"/>
              <w:rPr>
                <w:b/>
                <w:color w:val="000000"/>
                <w:sz w:val="22"/>
                <w:szCs w:val="22"/>
              </w:rPr>
            </w:pPr>
            <w:r w:rsidRPr="00260518">
              <w:rPr>
                <w:b/>
                <w:color w:val="000000"/>
                <w:sz w:val="22"/>
                <w:szCs w:val="22"/>
              </w:rPr>
              <w:t>Total $</w:t>
            </w:r>
          </w:p>
        </w:tc>
      </w:tr>
      <w:tr w:rsidRPr="007F620E" w:rsidR="00A65BC9" w:rsidTr="00A65BC9" w14:paraId="6A8BDD97" w14:textId="77777777">
        <w:trPr>
          <w:jc w:val="center"/>
        </w:trPr>
        <w:tc>
          <w:tcPr>
            <w:tcW w:w="1795" w:type="dxa"/>
            <w:shd w:val="clear" w:color="auto" w:fill="auto"/>
          </w:tcPr>
          <w:p w:rsidRPr="00B7709F" w:rsidR="00A65BC9" w:rsidP="00A65BC9" w:rsidRDefault="00A65BC9" w14:paraId="6152D2B6" w14:textId="3D81504C">
            <w:pPr>
              <w:spacing w:before="60" w:after="60"/>
              <w:rPr>
                <w:color w:val="000000"/>
                <w:sz w:val="22"/>
                <w:szCs w:val="22"/>
              </w:rPr>
            </w:pPr>
            <w:r w:rsidRPr="00B7709F">
              <w:rPr>
                <w:sz w:val="22"/>
                <w:szCs w:val="22"/>
              </w:rPr>
              <w:t>Hayley Goodson, TURN Staff Attorney</w:t>
            </w:r>
          </w:p>
        </w:tc>
        <w:tc>
          <w:tcPr>
            <w:tcW w:w="720" w:type="dxa"/>
            <w:shd w:val="clear" w:color="auto" w:fill="auto"/>
          </w:tcPr>
          <w:p w:rsidRPr="00B7709F" w:rsidR="00A65BC9" w:rsidP="00CC1E90" w:rsidRDefault="00A65BC9" w14:paraId="416A7BB7" w14:textId="24F24F2C">
            <w:pPr>
              <w:spacing w:before="60" w:after="60"/>
              <w:jc w:val="center"/>
              <w:rPr>
                <w:color w:val="000000"/>
                <w:sz w:val="22"/>
                <w:szCs w:val="22"/>
              </w:rPr>
            </w:pPr>
            <w:r w:rsidRPr="00B7709F">
              <w:rPr>
                <w:sz w:val="22"/>
                <w:szCs w:val="22"/>
              </w:rPr>
              <w:t>2016</w:t>
            </w:r>
          </w:p>
        </w:tc>
        <w:tc>
          <w:tcPr>
            <w:tcW w:w="810" w:type="dxa"/>
            <w:gridSpan w:val="2"/>
            <w:shd w:val="clear" w:color="auto" w:fill="auto"/>
          </w:tcPr>
          <w:p w:rsidRPr="00070A1C" w:rsidR="00A65BC9" w:rsidP="00CC1E90" w:rsidRDefault="00A65BC9" w14:paraId="2D18EF07" w14:textId="1ECEE46B">
            <w:pPr>
              <w:spacing w:before="60" w:after="60"/>
              <w:jc w:val="center"/>
              <w:rPr>
                <w:color w:val="000000"/>
                <w:sz w:val="22"/>
                <w:szCs w:val="22"/>
              </w:rPr>
            </w:pPr>
            <w:r w:rsidRPr="00070A1C">
              <w:rPr>
                <w:sz w:val="22"/>
                <w:szCs w:val="22"/>
              </w:rPr>
              <w:t>20.</w:t>
            </w:r>
            <w:r>
              <w:rPr>
                <w:sz w:val="22"/>
                <w:szCs w:val="22"/>
              </w:rPr>
              <w:t>75</w:t>
            </w:r>
          </w:p>
        </w:tc>
        <w:tc>
          <w:tcPr>
            <w:tcW w:w="990" w:type="dxa"/>
            <w:shd w:val="clear" w:color="auto" w:fill="auto"/>
          </w:tcPr>
          <w:p w:rsidRPr="00070A1C" w:rsidR="00A65BC9" w:rsidP="00CC1E90" w:rsidRDefault="00A65BC9" w14:paraId="3096A753" w14:textId="5DAE8CFE">
            <w:pPr>
              <w:spacing w:before="60" w:after="60"/>
              <w:jc w:val="center"/>
              <w:rPr>
                <w:color w:val="000000"/>
                <w:sz w:val="22"/>
                <w:szCs w:val="22"/>
              </w:rPr>
            </w:pPr>
            <w:r w:rsidRPr="00070A1C">
              <w:rPr>
                <w:sz w:val="22"/>
                <w:szCs w:val="22"/>
              </w:rPr>
              <w:t>$380</w:t>
            </w:r>
          </w:p>
        </w:tc>
        <w:tc>
          <w:tcPr>
            <w:tcW w:w="1350" w:type="dxa"/>
            <w:gridSpan w:val="2"/>
            <w:tcBorders>
              <w:right w:val="single" w:color="auto" w:sz="4" w:space="0"/>
            </w:tcBorders>
            <w:shd w:val="clear" w:color="auto" w:fill="auto"/>
          </w:tcPr>
          <w:p w:rsidRPr="00070A1C" w:rsidR="00A65BC9" w:rsidP="00CC1E90" w:rsidRDefault="00A65BC9" w14:paraId="1E9DF571" w14:textId="02ED92FB">
            <w:pPr>
              <w:spacing w:before="60" w:after="60"/>
              <w:jc w:val="center"/>
              <w:rPr>
                <w:color w:val="000000"/>
                <w:sz w:val="22"/>
                <w:szCs w:val="22"/>
              </w:rPr>
            </w:pPr>
            <w:r w:rsidRPr="00070A1C">
              <w:rPr>
                <w:sz w:val="22"/>
                <w:szCs w:val="22"/>
              </w:rPr>
              <w:t>D.17-03-022</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tcPr>
          <w:p w:rsidRPr="00070A1C" w:rsidR="00A65BC9" w:rsidP="00CC1E90" w:rsidRDefault="00A65BC9" w14:paraId="2CDDC52C" w14:textId="3F1BC590">
            <w:pPr>
              <w:spacing w:before="60" w:after="60"/>
              <w:jc w:val="right"/>
              <w:rPr>
                <w:color w:val="000000"/>
                <w:sz w:val="22"/>
                <w:szCs w:val="22"/>
              </w:rPr>
            </w:pPr>
            <w:r w:rsidRPr="00070A1C">
              <w:rPr>
                <w:sz w:val="22"/>
                <w:szCs w:val="22"/>
              </w:rPr>
              <w:t>$7,</w:t>
            </w:r>
            <w:r>
              <w:rPr>
                <w:sz w:val="22"/>
                <w:szCs w:val="22"/>
              </w:rPr>
              <w:t>885</w:t>
            </w:r>
            <w:r w:rsidRPr="00070A1C">
              <w:rPr>
                <w:sz w:val="22"/>
                <w:szCs w:val="22"/>
              </w:rPr>
              <w:t>.00</w:t>
            </w:r>
          </w:p>
        </w:tc>
        <w:tc>
          <w:tcPr>
            <w:tcW w:w="1013" w:type="dxa"/>
            <w:tcBorders>
              <w:left w:val="single" w:color="auto" w:sz="4" w:space="0"/>
            </w:tcBorders>
            <w:shd w:val="clear" w:color="auto" w:fill="auto"/>
          </w:tcPr>
          <w:p w:rsidRPr="007F620E" w:rsidR="00A65BC9" w:rsidP="00CC1E90" w:rsidRDefault="00A65BC9" w14:paraId="52E1E9A6" w14:textId="7E961D7E">
            <w:pPr>
              <w:spacing w:before="60" w:after="60"/>
              <w:jc w:val="center"/>
              <w:rPr>
                <w:color w:val="000000"/>
              </w:rPr>
            </w:pPr>
            <w:r>
              <w:rPr>
                <w:color w:val="000000"/>
              </w:rPr>
              <w:t>20.75</w:t>
            </w:r>
          </w:p>
        </w:tc>
        <w:tc>
          <w:tcPr>
            <w:tcW w:w="1327" w:type="dxa"/>
            <w:shd w:val="clear" w:color="auto" w:fill="auto"/>
          </w:tcPr>
          <w:p w:rsidRPr="007F620E" w:rsidR="00A65BC9" w:rsidP="00CC1E90" w:rsidRDefault="00A65BC9" w14:paraId="3FCD55C7" w14:textId="0EA7AF38">
            <w:pPr>
              <w:spacing w:before="60" w:after="60"/>
              <w:jc w:val="center"/>
              <w:rPr>
                <w:color w:val="000000"/>
              </w:rPr>
            </w:pPr>
            <w:r>
              <w:rPr>
                <w:color w:val="000000"/>
              </w:rPr>
              <w:t>$380.00</w:t>
            </w:r>
          </w:p>
        </w:tc>
        <w:tc>
          <w:tcPr>
            <w:tcW w:w="1526" w:type="dxa"/>
            <w:shd w:val="clear" w:color="auto" w:fill="auto"/>
          </w:tcPr>
          <w:p w:rsidRPr="007F620E" w:rsidR="00A65BC9" w:rsidP="00CC1E90" w:rsidRDefault="00A65BC9" w14:paraId="43609047" w14:textId="445B9925">
            <w:pPr>
              <w:spacing w:before="60" w:after="60"/>
              <w:jc w:val="right"/>
              <w:rPr>
                <w:color w:val="000000"/>
              </w:rPr>
            </w:pPr>
            <w:r w:rsidRPr="00C164AF">
              <w:t xml:space="preserve">$7,885.00 </w:t>
            </w:r>
          </w:p>
        </w:tc>
      </w:tr>
      <w:tr w:rsidRPr="007F620E" w:rsidR="00A65BC9" w:rsidTr="00A65BC9" w14:paraId="24584CEF" w14:textId="77777777">
        <w:trPr>
          <w:jc w:val="center"/>
        </w:trPr>
        <w:tc>
          <w:tcPr>
            <w:tcW w:w="1795" w:type="dxa"/>
            <w:shd w:val="clear" w:color="auto" w:fill="auto"/>
          </w:tcPr>
          <w:p w:rsidRPr="00B7709F" w:rsidR="00A65BC9" w:rsidP="00A65BC9" w:rsidRDefault="00A65BC9" w14:paraId="365DC05A" w14:textId="5AE81F51">
            <w:pPr>
              <w:spacing w:before="60" w:after="60"/>
              <w:rPr>
                <w:color w:val="000000"/>
                <w:sz w:val="22"/>
                <w:szCs w:val="22"/>
              </w:rPr>
            </w:pPr>
            <w:r w:rsidRPr="00B7709F">
              <w:rPr>
                <w:sz w:val="22"/>
                <w:szCs w:val="22"/>
              </w:rPr>
              <w:t>Hayley Goodson, TURN Staff Attorney</w:t>
            </w:r>
          </w:p>
        </w:tc>
        <w:tc>
          <w:tcPr>
            <w:tcW w:w="720" w:type="dxa"/>
            <w:shd w:val="clear" w:color="auto" w:fill="auto"/>
          </w:tcPr>
          <w:p w:rsidRPr="00B7709F" w:rsidR="00A65BC9" w:rsidP="00CC1E90" w:rsidRDefault="00A65BC9" w14:paraId="45A91470" w14:textId="16064C08">
            <w:pPr>
              <w:spacing w:before="60" w:after="60"/>
              <w:jc w:val="center"/>
              <w:rPr>
                <w:color w:val="000000"/>
                <w:sz w:val="22"/>
                <w:szCs w:val="22"/>
              </w:rPr>
            </w:pPr>
            <w:r w:rsidRPr="00B7709F">
              <w:rPr>
                <w:sz w:val="22"/>
                <w:szCs w:val="22"/>
              </w:rPr>
              <w:t>2017</w:t>
            </w:r>
          </w:p>
        </w:tc>
        <w:tc>
          <w:tcPr>
            <w:tcW w:w="810" w:type="dxa"/>
            <w:gridSpan w:val="2"/>
            <w:shd w:val="clear" w:color="auto" w:fill="auto"/>
          </w:tcPr>
          <w:p w:rsidRPr="00070A1C" w:rsidR="00A65BC9" w:rsidP="00CC1E90" w:rsidRDefault="00A65BC9" w14:paraId="0281DB11" w14:textId="25396458">
            <w:pPr>
              <w:spacing w:before="60" w:after="60"/>
              <w:jc w:val="center"/>
              <w:rPr>
                <w:color w:val="000000"/>
                <w:sz w:val="22"/>
                <w:szCs w:val="22"/>
              </w:rPr>
            </w:pPr>
            <w:r w:rsidRPr="00070A1C">
              <w:rPr>
                <w:sz w:val="22"/>
                <w:szCs w:val="22"/>
              </w:rPr>
              <w:t>8.</w:t>
            </w:r>
            <w:r>
              <w:rPr>
                <w:sz w:val="22"/>
                <w:szCs w:val="22"/>
              </w:rPr>
              <w:t>7</w:t>
            </w:r>
            <w:r w:rsidRPr="00070A1C">
              <w:rPr>
                <w:sz w:val="22"/>
                <w:szCs w:val="22"/>
              </w:rPr>
              <w:t>5</w:t>
            </w:r>
          </w:p>
        </w:tc>
        <w:tc>
          <w:tcPr>
            <w:tcW w:w="990" w:type="dxa"/>
            <w:shd w:val="clear" w:color="auto" w:fill="auto"/>
          </w:tcPr>
          <w:p w:rsidRPr="00070A1C" w:rsidR="00A65BC9" w:rsidP="00CC1E90" w:rsidRDefault="00A65BC9" w14:paraId="4ABDCE80" w14:textId="376EB5B5">
            <w:pPr>
              <w:spacing w:before="60" w:after="60"/>
              <w:jc w:val="center"/>
              <w:rPr>
                <w:color w:val="000000"/>
                <w:sz w:val="22"/>
                <w:szCs w:val="22"/>
              </w:rPr>
            </w:pPr>
            <w:r w:rsidRPr="00070A1C">
              <w:rPr>
                <w:sz w:val="22"/>
                <w:szCs w:val="22"/>
              </w:rPr>
              <w:t>$405</w:t>
            </w:r>
          </w:p>
        </w:tc>
        <w:tc>
          <w:tcPr>
            <w:tcW w:w="1350" w:type="dxa"/>
            <w:gridSpan w:val="2"/>
            <w:tcBorders>
              <w:right w:val="single" w:color="auto" w:sz="4" w:space="0"/>
            </w:tcBorders>
            <w:shd w:val="clear" w:color="auto" w:fill="auto"/>
          </w:tcPr>
          <w:p w:rsidRPr="00070A1C" w:rsidR="00A65BC9" w:rsidP="00CC1E90" w:rsidRDefault="00A65BC9" w14:paraId="6EA7EE99" w14:textId="33D5EEC5">
            <w:pPr>
              <w:spacing w:before="60" w:after="60"/>
              <w:jc w:val="center"/>
              <w:rPr>
                <w:color w:val="000000"/>
                <w:sz w:val="22"/>
                <w:szCs w:val="22"/>
              </w:rPr>
            </w:pPr>
            <w:r w:rsidRPr="00070A1C">
              <w:rPr>
                <w:sz w:val="22"/>
                <w:szCs w:val="22"/>
              </w:rPr>
              <w:t>D.18-01-020</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tcPr>
          <w:p w:rsidRPr="00070A1C" w:rsidR="00A65BC9" w:rsidP="00CC1E90" w:rsidRDefault="00A65BC9" w14:paraId="3B795C38" w14:textId="4A527392">
            <w:pPr>
              <w:spacing w:before="60" w:after="60"/>
              <w:jc w:val="right"/>
              <w:rPr>
                <w:color w:val="000000"/>
                <w:sz w:val="22"/>
                <w:szCs w:val="22"/>
              </w:rPr>
            </w:pPr>
            <w:r w:rsidRPr="00070A1C">
              <w:rPr>
                <w:sz w:val="22"/>
                <w:szCs w:val="22"/>
              </w:rPr>
              <w:t>$3,</w:t>
            </w:r>
            <w:r>
              <w:rPr>
                <w:sz w:val="22"/>
                <w:szCs w:val="22"/>
              </w:rPr>
              <w:t>5</w:t>
            </w:r>
            <w:r w:rsidRPr="00070A1C">
              <w:rPr>
                <w:sz w:val="22"/>
                <w:szCs w:val="22"/>
              </w:rPr>
              <w:t>4</w:t>
            </w:r>
            <w:r>
              <w:rPr>
                <w:sz w:val="22"/>
                <w:szCs w:val="22"/>
              </w:rPr>
              <w:t>3</w:t>
            </w:r>
            <w:r w:rsidRPr="00070A1C">
              <w:rPr>
                <w:sz w:val="22"/>
                <w:szCs w:val="22"/>
              </w:rPr>
              <w:t>.</w:t>
            </w:r>
            <w:r>
              <w:rPr>
                <w:sz w:val="22"/>
                <w:szCs w:val="22"/>
              </w:rPr>
              <w:t>7</w:t>
            </w:r>
            <w:r w:rsidRPr="00070A1C">
              <w:rPr>
                <w:sz w:val="22"/>
                <w:szCs w:val="22"/>
              </w:rPr>
              <w:t>5</w:t>
            </w:r>
          </w:p>
        </w:tc>
        <w:tc>
          <w:tcPr>
            <w:tcW w:w="1013" w:type="dxa"/>
            <w:tcBorders>
              <w:left w:val="single" w:color="auto" w:sz="4" w:space="0"/>
            </w:tcBorders>
            <w:shd w:val="clear" w:color="auto" w:fill="auto"/>
          </w:tcPr>
          <w:p w:rsidRPr="007F620E" w:rsidR="00A65BC9" w:rsidP="00CC1E90" w:rsidRDefault="00A65BC9" w14:paraId="39D394E7" w14:textId="1138D23F">
            <w:pPr>
              <w:spacing w:before="60" w:after="60"/>
              <w:jc w:val="center"/>
              <w:rPr>
                <w:color w:val="000000"/>
              </w:rPr>
            </w:pPr>
            <w:r>
              <w:rPr>
                <w:color w:val="000000"/>
              </w:rPr>
              <w:t>8.75</w:t>
            </w:r>
          </w:p>
        </w:tc>
        <w:tc>
          <w:tcPr>
            <w:tcW w:w="1327" w:type="dxa"/>
            <w:shd w:val="clear" w:color="auto" w:fill="auto"/>
          </w:tcPr>
          <w:p w:rsidRPr="007F620E" w:rsidR="00A65BC9" w:rsidP="00CC1E90" w:rsidRDefault="00A65BC9" w14:paraId="0504437B" w14:textId="3F6DF30D">
            <w:pPr>
              <w:spacing w:before="60" w:after="60"/>
              <w:jc w:val="center"/>
              <w:rPr>
                <w:color w:val="000000"/>
              </w:rPr>
            </w:pPr>
            <w:r>
              <w:rPr>
                <w:color w:val="000000"/>
              </w:rPr>
              <w:t>$405.00</w:t>
            </w:r>
          </w:p>
        </w:tc>
        <w:tc>
          <w:tcPr>
            <w:tcW w:w="1526" w:type="dxa"/>
            <w:shd w:val="clear" w:color="auto" w:fill="auto"/>
          </w:tcPr>
          <w:p w:rsidRPr="007F620E" w:rsidR="00A65BC9" w:rsidP="00CC1E90" w:rsidRDefault="00A65BC9" w14:paraId="0F9D65D5" w14:textId="090EFA6F">
            <w:pPr>
              <w:spacing w:before="60" w:after="60"/>
              <w:jc w:val="right"/>
              <w:rPr>
                <w:color w:val="000000"/>
              </w:rPr>
            </w:pPr>
            <w:r w:rsidRPr="00C164AF">
              <w:t xml:space="preserve">$3,543.75 </w:t>
            </w:r>
          </w:p>
        </w:tc>
      </w:tr>
      <w:tr w:rsidRPr="007F620E" w:rsidR="00A65BC9" w:rsidTr="00A65BC9" w14:paraId="580A03D0" w14:textId="77777777">
        <w:trPr>
          <w:jc w:val="center"/>
        </w:trPr>
        <w:tc>
          <w:tcPr>
            <w:tcW w:w="1795" w:type="dxa"/>
            <w:shd w:val="clear" w:color="auto" w:fill="auto"/>
          </w:tcPr>
          <w:p w:rsidRPr="00B7709F" w:rsidR="00A65BC9" w:rsidP="00A65BC9" w:rsidRDefault="00A65BC9" w14:paraId="16DE5D6D" w14:textId="31466C45">
            <w:pPr>
              <w:spacing w:before="60" w:after="60"/>
              <w:rPr>
                <w:color w:val="000000"/>
                <w:sz w:val="22"/>
                <w:szCs w:val="22"/>
              </w:rPr>
            </w:pPr>
            <w:r w:rsidRPr="00B7709F">
              <w:rPr>
                <w:sz w:val="22"/>
                <w:szCs w:val="22"/>
              </w:rPr>
              <w:t>Hayley Goodson, TURN Staff Attorney</w:t>
            </w:r>
          </w:p>
        </w:tc>
        <w:tc>
          <w:tcPr>
            <w:tcW w:w="720" w:type="dxa"/>
            <w:shd w:val="clear" w:color="auto" w:fill="auto"/>
          </w:tcPr>
          <w:p w:rsidRPr="00B7709F" w:rsidR="00A65BC9" w:rsidP="00CC1E90" w:rsidRDefault="00A65BC9" w14:paraId="6BB2CBC7" w14:textId="75B46722">
            <w:pPr>
              <w:spacing w:before="60" w:after="60"/>
              <w:jc w:val="center"/>
              <w:rPr>
                <w:color w:val="000000"/>
                <w:sz w:val="22"/>
                <w:szCs w:val="22"/>
              </w:rPr>
            </w:pPr>
            <w:r w:rsidRPr="00B7709F">
              <w:rPr>
                <w:sz w:val="22"/>
                <w:szCs w:val="22"/>
              </w:rPr>
              <w:t>2018</w:t>
            </w:r>
          </w:p>
        </w:tc>
        <w:tc>
          <w:tcPr>
            <w:tcW w:w="810" w:type="dxa"/>
            <w:gridSpan w:val="2"/>
            <w:shd w:val="clear" w:color="auto" w:fill="auto"/>
          </w:tcPr>
          <w:p w:rsidRPr="00070A1C" w:rsidR="00A65BC9" w:rsidP="00CC1E90" w:rsidRDefault="00A65BC9" w14:paraId="45407F70" w14:textId="03DD7C9C">
            <w:pPr>
              <w:spacing w:before="60" w:after="60"/>
              <w:jc w:val="center"/>
              <w:rPr>
                <w:color w:val="000000"/>
                <w:sz w:val="22"/>
                <w:szCs w:val="22"/>
              </w:rPr>
            </w:pPr>
            <w:r w:rsidRPr="00070A1C">
              <w:rPr>
                <w:sz w:val="22"/>
                <w:szCs w:val="22"/>
              </w:rPr>
              <w:t>0.25</w:t>
            </w:r>
          </w:p>
        </w:tc>
        <w:tc>
          <w:tcPr>
            <w:tcW w:w="990" w:type="dxa"/>
            <w:shd w:val="clear" w:color="auto" w:fill="auto"/>
          </w:tcPr>
          <w:p w:rsidRPr="00070A1C" w:rsidR="00A65BC9" w:rsidP="00CC1E90" w:rsidRDefault="00A65BC9" w14:paraId="5665C620" w14:textId="630869F1">
            <w:pPr>
              <w:spacing w:before="60" w:after="60"/>
              <w:jc w:val="center"/>
              <w:rPr>
                <w:color w:val="000000"/>
                <w:sz w:val="22"/>
                <w:szCs w:val="22"/>
              </w:rPr>
            </w:pPr>
            <w:r w:rsidRPr="00070A1C">
              <w:rPr>
                <w:sz w:val="22"/>
                <w:szCs w:val="22"/>
              </w:rPr>
              <w:t>$435</w:t>
            </w:r>
          </w:p>
        </w:tc>
        <w:tc>
          <w:tcPr>
            <w:tcW w:w="1350" w:type="dxa"/>
            <w:gridSpan w:val="2"/>
            <w:tcBorders>
              <w:right w:val="single" w:color="auto" w:sz="4" w:space="0"/>
            </w:tcBorders>
            <w:shd w:val="clear" w:color="auto" w:fill="auto"/>
          </w:tcPr>
          <w:p w:rsidRPr="00070A1C" w:rsidR="00A65BC9" w:rsidP="00CC1E90" w:rsidRDefault="00A65BC9" w14:paraId="196E9CAF" w14:textId="10BFE235">
            <w:pPr>
              <w:spacing w:before="60" w:after="60"/>
              <w:jc w:val="center"/>
              <w:rPr>
                <w:color w:val="000000"/>
                <w:sz w:val="22"/>
                <w:szCs w:val="22"/>
              </w:rPr>
            </w:pPr>
            <w:r w:rsidRPr="00070A1C">
              <w:rPr>
                <w:sz w:val="22"/>
                <w:szCs w:val="22"/>
              </w:rPr>
              <w:t>D.18-04-020</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tcPr>
          <w:p w:rsidRPr="00070A1C" w:rsidR="00A65BC9" w:rsidP="00CC1E90" w:rsidRDefault="00A65BC9" w14:paraId="437D9DFF" w14:textId="71CA8EDC">
            <w:pPr>
              <w:spacing w:before="60" w:after="60"/>
              <w:jc w:val="right"/>
              <w:rPr>
                <w:color w:val="000000"/>
                <w:sz w:val="22"/>
                <w:szCs w:val="22"/>
              </w:rPr>
            </w:pPr>
            <w:r w:rsidRPr="00070A1C">
              <w:rPr>
                <w:sz w:val="22"/>
                <w:szCs w:val="22"/>
              </w:rPr>
              <w:t>$108.75</w:t>
            </w:r>
          </w:p>
        </w:tc>
        <w:tc>
          <w:tcPr>
            <w:tcW w:w="1013" w:type="dxa"/>
            <w:tcBorders>
              <w:left w:val="single" w:color="auto" w:sz="4" w:space="0"/>
            </w:tcBorders>
            <w:shd w:val="clear" w:color="auto" w:fill="auto"/>
          </w:tcPr>
          <w:p w:rsidRPr="007F620E" w:rsidR="00A65BC9" w:rsidP="00CC1E90" w:rsidRDefault="00A65BC9" w14:paraId="452310DC" w14:textId="2C6DB324">
            <w:pPr>
              <w:spacing w:before="60" w:after="60"/>
              <w:jc w:val="center"/>
              <w:rPr>
                <w:color w:val="000000"/>
              </w:rPr>
            </w:pPr>
            <w:r>
              <w:rPr>
                <w:color w:val="000000"/>
              </w:rPr>
              <w:t>0.25</w:t>
            </w:r>
          </w:p>
        </w:tc>
        <w:tc>
          <w:tcPr>
            <w:tcW w:w="1327" w:type="dxa"/>
            <w:shd w:val="clear" w:color="auto" w:fill="auto"/>
          </w:tcPr>
          <w:p w:rsidRPr="007F620E" w:rsidR="00A65BC9" w:rsidP="00CC1E90" w:rsidRDefault="00A65BC9" w14:paraId="6D4A9DDD" w14:textId="05169795">
            <w:pPr>
              <w:spacing w:before="60" w:after="60"/>
              <w:jc w:val="center"/>
              <w:rPr>
                <w:color w:val="000000"/>
              </w:rPr>
            </w:pPr>
            <w:r>
              <w:rPr>
                <w:color w:val="000000"/>
              </w:rPr>
              <w:t>$435.00</w:t>
            </w:r>
          </w:p>
        </w:tc>
        <w:tc>
          <w:tcPr>
            <w:tcW w:w="1526" w:type="dxa"/>
            <w:shd w:val="clear" w:color="auto" w:fill="auto"/>
          </w:tcPr>
          <w:p w:rsidRPr="007F620E" w:rsidR="00A65BC9" w:rsidP="00CC1E90" w:rsidRDefault="00A65BC9" w14:paraId="62970E3C" w14:textId="1EAA2D92">
            <w:pPr>
              <w:spacing w:before="60" w:after="60"/>
              <w:jc w:val="right"/>
              <w:rPr>
                <w:color w:val="000000"/>
              </w:rPr>
            </w:pPr>
            <w:r w:rsidRPr="00C164AF">
              <w:t xml:space="preserve">$108.75 </w:t>
            </w:r>
          </w:p>
        </w:tc>
      </w:tr>
      <w:tr w:rsidRPr="007F620E" w:rsidR="00A65BC9" w:rsidTr="00A65BC9" w14:paraId="4BEC72B2" w14:textId="77777777">
        <w:trPr>
          <w:jc w:val="center"/>
        </w:trPr>
        <w:tc>
          <w:tcPr>
            <w:tcW w:w="1795" w:type="dxa"/>
            <w:shd w:val="clear" w:color="auto" w:fill="auto"/>
          </w:tcPr>
          <w:p w:rsidRPr="00B7709F" w:rsidR="00A65BC9" w:rsidP="00A65BC9" w:rsidRDefault="00A65BC9" w14:paraId="403CE808" w14:textId="7F995830">
            <w:pPr>
              <w:spacing w:before="60" w:after="60"/>
              <w:rPr>
                <w:color w:val="000000"/>
                <w:sz w:val="22"/>
                <w:szCs w:val="22"/>
              </w:rPr>
            </w:pPr>
            <w:r w:rsidRPr="00B7709F">
              <w:rPr>
                <w:sz w:val="22"/>
                <w:szCs w:val="22"/>
              </w:rPr>
              <w:t>Hayley Goodson, TURN Staff Attorney</w:t>
            </w:r>
          </w:p>
        </w:tc>
        <w:tc>
          <w:tcPr>
            <w:tcW w:w="720" w:type="dxa"/>
            <w:shd w:val="clear" w:color="auto" w:fill="auto"/>
          </w:tcPr>
          <w:p w:rsidRPr="00B7709F" w:rsidR="00A65BC9" w:rsidP="00CC1E90" w:rsidRDefault="00A65BC9" w14:paraId="7B9E4109" w14:textId="38D93661">
            <w:pPr>
              <w:spacing w:before="60" w:after="60"/>
              <w:jc w:val="center"/>
              <w:rPr>
                <w:color w:val="000000"/>
                <w:sz w:val="22"/>
                <w:szCs w:val="22"/>
              </w:rPr>
            </w:pPr>
            <w:r w:rsidRPr="00B7709F">
              <w:rPr>
                <w:sz w:val="22"/>
                <w:szCs w:val="22"/>
              </w:rPr>
              <w:t>2019</w:t>
            </w:r>
          </w:p>
        </w:tc>
        <w:tc>
          <w:tcPr>
            <w:tcW w:w="810" w:type="dxa"/>
            <w:gridSpan w:val="2"/>
            <w:shd w:val="clear" w:color="auto" w:fill="auto"/>
          </w:tcPr>
          <w:p w:rsidRPr="00070A1C" w:rsidR="00A65BC9" w:rsidP="00CC1E90" w:rsidRDefault="00A65BC9" w14:paraId="0131F713" w14:textId="20F8C472">
            <w:pPr>
              <w:spacing w:before="60" w:after="60"/>
              <w:jc w:val="center"/>
              <w:rPr>
                <w:color w:val="000000"/>
                <w:sz w:val="22"/>
                <w:szCs w:val="22"/>
              </w:rPr>
            </w:pPr>
            <w:r w:rsidRPr="00070A1C">
              <w:rPr>
                <w:sz w:val="22"/>
                <w:szCs w:val="22"/>
              </w:rPr>
              <w:t>13.75</w:t>
            </w:r>
          </w:p>
        </w:tc>
        <w:tc>
          <w:tcPr>
            <w:tcW w:w="990" w:type="dxa"/>
            <w:shd w:val="clear" w:color="auto" w:fill="auto"/>
          </w:tcPr>
          <w:p w:rsidRPr="00070A1C" w:rsidR="00A65BC9" w:rsidP="00CC1E90" w:rsidRDefault="00A65BC9" w14:paraId="74E050AB" w14:textId="2AB9285B">
            <w:pPr>
              <w:spacing w:before="60" w:after="60"/>
              <w:jc w:val="center"/>
              <w:rPr>
                <w:color w:val="000000"/>
                <w:sz w:val="22"/>
                <w:szCs w:val="22"/>
              </w:rPr>
            </w:pPr>
            <w:r w:rsidRPr="00070A1C">
              <w:rPr>
                <w:sz w:val="22"/>
                <w:szCs w:val="22"/>
              </w:rPr>
              <w:t>$445</w:t>
            </w:r>
          </w:p>
        </w:tc>
        <w:tc>
          <w:tcPr>
            <w:tcW w:w="1350" w:type="dxa"/>
            <w:gridSpan w:val="2"/>
            <w:tcBorders>
              <w:right w:val="single" w:color="auto" w:sz="4" w:space="0"/>
            </w:tcBorders>
            <w:shd w:val="clear" w:color="auto" w:fill="auto"/>
          </w:tcPr>
          <w:p w:rsidRPr="00070A1C" w:rsidR="00A65BC9" w:rsidP="00CC1E90" w:rsidRDefault="00A65BC9" w14:paraId="5C8395E0" w14:textId="756173C8">
            <w:pPr>
              <w:spacing w:before="60" w:after="60"/>
              <w:jc w:val="center"/>
              <w:rPr>
                <w:color w:val="000000"/>
                <w:sz w:val="22"/>
                <w:szCs w:val="22"/>
              </w:rPr>
            </w:pPr>
            <w:r w:rsidRPr="00070A1C">
              <w:rPr>
                <w:sz w:val="22"/>
                <w:szCs w:val="22"/>
              </w:rPr>
              <w:t>D.19-11-009</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tcPr>
          <w:p w:rsidRPr="00070A1C" w:rsidR="00A65BC9" w:rsidP="00CC1E90" w:rsidRDefault="00A65BC9" w14:paraId="3F198B04" w14:textId="42CD8F0D">
            <w:pPr>
              <w:spacing w:before="60" w:after="60"/>
              <w:jc w:val="right"/>
              <w:rPr>
                <w:color w:val="000000"/>
                <w:sz w:val="22"/>
                <w:szCs w:val="22"/>
              </w:rPr>
            </w:pPr>
            <w:r w:rsidRPr="00070A1C">
              <w:rPr>
                <w:sz w:val="22"/>
                <w:szCs w:val="22"/>
              </w:rPr>
              <w:t>$6,118.75</w:t>
            </w:r>
          </w:p>
        </w:tc>
        <w:tc>
          <w:tcPr>
            <w:tcW w:w="1013" w:type="dxa"/>
            <w:tcBorders>
              <w:left w:val="single" w:color="auto" w:sz="4" w:space="0"/>
            </w:tcBorders>
            <w:shd w:val="clear" w:color="auto" w:fill="auto"/>
          </w:tcPr>
          <w:p w:rsidRPr="007F620E" w:rsidR="00A65BC9" w:rsidP="00CC1E90" w:rsidRDefault="00A65BC9" w14:paraId="51F6EDB9" w14:textId="5ADEAB42">
            <w:pPr>
              <w:spacing w:before="60" w:after="60"/>
              <w:jc w:val="center"/>
              <w:rPr>
                <w:color w:val="000000"/>
              </w:rPr>
            </w:pPr>
            <w:r>
              <w:rPr>
                <w:color w:val="000000"/>
              </w:rPr>
              <w:t>13.75</w:t>
            </w:r>
          </w:p>
        </w:tc>
        <w:tc>
          <w:tcPr>
            <w:tcW w:w="1327" w:type="dxa"/>
            <w:shd w:val="clear" w:color="auto" w:fill="auto"/>
          </w:tcPr>
          <w:p w:rsidRPr="007F620E" w:rsidR="00A65BC9" w:rsidP="00CC1E90" w:rsidRDefault="00A65BC9" w14:paraId="090AA0CF" w14:textId="455DFCFD">
            <w:pPr>
              <w:spacing w:before="60" w:after="60"/>
              <w:jc w:val="center"/>
              <w:rPr>
                <w:color w:val="000000"/>
              </w:rPr>
            </w:pPr>
            <w:r>
              <w:rPr>
                <w:color w:val="000000"/>
              </w:rPr>
              <w:t>$445.00</w:t>
            </w:r>
          </w:p>
        </w:tc>
        <w:tc>
          <w:tcPr>
            <w:tcW w:w="1526" w:type="dxa"/>
            <w:shd w:val="clear" w:color="auto" w:fill="auto"/>
          </w:tcPr>
          <w:p w:rsidRPr="007F620E" w:rsidR="00A65BC9" w:rsidP="00CC1E90" w:rsidRDefault="00A65BC9" w14:paraId="77C7ED6D" w14:textId="01A30B31">
            <w:pPr>
              <w:spacing w:before="60" w:after="60"/>
              <w:jc w:val="right"/>
              <w:rPr>
                <w:color w:val="000000"/>
              </w:rPr>
            </w:pPr>
            <w:r w:rsidRPr="00C164AF">
              <w:t xml:space="preserve">$6,118.75 </w:t>
            </w:r>
          </w:p>
        </w:tc>
      </w:tr>
      <w:tr w:rsidRPr="007F620E" w:rsidR="00A65BC9" w:rsidTr="00A65BC9" w14:paraId="1D4E314E" w14:textId="77777777">
        <w:trPr>
          <w:jc w:val="center"/>
        </w:trPr>
        <w:tc>
          <w:tcPr>
            <w:tcW w:w="1795" w:type="dxa"/>
            <w:shd w:val="clear" w:color="auto" w:fill="auto"/>
          </w:tcPr>
          <w:p w:rsidRPr="00B7709F" w:rsidR="00A65BC9" w:rsidP="00A65BC9" w:rsidRDefault="00A65BC9" w14:paraId="5CCB4319" w14:textId="59A18C6D">
            <w:pPr>
              <w:spacing w:before="60" w:after="60"/>
              <w:rPr>
                <w:color w:val="000000"/>
                <w:sz w:val="22"/>
                <w:szCs w:val="22"/>
              </w:rPr>
            </w:pPr>
            <w:r>
              <w:rPr>
                <w:sz w:val="22"/>
                <w:szCs w:val="22"/>
              </w:rPr>
              <w:lastRenderedPageBreak/>
              <w:t>Marcel Hawiger</w:t>
            </w:r>
            <w:r w:rsidRPr="00B7709F">
              <w:rPr>
                <w:sz w:val="22"/>
                <w:szCs w:val="22"/>
              </w:rPr>
              <w:t>, TURN Staff Attorney</w:t>
            </w:r>
          </w:p>
        </w:tc>
        <w:tc>
          <w:tcPr>
            <w:tcW w:w="720" w:type="dxa"/>
            <w:shd w:val="clear" w:color="auto" w:fill="auto"/>
          </w:tcPr>
          <w:p w:rsidRPr="00B7709F" w:rsidR="00A65BC9" w:rsidP="00CC1E90" w:rsidRDefault="00A65BC9" w14:paraId="7CDA02A6" w14:textId="51CC815A">
            <w:pPr>
              <w:spacing w:before="60" w:after="60"/>
              <w:jc w:val="center"/>
              <w:rPr>
                <w:color w:val="000000"/>
                <w:sz w:val="22"/>
                <w:szCs w:val="22"/>
              </w:rPr>
            </w:pPr>
            <w:r>
              <w:rPr>
                <w:sz w:val="22"/>
                <w:szCs w:val="22"/>
              </w:rPr>
              <w:t>2016</w:t>
            </w:r>
          </w:p>
        </w:tc>
        <w:tc>
          <w:tcPr>
            <w:tcW w:w="810" w:type="dxa"/>
            <w:gridSpan w:val="2"/>
            <w:shd w:val="clear" w:color="auto" w:fill="auto"/>
          </w:tcPr>
          <w:p w:rsidRPr="00070A1C" w:rsidR="00A65BC9" w:rsidP="00CC1E90" w:rsidRDefault="00A65BC9" w14:paraId="52A4A213" w14:textId="08EDE70C">
            <w:pPr>
              <w:spacing w:before="60" w:after="60"/>
              <w:jc w:val="center"/>
              <w:rPr>
                <w:color w:val="000000"/>
                <w:sz w:val="22"/>
                <w:szCs w:val="22"/>
              </w:rPr>
            </w:pPr>
            <w:r w:rsidRPr="00070A1C">
              <w:rPr>
                <w:sz w:val="22"/>
                <w:szCs w:val="22"/>
              </w:rPr>
              <w:t>0.25</w:t>
            </w:r>
          </w:p>
        </w:tc>
        <w:tc>
          <w:tcPr>
            <w:tcW w:w="990" w:type="dxa"/>
            <w:shd w:val="clear" w:color="auto" w:fill="auto"/>
          </w:tcPr>
          <w:p w:rsidRPr="00070A1C" w:rsidR="00A65BC9" w:rsidP="00CC1E90" w:rsidRDefault="00A65BC9" w14:paraId="10EA91D7" w14:textId="17CB2C75">
            <w:pPr>
              <w:spacing w:before="60" w:after="60"/>
              <w:jc w:val="center"/>
              <w:rPr>
                <w:color w:val="000000"/>
                <w:sz w:val="22"/>
                <w:szCs w:val="22"/>
              </w:rPr>
            </w:pPr>
            <w:r w:rsidRPr="00070A1C">
              <w:rPr>
                <w:sz w:val="22"/>
                <w:szCs w:val="22"/>
              </w:rPr>
              <w:t>$415</w:t>
            </w:r>
          </w:p>
        </w:tc>
        <w:tc>
          <w:tcPr>
            <w:tcW w:w="1350" w:type="dxa"/>
            <w:gridSpan w:val="2"/>
            <w:tcBorders>
              <w:right w:val="single" w:color="auto" w:sz="4" w:space="0"/>
            </w:tcBorders>
            <w:shd w:val="clear" w:color="auto" w:fill="auto"/>
          </w:tcPr>
          <w:p w:rsidRPr="00070A1C" w:rsidR="00A65BC9" w:rsidP="00CC1E90" w:rsidRDefault="00A65BC9" w14:paraId="11E99DE7" w14:textId="7569F8E9">
            <w:pPr>
              <w:spacing w:before="60" w:after="60"/>
              <w:jc w:val="center"/>
              <w:rPr>
                <w:color w:val="000000"/>
                <w:sz w:val="22"/>
                <w:szCs w:val="22"/>
              </w:rPr>
            </w:pPr>
            <w:r w:rsidRPr="00070A1C">
              <w:rPr>
                <w:sz w:val="22"/>
                <w:szCs w:val="22"/>
              </w:rPr>
              <w:t>D.16-06-024</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tcPr>
          <w:p w:rsidRPr="00070A1C" w:rsidR="00A65BC9" w:rsidP="00CC1E90" w:rsidRDefault="00A65BC9" w14:paraId="4A5B749E" w14:textId="0C217612">
            <w:pPr>
              <w:spacing w:before="60" w:after="60"/>
              <w:jc w:val="right"/>
              <w:rPr>
                <w:color w:val="000000"/>
                <w:sz w:val="22"/>
                <w:szCs w:val="22"/>
              </w:rPr>
            </w:pPr>
            <w:r w:rsidRPr="00070A1C">
              <w:rPr>
                <w:sz w:val="22"/>
                <w:szCs w:val="22"/>
              </w:rPr>
              <w:t>$103.75</w:t>
            </w:r>
          </w:p>
        </w:tc>
        <w:tc>
          <w:tcPr>
            <w:tcW w:w="1013" w:type="dxa"/>
            <w:tcBorders>
              <w:left w:val="single" w:color="auto" w:sz="4" w:space="0"/>
            </w:tcBorders>
            <w:shd w:val="clear" w:color="auto" w:fill="auto"/>
          </w:tcPr>
          <w:p w:rsidRPr="007F620E" w:rsidR="00A65BC9" w:rsidP="00CC1E90" w:rsidRDefault="00A65BC9" w14:paraId="3195B91A" w14:textId="41D0B410">
            <w:pPr>
              <w:spacing w:before="60" w:after="60"/>
              <w:jc w:val="center"/>
              <w:rPr>
                <w:color w:val="000000"/>
              </w:rPr>
            </w:pPr>
            <w:r>
              <w:rPr>
                <w:color w:val="000000"/>
              </w:rPr>
              <w:t>0.25</w:t>
            </w:r>
          </w:p>
        </w:tc>
        <w:tc>
          <w:tcPr>
            <w:tcW w:w="1327" w:type="dxa"/>
            <w:shd w:val="clear" w:color="auto" w:fill="auto"/>
          </w:tcPr>
          <w:p w:rsidRPr="007F620E" w:rsidR="00A65BC9" w:rsidP="00CC1E90" w:rsidRDefault="00A65BC9" w14:paraId="57EADCE8" w14:textId="0A567283">
            <w:pPr>
              <w:spacing w:before="60" w:after="60"/>
              <w:jc w:val="center"/>
              <w:rPr>
                <w:color w:val="000000"/>
              </w:rPr>
            </w:pPr>
            <w:r>
              <w:rPr>
                <w:color w:val="000000"/>
              </w:rPr>
              <w:t>$415.00</w:t>
            </w:r>
          </w:p>
        </w:tc>
        <w:tc>
          <w:tcPr>
            <w:tcW w:w="1526" w:type="dxa"/>
            <w:shd w:val="clear" w:color="auto" w:fill="auto"/>
          </w:tcPr>
          <w:p w:rsidRPr="007F620E" w:rsidR="00A65BC9" w:rsidP="00CC1E90" w:rsidRDefault="00A65BC9" w14:paraId="68298E8A" w14:textId="66F0FF69">
            <w:pPr>
              <w:spacing w:before="60" w:after="60"/>
              <w:jc w:val="right"/>
              <w:rPr>
                <w:color w:val="000000"/>
              </w:rPr>
            </w:pPr>
            <w:r w:rsidRPr="00C164AF">
              <w:t xml:space="preserve">$103.75 </w:t>
            </w:r>
          </w:p>
        </w:tc>
      </w:tr>
      <w:tr w:rsidRPr="007F620E" w:rsidR="00A65BC9" w:rsidTr="00A65BC9" w14:paraId="58B31883" w14:textId="77777777">
        <w:trPr>
          <w:jc w:val="center"/>
        </w:trPr>
        <w:tc>
          <w:tcPr>
            <w:tcW w:w="1795" w:type="dxa"/>
            <w:shd w:val="clear" w:color="auto" w:fill="auto"/>
          </w:tcPr>
          <w:p w:rsidRPr="00B7709F" w:rsidR="00A65BC9" w:rsidP="00A65BC9" w:rsidRDefault="00A65BC9" w14:paraId="5804F4C0" w14:textId="272F604D">
            <w:pPr>
              <w:spacing w:before="60" w:after="60"/>
              <w:rPr>
                <w:color w:val="000000"/>
                <w:sz w:val="22"/>
                <w:szCs w:val="22"/>
              </w:rPr>
            </w:pPr>
            <w:r>
              <w:rPr>
                <w:sz w:val="22"/>
                <w:szCs w:val="22"/>
              </w:rPr>
              <w:t>Marcel Hawiger</w:t>
            </w:r>
            <w:r w:rsidRPr="00B7709F">
              <w:rPr>
                <w:sz w:val="22"/>
                <w:szCs w:val="22"/>
              </w:rPr>
              <w:t>, TURN Staff Attorney</w:t>
            </w:r>
          </w:p>
        </w:tc>
        <w:tc>
          <w:tcPr>
            <w:tcW w:w="720" w:type="dxa"/>
            <w:shd w:val="clear" w:color="auto" w:fill="auto"/>
          </w:tcPr>
          <w:p w:rsidRPr="00B7709F" w:rsidR="00A65BC9" w:rsidP="00CC1E90" w:rsidRDefault="00A65BC9" w14:paraId="512E5E90" w14:textId="69F7F6B2">
            <w:pPr>
              <w:spacing w:before="60" w:after="60"/>
              <w:jc w:val="center"/>
              <w:rPr>
                <w:color w:val="000000"/>
                <w:sz w:val="22"/>
                <w:szCs w:val="22"/>
              </w:rPr>
            </w:pPr>
            <w:r>
              <w:rPr>
                <w:sz w:val="22"/>
                <w:szCs w:val="22"/>
              </w:rPr>
              <w:t>2018</w:t>
            </w:r>
          </w:p>
        </w:tc>
        <w:tc>
          <w:tcPr>
            <w:tcW w:w="810" w:type="dxa"/>
            <w:gridSpan w:val="2"/>
            <w:shd w:val="clear" w:color="auto" w:fill="auto"/>
          </w:tcPr>
          <w:p w:rsidRPr="00070A1C" w:rsidR="00A65BC9" w:rsidP="00CC1E90" w:rsidRDefault="00A65BC9" w14:paraId="7AEE9AF7" w14:textId="7AEE38FD">
            <w:pPr>
              <w:spacing w:before="60" w:after="60"/>
              <w:jc w:val="center"/>
              <w:rPr>
                <w:color w:val="000000"/>
                <w:sz w:val="22"/>
                <w:szCs w:val="22"/>
              </w:rPr>
            </w:pPr>
            <w:r w:rsidRPr="00070A1C">
              <w:rPr>
                <w:sz w:val="22"/>
                <w:szCs w:val="22"/>
              </w:rPr>
              <w:t>1.75</w:t>
            </w:r>
          </w:p>
        </w:tc>
        <w:tc>
          <w:tcPr>
            <w:tcW w:w="990" w:type="dxa"/>
            <w:shd w:val="clear" w:color="auto" w:fill="auto"/>
          </w:tcPr>
          <w:p w:rsidRPr="00070A1C" w:rsidR="00A65BC9" w:rsidP="00CC1E90" w:rsidRDefault="00A65BC9" w14:paraId="2EBC0213" w14:textId="34ABC6F1">
            <w:pPr>
              <w:spacing w:before="60" w:after="60"/>
              <w:jc w:val="center"/>
              <w:rPr>
                <w:color w:val="000000"/>
                <w:sz w:val="22"/>
                <w:szCs w:val="22"/>
              </w:rPr>
            </w:pPr>
            <w:r w:rsidRPr="00070A1C">
              <w:rPr>
                <w:sz w:val="22"/>
                <w:szCs w:val="22"/>
              </w:rPr>
              <w:t>$435</w:t>
            </w:r>
          </w:p>
        </w:tc>
        <w:tc>
          <w:tcPr>
            <w:tcW w:w="1350" w:type="dxa"/>
            <w:gridSpan w:val="2"/>
            <w:tcBorders>
              <w:right w:val="single" w:color="auto" w:sz="4" w:space="0"/>
            </w:tcBorders>
            <w:shd w:val="clear" w:color="auto" w:fill="auto"/>
          </w:tcPr>
          <w:p w:rsidRPr="00070A1C" w:rsidR="00A65BC9" w:rsidP="00CC1E90" w:rsidRDefault="00A65BC9" w14:paraId="7DA84E9E" w14:textId="265FA1B8">
            <w:pPr>
              <w:spacing w:before="60" w:after="60"/>
              <w:jc w:val="center"/>
              <w:rPr>
                <w:color w:val="000000"/>
                <w:sz w:val="22"/>
                <w:szCs w:val="22"/>
              </w:rPr>
            </w:pPr>
            <w:r w:rsidRPr="00070A1C">
              <w:rPr>
                <w:sz w:val="22"/>
                <w:szCs w:val="22"/>
              </w:rPr>
              <w:t>D.18-06-023</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tcPr>
          <w:p w:rsidRPr="00070A1C" w:rsidR="00A65BC9" w:rsidP="00CC1E90" w:rsidRDefault="00A65BC9" w14:paraId="3CDCFAAF" w14:textId="4E78424B">
            <w:pPr>
              <w:spacing w:before="60" w:after="60"/>
              <w:jc w:val="right"/>
              <w:rPr>
                <w:color w:val="000000"/>
                <w:sz w:val="22"/>
                <w:szCs w:val="22"/>
              </w:rPr>
            </w:pPr>
            <w:r w:rsidRPr="00070A1C">
              <w:rPr>
                <w:sz w:val="22"/>
                <w:szCs w:val="22"/>
              </w:rPr>
              <w:t>$761.25</w:t>
            </w:r>
          </w:p>
        </w:tc>
        <w:tc>
          <w:tcPr>
            <w:tcW w:w="1013" w:type="dxa"/>
            <w:tcBorders>
              <w:left w:val="single" w:color="auto" w:sz="4" w:space="0"/>
            </w:tcBorders>
            <w:shd w:val="clear" w:color="auto" w:fill="auto"/>
          </w:tcPr>
          <w:p w:rsidRPr="007F620E" w:rsidR="00A65BC9" w:rsidP="00CC1E90" w:rsidRDefault="00A65BC9" w14:paraId="0489EC03" w14:textId="4AD4DDCA">
            <w:pPr>
              <w:spacing w:before="60" w:after="60"/>
              <w:jc w:val="center"/>
              <w:rPr>
                <w:color w:val="000000"/>
              </w:rPr>
            </w:pPr>
            <w:r>
              <w:rPr>
                <w:color w:val="000000"/>
              </w:rPr>
              <w:t>1.75</w:t>
            </w:r>
          </w:p>
        </w:tc>
        <w:tc>
          <w:tcPr>
            <w:tcW w:w="1327" w:type="dxa"/>
            <w:shd w:val="clear" w:color="auto" w:fill="auto"/>
          </w:tcPr>
          <w:p w:rsidRPr="007F620E" w:rsidR="00A65BC9" w:rsidP="00CC1E90" w:rsidRDefault="00A65BC9" w14:paraId="3A2FD9CD" w14:textId="618234D1">
            <w:pPr>
              <w:spacing w:before="60" w:after="60"/>
              <w:jc w:val="center"/>
              <w:rPr>
                <w:color w:val="000000"/>
              </w:rPr>
            </w:pPr>
            <w:r>
              <w:rPr>
                <w:color w:val="000000"/>
              </w:rPr>
              <w:t>$435.00</w:t>
            </w:r>
          </w:p>
        </w:tc>
        <w:tc>
          <w:tcPr>
            <w:tcW w:w="1526" w:type="dxa"/>
            <w:shd w:val="clear" w:color="auto" w:fill="auto"/>
          </w:tcPr>
          <w:p w:rsidRPr="007F620E" w:rsidR="00A65BC9" w:rsidP="00CC1E90" w:rsidRDefault="00A65BC9" w14:paraId="58C3557A" w14:textId="46834A38">
            <w:pPr>
              <w:spacing w:before="60" w:after="60"/>
              <w:jc w:val="right"/>
              <w:rPr>
                <w:color w:val="000000"/>
              </w:rPr>
            </w:pPr>
            <w:r w:rsidRPr="00C164AF">
              <w:t xml:space="preserve">$761.25 </w:t>
            </w:r>
          </w:p>
        </w:tc>
      </w:tr>
      <w:tr w:rsidRPr="007F620E" w:rsidR="00A65BC9" w:rsidTr="00A65BC9" w14:paraId="50A7BF85" w14:textId="77777777">
        <w:trPr>
          <w:jc w:val="center"/>
        </w:trPr>
        <w:tc>
          <w:tcPr>
            <w:tcW w:w="1795" w:type="dxa"/>
            <w:shd w:val="clear" w:color="auto" w:fill="auto"/>
          </w:tcPr>
          <w:p w:rsidRPr="00B7709F" w:rsidR="00A65BC9" w:rsidP="00A65BC9" w:rsidRDefault="00A65BC9" w14:paraId="7D91987A" w14:textId="6FE07354">
            <w:pPr>
              <w:spacing w:before="60" w:after="60"/>
              <w:rPr>
                <w:color w:val="000000"/>
                <w:sz w:val="22"/>
                <w:szCs w:val="22"/>
              </w:rPr>
            </w:pPr>
            <w:r>
              <w:rPr>
                <w:sz w:val="22"/>
                <w:szCs w:val="22"/>
              </w:rPr>
              <w:t>Marcel Hawiger</w:t>
            </w:r>
            <w:r w:rsidRPr="00B7709F">
              <w:rPr>
                <w:sz w:val="22"/>
                <w:szCs w:val="22"/>
              </w:rPr>
              <w:t>, TURN Staff Attorney</w:t>
            </w:r>
          </w:p>
        </w:tc>
        <w:tc>
          <w:tcPr>
            <w:tcW w:w="720" w:type="dxa"/>
            <w:shd w:val="clear" w:color="auto" w:fill="auto"/>
          </w:tcPr>
          <w:p w:rsidRPr="00B7709F" w:rsidR="00A65BC9" w:rsidP="00CC1E90" w:rsidRDefault="00A65BC9" w14:paraId="55936A91" w14:textId="0126F022">
            <w:pPr>
              <w:spacing w:before="60" w:after="60"/>
              <w:jc w:val="center"/>
              <w:rPr>
                <w:color w:val="000000"/>
                <w:sz w:val="22"/>
                <w:szCs w:val="22"/>
              </w:rPr>
            </w:pPr>
            <w:r>
              <w:rPr>
                <w:sz w:val="22"/>
                <w:szCs w:val="22"/>
              </w:rPr>
              <w:t>2019</w:t>
            </w:r>
          </w:p>
        </w:tc>
        <w:tc>
          <w:tcPr>
            <w:tcW w:w="810" w:type="dxa"/>
            <w:gridSpan w:val="2"/>
            <w:shd w:val="clear" w:color="auto" w:fill="auto"/>
          </w:tcPr>
          <w:p w:rsidRPr="00070A1C" w:rsidR="00A65BC9" w:rsidP="00CC1E90" w:rsidRDefault="00A65BC9" w14:paraId="136C2C66" w14:textId="2C99458D">
            <w:pPr>
              <w:spacing w:before="60" w:after="60"/>
              <w:jc w:val="center"/>
              <w:rPr>
                <w:color w:val="000000"/>
                <w:sz w:val="22"/>
                <w:szCs w:val="22"/>
              </w:rPr>
            </w:pPr>
            <w:r w:rsidRPr="00070A1C">
              <w:rPr>
                <w:sz w:val="22"/>
                <w:szCs w:val="22"/>
              </w:rPr>
              <w:t>0.50</w:t>
            </w:r>
          </w:p>
        </w:tc>
        <w:tc>
          <w:tcPr>
            <w:tcW w:w="990" w:type="dxa"/>
            <w:shd w:val="clear" w:color="auto" w:fill="auto"/>
          </w:tcPr>
          <w:p w:rsidRPr="00070A1C" w:rsidR="00A65BC9" w:rsidP="00CC1E90" w:rsidRDefault="00A65BC9" w14:paraId="37EFF1DD" w14:textId="241D8B19">
            <w:pPr>
              <w:spacing w:before="60" w:after="60"/>
              <w:jc w:val="center"/>
              <w:rPr>
                <w:color w:val="000000"/>
                <w:sz w:val="22"/>
                <w:szCs w:val="22"/>
              </w:rPr>
            </w:pPr>
            <w:r w:rsidRPr="00070A1C">
              <w:rPr>
                <w:sz w:val="22"/>
                <w:szCs w:val="22"/>
              </w:rPr>
              <w:t>$445</w:t>
            </w:r>
          </w:p>
        </w:tc>
        <w:tc>
          <w:tcPr>
            <w:tcW w:w="1350" w:type="dxa"/>
            <w:gridSpan w:val="2"/>
            <w:tcBorders>
              <w:right w:val="single" w:color="auto" w:sz="4" w:space="0"/>
            </w:tcBorders>
            <w:shd w:val="clear" w:color="auto" w:fill="auto"/>
          </w:tcPr>
          <w:p w:rsidRPr="00070A1C" w:rsidR="00A65BC9" w:rsidP="00CC1E90" w:rsidRDefault="00A65BC9" w14:paraId="0B1E7697" w14:textId="41E140B9">
            <w:pPr>
              <w:spacing w:before="60" w:after="60"/>
              <w:jc w:val="center"/>
              <w:rPr>
                <w:color w:val="000000"/>
                <w:sz w:val="22"/>
                <w:szCs w:val="22"/>
              </w:rPr>
            </w:pPr>
            <w:r w:rsidRPr="00070A1C">
              <w:rPr>
                <w:sz w:val="22"/>
                <w:szCs w:val="22"/>
              </w:rPr>
              <w:t>D.19-11-011</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tcPr>
          <w:p w:rsidRPr="00070A1C" w:rsidR="00A65BC9" w:rsidP="00CC1E90" w:rsidRDefault="00A65BC9" w14:paraId="2AB84763" w14:textId="51A746FC">
            <w:pPr>
              <w:spacing w:before="60" w:after="60"/>
              <w:jc w:val="right"/>
              <w:rPr>
                <w:color w:val="000000"/>
                <w:sz w:val="22"/>
                <w:szCs w:val="22"/>
              </w:rPr>
            </w:pPr>
            <w:r w:rsidRPr="00070A1C">
              <w:rPr>
                <w:sz w:val="22"/>
                <w:szCs w:val="22"/>
              </w:rPr>
              <w:t>$222.5</w:t>
            </w:r>
            <w:r>
              <w:rPr>
                <w:sz w:val="22"/>
                <w:szCs w:val="22"/>
              </w:rPr>
              <w:t>0</w:t>
            </w:r>
          </w:p>
        </w:tc>
        <w:tc>
          <w:tcPr>
            <w:tcW w:w="1013" w:type="dxa"/>
            <w:tcBorders>
              <w:left w:val="single" w:color="auto" w:sz="4" w:space="0"/>
            </w:tcBorders>
            <w:shd w:val="clear" w:color="auto" w:fill="auto"/>
          </w:tcPr>
          <w:p w:rsidRPr="007F620E" w:rsidR="00A65BC9" w:rsidP="00CC1E90" w:rsidRDefault="00A65BC9" w14:paraId="7A977435" w14:textId="454E0C5E">
            <w:pPr>
              <w:spacing w:before="60" w:after="60"/>
              <w:jc w:val="center"/>
              <w:rPr>
                <w:color w:val="000000"/>
              </w:rPr>
            </w:pPr>
            <w:r>
              <w:rPr>
                <w:color w:val="000000"/>
              </w:rPr>
              <w:t>0.50</w:t>
            </w:r>
          </w:p>
        </w:tc>
        <w:tc>
          <w:tcPr>
            <w:tcW w:w="1327" w:type="dxa"/>
            <w:shd w:val="clear" w:color="auto" w:fill="auto"/>
          </w:tcPr>
          <w:p w:rsidRPr="007F620E" w:rsidR="00A65BC9" w:rsidP="00CC1E90" w:rsidRDefault="00A65BC9" w14:paraId="1F520DE4" w14:textId="34B71043">
            <w:pPr>
              <w:spacing w:before="60" w:after="60"/>
              <w:jc w:val="center"/>
              <w:rPr>
                <w:color w:val="000000"/>
              </w:rPr>
            </w:pPr>
            <w:r>
              <w:rPr>
                <w:color w:val="000000"/>
              </w:rPr>
              <w:t>$445.00</w:t>
            </w:r>
          </w:p>
        </w:tc>
        <w:tc>
          <w:tcPr>
            <w:tcW w:w="1526" w:type="dxa"/>
            <w:shd w:val="clear" w:color="auto" w:fill="auto"/>
          </w:tcPr>
          <w:p w:rsidRPr="007F620E" w:rsidR="00A65BC9" w:rsidP="00CC1E90" w:rsidRDefault="00A65BC9" w14:paraId="29EBA864" w14:textId="35C31AF0">
            <w:pPr>
              <w:spacing w:before="60" w:after="60"/>
              <w:jc w:val="right"/>
              <w:rPr>
                <w:color w:val="000000"/>
              </w:rPr>
            </w:pPr>
            <w:r w:rsidRPr="00C164AF">
              <w:t xml:space="preserve">$222.50 </w:t>
            </w:r>
          </w:p>
        </w:tc>
      </w:tr>
      <w:tr w:rsidRPr="007F620E" w:rsidR="00A65BC9" w:rsidTr="00A65BC9" w14:paraId="5E5A1FDF" w14:textId="77777777">
        <w:trPr>
          <w:jc w:val="center"/>
        </w:trPr>
        <w:tc>
          <w:tcPr>
            <w:tcW w:w="1795" w:type="dxa"/>
            <w:shd w:val="clear" w:color="auto" w:fill="auto"/>
          </w:tcPr>
          <w:p w:rsidRPr="00B7709F" w:rsidR="00A65BC9" w:rsidP="00A65BC9" w:rsidRDefault="00A65BC9" w14:paraId="6C0F6E50" w14:textId="267632EF">
            <w:pPr>
              <w:spacing w:before="60" w:after="60"/>
              <w:rPr>
                <w:color w:val="000000"/>
                <w:sz w:val="22"/>
                <w:szCs w:val="22"/>
              </w:rPr>
            </w:pPr>
            <w:r>
              <w:rPr>
                <w:sz w:val="22"/>
                <w:szCs w:val="22"/>
              </w:rPr>
              <w:t>Matthew Freedman</w:t>
            </w:r>
            <w:r w:rsidRPr="00B7709F">
              <w:rPr>
                <w:sz w:val="22"/>
                <w:szCs w:val="22"/>
              </w:rPr>
              <w:t>, TURN Staff Attorney</w:t>
            </w:r>
          </w:p>
        </w:tc>
        <w:tc>
          <w:tcPr>
            <w:tcW w:w="720" w:type="dxa"/>
            <w:shd w:val="clear" w:color="auto" w:fill="auto"/>
          </w:tcPr>
          <w:p w:rsidRPr="00B7709F" w:rsidR="00A65BC9" w:rsidP="00CC1E90" w:rsidRDefault="00A65BC9" w14:paraId="2707E062" w14:textId="771822D3">
            <w:pPr>
              <w:spacing w:before="60" w:after="60"/>
              <w:jc w:val="center"/>
              <w:rPr>
                <w:color w:val="000000"/>
                <w:sz w:val="22"/>
                <w:szCs w:val="22"/>
              </w:rPr>
            </w:pPr>
            <w:r w:rsidRPr="00B7709F">
              <w:rPr>
                <w:sz w:val="22"/>
                <w:szCs w:val="22"/>
              </w:rPr>
              <w:t>201</w:t>
            </w:r>
            <w:r>
              <w:rPr>
                <w:sz w:val="22"/>
                <w:szCs w:val="22"/>
              </w:rPr>
              <w:t>6</w:t>
            </w:r>
          </w:p>
        </w:tc>
        <w:tc>
          <w:tcPr>
            <w:tcW w:w="810" w:type="dxa"/>
            <w:gridSpan w:val="2"/>
            <w:shd w:val="clear" w:color="auto" w:fill="auto"/>
          </w:tcPr>
          <w:p w:rsidRPr="00070A1C" w:rsidR="00A65BC9" w:rsidP="00CC1E90" w:rsidRDefault="00A65BC9" w14:paraId="7437EA0A" w14:textId="6F7BA5C8">
            <w:pPr>
              <w:spacing w:before="60" w:after="60"/>
              <w:jc w:val="center"/>
              <w:rPr>
                <w:color w:val="000000"/>
                <w:sz w:val="22"/>
                <w:szCs w:val="22"/>
              </w:rPr>
            </w:pPr>
            <w:r w:rsidRPr="00070A1C">
              <w:rPr>
                <w:sz w:val="22"/>
                <w:szCs w:val="22"/>
              </w:rPr>
              <w:t>17.50</w:t>
            </w:r>
          </w:p>
        </w:tc>
        <w:tc>
          <w:tcPr>
            <w:tcW w:w="990" w:type="dxa"/>
            <w:shd w:val="clear" w:color="auto" w:fill="auto"/>
          </w:tcPr>
          <w:p w:rsidRPr="00070A1C" w:rsidR="00A65BC9" w:rsidP="00CC1E90" w:rsidRDefault="00A65BC9" w14:paraId="201A64B1" w14:textId="44A24423">
            <w:pPr>
              <w:spacing w:before="60" w:after="60"/>
              <w:jc w:val="center"/>
              <w:rPr>
                <w:color w:val="000000"/>
                <w:sz w:val="22"/>
                <w:szCs w:val="22"/>
              </w:rPr>
            </w:pPr>
            <w:r w:rsidRPr="00070A1C">
              <w:rPr>
                <w:sz w:val="22"/>
                <w:szCs w:val="22"/>
              </w:rPr>
              <w:t>$415</w:t>
            </w:r>
          </w:p>
        </w:tc>
        <w:tc>
          <w:tcPr>
            <w:tcW w:w="1350" w:type="dxa"/>
            <w:gridSpan w:val="2"/>
            <w:tcBorders>
              <w:right w:val="single" w:color="auto" w:sz="4" w:space="0"/>
            </w:tcBorders>
            <w:shd w:val="clear" w:color="auto" w:fill="auto"/>
          </w:tcPr>
          <w:p w:rsidRPr="00070A1C" w:rsidR="00A65BC9" w:rsidP="00CC1E90" w:rsidRDefault="00A65BC9" w14:paraId="2F9592DF" w14:textId="0BE5F501">
            <w:pPr>
              <w:spacing w:before="60" w:after="60"/>
              <w:jc w:val="center"/>
              <w:rPr>
                <w:color w:val="000000"/>
                <w:sz w:val="22"/>
                <w:szCs w:val="22"/>
              </w:rPr>
            </w:pPr>
            <w:r w:rsidRPr="00070A1C">
              <w:rPr>
                <w:sz w:val="22"/>
                <w:szCs w:val="22"/>
              </w:rPr>
              <w:t>D.16-06-024</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tcPr>
          <w:p w:rsidRPr="00070A1C" w:rsidR="00A65BC9" w:rsidP="00CC1E90" w:rsidRDefault="00A65BC9" w14:paraId="1830542C" w14:textId="3E2ECAC8">
            <w:pPr>
              <w:spacing w:before="60" w:after="60"/>
              <w:jc w:val="right"/>
              <w:rPr>
                <w:color w:val="000000"/>
                <w:sz w:val="22"/>
                <w:szCs w:val="22"/>
              </w:rPr>
            </w:pPr>
            <w:r w:rsidRPr="00070A1C">
              <w:rPr>
                <w:sz w:val="22"/>
                <w:szCs w:val="22"/>
              </w:rPr>
              <w:t>$7,262.50</w:t>
            </w:r>
          </w:p>
        </w:tc>
        <w:tc>
          <w:tcPr>
            <w:tcW w:w="1013" w:type="dxa"/>
            <w:tcBorders>
              <w:left w:val="single" w:color="auto" w:sz="4" w:space="0"/>
            </w:tcBorders>
            <w:shd w:val="clear" w:color="auto" w:fill="auto"/>
          </w:tcPr>
          <w:p w:rsidRPr="007F620E" w:rsidR="00A65BC9" w:rsidP="00CC1E90" w:rsidRDefault="00A65BC9" w14:paraId="1119E9B0" w14:textId="41DFE481">
            <w:pPr>
              <w:spacing w:before="60" w:after="60"/>
              <w:jc w:val="center"/>
              <w:rPr>
                <w:color w:val="000000"/>
              </w:rPr>
            </w:pPr>
            <w:r>
              <w:rPr>
                <w:color w:val="000000"/>
              </w:rPr>
              <w:t>17.50</w:t>
            </w:r>
          </w:p>
        </w:tc>
        <w:tc>
          <w:tcPr>
            <w:tcW w:w="1327" w:type="dxa"/>
            <w:shd w:val="clear" w:color="auto" w:fill="auto"/>
          </w:tcPr>
          <w:p w:rsidRPr="007F620E" w:rsidR="00A65BC9" w:rsidP="00CC1E90" w:rsidRDefault="00A65BC9" w14:paraId="2A26C647" w14:textId="424ACA01">
            <w:pPr>
              <w:spacing w:before="60" w:after="60"/>
              <w:jc w:val="center"/>
              <w:rPr>
                <w:color w:val="000000"/>
              </w:rPr>
            </w:pPr>
            <w:r>
              <w:rPr>
                <w:color w:val="000000"/>
              </w:rPr>
              <w:t>$415.00</w:t>
            </w:r>
          </w:p>
        </w:tc>
        <w:tc>
          <w:tcPr>
            <w:tcW w:w="1526" w:type="dxa"/>
            <w:shd w:val="clear" w:color="auto" w:fill="auto"/>
          </w:tcPr>
          <w:p w:rsidRPr="007F620E" w:rsidR="00A65BC9" w:rsidP="00CC1E90" w:rsidRDefault="00A65BC9" w14:paraId="2C915442" w14:textId="18ED45CD">
            <w:pPr>
              <w:spacing w:before="60" w:after="60"/>
              <w:jc w:val="right"/>
              <w:rPr>
                <w:color w:val="000000"/>
              </w:rPr>
            </w:pPr>
            <w:r w:rsidRPr="00C164AF">
              <w:t xml:space="preserve">$7,262.50 </w:t>
            </w:r>
          </w:p>
        </w:tc>
      </w:tr>
      <w:tr w:rsidRPr="007F620E" w:rsidR="00E3786F" w:rsidTr="00B7709F" w14:paraId="1B237C11" w14:textId="77777777">
        <w:trPr>
          <w:jc w:val="center"/>
        </w:trPr>
        <w:tc>
          <w:tcPr>
            <w:tcW w:w="6925" w:type="dxa"/>
            <w:gridSpan w:val="9"/>
            <w:tcBorders>
              <w:bottom w:val="single" w:color="auto" w:sz="4" w:space="0"/>
              <w:right w:val="single" w:color="auto" w:sz="24" w:space="0"/>
            </w:tcBorders>
            <w:shd w:val="clear" w:color="auto" w:fill="auto"/>
            <w:vAlign w:val="bottom"/>
          </w:tcPr>
          <w:p w:rsidRPr="00374FD1" w:rsidR="00E3786F" w:rsidP="00691528" w:rsidRDefault="00E3786F" w14:paraId="2ECB6744" w14:textId="08173293">
            <w:pPr>
              <w:tabs>
                <w:tab w:val="left" w:pos="957"/>
              </w:tabs>
              <w:spacing w:before="60" w:after="60"/>
              <w:ind w:right="162"/>
              <w:jc w:val="right"/>
              <w:rPr>
                <w:b/>
                <w:i/>
                <w:color w:val="000000"/>
              </w:rPr>
            </w:pPr>
            <w:r w:rsidRPr="007F620E">
              <w:rPr>
                <w:b/>
                <w:i/>
                <w:color w:val="000000"/>
              </w:rPr>
              <w:t xml:space="preserve">Subtotal: </w:t>
            </w:r>
            <w:r w:rsidRPr="00374FD1">
              <w:rPr>
                <w:b/>
                <w:i/>
                <w:color w:val="000000"/>
              </w:rPr>
              <w:t>$</w:t>
            </w:r>
            <w:r w:rsidR="00DB69F8">
              <w:rPr>
                <w:b/>
                <w:i/>
                <w:color w:val="000000"/>
              </w:rPr>
              <w:t>26,006.25</w:t>
            </w:r>
          </w:p>
        </w:tc>
        <w:tc>
          <w:tcPr>
            <w:tcW w:w="3866" w:type="dxa"/>
            <w:gridSpan w:val="3"/>
            <w:tcBorders>
              <w:left w:val="single" w:color="auto" w:sz="24" w:space="0"/>
              <w:bottom w:val="single" w:color="auto" w:sz="4" w:space="0"/>
            </w:tcBorders>
            <w:shd w:val="clear" w:color="auto" w:fill="auto"/>
            <w:vAlign w:val="bottom"/>
          </w:tcPr>
          <w:p w:rsidRPr="007F620E" w:rsidR="00E3786F" w:rsidP="003B6A1B" w:rsidRDefault="00E3786F" w14:paraId="4C4556E5" w14:textId="3FD9E374">
            <w:pPr>
              <w:tabs>
                <w:tab w:val="left" w:pos="957"/>
              </w:tabs>
              <w:spacing w:before="60" w:after="60"/>
              <w:ind w:right="162"/>
              <w:jc w:val="right"/>
              <w:rPr>
                <w:color w:val="000000"/>
              </w:rPr>
            </w:pPr>
            <w:r w:rsidRPr="007F620E">
              <w:rPr>
                <w:b/>
                <w:i/>
                <w:color w:val="000000"/>
              </w:rPr>
              <w:t xml:space="preserve">Subtotal: </w:t>
            </w:r>
            <w:r w:rsidRPr="007F620E">
              <w:rPr>
                <w:b/>
                <w:color w:val="000000"/>
              </w:rPr>
              <w:t>$</w:t>
            </w:r>
            <w:r w:rsidR="001D6938">
              <w:rPr>
                <w:b/>
                <w:color w:val="000000"/>
              </w:rPr>
              <w:t>26,006.25</w:t>
            </w:r>
          </w:p>
        </w:tc>
      </w:tr>
      <w:tr w:rsidRPr="007F620E" w:rsidR="00A92D0B" w:rsidTr="00B7709F" w14:paraId="4F8FAF05" w14:textId="77777777">
        <w:trPr>
          <w:jc w:val="center"/>
        </w:trPr>
        <w:tc>
          <w:tcPr>
            <w:tcW w:w="10791" w:type="dxa"/>
            <w:gridSpan w:val="12"/>
            <w:tcBorders>
              <w:top w:val="single" w:color="auto" w:sz="4" w:space="0"/>
              <w:left w:val="single" w:color="auto" w:sz="4" w:space="0"/>
              <w:bottom w:val="single" w:color="auto" w:sz="4" w:space="0"/>
              <w:right w:val="single" w:color="auto" w:sz="4" w:space="0"/>
            </w:tcBorders>
            <w:shd w:val="clear" w:color="auto" w:fill="E6E6E6"/>
          </w:tcPr>
          <w:p w:rsidRPr="007F620E" w:rsidR="00A92D0B" w:rsidP="00A92D0B" w:rsidRDefault="00A92D0B" w14:paraId="41FE304C" w14:textId="77777777">
            <w:pPr>
              <w:spacing w:before="60" w:after="60"/>
              <w:jc w:val="center"/>
              <w:rPr>
                <w:color w:val="000000"/>
              </w:rPr>
            </w:pPr>
            <w:r w:rsidRPr="007F620E">
              <w:rPr>
                <w:b/>
                <w:color w:val="000000"/>
              </w:rPr>
              <w:t xml:space="preserve">INTERVENOR COMPENSATION CLAIM PREPARATION </w:t>
            </w:r>
            <w:r w:rsidRPr="007F620E">
              <w:rPr>
                <w:b/>
                <w:smallCaps/>
                <w:color w:val="000000"/>
              </w:rPr>
              <w:t xml:space="preserve"> **</w:t>
            </w:r>
          </w:p>
        </w:tc>
      </w:tr>
      <w:tr w:rsidRPr="00260518" w:rsidR="00A92D0B" w:rsidTr="00350981" w14:paraId="48B3E535" w14:textId="77777777">
        <w:trPr>
          <w:jc w:val="center"/>
        </w:trPr>
        <w:tc>
          <w:tcPr>
            <w:tcW w:w="1795" w:type="dxa"/>
            <w:tcBorders>
              <w:top w:val="single" w:color="auto" w:sz="4" w:space="0"/>
              <w:bottom w:val="single" w:color="auto" w:sz="4" w:space="0"/>
            </w:tcBorders>
            <w:shd w:val="clear" w:color="auto" w:fill="auto"/>
          </w:tcPr>
          <w:p w:rsidRPr="00260518" w:rsidR="00A92D0B" w:rsidP="00A92D0B" w:rsidRDefault="00A92D0B" w14:paraId="563A43BB" w14:textId="77777777">
            <w:pPr>
              <w:spacing w:before="60" w:after="60"/>
              <w:jc w:val="center"/>
              <w:rPr>
                <w:b/>
                <w:color w:val="000000"/>
                <w:sz w:val="22"/>
                <w:szCs w:val="22"/>
              </w:rPr>
            </w:pPr>
            <w:r w:rsidRPr="00260518">
              <w:rPr>
                <w:b/>
                <w:color w:val="000000"/>
                <w:sz w:val="22"/>
                <w:szCs w:val="22"/>
              </w:rPr>
              <w:t>Item</w:t>
            </w:r>
          </w:p>
        </w:tc>
        <w:tc>
          <w:tcPr>
            <w:tcW w:w="720" w:type="dxa"/>
            <w:tcBorders>
              <w:top w:val="single" w:color="auto" w:sz="4" w:space="0"/>
              <w:bottom w:val="single" w:color="auto" w:sz="4" w:space="0"/>
            </w:tcBorders>
            <w:shd w:val="clear" w:color="auto" w:fill="auto"/>
          </w:tcPr>
          <w:p w:rsidRPr="00260518" w:rsidR="00A92D0B" w:rsidP="00A92D0B" w:rsidRDefault="00A92D0B" w14:paraId="144552E0" w14:textId="77777777">
            <w:pPr>
              <w:spacing w:before="60" w:after="60"/>
              <w:jc w:val="center"/>
              <w:rPr>
                <w:b/>
                <w:color w:val="000000"/>
                <w:sz w:val="22"/>
                <w:szCs w:val="22"/>
              </w:rPr>
            </w:pPr>
            <w:r w:rsidRPr="00260518">
              <w:rPr>
                <w:b/>
                <w:color w:val="000000"/>
                <w:sz w:val="22"/>
                <w:szCs w:val="22"/>
              </w:rPr>
              <w:t>Year</w:t>
            </w:r>
          </w:p>
        </w:tc>
        <w:tc>
          <w:tcPr>
            <w:tcW w:w="810" w:type="dxa"/>
            <w:gridSpan w:val="2"/>
            <w:tcBorders>
              <w:top w:val="single" w:color="auto" w:sz="4" w:space="0"/>
              <w:bottom w:val="single" w:color="auto" w:sz="4" w:space="0"/>
            </w:tcBorders>
            <w:shd w:val="clear" w:color="auto" w:fill="auto"/>
          </w:tcPr>
          <w:p w:rsidRPr="00260518" w:rsidR="00A92D0B" w:rsidP="00A92D0B" w:rsidRDefault="00A92D0B" w14:paraId="42890B1B" w14:textId="77777777">
            <w:pPr>
              <w:spacing w:before="60" w:after="60"/>
              <w:jc w:val="center"/>
              <w:rPr>
                <w:b/>
                <w:color w:val="000000"/>
                <w:sz w:val="22"/>
                <w:szCs w:val="22"/>
              </w:rPr>
            </w:pPr>
            <w:r w:rsidRPr="00260518">
              <w:rPr>
                <w:b/>
                <w:color w:val="000000"/>
                <w:sz w:val="22"/>
                <w:szCs w:val="22"/>
              </w:rPr>
              <w:t>Hours</w:t>
            </w:r>
          </w:p>
        </w:tc>
        <w:tc>
          <w:tcPr>
            <w:tcW w:w="990" w:type="dxa"/>
            <w:tcBorders>
              <w:top w:val="single" w:color="auto" w:sz="4" w:space="0"/>
              <w:bottom w:val="single" w:color="auto" w:sz="4" w:space="0"/>
            </w:tcBorders>
            <w:shd w:val="clear" w:color="auto" w:fill="auto"/>
          </w:tcPr>
          <w:p w:rsidRPr="00260518" w:rsidR="00A92D0B" w:rsidP="00A92D0B" w:rsidRDefault="00A92D0B" w14:paraId="1E7BD956" w14:textId="77777777">
            <w:pPr>
              <w:spacing w:before="60" w:after="60"/>
              <w:jc w:val="center"/>
              <w:rPr>
                <w:b/>
                <w:color w:val="000000"/>
                <w:sz w:val="22"/>
                <w:szCs w:val="22"/>
              </w:rPr>
            </w:pPr>
            <w:r w:rsidRPr="00260518">
              <w:rPr>
                <w:b/>
                <w:color w:val="000000"/>
                <w:sz w:val="22"/>
                <w:szCs w:val="22"/>
              </w:rPr>
              <w:t>Rate</w:t>
            </w:r>
            <w:r w:rsidRPr="00260518" w:rsidR="00380703">
              <w:rPr>
                <w:b/>
                <w:color w:val="000000"/>
                <w:sz w:val="22"/>
                <w:szCs w:val="22"/>
              </w:rPr>
              <w:t xml:space="preserve"> $</w:t>
            </w:r>
            <w:r w:rsidRPr="00260518">
              <w:rPr>
                <w:b/>
                <w:color w:val="000000"/>
                <w:sz w:val="22"/>
                <w:szCs w:val="22"/>
              </w:rPr>
              <w:t xml:space="preserve"> </w:t>
            </w:r>
          </w:p>
        </w:tc>
        <w:tc>
          <w:tcPr>
            <w:tcW w:w="1350" w:type="dxa"/>
            <w:gridSpan w:val="2"/>
            <w:tcBorders>
              <w:top w:val="single" w:color="auto" w:sz="4" w:space="0"/>
              <w:bottom w:val="single" w:color="auto" w:sz="4" w:space="0"/>
              <w:right w:val="single" w:color="auto" w:sz="4" w:space="0"/>
            </w:tcBorders>
            <w:shd w:val="clear" w:color="auto" w:fill="auto"/>
          </w:tcPr>
          <w:p w:rsidRPr="00260518" w:rsidR="00A92D0B" w:rsidP="00A92D0B" w:rsidRDefault="00A92D0B" w14:paraId="104D7982" w14:textId="77777777">
            <w:pPr>
              <w:spacing w:before="60" w:after="60"/>
              <w:jc w:val="center"/>
              <w:rPr>
                <w:b/>
                <w:color w:val="000000"/>
                <w:sz w:val="22"/>
                <w:szCs w:val="22"/>
              </w:rPr>
            </w:pPr>
            <w:r w:rsidRPr="00260518">
              <w:rPr>
                <w:b/>
                <w:color w:val="000000"/>
                <w:sz w:val="22"/>
                <w:szCs w:val="22"/>
              </w:rPr>
              <w:t>Basis for Rate*</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tcPr>
          <w:p w:rsidRPr="00260518" w:rsidR="00A92D0B" w:rsidP="00A92D0B" w:rsidRDefault="00A92D0B" w14:paraId="073B2BB9" w14:textId="77777777">
            <w:pPr>
              <w:spacing w:before="60" w:after="60"/>
              <w:jc w:val="center"/>
              <w:rPr>
                <w:b/>
                <w:color w:val="000000"/>
                <w:sz w:val="22"/>
                <w:szCs w:val="22"/>
              </w:rPr>
            </w:pPr>
            <w:r w:rsidRPr="00260518">
              <w:rPr>
                <w:b/>
                <w:color w:val="000000"/>
                <w:sz w:val="22"/>
                <w:szCs w:val="22"/>
              </w:rPr>
              <w:t>Total $</w:t>
            </w:r>
          </w:p>
        </w:tc>
        <w:tc>
          <w:tcPr>
            <w:tcW w:w="1013" w:type="dxa"/>
            <w:tcBorders>
              <w:top w:val="single" w:color="auto" w:sz="4" w:space="0"/>
              <w:left w:val="single" w:color="auto" w:sz="4" w:space="0"/>
            </w:tcBorders>
            <w:shd w:val="clear" w:color="auto" w:fill="auto"/>
          </w:tcPr>
          <w:p w:rsidRPr="00260518" w:rsidR="00A92D0B" w:rsidP="00A92D0B" w:rsidRDefault="00A92D0B" w14:paraId="0409143B" w14:textId="77777777">
            <w:pPr>
              <w:spacing w:before="60" w:after="60"/>
              <w:jc w:val="center"/>
              <w:rPr>
                <w:b/>
                <w:color w:val="000000"/>
                <w:sz w:val="22"/>
                <w:szCs w:val="22"/>
              </w:rPr>
            </w:pPr>
            <w:r w:rsidRPr="00260518">
              <w:rPr>
                <w:b/>
                <w:color w:val="000000"/>
                <w:sz w:val="22"/>
                <w:szCs w:val="22"/>
              </w:rPr>
              <w:t>Hours</w:t>
            </w:r>
          </w:p>
        </w:tc>
        <w:tc>
          <w:tcPr>
            <w:tcW w:w="1327" w:type="dxa"/>
            <w:tcBorders>
              <w:top w:val="single" w:color="auto" w:sz="4" w:space="0"/>
            </w:tcBorders>
            <w:shd w:val="clear" w:color="auto" w:fill="auto"/>
          </w:tcPr>
          <w:p w:rsidRPr="00260518" w:rsidR="00A92D0B" w:rsidP="00A92D0B" w:rsidRDefault="00A92D0B" w14:paraId="6B59BB80" w14:textId="77777777">
            <w:pPr>
              <w:spacing w:before="60" w:after="60"/>
              <w:jc w:val="center"/>
              <w:rPr>
                <w:b/>
                <w:color w:val="000000"/>
                <w:sz w:val="22"/>
                <w:szCs w:val="22"/>
              </w:rPr>
            </w:pPr>
            <w:r w:rsidRPr="00260518">
              <w:rPr>
                <w:b/>
                <w:color w:val="000000"/>
                <w:sz w:val="22"/>
                <w:szCs w:val="22"/>
              </w:rPr>
              <w:t xml:space="preserve">Rate </w:t>
            </w:r>
          </w:p>
        </w:tc>
        <w:tc>
          <w:tcPr>
            <w:tcW w:w="1526" w:type="dxa"/>
            <w:tcBorders>
              <w:top w:val="single" w:color="auto" w:sz="4" w:space="0"/>
            </w:tcBorders>
            <w:shd w:val="clear" w:color="auto" w:fill="auto"/>
          </w:tcPr>
          <w:p w:rsidRPr="00260518" w:rsidR="00A92D0B" w:rsidP="00A92D0B" w:rsidRDefault="00A92D0B" w14:paraId="6C7B13CF" w14:textId="77777777">
            <w:pPr>
              <w:spacing w:before="60" w:after="60"/>
              <w:jc w:val="center"/>
              <w:rPr>
                <w:b/>
                <w:color w:val="000000"/>
                <w:sz w:val="22"/>
                <w:szCs w:val="22"/>
              </w:rPr>
            </w:pPr>
            <w:r w:rsidRPr="00260518">
              <w:rPr>
                <w:b/>
                <w:color w:val="000000"/>
                <w:sz w:val="22"/>
                <w:szCs w:val="22"/>
              </w:rPr>
              <w:t>Total $</w:t>
            </w:r>
          </w:p>
        </w:tc>
      </w:tr>
      <w:tr w:rsidRPr="007F620E" w:rsidR="00B7709F" w:rsidTr="00A65BC9" w14:paraId="25086E67" w14:textId="77777777">
        <w:trPr>
          <w:jc w:val="center"/>
        </w:trPr>
        <w:tc>
          <w:tcPr>
            <w:tcW w:w="1795" w:type="dxa"/>
            <w:shd w:val="clear" w:color="auto" w:fill="auto"/>
          </w:tcPr>
          <w:p w:rsidRPr="00B7709F" w:rsidR="00B7709F" w:rsidP="00B7709F" w:rsidRDefault="00B7709F" w14:paraId="386D0995" w14:textId="7ED28173">
            <w:pPr>
              <w:spacing w:before="60" w:after="60"/>
              <w:rPr>
                <w:color w:val="000000"/>
                <w:sz w:val="22"/>
                <w:szCs w:val="22"/>
              </w:rPr>
            </w:pPr>
            <w:r w:rsidRPr="00B7709F">
              <w:rPr>
                <w:sz w:val="22"/>
                <w:szCs w:val="22"/>
              </w:rPr>
              <w:t>Hayley Goodson, TURN Staff Attorney</w:t>
            </w:r>
          </w:p>
        </w:tc>
        <w:tc>
          <w:tcPr>
            <w:tcW w:w="720" w:type="dxa"/>
            <w:shd w:val="clear" w:color="auto" w:fill="auto"/>
          </w:tcPr>
          <w:p w:rsidRPr="00B7709F" w:rsidR="00B7709F" w:rsidP="00CC1E90" w:rsidRDefault="00B7709F" w14:paraId="4A155F1D" w14:textId="6CBD1502">
            <w:pPr>
              <w:spacing w:before="60" w:after="60"/>
              <w:jc w:val="center"/>
              <w:rPr>
                <w:color w:val="000000"/>
                <w:sz w:val="22"/>
                <w:szCs w:val="22"/>
              </w:rPr>
            </w:pPr>
            <w:r w:rsidRPr="00B7709F">
              <w:rPr>
                <w:sz w:val="22"/>
                <w:szCs w:val="22"/>
              </w:rPr>
              <w:t>2020</w:t>
            </w:r>
          </w:p>
        </w:tc>
        <w:tc>
          <w:tcPr>
            <w:tcW w:w="810" w:type="dxa"/>
            <w:gridSpan w:val="2"/>
            <w:shd w:val="clear" w:color="auto" w:fill="auto"/>
          </w:tcPr>
          <w:p w:rsidRPr="00B7709F" w:rsidR="00B7709F" w:rsidP="00CC1E90" w:rsidRDefault="00DB69F8" w14:paraId="30EEA80A" w14:textId="381431F2">
            <w:pPr>
              <w:spacing w:before="60" w:after="60"/>
              <w:jc w:val="center"/>
              <w:rPr>
                <w:color w:val="000000"/>
                <w:sz w:val="22"/>
                <w:szCs w:val="22"/>
              </w:rPr>
            </w:pPr>
            <w:r>
              <w:rPr>
                <w:sz w:val="22"/>
                <w:szCs w:val="22"/>
              </w:rPr>
              <w:t>8.25</w:t>
            </w:r>
          </w:p>
        </w:tc>
        <w:tc>
          <w:tcPr>
            <w:tcW w:w="990" w:type="dxa"/>
            <w:shd w:val="clear" w:color="auto" w:fill="auto"/>
          </w:tcPr>
          <w:p w:rsidRPr="00B7709F" w:rsidR="00B7709F" w:rsidP="00CC1E90" w:rsidRDefault="00B7709F" w14:paraId="4EB14C91" w14:textId="07754C90">
            <w:pPr>
              <w:spacing w:before="60" w:after="60"/>
              <w:jc w:val="center"/>
              <w:rPr>
                <w:color w:val="000000"/>
                <w:sz w:val="22"/>
                <w:szCs w:val="22"/>
              </w:rPr>
            </w:pPr>
            <w:r w:rsidRPr="00B7709F">
              <w:rPr>
                <w:sz w:val="22"/>
                <w:szCs w:val="22"/>
              </w:rPr>
              <w:t>$227.50</w:t>
            </w:r>
          </w:p>
        </w:tc>
        <w:tc>
          <w:tcPr>
            <w:tcW w:w="1350" w:type="dxa"/>
            <w:gridSpan w:val="2"/>
            <w:tcBorders>
              <w:right w:val="single" w:color="auto" w:sz="4" w:space="0"/>
            </w:tcBorders>
            <w:shd w:val="clear" w:color="auto" w:fill="auto"/>
          </w:tcPr>
          <w:p w:rsidRPr="00B7709F" w:rsidR="00B7709F" w:rsidP="00CC1E90" w:rsidRDefault="00B7709F" w14:paraId="02D334B7" w14:textId="3A06E969">
            <w:pPr>
              <w:spacing w:before="60" w:after="60"/>
              <w:jc w:val="center"/>
              <w:rPr>
                <w:color w:val="000000"/>
                <w:sz w:val="22"/>
                <w:szCs w:val="22"/>
              </w:rPr>
            </w:pPr>
            <w:r w:rsidRPr="00B7709F">
              <w:rPr>
                <w:sz w:val="22"/>
                <w:szCs w:val="22"/>
              </w:rPr>
              <w:t>1/2 of requested 2020 hourly rate; See Comment #1</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tcPr>
          <w:p w:rsidRPr="00070A1C" w:rsidR="00B7709F" w:rsidP="00B7709F" w:rsidRDefault="00B7709F" w14:paraId="7B9A0261" w14:textId="0315ECB5">
            <w:pPr>
              <w:spacing w:before="60" w:after="60"/>
              <w:rPr>
                <w:color w:val="000000"/>
                <w:sz w:val="22"/>
                <w:szCs w:val="22"/>
                <w:highlight w:val="yellow"/>
              </w:rPr>
            </w:pPr>
            <w:r w:rsidRPr="00DB69F8">
              <w:rPr>
                <w:sz w:val="22"/>
                <w:szCs w:val="22"/>
              </w:rPr>
              <w:t>$</w:t>
            </w:r>
            <w:r w:rsidRPr="00DB69F8" w:rsidR="00DB69F8">
              <w:rPr>
                <w:sz w:val="22"/>
                <w:szCs w:val="22"/>
              </w:rPr>
              <w:t>1,876.88</w:t>
            </w:r>
          </w:p>
        </w:tc>
        <w:tc>
          <w:tcPr>
            <w:tcW w:w="1013" w:type="dxa"/>
            <w:tcBorders>
              <w:left w:val="single" w:color="auto" w:sz="4" w:space="0"/>
              <w:right w:val="single" w:color="auto" w:sz="4" w:space="0"/>
            </w:tcBorders>
            <w:shd w:val="clear" w:color="auto" w:fill="auto"/>
          </w:tcPr>
          <w:p w:rsidRPr="007F620E" w:rsidR="00B7709F" w:rsidP="00CC1E90" w:rsidRDefault="00344EE6" w14:paraId="5E5A4264" w14:textId="2BB4D496">
            <w:pPr>
              <w:spacing w:before="60" w:after="60"/>
              <w:jc w:val="center"/>
              <w:rPr>
                <w:color w:val="000000"/>
              </w:rPr>
            </w:pPr>
            <w:r>
              <w:rPr>
                <w:color w:val="000000"/>
              </w:rPr>
              <w:t>8.25</w:t>
            </w:r>
          </w:p>
        </w:tc>
        <w:tc>
          <w:tcPr>
            <w:tcW w:w="1327" w:type="dxa"/>
            <w:tcBorders>
              <w:left w:val="single" w:color="auto" w:sz="4" w:space="0"/>
            </w:tcBorders>
            <w:shd w:val="clear" w:color="auto" w:fill="auto"/>
          </w:tcPr>
          <w:p w:rsidRPr="007F620E" w:rsidR="00B7709F" w:rsidP="00CC1E90" w:rsidRDefault="00C81ECB" w14:paraId="47B1F089" w14:textId="5B85705C">
            <w:pPr>
              <w:spacing w:before="60" w:after="60"/>
              <w:jc w:val="center"/>
              <w:rPr>
                <w:color w:val="000000"/>
              </w:rPr>
            </w:pPr>
            <w:r>
              <w:rPr>
                <w:color w:val="000000"/>
              </w:rPr>
              <w:t>$227.50</w:t>
            </w:r>
            <w:r w:rsidR="00F92C44">
              <w:rPr>
                <w:color w:val="000000"/>
              </w:rPr>
              <w:t xml:space="preserve"> [1]</w:t>
            </w:r>
          </w:p>
        </w:tc>
        <w:tc>
          <w:tcPr>
            <w:tcW w:w="1526" w:type="dxa"/>
            <w:shd w:val="clear" w:color="auto" w:fill="auto"/>
          </w:tcPr>
          <w:p w:rsidRPr="007F620E" w:rsidR="00B7709F" w:rsidP="00CC1E90" w:rsidRDefault="00A65BC9" w14:paraId="10659B6D" w14:textId="0FA87EC8">
            <w:pPr>
              <w:spacing w:before="60" w:after="60"/>
              <w:jc w:val="right"/>
              <w:rPr>
                <w:color w:val="000000"/>
              </w:rPr>
            </w:pPr>
            <w:r w:rsidRPr="00A65BC9">
              <w:rPr>
                <w:color w:val="000000"/>
              </w:rPr>
              <w:t>$1,876.88</w:t>
            </w:r>
          </w:p>
        </w:tc>
      </w:tr>
      <w:tr w:rsidRPr="007F620E" w:rsidR="00E15DC3" w:rsidTr="00B7709F" w14:paraId="266CEDD5" w14:textId="77777777">
        <w:trPr>
          <w:jc w:val="center"/>
        </w:trPr>
        <w:tc>
          <w:tcPr>
            <w:tcW w:w="6925" w:type="dxa"/>
            <w:gridSpan w:val="9"/>
            <w:tcBorders>
              <w:bottom w:val="single" w:color="auto" w:sz="4" w:space="0"/>
              <w:right w:val="single" w:color="auto" w:sz="24" w:space="0"/>
            </w:tcBorders>
            <w:shd w:val="clear" w:color="auto" w:fill="auto"/>
            <w:vAlign w:val="bottom"/>
          </w:tcPr>
          <w:p w:rsidRPr="00374FD1" w:rsidR="00E15DC3" w:rsidP="003B6A1B" w:rsidRDefault="00E15DC3" w14:paraId="4A1F5988" w14:textId="1455544C">
            <w:pPr>
              <w:tabs>
                <w:tab w:val="left" w:pos="957"/>
              </w:tabs>
              <w:spacing w:before="60" w:after="60"/>
              <w:ind w:right="162"/>
              <w:jc w:val="right"/>
              <w:rPr>
                <w:b/>
                <w:i/>
                <w:color w:val="000000"/>
              </w:rPr>
            </w:pPr>
            <w:r w:rsidRPr="007F620E">
              <w:rPr>
                <w:b/>
                <w:i/>
                <w:color w:val="000000"/>
              </w:rPr>
              <w:t xml:space="preserve">Subtotal: </w:t>
            </w:r>
            <w:r w:rsidRPr="00A351FC">
              <w:rPr>
                <w:b/>
                <w:i/>
                <w:color w:val="000000"/>
              </w:rPr>
              <w:t>$</w:t>
            </w:r>
            <w:r w:rsidRPr="00A351FC" w:rsidR="00A351FC">
              <w:rPr>
                <w:b/>
                <w:bCs/>
                <w:i/>
                <w:iCs/>
                <w:sz w:val="22"/>
                <w:szCs w:val="22"/>
              </w:rPr>
              <w:t>1,876.88</w:t>
            </w:r>
          </w:p>
        </w:tc>
        <w:tc>
          <w:tcPr>
            <w:tcW w:w="3866" w:type="dxa"/>
            <w:gridSpan w:val="3"/>
            <w:tcBorders>
              <w:left w:val="single" w:color="auto" w:sz="24" w:space="0"/>
              <w:bottom w:val="single" w:color="auto" w:sz="4" w:space="0"/>
            </w:tcBorders>
            <w:shd w:val="clear" w:color="auto" w:fill="auto"/>
            <w:vAlign w:val="bottom"/>
          </w:tcPr>
          <w:p w:rsidRPr="00374FD1" w:rsidR="00E15DC3" w:rsidP="00691528" w:rsidRDefault="00E15DC3" w14:paraId="2FBAA587" w14:textId="27658E88">
            <w:pPr>
              <w:tabs>
                <w:tab w:val="left" w:pos="957"/>
              </w:tabs>
              <w:spacing w:before="60" w:after="60"/>
              <w:ind w:right="162"/>
              <w:jc w:val="right"/>
              <w:rPr>
                <w:b/>
                <w:i/>
                <w:color w:val="000000"/>
              </w:rPr>
            </w:pPr>
            <w:r w:rsidRPr="007F620E">
              <w:rPr>
                <w:b/>
                <w:i/>
                <w:color w:val="000000"/>
              </w:rPr>
              <w:t xml:space="preserve">Subtotal: </w:t>
            </w:r>
            <w:r w:rsidRPr="00374FD1">
              <w:rPr>
                <w:b/>
                <w:i/>
                <w:color w:val="000000"/>
              </w:rPr>
              <w:t>$</w:t>
            </w:r>
            <w:r w:rsidR="001D6938">
              <w:rPr>
                <w:b/>
                <w:i/>
                <w:color w:val="000000"/>
              </w:rPr>
              <w:t>1,876.88</w:t>
            </w:r>
          </w:p>
        </w:tc>
      </w:tr>
      <w:tr w:rsidRPr="007F620E" w:rsidR="003B6A1B" w:rsidTr="00B7709F" w14:paraId="06E7371A" w14:textId="77777777">
        <w:trPr>
          <w:jc w:val="center"/>
        </w:trPr>
        <w:tc>
          <w:tcPr>
            <w:tcW w:w="6925" w:type="dxa"/>
            <w:gridSpan w:val="9"/>
            <w:tcBorders>
              <w:top w:val="single" w:color="auto" w:sz="4" w:space="0"/>
              <w:bottom w:val="single" w:color="auto" w:sz="4" w:space="0"/>
              <w:right w:val="single" w:color="auto" w:sz="24" w:space="0"/>
            </w:tcBorders>
            <w:shd w:val="clear" w:color="auto" w:fill="E6E6E6"/>
            <w:vAlign w:val="bottom"/>
          </w:tcPr>
          <w:p w:rsidRPr="00FE3BAE" w:rsidR="003B6A1B" w:rsidP="00FE3BAE" w:rsidRDefault="003B6A1B" w14:paraId="11B3B704" w14:textId="5C939940">
            <w:pPr>
              <w:tabs>
                <w:tab w:val="left" w:pos="957"/>
              </w:tabs>
              <w:spacing w:before="60" w:after="60"/>
              <w:ind w:right="72"/>
              <w:jc w:val="right"/>
              <w:rPr>
                <w:b/>
                <w:color w:val="000000"/>
              </w:rPr>
            </w:pPr>
            <w:r w:rsidRPr="00374FD1">
              <w:rPr>
                <w:b/>
                <w:i/>
                <w:color w:val="000000"/>
              </w:rPr>
              <w:t xml:space="preserve">TOTAL REQUEST: </w:t>
            </w:r>
            <w:r w:rsidRPr="00A351FC">
              <w:rPr>
                <w:b/>
                <w:i/>
                <w:color w:val="000000"/>
              </w:rPr>
              <w:t>$</w:t>
            </w:r>
            <w:r w:rsidRPr="00A351FC" w:rsidR="00070A1C">
              <w:rPr>
                <w:b/>
                <w:i/>
                <w:color w:val="000000"/>
              </w:rPr>
              <w:t>27,</w:t>
            </w:r>
            <w:r w:rsidRPr="00A351FC" w:rsidR="00A351FC">
              <w:rPr>
                <w:b/>
                <w:i/>
                <w:color w:val="000000"/>
              </w:rPr>
              <w:t>883</w:t>
            </w:r>
            <w:r w:rsidRPr="00A351FC" w:rsidR="00070A1C">
              <w:rPr>
                <w:b/>
                <w:i/>
                <w:color w:val="000000"/>
              </w:rPr>
              <w:t>.</w:t>
            </w:r>
            <w:r w:rsidRPr="00A351FC" w:rsidR="00A351FC">
              <w:rPr>
                <w:b/>
                <w:i/>
                <w:color w:val="000000"/>
              </w:rPr>
              <w:t>13</w:t>
            </w:r>
          </w:p>
        </w:tc>
        <w:tc>
          <w:tcPr>
            <w:tcW w:w="3866" w:type="dxa"/>
            <w:gridSpan w:val="3"/>
            <w:tcBorders>
              <w:left w:val="single" w:color="auto" w:sz="24" w:space="0"/>
            </w:tcBorders>
            <w:shd w:val="clear" w:color="auto" w:fill="E6E6E6"/>
            <w:vAlign w:val="bottom"/>
          </w:tcPr>
          <w:p w:rsidRPr="00FE3BAE" w:rsidR="003B6A1B" w:rsidP="00FE3BAE" w:rsidRDefault="003B6A1B" w14:paraId="3680D139" w14:textId="739F6B07">
            <w:pPr>
              <w:tabs>
                <w:tab w:val="left" w:pos="957"/>
              </w:tabs>
              <w:spacing w:before="60" w:after="60"/>
              <w:ind w:right="72"/>
              <w:jc w:val="right"/>
              <w:rPr>
                <w:b/>
                <w:color w:val="000000"/>
              </w:rPr>
            </w:pPr>
            <w:r w:rsidRPr="00374FD1">
              <w:rPr>
                <w:b/>
                <w:i/>
                <w:color w:val="000000"/>
              </w:rPr>
              <w:t>TOTAL AWARD: $</w:t>
            </w:r>
            <w:r w:rsidR="001D6938">
              <w:rPr>
                <w:b/>
                <w:i/>
                <w:color w:val="000000"/>
              </w:rPr>
              <w:t>27,883.13</w:t>
            </w:r>
          </w:p>
        </w:tc>
      </w:tr>
      <w:tr w:rsidRPr="007F620E" w:rsidR="001D1EC4" w:rsidTr="001D1EC4" w14:paraId="54896027" w14:textId="77777777">
        <w:trPr>
          <w:jc w:val="center"/>
        </w:trPr>
        <w:tc>
          <w:tcPr>
            <w:tcW w:w="10791" w:type="dxa"/>
            <w:gridSpan w:val="12"/>
            <w:tcBorders>
              <w:top w:val="single" w:color="auto" w:sz="4" w:space="0"/>
              <w:bottom w:val="single" w:color="auto" w:sz="4" w:space="0"/>
            </w:tcBorders>
            <w:shd w:val="clear" w:color="auto" w:fill="auto"/>
          </w:tcPr>
          <w:p w:rsidRPr="007F620E" w:rsidR="001D1EC4" w:rsidP="001D1EC4" w:rsidRDefault="001D1EC4" w14:paraId="4377A3F1" w14:textId="77777777">
            <w:pPr>
              <w:spacing w:before="60" w:after="60"/>
              <w:rPr>
                <w:color w:val="000000"/>
              </w:rPr>
            </w:pPr>
            <w:r w:rsidRPr="007F620E">
              <w:rPr>
                <w:color w:val="000000"/>
              </w:rPr>
              <w:t xml:space="preserve">  *We remind all intervenors that Commission staff may audit </w:t>
            </w:r>
            <w:r>
              <w:t>the records and books of the intervenors to the extent necessary to verify the basis for the award (§1804(d)).  I</w:t>
            </w:r>
            <w:r w:rsidRPr="007F620E">
              <w:rPr>
                <w:color w:val="000000"/>
              </w:rPr>
              <w:t xml:space="preserve">ntervenors must make and retain adequate accounting and other documentation to support all claims for intervenor compensation.  Intervenor’s records should identify specific issues for which it seeks compensation, the actual time spent by each employee or consultant, the applicable hourly rates, fees paid to consultants and any other costs for which compensation was claimed.  The records pertaining to an award of compensation shall be retained for at least three years from the date of the final decision making the award. </w:t>
            </w:r>
          </w:p>
          <w:p w:rsidRPr="00374FD1" w:rsidR="001D1EC4" w:rsidP="001D1EC4" w:rsidRDefault="001D1EC4" w14:paraId="2BBB8927" w14:textId="5FD93C2D">
            <w:pPr>
              <w:tabs>
                <w:tab w:val="left" w:pos="957"/>
              </w:tabs>
              <w:spacing w:before="60" w:after="60"/>
              <w:ind w:right="72"/>
              <w:rPr>
                <w:b/>
                <w:i/>
                <w:color w:val="000000"/>
              </w:rPr>
            </w:pPr>
            <w:r w:rsidRPr="007F620E">
              <w:rPr>
                <w:color w:val="000000"/>
              </w:rPr>
              <w:t xml:space="preserve">**Travel and Reasonable Claim preparation time </w:t>
            </w:r>
            <w:r>
              <w:rPr>
                <w:color w:val="000000"/>
              </w:rPr>
              <w:t xml:space="preserve">are </w:t>
            </w:r>
            <w:r w:rsidRPr="007F620E">
              <w:rPr>
                <w:color w:val="000000"/>
              </w:rPr>
              <w:t>typically compensated at ½ of preparer’s normal hourly rate</w:t>
            </w:r>
            <w:r w:rsidRPr="007F620E" w:rsidDel="00D075B1">
              <w:rPr>
                <w:color w:val="000000"/>
              </w:rPr>
              <w:t xml:space="preserve"> </w:t>
            </w:r>
          </w:p>
        </w:tc>
      </w:tr>
      <w:tr w:rsidRPr="007F620E" w:rsidR="001D1EC4" w:rsidTr="00B7709F" w14:paraId="458B01A4" w14:textId="77777777">
        <w:trPr>
          <w:jc w:val="center"/>
        </w:trPr>
        <w:tc>
          <w:tcPr>
            <w:tcW w:w="10791" w:type="dxa"/>
            <w:gridSpan w:val="1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F620E" w:rsidR="001D1EC4" w:rsidP="001D1EC4" w:rsidRDefault="001D1EC4" w14:paraId="48B43CBD" w14:textId="77777777">
            <w:pPr>
              <w:spacing w:before="60" w:after="60"/>
              <w:jc w:val="center"/>
              <w:rPr>
                <w:b/>
                <w:smallCaps/>
                <w:color w:val="000000"/>
              </w:rPr>
            </w:pPr>
            <w:r w:rsidRPr="007F620E">
              <w:rPr>
                <w:b/>
                <w:smallCaps/>
                <w:color w:val="000000"/>
              </w:rPr>
              <w:t>ATTORNEY INFORMATION</w:t>
            </w:r>
          </w:p>
        </w:tc>
      </w:tr>
      <w:tr w:rsidRPr="00C16981" w:rsidR="001D1EC4" w:rsidTr="00B7709F" w14:paraId="790C92C0" w14:textId="77777777">
        <w:trPr>
          <w:trHeight w:val="173"/>
          <w:jc w:val="center"/>
        </w:trPr>
        <w:tc>
          <w:tcPr>
            <w:tcW w:w="2538" w:type="dxa"/>
            <w:gridSpan w:val="3"/>
            <w:tcBorders>
              <w:top w:val="single" w:color="auto" w:sz="4" w:space="0"/>
              <w:bottom w:val="single" w:color="auto" w:sz="4" w:space="0"/>
            </w:tcBorders>
            <w:shd w:val="clear" w:color="auto" w:fill="FFFFFF"/>
          </w:tcPr>
          <w:p w:rsidRPr="00C16981" w:rsidR="001D1EC4" w:rsidP="001D1EC4" w:rsidRDefault="001D1EC4" w14:paraId="00CAC866" w14:textId="77777777">
            <w:pPr>
              <w:keepNext/>
              <w:keepLines/>
              <w:spacing w:before="60" w:after="60"/>
              <w:jc w:val="center"/>
              <w:rPr>
                <w:b/>
                <w:color w:val="000000"/>
                <w:sz w:val="22"/>
                <w:szCs w:val="22"/>
              </w:rPr>
            </w:pPr>
            <w:r w:rsidRPr="00C16981">
              <w:rPr>
                <w:b/>
                <w:sz w:val="22"/>
                <w:szCs w:val="22"/>
              </w:rPr>
              <w:lastRenderedPageBreak/>
              <w:t>Attorney</w:t>
            </w:r>
          </w:p>
        </w:tc>
        <w:tc>
          <w:tcPr>
            <w:tcW w:w="1800" w:type="dxa"/>
            <w:gridSpan w:val="3"/>
            <w:tcBorders>
              <w:top w:val="single" w:color="auto" w:sz="4" w:space="0"/>
              <w:bottom w:val="single" w:color="auto" w:sz="4" w:space="0"/>
            </w:tcBorders>
            <w:shd w:val="clear" w:color="auto" w:fill="FFFFFF"/>
          </w:tcPr>
          <w:p w:rsidRPr="00C16981" w:rsidR="001D1EC4" w:rsidP="001D1EC4" w:rsidRDefault="001D1EC4" w14:paraId="7E76A008" w14:textId="77777777">
            <w:pPr>
              <w:keepNext/>
              <w:keepLines/>
              <w:spacing w:before="60" w:after="60"/>
              <w:jc w:val="center"/>
              <w:rPr>
                <w:b/>
                <w:color w:val="000000"/>
                <w:sz w:val="22"/>
                <w:szCs w:val="22"/>
              </w:rPr>
            </w:pPr>
            <w:r w:rsidRPr="00C16981">
              <w:rPr>
                <w:b/>
                <w:sz w:val="22"/>
                <w:szCs w:val="22"/>
              </w:rPr>
              <w:t>Date Admitted to CA BAR</w:t>
            </w:r>
            <w:r w:rsidRPr="00C16981">
              <w:rPr>
                <w:rStyle w:val="FootnoteReference"/>
                <w:b/>
                <w:sz w:val="22"/>
                <w:szCs w:val="22"/>
              </w:rPr>
              <w:footnoteReference w:id="4"/>
            </w:r>
          </w:p>
        </w:tc>
        <w:tc>
          <w:tcPr>
            <w:tcW w:w="2430" w:type="dxa"/>
            <w:gridSpan w:val="2"/>
            <w:tcBorders>
              <w:top w:val="single" w:color="auto" w:sz="4" w:space="0"/>
              <w:bottom w:val="single" w:color="auto" w:sz="4" w:space="0"/>
            </w:tcBorders>
            <w:shd w:val="clear" w:color="auto" w:fill="FFFFFF"/>
          </w:tcPr>
          <w:p w:rsidRPr="00C16981" w:rsidR="001D1EC4" w:rsidP="001D1EC4" w:rsidRDefault="001D1EC4" w14:paraId="27E64ED7" w14:textId="77777777">
            <w:pPr>
              <w:keepNext/>
              <w:keepLines/>
              <w:spacing w:before="60" w:after="60"/>
              <w:jc w:val="center"/>
              <w:rPr>
                <w:b/>
                <w:color w:val="000000"/>
                <w:sz w:val="22"/>
                <w:szCs w:val="22"/>
              </w:rPr>
            </w:pPr>
            <w:r w:rsidRPr="00C16981">
              <w:rPr>
                <w:b/>
                <w:sz w:val="22"/>
                <w:szCs w:val="22"/>
              </w:rPr>
              <w:t>Member Number</w:t>
            </w:r>
          </w:p>
        </w:tc>
        <w:tc>
          <w:tcPr>
            <w:tcW w:w="4023" w:type="dxa"/>
            <w:gridSpan w:val="4"/>
            <w:tcBorders>
              <w:top w:val="single" w:color="auto" w:sz="4" w:space="0"/>
              <w:bottom w:val="single" w:color="auto" w:sz="4" w:space="0"/>
            </w:tcBorders>
            <w:shd w:val="clear" w:color="auto" w:fill="FFFFFF"/>
          </w:tcPr>
          <w:p w:rsidRPr="00C16981" w:rsidR="001D1EC4" w:rsidP="001D1EC4" w:rsidRDefault="001D1EC4" w14:paraId="496B5DC1" w14:textId="77777777">
            <w:pPr>
              <w:keepNext/>
              <w:keepLines/>
              <w:spacing w:before="60" w:after="60"/>
              <w:jc w:val="center"/>
              <w:rPr>
                <w:b/>
                <w:sz w:val="22"/>
                <w:szCs w:val="22"/>
              </w:rPr>
            </w:pPr>
            <w:r w:rsidRPr="00C16981">
              <w:rPr>
                <w:b/>
                <w:sz w:val="22"/>
                <w:szCs w:val="22"/>
              </w:rPr>
              <w:t>Actions Affecting Eligibility (Yes/No?)</w:t>
            </w:r>
          </w:p>
          <w:p w:rsidRPr="00C16981" w:rsidR="001D1EC4" w:rsidP="001D1EC4" w:rsidRDefault="001D1EC4" w14:paraId="36F8922D" w14:textId="77777777">
            <w:pPr>
              <w:keepNext/>
              <w:keepLines/>
              <w:spacing w:before="60" w:after="60"/>
              <w:jc w:val="center"/>
              <w:rPr>
                <w:b/>
                <w:color w:val="000000"/>
                <w:sz w:val="22"/>
                <w:szCs w:val="22"/>
              </w:rPr>
            </w:pPr>
            <w:r w:rsidRPr="00C16981">
              <w:rPr>
                <w:b/>
                <w:sz w:val="22"/>
                <w:szCs w:val="22"/>
              </w:rPr>
              <w:t>If “Yes”, attach explanation</w:t>
            </w:r>
          </w:p>
        </w:tc>
      </w:tr>
      <w:tr w:rsidRPr="007F620E" w:rsidR="001D1EC4" w:rsidTr="000913D0" w14:paraId="4DC5EE9B" w14:textId="77777777">
        <w:trPr>
          <w:trHeight w:val="172"/>
          <w:jc w:val="center"/>
        </w:trPr>
        <w:tc>
          <w:tcPr>
            <w:tcW w:w="2538" w:type="dxa"/>
            <w:gridSpan w:val="3"/>
            <w:tcBorders>
              <w:top w:val="single" w:color="auto" w:sz="4" w:space="0"/>
              <w:bottom w:val="single" w:color="auto" w:sz="4" w:space="0"/>
            </w:tcBorders>
            <w:shd w:val="clear" w:color="auto" w:fill="auto"/>
          </w:tcPr>
          <w:p w:rsidRPr="002F1AB2" w:rsidR="001D1EC4" w:rsidP="001D1EC4" w:rsidRDefault="001D1EC4" w14:paraId="7266B7BF" w14:textId="169560F6">
            <w:pPr>
              <w:keepNext/>
              <w:keepLines/>
              <w:spacing w:before="60" w:after="60"/>
              <w:jc w:val="center"/>
              <w:rPr>
                <w:color w:val="000000"/>
                <w:sz w:val="22"/>
                <w:szCs w:val="22"/>
              </w:rPr>
            </w:pPr>
            <w:r w:rsidRPr="002F1AB2">
              <w:rPr>
                <w:color w:val="000000"/>
                <w:sz w:val="22"/>
                <w:szCs w:val="22"/>
              </w:rPr>
              <w:t>Hayley Goodson</w:t>
            </w:r>
          </w:p>
        </w:tc>
        <w:tc>
          <w:tcPr>
            <w:tcW w:w="1800" w:type="dxa"/>
            <w:gridSpan w:val="3"/>
            <w:tcBorders>
              <w:top w:val="single" w:color="auto" w:sz="4" w:space="0"/>
              <w:bottom w:val="single" w:color="auto" w:sz="4" w:space="0"/>
            </w:tcBorders>
            <w:shd w:val="clear" w:color="auto" w:fill="auto"/>
          </w:tcPr>
          <w:p w:rsidRPr="002F1AB2" w:rsidR="001D1EC4" w:rsidP="001D1EC4" w:rsidRDefault="001D1EC4" w14:paraId="69A41F15" w14:textId="7BC7F3DA">
            <w:pPr>
              <w:keepNext/>
              <w:keepLines/>
              <w:spacing w:before="60" w:after="60"/>
              <w:jc w:val="center"/>
              <w:rPr>
                <w:color w:val="000000"/>
                <w:sz w:val="22"/>
                <w:szCs w:val="22"/>
              </w:rPr>
            </w:pPr>
            <w:r w:rsidRPr="002F1AB2">
              <w:rPr>
                <w:color w:val="000000"/>
                <w:sz w:val="22"/>
                <w:szCs w:val="22"/>
              </w:rPr>
              <w:t>December 2003</w:t>
            </w:r>
          </w:p>
        </w:tc>
        <w:tc>
          <w:tcPr>
            <w:tcW w:w="2430" w:type="dxa"/>
            <w:gridSpan w:val="2"/>
            <w:tcBorders>
              <w:top w:val="single" w:color="auto" w:sz="4" w:space="0"/>
              <w:bottom w:val="single" w:color="auto" w:sz="4" w:space="0"/>
            </w:tcBorders>
            <w:shd w:val="clear" w:color="auto" w:fill="auto"/>
          </w:tcPr>
          <w:p w:rsidRPr="002F1AB2" w:rsidR="001D1EC4" w:rsidP="001D1EC4" w:rsidRDefault="001D1EC4" w14:paraId="58495CD7" w14:textId="5C3DD307">
            <w:pPr>
              <w:keepNext/>
              <w:keepLines/>
              <w:spacing w:before="60" w:after="60"/>
              <w:jc w:val="center"/>
              <w:rPr>
                <w:color w:val="000000"/>
                <w:sz w:val="22"/>
                <w:szCs w:val="22"/>
              </w:rPr>
            </w:pPr>
            <w:r w:rsidRPr="002F1AB2">
              <w:rPr>
                <w:color w:val="000000"/>
                <w:sz w:val="22"/>
                <w:szCs w:val="22"/>
              </w:rPr>
              <w:t>228535</w:t>
            </w:r>
          </w:p>
        </w:tc>
        <w:tc>
          <w:tcPr>
            <w:tcW w:w="4023" w:type="dxa"/>
            <w:gridSpan w:val="4"/>
            <w:tcBorders>
              <w:top w:val="single" w:color="auto" w:sz="4" w:space="0"/>
              <w:bottom w:val="single" w:color="auto" w:sz="4" w:space="0"/>
            </w:tcBorders>
            <w:shd w:val="clear" w:color="auto" w:fill="auto"/>
          </w:tcPr>
          <w:p w:rsidRPr="002F1AB2" w:rsidR="001D1EC4" w:rsidP="001D1EC4" w:rsidRDefault="001D1EC4" w14:paraId="117B99BF" w14:textId="7D899B2D">
            <w:pPr>
              <w:keepNext/>
              <w:keepLines/>
              <w:spacing w:before="60" w:after="60"/>
              <w:jc w:val="center"/>
              <w:rPr>
                <w:color w:val="000000"/>
                <w:sz w:val="22"/>
                <w:szCs w:val="22"/>
              </w:rPr>
            </w:pPr>
            <w:r w:rsidRPr="002F1AB2">
              <w:rPr>
                <w:color w:val="000000"/>
                <w:sz w:val="22"/>
                <w:szCs w:val="22"/>
              </w:rPr>
              <w:t>No</w:t>
            </w:r>
          </w:p>
        </w:tc>
      </w:tr>
      <w:tr w:rsidRPr="007F620E" w:rsidR="001D1EC4" w:rsidTr="000913D0" w14:paraId="5D036E2E" w14:textId="77777777">
        <w:trPr>
          <w:trHeight w:val="172"/>
          <w:jc w:val="center"/>
        </w:trPr>
        <w:tc>
          <w:tcPr>
            <w:tcW w:w="2538" w:type="dxa"/>
            <w:gridSpan w:val="3"/>
            <w:tcBorders>
              <w:top w:val="single" w:color="auto" w:sz="4" w:space="0"/>
              <w:bottom w:val="single" w:color="auto" w:sz="4" w:space="0"/>
            </w:tcBorders>
            <w:shd w:val="clear" w:color="auto" w:fill="auto"/>
          </w:tcPr>
          <w:p w:rsidRPr="002F1AB2" w:rsidR="001D1EC4" w:rsidP="001D1EC4" w:rsidRDefault="001D1EC4" w14:paraId="3D5F8F51" w14:textId="0FA80174">
            <w:pPr>
              <w:keepNext/>
              <w:keepLines/>
              <w:spacing w:before="60" w:after="60"/>
              <w:jc w:val="center"/>
              <w:rPr>
                <w:color w:val="000000"/>
                <w:sz w:val="22"/>
                <w:szCs w:val="22"/>
              </w:rPr>
            </w:pPr>
            <w:r w:rsidRPr="002F1AB2">
              <w:rPr>
                <w:color w:val="000000"/>
                <w:sz w:val="22"/>
                <w:szCs w:val="22"/>
              </w:rPr>
              <w:t>Marcel Hawiger</w:t>
            </w:r>
          </w:p>
        </w:tc>
        <w:tc>
          <w:tcPr>
            <w:tcW w:w="1800" w:type="dxa"/>
            <w:gridSpan w:val="3"/>
            <w:tcBorders>
              <w:top w:val="single" w:color="auto" w:sz="4" w:space="0"/>
              <w:bottom w:val="single" w:color="auto" w:sz="4" w:space="0"/>
            </w:tcBorders>
            <w:shd w:val="clear" w:color="auto" w:fill="auto"/>
          </w:tcPr>
          <w:p w:rsidRPr="002F1AB2" w:rsidR="001D1EC4" w:rsidP="001D1EC4" w:rsidRDefault="001D1EC4" w14:paraId="1609FC8E" w14:textId="40786F47">
            <w:pPr>
              <w:keepNext/>
              <w:keepLines/>
              <w:spacing w:before="60" w:after="60"/>
              <w:jc w:val="center"/>
              <w:rPr>
                <w:color w:val="000000"/>
                <w:sz w:val="22"/>
                <w:szCs w:val="22"/>
              </w:rPr>
            </w:pPr>
            <w:r>
              <w:rPr>
                <w:color w:val="000000"/>
                <w:sz w:val="22"/>
                <w:szCs w:val="22"/>
              </w:rPr>
              <w:t>January 1998</w:t>
            </w:r>
          </w:p>
        </w:tc>
        <w:tc>
          <w:tcPr>
            <w:tcW w:w="2430" w:type="dxa"/>
            <w:gridSpan w:val="2"/>
            <w:tcBorders>
              <w:top w:val="single" w:color="auto" w:sz="4" w:space="0"/>
              <w:bottom w:val="single" w:color="auto" w:sz="4" w:space="0"/>
            </w:tcBorders>
            <w:shd w:val="clear" w:color="auto" w:fill="auto"/>
          </w:tcPr>
          <w:p w:rsidRPr="002F1AB2" w:rsidR="001D1EC4" w:rsidP="001D1EC4" w:rsidRDefault="001D1EC4" w14:paraId="182A9D2B" w14:textId="6751BFB2">
            <w:pPr>
              <w:jc w:val="center"/>
              <w:rPr>
                <w:sz w:val="22"/>
                <w:szCs w:val="22"/>
              </w:rPr>
            </w:pPr>
            <w:r w:rsidRPr="002F1AB2">
              <w:rPr>
                <w:sz w:val="22"/>
                <w:szCs w:val="22"/>
              </w:rPr>
              <w:t>194244</w:t>
            </w:r>
          </w:p>
        </w:tc>
        <w:tc>
          <w:tcPr>
            <w:tcW w:w="4023" w:type="dxa"/>
            <w:gridSpan w:val="4"/>
            <w:tcBorders>
              <w:top w:val="single" w:color="auto" w:sz="4" w:space="0"/>
              <w:bottom w:val="single" w:color="auto" w:sz="4" w:space="0"/>
            </w:tcBorders>
            <w:shd w:val="clear" w:color="auto" w:fill="auto"/>
          </w:tcPr>
          <w:p w:rsidRPr="002F1AB2" w:rsidR="001D1EC4" w:rsidP="001D1EC4" w:rsidRDefault="001D1EC4" w14:paraId="35DC3C56" w14:textId="7B1D7D97">
            <w:pPr>
              <w:keepNext/>
              <w:keepLines/>
              <w:spacing w:before="60" w:after="60"/>
              <w:jc w:val="center"/>
              <w:rPr>
                <w:color w:val="000000"/>
                <w:sz w:val="22"/>
                <w:szCs w:val="22"/>
              </w:rPr>
            </w:pPr>
            <w:r w:rsidRPr="002F1AB2">
              <w:rPr>
                <w:color w:val="000000"/>
                <w:sz w:val="22"/>
                <w:szCs w:val="22"/>
              </w:rPr>
              <w:t>No</w:t>
            </w:r>
          </w:p>
        </w:tc>
      </w:tr>
      <w:tr w:rsidRPr="007F620E" w:rsidR="001D1EC4" w:rsidTr="000913D0" w14:paraId="30242DB3" w14:textId="77777777">
        <w:trPr>
          <w:trHeight w:val="172"/>
          <w:jc w:val="center"/>
        </w:trPr>
        <w:tc>
          <w:tcPr>
            <w:tcW w:w="2538" w:type="dxa"/>
            <w:gridSpan w:val="3"/>
            <w:tcBorders>
              <w:top w:val="single" w:color="auto" w:sz="4" w:space="0"/>
              <w:bottom w:val="single" w:color="auto" w:sz="4" w:space="0"/>
            </w:tcBorders>
            <w:shd w:val="clear" w:color="auto" w:fill="auto"/>
          </w:tcPr>
          <w:p w:rsidRPr="002F1AB2" w:rsidR="001D1EC4" w:rsidP="001D1EC4" w:rsidRDefault="001D1EC4" w14:paraId="143AF236" w14:textId="7C07B09A">
            <w:pPr>
              <w:keepNext/>
              <w:keepLines/>
              <w:spacing w:before="60" w:after="60"/>
              <w:jc w:val="center"/>
              <w:rPr>
                <w:color w:val="000000"/>
                <w:sz w:val="22"/>
                <w:szCs w:val="22"/>
              </w:rPr>
            </w:pPr>
            <w:r w:rsidRPr="002F1AB2">
              <w:rPr>
                <w:color w:val="000000"/>
                <w:sz w:val="22"/>
                <w:szCs w:val="22"/>
              </w:rPr>
              <w:t>Matthew Freedman</w:t>
            </w:r>
          </w:p>
        </w:tc>
        <w:tc>
          <w:tcPr>
            <w:tcW w:w="1800" w:type="dxa"/>
            <w:gridSpan w:val="3"/>
            <w:tcBorders>
              <w:top w:val="single" w:color="auto" w:sz="4" w:space="0"/>
              <w:bottom w:val="single" w:color="auto" w:sz="4" w:space="0"/>
            </w:tcBorders>
            <w:shd w:val="clear" w:color="auto" w:fill="auto"/>
          </w:tcPr>
          <w:p w:rsidRPr="002F1AB2" w:rsidR="001D1EC4" w:rsidP="001D1EC4" w:rsidRDefault="001D1EC4" w14:paraId="346AC414" w14:textId="44B516C1">
            <w:pPr>
              <w:keepNext/>
              <w:keepLines/>
              <w:spacing w:before="60" w:after="60"/>
              <w:jc w:val="center"/>
              <w:rPr>
                <w:color w:val="000000"/>
                <w:sz w:val="22"/>
                <w:szCs w:val="22"/>
              </w:rPr>
            </w:pPr>
            <w:r>
              <w:rPr>
                <w:color w:val="000000"/>
                <w:sz w:val="22"/>
                <w:szCs w:val="22"/>
              </w:rPr>
              <w:t>March 2001</w:t>
            </w:r>
          </w:p>
        </w:tc>
        <w:tc>
          <w:tcPr>
            <w:tcW w:w="2430" w:type="dxa"/>
            <w:gridSpan w:val="2"/>
            <w:tcBorders>
              <w:top w:val="single" w:color="auto" w:sz="4" w:space="0"/>
              <w:bottom w:val="single" w:color="auto" w:sz="4" w:space="0"/>
            </w:tcBorders>
            <w:shd w:val="clear" w:color="auto" w:fill="auto"/>
          </w:tcPr>
          <w:p w:rsidRPr="002F1AB2" w:rsidR="001D1EC4" w:rsidP="001D1EC4" w:rsidRDefault="001D1EC4" w14:paraId="7EF11186" w14:textId="77029AB9">
            <w:pPr>
              <w:keepNext/>
              <w:keepLines/>
              <w:spacing w:before="60" w:after="60"/>
              <w:jc w:val="center"/>
              <w:rPr>
                <w:color w:val="000000"/>
                <w:sz w:val="22"/>
                <w:szCs w:val="22"/>
              </w:rPr>
            </w:pPr>
            <w:r>
              <w:rPr>
                <w:color w:val="000000"/>
                <w:sz w:val="22"/>
                <w:szCs w:val="22"/>
              </w:rPr>
              <w:t>214812</w:t>
            </w:r>
          </w:p>
        </w:tc>
        <w:tc>
          <w:tcPr>
            <w:tcW w:w="4023" w:type="dxa"/>
            <w:gridSpan w:val="4"/>
            <w:tcBorders>
              <w:top w:val="single" w:color="auto" w:sz="4" w:space="0"/>
              <w:bottom w:val="single" w:color="auto" w:sz="4" w:space="0"/>
            </w:tcBorders>
            <w:shd w:val="clear" w:color="auto" w:fill="auto"/>
          </w:tcPr>
          <w:p w:rsidRPr="002F1AB2" w:rsidR="001D1EC4" w:rsidP="001D1EC4" w:rsidRDefault="001D1EC4" w14:paraId="013A2EDB" w14:textId="4CCA33D7">
            <w:pPr>
              <w:keepNext/>
              <w:keepLines/>
              <w:spacing w:before="60" w:after="60"/>
              <w:jc w:val="center"/>
              <w:rPr>
                <w:color w:val="000000"/>
                <w:sz w:val="22"/>
                <w:szCs w:val="22"/>
              </w:rPr>
            </w:pPr>
            <w:r w:rsidRPr="002F1AB2">
              <w:rPr>
                <w:color w:val="000000"/>
                <w:sz w:val="22"/>
                <w:szCs w:val="22"/>
              </w:rPr>
              <w:t>No</w:t>
            </w:r>
          </w:p>
        </w:tc>
      </w:tr>
    </w:tbl>
    <w:p w:rsidRPr="00CB3685" w:rsidR="0022302F" w:rsidP="0022302F" w:rsidRDefault="00A92D0B" w14:paraId="67A6CABA" w14:textId="77777777">
      <w:pPr>
        <w:numPr>
          <w:ilvl w:val="0"/>
          <w:numId w:val="2"/>
        </w:numPr>
        <w:tabs>
          <w:tab w:val="clear" w:pos="900"/>
          <w:tab w:val="num" w:pos="360"/>
        </w:tabs>
        <w:spacing w:before="240"/>
        <w:ind w:left="360"/>
        <w:rPr>
          <w:b/>
          <w:color w:val="000000"/>
        </w:rPr>
      </w:pPr>
      <w:r w:rsidRPr="00CB3685">
        <w:rPr>
          <w:b/>
        </w:rPr>
        <w:t>Attachments Documenting Specific Claim and Comments on Part III</w:t>
      </w:r>
      <w:r w:rsidRPr="00CB3685" w:rsidR="00C02649">
        <w:rPr>
          <w:b/>
        </w:rPr>
        <w:t>:</w:t>
      </w:r>
    </w:p>
    <w:p w:rsidRPr="003B6A1B" w:rsidR="00A92D0B" w:rsidP="0022302F" w:rsidRDefault="00A92D0B" w14:paraId="04BC309E" w14:textId="6B4F2C02">
      <w:pPr>
        <w:spacing w:after="240"/>
        <w:ind w:left="360"/>
        <w:rPr>
          <w:b/>
          <w:i/>
          <w:color w:val="000000"/>
          <w:u w:val="single"/>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010"/>
      </w:tblGrid>
      <w:tr w:rsidRPr="007F620E" w:rsidR="00A92D0B" w:rsidTr="001C0DD1" w14:paraId="0C2B760A" w14:textId="77777777">
        <w:tc>
          <w:tcPr>
            <w:tcW w:w="1548" w:type="dxa"/>
            <w:shd w:val="clear" w:color="auto" w:fill="D9D9D9" w:themeFill="background1" w:themeFillShade="D9"/>
          </w:tcPr>
          <w:p w:rsidRPr="007F620E" w:rsidR="00A92D0B" w:rsidP="00A92D0B" w:rsidRDefault="00A92D0B" w14:paraId="42A1D838" w14:textId="77777777">
            <w:pPr>
              <w:tabs>
                <w:tab w:val="left" w:pos="1260"/>
              </w:tabs>
              <w:spacing w:before="120"/>
              <w:jc w:val="center"/>
              <w:rPr>
                <w:b/>
                <w:color w:val="000000"/>
              </w:rPr>
            </w:pPr>
            <w:r w:rsidRPr="007F620E">
              <w:rPr>
                <w:b/>
                <w:color w:val="000000"/>
              </w:rPr>
              <w:t>Attachment or Comment  #</w:t>
            </w:r>
          </w:p>
        </w:tc>
        <w:tc>
          <w:tcPr>
            <w:tcW w:w="8010" w:type="dxa"/>
            <w:tcBorders>
              <w:bottom w:val="single" w:color="auto" w:sz="4" w:space="0"/>
            </w:tcBorders>
            <w:shd w:val="clear" w:color="auto" w:fill="D9D9D9" w:themeFill="background1" w:themeFillShade="D9"/>
          </w:tcPr>
          <w:p w:rsidRPr="007F620E" w:rsidR="00A92D0B" w:rsidP="00A92D0B" w:rsidRDefault="00A92D0B" w14:paraId="55F0A65F" w14:textId="77777777">
            <w:pPr>
              <w:tabs>
                <w:tab w:val="left" w:pos="1260"/>
              </w:tabs>
              <w:spacing w:before="120"/>
              <w:jc w:val="center"/>
              <w:rPr>
                <w:b/>
                <w:color w:val="000000"/>
              </w:rPr>
            </w:pPr>
            <w:r w:rsidRPr="007F620E">
              <w:rPr>
                <w:b/>
                <w:color w:val="000000"/>
              </w:rPr>
              <w:t>Description/Comment</w:t>
            </w:r>
          </w:p>
        </w:tc>
      </w:tr>
      <w:tr w:rsidRPr="007F620E" w:rsidR="00484783" w:rsidTr="00316849" w14:paraId="71F47148" w14:textId="77777777">
        <w:tc>
          <w:tcPr>
            <w:tcW w:w="1548" w:type="dxa"/>
            <w:tcBorders>
              <w:bottom w:val="single" w:color="auto" w:sz="4" w:space="0"/>
            </w:tcBorders>
            <w:shd w:val="clear" w:color="auto" w:fill="auto"/>
          </w:tcPr>
          <w:p w:rsidRPr="007F620E" w:rsidR="00484783" w:rsidP="00484783" w:rsidRDefault="00484783" w14:paraId="7A5C03D8" w14:textId="7E25811E">
            <w:pPr>
              <w:tabs>
                <w:tab w:val="left" w:pos="1260"/>
              </w:tabs>
              <w:spacing w:before="120"/>
              <w:rPr>
                <w:color w:val="000000"/>
              </w:rPr>
            </w:pPr>
            <w:r>
              <w:rPr>
                <w:color w:val="000000"/>
              </w:rPr>
              <w:t>Attachment 1</w:t>
            </w:r>
          </w:p>
        </w:tc>
        <w:tc>
          <w:tcPr>
            <w:tcW w:w="8010" w:type="dxa"/>
            <w:tcBorders>
              <w:bottom w:val="single" w:color="auto" w:sz="4" w:space="0"/>
            </w:tcBorders>
            <w:shd w:val="clear" w:color="auto" w:fill="auto"/>
          </w:tcPr>
          <w:p w:rsidRPr="003E201D" w:rsidR="00484783" w:rsidP="00484783" w:rsidRDefault="00484783" w14:paraId="370C67BC" w14:textId="05A72FBE">
            <w:pPr>
              <w:tabs>
                <w:tab w:val="left" w:pos="1260"/>
              </w:tabs>
              <w:spacing w:before="120"/>
              <w:rPr>
                <w:color w:val="000000"/>
              </w:rPr>
            </w:pPr>
            <w:r w:rsidRPr="003E201D">
              <w:rPr>
                <w:color w:val="000000"/>
              </w:rPr>
              <w:t>Certificate of Service</w:t>
            </w:r>
          </w:p>
        </w:tc>
      </w:tr>
      <w:tr w:rsidRPr="007F620E" w:rsidR="00484783" w:rsidTr="00316849" w14:paraId="72C869B0" w14:textId="77777777">
        <w:tc>
          <w:tcPr>
            <w:tcW w:w="1548" w:type="dxa"/>
            <w:shd w:val="clear" w:color="auto" w:fill="auto"/>
          </w:tcPr>
          <w:p w:rsidRPr="007F620E" w:rsidR="00484783" w:rsidP="00484783" w:rsidRDefault="00484783" w14:paraId="49AADD21" w14:textId="05575A62">
            <w:pPr>
              <w:tabs>
                <w:tab w:val="left" w:pos="1260"/>
              </w:tabs>
              <w:spacing w:before="120"/>
              <w:rPr>
                <w:color w:val="000000"/>
              </w:rPr>
            </w:pPr>
            <w:r>
              <w:rPr>
                <w:color w:val="000000"/>
              </w:rPr>
              <w:t>Attachment 2</w:t>
            </w:r>
          </w:p>
        </w:tc>
        <w:tc>
          <w:tcPr>
            <w:tcW w:w="8010" w:type="dxa"/>
            <w:shd w:val="clear" w:color="auto" w:fill="auto"/>
          </w:tcPr>
          <w:p w:rsidRPr="003E201D" w:rsidR="00484783" w:rsidP="00484783" w:rsidRDefault="00484783" w14:paraId="3AF20C23" w14:textId="280E694A">
            <w:pPr>
              <w:tabs>
                <w:tab w:val="left" w:pos="1260"/>
              </w:tabs>
              <w:spacing w:before="120"/>
              <w:rPr>
                <w:b/>
                <w:color w:val="000000"/>
              </w:rPr>
            </w:pPr>
            <w:r w:rsidRPr="003E201D">
              <w:rPr>
                <w:color w:val="000000"/>
              </w:rPr>
              <w:t>Timesheets for TURN’s Attorneys</w:t>
            </w:r>
          </w:p>
        </w:tc>
      </w:tr>
      <w:tr w:rsidRPr="007F620E" w:rsidR="00484783" w:rsidTr="00316849" w14:paraId="40DE21EB" w14:textId="77777777">
        <w:tc>
          <w:tcPr>
            <w:tcW w:w="1548" w:type="dxa"/>
            <w:shd w:val="clear" w:color="auto" w:fill="auto"/>
          </w:tcPr>
          <w:p w:rsidR="00484783" w:rsidP="00484783" w:rsidRDefault="00484783" w14:paraId="5A19C534" w14:textId="2E199FA6">
            <w:pPr>
              <w:tabs>
                <w:tab w:val="left" w:pos="1260"/>
              </w:tabs>
              <w:spacing w:before="120"/>
              <w:rPr>
                <w:color w:val="000000"/>
              </w:rPr>
            </w:pPr>
            <w:r w:rsidRPr="00CB3685">
              <w:rPr>
                <w:color w:val="000000"/>
              </w:rPr>
              <w:t xml:space="preserve">Attachment </w:t>
            </w:r>
            <w:r w:rsidRPr="00CB3685" w:rsidR="00503D49">
              <w:rPr>
                <w:color w:val="000000"/>
              </w:rPr>
              <w:t>3</w:t>
            </w:r>
          </w:p>
        </w:tc>
        <w:tc>
          <w:tcPr>
            <w:tcW w:w="8010" w:type="dxa"/>
            <w:shd w:val="clear" w:color="auto" w:fill="auto"/>
          </w:tcPr>
          <w:p w:rsidRPr="003E201D" w:rsidR="00484783" w:rsidP="00484783" w:rsidRDefault="00484783" w14:paraId="29AF3056" w14:textId="35EF6D49">
            <w:pPr>
              <w:tabs>
                <w:tab w:val="left" w:pos="1260"/>
              </w:tabs>
              <w:spacing w:before="120"/>
              <w:rPr>
                <w:b/>
                <w:color w:val="000000"/>
              </w:rPr>
            </w:pPr>
            <w:r w:rsidRPr="003E201D">
              <w:rPr>
                <w:color w:val="000000"/>
              </w:rPr>
              <w:t>TURN Hours Allocated by Issue</w:t>
            </w:r>
          </w:p>
        </w:tc>
      </w:tr>
      <w:tr w:rsidRPr="007F620E" w:rsidR="00CB3685" w:rsidTr="00316849" w14:paraId="3B95B717" w14:textId="77777777">
        <w:tc>
          <w:tcPr>
            <w:tcW w:w="1548" w:type="dxa"/>
            <w:shd w:val="clear" w:color="auto" w:fill="auto"/>
          </w:tcPr>
          <w:p w:rsidRPr="00503D49" w:rsidR="00CB3685" w:rsidP="00484783" w:rsidRDefault="00CB3685" w14:paraId="43145C45" w14:textId="6137F917">
            <w:pPr>
              <w:tabs>
                <w:tab w:val="left" w:pos="1260"/>
              </w:tabs>
              <w:spacing w:before="120"/>
              <w:rPr>
                <w:color w:val="000000"/>
                <w:highlight w:val="yellow"/>
              </w:rPr>
            </w:pPr>
            <w:r w:rsidRPr="003E201D">
              <w:rPr>
                <w:color w:val="000000"/>
              </w:rPr>
              <w:t>Attachment 4</w:t>
            </w:r>
          </w:p>
        </w:tc>
        <w:tc>
          <w:tcPr>
            <w:tcW w:w="8010" w:type="dxa"/>
            <w:shd w:val="clear" w:color="auto" w:fill="auto"/>
          </w:tcPr>
          <w:p w:rsidRPr="003E201D" w:rsidR="00CB3685" w:rsidP="00484783" w:rsidRDefault="003E201D" w14:paraId="7F24A332" w14:textId="7CF780B7">
            <w:pPr>
              <w:tabs>
                <w:tab w:val="left" w:pos="1260"/>
              </w:tabs>
              <w:spacing w:before="120"/>
              <w:rPr>
                <w:color w:val="000000"/>
              </w:rPr>
            </w:pPr>
            <w:r w:rsidRPr="003E201D">
              <w:t>E-Mail from ALJ McKinney, 2/2/16</w:t>
            </w:r>
          </w:p>
        </w:tc>
      </w:tr>
      <w:tr w:rsidRPr="007F620E" w:rsidR="00CB3685" w:rsidTr="00316849" w14:paraId="07086A67" w14:textId="77777777">
        <w:tc>
          <w:tcPr>
            <w:tcW w:w="1548" w:type="dxa"/>
            <w:shd w:val="clear" w:color="auto" w:fill="auto"/>
          </w:tcPr>
          <w:p w:rsidRPr="003E201D" w:rsidR="00CB3685" w:rsidP="00484783" w:rsidRDefault="00CB3685" w14:paraId="02AD3F09" w14:textId="56E027B9">
            <w:pPr>
              <w:tabs>
                <w:tab w:val="left" w:pos="1260"/>
              </w:tabs>
              <w:spacing w:before="120"/>
              <w:rPr>
                <w:color w:val="000000"/>
              </w:rPr>
            </w:pPr>
            <w:r w:rsidRPr="003E201D">
              <w:rPr>
                <w:color w:val="000000"/>
              </w:rPr>
              <w:t>Attachment 5</w:t>
            </w:r>
          </w:p>
        </w:tc>
        <w:tc>
          <w:tcPr>
            <w:tcW w:w="8010" w:type="dxa"/>
            <w:shd w:val="clear" w:color="auto" w:fill="auto"/>
          </w:tcPr>
          <w:p w:rsidRPr="003E201D" w:rsidR="00CB3685" w:rsidP="00484783" w:rsidRDefault="003E201D" w14:paraId="4B57EC13" w14:textId="4EA3F874">
            <w:pPr>
              <w:tabs>
                <w:tab w:val="left" w:pos="1260"/>
              </w:tabs>
              <w:spacing w:before="120"/>
              <w:rPr>
                <w:color w:val="000000"/>
              </w:rPr>
            </w:pPr>
            <w:r w:rsidRPr="003E201D">
              <w:t>Agenda for 3/29/16 Workshop</w:t>
            </w:r>
          </w:p>
        </w:tc>
      </w:tr>
      <w:tr w:rsidRPr="007F620E" w:rsidR="00CB3685" w:rsidTr="00316849" w14:paraId="205C007C" w14:textId="77777777">
        <w:tc>
          <w:tcPr>
            <w:tcW w:w="1548" w:type="dxa"/>
            <w:shd w:val="clear" w:color="auto" w:fill="auto"/>
          </w:tcPr>
          <w:p w:rsidRPr="003E201D" w:rsidR="00CB3685" w:rsidP="00484783" w:rsidRDefault="00CB3685" w14:paraId="3D9CA5FC" w14:textId="6DB1607C">
            <w:pPr>
              <w:tabs>
                <w:tab w:val="left" w:pos="1260"/>
              </w:tabs>
              <w:spacing w:before="120"/>
              <w:rPr>
                <w:color w:val="000000"/>
              </w:rPr>
            </w:pPr>
            <w:r w:rsidRPr="003E201D">
              <w:rPr>
                <w:color w:val="000000"/>
              </w:rPr>
              <w:t>Attachment 6</w:t>
            </w:r>
          </w:p>
        </w:tc>
        <w:tc>
          <w:tcPr>
            <w:tcW w:w="8010" w:type="dxa"/>
            <w:shd w:val="clear" w:color="auto" w:fill="auto"/>
          </w:tcPr>
          <w:p w:rsidRPr="003E201D" w:rsidR="00CB3685" w:rsidP="00484783" w:rsidRDefault="003E201D" w14:paraId="3D988CBD" w14:textId="4FFF9754">
            <w:pPr>
              <w:tabs>
                <w:tab w:val="left" w:pos="1260"/>
              </w:tabs>
              <w:spacing w:before="120"/>
              <w:rPr>
                <w:color w:val="000000"/>
              </w:rPr>
            </w:pPr>
            <w:r w:rsidRPr="003E201D">
              <w:rPr>
                <w:color w:val="000000"/>
              </w:rPr>
              <w:t>TURN Presentation at 3/29/16 Workshop</w:t>
            </w:r>
          </w:p>
        </w:tc>
      </w:tr>
      <w:tr w:rsidRPr="007F620E" w:rsidR="00484783" w:rsidTr="00316849" w14:paraId="69E82C62" w14:textId="77777777">
        <w:tc>
          <w:tcPr>
            <w:tcW w:w="1548" w:type="dxa"/>
            <w:shd w:val="clear" w:color="auto" w:fill="auto"/>
          </w:tcPr>
          <w:p w:rsidR="00484783" w:rsidP="00484783" w:rsidRDefault="00484783" w14:paraId="66A0D6CC" w14:textId="25412BA9">
            <w:pPr>
              <w:tabs>
                <w:tab w:val="left" w:pos="1260"/>
              </w:tabs>
              <w:spacing w:before="120"/>
              <w:rPr>
                <w:color w:val="000000"/>
              </w:rPr>
            </w:pPr>
            <w:r>
              <w:rPr>
                <w:color w:val="000000"/>
              </w:rPr>
              <w:t>Comment 1</w:t>
            </w:r>
          </w:p>
        </w:tc>
        <w:tc>
          <w:tcPr>
            <w:tcW w:w="8010" w:type="dxa"/>
            <w:shd w:val="clear" w:color="auto" w:fill="auto"/>
          </w:tcPr>
          <w:p w:rsidR="00484783" w:rsidP="00484783" w:rsidRDefault="00484783" w14:paraId="50B79FCC" w14:textId="77777777">
            <w:pPr>
              <w:tabs>
                <w:tab w:val="left" w:pos="1260"/>
              </w:tabs>
              <w:spacing w:before="120"/>
              <w:rPr>
                <w:b/>
                <w:color w:val="000000"/>
              </w:rPr>
            </w:pPr>
            <w:r w:rsidRPr="000E135B">
              <w:rPr>
                <w:b/>
                <w:color w:val="000000"/>
              </w:rPr>
              <w:t>Hourly Rate for Hayley Goodson</w:t>
            </w:r>
            <w:r>
              <w:rPr>
                <w:b/>
                <w:color w:val="000000"/>
              </w:rPr>
              <w:t xml:space="preserve"> -- 2020</w:t>
            </w:r>
          </w:p>
          <w:p w:rsidR="00484783" w:rsidP="00484783" w:rsidRDefault="00484783" w14:paraId="2F7A39D0" w14:textId="77777777">
            <w:pPr>
              <w:tabs>
                <w:tab w:val="left" w:pos="1260"/>
              </w:tabs>
              <w:spacing w:before="120"/>
              <w:rPr>
                <w:bCs/>
                <w:color w:val="000000"/>
              </w:rPr>
            </w:pPr>
            <w:r>
              <w:rPr>
                <w:bCs/>
                <w:color w:val="000000"/>
              </w:rPr>
              <w:t xml:space="preserve">The Commission has yet to adopt a 2020 COLA for intervenor hourly rates.  Pending the Commission’s COLA determination, TURN has used a placeholder COLA of 2% to calculate a 2020 rate for TURN Staff Attorney Hayley Goodson.  Applying a 2% COLA to Ms. Goodson’s authorized 2019 hourly rate of $445 yields a 2020 hourly rate of $455 when rounded to the nearest $5.  </w:t>
            </w:r>
          </w:p>
          <w:p w:rsidRPr="006F6A88" w:rsidR="00484783" w:rsidP="00484783" w:rsidRDefault="00484783" w14:paraId="7F08BF32" w14:textId="77777777">
            <w:pPr>
              <w:tabs>
                <w:tab w:val="left" w:pos="1260"/>
              </w:tabs>
              <w:spacing w:before="120"/>
              <w:rPr>
                <w:bCs/>
                <w:color w:val="000000"/>
              </w:rPr>
            </w:pPr>
            <w:r>
              <w:rPr>
                <w:bCs/>
                <w:color w:val="000000"/>
              </w:rPr>
              <w:t>If the Commission adopts a COLA that supports a different hourly rate for Ms. Goodson, TURN requests that the Commission adjust the requested 2020 hourly rate accordingly.</w:t>
            </w:r>
          </w:p>
          <w:p w:rsidRPr="007F620E" w:rsidR="00484783" w:rsidP="00484783" w:rsidRDefault="00484783" w14:paraId="435D35DD" w14:textId="77777777">
            <w:pPr>
              <w:tabs>
                <w:tab w:val="left" w:pos="1260"/>
              </w:tabs>
              <w:spacing w:before="120"/>
              <w:rPr>
                <w:b/>
                <w:color w:val="000000"/>
              </w:rPr>
            </w:pPr>
          </w:p>
        </w:tc>
      </w:tr>
    </w:tbl>
    <w:p w:rsidRPr="007F620E" w:rsidR="00A92D0B" w:rsidP="00F81778" w:rsidRDefault="00F81778" w14:paraId="0D8B7003" w14:textId="7E19CD58">
      <w:pPr>
        <w:spacing w:before="240" w:after="240"/>
        <w:ind w:left="540" w:hanging="540"/>
        <w:rPr>
          <w:b/>
          <w:color w:val="000000"/>
        </w:rPr>
      </w:pPr>
      <w:r w:rsidRPr="007F620E">
        <w:rPr>
          <w:b/>
          <w:color w:val="000000"/>
        </w:rPr>
        <w:t xml:space="preserve">D.  </w:t>
      </w:r>
      <w:r w:rsidRPr="007F620E" w:rsidR="00A92D0B">
        <w:rPr>
          <w:b/>
          <w:color w:val="000000"/>
        </w:rPr>
        <w:t xml:space="preserve">CPUC </w:t>
      </w:r>
      <w:r w:rsidR="008C09F7">
        <w:rPr>
          <w:b/>
          <w:color w:val="000000"/>
        </w:rPr>
        <w:t xml:space="preserve">Comments, </w:t>
      </w:r>
      <w:r w:rsidRPr="007F620E" w:rsidR="00A92D0B">
        <w:rPr>
          <w:b/>
          <w:color w:val="000000"/>
        </w:rPr>
        <w:t>Disallowances</w:t>
      </w:r>
      <w:r w:rsidR="008C09F7">
        <w:rPr>
          <w:b/>
          <w:color w:val="000000"/>
        </w:rPr>
        <w:t>,</w:t>
      </w:r>
      <w:r w:rsidRPr="007F620E" w:rsidR="00D075B1">
        <w:rPr>
          <w:b/>
          <w:color w:val="000000"/>
        </w:rPr>
        <w:t xml:space="preserve"> </w:t>
      </w:r>
      <w:r w:rsidRPr="007F620E" w:rsidR="00A319DE">
        <w:rPr>
          <w:b/>
          <w:color w:val="000000"/>
        </w:rPr>
        <w:t>and</w:t>
      </w:r>
      <w:r w:rsidRPr="007F620E" w:rsidR="00D075B1">
        <w:rPr>
          <w:b/>
          <w:color w:val="000000"/>
        </w:rPr>
        <w:t xml:space="preserve"> </w:t>
      </w:r>
      <w:r w:rsidRPr="007F620E" w:rsidR="00A92D0B">
        <w:rPr>
          <w:b/>
          <w:color w:val="000000"/>
        </w:rPr>
        <w:t xml:space="preserve">Adjustments </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8"/>
        <w:gridCol w:w="8010"/>
      </w:tblGrid>
      <w:tr w:rsidRPr="007F620E" w:rsidR="00A92D0B" w:rsidTr="003D359B" w14:paraId="52CD0603" w14:textId="77777777">
        <w:tc>
          <w:tcPr>
            <w:tcW w:w="1548" w:type="dxa"/>
            <w:shd w:val="pct12" w:color="auto" w:fill="auto"/>
          </w:tcPr>
          <w:p w:rsidRPr="007F620E" w:rsidR="00A92D0B" w:rsidP="00A92D0B" w:rsidRDefault="00072C81" w14:paraId="3954EC4C" w14:textId="77777777">
            <w:pPr>
              <w:tabs>
                <w:tab w:val="left" w:pos="1440"/>
              </w:tabs>
              <w:spacing w:before="120"/>
              <w:jc w:val="center"/>
              <w:rPr>
                <w:b/>
                <w:color w:val="000000"/>
              </w:rPr>
            </w:pPr>
            <w:r w:rsidRPr="007F620E">
              <w:rPr>
                <w:b/>
                <w:color w:val="000000"/>
              </w:rPr>
              <w:t>Item</w:t>
            </w:r>
          </w:p>
        </w:tc>
        <w:tc>
          <w:tcPr>
            <w:tcW w:w="8010" w:type="dxa"/>
            <w:shd w:val="pct12" w:color="auto" w:fill="auto"/>
          </w:tcPr>
          <w:p w:rsidRPr="007F620E" w:rsidR="00A92D0B" w:rsidP="00A92D0B" w:rsidRDefault="00A92D0B" w14:paraId="09F9E4D9" w14:textId="77777777">
            <w:pPr>
              <w:tabs>
                <w:tab w:val="left" w:pos="1440"/>
              </w:tabs>
              <w:spacing w:before="120"/>
              <w:jc w:val="center"/>
              <w:rPr>
                <w:b/>
                <w:color w:val="000000"/>
              </w:rPr>
            </w:pPr>
            <w:r w:rsidRPr="007F620E">
              <w:rPr>
                <w:b/>
                <w:color w:val="000000"/>
              </w:rPr>
              <w:t>Reason</w:t>
            </w:r>
          </w:p>
        </w:tc>
      </w:tr>
      <w:tr w:rsidRPr="007F620E" w:rsidR="00A92D0B" w:rsidTr="003D359B" w14:paraId="52155EFC" w14:textId="77777777">
        <w:tc>
          <w:tcPr>
            <w:tcW w:w="1548" w:type="dxa"/>
            <w:shd w:val="clear" w:color="auto" w:fill="auto"/>
          </w:tcPr>
          <w:p w:rsidRPr="007F620E" w:rsidR="00A92D0B" w:rsidP="00350981" w:rsidRDefault="00361F9C" w14:paraId="26487933" w14:textId="4681960E">
            <w:pPr>
              <w:tabs>
                <w:tab w:val="left" w:pos="1440"/>
              </w:tabs>
              <w:spacing w:before="120"/>
              <w:jc w:val="center"/>
              <w:rPr>
                <w:color w:val="000000"/>
              </w:rPr>
            </w:pPr>
            <w:r>
              <w:rPr>
                <w:color w:val="000000"/>
              </w:rPr>
              <w:t>[</w:t>
            </w:r>
            <w:r w:rsidR="001D6938">
              <w:rPr>
                <w:color w:val="000000"/>
              </w:rPr>
              <w:t>1</w:t>
            </w:r>
            <w:r>
              <w:rPr>
                <w:color w:val="000000"/>
              </w:rPr>
              <w:t>]</w:t>
            </w:r>
          </w:p>
        </w:tc>
        <w:tc>
          <w:tcPr>
            <w:tcW w:w="8010" w:type="dxa"/>
            <w:shd w:val="clear" w:color="auto" w:fill="auto"/>
          </w:tcPr>
          <w:p w:rsidRPr="007F620E" w:rsidR="00A92D0B" w:rsidP="00A92D0B" w:rsidRDefault="00361F9C" w14:paraId="455E6A00" w14:textId="24C8DAA2">
            <w:pPr>
              <w:tabs>
                <w:tab w:val="left" w:pos="1440"/>
              </w:tabs>
              <w:spacing w:before="120"/>
              <w:rPr>
                <w:color w:val="000000"/>
              </w:rPr>
            </w:pPr>
            <w:r>
              <w:rPr>
                <w:rFonts w:asciiTheme="majorBidi" w:hAnsiTheme="majorBidi" w:cstheme="majorBidi"/>
                <w:color w:val="000000"/>
              </w:rPr>
              <w:t xml:space="preserve">We have applied the 2020 COLA of 2.55% to Hayley Goodson’s </w:t>
            </w:r>
            <w:r w:rsidR="00C81ECB">
              <w:rPr>
                <w:rFonts w:asciiTheme="majorBidi" w:hAnsiTheme="majorBidi" w:cstheme="majorBidi"/>
                <w:color w:val="000000"/>
              </w:rPr>
              <w:t>2019 Attorney rate of $445.</w:t>
            </w:r>
            <w:r>
              <w:rPr>
                <w:rFonts w:asciiTheme="majorBidi" w:hAnsiTheme="majorBidi" w:cstheme="majorBidi"/>
                <w:color w:val="000000"/>
              </w:rPr>
              <w:t>00, per Resolution ALJ-387. The application of the 2020 COLA, rounded to the nearest $5 per D.08-04-010, brings Hayley Goodson’s 2020 Attorney rate to $</w:t>
            </w:r>
            <w:r w:rsidR="00C81ECB">
              <w:rPr>
                <w:rFonts w:asciiTheme="majorBidi" w:hAnsiTheme="majorBidi" w:cstheme="majorBidi"/>
                <w:color w:val="000000"/>
              </w:rPr>
              <w:t>455.00</w:t>
            </w:r>
            <w:r>
              <w:rPr>
                <w:rFonts w:asciiTheme="majorBidi" w:hAnsiTheme="majorBidi" w:cstheme="majorBidi"/>
                <w:color w:val="000000"/>
              </w:rPr>
              <w:t>.</w:t>
            </w:r>
            <w:r w:rsidR="00C81ECB">
              <w:rPr>
                <w:rFonts w:asciiTheme="majorBidi" w:hAnsiTheme="majorBidi" w:cstheme="majorBidi"/>
                <w:color w:val="000000"/>
              </w:rPr>
              <w:t xml:space="preserve"> </w:t>
            </w:r>
            <w:r w:rsidR="001D1EC4">
              <w:rPr>
                <w:rFonts w:asciiTheme="majorBidi" w:hAnsiTheme="majorBidi" w:cstheme="majorBidi"/>
                <w:color w:val="000000"/>
              </w:rPr>
              <w:t xml:space="preserve">As </w:t>
            </w:r>
            <w:r w:rsidRPr="001D1EC4" w:rsidR="001D1EC4">
              <w:rPr>
                <w:bCs/>
                <w:color w:val="000000"/>
              </w:rPr>
              <w:t>intervenor compensation claim preparation</w:t>
            </w:r>
            <w:r w:rsidR="001D1EC4">
              <w:rPr>
                <w:bCs/>
                <w:color w:val="000000"/>
              </w:rPr>
              <w:t xml:space="preserve"> hours </w:t>
            </w:r>
            <w:r w:rsidR="001D1EC4">
              <w:rPr>
                <w:bCs/>
                <w:color w:val="000000"/>
              </w:rPr>
              <w:lastRenderedPageBreak/>
              <w:t>are</w:t>
            </w:r>
            <w:r w:rsidR="001D1EC4">
              <w:rPr>
                <w:rFonts w:asciiTheme="majorBidi" w:hAnsiTheme="majorBidi" w:cstheme="majorBidi"/>
                <w:color w:val="000000"/>
              </w:rPr>
              <w:t xml:space="preserve"> </w:t>
            </w:r>
            <w:r w:rsidRPr="007F620E" w:rsidR="001D1EC4">
              <w:rPr>
                <w:color w:val="000000"/>
              </w:rPr>
              <w:t>compensated at ½ of preparer’s normal hourly rate</w:t>
            </w:r>
            <w:r w:rsidRPr="007F620E" w:rsidDel="00D075B1" w:rsidR="001D1EC4">
              <w:rPr>
                <w:color w:val="000000"/>
              </w:rPr>
              <w:t xml:space="preserve"> </w:t>
            </w:r>
            <w:r w:rsidR="001D1EC4">
              <w:rPr>
                <w:color w:val="000000"/>
              </w:rPr>
              <w:t xml:space="preserve">we approve </w:t>
            </w:r>
            <w:r w:rsidR="00F92C44">
              <w:rPr>
                <w:color w:val="000000"/>
              </w:rPr>
              <w:t>the</w:t>
            </w:r>
            <w:r w:rsidR="001D1EC4">
              <w:rPr>
                <w:color w:val="000000"/>
              </w:rPr>
              <w:t xml:space="preserve"> rate</w:t>
            </w:r>
            <w:r w:rsidR="001D6938">
              <w:rPr>
                <w:rFonts w:asciiTheme="majorBidi" w:hAnsiTheme="majorBidi" w:cstheme="majorBidi"/>
                <w:color w:val="000000"/>
              </w:rPr>
              <w:t xml:space="preserve"> of $227.50.</w:t>
            </w:r>
          </w:p>
        </w:tc>
      </w:tr>
    </w:tbl>
    <w:p w:rsidR="00A92D0B" w:rsidP="009E0F58" w:rsidRDefault="00A92D0B" w14:paraId="18E9D359" w14:textId="29346133">
      <w:pPr>
        <w:tabs>
          <w:tab w:val="left" w:pos="1260"/>
        </w:tabs>
        <w:spacing w:before="120" w:after="120"/>
        <w:jc w:val="center"/>
        <w:rPr>
          <w:b/>
          <w:color w:val="000000"/>
        </w:rPr>
      </w:pPr>
      <w:r w:rsidRPr="007F620E">
        <w:rPr>
          <w:b/>
          <w:color w:val="000000"/>
        </w:rPr>
        <w:lastRenderedPageBreak/>
        <w:t>PART IV:</w:t>
      </w:r>
      <w:r w:rsidRPr="007F620E">
        <w:rPr>
          <w:b/>
          <w:color w:val="000000"/>
        </w:rPr>
        <w:tab/>
        <w:t>OPPOSITIONS AND COMMENTS</w:t>
      </w:r>
    </w:p>
    <w:p w:rsidRPr="007F620E" w:rsidR="00A92D0B" w:rsidP="00691528" w:rsidRDefault="00A92D0B" w14:paraId="5D5DC317" w14:textId="77777777">
      <w:pPr>
        <w:tabs>
          <w:tab w:val="left" w:pos="1260"/>
        </w:tabs>
        <w:ind w:left="1267" w:right="-720" w:hanging="1267"/>
        <w:jc w:val="center"/>
        <w:rPr>
          <w:b/>
          <w:color w:val="000000"/>
        </w:rPr>
      </w:pPr>
      <w:r w:rsidRPr="007F620E">
        <w:rPr>
          <w:b/>
          <w:color w:val="000000"/>
        </w:rPr>
        <w:t>Within 30 days after service of this Claim, Commission Staff</w:t>
      </w:r>
      <w:r w:rsidR="00F20061">
        <w:rPr>
          <w:b/>
          <w:color w:val="000000"/>
        </w:rPr>
        <w:t xml:space="preserve"> </w:t>
      </w:r>
      <w:r w:rsidRPr="007F620E">
        <w:rPr>
          <w:b/>
          <w:color w:val="000000"/>
        </w:rPr>
        <w:t>or any other party may file a response to the Claim (</w:t>
      </w:r>
      <w:r w:rsidRPr="007F620E">
        <w:rPr>
          <w:b/>
          <w:i/>
          <w:color w:val="000000"/>
        </w:rPr>
        <w:t>see</w:t>
      </w:r>
      <w:r w:rsidRPr="007F620E">
        <w:rPr>
          <w:b/>
          <w:color w:val="000000"/>
        </w:rPr>
        <w:t xml:space="preserve"> § 1804(c))</w:t>
      </w:r>
    </w:p>
    <w:p w:rsidRPr="009E0F58" w:rsidR="00A92D0B" w:rsidRDefault="00A92D0B" w14:paraId="71122750" w14:textId="77777777">
      <w:pPr>
        <w:tabs>
          <w:tab w:val="left" w:pos="1260"/>
        </w:tabs>
        <w:spacing w:before="60"/>
        <w:ind w:left="1267" w:hanging="1267"/>
        <w:jc w:val="center"/>
        <w:rPr>
          <w:color w:val="000000"/>
          <w:sz w:val="12"/>
          <w:szCs w:val="12"/>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88"/>
        <w:gridCol w:w="2070"/>
      </w:tblGrid>
      <w:tr w:rsidRPr="007F620E" w:rsidR="00A92D0B" w:rsidTr="003D359B" w14:paraId="46A51699" w14:textId="77777777">
        <w:tc>
          <w:tcPr>
            <w:tcW w:w="7488" w:type="dxa"/>
            <w:shd w:val="clear" w:color="auto" w:fill="auto"/>
          </w:tcPr>
          <w:p w:rsidRPr="007F620E" w:rsidR="00A92D0B" w:rsidP="00A92D0B" w:rsidRDefault="00A92D0B" w14:paraId="607B1FB9" w14:textId="77777777">
            <w:pPr>
              <w:spacing w:after="240"/>
              <w:rPr>
                <w:color w:val="000000"/>
              </w:rPr>
            </w:pPr>
            <w:r w:rsidRPr="007F620E">
              <w:rPr>
                <w:b/>
                <w:color w:val="000000"/>
              </w:rPr>
              <w:t>A.  Opposition:  Did any party oppose the Claim?</w:t>
            </w:r>
          </w:p>
        </w:tc>
        <w:tc>
          <w:tcPr>
            <w:tcW w:w="2070" w:type="dxa"/>
            <w:shd w:val="clear" w:color="auto" w:fill="auto"/>
          </w:tcPr>
          <w:p w:rsidRPr="007F620E" w:rsidR="00A92D0B" w:rsidP="00A92D0B" w:rsidRDefault="00F92C44" w14:paraId="6E7CD931" w14:textId="686DDBEA">
            <w:pPr>
              <w:spacing w:after="240"/>
              <w:rPr>
                <w:color w:val="000000"/>
              </w:rPr>
            </w:pPr>
            <w:r>
              <w:rPr>
                <w:color w:val="000000"/>
              </w:rPr>
              <w:t>No</w:t>
            </w:r>
          </w:p>
        </w:tc>
      </w:tr>
    </w:tbl>
    <w:p w:rsidRPr="007F620E" w:rsidR="00A92D0B" w:rsidRDefault="00A92D0B" w14:paraId="23420BFC" w14:textId="77777777">
      <w:pPr>
        <w:tabs>
          <w:tab w:val="left" w:pos="1260"/>
        </w:tabs>
        <w:spacing w:before="60"/>
        <w:ind w:left="1267" w:hanging="1267"/>
        <w:jc w:val="center"/>
        <w:rPr>
          <w:color w:val="000000"/>
        </w:rPr>
      </w:pP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88"/>
        <w:gridCol w:w="2070"/>
      </w:tblGrid>
      <w:tr w:rsidRPr="007F620E" w:rsidR="00A92D0B" w:rsidTr="003D359B" w14:paraId="7A0D8740" w14:textId="77777777">
        <w:tc>
          <w:tcPr>
            <w:tcW w:w="7488" w:type="dxa"/>
            <w:shd w:val="clear" w:color="auto" w:fill="auto"/>
          </w:tcPr>
          <w:p w:rsidRPr="007F620E" w:rsidR="00A92D0B" w:rsidP="00DE3A5D" w:rsidRDefault="00A92D0B" w14:paraId="37D28D8D" w14:textId="77777777">
            <w:pPr>
              <w:keepNext/>
              <w:keepLines/>
              <w:spacing w:after="240"/>
              <w:rPr>
                <w:color w:val="000000"/>
              </w:rPr>
            </w:pPr>
            <w:r w:rsidRPr="007F620E">
              <w:rPr>
                <w:b/>
                <w:color w:val="000000"/>
              </w:rPr>
              <w:t>B.  Comment Period:  Was the 30-day comment period waived (</w:t>
            </w:r>
            <w:r w:rsidRPr="007F620E">
              <w:rPr>
                <w:b/>
                <w:i/>
                <w:color w:val="000000"/>
              </w:rPr>
              <w:t>see</w:t>
            </w:r>
            <w:r w:rsidRPr="007F620E">
              <w:rPr>
                <w:b/>
                <w:color w:val="000000"/>
              </w:rPr>
              <w:t xml:space="preserve"> Rule 14.6(</w:t>
            </w:r>
            <w:r w:rsidRPr="007F620E" w:rsidR="00963EEF">
              <w:rPr>
                <w:b/>
                <w:color w:val="000000"/>
              </w:rPr>
              <w:t>c</w:t>
            </w:r>
            <w:r w:rsidRPr="007F620E">
              <w:rPr>
                <w:b/>
                <w:color w:val="000000"/>
              </w:rPr>
              <w:t>)(6))?</w:t>
            </w:r>
          </w:p>
        </w:tc>
        <w:tc>
          <w:tcPr>
            <w:tcW w:w="2070" w:type="dxa"/>
            <w:shd w:val="clear" w:color="auto" w:fill="auto"/>
          </w:tcPr>
          <w:p w:rsidRPr="007F620E" w:rsidR="00A92D0B" w:rsidP="00DE3A5D" w:rsidRDefault="00F92C44" w14:paraId="238D2D3F" w14:textId="01812A63">
            <w:pPr>
              <w:keepNext/>
              <w:keepLines/>
              <w:spacing w:after="240"/>
              <w:rPr>
                <w:color w:val="000000"/>
              </w:rPr>
            </w:pPr>
            <w:r>
              <w:rPr>
                <w:color w:val="000000"/>
              </w:rPr>
              <w:t>Yes</w:t>
            </w:r>
          </w:p>
        </w:tc>
      </w:tr>
    </w:tbl>
    <w:p w:rsidRPr="007F620E" w:rsidR="003D359B" w:rsidRDefault="003D359B" w14:paraId="2A36EEA6" w14:textId="77777777">
      <w:pPr>
        <w:jc w:val="center"/>
        <w:rPr>
          <w:b/>
          <w:color w:val="000000"/>
          <w:u w:val="single"/>
        </w:rPr>
      </w:pPr>
    </w:p>
    <w:p w:rsidRPr="007F620E" w:rsidR="00A92D0B" w:rsidRDefault="00A92D0B" w14:paraId="186E115A" w14:textId="77777777">
      <w:pPr>
        <w:jc w:val="center"/>
        <w:rPr>
          <w:b/>
          <w:color w:val="000000"/>
          <w:u w:val="single"/>
        </w:rPr>
      </w:pPr>
      <w:r w:rsidRPr="007F620E">
        <w:rPr>
          <w:b/>
          <w:color w:val="000000"/>
          <w:u w:val="single"/>
        </w:rPr>
        <w:t>FINDINGS OF FACT</w:t>
      </w:r>
    </w:p>
    <w:p w:rsidRPr="007F620E" w:rsidR="00A92D0B" w:rsidRDefault="00A92D0B" w14:paraId="519C6244" w14:textId="77777777">
      <w:pPr>
        <w:rPr>
          <w:color w:val="000000"/>
        </w:rPr>
      </w:pPr>
    </w:p>
    <w:p w:rsidRPr="007F620E" w:rsidR="00A92D0B" w:rsidRDefault="00716736" w14:paraId="7772A9DC" w14:textId="7AFED584">
      <w:pPr>
        <w:numPr>
          <w:ilvl w:val="0"/>
          <w:numId w:val="3"/>
        </w:numPr>
        <w:tabs>
          <w:tab w:val="clear" w:pos="900"/>
          <w:tab w:val="num" w:pos="540"/>
        </w:tabs>
        <w:ind w:left="540" w:hanging="540"/>
      </w:pPr>
      <w:r w:rsidRPr="00716736">
        <w:t>The Utility Reform Network</w:t>
      </w:r>
      <w:r w:rsidRPr="00FE3BAE">
        <w:t xml:space="preserve"> </w:t>
      </w:r>
      <w:r w:rsidRPr="007F620E" w:rsidR="00A92D0B">
        <w:t>has made a substantia</w:t>
      </w:r>
      <w:r w:rsidRPr="007F620E" w:rsidR="00DE3A5D">
        <w:t xml:space="preserve">l contribution to </w:t>
      </w:r>
      <w:r w:rsidRPr="00716736" w:rsidR="00652807">
        <w:t>D.</w:t>
      </w:r>
      <w:r w:rsidRPr="00716736" w:rsidR="00503D49">
        <w:t>19-09-004</w:t>
      </w:r>
      <w:r w:rsidRPr="007F620E" w:rsidR="00A92D0B">
        <w:t>.</w:t>
      </w:r>
    </w:p>
    <w:p w:rsidRPr="007F620E" w:rsidR="00A92D0B" w:rsidRDefault="00A92D0B" w14:paraId="04EB50FD" w14:textId="38E5C0DF">
      <w:pPr>
        <w:numPr>
          <w:ilvl w:val="0"/>
          <w:numId w:val="3"/>
        </w:numPr>
        <w:tabs>
          <w:tab w:val="clear" w:pos="900"/>
          <w:tab w:val="num" w:pos="540"/>
        </w:tabs>
        <w:spacing w:before="240"/>
        <w:ind w:left="547" w:hanging="547"/>
      </w:pPr>
      <w:r w:rsidRPr="007F620E">
        <w:t>The requested hourly rates for</w:t>
      </w:r>
      <w:r w:rsidR="003B6A1B">
        <w:t xml:space="preserve"> </w:t>
      </w:r>
      <w:r w:rsidRPr="00716736" w:rsidR="00716736">
        <w:t>The Utility Reform Network</w:t>
      </w:r>
      <w:r w:rsidRPr="007F620E" w:rsidR="005A63D4">
        <w:t xml:space="preserve">’s </w:t>
      </w:r>
      <w:r w:rsidRPr="007F620E">
        <w:t>representatives are comparable to market rates paid to experts and advocates having comparable training and experience and offering similar services.</w:t>
      </w:r>
    </w:p>
    <w:p w:rsidRPr="007F620E" w:rsidR="00A92D0B" w:rsidRDefault="00A92D0B" w14:paraId="528EBB52" w14:textId="7FB43D35">
      <w:pPr>
        <w:numPr>
          <w:ilvl w:val="0"/>
          <w:numId w:val="3"/>
        </w:numPr>
        <w:tabs>
          <w:tab w:val="clear" w:pos="900"/>
          <w:tab w:val="num" w:pos="540"/>
        </w:tabs>
        <w:spacing w:before="240"/>
        <w:ind w:left="547" w:hanging="547"/>
      </w:pPr>
      <w:r w:rsidRPr="007F620E">
        <w:t xml:space="preserve">The claimed costs and expenses are reasonable and commensurate with the work performed. </w:t>
      </w:r>
    </w:p>
    <w:p w:rsidRPr="007F620E" w:rsidR="00A92D0B" w:rsidRDefault="00A92D0B" w14:paraId="48B52895" w14:textId="60774D83">
      <w:pPr>
        <w:numPr>
          <w:ilvl w:val="0"/>
          <w:numId w:val="3"/>
        </w:numPr>
        <w:tabs>
          <w:tab w:val="clear" w:pos="900"/>
          <w:tab w:val="num" w:pos="540"/>
        </w:tabs>
        <w:spacing w:before="240"/>
        <w:ind w:left="547" w:hanging="547"/>
      </w:pPr>
      <w:r w:rsidRPr="007F620E">
        <w:t xml:space="preserve">The total of reasonable </w:t>
      </w:r>
      <w:r w:rsidRPr="007F620E" w:rsidR="003C608A">
        <w:t xml:space="preserve">compensation </w:t>
      </w:r>
      <w:r w:rsidRPr="007F620E">
        <w:t xml:space="preserve">is </w:t>
      </w:r>
      <w:r w:rsidRPr="001D6938" w:rsidR="001D6938">
        <w:t>$27,883.13</w:t>
      </w:r>
      <w:r w:rsidRPr="007F620E">
        <w:t>.</w:t>
      </w:r>
    </w:p>
    <w:p w:rsidRPr="009E0F58" w:rsidR="001962EB" w:rsidRDefault="001962EB" w14:paraId="68E2B644" w14:textId="77777777">
      <w:pPr>
        <w:spacing w:before="120"/>
        <w:rPr>
          <w:color w:val="000000"/>
          <w:sz w:val="12"/>
          <w:szCs w:val="12"/>
        </w:rPr>
      </w:pPr>
    </w:p>
    <w:p w:rsidRPr="007F620E" w:rsidR="00A92D0B" w:rsidRDefault="00A92D0B" w14:paraId="5C773C3F" w14:textId="77777777">
      <w:pPr>
        <w:jc w:val="center"/>
        <w:rPr>
          <w:b/>
          <w:color w:val="000000"/>
          <w:u w:val="single"/>
        </w:rPr>
      </w:pPr>
      <w:r w:rsidRPr="007F620E">
        <w:rPr>
          <w:b/>
          <w:color w:val="000000"/>
          <w:u w:val="single"/>
        </w:rPr>
        <w:t>CONCLUSION OF LAW</w:t>
      </w:r>
    </w:p>
    <w:p w:rsidRPr="007F620E" w:rsidR="00A92D0B" w:rsidRDefault="00A92D0B" w14:paraId="654F2C27" w14:textId="143AD69A">
      <w:pPr>
        <w:numPr>
          <w:ilvl w:val="0"/>
          <w:numId w:val="6"/>
        </w:numPr>
        <w:tabs>
          <w:tab w:val="num" w:pos="360"/>
        </w:tabs>
        <w:spacing w:before="240"/>
        <w:ind w:left="360"/>
        <w:rPr>
          <w:color w:val="000000"/>
        </w:rPr>
      </w:pPr>
      <w:r w:rsidRPr="007F620E">
        <w:rPr>
          <w:color w:val="000000"/>
        </w:rPr>
        <w:t>The Claim, with any adjustment set forth above satisfies</w:t>
      </w:r>
      <w:r w:rsidRPr="007F620E" w:rsidR="00DE3A5D">
        <w:rPr>
          <w:color w:val="000000"/>
        </w:rPr>
        <w:t xml:space="preserve"> all requirements of Pub. Util.</w:t>
      </w:r>
      <w:r w:rsidRPr="007F620E">
        <w:rPr>
          <w:color w:val="000000"/>
        </w:rPr>
        <w:t xml:space="preserve"> Code §§ 1801-1812.</w:t>
      </w:r>
    </w:p>
    <w:p w:rsidRPr="007F620E" w:rsidR="001962EB" w:rsidRDefault="001962EB" w14:paraId="295DCA42" w14:textId="77777777">
      <w:pPr>
        <w:jc w:val="center"/>
        <w:rPr>
          <w:b/>
          <w:color w:val="000000"/>
          <w:u w:val="single"/>
        </w:rPr>
      </w:pPr>
    </w:p>
    <w:p w:rsidRPr="007F620E" w:rsidR="00A92D0B" w:rsidRDefault="00A92D0B" w14:paraId="0E2503A5" w14:textId="77777777">
      <w:pPr>
        <w:jc w:val="center"/>
        <w:rPr>
          <w:b/>
          <w:color w:val="000000"/>
          <w:u w:val="single"/>
        </w:rPr>
      </w:pPr>
      <w:r w:rsidRPr="007F620E">
        <w:rPr>
          <w:b/>
          <w:color w:val="000000"/>
          <w:u w:val="single"/>
        </w:rPr>
        <w:t>ORDER</w:t>
      </w:r>
    </w:p>
    <w:p w:rsidRPr="007F620E" w:rsidR="00A92D0B" w:rsidRDefault="00A92D0B" w14:paraId="3D09973A" w14:textId="77777777">
      <w:pPr>
        <w:jc w:val="center"/>
        <w:rPr>
          <w:b/>
          <w:color w:val="000000"/>
          <w:u w:val="single"/>
        </w:rPr>
      </w:pPr>
    </w:p>
    <w:p w:rsidRPr="007F620E" w:rsidR="00A92D0B" w:rsidRDefault="00716736" w14:paraId="33FB4E15" w14:textId="34E35506">
      <w:pPr>
        <w:numPr>
          <w:ilvl w:val="0"/>
          <w:numId w:val="4"/>
        </w:numPr>
        <w:tabs>
          <w:tab w:val="clear" w:pos="900"/>
          <w:tab w:val="num" w:pos="540"/>
        </w:tabs>
        <w:ind w:left="540" w:hanging="540"/>
        <w:rPr>
          <w:color w:val="000000"/>
        </w:rPr>
      </w:pPr>
      <w:r w:rsidRPr="00716736">
        <w:t>The Utility Reform Network</w:t>
      </w:r>
      <w:r w:rsidRPr="00FE3BAE" w:rsidR="00FE3BAE">
        <w:t xml:space="preserve"> shall be</w:t>
      </w:r>
      <w:r w:rsidRPr="00FE3BAE" w:rsidR="00A92D0B">
        <w:rPr>
          <w:color w:val="000000"/>
        </w:rPr>
        <w:t xml:space="preserve"> awarded </w:t>
      </w:r>
      <w:r w:rsidRPr="001D6938" w:rsidR="00A65BC9">
        <w:t>$27,883.13</w:t>
      </w:r>
      <w:r w:rsidRPr="007F620E" w:rsidR="00A92D0B">
        <w:rPr>
          <w:color w:val="000000"/>
        </w:rPr>
        <w:t>.</w:t>
      </w:r>
    </w:p>
    <w:p w:rsidR="00A92D0B" w:rsidRDefault="0055228B" w14:paraId="4AEF5671" w14:textId="6D9399C1">
      <w:pPr>
        <w:numPr>
          <w:ilvl w:val="0"/>
          <w:numId w:val="4"/>
        </w:numPr>
        <w:tabs>
          <w:tab w:val="clear" w:pos="900"/>
          <w:tab w:val="num" w:pos="540"/>
        </w:tabs>
        <w:spacing w:before="240"/>
        <w:ind w:left="547" w:hanging="547"/>
      </w:pPr>
      <w:r>
        <w:t xml:space="preserve">Within 30 days of the effective date of this decision, </w:t>
      </w:r>
      <w:r w:rsidRPr="00B43BF0" w:rsidR="00716736">
        <w:t>Pacific Gas and Electric Company, Southern California Edison Company</w:t>
      </w:r>
      <w:r w:rsidR="00F92C44">
        <w:t>,</w:t>
      </w:r>
      <w:r w:rsidR="00716736">
        <w:t xml:space="preserve"> and</w:t>
      </w:r>
      <w:r w:rsidRPr="00B43BF0" w:rsidR="00716736">
        <w:t xml:space="preserve"> San Diego Gas </w:t>
      </w:r>
      <w:r w:rsidR="00716736">
        <w:t>&amp;</w:t>
      </w:r>
      <w:r w:rsidRPr="00B43BF0" w:rsidR="00716736">
        <w:t xml:space="preserve"> Electric</w:t>
      </w:r>
      <w:r w:rsidR="00716736">
        <w:t xml:space="preserve"> </w:t>
      </w:r>
      <w:r>
        <w:t xml:space="preserve">shall pay </w:t>
      </w:r>
      <w:r w:rsidRPr="00716736" w:rsidR="00716736">
        <w:t>The Utility Reform Network</w:t>
      </w:r>
      <w:r w:rsidRPr="00FE3BAE" w:rsidR="00716736">
        <w:t xml:space="preserve"> </w:t>
      </w:r>
      <w:r>
        <w:t xml:space="preserve">their respective shares of the award, based on their California-jurisdictional </w:t>
      </w:r>
      <w:r w:rsidR="00716736">
        <w:t>electric</w:t>
      </w:r>
      <w:r>
        <w:t xml:space="preserve"> revenues for the </w:t>
      </w:r>
      <w:r w:rsidR="00DC3AD3">
        <w:t>2016</w:t>
      </w:r>
      <w:r>
        <w:t xml:space="preserve"> calendar year, </w:t>
      </w:r>
      <w:r w:rsidRPr="0055228B">
        <w:t xml:space="preserve">to reflect the year in which the proceeding was primarily litigated.  If such data is unavailable, the most recent </w:t>
      </w:r>
      <w:r w:rsidR="00716736">
        <w:t>electric</w:t>
      </w:r>
      <w:r w:rsidRPr="0055228B">
        <w:t xml:space="preserve"> revenue data shall be used.</w:t>
      </w:r>
      <w:r w:rsidR="00716736">
        <w:t xml:space="preserve"> </w:t>
      </w:r>
      <w:r w:rsidRPr="007F620E" w:rsidR="00A92D0B">
        <w:t>Payment of the award shall include</w:t>
      </w:r>
      <w:r w:rsidRPr="007F620E" w:rsidR="004E3939">
        <w:t xml:space="preserve"> compound </w:t>
      </w:r>
      <w:r w:rsidRPr="007F620E" w:rsidR="00A92D0B">
        <w:t xml:space="preserve">interest at the rate earned on prime, three-month </w:t>
      </w:r>
      <w:r w:rsidRPr="007F620E" w:rsidR="00214B22">
        <w:t xml:space="preserve">non-financial </w:t>
      </w:r>
      <w:r w:rsidRPr="007F620E" w:rsidR="00A92D0B">
        <w:t>commercial paper as reported in Federal Reserve Statistical Release H.15, beginning</w:t>
      </w:r>
      <w:r w:rsidRPr="007F620E" w:rsidR="00357F1A">
        <w:t xml:space="preserve"> </w:t>
      </w:r>
      <w:r w:rsidR="00716736">
        <w:t>August 15, 2020,</w:t>
      </w:r>
      <w:r w:rsidRPr="007F620E" w:rsidR="00357F1A">
        <w:t xml:space="preserve"> </w:t>
      </w:r>
      <w:r w:rsidRPr="007F620E" w:rsidR="00A92D0B">
        <w:t>the 75</w:t>
      </w:r>
      <w:r w:rsidRPr="007F620E" w:rsidR="00A92D0B">
        <w:rPr>
          <w:vertAlign w:val="superscript"/>
        </w:rPr>
        <w:t>th</w:t>
      </w:r>
      <w:r w:rsidRPr="007F620E" w:rsidR="00A92D0B">
        <w:t xml:space="preserve"> day after the filing of </w:t>
      </w:r>
      <w:r w:rsidRPr="00716736" w:rsidR="00716736">
        <w:t>The Utility Reform Network</w:t>
      </w:r>
      <w:r w:rsidRPr="003B6A1B" w:rsidR="00FE3BAE">
        <w:t>’s</w:t>
      </w:r>
      <w:r w:rsidRPr="003B6A1B" w:rsidR="00FE3BAE">
        <w:rPr>
          <w:b/>
        </w:rPr>
        <w:t xml:space="preserve"> </w:t>
      </w:r>
      <w:r w:rsidRPr="007F620E" w:rsidR="00A92D0B">
        <w:t>request, and continuing until full payment is made.</w:t>
      </w:r>
    </w:p>
    <w:p w:rsidRPr="007F620E" w:rsidR="00A92D0B" w:rsidP="00DE3A5D" w:rsidRDefault="00A92D0B" w14:paraId="5AD40C95" w14:textId="77FAAED2">
      <w:pPr>
        <w:keepNext/>
        <w:keepLines/>
        <w:numPr>
          <w:ilvl w:val="0"/>
          <w:numId w:val="4"/>
        </w:numPr>
        <w:tabs>
          <w:tab w:val="clear" w:pos="900"/>
          <w:tab w:val="num" w:pos="540"/>
        </w:tabs>
        <w:spacing w:before="240"/>
        <w:ind w:left="547" w:hanging="547"/>
      </w:pPr>
      <w:r w:rsidRPr="007F620E">
        <w:lastRenderedPageBreak/>
        <w:t>The comment period for today’s decision</w:t>
      </w:r>
      <w:r w:rsidR="00716736">
        <w:t xml:space="preserve"> </w:t>
      </w:r>
      <w:r w:rsidRPr="007F620E">
        <w:t>is waived.</w:t>
      </w:r>
    </w:p>
    <w:p w:rsidRPr="007F620E" w:rsidR="00A92D0B" w:rsidP="00316849" w:rsidRDefault="00A92D0B" w14:paraId="13F3A0AD" w14:textId="77777777">
      <w:pPr>
        <w:keepNext/>
        <w:keepLines/>
        <w:spacing w:before="240"/>
        <w:ind w:left="547"/>
        <w:rPr>
          <w:color w:val="000000"/>
        </w:rPr>
      </w:pPr>
      <w:r w:rsidRPr="007F620E">
        <w:rPr>
          <w:color w:val="000000"/>
        </w:rPr>
        <w:t>This decision is effective today.</w:t>
      </w:r>
    </w:p>
    <w:p w:rsidR="0051113C" w:rsidP="0051113C" w:rsidRDefault="00A92D0B" w14:paraId="7979C4F8" w14:textId="77777777">
      <w:pPr>
        <w:keepNext/>
        <w:keepLines/>
        <w:spacing w:before="240"/>
        <w:ind w:left="540"/>
        <w:rPr>
          <w:color w:val="000000"/>
        </w:rPr>
      </w:pPr>
      <w:r w:rsidRPr="007F620E">
        <w:rPr>
          <w:color w:val="000000"/>
        </w:rPr>
        <w:t>Dated _____________, at San Francisco, California.</w:t>
      </w:r>
    </w:p>
    <w:p w:rsidR="0051113C" w:rsidP="0051113C" w:rsidRDefault="0051113C" w14:paraId="71F04EF0" w14:textId="77777777">
      <w:pPr>
        <w:ind w:left="547"/>
        <w:rPr>
          <w:color w:val="000000"/>
        </w:rPr>
      </w:pPr>
    </w:p>
    <w:p w:rsidR="0051113C" w:rsidP="0051113C" w:rsidRDefault="0051113C" w14:paraId="5100F097" w14:textId="77777777">
      <w:pPr>
        <w:ind w:left="547"/>
        <w:rPr>
          <w:color w:val="000000"/>
        </w:rPr>
      </w:pPr>
    </w:p>
    <w:p w:rsidR="0051113C" w:rsidP="0051113C" w:rsidRDefault="0051113C" w14:paraId="172FD389" w14:textId="77777777">
      <w:pPr>
        <w:ind w:left="547"/>
        <w:rPr>
          <w:color w:val="000000"/>
        </w:rPr>
      </w:pPr>
    </w:p>
    <w:p w:rsidR="0051113C" w:rsidP="0051113C" w:rsidRDefault="0051113C" w14:paraId="5746A526" w14:textId="77777777">
      <w:pPr>
        <w:ind w:left="547"/>
        <w:rPr>
          <w:color w:val="000000"/>
        </w:rPr>
      </w:pPr>
    </w:p>
    <w:p w:rsidR="0051113C" w:rsidP="0051113C" w:rsidRDefault="0051113C" w14:paraId="7DEE9387" w14:textId="77777777">
      <w:pPr>
        <w:ind w:left="547"/>
        <w:rPr>
          <w:color w:val="000000"/>
        </w:rPr>
      </w:pPr>
    </w:p>
    <w:p w:rsidR="0051113C" w:rsidP="0051113C" w:rsidRDefault="0051113C" w14:paraId="70F8A847" w14:textId="4C3A918C">
      <w:pPr>
        <w:ind w:left="547"/>
        <w:rPr>
          <w:color w:val="000000"/>
        </w:rPr>
        <w:sectPr w:rsidR="0051113C" w:rsidSect="002A6C07">
          <w:headerReference w:type="default" r:id="rId11"/>
          <w:footerReference w:type="default" r:id="rId12"/>
          <w:pgSz w:w="12240" w:h="15840"/>
          <w:pgMar w:top="1440" w:right="1800" w:bottom="1440" w:left="1800" w:header="720" w:footer="720" w:gutter="0"/>
          <w:pgNumType w:fmt="numberInDash"/>
          <w:cols w:space="720"/>
          <w:docGrid w:linePitch="360"/>
        </w:sectPr>
      </w:pPr>
    </w:p>
    <w:p w:rsidR="00FE3BAE" w:rsidP="00FE3BAE" w:rsidRDefault="00FE3BAE" w14:paraId="7A1C7043" w14:textId="77777777">
      <w:pPr>
        <w:pStyle w:val="standard"/>
        <w:ind w:firstLine="0"/>
        <w:jc w:val="center"/>
        <w:rPr>
          <w:rFonts w:ascii="Helvetica" w:hAnsi="Helvetica"/>
          <w:b/>
          <w:szCs w:val="26"/>
        </w:rPr>
      </w:pPr>
      <w:r>
        <w:rPr>
          <w:rFonts w:ascii="Helvetica" w:hAnsi="Helvetica"/>
          <w:b/>
          <w:szCs w:val="26"/>
        </w:rPr>
        <w:lastRenderedPageBreak/>
        <w:t>APPENDIX</w:t>
      </w:r>
    </w:p>
    <w:p w:rsidR="00FE3BAE" w:rsidP="00FE3BAE" w:rsidRDefault="00FE3BAE" w14:paraId="300BB274" w14:textId="77777777">
      <w:pPr>
        <w:pStyle w:val="standard"/>
        <w:jc w:val="center"/>
      </w:pPr>
      <w:r>
        <w:rPr>
          <w:sz w:val="28"/>
          <w:szCs w:val="28"/>
        </w:rPr>
        <w:t>Compensation Decision Summary Information</w:t>
      </w:r>
    </w:p>
    <w:tbl>
      <w:tblPr>
        <w:tblW w:w="103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0"/>
        <w:gridCol w:w="3735"/>
        <w:gridCol w:w="2475"/>
        <w:gridCol w:w="1260"/>
      </w:tblGrid>
      <w:tr w:rsidR="00FE3BAE" w:rsidTr="00275DAA" w14:paraId="062C592A"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00FE3BAE" w:rsidP="00275DAA" w:rsidRDefault="00FE3BAE" w14:paraId="4BC9C636" w14:textId="77777777">
            <w:r>
              <w:t>Compensation Decision:</w:t>
            </w:r>
          </w:p>
        </w:tc>
        <w:tc>
          <w:tcPr>
            <w:tcW w:w="3735" w:type="dxa"/>
            <w:tcBorders>
              <w:top w:val="single" w:color="auto" w:sz="4" w:space="0"/>
              <w:left w:val="single" w:color="auto" w:sz="4" w:space="0"/>
              <w:bottom w:val="single" w:color="auto" w:sz="4" w:space="0"/>
              <w:right w:val="single" w:color="auto" w:sz="4" w:space="0"/>
            </w:tcBorders>
          </w:tcPr>
          <w:p w:rsidR="00FE3BAE" w:rsidP="00275DAA" w:rsidRDefault="00FE3BAE" w14:paraId="16C5D6B1" w14:textId="77777777"/>
        </w:tc>
        <w:tc>
          <w:tcPr>
            <w:tcW w:w="2475" w:type="dxa"/>
            <w:tcBorders>
              <w:top w:val="single" w:color="auto" w:sz="4" w:space="0"/>
              <w:left w:val="single" w:color="auto" w:sz="4" w:space="0"/>
              <w:bottom w:val="single" w:color="auto" w:sz="4" w:space="0"/>
              <w:right w:val="single" w:color="auto" w:sz="4" w:space="0"/>
            </w:tcBorders>
            <w:hideMark/>
          </w:tcPr>
          <w:p w:rsidR="00FE3BAE" w:rsidP="00275DAA" w:rsidRDefault="00FE3BAE" w14:paraId="3ECA0C4F" w14:textId="77777777">
            <w:r>
              <w:t xml:space="preserve">Modifies Decision? </w:t>
            </w:r>
          </w:p>
        </w:tc>
        <w:tc>
          <w:tcPr>
            <w:tcW w:w="1260" w:type="dxa"/>
            <w:tcBorders>
              <w:top w:val="single" w:color="auto" w:sz="4" w:space="0"/>
              <w:left w:val="single" w:color="auto" w:sz="4" w:space="0"/>
              <w:bottom w:val="single" w:color="auto" w:sz="4" w:space="0"/>
              <w:right w:val="single" w:color="auto" w:sz="4" w:space="0"/>
            </w:tcBorders>
          </w:tcPr>
          <w:p w:rsidR="00FE3BAE" w:rsidP="00275DAA" w:rsidRDefault="00316849" w14:paraId="6846FB87" w14:textId="06F4EA4F">
            <w:pPr>
              <w:jc w:val="center"/>
            </w:pPr>
            <w:r>
              <w:t>No</w:t>
            </w:r>
          </w:p>
        </w:tc>
      </w:tr>
      <w:tr w:rsidR="00FE3BAE" w:rsidTr="00316849" w14:paraId="3E0218AD"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00FE3BAE" w:rsidP="00275DAA" w:rsidRDefault="00FE3BAE" w14:paraId="6E65620B" w14:textId="77777777">
            <w:r>
              <w:t>Contribution Decision(s):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00FE3BAE" w:rsidP="00275DAA" w:rsidRDefault="00652807" w14:paraId="426F2C45" w14:textId="499DEC40">
            <w:r>
              <w:t>D</w:t>
            </w:r>
            <w:r w:rsidR="00503D49">
              <w:t>1909004</w:t>
            </w:r>
          </w:p>
        </w:tc>
      </w:tr>
      <w:tr w:rsidR="00FE3BAE" w:rsidTr="00316849" w14:paraId="2808C576"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00FE3BAE" w:rsidP="00275DAA" w:rsidRDefault="00FE3BAE" w14:paraId="717974DE" w14:textId="77777777">
            <w:r>
              <w:t>Proceeding(s):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00FE3BAE" w:rsidP="00275DAA" w:rsidRDefault="00652807" w14:paraId="5B85688D" w14:textId="4A7D254C">
            <w:r>
              <w:t>R</w:t>
            </w:r>
            <w:r w:rsidR="00503D49">
              <w:t>1206013</w:t>
            </w:r>
          </w:p>
        </w:tc>
      </w:tr>
      <w:tr w:rsidR="00FE3BAE" w:rsidTr="00275DAA" w14:paraId="66779179"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00FE3BAE" w:rsidP="00275DAA" w:rsidRDefault="00FE3BAE" w14:paraId="738C0A58" w14:textId="77777777">
            <w:r>
              <w:t>Author:</w:t>
            </w:r>
          </w:p>
        </w:tc>
        <w:tc>
          <w:tcPr>
            <w:tcW w:w="7470" w:type="dxa"/>
            <w:gridSpan w:val="3"/>
            <w:tcBorders>
              <w:top w:val="single" w:color="auto" w:sz="4" w:space="0"/>
              <w:left w:val="single" w:color="auto" w:sz="4" w:space="0"/>
              <w:bottom w:val="single" w:color="auto" w:sz="4" w:space="0"/>
              <w:right w:val="single" w:color="auto" w:sz="4" w:space="0"/>
            </w:tcBorders>
            <w:hideMark/>
          </w:tcPr>
          <w:p w:rsidR="00FE3BAE" w:rsidP="00275DAA" w:rsidRDefault="00316849" w14:paraId="5E75C0F0" w14:textId="03F63363">
            <w:r>
              <w:t>ALJ Doherty and ALJ Park</w:t>
            </w:r>
          </w:p>
        </w:tc>
      </w:tr>
      <w:tr w:rsidR="00FE3BAE" w:rsidTr="00275DAA" w14:paraId="305F69F4" w14:textId="77777777">
        <w:trPr>
          <w:trHeight w:val="278"/>
        </w:trPr>
        <w:tc>
          <w:tcPr>
            <w:tcW w:w="2880" w:type="dxa"/>
            <w:tcBorders>
              <w:top w:val="single" w:color="auto" w:sz="4" w:space="0"/>
              <w:left w:val="single" w:color="auto" w:sz="4" w:space="0"/>
              <w:bottom w:val="single" w:color="auto" w:sz="4" w:space="0"/>
              <w:right w:val="single" w:color="auto" w:sz="4" w:space="0"/>
            </w:tcBorders>
            <w:hideMark/>
          </w:tcPr>
          <w:p w:rsidR="00FE3BAE" w:rsidP="00275DAA" w:rsidRDefault="00FE3BAE" w14:paraId="1414CA71" w14:textId="77777777">
            <w:r>
              <w:t>Payer(s):</w:t>
            </w:r>
          </w:p>
        </w:tc>
        <w:tc>
          <w:tcPr>
            <w:tcW w:w="7470" w:type="dxa"/>
            <w:gridSpan w:val="3"/>
            <w:tcBorders>
              <w:top w:val="single" w:color="auto" w:sz="4" w:space="0"/>
              <w:left w:val="single" w:color="auto" w:sz="4" w:space="0"/>
              <w:bottom w:val="single" w:color="auto" w:sz="4" w:space="0"/>
              <w:right w:val="single" w:color="auto" w:sz="4" w:space="0"/>
            </w:tcBorders>
            <w:hideMark/>
          </w:tcPr>
          <w:p w:rsidR="00FE3BAE" w:rsidP="00275DAA" w:rsidRDefault="00316849" w14:paraId="7CA711B6" w14:textId="7697BA29">
            <w:r w:rsidRPr="00B43BF0">
              <w:t xml:space="preserve">Pacific Gas and Electric Company, Southern California Edison Company, San Diego Gas </w:t>
            </w:r>
            <w:r>
              <w:t>&amp;</w:t>
            </w:r>
            <w:r w:rsidRPr="00B43BF0">
              <w:t xml:space="preserve"> Electric</w:t>
            </w:r>
          </w:p>
        </w:tc>
      </w:tr>
    </w:tbl>
    <w:p w:rsidR="00FE3BAE" w:rsidP="00FE3BAE" w:rsidRDefault="00FE3BAE" w14:paraId="577092C6" w14:textId="77777777"/>
    <w:p w:rsidR="00FE3BAE" w:rsidP="00FE3BAE" w:rsidRDefault="00FE3BAE" w14:paraId="14BBADAB" w14:textId="77777777"/>
    <w:p w:rsidR="00FE3BAE" w:rsidP="00FE3BAE" w:rsidRDefault="00FE3BAE" w14:paraId="7F0236A2" w14:textId="77777777">
      <w:pPr>
        <w:jc w:val="center"/>
        <w:rPr>
          <w:sz w:val="28"/>
          <w:szCs w:val="28"/>
        </w:rPr>
      </w:pPr>
      <w:r w:rsidRPr="00CB3685">
        <w:rPr>
          <w:sz w:val="28"/>
          <w:szCs w:val="28"/>
        </w:rPr>
        <w:t>Intervenor Information</w:t>
      </w:r>
    </w:p>
    <w:p w:rsidR="00FE3BAE" w:rsidP="00FE3BAE" w:rsidRDefault="00FE3BAE" w14:paraId="12F6E9ED" w14:textId="77777777"/>
    <w:tbl>
      <w:tblPr>
        <w:tblW w:w="10327"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44"/>
        <w:gridCol w:w="1376"/>
        <w:gridCol w:w="1530"/>
        <w:gridCol w:w="1603"/>
        <w:gridCol w:w="1296"/>
        <w:gridCol w:w="2478"/>
      </w:tblGrid>
      <w:tr w:rsidR="00FE3BAE" w:rsidTr="0081626F" w14:paraId="6CDB318E" w14:textId="77777777">
        <w:tc>
          <w:tcPr>
            <w:tcW w:w="2044" w:type="dxa"/>
            <w:tcBorders>
              <w:top w:val="single" w:color="auto" w:sz="4" w:space="0"/>
              <w:left w:val="single" w:color="auto" w:sz="4" w:space="0"/>
              <w:bottom w:val="single" w:color="auto" w:sz="4" w:space="0"/>
              <w:right w:val="single" w:color="auto" w:sz="4" w:space="0"/>
            </w:tcBorders>
            <w:hideMark/>
          </w:tcPr>
          <w:p w:rsidR="00FE3BAE" w:rsidP="00275DAA" w:rsidRDefault="00FE3BAE" w14:paraId="2578F35B" w14:textId="77777777">
            <w:pPr>
              <w:jc w:val="center"/>
            </w:pPr>
            <w:r>
              <w:t>Intervenor</w:t>
            </w:r>
          </w:p>
        </w:tc>
        <w:tc>
          <w:tcPr>
            <w:tcW w:w="1376" w:type="dxa"/>
            <w:tcBorders>
              <w:top w:val="single" w:color="auto" w:sz="4" w:space="0"/>
              <w:left w:val="single" w:color="auto" w:sz="4" w:space="0"/>
              <w:bottom w:val="single" w:color="auto" w:sz="4" w:space="0"/>
              <w:right w:val="single" w:color="auto" w:sz="4" w:space="0"/>
            </w:tcBorders>
            <w:hideMark/>
          </w:tcPr>
          <w:p w:rsidR="00FE3BAE" w:rsidP="00275DAA" w:rsidRDefault="0081626F" w14:paraId="2C1C9DC3" w14:textId="23D0CF49">
            <w:pPr>
              <w:jc w:val="center"/>
            </w:pPr>
            <w:r>
              <w:t>Date Claim Filed</w:t>
            </w:r>
          </w:p>
        </w:tc>
        <w:tc>
          <w:tcPr>
            <w:tcW w:w="1530" w:type="dxa"/>
            <w:tcBorders>
              <w:top w:val="single" w:color="auto" w:sz="4" w:space="0"/>
              <w:left w:val="single" w:color="auto" w:sz="4" w:space="0"/>
              <w:bottom w:val="single" w:color="auto" w:sz="4" w:space="0"/>
              <w:right w:val="single" w:color="auto" w:sz="4" w:space="0"/>
            </w:tcBorders>
            <w:hideMark/>
          </w:tcPr>
          <w:p w:rsidR="00FE3BAE" w:rsidP="00275DAA" w:rsidRDefault="00FE3BAE" w14:paraId="60DD020D" w14:textId="77777777">
            <w:pPr>
              <w:jc w:val="center"/>
            </w:pPr>
            <w:r>
              <w:t>Amount Requested</w:t>
            </w:r>
          </w:p>
        </w:tc>
        <w:tc>
          <w:tcPr>
            <w:tcW w:w="1603" w:type="dxa"/>
            <w:tcBorders>
              <w:top w:val="single" w:color="auto" w:sz="4" w:space="0"/>
              <w:left w:val="single" w:color="auto" w:sz="4" w:space="0"/>
              <w:bottom w:val="single" w:color="auto" w:sz="4" w:space="0"/>
              <w:right w:val="single" w:color="auto" w:sz="4" w:space="0"/>
            </w:tcBorders>
            <w:hideMark/>
          </w:tcPr>
          <w:p w:rsidR="00FE3BAE" w:rsidP="00275DAA" w:rsidRDefault="00FE3BAE" w14:paraId="19A4A01D" w14:textId="77777777">
            <w:pPr>
              <w:jc w:val="center"/>
            </w:pPr>
            <w:r>
              <w:t>Amount Awarded</w:t>
            </w:r>
          </w:p>
        </w:tc>
        <w:tc>
          <w:tcPr>
            <w:tcW w:w="1296" w:type="dxa"/>
            <w:tcBorders>
              <w:top w:val="single" w:color="auto" w:sz="4" w:space="0"/>
              <w:left w:val="single" w:color="auto" w:sz="4" w:space="0"/>
              <w:bottom w:val="single" w:color="auto" w:sz="4" w:space="0"/>
              <w:right w:val="single" w:color="auto" w:sz="4" w:space="0"/>
            </w:tcBorders>
            <w:hideMark/>
          </w:tcPr>
          <w:p w:rsidR="00FE3BAE" w:rsidP="00275DAA" w:rsidRDefault="00FE3BAE" w14:paraId="5B9F47E2" w14:textId="77777777">
            <w:pPr>
              <w:jc w:val="center"/>
            </w:pPr>
            <w:r>
              <w:t>Multiplier?</w:t>
            </w:r>
          </w:p>
        </w:tc>
        <w:tc>
          <w:tcPr>
            <w:tcW w:w="2478" w:type="dxa"/>
            <w:tcBorders>
              <w:top w:val="single" w:color="auto" w:sz="4" w:space="0"/>
              <w:left w:val="single" w:color="auto" w:sz="4" w:space="0"/>
              <w:bottom w:val="single" w:color="auto" w:sz="4" w:space="0"/>
              <w:right w:val="single" w:color="auto" w:sz="4" w:space="0"/>
            </w:tcBorders>
            <w:hideMark/>
          </w:tcPr>
          <w:p w:rsidR="00FE3BAE" w:rsidP="00275DAA" w:rsidRDefault="00FE3BAE" w14:paraId="089590A8" w14:textId="77777777">
            <w:pPr>
              <w:jc w:val="center"/>
            </w:pPr>
            <w:r>
              <w:t>Reason Change/Disallowance</w:t>
            </w:r>
          </w:p>
        </w:tc>
      </w:tr>
      <w:tr w:rsidR="00FE3BAE" w:rsidTr="00FF289A" w14:paraId="080524E3" w14:textId="77777777">
        <w:trPr>
          <w:trHeight w:val="872"/>
        </w:trPr>
        <w:tc>
          <w:tcPr>
            <w:tcW w:w="2044" w:type="dxa"/>
            <w:tcBorders>
              <w:top w:val="single" w:color="auto" w:sz="4" w:space="0"/>
              <w:left w:val="single" w:color="auto" w:sz="4" w:space="0"/>
              <w:bottom w:val="single" w:color="auto" w:sz="4" w:space="0"/>
              <w:right w:val="single" w:color="auto" w:sz="4" w:space="0"/>
            </w:tcBorders>
            <w:shd w:val="clear" w:color="auto" w:fill="auto"/>
            <w:hideMark/>
          </w:tcPr>
          <w:p w:rsidR="00FE3BAE" w:rsidP="00275DAA" w:rsidRDefault="00652807" w14:paraId="3008FB17" w14:textId="0A6533D1">
            <w:pPr>
              <w:jc w:val="center"/>
            </w:pPr>
            <w:r w:rsidRPr="00FF289A">
              <w:t>The Utility Reform Network</w:t>
            </w:r>
          </w:p>
        </w:tc>
        <w:tc>
          <w:tcPr>
            <w:tcW w:w="1376" w:type="dxa"/>
            <w:tcBorders>
              <w:top w:val="single" w:color="auto" w:sz="4" w:space="0"/>
              <w:left w:val="single" w:color="auto" w:sz="4" w:space="0"/>
              <w:bottom w:val="single" w:color="auto" w:sz="4" w:space="0"/>
              <w:right w:val="single" w:color="auto" w:sz="4" w:space="0"/>
            </w:tcBorders>
            <w:shd w:val="clear" w:color="auto" w:fill="auto"/>
            <w:hideMark/>
          </w:tcPr>
          <w:p w:rsidR="00FE3BAE" w:rsidP="00275DAA" w:rsidRDefault="00CB3685" w14:paraId="63956769" w14:textId="440EB1E0">
            <w:pPr>
              <w:jc w:val="center"/>
            </w:pPr>
            <w:r>
              <w:t>6/1/20</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00FE3BAE" w:rsidP="00275DAA" w:rsidRDefault="00652807" w14:paraId="75AD20FA" w14:textId="7AA17B38">
            <w:pPr>
              <w:jc w:val="center"/>
            </w:pPr>
            <w:r>
              <w:t>$</w:t>
            </w:r>
            <w:r w:rsidR="00CB3685">
              <w:t>27,883.13</w:t>
            </w:r>
          </w:p>
        </w:tc>
        <w:tc>
          <w:tcPr>
            <w:tcW w:w="1603" w:type="dxa"/>
            <w:tcBorders>
              <w:top w:val="single" w:color="auto" w:sz="4" w:space="0"/>
              <w:left w:val="single" w:color="auto" w:sz="4" w:space="0"/>
              <w:bottom w:val="single" w:color="auto" w:sz="4" w:space="0"/>
              <w:right w:val="single" w:color="auto" w:sz="4" w:space="0"/>
            </w:tcBorders>
            <w:hideMark/>
          </w:tcPr>
          <w:p w:rsidR="00FE3BAE" w:rsidP="00275DAA" w:rsidRDefault="001D6938" w14:paraId="0DD6FE00" w14:textId="0CBED0FD">
            <w:pPr>
              <w:jc w:val="center"/>
            </w:pPr>
            <w:r w:rsidRPr="001D6938">
              <w:t>$27,883.13</w:t>
            </w:r>
          </w:p>
        </w:tc>
        <w:tc>
          <w:tcPr>
            <w:tcW w:w="1296" w:type="dxa"/>
            <w:tcBorders>
              <w:top w:val="single" w:color="auto" w:sz="4" w:space="0"/>
              <w:left w:val="single" w:color="auto" w:sz="4" w:space="0"/>
              <w:bottom w:val="single" w:color="auto" w:sz="4" w:space="0"/>
              <w:right w:val="single" w:color="auto" w:sz="4" w:space="0"/>
            </w:tcBorders>
            <w:hideMark/>
          </w:tcPr>
          <w:p w:rsidR="00FE3BAE" w:rsidP="00275DAA" w:rsidRDefault="00FE3BAE" w14:paraId="0BDAFE20" w14:textId="77777777">
            <w:pPr>
              <w:jc w:val="center"/>
            </w:pPr>
            <w:r>
              <w:t>N/A</w:t>
            </w:r>
          </w:p>
        </w:tc>
        <w:tc>
          <w:tcPr>
            <w:tcW w:w="2478" w:type="dxa"/>
            <w:tcBorders>
              <w:top w:val="single" w:color="auto" w:sz="4" w:space="0"/>
              <w:left w:val="single" w:color="auto" w:sz="4" w:space="0"/>
              <w:bottom w:val="single" w:color="auto" w:sz="4" w:space="0"/>
              <w:right w:val="single" w:color="auto" w:sz="4" w:space="0"/>
            </w:tcBorders>
            <w:hideMark/>
          </w:tcPr>
          <w:p w:rsidR="00FE3BAE" w:rsidP="00275DAA" w:rsidRDefault="001D6938" w14:paraId="6B53C6F9" w14:textId="2E64D359">
            <w:pPr>
              <w:jc w:val="center"/>
            </w:pPr>
            <w:r>
              <w:t>N/A</w:t>
            </w:r>
          </w:p>
        </w:tc>
      </w:tr>
    </w:tbl>
    <w:p w:rsidR="00FE3BAE" w:rsidP="00FE3BAE" w:rsidRDefault="00FE3BAE" w14:paraId="4864D7A1" w14:textId="77777777"/>
    <w:p w:rsidR="00FE3BAE" w:rsidP="00FE3BAE" w:rsidRDefault="00FE3BAE" w14:paraId="5FB11A0C" w14:textId="77777777"/>
    <w:p w:rsidR="00FE3BAE" w:rsidP="00FE3BAE" w:rsidRDefault="0022302F" w14:paraId="2841210B" w14:textId="77777777">
      <w:pPr>
        <w:jc w:val="center"/>
        <w:rPr>
          <w:sz w:val="28"/>
          <w:szCs w:val="28"/>
        </w:rPr>
      </w:pPr>
      <w:r w:rsidRPr="003E201D">
        <w:rPr>
          <w:sz w:val="28"/>
          <w:szCs w:val="28"/>
        </w:rPr>
        <w:t>Hourly Fee</w:t>
      </w:r>
      <w:r w:rsidRPr="003E201D" w:rsidR="00FE3BAE">
        <w:rPr>
          <w:sz w:val="28"/>
          <w:szCs w:val="28"/>
        </w:rPr>
        <w:t xml:space="preserve"> Information</w:t>
      </w:r>
    </w:p>
    <w:p w:rsidRPr="00FE3BAE" w:rsidR="00FE3BAE" w:rsidP="00FE3BAE" w:rsidRDefault="00FE3BAE" w14:paraId="659D5EF0" w14:textId="77777777">
      <w:pPr>
        <w:jc w:val="center"/>
        <w:rPr>
          <w:shd w:val="clear" w:color="auto" w:fill="CCFFCC"/>
        </w:rPr>
      </w:pPr>
    </w:p>
    <w:tbl>
      <w:tblPr>
        <w:tblW w:w="103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770"/>
        <w:gridCol w:w="1920"/>
        <w:gridCol w:w="1620"/>
        <w:gridCol w:w="1710"/>
        <w:gridCol w:w="1620"/>
      </w:tblGrid>
      <w:tr w:rsidR="00C02649" w:rsidTr="00C02649" w14:paraId="7CF2F0CA" w14:textId="77777777">
        <w:trPr>
          <w:trHeight w:val="288"/>
        </w:trPr>
        <w:tc>
          <w:tcPr>
            <w:tcW w:w="171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61500303" w14:textId="77777777">
            <w:pPr>
              <w:jc w:val="center"/>
            </w:pPr>
            <w:r w:rsidRPr="00C02649">
              <w:t>First Name</w:t>
            </w:r>
          </w:p>
        </w:tc>
        <w:tc>
          <w:tcPr>
            <w:tcW w:w="177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55908486" w14:textId="77777777">
            <w:pPr>
              <w:jc w:val="center"/>
            </w:pPr>
            <w:r w:rsidRPr="00C02649">
              <w:t>Last Name</w:t>
            </w:r>
          </w:p>
        </w:tc>
        <w:tc>
          <w:tcPr>
            <w:tcW w:w="192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171EBF" w14:paraId="2438DAE1" w14:textId="77777777">
            <w:pPr>
              <w:ind w:left="12" w:firstLine="12"/>
              <w:jc w:val="center"/>
            </w:pPr>
            <w:r w:rsidRPr="00C02649">
              <w:t>Attorney, Expert, or Advocate</w:t>
            </w:r>
          </w:p>
        </w:tc>
        <w:tc>
          <w:tcPr>
            <w:tcW w:w="162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3431A72E" w14:textId="77777777">
            <w:pPr>
              <w:jc w:val="center"/>
            </w:pPr>
            <w:r w:rsidRPr="00C02649">
              <w:t>Hourly Fee Requested</w:t>
            </w:r>
          </w:p>
        </w:tc>
        <w:tc>
          <w:tcPr>
            <w:tcW w:w="171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6FE76773" w14:textId="77777777">
            <w:pPr>
              <w:jc w:val="center"/>
            </w:pPr>
            <w:r w:rsidRPr="00C02649">
              <w:t>Year Hourly Fee Requested</w:t>
            </w:r>
          </w:p>
        </w:tc>
        <w:tc>
          <w:tcPr>
            <w:tcW w:w="162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1B789B85" w14:textId="77777777">
            <w:pPr>
              <w:jc w:val="center"/>
            </w:pPr>
            <w:r w:rsidRPr="00C02649">
              <w:t>Hourly Fee Adopted</w:t>
            </w:r>
          </w:p>
        </w:tc>
      </w:tr>
      <w:tr w:rsidR="00652807" w:rsidTr="00FF289A" w14:paraId="407201F0"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FF289A" w:rsidR="00652807" w:rsidP="00652807" w:rsidRDefault="00652807" w14:paraId="6EB56000" w14:textId="04FCF3CC">
            <w:pPr>
              <w:jc w:val="center"/>
            </w:pPr>
            <w:r w:rsidRPr="00FF289A">
              <w:t>Hayley</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FF289A" w:rsidR="00652807" w:rsidP="00652807" w:rsidRDefault="00652807" w14:paraId="3F30C23B" w14:textId="77218A7C">
            <w:pPr>
              <w:jc w:val="center"/>
            </w:pPr>
            <w:r w:rsidRPr="00FF289A">
              <w:t>Goodson</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FF289A" w:rsidR="00652807" w:rsidP="00652807" w:rsidRDefault="00652807" w14:paraId="4C98305E" w14:textId="5CCAABC9">
            <w:pPr>
              <w:jc w:val="center"/>
            </w:pPr>
            <w:r w:rsidRPr="00FF289A">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652807" w:rsidP="00652807" w:rsidRDefault="00E46668" w14:paraId="05846550" w14:textId="5D6477A0">
            <w:pPr>
              <w:jc w:val="center"/>
            </w:pPr>
            <w:r>
              <w:t>$380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652807" w:rsidP="00652807" w:rsidRDefault="00652807" w14:paraId="432F5566" w14:textId="77777777">
            <w:pPr>
              <w:jc w:val="center"/>
            </w:pPr>
            <w:r>
              <w:t>2016</w:t>
            </w:r>
          </w:p>
        </w:tc>
        <w:tc>
          <w:tcPr>
            <w:tcW w:w="1620" w:type="dxa"/>
            <w:tcBorders>
              <w:top w:val="single" w:color="auto" w:sz="4" w:space="0"/>
              <w:left w:val="single" w:color="auto" w:sz="4" w:space="0"/>
              <w:bottom w:val="single" w:color="auto" w:sz="4" w:space="0"/>
              <w:right w:val="single" w:color="auto" w:sz="4" w:space="0"/>
            </w:tcBorders>
          </w:tcPr>
          <w:p w:rsidR="00652807" w:rsidP="00652807" w:rsidRDefault="00FF289A" w14:paraId="09EC11C2" w14:textId="09A0F68A">
            <w:pPr>
              <w:jc w:val="center"/>
            </w:pPr>
            <w:r>
              <w:t>$380.00</w:t>
            </w:r>
          </w:p>
        </w:tc>
      </w:tr>
      <w:tr w:rsidR="00652807" w:rsidTr="00FF289A" w14:paraId="06253749"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FF289A" w:rsidR="00652807" w:rsidP="00652807" w:rsidRDefault="00652807" w14:paraId="70C13272" w14:textId="6AF92497">
            <w:pPr>
              <w:jc w:val="center"/>
            </w:pPr>
            <w:r w:rsidRPr="00FF289A">
              <w:t>Hayley</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FF289A" w:rsidR="00652807" w:rsidP="00652807" w:rsidRDefault="00652807" w14:paraId="3EB92C96" w14:textId="0A0692FA">
            <w:pPr>
              <w:jc w:val="center"/>
            </w:pPr>
            <w:r w:rsidRPr="00FF289A">
              <w:t>Goodson</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FF289A" w:rsidR="00652807" w:rsidP="00652807" w:rsidRDefault="00652807" w14:paraId="60F042FE" w14:textId="1471E571">
            <w:pPr>
              <w:jc w:val="center"/>
            </w:pPr>
            <w:r w:rsidRPr="00FF289A">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652807" w:rsidP="00652807" w:rsidRDefault="00652807" w14:paraId="7C46F591" w14:textId="45826346">
            <w:pPr>
              <w:jc w:val="center"/>
            </w:pPr>
            <w:r>
              <w:t>$405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652807" w:rsidP="00652807" w:rsidRDefault="00652807" w14:paraId="4947C013" w14:textId="77777777">
            <w:pPr>
              <w:jc w:val="center"/>
            </w:pPr>
            <w:r>
              <w:t>2017</w:t>
            </w:r>
          </w:p>
        </w:tc>
        <w:tc>
          <w:tcPr>
            <w:tcW w:w="1620" w:type="dxa"/>
            <w:tcBorders>
              <w:top w:val="single" w:color="auto" w:sz="4" w:space="0"/>
              <w:left w:val="single" w:color="auto" w:sz="4" w:space="0"/>
              <w:bottom w:val="single" w:color="auto" w:sz="4" w:space="0"/>
              <w:right w:val="single" w:color="auto" w:sz="4" w:space="0"/>
            </w:tcBorders>
          </w:tcPr>
          <w:p w:rsidR="00652807" w:rsidP="00652807" w:rsidRDefault="00FF289A" w14:paraId="60A0713E" w14:textId="1FB3F85A">
            <w:pPr>
              <w:jc w:val="center"/>
            </w:pPr>
            <w:r>
              <w:t>$405.00</w:t>
            </w:r>
          </w:p>
        </w:tc>
      </w:tr>
      <w:tr w:rsidR="00652807" w:rsidTr="00FF289A" w14:paraId="128F49F7"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FF289A" w:rsidR="00652807" w:rsidP="00652807" w:rsidRDefault="00652807" w14:paraId="5CC6A43D" w14:textId="59ED2E06">
            <w:pPr>
              <w:jc w:val="center"/>
            </w:pPr>
            <w:r w:rsidRPr="00FF289A">
              <w:t>Hayley</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FF289A" w:rsidR="00652807" w:rsidP="00652807" w:rsidRDefault="00652807" w14:paraId="4B97A541" w14:textId="03425DE7">
            <w:pPr>
              <w:jc w:val="center"/>
            </w:pPr>
            <w:r w:rsidRPr="00FF289A">
              <w:t>Goodson</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FF289A" w:rsidR="00652807" w:rsidP="00652807" w:rsidRDefault="00652807" w14:paraId="13AB9A70" w14:textId="7449CD04">
            <w:pPr>
              <w:jc w:val="center"/>
            </w:pPr>
            <w:r w:rsidRPr="00FF289A">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652807" w:rsidP="00652807" w:rsidRDefault="00652807" w14:paraId="39507CC6" w14:textId="36275B3B">
            <w:pPr>
              <w:jc w:val="center"/>
            </w:pPr>
            <w:r w:rsidRPr="00046704">
              <w:t>$435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652807" w:rsidP="00652807" w:rsidRDefault="00652807" w14:paraId="5FCF99B6" w14:textId="77777777">
            <w:pPr>
              <w:jc w:val="center"/>
            </w:pPr>
            <w:r>
              <w:t>2018</w:t>
            </w:r>
          </w:p>
        </w:tc>
        <w:tc>
          <w:tcPr>
            <w:tcW w:w="1620" w:type="dxa"/>
            <w:tcBorders>
              <w:top w:val="single" w:color="auto" w:sz="4" w:space="0"/>
              <w:left w:val="single" w:color="auto" w:sz="4" w:space="0"/>
              <w:bottom w:val="single" w:color="auto" w:sz="4" w:space="0"/>
              <w:right w:val="single" w:color="auto" w:sz="4" w:space="0"/>
            </w:tcBorders>
          </w:tcPr>
          <w:p w:rsidR="00652807" w:rsidP="00652807" w:rsidRDefault="00FF289A" w14:paraId="3A48B688" w14:textId="6659D413">
            <w:pPr>
              <w:jc w:val="center"/>
            </w:pPr>
            <w:r>
              <w:t>$435.00</w:t>
            </w:r>
          </w:p>
        </w:tc>
      </w:tr>
      <w:tr w:rsidR="00652807" w:rsidTr="00FF289A" w14:paraId="023F2444"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FF289A" w:rsidR="00652807" w:rsidP="00652807" w:rsidRDefault="00652807" w14:paraId="1E1531F2" w14:textId="2E68879D">
            <w:pPr>
              <w:jc w:val="center"/>
            </w:pPr>
            <w:r w:rsidRPr="00FF289A">
              <w:t>Hayley</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FF289A" w:rsidR="00652807" w:rsidP="00652807" w:rsidRDefault="00652807" w14:paraId="2E29C0A5" w14:textId="3070F86C">
            <w:pPr>
              <w:jc w:val="center"/>
            </w:pPr>
            <w:r w:rsidRPr="00FF289A">
              <w:t>Goodson</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FF289A" w:rsidR="00652807" w:rsidP="00652807" w:rsidRDefault="00652807" w14:paraId="12D04878" w14:textId="394A03C5">
            <w:pPr>
              <w:jc w:val="center"/>
            </w:pPr>
            <w:r w:rsidRPr="00FF289A">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652807" w:rsidP="00652807" w:rsidRDefault="00652807" w14:paraId="5B78E4DB" w14:textId="1EE3C85E">
            <w:pPr>
              <w:jc w:val="center"/>
            </w:pPr>
            <w:r w:rsidRPr="00046704">
              <w:t>$445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652807" w:rsidP="00652807" w:rsidRDefault="00652807" w14:paraId="47F0876A" w14:textId="77777777">
            <w:pPr>
              <w:jc w:val="center"/>
            </w:pPr>
            <w:r>
              <w:t>2019</w:t>
            </w:r>
          </w:p>
        </w:tc>
        <w:tc>
          <w:tcPr>
            <w:tcW w:w="1620" w:type="dxa"/>
            <w:tcBorders>
              <w:top w:val="single" w:color="auto" w:sz="4" w:space="0"/>
              <w:left w:val="single" w:color="auto" w:sz="4" w:space="0"/>
              <w:bottom w:val="single" w:color="auto" w:sz="4" w:space="0"/>
              <w:right w:val="single" w:color="auto" w:sz="4" w:space="0"/>
            </w:tcBorders>
          </w:tcPr>
          <w:p w:rsidR="00652807" w:rsidP="00652807" w:rsidRDefault="00FF289A" w14:paraId="7187CFE3" w14:textId="5F0EDDC1">
            <w:pPr>
              <w:jc w:val="center"/>
            </w:pPr>
            <w:r>
              <w:t>$445.00</w:t>
            </w:r>
          </w:p>
        </w:tc>
      </w:tr>
      <w:tr w:rsidR="00652807" w:rsidTr="00FF289A" w14:paraId="45D3D6A2"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FF289A" w:rsidR="00652807" w:rsidP="00652807" w:rsidRDefault="00652807" w14:paraId="4B5EEE4A" w14:textId="677F5FA0">
            <w:pPr>
              <w:jc w:val="center"/>
            </w:pPr>
            <w:r w:rsidRPr="00FF289A">
              <w:t>Hayley</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FF289A" w:rsidR="00652807" w:rsidP="00652807" w:rsidRDefault="00652807" w14:paraId="13E85F76" w14:textId="1C846CC5">
            <w:pPr>
              <w:jc w:val="center"/>
            </w:pPr>
            <w:r w:rsidRPr="00FF289A">
              <w:t>Goodson</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FF289A" w:rsidR="00652807" w:rsidP="00652807" w:rsidRDefault="00652807" w14:paraId="54A2DC6D" w14:textId="1F4D8DC5">
            <w:pPr>
              <w:jc w:val="center"/>
            </w:pPr>
            <w:r w:rsidRPr="00FF289A">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652807" w:rsidP="00652807" w:rsidRDefault="00652807" w14:paraId="06EF2209" w14:textId="227B2AEA">
            <w:pPr>
              <w:jc w:val="center"/>
            </w:pPr>
            <w:r>
              <w:t>$455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652807" w:rsidP="00652807" w:rsidRDefault="00652807" w14:paraId="1EF95DFB" w14:textId="77777777">
            <w:pPr>
              <w:jc w:val="center"/>
            </w:pPr>
            <w:r>
              <w:t>2020</w:t>
            </w:r>
          </w:p>
        </w:tc>
        <w:tc>
          <w:tcPr>
            <w:tcW w:w="1620" w:type="dxa"/>
            <w:tcBorders>
              <w:top w:val="single" w:color="auto" w:sz="4" w:space="0"/>
              <w:left w:val="single" w:color="auto" w:sz="4" w:space="0"/>
              <w:bottom w:val="single" w:color="auto" w:sz="4" w:space="0"/>
              <w:right w:val="single" w:color="auto" w:sz="4" w:space="0"/>
            </w:tcBorders>
          </w:tcPr>
          <w:p w:rsidR="00652807" w:rsidP="00652807" w:rsidRDefault="00FF289A" w14:paraId="5F972E30" w14:textId="0C9EE953">
            <w:pPr>
              <w:jc w:val="center"/>
            </w:pPr>
            <w:r>
              <w:t>$455.00</w:t>
            </w:r>
          </w:p>
        </w:tc>
      </w:tr>
      <w:tr w:rsidR="00C02649" w:rsidTr="00FF289A" w14:paraId="7BBD5E13"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003B6A1B" w:rsidP="00275DAA" w:rsidRDefault="00CB3685" w14:paraId="23066614" w14:textId="0DADD8B8">
            <w:pPr>
              <w:jc w:val="center"/>
            </w:pPr>
            <w:r>
              <w:t>Marcel</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003B6A1B" w:rsidP="00275DAA" w:rsidRDefault="00CB3685" w14:paraId="4786C89C" w14:textId="1E8B3022">
            <w:pPr>
              <w:jc w:val="center"/>
            </w:pPr>
            <w:r>
              <w:t>Hawiger</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FF289A" w:rsidR="003B6A1B" w:rsidP="00275DAA" w:rsidRDefault="00652807" w14:paraId="18CADD1E" w14:textId="623EF7C8">
            <w:pPr>
              <w:jc w:val="center"/>
            </w:pPr>
            <w:r w:rsidRPr="00FF289A">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3B6A1B" w:rsidP="00275DAA" w:rsidRDefault="003F44CE" w14:paraId="39919693" w14:textId="7E42B70C">
            <w:pPr>
              <w:jc w:val="center"/>
            </w:pPr>
            <w:r>
              <w:t>$</w:t>
            </w:r>
            <w:r w:rsidR="00CB3685">
              <w:t>415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3B6A1B" w:rsidP="00275DAA" w:rsidRDefault="00652807" w14:paraId="214A549B" w14:textId="796CE478">
            <w:pPr>
              <w:jc w:val="center"/>
            </w:pPr>
            <w:r>
              <w:t>20</w:t>
            </w:r>
            <w:r w:rsidR="00CB3685">
              <w:t>16</w:t>
            </w:r>
          </w:p>
        </w:tc>
        <w:tc>
          <w:tcPr>
            <w:tcW w:w="1620" w:type="dxa"/>
            <w:tcBorders>
              <w:top w:val="single" w:color="auto" w:sz="4" w:space="0"/>
              <w:left w:val="single" w:color="auto" w:sz="4" w:space="0"/>
              <w:bottom w:val="single" w:color="auto" w:sz="4" w:space="0"/>
              <w:right w:val="single" w:color="auto" w:sz="4" w:space="0"/>
            </w:tcBorders>
          </w:tcPr>
          <w:p w:rsidR="003B6A1B" w:rsidP="00275DAA" w:rsidRDefault="00FF289A" w14:paraId="3B9C718F" w14:textId="39284B4F">
            <w:pPr>
              <w:jc w:val="center"/>
            </w:pPr>
            <w:r>
              <w:t>$415.00</w:t>
            </w:r>
          </w:p>
        </w:tc>
      </w:tr>
      <w:tr w:rsidR="00CB3685" w:rsidTr="00FF289A" w14:paraId="1906C055"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00CB3685" w:rsidP="00CB3685" w:rsidRDefault="00CB3685" w14:paraId="2ACF0B05" w14:textId="5F0F2360">
            <w:pPr>
              <w:jc w:val="center"/>
            </w:pPr>
            <w:r>
              <w:t>Marcel</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00CB3685" w:rsidP="00CB3685" w:rsidRDefault="00CB3685" w14:paraId="63E68C11" w14:textId="6F157DF7">
            <w:pPr>
              <w:jc w:val="center"/>
            </w:pPr>
            <w:r>
              <w:t>Hawiger</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FF289A" w:rsidR="00CB3685" w:rsidP="00CB3685" w:rsidRDefault="00CB3685" w14:paraId="1E984C6F" w14:textId="278A08E7">
            <w:pPr>
              <w:jc w:val="center"/>
            </w:pPr>
            <w:r w:rsidRPr="00FF289A">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CB3685" w:rsidP="00CB3685" w:rsidRDefault="00CB3685" w14:paraId="53B8F326" w14:textId="31F91746">
            <w:pPr>
              <w:jc w:val="center"/>
            </w:pPr>
            <w:r w:rsidRPr="00046704">
              <w:t>$435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CB3685" w:rsidP="00CB3685" w:rsidRDefault="00CB3685" w14:paraId="7954D4D0" w14:textId="5F80D2E7">
            <w:pPr>
              <w:jc w:val="center"/>
            </w:pPr>
            <w:r>
              <w:t>2018</w:t>
            </w:r>
          </w:p>
        </w:tc>
        <w:tc>
          <w:tcPr>
            <w:tcW w:w="1620" w:type="dxa"/>
            <w:tcBorders>
              <w:top w:val="single" w:color="auto" w:sz="4" w:space="0"/>
              <w:left w:val="single" w:color="auto" w:sz="4" w:space="0"/>
              <w:bottom w:val="single" w:color="auto" w:sz="4" w:space="0"/>
              <w:right w:val="single" w:color="auto" w:sz="4" w:space="0"/>
            </w:tcBorders>
          </w:tcPr>
          <w:p w:rsidR="00CB3685" w:rsidP="00CB3685" w:rsidRDefault="00FF289A" w14:paraId="467531DD" w14:textId="60416F37">
            <w:pPr>
              <w:jc w:val="center"/>
            </w:pPr>
            <w:r>
              <w:t>$435.00</w:t>
            </w:r>
          </w:p>
        </w:tc>
      </w:tr>
      <w:tr w:rsidR="00CB3685" w:rsidTr="00FF289A" w14:paraId="39EE8EFF"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00CB3685" w:rsidP="00CB3685" w:rsidRDefault="00CB3685" w14:paraId="260E77A0" w14:textId="3603501E">
            <w:pPr>
              <w:jc w:val="center"/>
            </w:pPr>
            <w:r>
              <w:t>Marcel</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00CB3685" w:rsidP="00CB3685" w:rsidRDefault="00CB3685" w14:paraId="140FEEAC" w14:textId="0F2CE0F4">
            <w:pPr>
              <w:jc w:val="center"/>
            </w:pPr>
            <w:r>
              <w:t>Hawiger</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FF289A" w:rsidR="00CB3685" w:rsidP="00CB3685" w:rsidRDefault="00CB3685" w14:paraId="42440324" w14:textId="258F1F16">
            <w:pPr>
              <w:jc w:val="center"/>
            </w:pPr>
            <w:r w:rsidRPr="00FF289A">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CB3685" w:rsidP="00CB3685" w:rsidRDefault="00CB3685" w14:paraId="463960EE" w14:textId="331B68FC">
            <w:pPr>
              <w:jc w:val="center"/>
            </w:pPr>
            <w:r w:rsidRPr="00046704">
              <w:t>$445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CB3685" w:rsidP="00CB3685" w:rsidRDefault="00CB3685" w14:paraId="22487709" w14:textId="7A4C5A2B">
            <w:pPr>
              <w:jc w:val="center"/>
            </w:pPr>
            <w:r>
              <w:t>2019</w:t>
            </w:r>
          </w:p>
        </w:tc>
        <w:tc>
          <w:tcPr>
            <w:tcW w:w="1620" w:type="dxa"/>
            <w:tcBorders>
              <w:top w:val="single" w:color="auto" w:sz="4" w:space="0"/>
              <w:left w:val="single" w:color="auto" w:sz="4" w:space="0"/>
              <w:bottom w:val="single" w:color="auto" w:sz="4" w:space="0"/>
              <w:right w:val="single" w:color="auto" w:sz="4" w:space="0"/>
            </w:tcBorders>
          </w:tcPr>
          <w:p w:rsidR="00CB3685" w:rsidP="00CB3685" w:rsidRDefault="00FF289A" w14:paraId="510B4F50" w14:textId="6039D04E">
            <w:pPr>
              <w:jc w:val="center"/>
            </w:pPr>
            <w:r>
              <w:t>$445.00</w:t>
            </w:r>
          </w:p>
        </w:tc>
      </w:tr>
      <w:tr w:rsidR="00652807" w:rsidTr="00FF289A" w14:paraId="26A08394"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00652807" w:rsidP="00652807" w:rsidRDefault="00CB3685" w14:paraId="19B9C098" w14:textId="46C380D6">
            <w:pPr>
              <w:jc w:val="center"/>
            </w:pPr>
            <w:r>
              <w:t>Matthew</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00652807" w:rsidP="00652807" w:rsidRDefault="00CB3685" w14:paraId="061E3D2C" w14:textId="5203B1BF">
            <w:pPr>
              <w:jc w:val="center"/>
            </w:pPr>
            <w:r>
              <w:t>Freedman</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FF289A" w:rsidR="00652807" w:rsidP="00652807" w:rsidRDefault="00652807" w14:paraId="511D6C11" w14:textId="42DB0610">
            <w:pPr>
              <w:jc w:val="center"/>
            </w:pPr>
            <w:r w:rsidRPr="00FF289A">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652807" w:rsidP="00652807" w:rsidRDefault="00CB3685" w14:paraId="70C7B305" w14:textId="4A2392E1">
            <w:pPr>
              <w:jc w:val="center"/>
            </w:pPr>
            <w:r>
              <w:t>$415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652807" w:rsidP="00652807" w:rsidRDefault="00CB3685" w14:paraId="382BC7C5" w14:textId="501E850A">
            <w:pPr>
              <w:jc w:val="center"/>
            </w:pPr>
            <w:r>
              <w:t>2016</w:t>
            </w:r>
          </w:p>
        </w:tc>
        <w:tc>
          <w:tcPr>
            <w:tcW w:w="1620" w:type="dxa"/>
            <w:tcBorders>
              <w:top w:val="single" w:color="auto" w:sz="4" w:space="0"/>
              <w:left w:val="single" w:color="auto" w:sz="4" w:space="0"/>
              <w:bottom w:val="single" w:color="auto" w:sz="4" w:space="0"/>
              <w:right w:val="single" w:color="auto" w:sz="4" w:space="0"/>
            </w:tcBorders>
          </w:tcPr>
          <w:p w:rsidR="00652807" w:rsidP="00652807" w:rsidRDefault="00FF289A" w14:paraId="029B9B46" w14:textId="083EB9DA">
            <w:pPr>
              <w:jc w:val="center"/>
            </w:pPr>
            <w:r>
              <w:t>$415.00</w:t>
            </w:r>
          </w:p>
        </w:tc>
      </w:tr>
    </w:tbl>
    <w:p w:rsidR="0022302F" w:rsidP="00FE3BAE" w:rsidRDefault="0022302F" w14:paraId="330D3693" w14:textId="77777777">
      <w:pPr>
        <w:spacing w:line="360" w:lineRule="auto"/>
        <w:rPr>
          <w:b/>
        </w:rPr>
      </w:pPr>
    </w:p>
    <w:p w:rsidR="0022302F" w:rsidP="00FE3BAE" w:rsidRDefault="0022302F" w14:paraId="1CF37A00" w14:textId="77777777">
      <w:pPr>
        <w:spacing w:line="360" w:lineRule="auto"/>
        <w:rPr>
          <w:b/>
        </w:rPr>
      </w:pPr>
    </w:p>
    <w:p w:rsidR="0022302F" w:rsidP="00FE3BAE" w:rsidRDefault="0022302F" w14:paraId="439C0840" w14:textId="77777777">
      <w:pPr>
        <w:spacing w:line="360" w:lineRule="auto"/>
        <w:rPr>
          <w:b/>
        </w:rPr>
      </w:pPr>
    </w:p>
    <w:p w:rsidR="00FE3BAE" w:rsidP="00FE3BAE" w:rsidRDefault="00FE3BAE" w14:paraId="53F54635" w14:textId="77777777">
      <w:pPr>
        <w:jc w:val="center"/>
      </w:pPr>
      <w:r>
        <w:rPr>
          <w:rFonts w:ascii="Helvetica" w:hAnsi="Helvetica"/>
          <w:b/>
        </w:rPr>
        <w:t xml:space="preserve">(END OF </w:t>
      </w:r>
      <w:r>
        <w:rPr>
          <w:rFonts w:ascii="Helvetica" w:hAnsi="Helvetica"/>
          <w:b/>
          <w:szCs w:val="26"/>
        </w:rPr>
        <w:t>APPENDIX</w:t>
      </w:r>
      <w:r>
        <w:rPr>
          <w:rFonts w:ascii="Helvetica" w:hAnsi="Helvetica"/>
          <w:b/>
        </w:rPr>
        <w:t>)</w:t>
      </w:r>
    </w:p>
    <w:sectPr w:rsidR="00FE3BAE" w:rsidSect="002A6C07">
      <w:headerReference w:type="default" r:id="rId13"/>
      <w:footerReference w:type="default" r:id="rId14"/>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76884" w14:textId="77777777" w:rsidR="00767860" w:rsidRDefault="00767860" w:rsidP="00885956">
      <w:r>
        <w:separator/>
      </w:r>
    </w:p>
  </w:endnote>
  <w:endnote w:type="continuationSeparator" w:id="0">
    <w:p w14:paraId="21E56BBB" w14:textId="77777777" w:rsidR="00767860" w:rsidRDefault="00767860" w:rsidP="0088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570652"/>
      <w:docPartObj>
        <w:docPartGallery w:val="Page Numbers (Bottom of Page)"/>
        <w:docPartUnique/>
      </w:docPartObj>
    </w:sdtPr>
    <w:sdtEndPr>
      <w:rPr>
        <w:noProof/>
      </w:rPr>
    </w:sdtEndPr>
    <w:sdtContent>
      <w:p w14:paraId="28A020F4" w14:textId="7DD23ECB" w:rsidR="001D1EC4" w:rsidRDefault="0051113C" w:rsidP="0051113C">
        <w:pPr>
          <w:pStyle w:val="Footer"/>
        </w:pPr>
        <w:r w:rsidRPr="0051113C">
          <w:rPr>
            <w:sz w:val="16"/>
            <w:szCs w:val="16"/>
          </w:rPr>
          <w:t xml:space="preserve">363959620 </w:t>
        </w:r>
        <w:r>
          <w:tab/>
        </w:r>
        <w:r w:rsidR="001D1EC4">
          <w:fldChar w:fldCharType="begin"/>
        </w:r>
        <w:r w:rsidR="001D1EC4">
          <w:instrText xml:space="preserve"> PAGE   \* MERGEFORMAT </w:instrText>
        </w:r>
        <w:r w:rsidR="001D1EC4">
          <w:fldChar w:fldCharType="separate"/>
        </w:r>
        <w:r w:rsidR="001D1EC4">
          <w:rPr>
            <w:noProof/>
          </w:rPr>
          <w:t>- 1 -</w:t>
        </w:r>
        <w:r w:rsidR="001D1EC4">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49329"/>
      <w:docPartObj>
        <w:docPartGallery w:val="Page Numbers (Bottom of Page)"/>
        <w:docPartUnique/>
      </w:docPartObj>
    </w:sdtPr>
    <w:sdtEndPr>
      <w:rPr>
        <w:noProof/>
      </w:rPr>
    </w:sdtEndPr>
    <w:sdtContent>
      <w:p w14:paraId="560F7D5D" w14:textId="77777777" w:rsidR="001D1EC4" w:rsidRDefault="001D1EC4">
        <w:pPr>
          <w:pStyle w:val="Footer"/>
          <w:jc w:val="center"/>
        </w:pPr>
        <w:r>
          <w:fldChar w:fldCharType="begin"/>
        </w:r>
        <w:r>
          <w:instrText xml:space="preserve"> PAGE   \* MERGEFORMAT </w:instrText>
        </w:r>
        <w:r>
          <w:fldChar w:fldCharType="separate"/>
        </w:r>
        <w:r>
          <w:rPr>
            <w:noProof/>
          </w:rPr>
          <w:t>- 1 -</w:t>
        </w:r>
        <w:r>
          <w:rPr>
            <w:noProof/>
          </w:rPr>
          <w:fldChar w:fldCharType="end"/>
        </w:r>
      </w:p>
    </w:sdtContent>
  </w:sdt>
  <w:p w14:paraId="2B494C2D" w14:textId="77777777" w:rsidR="001D1EC4" w:rsidRDefault="001D1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028358"/>
      <w:docPartObj>
        <w:docPartGallery w:val="Page Numbers (Bottom of Page)"/>
        <w:docPartUnique/>
      </w:docPartObj>
    </w:sdtPr>
    <w:sdtEndPr>
      <w:rPr>
        <w:noProof/>
      </w:rPr>
    </w:sdtEndPr>
    <w:sdtContent>
      <w:p w14:paraId="31D21D0E" w14:textId="77777777" w:rsidR="0051113C" w:rsidRDefault="0051113C">
        <w:pPr>
          <w:pStyle w:val="Footer"/>
          <w:jc w:val="center"/>
        </w:pPr>
        <w:r>
          <w:fldChar w:fldCharType="begin"/>
        </w:r>
        <w:r>
          <w:instrText xml:space="preserve"> PAGE   \* MERGEFORMAT </w:instrText>
        </w:r>
        <w:r>
          <w:fldChar w:fldCharType="separate"/>
        </w:r>
        <w:r>
          <w:rPr>
            <w:noProof/>
          </w:rPr>
          <w:t>- 1 -</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09AF7" w14:textId="7398474D" w:rsidR="0051113C" w:rsidRDefault="005111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F4D6C" w14:textId="77777777" w:rsidR="00767860" w:rsidRDefault="00767860" w:rsidP="00885956">
      <w:r>
        <w:separator/>
      </w:r>
    </w:p>
  </w:footnote>
  <w:footnote w:type="continuationSeparator" w:id="0">
    <w:p w14:paraId="4FA3DDD9" w14:textId="77777777" w:rsidR="00767860" w:rsidRDefault="00767860" w:rsidP="00885956">
      <w:r>
        <w:continuationSeparator/>
      </w:r>
    </w:p>
  </w:footnote>
  <w:footnote w:id="1">
    <w:p w14:paraId="7CAF0DDD" w14:textId="77777777" w:rsidR="001D1EC4" w:rsidRPr="00BC347C" w:rsidRDefault="001D1EC4">
      <w:pPr>
        <w:pStyle w:val="FootnoteText"/>
        <w:rPr>
          <w:rFonts w:ascii="Book Antiqua" w:hAnsi="Book Antiqua"/>
          <w:sz w:val="22"/>
          <w:szCs w:val="22"/>
        </w:rPr>
      </w:pPr>
      <w:r>
        <w:rPr>
          <w:rStyle w:val="FootnoteReference"/>
        </w:rPr>
        <w:footnoteRef/>
      </w:r>
      <w:r>
        <w:t xml:space="preserve"> </w:t>
      </w:r>
      <w:r w:rsidRPr="00BC347C">
        <w:rPr>
          <w:rFonts w:ascii="Book Antiqua" w:hAnsi="Book Antiqua"/>
          <w:sz w:val="22"/>
          <w:szCs w:val="22"/>
        </w:rPr>
        <w:t>All statutory references are to California Public Utilities Code unless indicated otherwise.</w:t>
      </w:r>
    </w:p>
  </w:footnote>
  <w:footnote w:id="2">
    <w:p w14:paraId="067A050B" w14:textId="744ED51D" w:rsidR="001D1EC4" w:rsidRPr="00356443" w:rsidRDefault="001D1EC4" w:rsidP="00356443">
      <w:pPr>
        <w:pStyle w:val="NormalWeb"/>
        <w:rPr>
          <w:rFonts w:ascii="Book Antiqua" w:hAnsi="Book Antiqua"/>
          <w:sz w:val="22"/>
          <w:szCs w:val="22"/>
        </w:rPr>
      </w:pPr>
      <w:r>
        <w:rPr>
          <w:rStyle w:val="FootnoteReference"/>
        </w:rPr>
        <w:footnoteRef/>
      </w:r>
      <w:r>
        <w:t xml:space="preserve"> </w:t>
      </w:r>
      <w:r w:rsidRPr="00356443">
        <w:rPr>
          <w:rFonts w:ascii="Book Antiqua" w:hAnsi="Book Antiqua"/>
          <w:color w:val="000000"/>
          <w:sz w:val="22"/>
          <w:szCs w:val="22"/>
        </w:rPr>
        <w:t>The Office of Ratepayer Advocates was renamed the Public Advocate’s Office of the Public Utilities Commission pursuant to Senate Bill No. 854, which the Governor approved on June 27, 2018. </w:t>
      </w:r>
    </w:p>
  </w:footnote>
  <w:footnote w:id="3">
    <w:p w14:paraId="0BF45094" w14:textId="6D51D5A8" w:rsidR="001D1EC4" w:rsidRPr="00356443" w:rsidRDefault="001D1EC4" w:rsidP="00A57DD2">
      <w:pPr>
        <w:pStyle w:val="FootnoteText"/>
        <w:rPr>
          <w:rFonts w:ascii="Book Antiqua" w:hAnsi="Book Antiqua"/>
          <w:sz w:val="22"/>
          <w:szCs w:val="22"/>
        </w:rPr>
      </w:pPr>
      <w:r w:rsidRPr="0045326E">
        <w:rPr>
          <w:rStyle w:val="FootnoteReference"/>
        </w:rPr>
        <w:footnoteRef/>
      </w:r>
      <w:r w:rsidRPr="0045326E">
        <w:t xml:space="preserve"> </w:t>
      </w:r>
      <w:r w:rsidRPr="00356443">
        <w:rPr>
          <w:rFonts w:ascii="Book Antiqua" w:hAnsi="Book Antiqua"/>
          <w:i/>
          <w:sz w:val="22"/>
          <w:szCs w:val="22"/>
        </w:rPr>
        <w:t xml:space="preserve">See, i.e. </w:t>
      </w:r>
      <w:r w:rsidRPr="00356443">
        <w:rPr>
          <w:rFonts w:ascii="Book Antiqua" w:hAnsi="Book Antiqua"/>
          <w:sz w:val="22"/>
          <w:szCs w:val="22"/>
        </w:rPr>
        <w:t>D.96-08-040 (67 CPUC 2d 562, 575-576.X)(“[B]ecause of the extraordinary level of participation required of both parties and intervenors throughout these proceedings, we find that a reduction in the amount awarded to intervenors based on duplication of effort is unwarranted.  Section 1803(b) requires that the awarding of fees to intervenors “be administered in a manner that encourages the effective and efficient participation of all groups that have a stake in the public utility regulation process.”  Each of the intervenor groups clearly has a stake in the process of restructuring California’s electrical services industry and we are grateful for their participation in these proceedings.  Moreover, we rely on them to continue their effective and efficient participation in our proceedings as we move forward with the many implementation tasks ahead. [footnote omitted][¶]  . . . . In a broad, multi-issue proceeding such as this, we expect to see some duplication of contribution.  This duplication does not diminish the value of that contribution to the Commission.  In our view, to deduct from an award of reasonable fees in this case would not encourage the effective and efficient participation of all stakeholders in the spirit of § 1801.3(b).”)</w:t>
      </w:r>
    </w:p>
  </w:footnote>
  <w:footnote w:id="4">
    <w:p w14:paraId="2A44723A" w14:textId="6AC74AA5" w:rsidR="001D1EC4" w:rsidRPr="00DE3A5D" w:rsidRDefault="001D1EC4" w:rsidP="001D1EC4">
      <w:r w:rsidRPr="00DE3A5D">
        <w:rPr>
          <w:rStyle w:val="FootnoteReference"/>
          <w:sz w:val="20"/>
          <w:szCs w:val="20"/>
        </w:rPr>
        <w:footnoteRef/>
      </w:r>
      <w:r w:rsidRPr="00DE3A5D">
        <w:t xml:space="preserve"> This information may be obtain</w:t>
      </w:r>
      <w:r>
        <w:t xml:space="preserve">ed through the State Bar of California’s website at </w:t>
      </w:r>
      <w:hyperlink r:id="rId1" w:history="1">
        <w:r w:rsidRPr="001D1EC4">
          <w:rPr>
            <w:rStyle w:val="Hyperlink"/>
            <w:sz w:val="20"/>
            <w:szCs w:val="20"/>
          </w:rPr>
          <w:t>http://members.calbar.ca.gov/fal/MemberSearch/QuickSearch</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FC2A" w14:textId="77777777" w:rsidR="001D1EC4" w:rsidRPr="00141A4E" w:rsidRDefault="001D1EC4">
    <w:pPr>
      <w:pStyle w:val="Header"/>
      <w:rPr>
        <w:color w:val="7F7F7F"/>
      </w:rPr>
    </w:pPr>
    <w:r w:rsidRPr="00141A4E">
      <w:rPr>
        <w:color w:val="7F7F7F"/>
      </w:rPr>
      <w:t>Revised March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18F9" w14:textId="0B654174" w:rsidR="0051113C" w:rsidRDefault="0051113C">
    <w:pPr>
      <w:pStyle w:val="Header"/>
    </w:pPr>
    <w:r>
      <w:t>R.12-06-013  ALJ/PD1/SJP/avs</w:t>
    </w:r>
    <w:r>
      <w:tab/>
    </w:r>
    <w:r>
      <w:tab/>
    </w:r>
    <w:r w:rsidRPr="0051113C">
      <w:rPr>
        <w:b/>
        <w:bCs/>
      </w:rPr>
      <w:t>PROPOSED DECISION</w:t>
    </w:r>
  </w:p>
  <w:p w14:paraId="468CAFB2" w14:textId="1E3D0E1E" w:rsidR="0051113C" w:rsidRDefault="0051113C">
    <w:pPr>
      <w:pStyle w:val="Header"/>
    </w:pPr>
  </w:p>
  <w:p w14:paraId="27534F32" w14:textId="77777777" w:rsidR="0051113C" w:rsidRDefault="00511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BC16" w14:textId="33F442BE" w:rsidR="0051113C" w:rsidRDefault="0051113C">
    <w:pPr>
      <w:pStyle w:val="Header"/>
    </w:pPr>
    <w:r>
      <w:t>R.12-06-013  ALJ/PD1/SJP/avs</w:t>
    </w:r>
    <w:r>
      <w:tab/>
    </w:r>
    <w:r>
      <w:tab/>
    </w:r>
  </w:p>
  <w:p w14:paraId="26A583BE" w14:textId="77777777" w:rsidR="0051113C" w:rsidRDefault="0051113C">
    <w:pPr>
      <w:pStyle w:val="Header"/>
    </w:pPr>
  </w:p>
  <w:p w14:paraId="36BBCB25" w14:textId="77777777" w:rsidR="0051113C" w:rsidRDefault="00511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5AE7"/>
    <w:multiLevelType w:val="hybridMultilevel"/>
    <w:tmpl w:val="2892EF34"/>
    <w:lvl w:ilvl="0" w:tplc="7B3657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D590F"/>
    <w:multiLevelType w:val="hybridMultilevel"/>
    <w:tmpl w:val="41C0DD0C"/>
    <w:lvl w:ilvl="0" w:tplc="585080F6">
      <w:start w:val="1"/>
      <w:numFmt w:val="bullet"/>
      <w:pStyle w:val="ListParagraph"/>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02E60CD"/>
    <w:multiLevelType w:val="hybridMultilevel"/>
    <w:tmpl w:val="A5FC35B8"/>
    <w:lvl w:ilvl="0" w:tplc="DAA6AB9C">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9104FC"/>
    <w:multiLevelType w:val="hybridMultilevel"/>
    <w:tmpl w:val="AF42F70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57EE0BC7"/>
    <w:multiLevelType w:val="hybridMultilevel"/>
    <w:tmpl w:val="17C8B27A"/>
    <w:lvl w:ilvl="0" w:tplc="0409000F">
      <w:start w:val="1"/>
      <w:numFmt w:val="decimal"/>
      <w:lvlText w:val="%1."/>
      <w:lvlJc w:val="left"/>
      <w:pPr>
        <w:tabs>
          <w:tab w:val="num" w:pos="1620"/>
        </w:tabs>
        <w:ind w:left="1620" w:hanging="360"/>
      </w:pPr>
    </w:lvl>
    <w:lvl w:ilvl="1" w:tplc="A2982BDA">
      <w:start w:val="1"/>
      <w:numFmt w:val="upp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15:restartNumberingAfterBreak="0">
    <w:nsid w:val="778737B1"/>
    <w:multiLevelType w:val="hybridMultilevel"/>
    <w:tmpl w:val="6E5AF590"/>
    <w:lvl w:ilvl="0" w:tplc="58ECDC58">
      <w:start w:val="1"/>
      <w:numFmt w:val="upperLetter"/>
      <w:lvlText w:val="%1."/>
      <w:lvlJc w:val="left"/>
      <w:pPr>
        <w:tabs>
          <w:tab w:val="num" w:pos="900"/>
        </w:tabs>
        <w:ind w:left="900" w:hanging="360"/>
      </w:pPr>
      <w:rPr>
        <w:rFonts w:hint="default"/>
        <w:i w:val="0"/>
      </w:rPr>
    </w:lvl>
    <w:lvl w:ilvl="1" w:tplc="EC9EF088">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8179A5"/>
    <w:multiLevelType w:val="hybridMultilevel"/>
    <w:tmpl w:val="26C0DFD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83"/>
    <w:rsid w:val="00003A49"/>
    <w:rsid w:val="00026A15"/>
    <w:rsid w:val="00026EF2"/>
    <w:rsid w:val="00031B49"/>
    <w:rsid w:val="00034492"/>
    <w:rsid w:val="00036F54"/>
    <w:rsid w:val="00045A2F"/>
    <w:rsid w:val="000530E9"/>
    <w:rsid w:val="00066A9B"/>
    <w:rsid w:val="00070A1C"/>
    <w:rsid w:val="00072C81"/>
    <w:rsid w:val="00074611"/>
    <w:rsid w:val="000913BB"/>
    <w:rsid w:val="000913D0"/>
    <w:rsid w:val="00095FA8"/>
    <w:rsid w:val="000B5810"/>
    <w:rsid w:val="000D5153"/>
    <w:rsid w:val="000D6C16"/>
    <w:rsid w:val="000D6CA0"/>
    <w:rsid w:val="000D6DF8"/>
    <w:rsid w:val="000E38BE"/>
    <w:rsid w:val="000E41D9"/>
    <w:rsid w:val="000E6ABD"/>
    <w:rsid w:val="000F06E9"/>
    <w:rsid w:val="000F331F"/>
    <w:rsid w:val="000F343C"/>
    <w:rsid w:val="000F595C"/>
    <w:rsid w:val="000F7670"/>
    <w:rsid w:val="0010480F"/>
    <w:rsid w:val="00110D89"/>
    <w:rsid w:val="00123103"/>
    <w:rsid w:val="00125492"/>
    <w:rsid w:val="00127A8A"/>
    <w:rsid w:val="00133F07"/>
    <w:rsid w:val="001346EB"/>
    <w:rsid w:val="00141A4E"/>
    <w:rsid w:val="001475CB"/>
    <w:rsid w:val="00151AA8"/>
    <w:rsid w:val="00152F94"/>
    <w:rsid w:val="00171554"/>
    <w:rsid w:val="00171EBF"/>
    <w:rsid w:val="00175865"/>
    <w:rsid w:val="00180E8C"/>
    <w:rsid w:val="001812EA"/>
    <w:rsid w:val="00183B57"/>
    <w:rsid w:val="00192BCC"/>
    <w:rsid w:val="001962EB"/>
    <w:rsid w:val="001A3559"/>
    <w:rsid w:val="001C0DD1"/>
    <w:rsid w:val="001C21AE"/>
    <w:rsid w:val="001C47E8"/>
    <w:rsid w:val="001C6DA6"/>
    <w:rsid w:val="001D1EC4"/>
    <w:rsid w:val="001D3ED2"/>
    <w:rsid w:val="001D6938"/>
    <w:rsid w:val="001D6ABE"/>
    <w:rsid w:val="001E77CF"/>
    <w:rsid w:val="001F238E"/>
    <w:rsid w:val="001F395B"/>
    <w:rsid w:val="00202734"/>
    <w:rsid w:val="00204E3A"/>
    <w:rsid w:val="00212CEA"/>
    <w:rsid w:val="00212E10"/>
    <w:rsid w:val="00214B22"/>
    <w:rsid w:val="00215BC1"/>
    <w:rsid w:val="00217224"/>
    <w:rsid w:val="0022302F"/>
    <w:rsid w:val="00230392"/>
    <w:rsid w:val="00232204"/>
    <w:rsid w:val="002415DC"/>
    <w:rsid w:val="002466F8"/>
    <w:rsid w:val="00252CD5"/>
    <w:rsid w:val="002559EF"/>
    <w:rsid w:val="00256F00"/>
    <w:rsid w:val="00260518"/>
    <w:rsid w:val="00263D82"/>
    <w:rsid w:val="0026410D"/>
    <w:rsid w:val="00264333"/>
    <w:rsid w:val="00270E2E"/>
    <w:rsid w:val="00273208"/>
    <w:rsid w:val="00275DAA"/>
    <w:rsid w:val="00277255"/>
    <w:rsid w:val="00295F5E"/>
    <w:rsid w:val="002A6C07"/>
    <w:rsid w:val="002D21CA"/>
    <w:rsid w:val="002D53AA"/>
    <w:rsid w:val="002D713F"/>
    <w:rsid w:val="002D7F35"/>
    <w:rsid w:val="002E3A09"/>
    <w:rsid w:val="002E5F83"/>
    <w:rsid w:val="002E77D8"/>
    <w:rsid w:val="002F1AB2"/>
    <w:rsid w:val="002F7B92"/>
    <w:rsid w:val="003020E9"/>
    <w:rsid w:val="00303C2B"/>
    <w:rsid w:val="00305E6E"/>
    <w:rsid w:val="00306489"/>
    <w:rsid w:val="00316849"/>
    <w:rsid w:val="00333A48"/>
    <w:rsid w:val="00344EE6"/>
    <w:rsid w:val="00347244"/>
    <w:rsid w:val="003501DD"/>
    <w:rsid w:val="00350981"/>
    <w:rsid w:val="00356443"/>
    <w:rsid w:val="00357F1A"/>
    <w:rsid w:val="00361F9C"/>
    <w:rsid w:val="00370F34"/>
    <w:rsid w:val="00374FD1"/>
    <w:rsid w:val="00375794"/>
    <w:rsid w:val="00377884"/>
    <w:rsid w:val="00380703"/>
    <w:rsid w:val="003971C3"/>
    <w:rsid w:val="003A3455"/>
    <w:rsid w:val="003B0A4C"/>
    <w:rsid w:val="003B1782"/>
    <w:rsid w:val="003B5EAC"/>
    <w:rsid w:val="003B6A1B"/>
    <w:rsid w:val="003C5FB2"/>
    <w:rsid w:val="003C608A"/>
    <w:rsid w:val="003C73D9"/>
    <w:rsid w:val="003D359B"/>
    <w:rsid w:val="003D4455"/>
    <w:rsid w:val="003E201D"/>
    <w:rsid w:val="003E34FD"/>
    <w:rsid w:val="003E49A5"/>
    <w:rsid w:val="003F44CE"/>
    <w:rsid w:val="003F5F61"/>
    <w:rsid w:val="0041424E"/>
    <w:rsid w:val="004255B9"/>
    <w:rsid w:val="004262AD"/>
    <w:rsid w:val="00433C22"/>
    <w:rsid w:val="004534E7"/>
    <w:rsid w:val="00462C42"/>
    <w:rsid w:val="00470E71"/>
    <w:rsid w:val="00477FFC"/>
    <w:rsid w:val="00480BF6"/>
    <w:rsid w:val="004840D2"/>
    <w:rsid w:val="00484783"/>
    <w:rsid w:val="00486177"/>
    <w:rsid w:val="004869F1"/>
    <w:rsid w:val="004A1581"/>
    <w:rsid w:val="004A379E"/>
    <w:rsid w:val="004C0961"/>
    <w:rsid w:val="004C39A1"/>
    <w:rsid w:val="004C6733"/>
    <w:rsid w:val="004D5869"/>
    <w:rsid w:val="004D6B6D"/>
    <w:rsid w:val="004D779D"/>
    <w:rsid w:val="004E0395"/>
    <w:rsid w:val="004E28DE"/>
    <w:rsid w:val="004E3939"/>
    <w:rsid w:val="004E3D93"/>
    <w:rsid w:val="004E746B"/>
    <w:rsid w:val="004F52CD"/>
    <w:rsid w:val="004F6980"/>
    <w:rsid w:val="00503D49"/>
    <w:rsid w:val="005078C3"/>
    <w:rsid w:val="0051113C"/>
    <w:rsid w:val="00516CE7"/>
    <w:rsid w:val="00517776"/>
    <w:rsid w:val="005215EF"/>
    <w:rsid w:val="00521B86"/>
    <w:rsid w:val="0052265E"/>
    <w:rsid w:val="005227E3"/>
    <w:rsid w:val="00525110"/>
    <w:rsid w:val="00527FDB"/>
    <w:rsid w:val="00533373"/>
    <w:rsid w:val="00535254"/>
    <w:rsid w:val="00546626"/>
    <w:rsid w:val="00547145"/>
    <w:rsid w:val="00551967"/>
    <w:rsid w:val="0055228B"/>
    <w:rsid w:val="00576ADC"/>
    <w:rsid w:val="00577AF8"/>
    <w:rsid w:val="00590F3B"/>
    <w:rsid w:val="005912FA"/>
    <w:rsid w:val="0059645C"/>
    <w:rsid w:val="005A53F1"/>
    <w:rsid w:val="005A63D4"/>
    <w:rsid w:val="005A65C2"/>
    <w:rsid w:val="005C327F"/>
    <w:rsid w:val="005D65CB"/>
    <w:rsid w:val="005F4D82"/>
    <w:rsid w:val="00621A7C"/>
    <w:rsid w:val="0062355F"/>
    <w:rsid w:val="00624701"/>
    <w:rsid w:val="0063413C"/>
    <w:rsid w:val="00637F24"/>
    <w:rsid w:val="00644464"/>
    <w:rsid w:val="0065087E"/>
    <w:rsid w:val="00652807"/>
    <w:rsid w:val="00652DEA"/>
    <w:rsid w:val="006604DA"/>
    <w:rsid w:val="00660D7E"/>
    <w:rsid w:val="006637D2"/>
    <w:rsid w:val="00673595"/>
    <w:rsid w:val="00673EB1"/>
    <w:rsid w:val="00685A33"/>
    <w:rsid w:val="00691528"/>
    <w:rsid w:val="00692738"/>
    <w:rsid w:val="006A4D55"/>
    <w:rsid w:val="006A7272"/>
    <w:rsid w:val="006B7375"/>
    <w:rsid w:val="006B7522"/>
    <w:rsid w:val="006C2306"/>
    <w:rsid w:val="006D1BE0"/>
    <w:rsid w:val="006D4B0E"/>
    <w:rsid w:val="006E7280"/>
    <w:rsid w:val="00703D5A"/>
    <w:rsid w:val="007128F4"/>
    <w:rsid w:val="00716736"/>
    <w:rsid w:val="00727F9E"/>
    <w:rsid w:val="00730F8B"/>
    <w:rsid w:val="0074620B"/>
    <w:rsid w:val="007557AB"/>
    <w:rsid w:val="00757B44"/>
    <w:rsid w:val="0076599C"/>
    <w:rsid w:val="00767860"/>
    <w:rsid w:val="00775D76"/>
    <w:rsid w:val="00780C7B"/>
    <w:rsid w:val="007A3FCC"/>
    <w:rsid w:val="007C1B69"/>
    <w:rsid w:val="007C1F8E"/>
    <w:rsid w:val="007C4322"/>
    <w:rsid w:val="007D67AF"/>
    <w:rsid w:val="007E20F4"/>
    <w:rsid w:val="007E5EA8"/>
    <w:rsid w:val="007E71C3"/>
    <w:rsid w:val="007F50A7"/>
    <w:rsid w:val="007F620E"/>
    <w:rsid w:val="007F6CF5"/>
    <w:rsid w:val="00802101"/>
    <w:rsid w:val="00802701"/>
    <w:rsid w:val="00811416"/>
    <w:rsid w:val="00815F1F"/>
    <w:rsid w:val="0081626F"/>
    <w:rsid w:val="00827D45"/>
    <w:rsid w:val="00830C52"/>
    <w:rsid w:val="0083350A"/>
    <w:rsid w:val="00837BD8"/>
    <w:rsid w:val="00841D23"/>
    <w:rsid w:val="00855FD7"/>
    <w:rsid w:val="008707B5"/>
    <w:rsid w:val="008844B6"/>
    <w:rsid w:val="00885956"/>
    <w:rsid w:val="00886869"/>
    <w:rsid w:val="00891E6D"/>
    <w:rsid w:val="008A52F7"/>
    <w:rsid w:val="008B1927"/>
    <w:rsid w:val="008B67E2"/>
    <w:rsid w:val="008C09F7"/>
    <w:rsid w:val="008C2208"/>
    <w:rsid w:val="008C3970"/>
    <w:rsid w:val="008D6DB9"/>
    <w:rsid w:val="008E3450"/>
    <w:rsid w:val="008E4336"/>
    <w:rsid w:val="008E519C"/>
    <w:rsid w:val="00900E9B"/>
    <w:rsid w:val="00914D53"/>
    <w:rsid w:val="00915118"/>
    <w:rsid w:val="00925FAB"/>
    <w:rsid w:val="00945431"/>
    <w:rsid w:val="00963EEF"/>
    <w:rsid w:val="009675E6"/>
    <w:rsid w:val="00987088"/>
    <w:rsid w:val="00997254"/>
    <w:rsid w:val="009A06DF"/>
    <w:rsid w:val="009A45A8"/>
    <w:rsid w:val="009A6243"/>
    <w:rsid w:val="009A62F6"/>
    <w:rsid w:val="009E0F58"/>
    <w:rsid w:val="009E48E4"/>
    <w:rsid w:val="00A07A96"/>
    <w:rsid w:val="00A319DE"/>
    <w:rsid w:val="00A351FC"/>
    <w:rsid w:val="00A57DD2"/>
    <w:rsid w:val="00A65BC9"/>
    <w:rsid w:val="00A6692F"/>
    <w:rsid w:val="00A67E89"/>
    <w:rsid w:val="00A70197"/>
    <w:rsid w:val="00A7388F"/>
    <w:rsid w:val="00A75D2D"/>
    <w:rsid w:val="00A86988"/>
    <w:rsid w:val="00A910F1"/>
    <w:rsid w:val="00A92D0B"/>
    <w:rsid w:val="00A94263"/>
    <w:rsid w:val="00A96B56"/>
    <w:rsid w:val="00AA1740"/>
    <w:rsid w:val="00AB2F7F"/>
    <w:rsid w:val="00AB3510"/>
    <w:rsid w:val="00AC5A4B"/>
    <w:rsid w:val="00AC6416"/>
    <w:rsid w:val="00AD5797"/>
    <w:rsid w:val="00AD742A"/>
    <w:rsid w:val="00AE429F"/>
    <w:rsid w:val="00B00BCD"/>
    <w:rsid w:val="00B03003"/>
    <w:rsid w:val="00B12FF1"/>
    <w:rsid w:val="00B133D7"/>
    <w:rsid w:val="00B1593B"/>
    <w:rsid w:val="00B22E9B"/>
    <w:rsid w:val="00B3059F"/>
    <w:rsid w:val="00B312DA"/>
    <w:rsid w:val="00B31565"/>
    <w:rsid w:val="00B34E7E"/>
    <w:rsid w:val="00B442F0"/>
    <w:rsid w:val="00B51C2B"/>
    <w:rsid w:val="00B54991"/>
    <w:rsid w:val="00B55CCD"/>
    <w:rsid w:val="00B55D78"/>
    <w:rsid w:val="00B6236A"/>
    <w:rsid w:val="00B62AC0"/>
    <w:rsid w:val="00B66CF5"/>
    <w:rsid w:val="00B7709F"/>
    <w:rsid w:val="00B85FD7"/>
    <w:rsid w:val="00B9280B"/>
    <w:rsid w:val="00BA548C"/>
    <w:rsid w:val="00BB49BB"/>
    <w:rsid w:val="00BB75A7"/>
    <w:rsid w:val="00BC347C"/>
    <w:rsid w:val="00BC3A39"/>
    <w:rsid w:val="00BC6853"/>
    <w:rsid w:val="00BC760C"/>
    <w:rsid w:val="00BE14BD"/>
    <w:rsid w:val="00BE253A"/>
    <w:rsid w:val="00BE45D0"/>
    <w:rsid w:val="00BE6A6E"/>
    <w:rsid w:val="00BF2F45"/>
    <w:rsid w:val="00BF44D9"/>
    <w:rsid w:val="00BF79CD"/>
    <w:rsid w:val="00C02649"/>
    <w:rsid w:val="00C0471D"/>
    <w:rsid w:val="00C0584A"/>
    <w:rsid w:val="00C13B3F"/>
    <w:rsid w:val="00C16981"/>
    <w:rsid w:val="00C23E8D"/>
    <w:rsid w:val="00C255C3"/>
    <w:rsid w:val="00C366E5"/>
    <w:rsid w:val="00C372E0"/>
    <w:rsid w:val="00C427A1"/>
    <w:rsid w:val="00C64AA6"/>
    <w:rsid w:val="00C742D7"/>
    <w:rsid w:val="00C765A2"/>
    <w:rsid w:val="00C80771"/>
    <w:rsid w:val="00C81ECB"/>
    <w:rsid w:val="00C848F3"/>
    <w:rsid w:val="00C865C7"/>
    <w:rsid w:val="00CA081E"/>
    <w:rsid w:val="00CA6F96"/>
    <w:rsid w:val="00CB3685"/>
    <w:rsid w:val="00CC1E90"/>
    <w:rsid w:val="00CC4B40"/>
    <w:rsid w:val="00CD0D7C"/>
    <w:rsid w:val="00CD3E0B"/>
    <w:rsid w:val="00CD6886"/>
    <w:rsid w:val="00CD7D17"/>
    <w:rsid w:val="00CE22FB"/>
    <w:rsid w:val="00CF1129"/>
    <w:rsid w:val="00CF34D8"/>
    <w:rsid w:val="00D05D12"/>
    <w:rsid w:val="00D075B1"/>
    <w:rsid w:val="00D10372"/>
    <w:rsid w:val="00D22B75"/>
    <w:rsid w:val="00D27D5F"/>
    <w:rsid w:val="00D27DCC"/>
    <w:rsid w:val="00D30039"/>
    <w:rsid w:val="00D30C4F"/>
    <w:rsid w:val="00D33948"/>
    <w:rsid w:val="00D36884"/>
    <w:rsid w:val="00D36927"/>
    <w:rsid w:val="00D4661B"/>
    <w:rsid w:val="00D47EAE"/>
    <w:rsid w:val="00D56BCA"/>
    <w:rsid w:val="00D608F9"/>
    <w:rsid w:val="00D74F4E"/>
    <w:rsid w:val="00D75107"/>
    <w:rsid w:val="00D759EF"/>
    <w:rsid w:val="00D84F94"/>
    <w:rsid w:val="00D8769E"/>
    <w:rsid w:val="00D90292"/>
    <w:rsid w:val="00DA3AEE"/>
    <w:rsid w:val="00DA4417"/>
    <w:rsid w:val="00DA7EF9"/>
    <w:rsid w:val="00DB69F8"/>
    <w:rsid w:val="00DC3AD3"/>
    <w:rsid w:val="00DD2A1F"/>
    <w:rsid w:val="00DD52BB"/>
    <w:rsid w:val="00DD63A8"/>
    <w:rsid w:val="00DE3A5D"/>
    <w:rsid w:val="00DE58A5"/>
    <w:rsid w:val="00DF2B7B"/>
    <w:rsid w:val="00E00990"/>
    <w:rsid w:val="00E00FCE"/>
    <w:rsid w:val="00E153DC"/>
    <w:rsid w:val="00E15DC3"/>
    <w:rsid w:val="00E17EF3"/>
    <w:rsid w:val="00E21EA5"/>
    <w:rsid w:val="00E25078"/>
    <w:rsid w:val="00E35AD8"/>
    <w:rsid w:val="00E3786F"/>
    <w:rsid w:val="00E40140"/>
    <w:rsid w:val="00E46668"/>
    <w:rsid w:val="00E475E7"/>
    <w:rsid w:val="00E52992"/>
    <w:rsid w:val="00E60942"/>
    <w:rsid w:val="00E647D8"/>
    <w:rsid w:val="00E75E09"/>
    <w:rsid w:val="00E7691F"/>
    <w:rsid w:val="00E923B9"/>
    <w:rsid w:val="00E9366A"/>
    <w:rsid w:val="00E9524B"/>
    <w:rsid w:val="00E959A0"/>
    <w:rsid w:val="00EA78FC"/>
    <w:rsid w:val="00ED0B16"/>
    <w:rsid w:val="00ED6B6B"/>
    <w:rsid w:val="00EE54E4"/>
    <w:rsid w:val="00EF3417"/>
    <w:rsid w:val="00F00991"/>
    <w:rsid w:val="00F04904"/>
    <w:rsid w:val="00F11AFB"/>
    <w:rsid w:val="00F12210"/>
    <w:rsid w:val="00F1448A"/>
    <w:rsid w:val="00F20061"/>
    <w:rsid w:val="00F26371"/>
    <w:rsid w:val="00F30DA8"/>
    <w:rsid w:val="00F34C1F"/>
    <w:rsid w:val="00F3772B"/>
    <w:rsid w:val="00F4313B"/>
    <w:rsid w:val="00F47E87"/>
    <w:rsid w:val="00F52986"/>
    <w:rsid w:val="00F577E4"/>
    <w:rsid w:val="00F63C29"/>
    <w:rsid w:val="00F650AE"/>
    <w:rsid w:val="00F65B15"/>
    <w:rsid w:val="00F81778"/>
    <w:rsid w:val="00F90F4F"/>
    <w:rsid w:val="00F92446"/>
    <w:rsid w:val="00F92C44"/>
    <w:rsid w:val="00FA3111"/>
    <w:rsid w:val="00FA4732"/>
    <w:rsid w:val="00FB35C2"/>
    <w:rsid w:val="00FB5441"/>
    <w:rsid w:val="00FC3AF0"/>
    <w:rsid w:val="00FC72B7"/>
    <w:rsid w:val="00FD1E6C"/>
    <w:rsid w:val="00FD5275"/>
    <w:rsid w:val="00FE3BAE"/>
    <w:rsid w:val="00FF283B"/>
    <w:rsid w:val="00FF289A"/>
    <w:rsid w:val="00FF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9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2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ar">
    <w:name w:val="title bar"/>
    <w:basedOn w:val="Normal"/>
    <w:pPr>
      <w:keepNext/>
      <w:suppressAutoHyphens/>
      <w:jc w:val="center"/>
    </w:pPr>
    <w:rPr>
      <w:rFonts w:ascii="Helvetica" w:hAnsi="Helvetica"/>
      <w:b/>
      <w:sz w:val="26"/>
      <w:szCs w:val="20"/>
    </w:rPr>
  </w:style>
  <w:style w:type="character" w:styleId="Hyperlink">
    <w:name w:val="Hyperlink"/>
    <w:rsid w:val="00885956"/>
    <w:rPr>
      <w:color w:val="3754D4"/>
      <w:u w:val="single"/>
    </w:rPr>
  </w:style>
  <w:style w:type="paragraph" w:styleId="FootnoteText">
    <w:name w:val="footnote text"/>
    <w:aliases w:val="Footnote Text Char1,Footnote Text Char Char,Footnote Text Char1 Char,Footnote Text Char Char Char,Footnote Text Char3,Footnote Text Char2 Char,Footnote Text Char1 Char1 Char,Footnote Text Char Char Char1 Char"/>
    <w:basedOn w:val="Normal"/>
    <w:link w:val="FootnoteTextChar"/>
    <w:rsid w:val="00885956"/>
    <w:rPr>
      <w:sz w:val="20"/>
      <w:szCs w:val="20"/>
    </w:rPr>
  </w:style>
  <w:style w:type="character" w:customStyle="1" w:styleId="FootnoteTextChar">
    <w:name w:val="Footnote Text Char"/>
    <w:aliases w:val="Footnote Text Char1 Char1,Footnote Text Char Char Char1,Footnote Text Char1 Char Char,Footnote Text Char Char Char Char,Footnote Text Char3 Char,Footnote Text Char2 Char Char,Footnote Text Char1 Char1 Char Char"/>
    <w:basedOn w:val="DefaultParagraphFont"/>
    <w:link w:val="FootnoteText"/>
    <w:rsid w:val="00885956"/>
  </w:style>
  <w:style w:type="character" w:styleId="FootnoteReference">
    <w:name w:val="footnote reference"/>
    <w:aliases w:val="o,fr,Style 3,o1,o2,o3,o4,o5,o6,o11,o21,o7"/>
    <w:rsid w:val="00885956"/>
    <w:rPr>
      <w:vertAlign w:val="superscript"/>
    </w:rPr>
  </w:style>
  <w:style w:type="paragraph" w:styleId="ListParagraph">
    <w:name w:val="List Paragraph"/>
    <w:basedOn w:val="Normal"/>
    <w:uiPriority w:val="34"/>
    <w:qFormat/>
    <w:rsid w:val="00A6692F"/>
    <w:pPr>
      <w:numPr>
        <w:numId w:val="7"/>
      </w:numPr>
      <w:spacing w:before="120"/>
    </w:pPr>
    <w:rPr>
      <w:rFonts w:eastAsia="Calibri"/>
      <w:color w:val="000000"/>
    </w:rPr>
  </w:style>
  <w:style w:type="character" w:styleId="FollowedHyperlink">
    <w:name w:val="FollowedHyperlink"/>
    <w:rsid w:val="00885956"/>
    <w:rPr>
      <w:color w:val="800080"/>
      <w:u w:val="single"/>
    </w:rPr>
  </w:style>
  <w:style w:type="paragraph" w:styleId="Header">
    <w:name w:val="header"/>
    <w:basedOn w:val="Normal"/>
    <w:link w:val="HeaderChar"/>
    <w:uiPriority w:val="99"/>
    <w:rsid w:val="00B00BCD"/>
    <w:pPr>
      <w:tabs>
        <w:tab w:val="center" w:pos="4680"/>
        <w:tab w:val="right" w:pos="9360"/>
      </w:tabs>
    </w:pPr>
  </w:style>
  <w:style w:type="character" w:customStyle="1" w:styleId="HeaderChar">
    <w:name w:val="Header Char"/>
    <w:link w:val="Header"/>
    <w:uiPriority w:val="99"/>
    <w:rsid w:val="00B00BCD"/>
    <w:rPr>
      <w:sz w:val="24"/>
      <w:szCs w:val="24"/>
    </w:rPr>
  </w:style>
  <w:style w:type="paragraph" w:styleId="Footer">
    <w:name w:val="footer"/>
    <w:basedOn w:val="Normal"/>
    <w:link w:val="FooterChar"/>
    <w:uiPriority w:val="99"/>
    <w:rsid w:val="00B00BCD"/>
    <w:pPr>
      <w:tabs>
        <w:tab w:val="center" w:pos="4680"/>
        <w:tab w:val="right" w:pos="9360"/>
      </w:tabs>
    </w:pPr>
  </w:style>
  <w:style w:type="character" w:customStyle="1" w:styleId="FooterChar">
    <w:name w:val="Footer Char"/>
    <w:link w:val="Footer"/>
    <w:uiPriority w:val="99"/>
    <w:rsid w:val="00B00BCD"/>
    <w:rPr>
      <w:sz w:val="24"/>
      <w:szCs w:val="24"/>
    </w:rPr>
  </w:style>
  <w:style w:type="paragraph" w:styleId="BalloonText">
    <w:name w:val="Balloon Text"/>
    <w:basedOn w:val="Normal"/>
    <w:link w:val="BalloonTextChar"/>
    <w:rsid w:val="00B00BCD"/>
    <w:rPr>
      <w:rFonts w:ascii="Tahoma" w:hAnsi="Tahoma" w:cs="Tahoma"/>
      <w:sz w:val="16"/>
      <w:szCs w:val="16"/>
    </w:rPr>
  </w:style>
  <w:style w:type="character" w:customStyle="1" w:styleId="BalloonTextChar">
    <w:name w:val="Balloon Text Char"/>
    <w:link w:val="BalloonText"/>
    <w:rsid w:val="00B00BCD"/>
    <w:rPr>
      <w:rFonts w:ascii="Tahoma" w:hAnsi="Tahoma" w:cs="Tahoma"/>
      <w:sz w:val="16"/>
      <w:szCs w:val="16"/>
    </w:rPr>
  </w:style>
  <w:style w:type="paragraph" w:styleId="Revision">
    <w:name w:val="Revision"/>
    <w:hidden/>
    <w:uiPriority w:val="99"/>
    <w:semiHidden/>
    <w:rsid w:val="00B55CCD"/>
    <w:rPr>
      <w:sz w:val="24"/>
      <w:szCs w:val="24"/>
    </w:rPr>
  </w:style>
  <w:style w:type="character" w:styleId="CommentReference">
    <w:name w:val="annotation reference"/>
    <w:rsid w:val="00963EEF"/>
    <w:rPr>
      <w:sz w:val="16"/>
      <w:szCs w:val="16"/>
    </w:rPr>
  </w:style>
  <w:style w:type="paragraph" w:styleId="CommentText">
    <w:name w:val="annotation text"/>
    <w:basedOn w:val="Normal"/>
    <w:link w:val="CommentTextChar"/>
    <w:rsid w:val="00963EEF"/>
    <w:rPr>
      <w:sz w:val="20"/>
      <w:szCs w:val="20"/>
    </w:rPr>
  </w:style>
  <w:style w:type="character" w:customStyle="1" w:styleId="CommentTextChar">
    <w:name w:val="Comment Text Char"/>
    <w:basedOn w:val="DefaultParagraphFont"/>
    <w:link w:val="CommentText"/>
    <w:rsid w:val="00963EEF"/>
  </w:style>
  <w:style w:type="paragraph" w:styleId="CommentSubject">
    <w:name w:val="annotation subject"/>
    <w:basedOn w:val="CommentText"/>
    <w:next w:val="CommentText"/>
    <w:link w:val="CommentSubjectChar"/>
    <w:rsid w:val="00963EEF"/>
    <w:rPr>
      <w:b/>
      <w:bCs/>
    </w:rPr>
  </w:style>
  <w:style w:type="character" w:customStyle="1" w:styleId="CommentSubjectChar">
    <w:name w:val="Comment Subject Char"/>
    <w:link w:val="CommentSubject"/>
    <w:rsid w:val="00963EEF"/>
    <w:rPr>
      <w:b/>
      <w:bCs/>
    </w:rPr>
  </w:style>
  <w:style w:type="character" w:styleId="PlaceholderText">
    <w:name w:val="Placeholder Text"/>
    <w:uiPriority w:val="99"/>
    <w:semiHidden/>
    <w:rsid w:val="00BE45D0"/>
    <w:rPr>
      <w:color w:val="808080"/>
    </w:rPr>
  </w:style>
  <w:style w:type="character" w:customStyle="1" w:styleId="standardChar">
    <w:name w:val="standard Char"/>
    <w:link w:val="standard"/>
    <w:locked/>
    <w:rsid w:val="00FE3BAE"/>
    <w:rPr>
      <w:rFonts w:ascii="Palatino" w:hAnsi="Palatino"/>
      <w:sz w:val="26"/>
    </w:rPr>
  </w:style>
  <w:style w:type="paragraph" w:customStyle="1" w:styleId="standard">
    <w:name w:val="standard"/>
    <w:basedOn w:val="Normal"/>
    <w:link w:val="standardChar"/>
    <w:rsid w:val="00FE3BAE"/>
    <w:pPr>
      <w:spacing w:line="360" w:lineRule="auto"/>
      <w:ind w:firstLine="720"/>
    </w:pPr>
    <w:rPr>
      <w:rFonts w:ascii="Palatino" w:hAnsi="Palatino"/>
      <w:sz w:val="26"/>
      <w:szCs w:val="20"/>
    </w:rPr>
  </w:style>
  <w:style w:type="paragraph" w:styleId="NormalWeb">
    <w:name w:val="Normal (Web)"/>
    <w:basedOn w:val="Normal"/>
    <w:uiPriority w:val="99"/>
    <w:unhideWhenUsed/>
    <w:rsid w:val="009E48E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736749">
      <w:bodyDiv w:val="1"/>
      <w:marLeft w:val="0"/>
      <w:marRight w:val="0"/>
      <w:marTop w:val="0"/>
      <w:marBottom w:val="0"/>
      <w:divBdr>
        <w:top w:val="none" w:sz="0" w:space="0" w:color="auto"/>
        <w:left w:val="none" w:sz="0" w:space="0" w:color="auto"/>
        <w:bottom w:val="none" w:sz="0" w:space="0" w:color="auto"/>
        <w:right w:val="none" w:sz="0" w:space="0" w:color="auto"/>
      </w:divBdr>
    </w:div>
    <w:div w:id="1876429981">
      <w:bodyDiv w:val="1"/>
      <w:marLeft w:val="0"/>
      <w:marRight w:val="0"/>
      <w:marTop w:val="0"/>
      <w:marBottom w:val="0"/>
      <w:divBdr>
        <w:top w:val="none" w:sz="0" w:space="0" w:color="auto"/>
        <w:left w:val="none" w:sz="0" w:space="0" w:color="auto"/>
        <w:bottom w:val="none" w:sz="0" w:space="0" w:color="auto"/>
        <w:right w:val="none" w:sz="0" w:space="0" w:color="auto"/>
      </w:divBdr>
    </w:div>
    <w:div w:id="207114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members.calbar.ca.gov/fal/MemberSearch/Quick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FAA99-409A-594A-AF0D-6C0F28ED5FF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17</ap:Pages>
  <ap:Words>4461</ap:Words>
  <ap:Characters>25428</ap:Characters>
  <ap:Application>Microsoft Office Word</ap:Application>
  <ap:DocSecurity>0</ap:DocSecurity>
  <ap:Lines>211</ap:Lines>
  <ap:Paragraphs>59</ap:Paragraphs>
  <ap:ScaleCrop>false</ap:ScaleCrop>
  <ap:HeadingPairs>
    <vt:vector baseType="variant" size="2">
      <vt:variant>
        <vt:lpstr>Title</vt:lpstr>
      </vt:variant>
      <vt:variant>
        <vt:i4>1</vt:i4>
      </vt:variant>
    </vt:vector>
  </ap:HeadingPairs>
  <ap:TitlesOfParts>
    <vt:vector baseType="lpstr" size="1">
      <vt:lpstr>Icomp Claim Form</vt:lpstr>
    </vt:vector>
  </ap:TitlesOfParts>
  <ap:LinksUpToDate>false</ap:LinksUpToDate>
  <ap:CharactersWithSpaces>29830</ap:CharactersWithSpaces>
  <ap:SharedDoc>false</ap:SharedDoc>
  <ap:HyperlinkBase/>
  <ap:HLinks>
    <vt:vector baseType="variant" size="12">
      <vt:variant>
        <vt:i4>2031738</vt:i4>
      </vt:variant>
      <vt:variant>
        <vt:i4>0</vt:i4>
      </vt:variant>
      <vt:variant>
        <vt:i4>0</vt:i4>
      </vt:variant>
      <vt:variant>
        <vt:i4>5</vt:i4>
      </vt:variant>
      <vt:variant>
        <vt:lpwstr>mailto:Icompcoordinator@cpuc.ca.gov</vt:lpwstr>
      </vt:variant>
      <vt:variant>
        <vt:lpwstr/>
      </vt:variant>
      <vt:variant>
        <vt:i4>5963790</vt:i4>
      </vt:variant>
      <vt:variant>
        <vt:i4>0</vt:i4>
      </vt:variant>
      <vt:variant>
        <vt:i4>0</vt:i4>
      </vt:variant>
      <vt:variant>
        <vt:i4>5</vt:i4>
      </vt:variant>
      <vt:variant>
        <vt:lpwstr>http://members.calbar.ca.gov/fal/MemberSearch/QuickSearch</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2013-07-15T17:59:00Z</cp:lastPrinted>
  <dcterms:created xsi:type="dcterms:W3CDTF">2021-02-03T12:59:36Z</dcterms:created>
  <dcterms:modified xsi:type="dcterms:W3CDTF">2021-02-03T12:59:36Z</dcterms:modified>
</cp:coreProperties>
</file>