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26AF" w:rsidR="00C521EC" w:rsidP="00A026AF" w:rsidRDefault="00A561F7" w14:paraId="62ED3E74" w14:textId="7518FCDE">
      <w:pPr>
        <w:pStyle w:val="Header"/>
        <w:tabs>
          <w:tab w:val="clear" w:pos="4320"/>
          <w:tab w:val="clear" w:pos="8640"/>
          <w:tab w:val="center" w:pos="4680"/>
          <w:tab w:val="right" w:pos="9360"/>
        </w:tabs>
        <w:rPr>
          <w:rFonts w:ascii="Book Antiqua" w:hAnsi="Book Antiqua"/>
          <w:szCs w:val="26"/>
        </w:rPr>
      </w:pPr>
      <w:r>
        <w:rPr>
          <w:rFonts w:ascii="Book Antiqua" w:hAnsi="Book Antiqua"/>
        </w:rPr>
        <w:t>ALJ/SL5</w:t>
      </w:r>
      <w:r w:rsidRPr="009B2873" w:rsidR="00B65771">
        <w:rPr>
          <w:rFonts w:ascii="Book Antiqua" w:hAnsi="Book Antiqua"/>
        </w:rPr>
        <w:t>/</w:t>
      </w:r>
      <w:r w:rsidR="00F14D70">
        <w:rPr>
          <w:rFonts w:ascii="Book Antiqua" w:hAnsi="Book Antiqua"/>
        </w:rPr>
        <w:t>gp2</w:t>
      </w:r>
      <w:r w:rsidR="00C521EC">
        <w:rPr>
          <w:rFonts w:ascii="Book Antiqua" w:hAnsi="Book Antiqua"/>
        </w:rPr>
        <w:tab/>
      </w:r>
      <w:r w:rsidR="00A026AF">
        <w:rPr>
          <w:rFonts w:ascii="Arial" w:hAnsi="Arial" w:cs="Arial"/>
          <w:b/>
          <w:szCs w:val="26"/>
        </w:rPr>
        <w:tab/>
      </w:r>
      <w:r w:rsidRPr="00A026AF" w:rsidR="00A026AF">
        <w:rPr>
          <w:rFonts w:ascii="Book Antiqua" w:hAnsi="Book Antiqua" w:cs="Arial"/>
          <w:b/>
          <w:szCs w:val="26"/>
        </w:rPr>
        <w:t>Date of Issuance:  4/20/2021</w:t>
      </w:r>
    </w:p>
    <w:p w:rsidRPr="00270AB9" w:rsidR="00C521EC" w:rsidP="00C521EC" w:rsidRDefault="00C521EC" w14:paraId="4281C820" w14:textId="77777777">
      <w:pPr>
        <w:tabs>
          <w:tab w:val="center" w:pos="4680"/>
          <w:tab w:val="right" w:pos="9360"/>
        </w:tabs>
        <w:rPr>
          <w:rFonts w:ascii="Book Antiqua" w:hAnsi="Book Antiqua"/>
          <w:szCs w:val="26"/>
        </w:rPr>
      </w:pPr>
    </w:p>
    <w:p w:rsidRPr="00270AB9" w:rsidR="00C521EC" w:rsidP="00C521EC" w:rsidRDefault="00C521EC" w14:paraId="07E74141" w14:textId="16EC891B">
      <w:pPr>
        <w:suppressAutoHyphens/>
        <w:rPr>
          <w:rFonts w:ascii="Book Antiqua" w:hAnsi="Book Antiqua"/>
          <w:szCs w:val="26"/>
        </w:rPr>
      </w:pPr>
      <w:r w:rsidRPr="00270AB9">
        <w:rPr>
          <w:rFonts w:ascii="Book Antiqua" w:hAnsi="Book Antiqua"/>
          <w:szCs w:val="26"/>
        </w:rPr>
        <w:t xml:space="preserve">Decision </w:t>
      </w:r>
      <w:r w:rsidRPr="00A026AF" w:rsidR="00A026AF">
        <w:rPr>
          <w:rFonts w:ascii="Book Antiqua" w:hAnsi="Book Antiqua"/>
          <w:szCs w:val="26"/>
        </w:rPr>
        <w:t>21-04-</w:t>
      </w:r>
      <w:proofErr w:type="gramStart"/>
      <w:r w:rsidRPr="00A026AF" w:rsidR="00A026AF">
        <w:rPr>
          <w:rFonts w:ascii="Book Antiqua" w:hAnsi="Book Antiqua"/>
          <w:szCs w:val="26"/>
        </w:rPr>
        <w:t>019</w:t>
      </w:r>
      <w:r w:rsidR="00A026AF">
        <w:rPr>
          <w:rFonts w:ascii="Book Antiqua" w:hAnsi="Book Antiqua"/>
          <w:szCs w:val="26"/>
        </w:rPr>
        <w:t xml:space="preserve">  April</w:t>
      </w:r>
      <w:proofErr w:type="gramEnd"/>
      <w:r w:rsidR="00A026AF">
        <w:rPr>
          <w:rFonts w:ascii="Book Antiqua" w:hAnsi="Book Antiqua"/>
          <w:szCs w:val="26"/>
        </w:rPr>
        <w:t xml:space="preserve"> 15, 2021</w:t>
      </w:r>
    </w:p>
    <w:p w:rsidR="00C521EC" w:rsidP="00C521EC" w:rsidRDefault="00C521EC" w14:paraId="4DBF14FB" w14:textId="77777777">
      <w:pPr>
        <w:pStyle w:val="Header"/>
        <w:tabs>
          <w:tab w:val="clear" w:pos="4320"/>
          <w:tab w:val="clear" w:pos="8640"/>
          <w:tab w:val="center" w:pos="4680"/>
          <w:tab w:val="right" w:pos="9360"/>
        </w:tabs>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0089195D" w:rsidRDefault="0089195D" w14:paraId="71EEF27A" w14:textId="77777777">
      <w:pPr>
        <w:suppressAutoHyphens/>
      </w:pPr>
    </w:p>
    <w:tbl>
      <w:tblPr>
        <w:tblW w:w="9558" w:type="dxa"/>
        <w:tblLayout w:type="fixed"/>
        <w:tblLook w:val="0000" w:firstRow="0" w:lastRow="0" w:firstColumn="0" w:lastColumn="0" w:noHBand="0" w:noVBand="0"/>
      </w:tblPr>
      <w:tblGrid>
        <w:gridCol w:w="4950"/>
        <w:gridCol w:w="4608"/>
      </w:tblGrid>
      <w:tr w:rsidRPr="00A4369A" w:rsidR="00D16326" w:rsidTr="00F14D70" w14:paraId="6F29EACF" w14:textId="77777777">
        <w:tc>
          <w:tcPr>
            <w:tcW w:w="4950" w:type="dxa"/>
            <w:tcBorders>
              <w:bottom w:val="single" w:color="auto" w:sz="6" w:space="0"/>
              <w:right w:val="single" w:color="auto" w:sz="6" w:space="0"/>
            </w:tcBorders>
            <w:shd w:val="clear" w:color="auto" w:fill="auto"/>
          </w:tcPr>
          <w:p w:rsidR="0026610B" w:rsidP="00D16326" w:rsidRDefault="007B7926" w14:paraId="442A2DFE" w14:textId="77777777">
            <w:pPr>
              <w:rPr>
                <w:rFonts w:ascii="Book Antiqua" w:hAnsi="Book Antiqua"/>
              </w:rPr>
            </w:pPr>
            <w:r w:rsidRPr="007B7926">
              <w:rPr>
                <w:rFonts w:ascii="Book Antiqua" w:hAnsi="Book Antiqua"/>
              </w:rPr>
              <w:t>Order Instituting Rulemaking to Continue the Development of Rates and Infrastructure for Vehicle Electrification.</w:t>
            </w:r>
          </w:p>
          <w:p w:rsidRPr="00A4369A" w:rsidR="00F14D70" w:rsidP="00D16326" w:rsidRDefault="00F14D70" w14:paraId="04F5961F" w14:textId="5840AC98">
            <w:pPr>
              <w:rPr>
                <w:rFonts w:ascii="Book Antiqua" w:hAnsi="Book Antiqua"/>
              </w:rPr>
            </w:pPr>
          </w:p>
        </w:tc>
        <w:tc>
          <w:tcPr>
            <w:tcW w:w="4608" w:type="dxa"/>
            <w:tcBorders>
              <w:left w:val="nil"/>
            </w:tcBorders>
            <w:shd w:val="clear" w:color="auto" w:fill="auto"/>
            <w:vAlign w:val="center"/>
          </w:tcPr>
          <w:p w:rsidRPr="00A4369A" w:rsidR="00D16326" w:rsidP="00F14D70" w:rsidRDefault="007B7926" w14:paraId="5AF7CABF" w14:textId="4A87C70F">
            <w:pPr>
              <w:jc w:val="center"/>
              <w:rPr>
                <w:rFonts w:ascii="Book Antiqua" w:hAnsi="Book Antiqua"/>
              </w:rPr>
            </w:pPr>
            <w:r>
              <w:rPr>
                <w:rFonts w:ascii="Book Antiqua" w:hAnsi="Book Antiqua"/>
              </w:rPr>
              <w:t>Rulemaking 18-12-006</w:t>
            </w:r>
          </w:p>
        </w:tc>
      </w:tr>
    </w:tbl>
    <w:p w:rsidR="0089195D" w:rsidRDefault="0089195D" w14:paraId="2724CA29" w14:textId="77777777">
      <w:pPr>
        <w:suppressAutoHyphens/>
      </w:pPr>
    </w:p>
    <w:p w:rsidR="0089195D" w:rsidRDefault="0089195D" w14:paraId="496C4CBA" w14:textId="77777777"/>
    <w:p w:rsidR="0089195D" w:rsidRDefault="0089195D" w14:paraId="5AC8607F" w14:textId="77777777">
      <w:pPr>
        <w:jc w:val="center"/>
        <w:rPr>
          <w:rFonts w:ascii="Helvetica" w:hAnsi="Helvetica"/>
          <w:b/>
          <w:szCs w:val="26"/>
        </w:rPr>
      </w:pPr>
      <w:bookmarkStart w:name="_Toc370798909" w:id="0"/>
      <w:r>
        <w:rPr>
          <w:rFonts w:ascii="Helvetica" w:hAnsi="Helvetica"/>
          <w:b/>
          <w:szCs w:val="26"/>
        </w:rPr>
        <w:t>ORDER EXTENDING STATUTORY DEADLINE</w:t>
      </w:r>
    </w:p>
    <w:bookmarkEnd w:id="0"/>
    <w:p w:rsidR="0089195D" w:rsidP="00107949" w:rsidRDefault="0089195D" w14:paraId="542ADBAD" w14:textId="77777777">
      <w:pPr>
        <w:tabs>
          <w:tab w:val="left" w:pos="3493"/>
        </w:tabs>
        <w:suppressAutoHyphens/>
      </w:pPr>
    </w:p>
    <w:p w:rsidRPr="009B2873" w:rsidR="003A3FFB" w:rsidP="007A6B7B" w:rsidRDefault="003A3FFB" w14:paraId="0B3A5923" w14:textId="77777777">
      <w:pPr>
        <w:keepNext/>
        <w:tabs>
          <w:tab w:val="center" w:pos="4680"/>
        </w:tabs>
        <w:spacing w:before="120" w:after="120"/>
        <w:outlineLvl w:val="0"/>
        <w:rPr>
          <w:rFonts w:ascii="Arial" w:hAnsi="Arial" w:cs="Arial"/>
          <w:b/>
        </w:rPr>
      </w:pPr>
      <w:bookmarkStart w:name="_Toc370798910" w:id="1"/>
      <w:r w:rsidRPr="009B2873">
        <w:rPr>
          <w:rFonts w:ascii="Arial" w:hAnsi="Arial" w:cs="Arial"/>
          <w:b/>
        </w:rPr>
        <w:t>Summary</w:t>
      </w:r>
    </w:p>
    <w:p w:rsidRPr="00A561F7" w:rsidR="003A3FFB" w:rsidP="003A3FFB" w:rsidRDefault="00A561F7" w14:paraId="587A4CA9" w14:textId="1A463D08">
      <w:pPr>
        <w:spacing w:line="360" w:lineRule="auto"/>
        <w:ind w:firstLine="720"/>
        <w:rPr>
          <w:rFonts w:ascii="Book Antiqua" w:hAnsi="Book Antiqua"/>
        </w:rPr>
      </w:pPr>
      <w:r w:rsidRPr="00A561F7">
        <w:rPr>
          <w:rFonts w:ascii="Book Antiqua" w:hAnsi="Book Antiqua"/>
        </w:rPr>
        <w:t xml:space="preserve">This decision extends the statutory deadline in this proceeding to </w:t>
      </w:r>
      <w:r w:rsidR="00175E22">
        <w:rPr>
          <w:rFonts w:ascii="Book Antiqua" w:hAnsi="Book Antiqua"/>
        </w:rPr>
        <w:t>May</w:t>
      </w:r>
      <w:r w:rsidR="00F14D70">
        <w:rPr>
          <w:rFonts w:ascii="Book Antiqua" w:hAnsi="Book Antiqua"/>
        </w:rPr>
        <w:t> </w:t>
      </w:r>
      <w:r w:rsidR="00175E22">
        <w:rPr>
          <w:rFonts w:ascii="Book Antiqua" w:hAnsi="Book Antiqua"/>
        </w:rPr>
        <w:t>1,</w:t>
      </w:r>
      <w:r w:rsidR="00F14D70">
        <w:rPr>
          <w:rFonts w:ascii="Book Antiqua" w:hAnsi="Book Antiqua"/>
        </w:rPr>
        <w:t> </w:t>
      </w:r>
      <w:r w:rsidR="00175E22">
        <w:rPr>
          <w:rFonts w:ascii="Book Antiqua" w:hAnsi="Book Antiqua"/>
        </w:rPr>
        <w:t>2022</w:t>
      </w:r>
      <w:r w:rsidRPr="00A561F7" w:rsidR="003A3FFB">
        <w:rPr>
          <w:rFonts w:ascii="Book Antiqua" w:hAnsi="Book Antiqua"/>
        </w:rPr>
        <w:t>.</w:t>
      </w:r>
    </w:p>
    <w:p w:rsidRPr="009B2873" w:rsidR="003A3FFB" w:rsidP="0067542A" w:rsidRDefault="003A3FFB" w14:paraId="66DBCB08" w14:textId="77777777">
      <w:pPr>
        <w:pStyle w:val="ListParagraph"/>
        <w:keepNext/>
        <w:numPr>
          <w:ilvl w:val="0"/>
          <w:numId w:val="8"/>
        </w:numPr>
        <w:spacing w:before="120" w:after="120"/>
        <w:ind w:left="450" w:hanging="450"/>
        <w:outlineLvl w:val="0"/>
        <w:rPr>
          <w:rFonts w:ascii="Arial" w:hAnsi="Arial" w:cs="Arial"/>
          <w:b/>
        </w:rPr>
      </w:pPr>
      <w:r w:rsidRPr="009B2873">
        <w:rPr>
          <w:rFonts w:ascii="Arial" w:hAnsi="Arial" w:cs="Arial"/>
          <w:b/>
        </w:rPr>
        <w:t>Background</w:t>
      </w:r>
      <w:bookmarkEnd w:id="1"/>
    </w:p>
    <w:p w:rsidR="00A561F7" w:rsidP="00A561F7" w:rsidRDefault="007B7926" w14:paraId="5247C8DF" w14:textId="319DBBEA">
      <w:pPr>
        <w:autoSpaceDE w:val="0"/>
        <w:autoSpaceDN w:val="0"/>
        <w:adjustRightInd w:val="0"/>
        <w:spacing w:line="360" w:lineRule="auto"/>
        <w:ind w:firstLine="720"/>
        <w:rPr>
          <w:rFonts w:ascii="Book Antiqua" w:hAnsi="Book Antiqua"/>
          <w:szCs w:val="26"/>
        </w:rPr>
      </w:pPr>
      <w:r>
        <w:rPr>
          <w:rFonts w:ascii="Book Antiqua" w:hAnsi="Book Antiqua"/>
          <w:szCs w:val="26"/>
        </w:rPr>
        <w:t xml:space="preserve">On </w:t>
      </w:r>
      <w:proofErr w:type="gramStart"/>
      <w:r w:rsidR="00743CA6">
        <w:rPr>
          <w:rFonts w:ascii="Book Antiqua" w:hAnsi="Book Antiqua"/>
          <w:szCs w:val="26"/>
        </w:rPr>
        <w:t>December 19, 2018</w:t>
      </w:r>
      <w:proofErr w:type="gramEnd"/>
      <w:r w:rsidR="00743CA6">
        <w:rPr>
          <w:rFonts w:ascii="Book Antiqua" w:hAnsi="Book Antiqua"/>
          <w:szCs w:val="26"/>
        </w:rPr>
        <w:t xml:space="preserve"> </w:t>
      </w:r>
      <w:r>
        <w:rPr>
          <w:rFonts w:ascii="Book Antiqua" w:hAnsi="Book Antiqua"/>
          <w:szCs w:val="26"/>
        </w:rPr>
        <w:t>the California Public Utilities Commission (Commission)</w:t>
      </w:r>
      <w:r w:rsidRPr="00E66810" w:rsidR="00A561F7">
        <w:rPr>
          <w:rFonts w:ascii="Book Antiqua" w:hAnsi="Book Antiqua"/>
          <w:szCs w:val="26"/>
        </w:rPr>
        <w:t xml:space="preserve"> filed the instant</w:t>
      </w:r>
      <w:r w:rsidR="00014B1F">
        <w:rPr>
          <w:rFonts w:ascii="Book Antiqua" w:hAnsi="Book Antiqua"/>
          <w:szCs w:val="26"/>
        </w:rPr>
        <w:t xml:space="preserve"> Order Instituting Rulemaking (</w:t>
      </w:r>
      <w:r>
        <w:rPr>
          <w:rFonts w:ascii="Book Antiqua" w:hAnsi="Book Antiqua"/>
          <w:szCs w:val="26"/>
        </w:rPr>
        <w:t>rulemaking</w:t>
      </w:r>
      <w:r w:rsidR="00014B1F">
        <w:rPr>
          <w:rFonts w:ascii="Book Antiqua" w:hAnsi="Book Antiqua"/>
          <w:szCs w:val="26"/>
        </w:rPr>
        <w:t>)</w:t>
      </w:r>
      <w:r w:rsidRPr="00E66810" w:rsidR="00A561F7">
        <w:rPr>
          <w:rFonts w:ascii="Book Antiqua" w:hAnsi="Book Antiqua"/>
          <w:szCs w:val="26"/>
        </w:rPr>
        <w:t xml:space="preserve"> </w:t>
      </w:r>
      <w:r w:rsidR="00743CA6">
        <w:rPr>
          <w:rFonts w:ascii="Book Antiqua" w:hAnsi="Book Antiqua"/>
          <w:szCs w:val="26"/>
        </w:rPr>
        <w:t xml:space="preserve">to provide a framework for utility investments and rates related to zero emission vehicles (ZEVs).  </w:t>
      </w:r>
    </w:p>
    <w:p w:rsidR="00A561F7" w:rsidP="00A561F7" w:rsidRDefault="00014B1F" w14:paraId="26F1EA4E" w14:textId="4C76A674">
      <w:pPr>
        <w:autoSpaceDE w:val="0"/>
        <w:autoSpaceDN w:val="0"/>
        <w:adjustRightInd w:val="0"/>
        <w:spacing w:line="360" w:lineRule="auto"/>
        <w:ind w:firstLine="720"/>
        <w:rPr>
          <w:rFonts w:ascii="Book Antiqua" w:hAnsi="Book Antiqua"/>
          <w:szCs w:val="26"/>
        </w:rPr>
      </w:pPr>
      <w:r>
        <w:rPr>
          <w:rFonts w:ascii="Book Antiqua" w:hAnsi="Book Antiqua"/>
          <w:szCs w:val="26"/>
        </w:rPr>
        <w:t xml:space="preserve">The order contained a draft scope of issues for the proceeding.  Comments addressing the draft scope of issues were submitted by dozens of parties in February 2019.  A prehearing conference (PHC) was held on March 1, 2019, to discuss the issues of law and fact and determine the need for hearing in this rulemaking.  After considering the draft scope of issues, comments, and thorough discussion at the PHC the assigned Commissioner issued a Scoping Memo and Ruling (Scoping Ruling) identifying the complex and highly technical nature of this rulemaking.  On May 2, 2019, the </w:t>
      </w:r>
      <w:r w:rsidRPr="00E66810" w:rsidR="00A561F7">
        <w:rPr>
          <w:rFonts w:ascii="Book Antiqua" w:hAnsi="Book Antiqua"/>
          <w:szCs w:val="26"/>
        </w:rPr>
        <w:t xml:space="preserve">Scoping Ruling was issued formally categorizing this proceeding as </w:t>
      </w:r>
      <w:r>
        <w:rPr>
          <w:rFonts w:ascii="Book Antiqua" w:hAnsi="Book Antiqua"/>
          <w:szCs w:val="26"/>
        </w:rPr>
        <w:t>quasi-legislative</w:t>
      </w:r>
      <w:r w:rsidRPr="00E66810" w:rsidR="00A561F7">
        <w:rPr>
          <w:rFonts w:ascii="Book Antiqua" w:hAnsi="Book Antiqua"/>
          <w:szCs w:val="26"/>
        </w:rPr>
        <w:t xml:space="preserve"> and setting </w:t>
      </w:r>
      <w:r>
        <w:rPr>
          <w:rFonts w:ascii="Book Antiqua" w:hAnsi="Book Antiqua"/>
          <w:szCs w:val="26"/>
        </w:rPr>
        <w:t xml:space="preserve">forward a </w:t>
      </w:r>
      <w:r>
        <w:rPr>
          <w:rFonts w:ascii="Book Antiqua" w:hAnsi="Book Antiqua"/>
          <w:szCs w:val="26"/>
        </w:rPr>
        <w:lastRenderedPageBreak/>
        <w:t>procedural schedule to allow for multiple rounds of comments and technical workshops</w:t>
      </w:r>
      <w:r w:rsidRPr="00E66810" w:rsidR="00A561F7">
        <w:rPr>
          <w:rFonts w:ascii="Book Antiqua" w:hAnsi="Book Antiqua"/>
          <w:szCs w:val="26"/>
        </w:rPr>
        <w:t xml:space="preserve">. </w:t>
      </w:r>
    </w:p>
    <w:p w:rsidRPr="00461787" w:rsidR="00D4501E" w:rsidP="00D4501E" w:rsidRDefault="00D4501E" w14:paraId="50279637" w14:textId="45EA5935">
      <w:pPr>
        <w:autoSpaceDE w:val="0"/>
        <w:autoSpaceDN w:val="0"/>
        <w:adjustRightInd w:val="0"/>
        <w:spacing w:line="360" w:lineRule="auto"/>
        <w:ind w:firstLine="720"/>
        <w:rPr>
          <w:rFonts w:ascii="Arial" w:hAnsi="Arial" w:cs="Arial"/>
        </w:rPr>
      </w:pPr>
      <w:r>
        <w:rPr>
          <w:rFonts w:ascii="Book Antiqua" w:hAnsi="Book Antiqua"/>
          <w:szCs w:val="26"/>
        </w:rPr>
        <w:t xml:space="preserve">Since the issuance of the Scoping Ruling, there </w:t>
      </w:r>
      <w:r w:rsidR="005C63F7">
        <w:rPr>
          <w:rFonts w:ascii="Book Antiqua" w:hAnsi="Book Antiqua"/>
          <w:szCs w:val="26"/>
        </w:rPr>
        <w:t xml:space="preserve">have </w:t>
      </w:r>
      <w:r>
        <w:rPr>
          <w:rFonts w:ascii="Book Antiqua" w:hAnsi="Book Antiqua"/>
          <w:szCs w:val="26"/>
        </w:rPr>
        <w:t xml:space="preserve">been multiple in-person and virtual workshops, in addition to working groups meeting on technical matters related to </w:t>
      </w:r>
      <w:r w:rsidR="00175E22">
        <w:rPr>
          <w:rFonts w:ascii="Book Antiqua" w:hAnsi="Book Antiqua"/>
          <w:szCs w:val="26"/>
        </w:rPr>
        <w:t xml:space="preserve">submetering, charging capabilities, and the transportation electrification framework. </w:t>
      </w:r>
      <w:r>
        <w:rPr>
          <w:rFonts w:ascii="Book Antiqua" w:hAnsi="Book Antiqua"/>
          <w:szCs w:val="26"/>
        </w:rPr>
        <w:t xml:space="preserve"> </w:t>
      </w:r>
      <w:r w:rsidR="00CE3628">
        <w:rPr>
          <w:rFonts w:ascii="Book Antiqua" w:hAnsi="Book Antiqua"/>
          <w:szCs w:val="26"/>
        </w:rPr>
        <w:t xml:space="preserve"> </w:t>
      </w:r>
    </w:p>
    <w:p w:rsidRPr="00461787" w:rsidR="00461787" w:rsidP="00461787" w:rsidRDefault="00461787" w14:paraId="0AF2F332" w14:textId="35FDA728">
      <w:pPr>
        <w:pStyle w:val="Heading1"/>
        <w:numPr>
          <w:ilvl w:val="0"/>
          <w:numId w:val="8"/>
        </w:numPr>
        <w:ind w:left="450" w:hanging="450"/>
        <w:rPr>
          <w:rFonts w:ascii="Arial" w:hAnsi="Arial" w:cs="Arial"/>
        </w:rPr>
      </w:pPr>
      <w:r w:rsidRPr="00461787">
        <w:rPr>
          <w:rFonts w:ascii="Arial" w:hAnsi="Arial" w:cs="Arial"/>
        </w:rPr>
        <w:t xml:space="preserve">Time </w:t>
      </w:r>
    </w:p>
    <w:p w:rsidR="00042833" w:rsidP="00042833" w:rsidRDefault="00461787" w14:paraId="4BCBAAF0" w14:textId="6BB80678">
      <w:pPr>
        <w:pStyle w:val="standard"/>
        <w:rPr>
          <w:rFonts w:ascii="Book Antiqua" w:hAnsi="Book Antiqua" w:eastAsia="Calibri"/>
        </w:rPr>
      </w:pPr>
      <w:r w:rsidRPr="00E66810">
        <w:rPr>
          <w:rFonts w:ascii="Book Antiqua" w:hAnsi="Book Antiqua" w:cs="Arial"/>
        </w:rPr>
        <w:t>P</w:t>
      </w:r>
      <w:r w:rsidRPr="00E66810">
        <w:rPr>
          <w:rFonts w:ascii="Book Antiqua" w:hAnsi="Book Antiqua"/>
        </w:rPr>
        <w:t>ublic Utilities Code</w:t>
      </w:r>
      <w:r w:rsidRPr="00E66810">
        <w:rPr>
          <w:rStyle w:val="FootnoteReference"/>
          <w:rFonts w:ascii="Book Antiqua" w:hAnsi="Book Antiqua"/>
        </w:rPr>
        <w:footnoteReference w:id="2"/>
      </w:r>
      <w:r w:rsidRPr="00E66810">
        <w:rPr>
          <w:rFonts w:ascii="Book Antiqua" w:hAnsi="Book Antiqua"/>
        </w:rPr>
        <w:t xml:space="preserve"> Section 1701.5(</w:t>
      </w:r>
      <w:r w:rsidR="00D4501E">
        <w:rPr>
          <w:rFonts w:ascii="Book Antiqua" w:hAnsi="Book Antiqua"/>
        </w:rPr>
        <w:t>b</w:t>
      </w:r>
      <w:r w:rsidRPr="00E66810">
        <w:rPr>
          <w:rFonts w:ascii="Book Antiqua" w:hAnsi="Book Antiqua"/>
        </w:rPr>
        <w:t xml:space="preserve">) provides that </w:t>
      </w:r>
      <w:r w:rsidR="006025A2">
        <w:rPr>
          <w:rFonts w:ascii="Book Antiqua" w:hAnsi="Book Antiqua"/>
        </w:rPr>
        <w:t xml:space="preserve">the Commission may specify in a Scoping Ruling the time frame to resolve a proceeding if more than 18 months from the date the proceeding initiated.  Based on the proceeding’s proposed schedule, and anticipated multi-year process for resolving the complex issues in scope of this proceeding, the Scoping Ruling identified that an </w:t>
      </w:r>
      <w:proofErr w:type="gramStart"/>
      <w:r w:rsidR="006025A2">
        <w:rPr>
          <w:rFonts w:ascii="Book Antiqua" w:hAnsi="Book Antiqua"/>
        </w:rPr>
        <w:t>18 month</w:t>
      </w:r>
      <w:proofErr w:type="gramEnd"/>
      <w:r w:rsidR="006025A2">
        <w:rPr>
          <w:rFonts w:ascii="Book Antiqua" w:hAnsi="Book Antiqua"/>
        </w:rPr>
        <w:t xml:space="preserve"> deadline would not be suitable.  Accordingly, the Scoping Ruling set an anticipated deadline of 24 months from the date of issuance of the Scoping Ruling. Accordingly, the current statutory deadline will expire on May </w:t>
      </w:r>
      <w:r w:rsidR="00175E22">
        <w:rPr>
          <w:rFonts w:ascii="Book Antiqua" w:hAnsi="Book Antiqua"/>
        </w:rPr>
        <w:t>1</w:t>
      </w:r>
      <w:r w:rsidR="006025A2">
        <w:rPr>
          <w:rFonts w:ascii="Book Antiqua" w:hAnsi="Book Antiqua"/>
        </w:rPr>
        <w:t xml:space="preserve">, 2021.  </w:t>
      </w:r>
    </w:p>
    <w:p w:rsidRPr="00042833" w:rsidR="0089195D" w:rsidP="00042833" w:rsidRDefault="006025A2" w14:paraId="36BB7E84" w14:textId="321A43AE">
      <w:pPr>
        <w:pStyle w:val="standard"/>
        <w:rPr>
          <w:rFonts w:ascii="Book Antiqua" w:hAnsi="Book Antiqua" w:eastAsia="Calibri"/>
        </w:rPr>
      </w:pPr>
      <w:r>
        <w:rPr>
          <w:rFonts w:ascii="Book Antiqua" w:hAnsi="Book Antiqua" w:eastAsia="Calibri"/>
        </w:rPr>
        <w:t xml:space="preserve">Since the time the Scoping Ruling was issued, </w:t>
      </w:r>
      <w:r w:rsidR="00660E58">
        <w:rPr>
          <w:rFonts w:ascii="Book Antiqua" w:hAnsi="Book Antiqua" w:eastAsia="Calibri"/>
        </w:rPr>
        <w:t xml:space="preserve">new ZEV-focused legislation, </w:t>
      </w:r>
      <w:r>
        <w:rPr>
          <w:rFonts w:ascii="Book Antiqua" w:hAnsi="Book Antiqua" w:eastAsia="Calibri"/>
        </w:rPr>
        <w:t>Assembly Bill 84</w:t>
      </w:r>
      <w:r w:rsidR="003D397E">
        <w:rPr>
          <w:rFonts w:ascii="Book Antiqua" w:hAnsi="Book Antiqua" w:eastAsia="Calibri"/>
        </w:rPr>
        <w:t>1</w:t>
      </w:r>
      <w:r w:rsidR="00660E58">
        <w:rPr>
          <w:rFonts w:ascii="Book Antiqua" w:hAnsi="Book Antiqua" w:eastAsia="Calibri"/>
        </w:rPr>
        <w:t xml:space="preserve">, added to the workload constraints created by COVID-19.  </w:t>
      </w:r>
      <w:r w:rsidRPr="004B222F" w:rsidR="00461787">
        <w:rPr>
          <w:rFonts w:ascii="Book Antiqua" w:hAnsi="Book Antiqua"/>
        </w:rPr>
        <w:t>While we do not anticipate requiring until</w:t>
      </w:r>
      <w:r w:rsidR="00175E22">
        <w:rPr>
          <w:rFonts w:ascii="Book Antiqua" w:hAnsi="Book Antiqua"/>
        </w:rPr>
        <w:t xml:space="preserve"> May 1, 2022</w:t>
      </w:r>
      <w:r w:rsidRPr="004B222F" w:rsidR="00461787">
        <w:rPr>
          <w:rFonts w:ascii="Book Antiqua" w:hAnsi="Book Antiqua"/>
        </w:rPr>
        <w:t xml:space="preserve"> for final disposition of this proceeding, the additional time ensures </w:t>
      </w:r>
      <w:r>
        <w:rPr>
          <w:rFonts w:ascii="Book Antiqua" w:hAnsi="Book Antiqua"/>
        </w:rPr>
        <w:t>the</w:t>
      </w:r>
      <w:r w:rsidR="00042833">
        <w:rPr>
          <w:rFonts w:ascii="Book Antiqua" w:hAnsi="Book Antiqua"/>
        </w:rPr>
        <w:t xml:space="preserve"> statutory deadline does not expire prior to </w:t>
      </w:r>
      <w:r>
        <w:rPr>
          <w:rFonts w:ascii="Book Antiqua" w:hAnsi="Book Antiqua"/>
        </w:rPr>
        <w:t xml:space="preserve">decisions </w:t>
      </w:r>
      <w:r w:rsidR="00175E22">
        <w:rPr>
          <w:rFonts w:ascii="Book Antiqua" w:hAnsi="Book Antiqua"/>
        </w:rPr>
        <w:t xml:space="preserve">focused on Submetering and the </w:t>
      </w:r>
      <w:r>
        <w:rPr>
          <w:rFonts w:ascii="Book Antiqua" w:hAnsi="Book Antiqua"/>
        </w:rPr>
        <w:t xml:space="preserve">Transportation Electrification Framework </w:t>
      </w:r>
      <w:r w:rsidR="00175E22">
        <w:rPr>
          <w:rFonts w:ascii="Book Antiqua" w:hAnsi="Book Antiqua"/>
        </w:rPr>
        <w:t>are adopted by the</w:t>
      </w:r>
      <w:r w:rsidR="00042833">
        <w:rPr>
          <w:rFonts w:ascii="Book Antiqua" w:hAnsi="Book Antiqua"/>
        </w:rPr>
        <w:t xml:space="preserve"> Commission</w:t>
      </w:r>
      <w:r w:rsidRPr="004B222F" w:rsidR="00461787">
        <w:rPr>
          <w:rFonts w:ascii="Book Antiqua" w:hAnsi="Book Antiqua"/>
        </w:rPr>
        <w:t xml:space="preserve">.  Moreover, the </w:t>
      </w:r>
      <w:r w:rsidR="00175E22">
        <w:rPr>
          <w:rFonts w:ascii="Book Antiqua" w:hAnsi="Book Antiqua"/>
        </w:rPr>
        <w:t>May 1, 2022</w:t>
      </w:r>
      <w:r w:rsidRPr="004B222F" w:rsidR="00461787">
        <w:rPr>
          <w:rFonts w:ascii="Book Antiqua" w:hAnsi="Book Antiqua"/>
        </w:rPr>
        <w:t xml:space="preserve"> deadline </w:t>
      </w:r>
      <w:r w:rsidRPr="004B222F" w:rsidR="0061126F">
        <w:rPr>
          <w:rFonts w:ascii="Book Antiqua" w:hAnsi="Book Antiqua"/>
        </w:rPr>
        <w:t>should</w:t>
      </w:r>
      <w:r w:rsidRPr="004B222F" w:rsidR="00461787">
        <w:rPr>
          <w:rFonts w:ascii="Book Antiqua" w:hAnsi="Book Antiqua"/>
        </w:rPr>
        <w:t xml:space="preserve"> avoid</w:t>
      </w:r>
      <w:r w:rsidRPr="004B222F" w:rsidR="0061126F">
        <w:rPr>
          <w:rFonts w:ascii="Book Antiqua" w:hAnsi="Book Antiqua"/>
        </w:rPr>
        <w:t xml:space="preserve"> need for</w:t>
      </w:r>
      <w:r w:rsidRPr="004B222F" w:rsidR="00461787">
        <w:rPr>
          <w:rFonts w:ascii="Book Antiqua" w:hAnsi="Book Antiqua"/>
        </w:rPr>
        <w:t xml:space="preserve"> any further potential extensions of time.</w:t>
      </w:r>
    </w:p>
    <w:p w:rsidRPr="004B222F" w:rsidR="00461787" w:rsidP="00461787" w:rsidRDefault="00461787" w14:paraId="5FB37B53" w14:textId="77777777">
      <w:pPr>
        <w:pStyle w:val="Heading1"/>
        <w:numPr>
          <w:ilvl w:val="0"/>
          <w:numId w:val="8"/>
        </w:numPr>
        <w:ind w:left="450" w:hanging="450"/>
        <w:rPr>
          <w:rFonts w:ascii="Arial" w:hAnsi="Arial" w:cs="Arial"/>
        </w:rPr>
      </w:pPr>
      <w:r w:rsidRPr="004B222F">
        <w:rPr>
          <w:rFonts w:ascii="Arial" w:hAnsi="Arial" w:cs="Arial"/>
        </w:rPr>
        <w:lastRenderedPageBreak/>
        <w:t>Waiver of Comment Period</w:t>
      </w:r>
    </w:p>
    <w:p w:rsidRPr="00E66810" w:rsidR="00461787" w:rsidP="00461787" w:rsidRDefault="00461787" w14:paraId="038F1219" w14:textId="609D93DD">
      <w:pPr>
        <w:pStyle w:val="standard"/>
        <w:rPr>
          <w:rFonts w:ascii="Book Antiqua" w:hAnsi="Book Antiqua" w:cs="Arial"/>
        </w:rPr>
      </w:pPr>
      <w:r w:rsidRPr="00E66810">
        <w:rPr>
          <w:rFonts w:ascii="Book Antiqua" w:hAnsi="Book Antiqua"/>
        </w:rPr>
        <w:t xml:space="preserve">Under Rule 14.6(c)(4) of the Commission’s Rules of Practice and Procedure, the Commission may reduce or waive the period for public review and comment on proposed decisions extending the deadline for resolving </w:t>
      </w:r>
      <w:proofErr w:type="spellStart"/>
      <w:r w:rsidRPr="00E66810">
        <w:rPr>
          <w:rFonts w:ascii="Book Antiqua" w:hAnsi="Book Antiqua"/>
        </w:rPr>
        <w:t>ratesetting</w:t>
      </w:r>
      <w:proofErr w:type="spellEnd"/>
      <w:r w:rsidRPr="00E66810">
        <w:rPr>
          <w:rFonts w:ascii="Book Antiqua" w:hAnsi="Book Antiqua"/>
        </w:rPr>
        <w:t xml:space="preserve"> proceedings.  Accordingly, pursuant to this rule, the otherwise applicable period for public review and comment is waived</w:t>
      </w:r>
      <w:r w:rsidRPr="00E66810">
        <w:rPr>
          <w:rFonts w:ascii="Book Antiqua" w:hAnsi="Book Antiqua" w:cs="Arial"/>
        </w:rPr>
        <w:t>.</w:t>
      </w:r>
    </w:p>
    <w:p w:rsidRPr="009B2873" w:rsidR="0089195D" w:rsidP="0067542A" w:rsidRDefault="0089195D" w14:paraId="51F15AFB" w14:textId="77777777">
      <w:pPr>
        <w:pStyle w:val="Heading1"/>
        <w:numPr>
          <w:ilvl w:val="0"/>
          <w:numId w:val="8"/>
        </w:numPr>
        <w:ind w:left="450" w:hanging="450"/>
        <w:rPr>
          <w:rFonts w:ascii="Arial" w:hAnsi="Arial" w:cs="Arial"/>
        </w:rPr>
      </w:pPr>
      <w:r w:rsidRPr="009B2873">
        <w:rPr>
          <w:rFonts w:ascii="Arial" w:hAnsi="Arial" w:cs="Arial"/>
        </w:rPr>
        <w:t>Assignment of Proceeding</w:t>
      </w:r>
    </w:p>
    <w:p w:rsidRPr="00E66810" w:rsidR="0089195D" w:rsidRDefault="00E66810" w14:paraId="333C1E89" w14:textId="6BA974C0">
      <w:pPr>
        <w:pStyle w:val="standard"/>
        <w:rPr>
          <w:rFonts w:ascii="Book Antiqua" w:hAnsi="Book Antiqua"/>
        </w:rPr>
      </w:pPr>
      <w:r w:rsidRPr="00E66810">
        <w:rPr>
          <w:rFonts w:ascii="Book Antiqua" w:hAnsi="Book Antiqua"/>
        </w:rPr>
        <w:t xml:space="preserve">Clifford </w:t>
      </w:r>
      <w:proofErr w:type="spellStart"/>
      <w:r w:rsidRPr="00E66810">
        <w:rPr>
          <w:rFonts w:ascii="Book Antiqua" w:hAnsi="Book Antiqua"/>
        </w:rPr>
        <w:t>Rechtschaffen</w:t>
      </w:r>
      <w:proofErr w:type="spellEnd"/>
      <w:r w:rsidRPr="00E66810">
        <w:rPr>
          <w:rFonts w:ascii="Book Antiqua" w:hAnsi="Book Antiqua"/>
        </w:rPr>
        <w:t xml:space="preserve"> is the assigned Commissioner, and </w:t>
      </w:r>
      <w:r w:rsidR="00473907">
        <w:rPr>
          <w:rFonts w:ascii="Book Antiqua" w:hAnsi="Book Antiqua"/>
        </w:rPr>
        <w:t xml:space="preserve">Patrick Doherty and </w:t>
      </w:r>
      <w:r w:rsidRPr="00E66810">
        <w:rPr>
          <w:rFonts w:ascii="Book Antiqua" w:hAnsi="Book Antiqua"/>
        </w:rPr>
        <w:t xml:space="preserve">Sasha Goldberg </w:t>
      </w:r>
      <w:r w:rsidR="00473907">
        <w:rPr>
          <w:rFonts w:ascii="Book Antiqua" w:hAnsi="Book Antiqua"/>
        </w:rPr>
        <w:t xml:space="preserve">are </w:t>
      </w:r>
      <w:r w:rsidRPr="00E66810">
        <w:rPr>
          <w:rFonts w:ascii="Book Antiqua" w:hAnsi="Book Antiqua"/>
        </w:rPr>
        <w:t>the assigned Administrative Law Judge</w:t>
      </w:r>
      <w:r w:rsidR="00473907">
        <w:rPr>
          <w:rFonts w:ascii="Book Antiqua" w:hAnsi="Book Antiqua"/>
        </w:rPr>
        <w:t>s</w:t>
      </w:r>
      <w:r w:rsidRPr="00E66810">
        <w:rPr>
          <w:rFonts w:ascii="Book Antiqua" w:hAnsi="Book Antiqua"/>
        </w:rPr>
        <w:t xml:space="preserve"> in this proceeding</w:t>
      </w:r>
      <w:r w:rsidRPr="00E66810" w:rsidR="00EA39F7">
        <w:rPr>
          <w:rFonts w:ascii="Book Antiqua" w:hAnsi="Book Antiqua"/>
        </w:rPr>
        <w:t>.</w:t>
      </w:r>
    </w:p>
    <w:p w:rsidRPr="009B2873" w:rsidR="00553B36" w:rsidP="005330B4" w:rsidRDefault="00553B36" w14:paraId="246C2EF6" w14:textId="77777777">
      <w:pPr>
        <w:pStyle w:val="dummy"/>
        <w:tabs>
          <w:tab w:val="left" w:pos="6973"/>
        </w:tabs>
        <w:spacing w:after="0" w:line="360" w:lineRule="auto"/>
        <w:rPr>
          <w:rFonts w:ascii="Arial" w:hAnsi="Arial" w:cs="Arial"/>
        </w:rPr>
      </w:pPr>
      <w:bookmarkStart w:name="_Toc370798913" w:id="2"/>
      <w:r w:rsidRPr="009B2873">
        <w:rPr>
          <w:rFonts w:ascii="Arial" w:hAnsi="Arial" w:cs="Arial"/>
        </w:rPr>
        <w:t>Findin</w:t>
      </w:r>
      <w:r w:rsidRPr="009B2873" w:rsidR="00EA27F8">
        <w:rPr>
          <w:rFonts w:ascii="Arial" w:hAnsi="Arial" w:cs="Arial"/>
        </w:rPr>
        <w:t>g</w:t>
      </w:r>
      <w:r w:rsidRPr="009B2873">
        <w:rPr>
          <w:rFonts w:ascii="Arial" w:hAnsi="Arial" w:cs="Arial"/>
        </w:rPr>
        <w:t>s of Fact</w:t>
      </w:r>
    </w:p>
    <w:p w:rsidRPr="00E66810" w:rsidR="00E66810" w:rsidP="00E66810" w:rsidRDefault="00B96CDF" w14:paraId="655C3999" w14:textId="009600E8">
      <w:pPr>
        <w:pStyle w:val="num1"/>
        <w:numPr>
          <w:ilvl w:val="0"/>
          <w:numId w:val="1"/>
        </w:numPr>
        <w:rPr>
          <w:rFonts w:ascii="Book Antiqua" w:hAnsi="Book Antiqua"/>
        </w:rPr>
      </w:pPr>
      <w:r w:rsidRPr="00E66810">
        <w:rPr>
          <w:rFonts w:ascii="Book Antiqua" w:hAnsi="Book Antiqua"/>
        </w:rPr>
        <w:t xml:space="preserve"> </w:t>
      </w:r>
      <w:r w:rsidRPr="00E66810" w:rsidR="00E66810">
        <w:rPr>
          <w:rFonts w:ascii="Book Antiqua" w:hAnsi="Book Antiqua"/>
        </w:rPr>
        <w:t xml:space="preserve">The current deadline for resolving this application is </w:t>
      </w:r>
      <w:r w:rsidR="00175E22">
        <w:rPr>
          <w:rFonts w:ascii="Book Antiqua" w:hAnsi="Book Antiqua"/>
        </w:rPr>
        <w:t>May 1, 2021</w:t>
      </w:r>
      <w:r w:rsidR="00042833">
        <w:rPr>
          <w:rFonts w:ascii="Book Antiqua" w:hAnsi="Book Antiqua"/>
        </w:rPr>
        <w:t>.</w:t>
      </w:r>
    </w:p>
    <w:p w:rsidRPr="00E66810" w:rsidR="00E66810" w:rsidP="00E66810" w:rsidRDefault="00E66810" w14:paraId="1E1A808B" w14:textId="0B2DF0A9">
      <w:pPr>
        <w:pStyle w:val="num1"/>
        <w:numPr>
          <w:ilvl w:val="0"/>
          <w:numId w:val="1"/>
        </w:numPr>
        <w:rPr>
          <w:rFonts w:ascii="Book Antiqua" w:hAnsi="Book Antiqua"/>
        </w:rPr>
      </w:pPr>
      <w:r w:rsidRPr="00E66810">
        <w:rPr>
          <w:rFonts w:ascii="Book Antiqua" w:hAnsi="Book Antiqua"/>
        </w:rPr>
        <w:t xml:space="preserve">This matter is </w:t>
      </w:r>
      <w:r w:rsidR="00175E22">
        <w:rPr>
          <w:rFonts w:ascii="Book Antiqua" w:hAnsi="Book Antiqua"/>
        </w:rPr>
        <w:t>quasi-legislative.</w:t>
      </w:r>
    </w:p>
    <w:p w:rsidR="00042833" w:rsidP="002E77DA" w:rsidRDefault="00042833" w14:paraId="633C0A57" w14:textId="719D10B8">
      <w:pPr>
        <w:pStyle w:val="num1"/>
        <w:numPr>
          <w:ilvl w:val="0"/>
          <w:numId w:val="1"/>
        </w:numPr>
        <w:rPr>
          <w:rFonts w:ascii="Book Antiqua" w:hAnsi="Book Antiqua"/>
        </w:rPr>
      </w:pPr>
      <w:r>
        <w:rPr>
          <w:rFonts w:ascii="Book Antiqua" w:hAnsi="Book Antiqua"/>
        </w:rPr>
        <w:t>T</w:t>
      </w:r>
      <w:r w:rsidRPr="004B222F">
        <w:rPr>
          <w:rFonts w:ascii="Book Antiqua" w:hAnsi="Book Antiqua"/>
        </w:rPr>
        <w:t xml:space="preserve">he additional time ensures </w:t>
      </w:r>
      <w:r w:rsidR="00175E22">
        <w:rPr>
          <w:rFonts w:ascii="Book Antiqua" w:hAnsi="Book Antiqua"/>
        </w:rPr>
        <w:t>the statutory deadline does not expire prior to decisions focused on Submetering and the Transportation Electrification Framework are adopted by the Commission.</w:t>
      </w:r>
    </w:p>
    <w:p w:rsidRPr="00E66810" w:rsidR="00E66810" w:rsidP="002E77DA" w:rsidRDefault="00E66810" w14:paraId="11A36A20" w14:textId="3DE68985">
      <w:pPr>
        <w:pStyle w:val="num1"/>
        <w:numPr>
          <w:ilvl w:val="0"/>
          <w:numId w:val="1"/>
        </w:numPr>
        <w:rPr>
          <w:rFonts w:ascii="Book Antiqua" w:hAnsi="Book Antiqua"/>
        </w:rPr>
      </w:pPr>
      <w:r w:rsidRPr="00E66810">
        <w:rPr>
          <w:rFonts w:ascii="Book Antiqua" w:hAnsi="Book Antiqua"/>
        </w:rPr>
        <w:t xml:space="preserve">The </w:t>
      </w:r>
      <w:r w:rsidR="00175E22">
        <w:rPr>
          <w:rFonts w:ascii="Book Antiqua" w:hAnsi="Book Antiqua"/>
        </w:rPr>
        <w:t>May 1, 2022</w:t>
      </w:r>
      <w:r w:rsidRPr="00E66810">
        <w:rPr>
          <w:rFonts w:ascii="Book Antiqua" w:hAnsi="Book Antiqua"/>
        </w:rPr>
        <w:t xml:space="preserve"> deadline </w:t>
      </w:r>
      <w:r w:rsidR="0061126F">
        <w:rPr>
          <w:rFonts w:ascii="Book Antiqua" w:hAnsi="Book Antiqua"/>
        </w:rPr>
        <w:t>should</w:t>
      </w:r>
      <w:r w:rsidRPr="00E66810">
        <w:rPr>
          <w:rFonts w:ascii="Book Antiqua" w:hAnsi="Book Antiqua"/>
        </w:rPr>
        <w:t xml:space="preserve"> avoid</w:t>
      </w:r>
      <w:r w:rsidR="0061126F">
        <w:rPr>
          <w:rFonts w:ascii="Book Antiqua" w:hAnsi="Book Antiqua"/>
        </w:rPr>
        <w:t xml:space="preserve"> the need for</w:t>
      </w:r>
      <w:r w:rsidRPr="00E66810">
        <w:rPr>
          <w:rFonts w:ascii="Book Antiqua" w:hAnsi="Book Antiqua"/>
        </w:rPr>
        <w:t xml:space="preserve"> any further extensions of time. </w:t>
      </w:r>
    </w:p>
    <w:bookmarkEnd w:id="2"/>
    <w:p w:rsidRPr="009B2873" w:rsidR="003067E6" w:rsidP="005D1BDF" w:rsidRDefault="003067E6" w14:paraId="0AF5D3AB" w14:textId="6D485A8D">
      <w:pPr>
        <w:pStyle w:val="dummy"/>
        <w:keepLines/>
        <w:tabs>
          <w:tab w:val="left" w:pos="3696"/>
        </w:tabs>
        <w:rPr>
          <w:rFonts w:ascii="Arial" w:hAnsi="Arial" w:cs="Arial"/>
        </w:rPr>
      </w:pPr>
      <w:r w:rsidRPr="009B2873">
        <w:rPr>
          <w:rFonts w:ascii="Arial" w:hAnsi="Arial" w:cs="Arial"/>
        </w:rPr>
        <w:t>Conclusion</w:t>
      </w:r>
      <w:r w:rsidR="00EB4115">
        <w:rPr>
          <w:rFonts w:ascii="Arial" w:hAnsi="Arial" w:cs="Arial"/>
        </w:rPr>
        <w:t>s</w:t>
      </w:r>
      <w:r w:rsidRPr="009B2873" w:rsidR="002F6BD1">
        <w:rPr>
          <w:rFonts w:ascii="Arial" w:hAnsi="Arial" w:cs="Arial"/>
        </w:rPr>
        <w:t xml:space="preserve"> </w:t>
      </w:r>
      <w:r w:rsidRPr="009B2873">
        <w:rPr>
          <w:rFonts w:ascii="Arial" w:hAnsi="Arial" w:cs="Arial"/>
        </w:rPr>
        <w:t>of Law</w:t>
      </w:r>
    </w:p>
    <w:p w:rsidRPr="00EB4115" w:rsidR="00EB4115" w:rsidP="00EB4115" w:rsidRDefault="00EB4115" w14:paraId="22C0FB5C" w14:textId="433F9976">
      <w:pPr>
        <w:pStyle w:val="num1"/>
        <w:numPr>
          <w:ilvl w:val="0"/>
          <w:numId w:val="2"/>
        </w:numPr>
        <w:tabs>
          <w:tab w:val="clear" w:pos="-720"/>
        </w:tabs>
        <w:rPr>
          <w:rFonts w:ascii="Book Antiqua" w:hAnsi="Book Antiqua"/>
        </w:rPr>
      </w:pPr>
      <w:r w:rsidRPr="00EB4115">
        <w:rPr>
          <w:rFonts w:ascii="Book Antiqua" w:hAnsi="Book Antiqua"/>
        </w:rPr>
        <w:t xml:space="preserve">Pursuant to the authority granted to the Commission under Pub. Util. Code § 1701.5(a), the statutory deadline for resolving this proceeding should be extended until </w:t>
      </w:r>
      <w:r w:rsidR="00175E22">
        <w:rPr>
          <w:rFonts w:ascii="Book Antiqua" w:hAnsi="Book Antiqua"/>
        </w:rPr>
        <w:t>May 1, 2022.</w:t>
      </w:r>
      <w:r w:rsidRPr="00EB4115">
        <w:rPr>
          <w:rFonts w:ascii="Book Antiqua" w:hAnsi="Book Antiqua"/>
        </w:rPr>
        <w:t xml:space="preserve">  </w:t>
      </w:r>
    </w:p>
    <w:p w:rsidRPr="00EB4115" w:rsidR="00EB4115" w:rsidP="00EB4115" w:rsidRDefault="00EB4115" w14:paraId="6077CF0A" w14:textId="77777777">
      <w:pPr>
        <w:pStyle w:val="num1"/>
        <w:widowControl w:val="0"/>
        <w:numPr>
          <w:ilvl w:val="0"/>
          <w:numId w:val="2"/>
        </w:numPr>
        <w:rPr>
          <w:rFonts w:ascii="Book Antiqua" w:hAnsi="Book Antiqua"/>
        </w:rPr>
      </w:pPr>
      <w:r w:rsidRPr="00EB4115">
        <w:rPr>
          <w:rFonts w:ascii="Book Antiqua" w:hAnsi="Book Antiqua"/>
        </w:rPr>
        <w:t>This decision should be effective immediately.</w:t>
      </w:r>
    </w:p>
    <w:p w:rsidR="00E66810" w:rsidP="00E66810" w:rsidRDefault="00E66810" w14:paraId="57E11ABC" w14:textId="77777777">
      <w:pPr>
        <w:pStyle w:val="standard"/>
        <w:keepNext/>
        <w:keepLines/>
      </w:pPr>
      <w:r w:rsidRPr="001B57AA">
        <w:rPr>
          <w:b/>
        </w:rPr>
        <w:lastRenderedPageBreak/>
        <w:t xml:space="preserve">IT IS ORDERED </w:t>
      </w:r>
      <w:r w:rsidRPr="001B57AA">
        <w:t>that</w:t>
      </w:r>
      <w:r>
        <w:t>:</w:t>
      </w:r>
    </w:p>
    <w:p w:rsidRPr="00E66810" w:rsidR="00E66810" w:rsidP="00E66810" w:rsidRDefault="00E66810" w14:paraId="71CB7E5A" w14:textId="3CBD5582">
      <w:pPr>
        <w:pStyle w:val="standard"/>
        <w:keepNext/>
        <w:keepLines/>
        <w:numPr>
          <w:ilvl w:val="0"/>
          <w:numId w:val="10"/>
        </w:numPr>
        <w:ind w:left="0" w:firstLine="360"/>
        <w:rPr>
          <w:rFonts w:ascii="Book Antiqua" w:hAnsi="Book Antiqua"/>
        </w:rPr>
      </w:pPr>
      <w:r w:rsidRPr="00E66810">
        <w:rPr>
          <w:rFonts w:ascii="Book Antiqua" w:hAnsi="Book Antiqua"/>
        </w:rPr>
        <w:t>The time for completion of this proceeding is extended until</w:t>
      </w:r>
      <w:r w:rsidR="0055350B">
        <w:rPr>
          <w:rFonts w:ascii="Book Antiqua" w:hAnsi="Book Antiqua"/>
        </w:rPr>
        <w:t xml:space="preserve"> </w:t>
      </w:r>
      <w:r w:rsidR="00AD2E4E">
        <w:rPr>
          <w:rFonts w:ascii="Book Antiqua" w:hAnsi="Book Antiqua"/>
        </w:rPr>
        <w:t>May 1, 2022</w:t>
      </w:r>
      <w:r w:rsidRPr="00E66810">
        <w:rPr>
          <w:rFonts w:ascii="Book Antiqua" w:hAnsi="Book Antiqua"/>
        </w:rPr>
        <w:t xml:space="preserve">. </w:t>
      </w:r>
    </w:p>
    <w:p w:rsidRPr="00E66810" w:rsidR="00E66810" w:rsidP="00E66810" w:rsidRDefault="00AD2E4E" w14:paraId="26BB3DA8" w14:textId="6E9514D8">
      <w:pPr>
        <w:pStyle w:val="standard"/>
        <w:keepNext/>
        <w:keepLines/>
        <w:numPr>
          <w:ilvl w:val="0"/>
          <w:numId w:val="10"/>
        </w:numPr>
        <w:ind w:left="0" w:firstLine="360"/>
        <w:rPr>
          <w:rFonts w:ascii="Book Antiqua" w:hAnsi="Book Antiqua"/>
        </w:rPr>
      </w:pPr>
      <w:r>
        <w:rPr>
          <w:rFonts w:ascii="Book Antiqua" w:hAnsi="Book Antiqua"/>
        </w:rPr>
        <w:t>Rulemaking 18-12-006</w:t>
      </w:r>
      <w:r w:rsidRPr="00E66810" w:rsidR="00E66810">
        <w:rPr>
          <w:rFonts w:ascii="Book Antiqua" w:hAnsi="Book Antiqua"/>
        </w:rPr>
        <w:t xml:space="preserve"> remains open.</w:t>
      </w:r>
    </w:p>
    <w:p w:rsidRPr="00E66810" w:rsidR="00E66810" w:rsidP="00E66810" w:rsidRDefault="00E66810" w14:paraId="78390C5A" w14:textId="57922C5A">
      <w:pPr>
        <w:pStyle w:val="standard"/>
        <w:keepNext/>
        <w:keepLines/>
        <w:rPr>
          <w:rFonts w:ascii="Book Antiqua" w:hAnsi="Book Antiqua"/>
        </w:rPr>
      </w:pPr>
      <w:r w:rsidRPr="00E66810">
        <w:rPr>
          <w:rFonts w:ascii="Book Antiqua" w:hAnsi="Book Antiqua"/>
        </w:rPr>
        <w:t xml:space="preserve">This </w:t>
      </w:r>
      <w:r w:rsidR="00EB4115">
        <w:rPr>
          <w:rFonts w:ascii="Book Antiqua" w:hAnsi="Book Antiqua"/>
        </w:rPr>
        <w:t>o</w:t>
      </w:r>
      <w:r w:rsidRPr="00E66810">
        <w:rPr>
          <w:rFonts w:ascii="Book Antiqua" w:hAnsi="Book Antiqua"/>
        </w:rPr>
        <w:t>rder is effective today.</w:t>
      </w:r>
    </w:p>
    <w:p w:rsidR="00E66810" w:rsidP="00E66810" w:rsidRDefault="00E66810" w14:paraId="3F9BCCFC" w14:textId="25527038">
      <w:pPr>
        <w:pStyle w:val="standard"/>
        <w:keepNext/>
        <w:keepLines/>
        <w:rPr>
          <w:rFonts w:ascii="Book Antiqua" w:hAnsi="Book Antiqua"/>
        </w:rPr>
      </w:pPr>
      <w:r w:rsidRPr="00E66810">
        <w:rPr>
          <w:rFonts w:ascii="Book Antiqua" w:hAnsi="Book Antiqua"/>
        </w:rPr>
        <w:t xml:space="preserve">Dated </w:t>
      </w:r>
      <w:r w:rsidR="00A026AF">
        <w:rPr>
          <w:rFonts w:ascii="Book Antiqua" w:hAnsi="Book Antiqua"/>
        </w:rPr>
        <w:t>April 15, 2021</w:t>
      </w:r>
      <w:r w:rsidRPr="00E66810">
        <w:rPr>
          <w:rFonts w:ascii="Book Antiqua" w:hAnsi="Book Antiqua"/>
        </w:rPr>
        <w:t>, at San Francisco, California.</w:t>
      </w:r>
    </w:p>
    <w:p w:rsidR="00A026AF" w:rsidP="00E66810" w:rsidRDefault="00A026AF" w14:paraId="66A7DA79" w14:textId="507554C2">
      <w:pPr>
        <w:pStyle w:val="standard"/>
        <w:keepNext/>
        <w:keepLines/>
        <w:rPr>
          <w:rFonts w:ascii="Book Antiqua" w:hAnsi="Book Antiqua"/>
        </w:rPr>
      </w:pPr>
    </w:p>
    <w:p w:rsidRPr="00AE0DE2" w:rsidR="00A026AF" w:rsidP="00A026AF" w:rsidRDefault="00A026AF" w14:paraId="04FEC59D" w14:textId="77777777">
      <w:pPr>
        <w:autoSpaceDE w:val="0"/>
        <w:autoSpaceDN w:val="0"/>
        <w:adjustRightInd w:val="0"/>
        <w:ind w:left="4320"/>
        <w:jc w:val="both"/>
        <w:rPr>
          <w:rFonts w:ascii="Book Antiqua" w:hAnsi="Book Antiqua"/>
        </w:rPr>
      </w:pPr>
      <w:bookmarkStart w:name="_Hlk17215919" w:id="3"/>
      <w:r w:rsidRPr="00AE0DE2">
        <w:rPr>
          <w:rFonts w:ascii="Book Antiqua" w:hAnsi="Book Antiqua"/>
        </w:rPr>
        <w:t>MARYBEL BATJER</w:t>
      </w:r>
    </w:p>
    <w:p w:rsidR="00A026AF" w:rsidP="00A026AF" w:rsidRDefault="00A026AF" w14:paraId="3CEFC2F8" w14:textId="77777777">
      <w:pPr>
        <w:autoSpaceDE w:val="0"/>
        <w:autoSpaceDN w:val="0"/>
        <w:adjustRightInd w:val="0"/>
        <w:ind w:firstLine="720"/>
        <w:jc w:val="both"/>
        <w:rPr>
          <w:rFonts w:ascii="Book Antiqua" w:hAnsi="Book Antiqua"/>
        </w:rPr>
      </w:pP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t xml:space="preserve">                       President</w:t>
      </w:r>
    </w:p>
    <w:p w:rsidRPr="00AE0DE2" w:rsidR="00A026AF" w:rsidP="00A026AF" w:rsidRDefault="00A026AF" w14:paraId="55178101" w14:textId="77777777">
      <w:pPr>
        <w:autoSpaceDE w:val="0"/>
        <w:autoSpaceDN w:val="0"/>
        <w:adjustRightInd w:val="0"/>
        <w:ind w:left="4320"/>
        <w:jc w:val="both"/>
        <w:rPr>
          <w:rFonts w:ascii="Book Antiqua" w:hAnsi="Book Antiqua"/>
        </w:rPr>
      </w:pPr>
      <w:r w:rsidRPr="00AE0DE2">
        <w:rPr>
          <w:rFonts w:ascii="Book Antiqua" w:hAnsi="Book Antiqua"/>
        </w:rPr>
        <w:t>MARTHA GUZMAN ACEVES</w:t>
      </w:r>
    </w:p>
    <w:p w:rsidRPr="00AE0DE2" w:rsidR="00A026AF" w:rsidP="00A026AF" w:rsidRDefault="00A026AF" w14:paraId="01BCE633" w14:textId="77777777">
      <w:pPr>
        <w:autoSpaceDE w:val="0"/>
        <w:autoSpaceDN w:val="0"/>
        <w:adjustRightInd w:val="0"/>
        <w:ind w:left="4320"/>
        <w:jc w:val="both"/>
        <w:rPr>
          <w:rFonts w:ascii="Book Antiqua" w:hAnsi="Book Antiqua"/>
        </w:rPr>
      </w:pPr>
      <w:r w:rsidRPr="00AE0DE2">
        <w:rPr>
          <w:rFonts w:ascii="Book Antiqua" w:hAnsi="Book Antiqua"/>
        </w:rPr>
        <w:t>CLIFFORD RECHTSCHAFFEN</w:t>
      </w:r>
    </w:p>
    <w:p w:rsidR="00A026AF" w:rsidP="00A026AF" w:rsidRDefault="00A026AF" w14:paraId="46D7D60B" w14:textId="77777777">
      <w:pPr>
        <w:autoSpaceDE w:val="0"/>
        <w:autoSpaceDN w:val="0"/>
        <w:adjustRightInd w:val="0"/>
        <w:ind w:left="4320"/>
        <w:jc w:val="both"/>
        <w:rPr>
          <w:rFonts w:ascii="Book Antiqua" w:hAnsi="Book Antiqua"/>
        </w:rPr>
      </w:pPr>
      <w:r w:rsidRPr="00AE0DE2">
        <w:rPr>
          <w:rFonts w:ascii="Book Antiqua" w:hAnsi="Book Antiqua"/>
        </w:rPr>
        <w:t>GENEVIEVE SHIROMA</w:t>
      </w:r>
    </w:p>
    <w:p w:rsidRPr="00AE0DE2" w:rsidR="00A026AF" w:rsidP="00A026AF" w:rsidRDefault="00A026AF" w14:paraId="613B4195" w14:textId="77777777">
      <w:pPr>
        <w:autoSpaceDE w:val="0"/>
        <w:autoSpaceDN w:val="0"/>
        <w:adjustRightInd w:val="0"/>
        <w:ind w:left="3600" w:firstLine="720"/>
        <w:jc w:val="both"/>
        <w:rPr>
          <w:rFonts w:ascii="Book Antiqua" w:hAnsi="Book Antiqua"/>
        </w:rPr>
      </w:pPr>
      <w:r>
        <w:rPr>
          <w:rFonts w:ascii="Book Antiqua" w:hAnsi="Book Antiqua"/>
        </w:rPr>
        <w:t>DARCIE HOUCK</w:t>
      </w:r>
    </w:p>
    <w:p w:rsidRPr="00AE0DE2" w:rsidR="00A026AF" w:rsidP="00A026AF" w:rsidRDefault="00A026AF" w14:paraId="394FDCF4" w14:textId="77777777">
      <w:pPr>
        <w:autoSpaceDE w:val="0"/>
        <w:autoSpaceDN w:val="0"/>
        <w:adjustRightInd w:val="0"/>
        <w:ind w:left="4320" w:firstLine="720"/>
        <w:jc w:val="both"/>
        <w:rPr>
          <w:rFonts w:ascii="Book Antiqua" w:hAnsi="Book Antiqua"/>
        </w:rPr>
      </w:pPr>
      <w:r w:rsidRPr="00AE0DE2">
        <w:rPr>
          <w:rFonts w:ascii="Book Antiqua" w:hAnsi="Book Antiqua"/>
        </w:rPr>
        <w:t xml:space="preserve">                 Commissioners</w:t>
      </w:r>
    </w:p>
    <w:bookmarkEnd w:id="3"/>
    <w:p w:rsidRPr="00E66810" w:rsidR="00A026AF" w:rsidP="00E66810" w:rsidRDefault="00A026AF" w14:paraId="40417988" w14:textId="77777777">
      <w:pPr>
        <w:pStyle w:val="standard"/>
        <w:keepNext/>
        <w:keepLines/>
        <w:rPr>
          <w:rFonts w:ascii="Book Antiqua" w:hAnsi="Book Antiqua"/>
        </w:rPr>
      </w:pPr>
    </w:p>
    <w:sectPr w:rsidRPr="00E66810" w:rsidR="00A026AF">
      <w:headerReference w:type="default" r:id="rId11"/>
      <w:footerReference w:type="default" r:id="rId12"/>
      <w:footerReference w:type="first" r:id="rId1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8727" w14:textId="77777777" w:rsidR="008E35C4" w:rsidRDefault="008E35C4">
      <w:r>
        <w:separator/>
      </w:r>
    </w:p>
  </w:endnote>
  <w:endnote w:type="continuationSeparator" w:id="0">
    <w:p w14:paraId="13D0A680" w14:textId="77777777" w:rsidR="008E35C4" w:rsidRDefault="008E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9E9C" w14:textId="77777777" w:rsidR="00DD1176" w:rsidRDefault="00DD1176"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31E5E">
      <w:rPr>
        <w:rStyle w:val="PageNumber"/>
        <w:noProof/>
        <w:sz w:val="24"/>
        <w:szCs w:val="24"/>
      </w:rPr>
      <w:t>2</w:t>
    </w:r>
    <w:r>
      <w:rPr>
        <w:rStyle w:val="PageNumber"/>
        <w:sz w:val="24"/>
        <w:szCs w:val="24"/>
      </w:rPr>
      <w:fldChar w:fldCharType="end"/>
    </w:r>
    <w:r>
      <w:rPr>
        <w:rStyle w:val="PageNumber"/>
        <w:sz w:val="24"/>
        <w:szCs w:val="24"/>
      </w:rPr>
      <w:t xml:space="preserve"> -</w:t>
    </w:r>
  </w:p>
  <w:p w14:paraId="696E7FB0" w14:textId="77777777" w:rsidR="00AB07AA" w:rsidRDefault="00AB07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B01" w14:textId="41F1BC28" w:rsidR="00DD1176" w:rsidRPr="00586B57" w:rsidRDefault="0085764B" w:rsidP="00FD568F">
    <w:pPr>
      <w:pStyle w:val="Footer"/>
      <w:tabs>
        <w:tab w:val="clear" w:pos="4320"/>
        <w:tab w:val="center" w:pos="4680"/>
      </w:tabs>
      <w:jc w:val="left"/>
      <w:rPr>
        <w:rStyle w:val="PageNumber"/>
        <w:sz w:val="24"/>
        <w:szCs w:val="24"/>
      </w:rPr>
    </w:pPr>
    <w:r w:rsidRPr="0085764B">
      <w:rPr>
        <w:rFonts w:ascii="Tahoma" w:hAnsi="Tahoma" w:cs="Tahoma"/>
        <w:sz w:val="17"/>
        <w:szCs w:val="17"/>
      </w:rPr>
      <w:t>379125775</w:t>
    </w:r>
    <w:r w:rsidR="00C473F1" w:rsidRPr="00C473F1">
      <w:rPr>
        <w:rFonts w:ascii="Tahoma" w:hAnsi="Tahoma" w:cs="Tahoma"/>
        <w:sz w:val="17"/>
        <w:szCs w:val="17"/>
      </w:rPr>
      <w:t xml:space="preserve">   </w:t>
    </w:r>
    <w:r w:rsidR="00DD1176">
      <w:rPr>
        <w:rFonts w:asciiTheme="majorHAnsi" w:eastAsiaTheme="majorEastAsia" w:hAnsiTheme="majorHAnsi" w:cstheme="majorBidi"/>
        <w:sz w:val="16"/>
        <w:szCs w:val="16"/>
      </w:rPr>
      <w:tab/>
    </w:r>
    <w:r w:rsidR="00DD1176"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3436" w14:textId="77777777" w:rsidR="008E35C4" w:rsidRDefault="008E35C4">
      <w:r>
        <w:separator/>
      </w:r>
    </w:p>
  </w:footnote>
  <w:footnote w:type="continuationSeparator" w:id="0">
    <w:p w14:paraId="69812605" w14:textId="77777777" w:rsidR="008E35C4" w:rsidRDefault="008E35C4">
      <w:r>
        <w:continuationSeparator/>
      </w:r>
    </w:p>
  </w:footnote>
  <w:footnote w:type="continuationNotice" w:id="1">
    <w:p w14:paraId="0212923A" w14:textId="77777777" w:rsidR="008E35C4" w:rsidRDefault="008E35C4">
      <w:pPr>
        <w:rPr>
          <w:sz w:val="22"/>
        </w:rPr>
      </w:pPr>
    </w:p>
    <w:p w14:paraId="1D806AE1" w14:textId="77777777" w:rsidR="008E35C4" w:rsidRDefault="008E35C4">
      <w:pPr>
        <w:jc w:val="right"/>
        <w:rPr>
          <w:sz w:val="22"/>
        </w:rPr>
      </w:pPr>
      <w:r>
        <w:rPr>
          <w:i/>
          <w:sz w:val="22"/>
        </w:rPr>
        <w:t xml:space="preserve">Footnote continued on next </w:t>
      </w:r>
      <w:proofErr w:type="gramStart"/>
      <w:r>
        <w:rPr>
          <w:i/>
          <w:sz w:val="22"/>
        </w:rPr>
        <w:t>page</w:t>
      </w:r>
      <w:proofErr w:type="gramEnd"/>
    </w:p>
  </w:footnote>
  <w:footnote w:id="2">
    <w:p w14:paraId="1A212FC8" w14:textId="77777777" w:rsidR="00461787" w:rsidRPr="000F789C" w:rsidRDefault="00461787" w:rsidP="00461787">
      <w:pPr>
        <w:pStyle w:val="FootnoteText"/>
        <w:spacing w:after="120"/>
        <w:rPr>
          <w:rFonts w:ascii="Book Antiqua" w:hAnsi="Book Antiqua"/>
          <w:szCs w:val="24"/>
        </w:rPr>
      </w:pPr>
      <w:r w:rsidRPr="000F789C">
        <w:rPr>
          <w:rStyle w:val="FootnoteReference"/>
          <w:rFonts w:ascii="Book Antiqua" w:hAnsi="Book Antiqua"/>
          <w:szCs w:val="24"/>
        </w:rPr>
        <w:footnoteRef/>
      </w:r>
      <w:r w:rsidRPr="000F789C">
        <w:rPr>
          <w:rFonts w:ascii="Book Antiqua" w:hAnsi="Book Antiqua"/>
          <w:szCs w:val="24"/>
        </w:rPr>
        <w:t xml:space="preserve">  Unless otherwise stated, all code section references are to the Public Utilities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A197" w14:textId="7602A251" w:rsidR="00C473F1" w:rsidRDefault="00473907" w:rsidP="00C473F1">
    <w:pPr>
      <w:pStyle w:val="Header"/>
      <w:tabs>
        <w:tab w:val="clear" w:pos="8640"/>
        <w:tab w:val="right" w:pos="9360"/>
      </w:tabs>
    </w:pPr>
    <w:r>
      <w:rPr>
        <w:rFonts w:ascii="Book Antiqua" w:hAnsi="Book Antiqua"/>
      </w:rPr>
      <w:t>R.18-12-006</w:t>
    </w:r>
    <w:r w:rsidR="00042833">
      <w:rPr>
        <w:rFonts w:ascii="Book Antiqua" w:hAnsi="Book Antiqua"/>
      </w:rPr>
      <w:t xml:space="preserve"> </w:t>
    </w:r>
    <w:r w:rsidR="00560604">
      <w:rPr>
        <w:rFonts w:ascii="Book Antiqua" w:hAnsi="Book Antiqua"/>
      </w:rPr>
      <w:t>ALJ/SL5</w:t>
    </w:r>
    <w:r w:rsidR="002F0CD6" w:rsidRPr="009B2873">
      <w:rPr>
        <w:rFonts w:ascii="Book Antiqua" w:hAnsi="Book Antiqua"/>
      </w:rPr>
      <w:t>/</w:t>
    </w:r>
    <w:r w:rsidR="00627A9B">
      <w:rPr>
        <w:rFonts w:ascii="Book Antiqua" w:hAnsi="Book Antiqua"/>
      </w:rPr>
      <w:t>gp2</w:t>
    </w:r>
    <w:r w:rsidR="00C473F1">
      <w:tab/>
    </w:r>
    <w:r w:rsidR="00C473F1">
      <w:tab/>
    </w:r>
  </w:p>
  <w:p w14:paraId="4EAF2193" w14:textId="77777777" w:rsidR="00B62920" w:rsidRPr="008C572C" w:rsidRDefault="00B62920" w:rsidP="00131E5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9636B5"/>
    <w:multiLevelType w:val="hybridMultilevel"/>
    <w:tmpl w:val="D030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D92"/>
    <w:multiLevelType w:val="hybridMultilevel"/>
    <w:tmpl w:val="396E81BA"/>
    <w:lvl w:ilvl="0" w:tplc="464AED98">
      <w:start w:val="1"/>
      <w:numFmt w:val="decimal"/>
      <w:lvlText w:val="%1"/>
      <w:lvlJc w:val="left"/>
      <w:pPr>
        <w:ind w:left="390" w:hanging="191"/>
      </w:pPr>
      <w:rPr>
        <w:rFonts w:ascii="Book Antiqua" w:eastAsia="Book Antiqua" w:hAnsi="Book Antiqua" w:cs="Book Antiqua" w:hint="default"/>
        <w:w w:val="99"/>
        <w:position w:val="6"/>
        <w:sz w:val="16"/>
        <w:szCs w:val="16"/>
      </w:rPr>
    </w:lvl>
    <w:lvl w:ilvl="1" w:tplc="8B085A4A">
      <w:start w:val="1"/>
      <w:numFmt w:val="lowerLetter"/>
      <w:lvlText w:val="%2."/>
      <w:lvlJc w:val="left"/>
      <w:pPr>
        <w:ind w:left="1280" w:hanging="361"/>
      </w:pPr>
      <w:rPr>
        <w:rFonts w:ascii="Book Antiqua" w:eastAsia="Book Antiqua" w:hAnsi="Book Antiqua" w:cs="Book Antiqua" w:hint="default"/>
        <w:w w:val="100"/>
        <w:sz w:val="26"/>
        <w:szCs w:val="26"/>
      </w:rPr>
    </w:lvl>
    <w:lvl w:ilvl="2" w:tplc="2726541A">
      <w:start w:val="1"/>
      <w:numFmt w:val="lowerRoman"/>
      <w:lvlText w:val="%3."/>
      <w:lvlJc w:val="left"/>
      <w:pPr>
        <w:ind w:left="1552" w:hanging="328"/>
        <w:jc w:val="right"/>
      </w:pPr>
      <w:rPr>
        <w:rFonts w:ascii="Book Antiqua" w:eastAsia="Book Antiqua" w:hAnsi="Book Antiqua" w:cs="Book Antiqua" w:hint="default"/>
        <w:spacing w:val="-1"/>
        <w:w w:val="100"/>
        <w:sz w:val="26"/>
        <w:szCs w:val="26"/>
      </w:rPr>
    </w:lvl>
    <w:lvl w:ilvl="3" w:tplc="C07A99CC">
      <w:start w:val="1"/>
      <w:numFmt w:val="decimal"/>
      <w:lvlText w:val="%4."/>
      <w:lvlJc w:val="left"/>
      <w:pPr>
        <w:ind w:left="1913" w:hanging="360"/>
      </w:pPr>
      <w:rPr>
        <w:rFonts w:ascii="Book Antiqua" w:eastAsia="Book Antiqua" w:hAnsi="Book Antiqua" w:cs="Book Antiqua" w:hint="default"/>
        <w:w w:val="100"/>
        <w:sz w:val="26"/>
        <w:szCs w:val="26"/>
      </w:rPr>
    </w:lvl>
    <w:lvl w:ilvl="4" w:tplc="9F564686">
      <w:numFmt w:val="bullet"/>
      <w:lvlText w:val="•"/>
      <w:lvlJc w:val="left"/>
      <w:pPr>
        <w:ind w:left="1920" w:hanging="360"/>
      </w:pPr>
      <w:rPr>
        <w:rFonts w:hint="default"/>
      </w:rPr>
    </w:lvl>
    <w:lvl w:ilvl="5" w:tplc="E10C08B4">
      <w:numFmt w:val="bullet"/>
      <w:lvlText w:val="•"/>
      <w:lvlJc w:val="left"/>
      <w:pPr>
        <w:ind w:left="3213" w:hanging="360"/>
      </w:pPr>
      <w:rPr>
        <w:rFonts w:hint="default"/>
      </w:rPr>
    </w:lvl>
    <w:lvl w:ilvl="6" w:tplc="1C2044F4">
      <w:numFmt w:val="bullet"/>
      <w:lvlText w:val="•"/>
      <w:lvlJc w:val="left"/>
      <w:pPr>
        <w:ind w:left="4506" w:hanging="360"/>
      </w:pPr>
      <w:rPr>
        <w:rFonts w:hint="default"/>
      </w:rPr>
    </w:lvl>
    <w:lvl w:ilvl="7" w:tplc="CD3639AE">
      <w:numFmt w:val="bullet"/>
      <w:lvlText w:val="•"/>
      <w:lvlJc w:val="left"/>
      <w:pPr>
        <w:ind w:left="5800" w:hanging="360"/>
      </w:pPr>
      <w:rPr>
        <w:rFonts w:hint="default"/>
      </w:rPr>
    </w:lvl>
    <w:lvl w:ilvl="8" w:tplc="31BAFA76">
      <w:numFmt w:val="bullet"/>
      <w:lvlText w:val="•"/>
      <w:lvlJc w:val="left"/>
      <w:pPr>
        <w:ind w:left="7093" w:hanging="360"/>
      </w:pPr>
      <w:rPr>
        <w:rFonts w:hint="default"/>
      </w:rPr>
    </w:lvl>
  </w:abstractNum>
  <w:abstractNum w:abstractNumId="8" w15:restartNumberingAfterBreak="0">
    <w:nsid w:val="706B0A06"/>
    <w:multiLevelType w:val="singleLevel"/>
    <w:tmpl w:val="21AE8D44"/>
    <w:lvl w:ilvl="0">
      <w:start w:val="1"/>
      <w:numFmt w:val="decimal"/>
      <w:lvlText w:val="%1."/>
      <w:legacy w:legacy="1" w:legacySpace="0" w:legacyIndent="360"/>
      <w:lvlJc w:val="left"/>
    </w:lvl>
  </w:abstractNum>
  <w:abstractNum w:abstractNumId="9" w15:restartNumberingAfterBreak="0">
    <w:nsid w:val="7B1C30FD"/>
    <w:multiLevelType w:val="singleLevel"/>
    <w:tmpl w:val="2FB6A734"/>
    <w:lvl w:ilvl="0">
      <w:start w:val="1"/>
      <w:numFmt w:val="decimal"/>
      <w:lvlText w:val="%1."/>
      <w:legacy w:legacy="1" w:legacySpace="144" w:legacyIndent="0"/>
      <w:lvlJc w:val="left"/>
    </w:lvl>
  </w:abstractNum>
  <w:abstractNum w:abstractNumId="10"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9"/>
  </w:num>
  <w:num w:numId="4">
    <w:abstractNumId w:val="8"/>
  </w:num>
  <w:num w:numId="5">
    <w:abstractNumId w:val="10"/>
  </w:num>
  <w:num w:numId="6">
    <w:abstractNumId w:val="6"/>
  </w:num>
  <w:num w:numId="7">
    <w:abstractNumId w:val="4"/>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B1F"/>
    <w:rsid w:val="000328ED"/>
    <w:rsid w:val="00042833"/>
    <w:rsid w:val="00057810"/>
    <w:rsid w:val="00057AD7"/>
    <w:rsid w:val="00061C1D"/>
    <w:rsid w:val="00061CE8"/>
    <w:rsid w:val="00074C89"/>
    <w:rsid w:val="00094579"/>
    <w:rsid w:val="00095FCD"/>
    <w:rsid w:val="000A502E"/>
    <w:rsid w:val="000F13F5"/>
    <w:rsid w:val="000F1F94"/>
    <w:rsid w:val="000F41FC"/>
    <w:rsid w:val="000F789C"/>
    <w:rsid w:val="00105F5C"/>
    <w:rsid w:val="00107949"/>
    <w:rsid w:val="00110C8E"/>
    <w:rsid w:val="001139A6"/>
    <w:rsid w:val="00130693"/>
    <w:rsid w:val="00131E5E"/>
    <w:rsid w:val="001401B6"/>
    <w:rsid w:val="0014247A"/>
    <w:rsid w:val="0014760F"/>
    <w:rsid w:val="001515AD"/>
    <w:rsid w:val="0016171E"/>
    <w:rsid w:val="00172944"/>
    <w:rsid w:val="0017399C"/>
    <w:rsid w:val="00173E34"/>
    <w:rsid w:val="00175B9B"/>
    <w:rsid w:val="00175E22"/>
    <w:rsid w:val="001851A1"/>
    <w:rsid w:val="001949BB"/>
    <w:rsid w:val="00195C02"/>
    <w:rsid w:val="001A11FD"/>
    <w:rsid w:val="001A4063"/>
    <w:rsid w:val="001C03C1"/>
    <w:rsid w:val="001C4BD2"/>
    <w:rsid w:val="001D1BD0"/>
    <w:rsid w:val="001D37C6"/>
    <w:rsid w:val="001E3773"/>
    <w:rsid w:val="001F5FB3"/>
    <w:rsid w:val="00202557"/>
    <w:rsid w:val="00210F9F"/>
    <w:rsid w:val="00215C8F"/>
    <w:rsid w:val="00220160"/>
    <w:rsid w:val="00222429"/>
    <w:rsid w:val="00231CED"/>
    <w:rsid w:val="002329E9"/>
    <w:rsid w:val="0023415A"/>
    <w:rsid w:val="00234684"/>
    <w:rsid w:val="002356BA"/>
    <w:rsid w:val="00244695"/>
    <w:rsid w:val="00253E7C"/>
    <w:rsid w:val="00253EE7"/>
    <w:rsid w:val="00256D8B"/>
    <w:rsid w:val="00262344"/>
    <w:rsid w:val="0026610B"/>
    <w:rsid w:val="00271F0C"/>
    <w:rsid w:val="002870D2"/>
    <w:rsid w:val="002915AB"/>
    <w:rsid w:val="00292C35"/>
    <w:rsid w:val="002A2AFF"/>
    <w:rsid w:val="002C0607"/>
    <w:rsid w:val="002C7D21"/>
    <w:rsid w:val="002D0E69"/>
    <w:rsid w:val="002D46C4"/>
    <w:rsid w:val="002E77DA"/>
    <w:rsid w:val="002F0CD6"/>
    <w:rsid w:val="002F21CE"/>
    <w:rsid w:val="002F4EC8"/>
    <w:rsid w:val="002F625C"/>
    <w:rsid w:val="002F6BD1"/>
    <w:rsid w:val="00304495"/>
    <w:rsid w:val="0030460C"/>
    <w:rsid w:val="003067E6"/>
    <w:rsid w:val="00314534"/>
    <w:rsid w:val="0031653E"/>
    <w:rsid w:val="00323EF8"/>
    <w:rsid w:val="00330349"/>
    <w:rsid w:val="00340309"/>
    <w:rsid w:val="00340CAF"/>
    <w:rsid w:val="003415C2"/>
    <w:rsid w:val="00341908"/>
    <w:rsid w:val="00342D73"/>
    <w:rsid w:val="00354DF4"/>
    <w:rsid w:val="00362FEC"/>
    <w:rsid w:val="00365256"/>
    <w:rsid w:val="0037701F"/>
    <w:rsid w:val="003855F1"/>
    <w:rsid w:val="0039260C"/>
    <w:rsid w:val="003975E4"/>
    <w:rsid w:val="003A3FFB"/>
    <w:rsid w:val="003A6C30"/>
    <w:rsid w:val="003C362B"/>
    <w:rsid w:val="003D2753"/>
    <w:rsid w:val="003D293C"/>
    <w:rsid w:val="003D397E"/>
    <w:rsid w:val="003D7A1A"/>
    <w:rsid w:val="003E1FAB"/>
    <w:rsid w:val="003E6DFD"/>
    <w:rsid w:val="003F3DDF"/>
    <w:rsid w:val="00406E09"/>
    <w:rsid w:val="00410098"/>
    <w:rsid w:val="00416826"/>
    <w:rsid w:val="00421D42"/>
    <w:rsid w:val="00424493"/>
    <w:rsid w:val="00434F77"/>
    <w:rsid w:val="00443117"/>
    <w:rsid w:val="00447572"/>
    <w:rsid w:val="00450831"/>
    <w:rsid w:val="00452F5B"/>
    <w:rsid w:val="00461787"/>
    <w:rsid w:val="00465654"/>
    <w:rsid w:val="00473907"/>
    <w:rsid w:val="004923AE"/>
    <w:rsid w:val="004A48F7"/>
    <w:rsid w:val="004A75C0"/>
    <w:rsid w:val="004A79DE"/>
    <w:rsid w:val="004B10B1"/>
    <w:rsid w:val="004B222F"/>
    <w:rsid w:val="004B5B63"/>
    <w:rsid w:val="004D767B"/>
    <w:rsid w:val="004E1539"/>
    <w:rsid w:val="005004A5"/>
    <w:rsid w:val="0050422A"/>
    <w:rsid w:val="00505391"/>
    <w:rsid w:val="00512357"/>
    <w:rsid w:val="00513E80"/>
    <w:rsid w:val="0051774C"/>
    <w:rsid w:val="00517BEF"/>
    <w:rsid w:val="00517EAF"/>
    <w:rsid w:val="00522D3D"/>
    <w:rsid w:val="005250A2"/>
    <w:rsid w:val="00530498"/>
    <w:rsid w:val="005330B4"/>
    <w:rsid w:val="00540B67"/>
    <w:rsid w:val="00550CD4"/>
    <w:rsid w:val="00552330"/>
    <w:rsid w:val="0055350B"/>
    <w:rsid w:val="00553B36"/>
    <w:rsid w:val="00554B56"/>
    <w:rsid w:val="00560604"/>
    <w:rsid w:val="00586B57"/>
    <w:rsid w:val="00586C77"/>
    <w:rsid w:val="0059642F"/>
    <w:rsid w:val="005A19D9"/>
    <w:rsid w:val="005A6278"/>
    <w:rsid w:val="005C2D36"/>
    <w:rsid w:val="005C52D2"/>
    <w:rsid w:val="005C61FE"/>
    <w:rsid w:val="005C63F7"/>
    <w:rsid w:val="005D1BDF"/>
    <w:rsid w:val="005D6082"/>
    <w:rsid w:val="005E1B52"/>
    <w:rsid w:val="005E2FD8"/>
    <w:rsid w:val="005F4AC7"/>
    <w:rsid w:val="005F589A"/>
    <w:rsid w:val="005F6E68"/>
    <w:rsid w:val="00600EF8"/>
    <w:rsid w:val="00601312"/>
    <w:rsid w:val="006025A2"/>
    <w:rsid w:val="00607F12"/>
    <w:rsid w:val="0061126F"/>
    <w:rsid w:val="00614CA6"/>
    <w:rsid w:val="0062368C"/>
    <w:rsid w:val="00625BDB"/>
    <w:rsid w:val="00627A9B"/>
    <w:rsid w:val="00642AB4"/>
    <w:rsid w:val="00654214"/>
    <w:rsid w:val="00655970"/>
    <w:rsid w:val="00660256"/>
    <w:rsid w:val="00660E58"/>
    <w:rsid w:val="0067542A"/>
    <w:rsid w:val="0067623F"/>
    <w:rsid w:val="006A2C2A"/>
    <w:rsid w:val="006A7E18"/>
    <w:rsid w:val="006B5192"/>
    <w:rsid w:val="006B5C09"/>
    <w:rsid w:val="006B6D82"/>
    <w:rsid w:val="006C11E7"/>
    <w:rsid w:val="006C259F"/>
    <w:rsid w:val="006C2F15"/>
    <w:rsid w:val="006C502C"/>
    <w:rsid w:val="006C50E8"/>
    <w:rsid w:val="006D06DB"/>
    <w:rsid w:val="006D74B1"/>
    <w:rsid w:val="006E3718"/>
    <w:rsid w:val="006E754F"/>
    <w:rsid w:val="006F05C2"/>
    <w:rsid w:val="006F5823"/>
    <w:rsid w:val="00701339"/>
    <w:rsid w:val="00703FDC"/>
    <w:rsid w:val="007079AF"/>
    <w:rsid w:val="00713142"/>
    <w:rsid w:val="007178BA"/>
    <w:rsid w:val="00727FF5"/>
    <w:rsid w:val="00740AE3"/>
    <w:rsid w:val="00743CA6"/>
    <w:rsid w:val="00763165"/>
    <w:rsid w:val="00780122"/>
    <w:rsid w:val="00783368"/>
    <w:rsid w:val="007873B3"/>
    <w:rsid w:val="007938C2"/>
    <w:rsid w:val="007A6B7B"/>
    <w:rsid w:val="007B05D0"/>
    <w:rsid w:val="007B25A2"/>
    <w:rsid w:val="007B5FEE"/>
    <w:rsid w:val="007B7926"/>
    <w:rsid w:val="007C256A"/>
    <w:rsid w:val="007C3C63"/>
    <w:rsid w:val="007C6C9F"/>
    <w:rsid w:val="007D0F17"/>
    <w:rsid w:val="007D6816"/>
    <w:rsid w:val="007E2869"/>
    <w:rsid w:val="007E448B"/>
    <w:rsid w:val="007E6897"/>
    <w:rsid w:val="007F3737"/>
    <w:rsid w:val="007F63A9"/>
    <w:rsid w:val="00801D2B"/>
    <w:rsid w:val="00803F45"/>
    <w:rsid w:val="00804CB2"/>
    <w:rsid w:val="0080650C"/>
    <w:rsid w:val="00826873"/>
    <w:rsid w:val="00831599"/>
    <w:rsid w:val="00835FFA"/>
    <w:rsid w:val="0083777F"/>
    <w:rsid w:val="00837CC2"/>
    <w:rsid w:val="00841B13"/>
    <w:rsid w:val="0085764B"/>
    <w:rsid w:val="00863B9F"/>
    <w:rsid w:val="0087177D"/>
    <w:rsid w:val="00874847"/>
    <w:rsid w:val="0089195D"/>
    <w:rsid w:val="008950C0"/>
    <w:rsid w:val="008A19B5"/>
    <w:rsid w:val="008A7141"/>
    <w:rsid w:val="008B0907"/>
    <w:rsid w:val="008B44A1"/>
    <w:rsid w:val="008B583E"/>
    <w:rsid w:val="008C4825"/>
    <w:rsid w:val="008C572C"/>
    <w:rsid w:val="008C6949"/>
    <w:rsid w:val="008C7353"/>
    <w:rsid w:val="008D04ED"/>
    <w:rsid w:val="008D32EF"/>
    <w:rsid w:val="008D351D"/>
    <w:rsid w:val="008D3DD3"/>
    <w:rsid w:val="008E071B"/>
    <w:rsid w:val="008E1AAD"/>
    <w:rsid w:val="008E35C4"/>
    <w:rsid w:val="008F2E4B"/>
    <w:rsid w:val="008F6067"/>
    <w:rsid w:val="00900C89"/>
    <w:rsid w:val="00901AE0"/>
    <w:rsid w:val="00914786"/>
    <w:rsid w:val="00922F40"/>
    <w:rsid w:val="0092571A"/>
    <w:rsid w:val="00927A42"/>
    <w:rsid w:val="00932ECF"/>
    <w:rsid w:val="009362C1"/>
    <w:rsid w:val="009429BA"/>
    <w:rsid w:val="00950C51"/>
    <w:rsid w:val="0095688D"/>
    <w:rsid w:val="00960C1A"/>
    <w:rsid w:val="00961445"/>
    <w:rsid w:val="00961DA6"/>
    <w:rsid w:val="00964994"/>
    <w:rsid w:val="00971649"/>
    <w:rsid w:val="00972D20"/>
    <w:rsid w:val="00975976"/>
    <w:rsid w:val="00980F42"/>
    <w:rsid w:val="00984A45"/>
    <w:rsid w:val="00986390"/>
    <w:rsid w:val="00986A6C"/>
    <w:rsid w:val="009906D4"/>
    <w:rsid w:val="009940BE"/>
    <w:rsid w:val="00994A7E"/>
    <w:rsid w:val="00996C01"/>
    <w:rsid w:val="009B2628"/>
    <w:rsid w:val="009B2873"/>
    <w:rsid w:val="009B3BEE"/>
    <w:rsid w:val="009B666F"/>
    <w:rsid w:val="009D6F4E"/>
    <w:rsid w:val="009E0EA4"/>
    <w:rsid w:val="009E2DB4"/>
    <w:rsid w:val="009E3647"/>
    <w:rsid w:val="009E51EF"/>
    <w:rsid w:val="009E5EC3"/>
    <w:rsid w:val="009F2FBB"/>
    <w:rsid w:val="009F342C"/>
    <w:rsid w:val="009F58A6"/>
    <w:rsid w:val="009F75F2"/>
    <w:rsid w:val="00A026AF"/>
    <w:rsid w:val="00A032BB"/>
    <w:rsid w:val="00A13543"/>
    <w:rsid w:val="00A151EB"/>
    <w:rsid w:val="00A17F8A"/>
    <w:rsid w:val="00A202E2"/>
    <w:rsid w:val="00A4369A"/>
    <w:rsid w:val="00A43AAA"/>
    <w:rsid w:val="00A44D0F"/>
    <w:rsid w:val="00A561F7"/>
    <w:rsid w:val="00A606B2"/>
    <w:rsid w:val="00A61055"/>
    <w:rsid w:val="00A72DC7"/>
    <w:rsid w:val="00A77338"/>
    <w:rsid w:val="00A773CB"/>
    <w:rsid w:val="00AA4A7C"/>
    <w:rsid w:val="00AA6D92"/>
    <w:rsid w:val="00AB07AA"/>
    <w:rsid w:val="00AB19EA"/>
    <w:rsid w:val="00AB4D07"/>
    <w:rsid w:val="00AC22A7"/>
    <w:rsid w:val="00AD2E4E"/>
    <w:rsid w:val="00AD387C"/>
    <w:rsid w:val="00AE1676"/>
    <w:rsid w:val="00AE4F8A"/>
    <w:rsid w:val="00AE7D6C"/>
    <w:rsid w:val="00B074AC"/>
    <w:rsid w:val="00B10965"/>
    <w:rsid w:val="00B14113"/>
    <w:rsid w:val="00B1451B"/>
    <w:rsid w:val="00B16C20"/>
    <w:rsid w:val="00B20BD9"/>
    <w:rsid w:val="00B22B31"/>
    <w:rsid w:val="00B24AA2"/>
    <w:rsid w:val="00B26F0F"/>
    <w:rsid w:val="00B32B8D"/>
    <w:rsid w:val="00B46D2B"/>
    <w:rsid w:val="00B53AB3"/>
    <w:rsid w:val="00B57A23"/>
    <w:rsid w:val="00B618AF"/>
    <w:rsid w:val="00B62920"/>
    <w:rsid w:val="00B65771"/>
    <w:rsid w:val="00B74C6A"/>
    <w:rsid w:val="00B81FCE"/>
    <w:rsid w:val="00B84394"/>
    <w:rsid w:val="00B843D0"/>
    <w:rsid w:val="00B84D59"/>
    <w:rsid w:val="00B911FA"/>
    <w:rsid w:val="00B91922"/>
    <w:rsid w:val="00B94CD4"/>
    <w:rsid w:val="00B96CDF"/>
    <w:rsid w:val="00BA0468"/>
    <w:rsid w:val="00BB6F20"/>
    <w:rsid w:val="00BD198E"/>
    <w:rsid w:val="00BD3A7D"/>
    <w:rsid w:val="00BD4C49"/>
    <w:rsid w:val="00BE024E"/>
    <w:rsid w:val="00BE30C2"/>
    <w:rsid w:val="00BF29BD"/>
    <w:rsid w:val="00BF4CA0"/>
    <w:rsid w:val="00BF5098"/>
    <w:rsid w:val="00C00C91"/>
    <w:rsid w:val="00C1545C"/>
    <w:rsid w:val="00C15969"/>
    <w:rsid w:val="00C15B7D"/>
    <w:rsid w:val="00C21B7C"/>
    <w:rsid w:val="00C24AB7"/>
    <w:rsid w:val="00C36CA6"/>
    <w:rsid w:val="00C465F8"/>
    <w:rsid w:val="00C473F1"/>
    <w:rsid w:val="00C521EC"/>
    <w:rsid w:val="00C53620"/>
    <w:rsid w:val="00C61421"/>
    <w:rsid w:val="00C64F42"/>
    <w:rsid w:val="00C6728B"/>
    <w:rsid w:val="00C7241F"/>
    <w:rsid w:val="00C84781"/>
    <w:rsid w:val="00C8610C"/>
    <w:rsid w:val="00C92C19"/>
    <w:rsid w:val="00C93A54"/>
    <w:rsid w:val="00C96CA3"/>
    <w:rsid w:val="00CA1880"/>
    <w:rsid w:val="00CA590F"/>
    <w:rsid w:val="00CD223B"/>
    <w:rsid w:val="00CD7C25"/>
    <w:rsid w:val="00CE2CE7"/>
    <w:rsid w:val="00CE3628"/>
    <w:rsid w:val="00D0297D"/>
    <w:rsid w:val="00D1025D"/>
    <w:rsid w:val="00D11EB2"/>
    <w:rsid w:val="00D16326"/>
    <w:rsid w:val="00D17F18"/>
    <w:rsid w:val="00D2565F"/>
    <w:rsid w:val="00D30FF0"/>
    <w:rsid w:val="00D42567"/>
    <w:rsid w:val="00D440D8"/>
    <w:rsid w:val="00D4501E"/>
    <w:rsid w:val="00D45AEF"/>
    <w:rsid w:val="00D707CD"/>
    <w:rsid w:val="00D8577A"/>
    <w:rsid w:val="00D86F4A"/>
    <w:rsid w:val="00D90439"/>
    <w:rsid w:val="00DB064D"/>
    <w:rsid w:val="00DB7725"/>
    <w:rsid w:val="00DC67C5"/>
    <w:rsid w:val="00DD0A38"/>
    <w:rsid w:val="00DD1176"/>
    <w:rsid w:val="00DD6095"/>
    <w:rsid w:val="00DE5F6F"/>
    <w:rsid w:val="00DE78BF"/>
    <w:rsid w:val="00E12A50"/>
    <w:rsid w:val="00E2131A"/>
    <w:rsid w:val="00E23751"/>
    <w:rsid w:val="00E2406A"/>
    <w:rsid w:val="00E51FDB"/>
    <w:rsid w:val="00E56F14"/>
    <w:rsid w:val="00E61C04"/>
    <w:rsid w:val="00E6252E"/>
    <w:rsid w:val="00E66810"/>
    <w:rsid w:val="00E75E91"/>
    <w:rsid w:val="00E808DE"/>
    <w:rsid w:val="00E81113"/>
    <w:rsid w:val="00E8152E"/>
    <w:rsid w:val="00E93F4E"/>
    <w:rsid w:val="00E952D7"/>
    <w:rsid w:val="00E96632"/>
    <w:rsid w:val="00EA27F8"/>
    <w:rsid w:val="00EA2808"/>
    <w:rsid w:val="00EA39F7"/>
    <w:rsid w:val="00EB269F"/>
    <w:rsid w:val="00EB4115"/>
    <w:rsid w:val="00EC6F5D"/>
    <w:rsid w:val="00EC757F"/>
    <w:rsid w:val="00ED039D"/>
    <w:rsid w:val="00EE6CFE"/>
    <w:rsid w:val="00EF12D5"/>
    <w:rsid w:val="00F01BB4"/>
    <w:rsid w:val="00F01EFE"/>
    <w:rsid w:val="00F04812"/>
    <w:rsid w:val="00F05623"/>
    <w:rsid w:val="00F1271A"/>
    <w:rsid w:val="00F14D70"/>
    <w:rsid w:val="00F15E3D"/>
    <w:rsid w:val="00F16256"/>
    <w:rsid w:val="00F2118F"/>
    <w:rsid w:val="00F26EC7"/>
    <w:rsid w:val="00F30959"/>
    <w:rsid w:val="00F32788"/>
    <w:rsid w:val="00F4498F"/>
    <w:rsid w:val="00F60909"/>
    <w:rsid w:val="00F62153"/>
    <w:rsid w:val="00F63717"/>
    <w:rsid w:val="00F74A51"/>
    <w:rsid w:val="00F81046"/>
    <w:rsid w:val="00F83166"/>
    <w:rsid w:val="00F90B38"/>
    <w:rsid w:val="00F94675"/>
    <w:rsid w:val="00F977D9"/>
    <w:rsid w:val="00FA471C"/>
    <w:rsid w:val="00FA72C3"/>
    <w:rsid w:val="00FC4362"/>
    <w:rsid w:val="00FC4E74"/>
    <w:rsid w:val="00FC7661"/>
    <w:rsid w:val="00FD4C17"/>
    <w:rsid w:val="00FD568F"/>
    <w:rsid w:val="00FE0125"/>
    <w:rsid w:val="00FE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1"/>
    <w:qFormat/>
    <w:rsid w:val="009429BA"/>
    <w:pPr>
      <w:ind w:left="720"/>
      <w:contextualSpacing/>
    </w:pPr>
  </w:style>
  <w:style w:type="character" w:customStyle="1" w:styleId="FootnoteTextChar">
    <w:name w:val="Footnote Text Char"/>
    <w:basedOn w:val="DefaultParagraphFont"/>
    <w:link w:val="FootnoteText"/>
    <w:semiHidden/>
    <w:rsid w:val="00A561F7"/>
    <w:rPr>
      <w:rFonts w:ascii="Palatino" w:hAnsi="Palatino"/>
      <w:sz w:val="24"/>
    </w:rPr>
  </w:style>
  <w:style w:type="paragraph" w:styleId="BodyText">
    <w:name w:val="Body Text"/>
    <w:basedOn w:val="Normal"/>
    <w:link w:val="BodyTextChar"/>
    <w:unhideWhenUsed/>
    <w:rsid w:val="00743CA6"/>
    <w:pPr>
      <w:spacing w:after="120"/>
    </w:pPr>
  </w:style>
  <w:style w:type="character" w:customStyle="1" w:styleId="BodyTextChar">
    <w:name w:val="Body Text Char"/>
    <w:basedOn w:val="DefaultParagraphFont"/>
    <w:link w:val="BodyText"/>
    <w:rsid w:val="00743CA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2B13D-99CA-485F-9478-664916D17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1CA8-F49B-434F-BD54-B808E86F72C0}">
  <ds:schemaRefs>
    <ds:schemaRef ds:uri="http://schemas.openxmlformats.org/officeDocument/2006/bibliography"/>
  </ds:schemaRefs>
</ds:datastoreItem>
</file>

<file path=customXml/itemProps3.xml><?xml version="1.0" encoding="utf-8"?>
<ds:datastoreItem xmlns:ds="http://schemas.openxmlformats.org/officeDocument/2006/customXml" ds:itemID="{6FC98ECD-3B5F-4040-B542-60DE25F90EE7}">
  <ds:schemaRefs>
    <ds:schemaRef ds:uri="http://schemas.microsoft.com/sharepoint/v3/contenttype/forms"/>
  </ds:schemaRefs>
</ds:datastoreItem>
</file>

<file path=customXml/itemProps4.xml><?xml version="1.0" encoding="utf-8"?>
<ds:datastoreItem xmlns:ds="http://schemas.openxmlformats.org/officeDocument/2006/customXml" ds:itemID="{586A797F-EAD4-4819-980B-D072CC1E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652</ap:Words>
  <ap:Characters>3763</ap:Characters>
  <ap:Application>Microsoft Office Word</ap:Application>
  <ap:DocSecurity>0</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4407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2012-05-29T18:03:00Z</cp:lastPrinted>
  <dcterms:created xsi:type="dcterms:W3CDTF">2021-04-20T09:21:36Z</dcterms:created>
  <dcterms:modified xsi:type="dcterms:W3CDTF">2021-04-20T09:21:36Z</dcterms:modified>
</cp:coreProperties>
</file>