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7DE" w:rsidRDefault="00CF17DE" w14:paraId="70BEAF91" w14:textId="3F37403F">
      <w:pPr>
        <w:pStyle w:val="titlebar"/>
        <w:rPr>
          <w:sz w:val="24"/>
        </w:rPr>
      </w:pPr>
      <w:r>
        <w:rPr>
          <w:sz w:val="24"/>
        </w:rPr>
        <w:t>PUBLIC UTILITIES COMMISSION OF THE STATE OF CALIFORNIA</w:t>
      </w:r>
    </w:p>
    <w:p w:rsidR="009F11C0" w:rsidRDefault="009F11C0" w14:paraId="45A898F7" w14:textId="77777777">
      <w:pPr>
        <w:pStyle w:val="titlebar"/>
        <w:rPr>
          <w:sz w:val="24"/>
        </w:rPr>
      </w:pPr>
    </w:p>
    <w:p w:rsidR="00CF17DE" w:rsidP="009F11C0" w:rsidRDefault="009F11C0" w14:paraId="5E624470" w14:textId="0DA77566">
      <w:pPr>
        <w:tabs>
          <w:tab w:val="right" w:pos="8640"/>
        </w:tabs>
        <w:suppressAutoHyphens/>
      </w:pPr>
      <w:r>
        <w:t xml:space="preserve">                                                                                                     </w:t>
      </w:r>
      <w:r w:rsidR="00815BED">
        <w:t xml:space="preserve"> </w:t>
      </w:r>
      <w:r>
        <w:t>Agenda ID:</w:t>
      </w:r>
      <w:r w:rsidR="00815BED">
        <w:t xml:space="preserve"> 19437</w:t>
      </w:r>
    </w:p>
    <w:p w:rsidR="00CF17DE" w:rsidP="00396305" w:rsidRDefault="00593807" w14:paraId="7AE852C7" w14:textId="7E38BB1A">
      <w:pPr>
        <w:tabs>
          <w:tab w:val="right" w:pos="8640"/>
        </w:tabs>
        <w:rPr>
          <w:b/>
          <w:sz w:val="24"/>
        </w:rPr>
      </w:pPr>
      <w:r>
        <w:rPr>
          <w:b/>
          <w:sz w:val="24"/>
        </w:rPr>
        <w:t>ENERGY DIVISION</w:t>
      </w:r>
      <w:r w:rsidR="001726A7">
        <w:rPr>
          <w:b/>
          <w:sz w:val="24"/>
        </w:rPr>
        <w:tab/>
      </w:r>
      <w:r w:rsidR="00CF17DE">
        <w:rPr>
          <w:b/>
          <w:sz w:val="24"/>
        </w:rPr>
        <w:t>RESOLUTION E-</w:t>
      </w:r>
      <w:r w:rsidR="009F30C9">
        <w:rPr>
          <w:b/>
          <w:sz w:val="24"/>
        </w:rPr>
        <w:t>5141</w:t>
      </w:r>
    </w:p>
    <w:p w:rsidR="00CF17DE" w:rsidP="00396305" w:rsidRDefault="00CF17DE" w14:paraId="3DBC912E" w14:textId="45428D9B">
      <w:pPr>
        <w:tabs>
          <w:tab w:val="right" w:pos="8640"/>
          <w:tab w:val="right" w:pos="8910"/>
        </w:tabs>
        <w:ind w:left="1440" w:firstLine="720"/>
        <w:rPr>
          <w:b/>
          <w:sz w:val="24"/>
        </w:rPr>
      </w:pPr>
      <w:r>
        <w:rPr>
          <w:b/>
          <w:sz w:val="24"/>
        </w:rPr>
        <w:tab/>
      </w:r>
      <w:r w:rsidR="00192EB6">
        <w:rPr>
          <w:b/>
          <w:sz w:val="24"/>
        </w:rPr>
        <w:t>June 3, 2021</w:t>
      </w:r>
    </w:p>
    <w:p w:rsidR="00CF17DE" w:rsidRDefault="00CF17DE" w14:paraId="061A7957" w14:textId="77777777">
      <w:pPr>
        <w:tabs>
          <w:tab w:val="right" w:pos="8910"/>
        </w:tabs>
        <w:ind w:left="1440" w:firstLine="720"/>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p w:rsidR="00B927B5" w:rsidP="00B927B5" w:rsidRDefault="00B927B5" w14:paraId="38C822AA" w14:textId="5C03F69D">
      <w:pPr>
        <w:pStyle w:val="Res-Caption"/>
      </w:pPr>
      <w:r>
        <w:t>Resolutio</w:t>
      </w:r>
      <w:r w:rsidR="00FA12DB">
        <w:t>n</w:t>
      </w:r>
      <w:r>
        <w:t xml:space="preserve"> E-</w:t>
      </w:r>
      <w:r w:rsidR="009F30C9">
        <w:t>5141</w:t>
      </w:r>
      <w:r>
        <w:t xml:space="preserve">.  </w:t>
      </w:r>
      <w:r w:rsidR="003A31E1">
        <w:t xml:space="preserve">Request by </w:t>
      </w:r>
      <w:r w:rsidR="00C05B87">
        <w:t xml:space="preserve">Southern California Edison </w:t>
      </w:r>
      <w:r w:rsidR="003A31E1">
        <w:t xml:space="preserve">for a time extension to claim savings for </w:t>
      </w:r>
      <w:r w:rsidR="002C1AF0">
        <w:t>Legacy</w:t>
      </w:r>
      <w:r w:rsidR="003A31E1">
        <w:t xml:space="preserve"> Streetlight </w:t>
      </w:r>
      <w:r w:rsidR="002C1AF0">
        <w:t>p</w:t>
      </w:r>
      <w:r w:rsidR="003A31E1">
        <w:t>roject</w:t>
      </w:r>
      <w:r w:rsidR="002C1AF0">
        <w:t>s</w:t>
      </w:r>
      <w:r w:rsidR="003A31E1">
        <w:t>.</w:t>
      </w:r>
    </w:p>
    <w:p w:rsidR="00801D70" w:rsidRDefault="00801D70" w14:paraId="70E6A3B4" w14:textId="77777777">
      <w:pPr>
        <w:pStyle w:val="Res-Caption"/>
      </w:pPr>
    </w:p>
    <w:p w:rsidR="00DF35CC" w:rsidP="00DF35CC" w:rsidRDefault="00801D70" w14:paraId="5B232953"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Pr="003E14AD" w:rsidR="00142FB8" w:rsidP="00936D3A" w:rsidRDefault="00061571" w14:paraId="50158C90" w14:textId="1A78564E">
      <w:pPr>
        <w:pStyle w:val="Res-Caption"/>
        <w:numPr>
          <w:ilvl w:val="0"/>
          <w:numId w:val="7"/>
        </w:numPr>
        <w:rPr>
          <w:rFonts w:ascii="Palatino Linotype" w:hAnsi="Palatino Linotype"/>
        </w:rPr>
      </w:pPr>
      <w:r w:rsidRPr="003E14AD">
        <w:rPr>
          <w:rFonts w:ascii="Palatino Linotype" w:hAnsi="Palatino Linotype"/>
        </w:rPr>
        <w:t>Approves the request of Southern California Edison to</w:t>
      </w:r>
      <w:r w:rsidRPr="003E14AD" w:rsidR="003E14AD">
        <w:rPr>
          <w:rFonts w:ascii="Palatino Linotype" w:hAnsi="Palatino Linotype"/>
        </w:rPr>
        <w:t xml:space="preserve"> </w:t>
      </w:r>
      <w:r w:rsidR="003E14AD">
        <w:rPr>
          <w:rFonts w:ascii="Palatino Linotype" w:hAnsi="Palatino Linotype"/>
        </w:rPr>
        <w:t>claim savings for the L</w:t>
      </w:r>
      <w:r w:rsidR="002C1AF0">
        <w:rPr>
          <w:rFonts w:ascii="Palatino Linotype" w:hAnsi="Palatino Linotype"/>
        </w:rPr>
        <w:t>egacy</w:t>
      </w:r>
      <w:r w:rsidR="003E14AD">
        <w:rPr>
          <w:rFonts w:ascii="Palatino Linotype" w:hAnsi="Palatino Linotype"/>
        </w:rPr>
        <w:t xml:space="preserve"> Streetlight project</w:t>
      </w:r>
      <w:r w:rsidR="002C1AF0">
        <w:rPr>
          <w:rFonts w:ascii="Palatino Linotype" w:hAnsi="Palatino Linotype"/>
        </w:rPr>
        <w:t>s</w:t>
      </w:r>
      <w:r w:rsidR="003E14AD">
        <w:rPr>
          <w:rFonts w:ascii="Palatino Linotype" w:hAnsi="Palatino Linotype"/>
        </w:rPr>
        <w:t xml:space="preserve"> through December 31, 202</w:t>
      </w:r>
      <w:r w:rsidR="002C1AF0">
        <w:rPr>
          <w:rFonts w:ascii="Palatino Linotype" w:hAnsi="Palatino Linotype"/>
        </w:rPr>
        <w:t>1</w:t>
      </w:r>
      <w:r w:rsidR="003E14AD">
        <w:rPr>
          <w:rFonts w:ascii="Palatino Linotype" w:hAnsi="Palatino Linotype"/>
        </w:rPr>
        <w:t>.</w:t>
      </w:r>
    </w:p>
    <w:p w:rsidR="00F51F8B" w:rsidRDefault="00F51F8B" w14:paraId="65BE5ED4" w14:textId="77777777">
      <w:pPr>
        <w:pStyle w:val="Res-Caption"/>
        <w:rPr>
          <w:rFonts w:ascii="Palatino Linotype" w:hAnsi="Palatino Linotype"/>
        </w:rPr>
      </w:pPr>
    </w:p>
    <w:p w:rsidR="00F51F8B" w:rsidRDefault="00F51F8B" w14:paraId="5348E825" w14:textId="77777777">
      <w:pPr>
        <w:pStyle w:val="Res-Caption"/>
      </w:pPr>
      <w:r w:rsidRPr="00F51F8B">
        <w:t>SAFETY CONSIDERATIONS:</w:t>
      </w:r>
    </w:p>
    <w:p w:rsidRPr="003E14AD" w:rsidR="003B28DC" w:rsidP="003B28DC" w:rsidRDefault="003B28DC" w14:paraId="65346F09" w14:textId="580DB641">
      <w:pPr>
        <w:pStyle w:val="xres-caption"/>
        <w:numPr>
          <w:ilvl w:val="0"/>
          <w:numId w:val="6"/>
        </w:numPr>
        <w:shd w:val="clear" w:color="auto" w:fill="FFFFFF"/>
        <w:spacing w:before="0" w:beforeAutospacing="0" w:after="0" w:afterAutospacing="0"/>
        <w:ind w:right="720"/>
        <w:rPr>
          <w:rFonts w:ascii="Palatino" w:hAnsi="Palatino"/>
          <w:sz w:val="26"/>
          <w:szCs w:val="20"/>
        </w:rPr>
      </w:pPr>
      <w:r w:rsidRPr="003E14AD">
        <w:rPr>
          <w:rFonts w:ascii="Palatino" w:hAnsi="Palatino"/>
          <w:sz w:val="26"/>
          <w:szCs w:val="20"/>
        </w:rPr>
        <w:t>There are no safety considerations associated with this resolution.</w:t>
      </w:r>
    </w:p>
    <w:p w:rsidR="00801D70" w:rsidRDefault="00801D70" w14:paraId="664CBB61" w14:textId="77777777">
      <w:pPr>
        <w:pStyle w:val="Res-Caption"/>
        <w:rPr>
          <w:rFonts w:ascii="Palatino Linotype" w:hAnsi="Palatino Linotype"/>
        </w:rPr>
      </w:pPr>
    </w:p>
    <w:p w:rsidR="00801D70" w:rsidRDefault="00801D70" w14:paraId="28BD615D" w14:textId="77777777">
      <w:pPr>
        <w:pStyle w:val="Res-Caption"/>
        <w:rPr>
          <w:rFonts w:ascii="Palatino Linotype" w:hAnsi="Palatino Linotype"/>
        </w:rPr>
      </w:pPr>
      <w:r w:rsidRPr="006B05EE">
        <w:t>ESTIMATED COST</w:t>
      </w:r>
      <w:r>
        <w:rPr>
          <w:rFonts w:ascii="Palatino Linotype" w:hAnsi="Palatino Linotype"/>
        </w:rPr>
        <w:t xml:space="preserve">:  </w:t>
      </w:r>
    </w:p>
    <w:p w:rsidRPr="006B787B" w:rsidR="003B28DC" w:rsidP="003F6E5A" w:rsidRDefault="003B28DC" w14:paraId="14013F68" w14:textId="0881B674">
      <w:pPr>
        <w:pStyle w:val="Res-Caption"/>
        <w:numPr>
          <w:ilvl w:val="0"/>
          <w:numId w:val="6"/>
        </w:numPr>
      </w:pPr>
      <w:r w:rsidRPr="006B787B">
        <w:t>There are no costs associated with this resolution.</w:t>
      </w:r>
    </w:p>
    <w:p w:rsidR="00CF17DE" w:rsidRDefault="00CF17DE" w14:paraId="414B5F5B" w14:textId="77777777">
      <w:pPr>
        <w:pStyle w:val="Res-Caption"/>
      </w:pPr>
    </w:p>
    <w:p w:rsidR="00CF17DE" w:rsidRDefault="00CF17DE" w14:paraId="0395FC4E" w14:textId="4DAD8E73">
      <w:pPr>
        <w:pStyle w:val="Res-Caption"/>
      </w:pPr>
      <w:r>
        <w:t xml:space="preserve">By Advice Letter </w:t>
      </w:r>
      <w:r w:rsidR="00BC2F1F">
        <w:t>4</w:t>
      </w:r>
      <w:r w:rsidR="0073584E">
        <w:t>367</w:t>
      </w:r>
      <w:r>
        <w:t>-E</w:t>
      </w:r>
      <w:r w:rsidR="003F6E5A">
        <w:t>,</w:t>
      </w:r>
      <w:r>
        <w:t xml:space="preserve"> Filed on </w:t>
      </w:r>
      <w:r w:rsidR="0073584E">
        <w:t>December</w:t>
      </w:r>
      <w:r w:rsidR="00BC2F1F">
        <w:t xml:space="preserve"> </w:t>
      </w:r>
      <w:r w:rsidR="0073584E">
        <w:t>9</w:t>
      </w:r>
      <w:r w:rsidR="00BC2F1F">
        <w:t>, 2020</w:t>
      </w:r>
      <w:r>
        <w:t>.</w:t>
      </w:r>
    </w:p>
    <w:p w:rsidR="00CF17DE" w:rsidRDefault="00CF17DE" w14:paraId="2BFCF270" w14:textId="77777777">
      <w:pPr>
        <w:jc w:val="center"/>
      </w:pPr>
      <w:r>
        <w:t>__________________________________________________________</w:t>
      </w:r>
    </w:p>
    <w:p w:rsidR="00CF17DE" w:rsidRDefault="00CF17DE" w14:paraId="21ED6BB6" w14:textId="77777777">
      <w:pPr>
        <w:rPr>
          <w:b/>
        </w:rPr>
      </w:pPr>
    </w:p>
    <w:p w:rsidR="00CF17DE" w:rsidRDefault="00CF17DE" w14:paraId="2C49E15C" w14:textId="77777777">
      <w:pPr>
        <w:pStyle w:val="Heading1"/>
      </w:pPr>
      <w:r>
        <w:t>Summary</w:t>
      </w:r>
      <w:bookmarkEnd w:id="0"/>
    </w:p>
    <w:p w:rsidR="009B6A55" w:rsidRDefault="00CF17DE" w14:paraId="489D3115" w14:textId="51D5F7DD">
      <w:r>
        <w:t xml:space="preserve">This Resolution </w:t>
      </w:r>
      <w:r w:rsidR="00536B4C">
        <w:t>approves the request of Southern California Edison</w:t>
      </w:r>
      <w:r w:rsidR="00C01360">
        <w:t xml:space="preserve"> (SCE)</w:t>
      </w:r>
      <w:r w:rsidR="00536B4C">
        <w:t xml:space="preserve"> to claim savings </w:t>
      </w:r>
      <w:r w:rsidR="00DA6E85">
        <w:t xml:space="preserve">and pay incentives </w:t>
      </w:r>
      <w:r w:rsidR="00536B4C">
        <w:t xml:space="preserve">for SCE’s </w:t>
      </w:r>
      <w:r w:rsidR="002C1AF0">
        <w:t>legacy</w:t>
      </w:r>
      <w:r w:rsidR="00536B4C">
        <w:t xml:space="preserve"> streetlight pro</w:t>
      </w:r>
      <w:r w:rsidR="001D0401">
        <w:t xml:space="preserve">jects </w:t>
      </w:r>
      <w:r w:rsidR="00355A98">
        <w:t xml:space="preserve">for the cities of Bell, Goleta, Huntington Beach, Industry, Laguna Beach, Manhattan Beach, Pico Rivera, Santa Ana, Santa Clarita, Simi Valley, and West Hollywood </w:t>
      </w:r>
      <w:r w:rsidR="00536B4C">
        <w:t>through December 31, 202</w:t>
      </w:r>
      <w:r w:rsidR="002C1AF0">
        <w:t>1</w:t>
      </w:r>
      <w:r w:rsidR="00A0494E">
        <w:t>,</w:t>
      </w:r>
      <w:r w:rsidR="00536B4C">
        <w:t xml:space="preserve"> </w:t>
      </w:r>
      <w:r w:rsidR="00A0494E">
        <w:t xml:space="preserve">extending </w:t>
      </w:r>
      <w:r w:rsidR="00536B4C">
        <w:t>the original deadline of December 31, 2020.</w:t>
      </w:r>
      <w:r w:rsidR="00DC012D">
        <w:t xml:space="preserve"> The</w:t>
      </w:r>
      <w:r w:rsidR="00355A98">
        <w:t>se</w:t>
      </w:r>
      <w:r w:rsidR="00DC012D">
        <w:t xml:space="preserve"> </w:t>
      </w:r>
      <w:r w:rsidR="00355A98">
        <w:t>s</w:t>
      </w:r>
      <w:r w:rsidR="00D171EC">
        <w:t xml:space="preserve">treetlight </w:t>
      </w:r>
      <w:r w:rsidR="00355A98">
        <w:t>p</w:t>
      </w:r>
      <w:r w:rsidR="00D171EC">
        <w:t>roject</w:t>
      </w:r>
      <w:r w:rsidR="00355A98">
        <w:t>s</w:t>
      </w:r>
      <w:r w:rsidR="00D171EC">
        <w:t xml:space="preserve"> </w:t>
      </w:r>
      <w:r w:rsidR="00C01360">
        <w:t xml:space="preserve">shall </w:t>
      </w:r>
      <w:r w:rsidR="00DC012D">
        <w:t>con</w:t>
      </w:r>
      <w:r w:rsidR="00C01360">
        <w:t xml:space="preserve">tinue to be excluded from SCE’s energy efficiency portfolio cost-effectiveness </w:t>
      </w:r>
      <w:r w:rsidR="00D171EC">
        <w:t>determinations</w:t>
      </w:r>
      <w:r w:rsidR="00C01360">
        <w:t>.</w:t>
      </w:r>
    </w:p>
    <w:p w:rsidR="009B6A55" w:rsidRDefault="009B6A55" w14:paraId="702A2036" w14:textId="77777777"/>
    <w:p w:rsidR="00CF17DE" w:rsidRDefault="00CF17DE" w14:paraId="184E396E" w14:textId="77777777"/>
    <w:p w:rsidR="00CF17DE" w:rsidRDefault="00CF17DE" w14:paraId="0BFDDE4C" w14:textId="77777777">
      <w:pPr>
        <w:pStyle w:val="Heading1"/>
      </w:pPr>
      <w:r>
        <w:lastRenderedPageBreak/>
        <w:t>Background</w:t>
      </w:r>
    </w:p>
    <w:p w:rsidR="00F23A52" w:rsidP="00D311A2" w:rsidRDefault="006B5933" w14:paraId="3A0634D7" w14:textId="39B32069">
      <w:r>
        <w:t>In August 2017</w:t>
      </w:r>
      <w:r w:rsidR="00CC7DDF">
        <w:t xml:space="preserve">, </w:t>
      </w:r>
      <w:r>
        <w:t xml:space="preserve">SCE requested CPUC staff to </w:t>
      </w:r>
      <w:r w:rsidR="00372B3F">
        <w:t>allow</w:t>
      </w:r>
      <w:r>
        <w:t xml:space="preserve"> 53 local government agencies </w:t>
      </w:r>
      <w:r w:rsidR="003B6176">
        <w:t xml:space="preserve">to </w:t>
      </w:r>
      <w:r w:rsidRPr="00B07C2F" w:rsidR="003B6176">
        <w:t xml:space="preserve">remain eligible for </w:t>
      </w:r>
      <w:r w:rsidR="00FC3660">
        <w:t>light-emitting diodes (</w:t>
      </w:r>
      <w:r w:rsidRPr="00B07C2F" w:rsidR="003B6176">
        <w:t>LED</w:t>
      </w:r>
      <w:r w:rsidR="00FC3660">
        <w:t>)</w:t>
      </w:r>
      <w:r w:rsidRPr="00B07C2F" w:rsidR="003B6176">
        <w:t xml:space="preserve"> street lighting incentives through 2020</w:t>
      </w:r>
      <w:r w:rsidR="003B6176">
        <w:t>. These customers</w:t>
      </w:r>
      <w:r>
        <w:t xml:space="preserve"> entered the street lighting acquisition queue to purchase SCE owned streetlights prior to September 2015 and remain in the process of purchasing and upgrading their street-lighting</w:t>
      </w:r>
      <w:r w:rsidR="00B07C2F">
        <w:t>.</w:t>
      </w:r>
      <w:r>
        <w:rPr>
          <w:rStyle w:val="FootnoteReference"/>
        </w:rPr>
        <w:footnoteReference w:id="2"/>
      </w:r>
      <w:r w:rsidRPr="00833BE0">
        <w:rPr>
          <w:rStyle w:val="FootnoteReference"/>
        </w:rPr>
        <w:t xml:space="preserve"> </w:t>
      </w:r>
    </w:p>
    <w:p w:rsidR="00F23A52" w:rsidP="00D311A2" w:rsidRDefault="00F23A52" w14:paraId="18FA665E" w14:textId="77777777"/>
    <w:p w:rsidR="008F6F56" w:rsidP="00D311A2" w:rsidRDefault="00423179" w14:paraId="04E7C686" w14:textId="281EE9E4">
      <w:r>
        <w:t xml:space="preserve">On October 10, 2017, </w:t>
      </w:r>
      <w:r w:rsidR="00D311A2">
        <w:t xml:space="preserve">CPUC staff </w:t>
      </w:r>
      <w:r w:rsidR="00C4006D">
        <w:t xml:space="preserve">issued a memo </w:t>
      </w:r>
      <w:r w:rsidR="007E0390">
        <w:t>authoriz</w:t>
      </w:r>
      <w:r w:rsidR="00C4006D">
        <w:t>ing</w:t>
      </w:r>
      <w:r w:rsidRPr="00833BE0" w:rsidR="00833BE0">
        <w:rPr>
          <w:rStyle w:val="FootnoteReference"/>
        </w:rPr>
        <w:t xml:space="preserve"> </w:t>
      </w:r>
      <w:r w:rsidR="00C4006D">
        <w:t>these customers to be</w:t>
      </w:r>
      <w:r w:rsidR="00B07C2F">
        <w:t xml:space="preserve"> exempt from eligibility requirements and other program rules in effect prior to September 2015</w:t>
      </w:r>
      <w:r w:rsidR="00C4006D">
        <w:t xml:space="preserve"> as well as to receive</w:t>
      </w:r>
      <w:r w:rsidR="00DF5288">
        <w:t xml:space="preserve"> i</w:t>
      </w:r>
      <w:r w:rsidR="008F6F56">
        <w:t>ncentives at levels prior to September 2015</w:t>
      </w:r>
      <w:r w:rsidR="00FE57AF">
        <w:t>.</w:t>
      </w:r>
      <w:r w:rsidR="00D311A2">
        <w:t xml:space="preserve"> </w:t>
      </w:r>
      <w:r w:rsidR="00495BE5">
        <w:t>T</w:t>
      </w:r>
      <w:r w:rsidR="00D311A2">
        <w:t xml:space="preserve">he memo </w:t>
      </w:r>
      <w:r w:rsidR="00495BE5">
        <w:t xml:space="preserve">also </w:t>
      </w:r>
      <w:r w:rsidR="00D311A2">
        <w:t>directed SCE to update its workpaper “SCE 17LG097 Revision 1</w:t>
      </w:r>
      <w:r w:rsidR="008F6F56">
        <w:t>” to allow for savings claims from these transactions. SCE proceeded to update the workpaper</w:t>
      </w:r>
      <w:r w:rsidR="00F569D6">
        <w:t xml:space="preserve">. Savings from these transactions </w:t>
      </w:r>
      <w:r w:rsidR="00643AED">
        <w:t xml:space="preserve">are now claiming </w:t>
      </w:r>
      <w:r w:rsidRPr="0078125F" w:rsidR="00CD5A6C">
        <w:t>savings</w:t>
      </w:r>
      <w:r w:rsidR="00CD5A6C">
        <w:t xml:space="preserve"> </w:t>
      </w:r>
      <w:r w:rsidR="00643AED">
        <w:t>based on workpaper</w:t>
      </w:r>
      <w:r w:rsidR="008F6F56">
        <w:t xml:space="preserve"> “SCE 17LG097 Revision 2”.</w:t>
      </w:r>
      <w:r w:rsidR="00495BE5">
        <w:rPr>
          <w:rStyle w:val="FootnoteReference"/>
        </w:rPr>
        <w:footnoteReference w:id="3"/>
      </w:r>
    </w:p>
    <w:p w:rsidR="008F6F56" w:rsidP="00D311A2" w:rsidRDefault="008F6F56" w14:paraId="075D90FB" w14:textId="77777777"/>
    <w:p w:rsidR="00D311A2" w:rsidP="0078125F" w:rsidRDefault="008F6F56" w14:paraId="23970481" w14:textId="3CCC4C1D">
      <w:pPr>
        <w:autoSpaceDE w:val="0"/>
        <w:autoSpaceDN w:val="0"/>
        <w:adjustRightInd w:val="0"/>
      </w:pPr>
      <w:r>
        <w:t xml:space="preserve">On December 6, 2018, the Energy Division Director issued a subsequent memo revising the number of local agencies </w:t>
      </w:r>
      <w:r w:rsidR="00FE57AF">
        <w:t>qualifying</w:t>
      </w:r>
      <w:r>
        <w:t xml:space="preserve"> under the October 10, 2017 </w:t>
      </w:r>
      <w:r w:rsidR="009F1D36">
        <w:t>legacy</w:t>
      </w:r>
      <w:r w:rsidR="00FE57AF">
        <w:t xml:space="preserve"> rules </w:t>
      </w:r>
      <w:r>
        <w:t>to 62</w:t>
      </w:r>
      <w:r w:rsidR="00FE57AF">
        <w:t>. The memo also</w:t>
      </w:r>
      <w:r>
        <w:t xml:space="preserve"> allowed SCE to claim savings</w:t>
      </w:r>
      <w:r w:rsidR="00FE57AF">
        <w:t xml:space="preserve"> based on workpaper “SCE 17LG097 Revision 2” and pay customer incentives for the upgrades, report associated expenses in accordance with CPUC reporting requirements</w:t>
      </w:r>
      <w:r w:rsidR="005A2B8F">
        <w:t>,</w:t>
      </w:r>
      <w:r w:rsidR="00FE57AF">
        <w:t xml:space="preserve"> and to exclude these projects from the cost-effectiveness determinations. </w:t>
      </w:r>
      <w:r w:rsidR="009C0038">
        <w:t>T</w:t>
      </w:r>
      <w:r w:rsidRPr="0078125F" w:rsidR="00FE57AF">
        <w:t>he memo granted SCE until December 31, 2020 to complete</w:t>
      </w:r>
      <w:r w:rsidR="00FE57AF">
        <w:t xml:space="preserve"> </w:t>
      </w:r>
      <w:r w:rsidRPr="0078125F" w:rsidR="00FE57AF">
        <w:t xml:space="preserve">the projects. </w:t>
      </w:r>
      <w:r w:rsidR="00B27DAE">
        <w:t xml:space="preserve">Finally, the memo directed </w:t>
      </w:r>
      <w:r w:rsidRPr="0078125F" w:rsidR="00FE57AF">
        <w:t xml:space="preserve">SCE </w:t>
      </w:r>
      <w:r w:rsidR="00B27DAE">
        <w:t>to</w:t>
      </w:r>
      <w:r w:rsidRPr="0078125F" w:rsidR="00FE57AF">
        <w:t xml:space="preserve"> file a Tier III Advice Letter and seek</w:t>
      </w:r>
      <w:r w:rsidR="00FE57AF">
        <w:t xml:space="preserve"> </w:t>
      </w:r>
      <w:r w:rsidRPr="0078125F" w:rsidR="00FE57AF">
        <w:t xml:space="preserve">Commission approval </w:t>
      </w:r>
      <w:r w:rsidR="005040FE">
        <w:t>for extension</w:t>
      </w:r>
      <w:r w:rsidRPr="0078125F" w:rsidR="00FE57AF">
        <w:t xml:space="preserve"> </w:t>
      </w:r>
      <w:r w:rsidR="005040FE">
        <w:t>of this exception for</w:t>
      </w:r>
      <w:r w:rsidRPr="0078125F" w:rsidR="00FE57AF">
        <w:t xml:space="preserve"> projects not completed by December 31, 2020.</w:t>
      </w:r>
    </w:p>
    <w:p w:rsidR="007278AE" w:rsidP="00A379B4" w:rsidRDefault="007278AE" w14:paraId="0626CA69" w14:textId="0D698D5E"/>
    <w:p w:rsidR="00A379B4" w:rsidP="00A379B4" w:rsidRDefault="00A379B4" w14:paraId="64E4374A" w14:textId="137E840A">
      <w:r>
        <w:t>SCE filed Advice Letter (AL) 4163-E on February 11, 2020. In AL 4163-E, SCE request</w:t>
      </w:r>
      <w:r w:rsidR="00977FED">
        <w:t>ed</w:t>
      </w:r>
      <w:r>
        <w:t xml:space="preserve"> that the Commission grant a two-year time extension</w:t>
      </w:r>
      <w:r w:rsidR="005040FE">
        <w:t xml:space="preserve"> for the exceptions authorized in the December 6, 2018 memo</w:t>
      </w:r>
      <w:r>
        <w:t xml:space="preserve"> for the </w:t>
      </w:r>
      <w:r w:rsidR="009C0038">
        <w:t>LA</w:t>
      </w:r>
      <w:r>
        <w:t xml:space="preserve"> County Streetlight Project. </w:t>
      </w:r>
    </w:p>
    <w:p w:rsidRPr="00EA3B38" w:rsidR="00A379B4" w:rsidP="00A379B4" w:rsidRDefault="00A379B4" w14:paraId="222A0606" w14:textId="77777777">
      <w:pPr>
        <w:rPr>
          <w:bCs/>
          <w:u w:val="single"/>
        </w:rPr>
      </w:pPr>
    </w:p>
    <w:p w:rsidR="00A379B4" w:rsidP="00D311A2" w:rsidRDefault="00A379B4" w14:paraId="489EA5CF" w14:textId="2790F3FD">
      <w:r w:rsidRPr="00EA3B38">
        <w:rPr>
          <w:bCs/>
        </w:rPr>
        <w:t xml:space="preserve">On April 10, 2020, CPUC staff submitted a data request to SCE to clarify the status and timeline of the street light upgrade project for </w:t>
      </w:r>
      <w:r w:rsidR="009C0038">
        <w:rPr>
          <w:bCs/>
        </w:rPr>
        <w:t>LA</w:t>
      </w:r>
      <w:r w:rsidRPr="00EA3B38">
        <w:rPr>
          <w:bCs/>
        </w:rPr>
        <w:t xml:space="preserve"> County and the </w:t>
      </w:r>
      <w:r w:rsidRPr="00EA3B38">
        <w:rPr>
          <w:bCs/>
        </w:rPr>
        <w:lastRenderedPageBreak/>
        <w:t>other local government agencies.  SCE submitted responses to the data request on April 28 and 29, 2020. CPUC staff reviewed the responses and had a follow up meeting with SCE staff on May 15, 2020.</w:t>
      </w:r>
      <w:r w:rsidR="00822DD9">
        <w:rPr>
          <w:bCs/>
        </w:rPr>
        <w:t xml:space="preserve"> </w:t>
      </w:r>
      <w:r w:rsidR="002017A0">
        <w:rPr>
          <w:bCs/>
        </w:rPr>
        <w:t>SCE confirmed</w:t>
      </w:r>
      <w:r w:rsidR="007E6D0C">
        <w:rPr>
          <w:bCs/>
        </w:rPr>
        <w:t xml:space="preserve"> that </w:t>
      </w:r>
      <w:r w:rsidR="00185998">
        <w:rPr>
          <w:bCs/>
        </w:rPr>
        <w:t>i</w:t>
      </w:r>
      <w:r w:rsidR="007E6D0C">
        <w:rPr>
          <w:bCs/>
        </w:rPr>
        <w:t xml:space="preserve">t </w:t>
      </w:r>
      <w:r w:rsidR="00D125D8">
        <w:rPr>
          <w:bCs/>
        </w:rPr>
        <w:t>wa</w:t>
      </w:r>
      <w:r w:rsidR="008C1F1E">
        <w:rPr>
          <w:bCs/>
        </w:rPr>
        <w:t>s</w:t>
      </w:r>
      <w:r w:rsidR="007E6D0C">
        <w:rPr>
          <w:bCs/>
        </w:rPr>
        <w:t xml:space="preserve"> not </w:t>
      </w:r>
      <w:r w:rsidR="00610C2F">
        <w:rPr>
          <w:bCs/>
        </w:rPr>
        <w:t>request</w:t>
      </w:r>
      <w:r w:rsidR="008C1F1E">
        <w:rPr>
          <w:bCs/>
        </w:rPr>
        <w:t>ing</w:t>
      </w:r>
      <w:r w:rsidR="007E6D0C">
        <w:rPr>
          <w:bCs/>
        </w:rPr>
        <w:t xml:space="preserve"> </w:t>
      </w:r>
      <w:r w:rsidR="008C1F1E">
        <w:rPr>
          <w:bCs/>
        </w:rPr>
        <w:t>an extension</w:t>
      </w:r>
      <w:r w:rsidR="00D125D8">
        <w:rPr>
          <w:bCs/>
        </w:rPr>
        <w:t xml:space="preserve"> at that time</w:t>
      </w:r>
      <w:r w:rsidR="008C1F1E">
        <w:rPr>
          <w:bCs/>
        </w:rPr>
        <w:t xml:space="preserve"> for</w:t>
      </w:r>
      <w:r w:rsidR="00EA3104">
        <w:rPr>
          <w:bCs/>
        </w:rPr>
        <w:t xml:space="preserve"> any other </w:t>
      </w:r>
      <w:r w:rsidR="002017A0">
        <w:rPr>
          <w:bCs/>
        </w:rPr>
        <w:t xml:space="preserve">upgrades </w:t>
      </w:r>
      <w:r w:rsidR="00196417">
        <w:rPr>
          <w:bCs/>
        </w:rPr>
        <w:t>i</w:t>
      </w:r>
      <w:r w:rsidR="002017A0">
        <w:rPr>
          <w:bCs/>
        </w:rPr>
        <w:t>n progress</w:t>
      </w:r>
      <w:r w:rsidR="00EA3104">
        <w:rPr>
          <w:bCs/>
        </w:rPr>
        <w:t xml:space="preserve"> not completed by December 31, 2020. Therefore, the extension requested under AL </w:t>
      </w:r>
      <w:r w:rsidR="00EA3104">
        <w:t>4163-E applie</w:t>
      </w:r>
      <w:r w:rsidR="00977FED">
        <w:t>d</w:t>
      </w:r>
      <w:r w:rsidR="00EA3104">
        <w:t xml:space="preserve"> only to </w:t>
      </w:r>
      <w:r w:rsidR="00E6464D">
        <w:t>LA</w:t>
      </w:r>
      <w:r w:rsidR="00EA3104">
        <w:t xml:space="preserve"> County.</w:t>
      </w:r>
    </w:p>
    <w:p w:rsidR="00731B71" w:rsidP="00CB43E0" w:rsidRDefault="00731B71" w14:paraId="2978E05E" w14:textId="36BE7F62"/>
    <w:p w:rsidR="00D125D8" w:rsidP="00CB43E0" w:rsidRDefault="00D125D8" w14:paraId="4529A4CC" w14:textId="43660F01">
      <w:r>
        <w:t xml:space="preserve">Resolution E-5096 was approved by the CPUC at the August 27, 2020 Commission Meeting. </w:t>
      </w:r>
      <w:r w:rsidR="00262B04">
        <w:t>It</w:t>
      </w:r>
      <w:r>
        <w:t xml:space="preserve"> approved the </w:t>
      </w:r>
      <w:r w:rsidRPr="00D125D8">
        <w:t>request of S</w:t>
      </w:r>
      <w:r>
        <w:t>CE</w:t>
      </w:r>
      <w:r w:rsidRPr="00D125D8">
        <w:t xml:space="preserve"> to claim savings and pay incentives for the Los Angeles County Streetlight Project through December 31, 2022 and to continue to exclude the project from SCE’s energy efficiency portfolio cost-effectiveness determinations as requested in Advice Letter 4163-E</w:t>
      </w:r>
      <w:r>
        <w:t>.</w:t>
      </w:r>
    </w:p>
    <w:p w:rsidR="00D125D8" w:rsidP="00CB43E0" w:rsidRDefault="00D125D8" w14:paraId="633D038F" w14:textId="508F943F"/>
    <w:p w:rsidR="00262B04" w:rsidP="00CB43E0" w:rsidRDefault="00262B04" w14:paraId="2F3708CF" w14:textId="6E75627E">
      <w:r>
        <w:t>SCE filed Advice Letter (AL) 4367-E on December 9, 2020. In AL 4367-E, SCE requested that the Commission grant a one-year time extension for the exceptions authorized in the December 6, 2018 memo for SCE’s legacy streetlight pro</w:t>
      </w:r>
      <w:r w:rsidR="009F1D36">
        <w:t xml:space="preserve">jects </w:t>
      </w:r>
      <w:r>
        <w:t>for the</w:t>
      </w:r>
      <w:r w:rsidRPr="00262B04">
        <w:t xml:space="preserve"> </w:t>
      </w:r>
      <w:r>
        <w:t>cities of Bell, Goleta, Huntington Beach, Industry, Laguna Beach, Manhattan Beach, Pico Rivera, Santa Ana, Santa Clarita, Simi Valley, and West Hollywood.</w:t>
      </w:r>
    </w:p>
    <w:p w:rsidR="00262B04" w:rsidP="00CB43E0" w:rsidRDefault="00262B04" w14:paraId="1C83155E" w14:textId="77777777"/>
    <w:p w:rsidR="00362A4C" w:rsidP="00CB43E0" w:rsidRDefault="00362A4C" w14:paraId="5012F25D" w14:textId="3AA3D725">
      <w:r>
        <w:t>In AL 43</w:t>
      </w:r>
      <w:r w:rsidR="003A3597">
        <w:t>67</w:t>
      </w:r>
      <w:r>
        <w:t xml:space="preserve">-E, SCE </w:t>
      </w:r>
      <w:r w:rsidR="003A3597">
        <w:t xml:space="preserve">explains that the impact and severity of COVID-19 was not fully known in May 2020 and </w:t>
      </w:r>
      <w:r>
        <w:t xml:space="preserve">provides </w:t>
      </w:r>
      <w:r w:rsidR="003A3597">
        <w:t>an estimated completion date for each of the cities.</w:t>
      </w:r>
      <w:r w:rsidR="00163C25">
        <w:t xml:space="preserve"> SCE expects</w:t>
      </w:r>
      <w:r w:rsidR="00CA402C">
        <w:t xml:space="preserve"> project completion </w:t>
      </w:r>
      <w:r w:rsidR="003A3597">
        <w:t xml:space="preserve">for all cities </w:t>
      </w:r>
      <w:r w:rsidR="00CA402C">
        <w:t xml:space="preserve">by December </w:t>
      </w:r>
      <w:r w:rsidR="003A3597">
        <w:t xml:space="preserve">31, </w:t>
      </w:r>
      <w:r w:rsidR="00B80FC1">
        <w:t>202</w:t>
      </w:r>
      <w:r w:rsidR="003A3597">
        <w:t>1</w:t>
      </w:r>
      <w:r w:rsidR="00B80FC1">
        <w:t>.</w:t>
      </w:r>
    </w:p>
    <w:p w:rsidR="00610C2F" w:rsidP="00CB43E0" w:rsidRDefault="00610C2F" w14:paraId="7906A625" w14:textId="77777777"/>
    <w:p w:rsidR="00CF17DE" w:rsidRDefault="00394B3A" w14:paraId="66788129" w14:textId="77777777">
      <w:pPr>
        <w:pStyle w:val="Heading1"/>
      </w:pPr>
      <w:r>
        <w:t>Notice</w:t>
      </w:r>
    </w:p>
    <w:p w:rsidR="00CF17DE" w:rsidRDefault="00CF17DE" w14:paraId="37FFE207" w14:textId="0ECB3F17">
      <w:r>
        <w:t xml:space="preserve">Notice of AL </w:t>
      </w:r>
      <w:r w:rsidR="00AC13AF">
        <w:t>4</w:t>
      </w:r>
      <w:r w:rsidR="00977FED">
        <w:t>367</w:t>
      </w:r>
      <w:r>
        <w:t xml:space="preserve">-E was made by publication in the Commission’s Daily Calendar.  </w:t>
      </w:r>
      <w:r w:rsidR="00AC13AF">
        <w:t>Southern California Edison</w:t>
      </w:r>
      <w:r>
        <w:t xml:space="preserve"> states that a copy of the Advice Letter was mailed and distributed in accordance with Sec</w:t>
      </w:r>
      <w:r w:rsidR="00A1526C">
        <w:t xml:space="preserve">tion </w:t>
      </w:r>
      <w:r w:rsidR="0069631C">
        <w:t>4</w:t>
      </w:r>
      <w:r w:rsidR="00E928CF">
        <w:t xml:space="preserve"> of General Order 96-B</w:t>
      </w:r>
      <w:r>
        <w:t>.</w:t>
      </w:r>
    </w:p>
    <w:p w:rsidR="00CF17DE" w:rsidRDefault="00CF17DE" w14:paraId="6E8F021A" w14:textId="77777777"/>
    <w:p w:rsidR="00CF17DE" w:rsidRDefault="00CF17DE" w14:paraId="7F509E4C" w14:textId="77777777">
      <w:pPr>
        <w:pStyle w:val="Heading1"/>
      </w:pPr>
      <w:r>
        <w:t>Protests</w:t>
      </w:r>
    </w:p>
    <w:p w:rsidR="00CF17DE" w:rsidRDefault="00CF17DE" w14:paraId="52D5B761" w14:textId="3EBC7512">
      <w:r>
        <w:t xml:space="preserve">Advice Letter </w:t>
      </w:r>
      <w:r w:rsidR="001A5E56">
        <w:t>43</w:t>
      </w:r>
      <w:r w:rsidR="00977FED">
        <w:t>67</w:t>
      </w:r>
      <w:r>
        <w:t xml:space="preserve">-E was </w:t>
      </w:r>
      <w:r w:rsidR="001A5E56">
        <w:t xml:space="preserve">not </w:t>
      </w:r>
      <w:r>
        <w:t xml:space="preserve">protested. </w:t>
      </w:r>
    </w:p>
    <w:p w:rsidR="00CF17DE" w:rsidRDefault="00CF17DE" w14:paraId="30C5808A" w14:textId="77777777"/>
    <w:p w:rsidR="00CF17DE" w:rsidRDefault="00CF17DE" w14:paraId="23E10AE5" w14:textId="77777777">
      <w:pPr>
        <w:pStyle w:val="Heading1"/>
      </w:pPr>
      <w:r>
        <w:t>Discussion</w:t>
      </w:r>
    </w:p>
    <w:p w:rsidR="00E87C6D" w:rsidRDefault="00350FA5" w14:paraId="6561ECFD" w14:textId="470226C7">
      <w:r>
        <w:t>We find that SCE’s</w:t>
      </w:r>
      <w:r w:rsidR="00E87C6D">
        <w:t xml:space="preserve"> request</w:t>
      </w:r>
      <w:r>
        <w:t xml:space="preserve"> </w:t>
      </w:r>
      <w:r w:rsidR="00E87C6D">
        <w:t xml:space="preserve">of </w:t>
      </w:r>
      <w:r w:rsidR="00F96215">
        <w:t xml:space="preserve">a </w:t>
      </w:r>
      <w:r w:rsidR="003A3597">
        <w:t>one</w:t>
      </w:r>
      <w:r w:rsidR="00DD39B7">
        <w:t>-</w:t>
      </w:r>
      <w:r w:rsidR="00E87C6D">
        <w:t xml:space="preserve">year extension to complete the </w:t>
      </w:r>
      <w:r w:rsidR="006C7CBD">
        <w:t>legacy streetlight pro</w:t>
      </w:r>
      <w:r w:rsidR="009F1D36">
        <w:t xml:space="preserve">jects </w:t>
      </w:r>
      <w:r w:rsidR="006C7CBD">
        <w:t xml:space="preserve">for the cities of Bell, Goleta, Huntington Beach, Industry, Laguna Beach, Manhattan Beach, Pico Rivera, Santa Ana, Santa Clarita, Simi </w:t>
      </w:r>
      <w:r w:rsidR="006C7CBD">
        <w:lastRenderedPageBreak/>
        <w:t xml:space="preserve">Valley, and West Hollywood </w:t>
      </w:r>
      <w:r w:rsidR="00E87C6D">
        <w:t>is reasonable d</w:t>
      </w:r>
      <w:r w:rsidR="0010047A">
        <w:t xml:space="preserve">ue to </w:t>
      </w:r>
      <w:r w:rsidR="003A3597">
        <w:t xml:space="preserve">the impact of COVID-19, </w:t>
      </w:r>
      <w:r w:rsidR="0010047A">
        <w:t>the size and complexity of the project</w:t>
      </w:r>
      <w:r w:rsidR="009F1D36">
        <w:t>s</w:t>
      </w:r>
      <w:r w:rsidR="003A3597">
        <w:t xml:space="preserve"> and</w:t>
      </w:r>
      <w:r w:rsidR="0010047A">
        <w:t xml:space="preserve"> the multiple steps and approvals required from local governments, SCE, and the C</w:t>
      </w:r>
      <w:r w:rsidR="00403F6A">
        <w:t xml:space="preserve">PUC </w:t>
      </w:r>
      <w:r w:rsidR="00587C05">
        <w:t>for the sale of street lights</w:t>
      </w:r>
      <w:r w:rsidR="0010047A">
        <w:t xml:space="preserve">, </w:t>
      </w:r>
      <w:r w:rsidR="00E87C6D">
        <w:t>and therefore approve the request.</w:t>
      </w:r>
    </w:p>
    <w:p w:rsidR="00E87C6D" w:rsidRDefault="00E87C6D" w14:paraId="6B75BCC4" w14:textId="77777777"/>
    <w:p w:rsidR="00CA25DC" w:rsidRDefault="00E87C6D" w14:paraId="624009C3" w14:textId="493BC80C">
      <w:r>
        <w:t xml:space="preserve">We clarify that this extension is valid only to the </w:t>
      </w:r>
      <w:r w:rsidR="006C7CBD">
        <w:t>legacy streetlight pro</w:t>
      </w:r>
      <w:r w:rsidR="009F1D36">
        <w:t>jects</w:t>
      </w:r>
      <w:r w:rsidR="006C7CBD">
        <w:t xml:space="preserve"> for the cities of Bell, Goleta, Huntington Beach, Industry, Laguna Beach, Manhattan Beach, Pico Rivera, Santa Ana, Santa Clarita, Simi Valley, and West Hollywood</w:t>
      </w:r>
      <w:r w:rsidR="00A93E09">
        <w:t xml:space="preserve"> </w:t>
      </w:r>
      <w:r>
        <w:t xml:space="preserve">and that no further extensions will be granted </w:t>
      </w:r>
      <w:r w:rsidR="00CB7ADD">
        <w:t xml:space="preserve">to the </w:t>
      </w:r>
      <w:r w:rsidR="006C7CBD">
        <w:t>legacy</w:t>
      </w:r>
      <w:r w:rsidR="00CB7ADD">
        <w:t xml:space="preserve"> rules </w:t>
      </w:r>
      <w:r w:rsidR="00A0494E">
        <w:t>after</w:t>
      </w:r>
      <w:r w:rsidR="00CB7ADD">
        <w:t xml:space="preserve"> December</w:t>
      </w:r>
      <w:r w:rsidR="00A0494E">
        <w:t xml:space="preserve"> 31</w:t>
      </w:r>
      <w:r w:rsidR="00CB7ADD">
        <w:t>, 202</w:t>
      </w:r>
      <w:r w:rsidR="003A3597">
        <w:t>1</w:t>
      </w:r>
      <w:r w:rsidR="00610D33">
        <w:t>.</w:t>
      </w:r>
      <w:r w:rsidR="00A32525">
        <w:t xml:space="preserve"> </w:t>
      </w:r>
    </w:p>
    <w:p w:rsidR="00CF17DE" w:rsidRDefault="00CF17DE" w14:paraId="40E7C61D" w14:textId="77777777"/>
    <w:p w:rsidR="00CF17DE" w:rsidRDefault="00CF17DE" w14:paraId="16A82360" w14:textId="77777777">
      <w:pPr>
        <w:pStyle w:val="Heading1"/>
      </w:pPr>
      <w:r>
        <w:t>Comments</w:t>
      </w:r>
    </w:p>
    <w:p w:rsidR="006C7CBD" w:rsidP="006C7CBD" w:rsidRDefault="006C7CBD" w14:paraId="3777B69F" w14:textId="77777777">
      <w:pPr>
        <w:pStyle w:val="Style1"/>
      </w:pPr>
      <w:r>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006C7CBD" w:rsidP="006C7CBD" w:rsidRDefault="006C7CBD" w14:paraId="3A609657" w14:textId="20CE6CA3">
      <w:pPr>
        <w:pStyle w:val="Style1"/>
        <w:tabs>
          <w:tab w:val="clear" w:pos="-720"/>
        </w:tabs>
        <w:suppressAutoHyphens w:val="0"/>
        <w:spacing w:after="0"/>
      </w:pPr>
      <w:r>
        <w:t>The 30-day review and 20-day comment period for the draft of this resolution was neither waived nor reduced.  Accordingly, this draft resolution was mailed to parties for comments, and will be placed on the Commission's agenda no earlier than 30 days from today.</w:t>
      </w:r>
    </w:p>
    <w:p w:rsidR="00644A74" w:rsidRDefault="00644A74" w14:paraId="0F2D526C" w14:textId="77777777">
      <w:pPr>
        <w:pStyle w:val="Style1"/>
        <w:tabs>
          <w:tab w:val="clear" w:pos="-720"/>
        </w:tabs>
        <w:suppressAutoHyphens w:val="0"/>
        <w:spacing w:after="0"/>
      </w:pPr>
    </w:p>
    <w:p w:rsidR="00CF17DE" w:rsidRDefault="00CF17DE" w14:paraId="07618DBE" w14:textId="77777777">
      <w:pPr>
        <w:pStyle w:val="Heading1"/>
      </w:pPr>
      <w:r>
        <w:t>Findings</w:t>
      </w:r>
    </w:p>
    <w:p w:rsidR="00692B3D" w:rsidRDefault="00692B3D" w14:paraId="3F341ACC" w14:textId="0C8FC912">
      <w:pPr>
        <w:numPr>
          <w:ilvl w:val="0"/>
          <w:numId w:val="4"/>
        </w:numPr>
      </w:pPr>
      <w:r>
        <w:t xml:space="preserve">On October 10, 2017, CPUC staff authorized SCE to </w:t>
      </w:r>
      <w:r w:rsidR="009F1D36">
        <w:t>legacy</w:t>
      </w:r>
      <w:r>
        <w:t xml:space="preserve"> 53 local government agencies who have entered the street lighting acquisition queue prior to September 2015 who remain in the process of purchasing and upgrading their street-lighting to be exempt from </w:t>
      </w:r>
      <w:r w:rsidR="001F38F0">
        <w:t xml:space="preserve">current requirements and follow </w:t>
      </w:r>
      <w:r>
        <w:t>eligibility requirements and other program rules in effect prior to September 2015</w:t>
      </w:r>
      <w:r w:rsidR="00F21CF8">
        <w:t>.</w:t>
      </w:r>
    </w:p>
    <w:p w:rsidR="00E248EC" w:rsidP="009C121C" w:rsidRDefault="00E248EC" w14:paraId="2A518E7B" w14:textId="77777777">
      <w:pPr>
        <w:ind w:left="420"/>
      </w:pPr>
    </w:p>
    <w:p w:rsidR="00E248EC" w:rsidP="00403F6A" w:rsidRDefault="00692B3D" w14:paraId="36409E5F" w14:textId="79F481F0">
      <w:pPr>
        <w:numPr>
          <w:ilvl w:val="0"/>
          <w:numId w:val="4"/>
        </w:numPr>
      </w:pPr>
      <w:r>
        <w:t xml:space="preserve">On December 6, 2018, </w:t>
      </w:r>
      <w:r w:rsidR="005B1861">
        <w:t xml:space="preserve">at the request of SCE, </w:t>
      </w:r>
      <w:r>
        <w:t xml:space="preserve">the Energy Division Director issued a subsequent memo revising the number of local agencies qualifying under the October 10, 2017 </w:t>
      </w:r>
      <w:r w:rsidR="009F1D36">
        <w:t>legacy</w:t>
      </w:r>
      <w:r>
        <w:t xml:space="preserve"> rules to 62. </w:t>
      </w:r>
    </w:p>
    <w:p w:rsidR="00E248EC" w:rsidP="009C121C" w:rsidRDefault="00E248EC" w14:paraId="78F0502C" w14:textId="77777777">
      <w:pPr>
        <w:ind w:left="420"/>
      </w:pPr>
    </w:p>
    <w:p w:rsidR="00E248EC" w:rsidRDefault="00E248EC" w14:paraId="23E881DD" w14:textId="34E19848">
      <w:pPr>
        <w:numPr>
          <w:ilvl w:val="0"/>
          <w:numId w:val="4"/>
        </w:numPr>
      </w:pPr>
      <w:r>
        <w:t xml:space="preserve">The December 6, 2018 </w:t>
      </w:r>
      <w:r w:rsidR="009B2DF6">
        <w:t xml:space="preserve">memo </w:t>
      </w:r>
      <w:r>
        <w:t xml:space="preserve">allowed SCE to claim savings based on workpaper “SCE 17LG097 Revision 2” and pay customer incentives for the </w:t>
      </w:r>
      <w:r>
        <w:lastRenderedPageBreak/>
        <w:t>upgrades, report associated expenses in accordance with CPUC reporting requirements and to exclude these projects from the cost-effectiveness determinations.</w:t>
      </w:r>
    </w:p>
    <w:p w:rsidR="00F100DD" w:rsidP="009C121C" w:rsidRDefault="00F100DD" w14:paraId="604AE457" w14:textId="77777777">
      <w:pPr>
        <w:pStyle w:val="ListParagraph"/>
      </w:pPr>
    </w:p>
    <w:p w:rsidR="00F100DD" w:rsidP="00403F6A" w:rsidRDefault="00F100DD" w14:paraId="5119A7E5" w14:textId="63BA1C6D">
      <w:pPr>
        <w:numPr>
          <w:ilvl w:val="0"/>
          <w:numId w:val="4"/>
        </w:numPr>
      </w:pPr>
      <w:r>
        <w:t xml:space="preserve">The December 6, 2018 </w:t>
      </w:r>
      <w:r w:rsidR="00917839">
        <w:t xml:space="preserve">memo </w:t>
      </w:r>
      <w:r>
        <w:t>directed</w:t>
      </w:r>
      <w:r w:rsidRPr="00603D1A">
        <w:t xml:space="preserve"> SCE </w:t>
      </w:r>
      <w:r>
        <w:t>to</w:t>
      </w:r>
      <w:r w:rsidRPr="00603D1A">
        <w:t xml:space="preserve"> file a Tier III Advice Letter and seek</w:t>
      </w:r>
      <w:r>
        <w:t xml:space="preserve"> </w:t>
      </w:r>
      <w:r w:rsidRPr="00603D1A">
        <w:t>Commission approval to claim savings for projects not completed by December 31, 2020</w:t>
      </w:r>
    </w:p>
    <w:p w:rsidR="00E248EC" w:rsidP="009C121C" w:rsidRDefault="00E248EC" w14:paraId="1858F9FA" w14:textId="77777777">
      <w:pPr>
        <w:ind w:left="420"/>
      </w:pPr>
    </w:p>
    <w:p w:rsidR="0036425B" w:rsidRDefault="0036425B" w14:paraId="5DFE37D2" w14:textId="3308AA67">
      <w:pPr>
        <w:numPr>
          <w:ilvl w:val="0"/>
          <w:numId w:val="4"/>
        </w:numPr>
      </w:pPr>
      <w:r>
        <w:t>SCE filed AL 43</w:t>
      </w:r>
      <w:r w:rsidR="006C7CBD">
        <w:t>67</w:t>
      </w:r>
      <w:r>
        <w:t xml:space="preserve">-E on </w:t>
      </w:r>
      <w:r w:rsidR="006C7CBD">
        <w:t>December 9</w:t>
      </w:r>
      <w:r>
        <w:t xml:space="preserve">, 2020 to request </w:t>
      </w:r>
      <w:r w:rsidR="00F97DC5">
        <w:t>an</w:t>
      </w:r>
      <w:r>
        <w:t xml:space="preserve"> extension to claim savings</w:t>
      </w:r>
      <w:r w:rsidR="009C121C">
        <w:t xml:space="preserve"> and</w:t>
      </w:r>
      <w:r w:rsidR="00301FB6">
        <w:t xml:space="preserve"> pay incentives</w:t>
      </w:r>
      <w:r>
        <w:t xml:space="preserve"> for </w:t>
      </w:r>
      <w:r w:rsidR="009F1D36">
        <w:t xml:space="preserve">legacy streetlight projects for the cities of Bell, Goleta, Huntington Beach, Industry, Laguna Beach, Manhattan Beach, Pico Rivera, Santa Ana, Santa Clarita, Simi Valley, and West Hollywood </w:t>
      </w:r>
      <w:r>
        <w:t>and to continue to exclude th</w:t>
      </w:r>
      <w:r w:rsidR="009F1D36">
        <w:t>ese</w:t>
      </w:r>
      <w:r>
        <w:t xml:space="preserve"> project</w:t>
      </w:r>
      <w:r w:rsidR="009F1D36">
        <w:t>s</w:t>
      </w:r>
      <w:r>
        <w:t xml:space="preserve"> from SCE’s energy efficiency portfolio cost-effectiveness determinations</w:t>
      </w:r>
      <w:r w:rsidR="00F97DC5">
        <w:t xml:space="preserve"> until December 31, 202</w:t>
      </w:r>
      <w:r w:rsidR="006C7CBD">
        <w:t>1</w:t>
      </w:r>
      <w:r>
        <w:t>.</w:t>
      </w:r>
    </w:p>
    <w:p w:rsidR="006D027B" w:rsidP="009C121C" w:rsidRDefault="006D027B" w14:paraId="4B9A1EE6" w14:textId="77777777">
      <w:pPr>
        <w:pStyle w:val="ListParagraph"/>
      </w:pPr>
    </w:p>
    <w:p w:rsidR="006D027B" w:rsidRDefault="00917839" w14:paraId="0FC9CBBF" w14:textId="5FDEFEC3">
      <w:pPr>
        <w:numPr>
          <w:ilvl w:val="0"/>
          <w:numId w:val="4"/>
        </w:numPr>
      </w:pPr>
      <w:r>
        <w:t>T</w:t>
      </w:r>
      <w:r w:rsidR="00BF6B60">
        <w:t xml:space="preserve">he extension requested </w:t>
      </w:r>
      <w:r w:rsidR="005B1861">
        <w:t xml:space="preserve">is </w:t>
      </w:r>
      <w:r w:rsidR="009F1D36">
        <w:t xml:space="preserve">only </w:t>
      </w:r>
      <w:r w:rsidR="00BF6B60">
        <w:t xml:space="preserve">for the </w:t>
      </w:r>
      <w:r w:rsidR="009F1D36">
        <w:t xml:space="preserve">legacy streetlight projects for the cities of Bell, Goleta, Huntington Beach, Industry, Laguna Beach, Manhattan Beach, Pico Rivera, Santa Ana, Santa Clarita, Simi Valley, and West Hollywood </w:t>
      </w:r>
      <w:r w:rsidR="004829FD">
        <w:t xml:space="preserve">and does not apply for other ongoing </w:t>
      </w:r>
      <w:r w:rsidR="00AC0FB3">
        <w:t>projects.</w:t>
      </w:r>
    </w:p>
    <w:p w:rsidR="00E248EC" w:rsidP="009C121C" w:rsidRDefault="00E248EC" w14:paraId="0706ACB4" w14:textId="77777777"/>
    <w:p w:rsidR="00CF17DE" w:rsidRDefault="00CF17DE" w14:paraId="03EBB768" w14:textId="77777777">
      <w:pPr>
        <w:pStyle w:val="Heading1"/>
      </w:pPr>
      <w:r>
        <w:t>Therefore it is ordered that:</w:t>
      </w:r>
    </w:p>
    <w:p w:rsidR="00CF17DE" w:rsidRDefault="00CF17DE" w14:paraId="04E7CDC7" w14:textId="1ED49344">
      <w:pPr>
        <w:numPr>
          <w:ilvl w:val="0"/>
          <w:numId w:val="5"/>
        </w:numPr>
        <w:rPr>
          <w:snapToGrid w:val="0"/>
        </w:rPr>
      </w:pPr>
      <w:r>
        <w:rPr>
          <w:snapToGrid w:val="0"/>
        </w:rPr>
        <w:t xml:space="preserve">The request of </w:t>
      </w:r>
      <w:r w:rsidR="00B42665">
        <w:rPr>
          <w:snapToGrid w:val="0"/>
        </w:rPr>
        <w:t xml:space="preserve">Southern California Edison </w:t>
      </w:r>
      <w:r>
        <w:rPr>
          <w:snapToGrid w:val="0"/>
        </w:rPr>
        <w:t xml:space="preserve">to </w:t>
      </w:r>
      <w:r w:rsidR="00B42665">
        <w:rPr>
          <w:rFonts w:ascii="Palatino Linotype" w:hAnsi="Palatino Linotype"/>
        </w:rPr>
        <w:t xml:space="preserve">claim savings </w:t>
      </w:r>
      <w:r w:rsidR="000072CB">
        <w:rPr>
          <w:rFonts w:ascii="Palatino Linotype" w:hAnsi="Palatino Linotype"/>
        </w:rPr>
        <w:t xml:space="preserve">and pay incentives </w:t>
      </w:r>
      <w:r w:rsidR="00B42665">
        <w:rPr>
          <w:rFonts w:ascii="Palatino Linotype" w:hAnsi="Palatino Linotype"/>
        </w:rPr>
        <w:t xml:space="preserve">for the </w:t>
      </w:r>
      <w:r w:rsidR="009F1D36">
        <w:t>legacy streetlight projects for the cities of Bell, Goleta, Huntington Beach, Industry, Laguna Beach, Manhattan Beach, Pico Rivera, Santa Ana, Santa Clarita, Simi Valley, and West Hollywood</w:t>
      </w:r>
      <w:r w:rsidR="009F1D36">
        <w:rPr>
          <w:rFonts w:ascii="Palatino Linotype" w:hAnsi="Palatino Linotype"/>
        </w:rPr>
        <w:t xml:space="preserve"> </w:t>
      </w:r>
      <w:r w:rsidR="00B42665">
        <w:rPr>
          <w:rFonts w:ascii="Palatino Linotype" w:hAnsi="Palatino Linotype"/>
        </w:rPr>
        <w:t>through December 31, 202</w:t>
      </w:r>
      <w:r w:rsidR="009F1D36">
        <w:rPr>
          <w:rFonts w:ascii="Palatino Linotype" w:hAnsi="Palatino Linotype"/>
        </w:rPr>
        <w:t>1</w:t>
      </w:r>
      <w:r w:rsidR="00B42665">
        <w:rPr>
          <w:rFonts w:ascii="Palatino Linotype" w:hAnsi="Palatino Linotype"/>
        </w:rPr>
        <w:t xml:space="preserve"> and to </w:t>
      </w:r>
      <w:r w:rsidR="00B42665">
        <w:t>continue to exclude the project</w:t>
      </w:r>
      <w:r w:rsidR="009F1D36">
        <w:t>s</w:t>
      </w:r>
      <w:r w:rsidR="00B42665">
        <w:t xml:space="preserve"> from SCE’s energy efficiency portfolio cost-effectiveness determinations</w:t>
      </w:r>
      <w:r w:rsidR="00B42665">
        <w:rPr>
          <w:snapToGrid w:val="0"/>
        </w:rPr>
        <w:t xml:space="preserve"> </w:t>
      </w:r>
      <w:r>
        <w:rPr>
          <w:snapToGrid w:val="0"/>
        </w:rPr>
        <w:t xml:space="preserve">as requested in Advice Letter </w:t>
      </w:r>
      <w:r w:rsidR="00FC7880">
        <w:rPr>
          <w:snapToGrid w:val="0"/>
        </w:rPr>
        <w:t>43</w:t>
      </w:r>
      <w:r w:rsidR="009F1D36">
        <w:rPr>
          <w:snapToGrid w:val="0"/>
        </w:rPr>
        <w:t>67</w:t>
      </w:r>
      <w:r>
        <w:t xml:space="preserve">-E </w:t>
      </w:r>
      <w:r>
        <w:rPr>
          <w:snapToGrid w:val="0"/>
        </w:rPr>
        <w:t>is approved</w:t>
      </w:r>
      <w:r w:rsidR="00FC7880">
        <w:rPr>
          <w:snapToGrid w:val="0"/>
        </w:rPr>
        <w:t>.</w:t>
      </w:r>
    </w:p>
    <w:p w:rsidR="00DD39B7" w:rsidP="00DD39B7" w:rsidRDefault="00DD39B7" w14:paraId="3B7267E7" w14:textId="77777777">
      <w:pPr>
        <w:ind w:left="360"/>
        <w:rPr>
          <w:snapToGrid w:val="0"/>
        </w:rPr>
      </w:pPr>
    </w:p>
    <w:p w:rsidR="007E33C2" w:rsidRDefault="007E33C2" w14:paraId="34CB5308" w14:textId="1CA0C231">
      <w:pPr>
        <w:numPr>
          <w:ilvl w:val="0"/>
          <w:numId w:val="5"/>
        </w:numPr>
        <w:rPr>
          <w:snapToGrid w:val="0"/>
        </w:rPr>
      </w:pPr>
      <w:r>
        <w:rPr>
          <w:snapToGrid w:val="0"/>
        </w:rPr>
        <w:t xml:space="preserve">No further extensions will be granted for </w:t>
      </w:r>
      <w:r w:rsidR="00FE1862">
        <w:rPr>
          <w:snapToGrid w:val="0"/>
        </w:rPr>
        <w:t xml:space="preserve">the </w:t>
      </w:r>
      <w:r w:rsidR="009F1D36">
        <w:t>legacy streetlight projects</w:t>
      </w:r>
      <w:r w:rsidR="009F1D36">
        <w:rPr>
          <w:snapToGrid w:val="0"/>
        </w:rPr>
        <w:t xml:space="preserve"> </w:t>
      </w:r>
      <w:r w:rsidR="008D5B35">
        <w:rPr>
          <w:snapToGrid w:val="0"/>
        </w:rPr>
        <w:t>after</w:t>
      </w:r>
      <w:r w:rsidR="00FE1862">
        <w:rPr>
          <w:snapToGrid w:val="0"/>
        </w:rPr>
        <w:t xml:space="preserve"> </w:t>
      </w:r>
      <w:r w:rsidR="006D027B">
        <w:rPr>
          <w:snapToGrid w:val="0"/>
        </w:rPr>
        <w:t xml:space="preserve">December </w:t>
      </w:r>
      <w:r w:rsidR="008D5B35">
        <w:rPr>
          <w:snapToGrid w:val="0"/>
        </w:rPr>
        <w:t xml:space="preserve">31, </w:t>
      </w:r>
      <w:r w:rsidR="006D027B">
        <w:rPr>
          <w:snapToGrid w:val="0"/>
        </w:rPr>
        <w:t>202</w:t>
      </w:r>
      <w:r w:rsidR="006C7CBD">
        <w:rPr>
          <w:snapToGrid w:val="0"/>
        </w:rPr>
        <w:t>1</w:t>
      </w:r>
      <w:r w:rsidR="006D027B">
        <w:rPr>
          <w:snapToGrid w:val="0"/>
        </w:rPr>
        <w:t>.</w:t>
      </w:r>
    </w:p>
    <w:p w:rsidR="00CF17DE" w:rsidRDefault="00CF17DE" w14:paraId="4BCDF939" w14:textId="700111AC">
      <w:pPr>
        <w:tabs>
          <w:tab w:val="left" w:pos="720"/>
          <w:tab w:val="left" w:pos="1296"/>
          <w:tab w:val="left" w:pos="2016"/>
          <w:tab w:val="left" w:pos="2736"/>
          <w:tab w:val="left" w:pos="3456"/>
          <w:tab w:val="left" w:pos="4176"/>
          <w:tab w:val="left" w:pos="5760"/>
        </w:tabs>
      </w:pPr>
    </w:p>
    <w:p w:rsidR="009F11C0" w:rsidRDefault="009F11C0" w14:paraId="740FDA6F" w14:textId="1F3BC458">
      <w:pPr>
        <w:tabs>
          <w:tab w:val="left" w:pos="720"/>
          <w:tab w:val="left" w:pos="1296"/>
          <w:tab w:val="left" w:pos="2016"/>
          <w:tab w:val="left" w:pos="2736"/>
          <w:tab w:val="left" w:pos="3456"/>
          <w:tab w:val="left" w:pos="4176"/>
          <w:tab w:val="left" w:pos="5760"/>
        </w:tabs>
      </w:pPr>
    </w:p>
    <w:p w:rsidR="009F11C0" w:rsidRDefault="009F11C0" w14:paraId="52E82CB9" w14:textId="30089D5C">
      <w:pPr>
        <w:tabs>
          <w:tab w:val="left" w:pos="720"/>
          <w:tab w:val="left" w:pos="1296"/>
          <w:tab w:val="left" w:pos="2016"/>
          <w:tab w:val="left" w:pos="2736"/>
          <w:tab w:val="left" w:pos="3456"/>
          <w:tab w:val="left" w:pos="4176"/>
          <w:tab w:val="left" w:pos="5760"/>
        </w:tabs>
      </w:pPr>
    </w:p>
    <w:p w:rsidR="009F11C0" w:rsidRDefault="009F11C0" w14:paraId="55899854" w14:textId="1AA5BA6A">
      <w:pPr>
        <w:tabs>
          <w:tab w:val="left" w:pos="720"/>
          <w:tab w:val="left" w:pos="1296"/>
          <w:tab w:val="left" w:pos="2016"/>
          <w:tab w:val="left" w:pos="2736"/>
          <w:tab w:val="left" w:pos="3456"/>
          <w:tab w:val="left" w:pos="4176"/>
          <w:tab w:val="left" w:pos="5760"/>
        </w:tabs>
      </w:pPr>
    </w:p>
    <w:p w:rsidR="009F11C0" w:rsidRDefault="009F11C0" w14:paraId="62ED3D90" w14:textId="425F9AF9">
      <w:pPr>
        <w:tabs>
          <w:tab w:val="left" w:pos="720"/>
          <w:tab w:val="left" w:pos="1296"/>
          <w:tab w:val="left" w:pos="2016"/>
          <w:tab w:val="left" w:pos="2736"/>
          <w:tab w:val="left" w:pos="3456"/>
          <w:tab w:val="left" w:pos="4176"/>
          <w:tab w:val="left" w:pos="5760"/>
        </w:tabs>
      </w:pPr>
    </w:p>
    <w:p w:rsidR="009F11C0" w:rsidRDefault="009F11C0" w14:paraId="68C91E3E" w14:textId="77777777">
      <w:pPr>
        <w:tabs>
          <w:tab w:val="left" w:pos="720"/>
          <w:tab w:val="left" w:pos="1296"/>
          <w:tab w:val="left" w:pos="2016"/>
          <w:tab w:val="left" w:pos="2736"/>
          <w:tab w:val="left" w:pos="3456"/>
          <w:tab w:val="left" w:pos="4176"/>
          <w:tab w:val="left" w:pos="5760"/>
        </w:tabs>
      </w:pPr>
    </w:p>
    <w:p w:rsidR="00CF17DE" w:rsidRDefault="00CF17DE" w14:paraId="37DEE6CF" w14:textId="77777777">
      <w:pPr>
        <w:tabs>
          <w:tab w:val="left" w:pos="720"/>
          <w:tab w:val="left" w:pos="1296"/>
          <w:tab w:val="left" w:pos="2016"/>
          <w:tab w:val="left" w:pos="2736"/>
          <w:tab w:val="left" w:pos="3456"/>
          <w:tab w:val="left" w:pos="4176"/>
          <w:tab w:val="left" w:pos="5760"/>
        </w:tabs>
      </w:pPr>
      <w:r>
        <w:lastRenderedPageBreak/>
        <w:t>This Resolution is effective today.</w:t>
      </w:r>
    </w:p>
    <w:p w:rsidR="00CB42C3" w:rsidRDefault="00CB42C3" w14:paraId="7D496AA3" w14:textId="77777777">
      <w:pPr>
        <w:tabs>
          <w:tab w:val="left" w:pos="720"/>
          <w:tab w:val="left" w:pos="1296"/>
          <w:tab w:val="left" w:pos="2016"/>
          <w:tab w:val="left" w:pos="2736"/>
          <w:tab w:val="left" w:pos="3456"/>
          <w:tab w:val="left" w:pos="4176"/>
          <w:tab w:val="left" w:pos="5760"/>
        </w:tabs>
      </w:pPr>
    </w:p>
    <w:p w:rsidR="00CF17DE" w:rsidRDefault="00CF17DE" w14:paraId="048CEE72" w14:textId="61113A49">
      <w:pPr>
        <w:rPr>
          <w:snapToGrid w:val="0"/>
        </w:rPr>
      </w:pPr>
      <w:r>
        <w:rPr>
          <w:snapToGrid w:val="0"/>
        </w:rPr>
        <w:t xml:space="preserve">I certify that the foregoing resolution was duly introduced, passed and adopted at a conference of the Public Utilities Commission of the State of California held on </w:t>
      </w:r>
      <w:r w:rsidR="00192EB6">
        <w:rPr>
          <w:snapToGrid w:val="0"/>
        </w:rPr>
        <w:t>June 3, 2021</w:t>
      </w:r>
      <w:r>
        <w:rPr>
          <w:snapToGrid w:val="0"/>
        </w:rPr>
        <w:t>; the following Commissioners voting favorably thereon:</w:t>
      </w:r>
    </w:p>
    <w:p w:rsidR="00CF17DE" w:rsidRDefault="00CF17DE" w14:paraId="1385E60D" w14:textId="77777777">
      <w:pPr>
        <w:tabs>
          <w:tab w:val="left" w:pos="720"/>
          <w:tab w:val="left" w:pos="1152"/>
          <w:tab w:val="left" w:pos="1728"/>
          <w:tab w:val="left" w:pos="3168"/>
          <w:tab w:val="left" w:pos="5040"/>
        </w:tabs>
        <w:ind w:right="144"/>
      </w:pPr>
    </w:p>
    <w:p w:rsidR="00CF17DE" w:rsidRDefault="00CF17DE" w14:paraId="670582A9" w14:textId="77777777">
      <w:pPr>
        <w:tabs>
          <w:tab w:val="left" w:pos="720"/>
          <w:tab w:val="left" w:pos="1152"/>
          <w:tab w:val="left" w:pos="1728"/>
          <w:tab w:val="left" w:pos="3168"/>
          <w:tab w:val="left" w:pos="5040"/>
        </w:tabs>
        <w:ind w:right="144"/>
      </w:pPr>
    </w:p>
    <w:p w:rsidR="00CF17DE" w:rsidRDefault="00CF17DE" w14:paraId="59727804" w14:textId="77777777">
      <w:pPr>
        <w:tabs>
          <w:tab w:val="left" w:pos="720"/>
          <w:tab w:val="left" w:pos="1152"/>
          <w:tab w:val="left" w:pos="1728"/>
          <w:tab w:val="left" w:pos="3168"/>
          <w:tab w:val="left" w:pos="5040"/>
        </w:tabs>
        <w:ind w:right="144"/>
      </w:pPr>
      <w:r>
        <w:tab/>
      </w:r>
      <w:r>
        <w:tab/>
      </w:r>
      <w:r>
        <w:tab/>
      </w:r>
      <w:r>
        <w:tab/>
      </w:r>
      <w:r>
        <w:tab/>
      </w:r>
      <w:r>
        <w:tab/>
        <w:t>_______________</w:t>
      </w:r>
      <w:r w:rsidR="008E6797">
        <w:t>______</w:t>
      </w:r>
    </w:p>
    <w:p w:rsidR="00CF17DE" w:rsidRDefault="00CF17DE" w14:paraId="17731D81" w14:textId="26CB1080">
      <w:r>
        <w:tab/>
      </w:r>
      <w:r>
        <w:tab/>
      </w:r>
      <w:r>
        <w:tab/>
      </w:r>
      <w:r>
        <w:tab/>
      </w:r>
      <w:r>
        <w:tab/>
      </w:r>
      <w:r>
        <w:tab/>
      </w:r>
      <w:r>
        <w:tab/>
      </w:r>
      <w:r>
        <w:tab/>
      </w:r>
      <w:r w:rsidR="008D02AD">
        <w:t>RACHEL PETERSON</w:t>
      </w:r>
    </w:p>
    <w:p w:rsidR="00CF17DE" w:rsidRDefault="00CF17DE" w14:paraId="363F8E7E" w14:textId="77777777">
      <w:r>
        <w:tab/>
      </w:r>
      <w:r>
        <w:tab/>
      </w:r>
      <w:r>
        <w:tab/>
      </w:r>
      <w:r>
        <w:tab/>
      </w:r>
      <w:r>
        <w:tab/>
      </w:r>
      <w:r>
        <w:tab/>
      </w:r>
      <w:r>
        <w:tab/>
      </w:r>
      <w:r>
        <w:tab/>
        <w:t>Executive Director</w:t>
      </w:r>
    </w:p>
    <w:sectPr w:rsidR="00CF17D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63B25" w14:textId="77777777" w:rsidR="00A86953" w:rsidRDefault="00A86953">
      <w:r>
        <w:separator/>
      </w:r>
    </w:p>
  </w:endnote>
  <w:endnote w:type="continuationSeparator" w:id="0">
    <w:p w14:paraId="014C96BA" w14:textId="77777777" w:rsidR="00A86953" w:rsidRDefault="00A86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notTrueType/>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DF4A" w14:textId="77777777" w:rsidR="00BE7EE5" w:rsidRDefault="00BE7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D11B" w14:textId="77777777" w:rsidR="00CF17DE" w:rsidRDefault="00CF17DE">
    <w:pPr>
      <w:pStyle w:val="Footer"/>
    </w:pPr>
    <w:r>
      <w:rPr>
        <w:rStyle w:val="PageNumber"/>
      </w:rPr>
      <w:fldChar w:fldCharType="begin"/>
    </w:r>
    <w:r>
      <w:rPr>
        <w:rStyle w:val="PageNumber"/>
      </w:rPr>
      <w:instrText xml:space="preserve"> PAGE </w:instrText>
    </w:r>
    <w:r>
      <w:rPr>
        <w:rStyle w:val="PageNumber"/>
      </w:rPr>
      <w:fldChar w:fldCharType="separate"/>
    </w:r>
    <w:r w:rsidR="00946E2C">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3D63" w14:textId="51BA9833" w:rsidR="00CF17DE" w:rsidRDefault="00BE7EE5" w:rsidP="00751224">
    <w:pPr>
      <w:pStyle w:val="Footer"/>
      <w:tabs>
        <w:tab w:val="clear" w:pos="4320"/>
        <w:tab w:val="center" w:pos="4680"/>
      </w:tabs>
      <w:jc w:val="left"/>
    </w:pPr>
    <w:r w:rsidRPr="00BE7EE5">
      <w:rPr>
        <w:rStyle w:val="PageNumber"/>
      </w:rPr>
      <w:t xml:space="preserve">  379351672</w:t>
    </w:r>
    <w:r w:rsidR="0073584E">
      <w:rPr>
        <w:rStyle w:val="PageNumber"/>
      </w:rPr>
      <w:tab/>
    </w:r>
    <w:r w:rsidR="00CF17DE">
      <w:rPr>
        <w:rStyle w:val="PageNumber"/>
      </w:rPr>
      <w:fldChar w:fldCharType="begin"/>
    </w:r>
    <w:r w:rsidR="00CF17DE">
      <w:rPr>
        <w:rStyle w:val="PageNumber"/>
      </w:rPr>
      <w:instrText xml:space="preserve"> PAGE </w:instrText>
    </w:r>
    <w:r w:rsidR="00CF17DE">
      <w:rPr>
        <w:rStyle w:val="PageNumber"/>
      </w:rPr>
      <w:fldChar w:fldCharType="separate"/>
    </w:r>
    <w:r w:rsidR="00946E2C">
      <w:rPr>
        <w:rStyle w:val="PageNumber"/>
        <w:noProof/>
      </w:rPr>
      <w:t>1</w:t>
    </w:r>
    <w:r w:rsidR="00CF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3368B" w14:textId="77777777" w:rsidR="00A86953" w:rsidRDefault="00A86953">
      <w:r>
        <w:separator/>
      </w:r>
    </w:p>
  </w:footnote>
  <w:footnote w:type="continuationSeparator" w:id="0">
    <w:p w14:paraId="55B39770" w14:textId="77777777" w:rsidR="00A86953" w:rsidRDefault="00A86953">
      <w:r>
        <w:continuationSeparator/>
      </w:r>
    </w:p>
  </w:footnote>
  <w:footnote w:type="continuationNotice" w:id="1">
    <w:p w14:paraId="636DA139" w14:textId="77777777" w:rsidR="00A86953" w:rsidRDefault="00A86953">
      <w:pPr>
        <w:rPr>
          <w:sz w:val="22"/>
        </w:rPr>
      </w:pPr>
    </w:p>
    <w:p w14:paraId="7FCEF699" w14:textId="77777777" w:rsidR="00A86953" w:rsidRDefault="00A86953">
      <w:pPr>
        <w:jc w:val="right"/>
        <w:rPr>
          <w:sz w:val="22"/>
        </w:rPr>
      </w:pPr>
      <w:r>
        <w:rPr>
          <w:i/>
          <w:sz w:val="22"/>
        </w:rPr>
        <w:t>Footnote continued on next page</w:t>
      </w:r>
    </w:p>
  </w:footnote>
  <w:footnote w:id="2">
    <w:p w14:paraId="2F8B1F8F" w14:textId="2E0E3B54" w:rsidR="006B5933" w:rsidRDefault="006B5933" w:rsidP="006B5933">
      <w:pPr>
        <w:pStyle w:val="FootnoteText"/>
        <w:numPr>
          <w:ilvl w:val="0"/>
          <w:numId w:val="0"/>
        </w:numPr>
      </w:pPr>
      <w:r>
        <w:rPr>
          <w:rStyle w:val="FootnoteReference"/>
        </w:rPr>
        <w:footnoteRef/>
      </w:r>
      <w:r>
        <w:t xml:space="preserve"> </w:t>
      </w:r>
      <w:r w:rsidR="00FC3660">
        <w:t>SCE stated in its request that t</w:t>
      </w:r>
      <w:r w:rsidRPr="00603D1A">
        <w:rPr>
          <w:rStyle w:val="FootnoteReference"/>
          <w:vertAlign w:val="baseline"/>
        </w:rPr>
        <w:t>his asset transfer process takes approximately three or four years to complete before any retrofits can begin</w:t>
      </w:r>
      <w:r>
        <w:t>.</w:t>
      </w:r>
    </w:p>
  </w:footnote>
  <w:footnote w:id="3">
    <w:p w14:paraId="2797253A" w14:textId="2C82B0E5" w:rsidR="00495BE5" w:rsidRDefault="00495BE5" w:rsidP="00CD5A6C">
      <w:pPr>
        <w:pStyle w:val="FootnoteText"/>
        <w:numPr>
          <w:ilvl w:val="0"/>
          <w:numId w:val="0"/>
        </w:numPr>
      </w:pPr>
      <w:r>
        <w:rPr>
          <w:rStyle w:val="FootnoteReference"/>
        </w:rPr>
        <w:footnoteRef/>
      </w:r>
      <w:r>
        <w:t xml:space="preserve"> AL 4</w:t>
      </w:r>
      <w:r w:rsidR="00977FED">
        <w:t>367</w:t>
      </w:r>
      <w:r>
        <w:t>-E Attachment B</w:t>
      </w:r>
      <w:r w:rsidR="009C003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8463" w14:textId="77777777" w:rsidR="00BE7EE5" w:rsidRDefault="00BE7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D349" w14:textId="3400DEB1" w:rsidR="00CF17DE" w:rsidRDefault="00CF17DE">
    <w:pPr>
      <w:pStyle w:val="Header"/>
      <w:tabs>
        <w:tab w:val="clear" w:pos="4320"/>
        <w:tab w:val="clear" w:pos="8640"/>
        <w:tab w:val="center" w:pos="4680"/>
        <w:tab w:val="right" w:pos="9180"/>
      </w:tabs>
    </w:pPr>
    <w:r>
      <w:t>Resolution E-</w:t>
    </w:r>
    <w:r w:rsidR="002C1AF0">
      <w:t>5141</w:t>
    </w:r>
    <w:r w:rsidR="003F6E5A">
      <w:tab/>
    </w:r>
    <w:r>
      <w:t>DRAFT</w:t>
    </w:r>
    <w:r>
      <w:tab/>
    </w:r>
    <w:r w:rsidR="00192EB6">
      <w:t>June 3, 2021</w:t>
    </w:r>
  </w:p>
  <w:p w14:paraId="279E5C15" w14:textId="40546196" w:rsidR="00CF17DE" w:rsidRDefault="008E6320">
    <w:pPr>
      <w:pStyle w:val="Header"/>
      <w:tabs>
        <w:tab w:val="clear" w:pos="4320"/>
        <w:tab w:val="clear" w:pos="8640"/>
        <w:tab w:val="center" w:pos="4680"/>
        <w:tab w:val="right" w:pos="9180"/>
      </w:tabs>
    </w:pPr>
    <w:r>
      <w:t xml:space="preserve">Southern California Edison </w:t>
    </w:r>
    <w:r w:rsidR="00CF17DE">
      <w:t xml:space="preserve">AL </w:t>
    </w:r>
    <w:r>
      <w:t>43</w:t>
    </w:r>
    <w:r w:rsidR="0073584E">
      <w:t>67</w:t>
    </w:r>
    <w:r w:rsidR="00CF17DE">
      <w:t>-E/</w:t>
    </w:r>
    <w:r>
      <w:t>RM</w:t>
    </w:r>
    <w:r w:rsidR="00396305">
      <w:t>I</w:t>
    </w:r>
  </w:p>
  <w:p w14:paraId="013F4CD4" w14:textId="77777777" w:rsidR="00CF17DE" w:rsidRDefault="00CF1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F806" w14:textId="77777777" w:rsidR="00CF17DE" w:rsidRPr="008E6797" w:rsidRDefault="00CF17DE"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8"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5"/>
  </w:num>
  <w:num w:numId="7">
    <w:abstractNumId w:val="10"/>
  </w:num>
  <w:num w:numId="8">
    <w:abstractNumId w:val="11"/>
  </w:num>
  <w:num w:numId="9">
    <w:abstractNumId w:val="3"/>
  </w:num>
  <w:num w:numId="10">
    <w:abstractNumId w:val="8"/>
  </w:num>
  <w:num w:numId="11">
    <w:abstractNumId w:val="0"/>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33C3"/>
    <w:rsid w:val="000072CB"/>
    <w:rsid w:val="00012D45"/>
    <w:rsid w:val="00024C89"/>
    <w:rsid w:val="00025975"/>
    <w:rsid w:val="00032A68"/>
    <w:rsid w:val="0004332E"/>
    <w:rsid w:val="00055467"/>
    <w:rsid w:val="00056D6D"/>
    <w:rsid w:val="00061571"/>
    <w:rsid w:val="00065A3F"/>
    <w:rsid w:val="000B4FC5"/>
    <w:rsid w:val="000B5D11"/>
    <w:rsid w:val="000D3A75"/>
    <w:rsid w:val="000E1C4C"/>
    <w:rsid w:val="000F4EF9"/>
    <w:rsid w:val="0010047A"/>
    <w:rsid w:val="00101F61"/>
    <w:rsid w:val="001038B4"/>
    <w:rsid w:val="00140C95"/>
    <w:rsid w:val="00142FB8"/>
    <w:rsid w:val="00161602"/>
    <w:rsid w:val="00163C25"/>
    <w:rsid w:val="00165280"/>
    <w:rsid w:val="001726A7"/>
    <w:rsid w:val="00185998"/>
    <w:rsid w:val="00192EB6"/>
    <w:rsid w:val="00196417"/>
    <w:rsid w:val="001A5E56"/>
    <w:rsid w:val="001C28CC"/>
    <w:rsid w:val="001C7527"/>
    <w:rsid w:val="001D0401"/>
    <w:rsid w:val="001E4763"/>
    <w:rsid w:val="001F38F0"/>
    <w:rsid w:val="001F5325"/>
    <w:rsid w:val="002017A0"/>
    <w:rsid w:val="00212652"/>
    <w:rsid w:val="0024459D"/>
    <w:rsid w:val="00262B04"/>
    <w:rsid w:val="00282D87"/>
    <w:rsid w:val="00295D91"/>
    <w:rsid w:val="002B57A6"/>
    <w:rsid w:val="002C1AF0"/>
    <w:rsid w:val="002E609B"/>
    <w:rsid w:val="002F3360"/>
    <w:rsid w:val="00301FB6"/>
    <w:rsid w:val="003074FE"/>
    <w:rsid w:val="00315136"/>
    <w:rsid w:val="00350FA5"/>
    <w:rsid w:val="00355A98"/>
    <w:rsid w:val="00362A4C"/>
    <w:rsid w:val="0036425B"/>
    <w:rsid w:val="00372B3F"/>
    <w:rsid w:val="00377F74"/>
    <w:rsid w:val="00394B3A"/>
    <w:rsid w:val="00396305"/>
    <w:rsid w:val="00397474"/>
    <w:rsid w:val="003A31E1"/>
    <w:rsid w:val="003A3597"/>
    <w:rsid w:val="003B1839"/>
    <w:rsid w:val="003B28DC"/>
    <w:rsid w:val="003B6176"/>
    <w:rsid w:val="003E14AD"/>
    <w:rsid w:val="003F6E5A"/>
    <w:rsid w:val="00400F6B"/>
    <w:rsid w:val="00403613"/>
    <w:rsid w:val="00403F6A"/>
    <w:rsid w:val="00405BAA"/>
    <w:rsid w:val="00411D6C"/>
    <w:rsid w:val="00423179"/>
    <w:rsid w:val="00431BF6"/>
    <w:rsid w:val="00440AB7"/>
    <w:rsid w:val="0044542F"/>
    <w:rsid w:val="0046490E"/>
    <w:rsid w:val="00467956"/>
    <w:rsid w:val="004707A1"/>
    <w:rsid w:val="00470B9B"/>
    <w:rsid w:val="004829FD"/>
    <w:rsid w:val="004905D3"/>
    <w:rsid w:val="00495BE5"/>
    <w:rsid w:val="004A2232"/>
    <w:rsid w:val="004B10B5"/>
    <w:rsid w:val="004C3613"/>
    <w:rsid w:val="004D3212"/>
    <w:rsid w:val="004E7CE5"/>
    <w:rsid w:val="005040FE"/>
    <w:rsid w:val="00506A79"/>
    <w:rsid w:val="005202BA"/>
    <w:rsid w:val="00536B4C"/>
    <w:rsid w:val="00542192"/>
    <w:rsid w:val="005440DF"/>
    <w:rsid w:val="00561D89"/>
    <w:rsid w:val="0057398B"/>
    <w:rsid w:val="005805BF"/>
    <w:rsid w:val="0058146A"/>
    <w:rsid w:val="00587C05"/>
    <w:rsid w:val="00593807"/>
    <w:rsid w:val="00593D84"/>
    <w:rsid w:val="005A2B8F"/>
    <w:rsid w:val="005B1861"/>
    <w:rsid w:val="005C6433"/>
    <w:rsid w:val="005D5144"/>
    <w:rsid w:val="005F1942"/>
    <w:rsid w:val="00610C2F"/>
    <w:rsid w:val="00610D33"/>
    <w:rsid w:val="00613C9A"/>
    <w:rsid w:val="00625138"/>
    <w:rsid w:val="00632301"/>
    <w:rsid w:val="00637FF0"/>
    <w:rsid w:val="00643A05"/>
    <w:rsid w:val="00643AED"/>
    <w:rsid w:val="00644A74"/>
    <w:rsid w:val="00646EEA"/>
    <w:rsid w:val="00675C87"/>
    <w:rsid w:val="006815A1"/>
    <w:rsid w:val="00692B3D"/>
    <w:rsid w:val="0069631C"/>
    <w:rsid w:val="006B05EE"/>
    <w:rsid w:val="006B5933"/>
    <w:rsid w:val="006B787B"/>
    <w:rsid w:val="006C7C15"/>
    <w:rsid w:val="006C7CBD"/>
    <w:rsid w:val="006D0218"/>
    <w:rsid w:val="006D027B"/>
    <w:rsid w:val="006D5AC7"/>
    <w:rsid w:val="00700C8D"/>
    <w:rsid w:val="00707A86"/>
    <w:rsid w:val="007278AE"/>
    <w:rsid w:val="00731B71"/>
    <w:rsid w:val="0073584E"/>
    <w:rsid w:val="00751224"/>
    <w:rsid w:val="00766D11"/>
    <w:rsid w:val="00766D1D"/>
    <w:rsid w:val="00775EB3"/>
    <w:rsid w:val="0078125F"/>
    <w:rsid w:val="007A281A"/>
    <w:rsid w:val="007A7E10"/>
    <w:rsid w:val="007D578F"/>
    <w:rsid w:val="007D67CA"/>
    <w:rsid w:val="007E0390"/>
    <w:rsid w:val="007E33C2"/>
    <w:rsid w:val="007E4672"/>
    <w:rsid w:val="007E6D0C"/>
    <w:rsid w:val="00801D70"/>
    <w:rsid w:val="00814165"/>
    <w:rsid w:val="00815BED"/>
    <w:rsid w:val="00822061"/>
    <w:rsid w:val="00822DD9"/>
    <w:rsid w:val="00825245"/>
    <w:rsid w:val="00833BE0"/>
    <w:rsid w:val="00846FFF"/>
    <w:rsid w:val="00854CE8"/>
    <w:rsid w:val="00872E8D"/>
    <w:rsid w:val="00882C15"/>
    <w:rsid w:val="00896272"/>
    <w:rsid w:val="008A2D45"/>
    <w:rsid w:val="008C1F1E"/>
    <w:rsid w:val="008C59E6"/>
    <w:rsid w:val="008D02AD"/>
    <w:rsid w:val="008D5B35"/>
    <w:rsid w:val="008E6320"/>
    <w:rsid w:val="008E6797"/>
    <w:rsid w:val="008F6F56"/>
    <w:rsid w:val="00917839"/>
    <w:rsid w:val="00920C6A"/>
    <w:rsid w:val="00946E2C"/>
    <w:rsid w:val="00966821"/>
    <w:rsid w:val="0097521E"/>
    <w:rsid w:val="00977FED"/>
    <w:rsid w:val="009809B1"/>
    <w:rsid w:val="009A24A8"/>
    <w:rsid w:val="009A50E0"/>
    <w:rsid w:val="009A7D67"/>
    <w:rsid w:val="009B2DF6"/>
    <w:rsid w:val="009B5CA7"/>
    <w:rsid w:val="009B6A55"/>
    <w:rsid w:val="009C0038"/>
    <w:rsid w:val="009C121C"/>
    <w:rsid w:val="009C4F49"/>
    <w:rsid w:val="009D63EA"/>
    <w:rsid w:val="009D7160"/>
    <w:rsid w:val="009E03C7"/>
    <w:rsid w:val="009F11C0"/>
    <w:rsid w:val="009F1D36"/>
    <w:rsid w:val="009F30C9"/>
    <w:rsid w:val="00A0494E"/>
    <w:rsid w:val="00A11A28"/>
    <w:rsid w:val="00A1526C"/>
    <w:rsid w:val="00A218B6"/>
    <w:rsid w:val="00A224E6"/>
    <w:rsid w:val="00A32525"/>
    <w:rsid w:val="00A363AA"/>
    <w:rsid w:val="00A379B4"/>
    <w:rsid w:val="00A60201"/>
    <w:rsid w:val="00A67998"/>
    <w:rsid w:val="00A86953"/>
    <w:rsid w:val="00A93E09"/>
    <w:rsid w:val="00AB34DB"/>
    <w:rsid w:val="00AC0FB3"/>
    <w:rsid w:val="00AC13AF"/>
    <w:rsid w:val="00AE06DE"/>
    <w:rsid w:val="00AE664C"/>
    <w:rsid w:val="00AF1DF6"/>
    <w:rsid w:val="00AF51C6"/>
    <w:rsid w:val="00AF54F8"/>
    <w:rsid w:val="00B061C7"/>
    <w:rsid w:val="00B07C2F"/>
    <w:rsid w:val="00B1097F"/>
    <w:rsid w:val="00B15637"/>
    <w:rsid w:val="00B20AB3"/>
    <w:rsid w:val="00B26EDB"/>
    <w:rsid w:val="00B27A70"/>
    <w:rsid w:val="00B27DAE"/>
    <w:rsid w:val="00B42665"/>
    <w:rsid w:val="00B52956"/>
    <w:rsid w:val="00B53268"/>
    <w:rsid w:val="00B53AE5"/>
    <w:rsid w:val="00B57E24"/>
    <w:rsid w:val="00B61034"/>
    <w:rsid w:val="00B615C4"/>
    <w:rsid w:val="00B80FC1"/>
    <w:rsid w:val="00B927B5"/>
    <w:rsid w:val="00BB7FB5"/>
    <w:rsid w:val="00BC2F1F"/>
    <w:rsid w:val="00BC4B57"/>
    <w:rsid w:val="00BC6D45"/>
    <w:rsid w:val="00BD6FF5"/>
    <w:rsid w:val="00BE7EE5"/>
    <w:rsid w:val="00BF6B60"/>
    <w:rsid w:val="00C0054A"/>
    <w:rsid w:val="00C01360"/>
    <w:rsid w:val="00C034B7"/>
    <w:rsid w:val="00C05B87"/>
    <w:rsid w:val="00C103EF"/>
    <w:rsid w:val="00C4006D"/>
    <w:rsid w:val="00C41BB6"/>
    <w:rsid w:val="00C442C6"/>
    <w:rsid w:val="00C962C3"/>
    <w:rsid w:val="00CA188A"/>
    <w:rsid w:val="00CA25DC"/>
    <w:rsid w:val="00CA28A1"/>
    <w:rsid w:val="00CA402C"/>
    <w:rsid w:val="00CA6F7A"/>
    <w:rsid w:val="00CB42C3"/>
    <w:rsid w:val="00CB43E0"/>
    <w:rsid w:val="00CB61E2"/>
    <w:rsid w:val="00CB7ADD"/>
    <w:rsid w:val="00CC3E41"/>
    <w:rsid w:val="00CC684E"/>
    <w:rsid w:val="00CC7DDF"/>
    <w:rsid w:val="00CD5256"/>
    <w:rsid w:val="00CD5A6C"/>
    <w:rsid w:val="00CF17DE"/>
    <w:rsid w:val="00D0484A"/>
    <w:rsid w:val="00D125D8"/>
    <w:rsid w:val="00D137B9"/>
    <w:rsid w:val="00D171EC"/>
    <w:rsid w:val="00D20F6C"/>
    <w:rsid w:val="00D311A2"/>
    <w:rsid w:val="00D319B9"/>
    <w:rsid w:val="00D340E3"/>
    <w:rsid w:val="00D432A8"/>
    <w:rsid w:val="00D515F8"/>
    <w:rsid w:val="00D52F2C"/>
    <w:rsid w:val="00D63F37"/>
    <w:rsid w:val="00D74258"/>
    <w:rsid w:val="00D75956"/>
    <w:rsid w:val="00D77856"/>
    <w:rsid w:val="00D822FD"/>
    <w:rsid w:val="00D83B92"/>
    <w:rsid w:val="00DA6B3E"/>
    <w:rsid w:val="00DA6E85"/>
    <w:rsid w:val="00DB08CE"/>
    <w:rsid w:val="00DB619F"/>
    <w:rsid w:val="00DB6F2C"/>
    <w:rsid w:val="00DC012D"/>
    <w:rsid w:val="00DC2348"/>
    <w:rsid w:val="00DC34A5"/>
    <w:rsid w:val="00DD39B7"/>
    <w:rsid w:val="00DE1C34"/>
    <w:rsid w:val="00DE3618"/>
    <w:rsid w:val="00DF35CC"/>
    <w:rsid w:val="00DF5288"/>
    <w:rsid w:val="00E02127"/>
    <w:rsid w:val="00E02744"/>
    <w:rsid w:val="00E070FA"/>
    <w:rsid w:val="00E07B05"/>
    <w:rsid w:val="00E106E5"/>
    <w:rsid w:val="00E114E2"/>
    <w:rsid w:val="00E12330"/>
    <w:rsid w:val="00E17B87"/>
    <w:rsid w:val="00E211B0"/>
    <w:rsid w:val="00E2172E"/>
    <w:rsid w:val="00E248EC"/>
    <w:rsid w:val="00E423DB"/>
    <w:rsid w:val="00E46169"/>
    <w:rsid w:val="00E56EE2"/>
    <w:rsid w:val="00E6464D"/>
    <w:rsid w:val="00E66C36"/>
    <w:rsid w:val="00E87C6D"/>
    <w:rsid w:val="00E928CF"/>
    <w:rsid w:val="00EA1C5E"/>
    <w:rsid w:val="00EA3104"/>
    <w:rsid w:val="00EA3B38"/>
    <w:rsid w:val="00EA74BF"/>
    <w:rsid w:val="00EC5FA6"/>
    <w:rsid w:val="00EE690F"/>
    <w:rsid w:val="00EF4A31"/>
    <w:rsid w:val="00EF4D53"/>
    <w:rsid w:val="00F100DD"/>
    <w:rsid w:val="00F21CF8"/>
    <w:rsid w:val="00F23A52"/>
    <w:rsid w:val="00F24996"/>
    <w:rsid w:val="00F3135F"/>
    <w:rsid w:val="00F51F8B"/>
    <w:rsid w:val="00F5674C"/>
    <w:rsid w:val="00F569D6"/>
    <w:rsid w:val="00F67A6A"/>
    <w:rsid w:val="00F842AB"/>
    <w:rsid w:val="00F96215"/>
    <w:rsid w:val="00F97DC5"/>
    <w:rsid w:val="00FA12DB"/>
    <w:rsid w:val="00FB0D44"/>
    <w:rsid w:val="00FC3660"/>
    <w:rsid w:val="00FC7880"/>
    <w:rsid w:val="00FD1329"/>
    <w:rsid w:val="00FD436F"/>
    <w:rsid w:val="00FE1862"/>
    <w:rsid w:val="00FE57AF"/>
    <w:rsid w:val="00FE6C44"/>
    <w:rsid w:val="00FE6CAC"/>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D0C7BF"/>
  <w15:docId w15:val="{F3215254-B8D6-4D40-86DA-FABA0F6EF619}"/>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3"/>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3"/>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unhideWhenUsed/>
    <w:rsid w:val="0044542F"/>
    <w:rPr>
      <w:sz w:val="16"/>
      <w:szCs w:val="16"/>
    </w:rPr>
  </w:style>
  <w:style w:type="paragraph" w:styleId="CommentText">
    <w:name w:val="annotation text"/>
    <w:basedOn w:val="Normal"/>
    <w:link w:val="CommentTextChar"/>
    <w:unhideWhenUsed/>
    <w:rsid w:val="0044542F"/>
    <w:rPr>
      <w:sz w:val="20"/>
    </w:rPr>
  </w:style>
  <w:style w:type="character" w:customStyle="1" w:styleId="CommentTextChar">
    <w:name w:val="Comment Text Char"/>
    <w:basedOn w:val="DefaultParagraphFont"/>
    <w:link w:val="CommentText"/>
    <w:rsid w:val="0044542F"/>
    <w:rPr>
      <w:rFonts w:ascii="Palatino" w:hAnsi="Palatino"/>
    </w:rPr>
  </w:style>
  <w:style w:type="paragraph" w:styleId="CommentSubject">
    <w:name w:val="annotation subject"/>
    <w:basedOn w:val="CommentText"/>
    <w:next w:val="CommentText"/>
    <w:link w:val="CommentSubjectChar"/>
    <w:semiHidden/>
    <w:unhideWhenUsed/>
    <w:rsid w:val="0044542F"/>
    <w:rPr>
      <w:b/>
      <w:bCs/>
    </w:rPr>
  </w:style>
  <w:style w:type="character" w:customStyle="1" w:styleId="CommentSubjectChar">
    <w:name w:val="Comment Subject Char"/>
    <w:basedOn w:val="CommentTextChar"/>
    <w:link w:val="CommentSubject"/>
    <w:semiHidden/>
    <w:rsid w:val="0044542F"/>
    <w:rPr>
      <w:rFonts w:ascii="Palatino" w:hAnsi="Palatino"/>
      <w:b/>
      <w:bCs/>
    </w:rPr>
  </w:style>
  <w:style w:type="character" w:styleId="Emphasis">
    <w:name w:val="Emphasis"/>
    <w:basedOn w:val="DefaultParagraphFont"/>
    <w:qFormat/>
    <w:rsid w:val="00B57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1403328812">
      <w:bodyDiv w:val="1"/>
      <w:marLeft w:val="0"/>
      <w:marRight w:val="0"/>
      <w:marTop w:val="0"/>
      <w:marBottom w:val="0"/>
      <w:divBdr>
        <w:top w:val="none" w:sz="0" w:space="0" w:color="auto"/>
        <w:left w:val="none" w:sz="0" w:space="0" w:color="auto"/>
        <w:bottom w:val="none" w:sz="0" w:space="0" w:color="auto"/>
        <w:right w:val="none" w:sz="0" w:space="0" w:color="auto"/>
      </w:divBdr>
    </w:div>
    <w:div w:id="15604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FBBE0AC460F4AA4CC26C1F6896B31" ma:contentTypeVersion="11" ma:contentTypeDescription="Create a new document." ma:contentTypeScope="" ma:versionID="46af8a4bf2b4fe4f87c35e4efbea3154">
  <xsd:schema xmlns:xsd="http://www.w3.org/2001/XMLSchema" xmlns:xs="http://www.w3.org/2001/XMLSchema" xmlns:p="http://schemas.microsoft.com/office/2006/metadata/properties" xmlns:ns3="d029ddf9-aa33-495e-b1b4-6d6821277222" xmlns:ns4="cfa8c6a1-a26a-4531-bba0-41196200a045" targetNamespace="http://schemas.microsoft.com/office/2006/metadata/properties" ma:root="true" ma:fieldsID="5f115e0596ddab123374f30069b870ae" ns3:_="" ns4:_="">
    <xsd:import namespace="d029ddf9-aa33-495e-b1b4-6d6821277222"/>
    <xsd:import namespace="cfa8c6a1-a26a-4531-bba0-41196200a04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df9-aa33-495e-b1b4-6d68212772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a8c6a1-a26a-4531-bba0-41196200a0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3565-F66D-440A-8642-9763A47DC3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A35A4F-5B2F-4ABF-BE64-90A7695E21B4}">
  <ds:schemaRefs>
    <ds:schemaRef ds:uri="http://schemas.microsoft.com/sharepoint/v3/contenttype/forms"/>
  </ds:schemaRefs>
</ds:datastoreItem>
</file>

<file path=customXml/itemProps3.xml><?xml version="1.0" encoding="utf-8"?>
<ds:datastoreItem xmlns:ds="http://schemas.openxmlformats.org/officeDocument/2006/customXml" ds:itemID="{49A0442F-E896-4811-9B11-936F483AE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29ddf9-aa33-495e-b1b4-6d6821277222"/>
    <ds:schemaRef ds:uri="cfa8c6a1-a26a-4531-bba0-41196200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DA6F5C-841D-4A2F-9489-76A90B3CAD0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6</ap:Pages>
  <ap:Words>1380</ap:Words>
  <ap:Characters>7866</ap:Characters>
  <ap:Application>Microsoft Office Word</ap:Application>
  <ap:DocSecurity>0</ap:DocSecurity>
  <ap:Lines>65</ap:Lines>
  <ap:Paragraphs>18</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9228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2021-04-21T11:24:43Z</dcterms:created>
  <dcterms:modified xsi:type="dcterms:W3CDTF">2021-04-21T11:24:43Z</dcterms:modified>
</cp:coreProperties>
</file>