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428"/>
        <w:gridCol w:w="5130"/>
      </w:tblGrid>
      <w:tr w:rsidRPr="00615D58" w:rsidR="005918EE" w:rsidTr="005918EE" w14:paraId="03B20212" w14:textId="77777777">
        <w:trPr>
          <w:trHeight w:val="280" w:hRule="exact"/>
        </w:trPr>
        <w:tc>
          <w:tcPr>
            <w:tcW w:w="4428" w:type="dxa"/>
          </w:tcPr>
          <w:p w:rsidRPr="00615D58" w:rsidR="005918EE" w:rsidP="00841B4C" w:rsidRDefault="005918EE" w14:paraId="0988A20F" w14:textId="77777777">
            <w:pPr>
              <w:ind w:left="-105"/>
              <w:rPr>
                <w:sz w:val="26"/>
                <w:szCs w:val="26"/>
              </w:rPr>
            </w:pPr>
            <w:r w:rsidRPr="00615D58">
              <w:rPr>
                <w:b/>
                <w:sz w:val="26"/>
                <w:szCs w:val="26"/>
              </w:rPr>
              <w:t>State of California</w:t>
            </w:r>
          </w:p>
        </w:tc>
        <w:tc>
          <w:tcPr>
            <w:tcW w:w="5130" w:type="dxa"/>
          </w:tcPr>
          <w:p w:rsidRPr="00615D58" w:rsidR="005918EE" w:rsidP="003E710C" w:rsidRDefault="005918EE" w14:paraId="59BDCCD9" w14:textId="77777777">
            <w:pPr>
              <w:jc w:val="right"/>
              <w:rPr>
                <w:b/>
                <w:sz w:val="26"/>
                <w:szCs w:val="26"/>
              </w:rPr>
            </w:pPr>
            <w:r w:rsidRPr="00615D58">
              <w:rPr>
                <w:b/>
                <w:sz w:val="26"/>
                <w:szCs w:val="26"/>
              </w:rPr>
              <w:t>Public Utilities Commission</w:t>
            </w:r>
          </w:p>
          <w:p w:rsidRPr="00615D58" w:rsidR="005918EE" w:rsidP="003E710C" w:rsidRDefault="005918EE" w14:paraId="616891E6" w14:textId="77777777">
            <w:pPr>
              <w:rPr>
                <w:sz w:val="26"/>
                <w:szCs w:val="26"/>
              </w:rPr>
            </w:pPr>
          </w:p>
        </w:tc>
      </w:tr>
      <w:tr w:rsidRPr="00615D58" w:rsidR="005918EE" w:rsidTr="005918EE" w14:paraId="02407583" w14:textId="77777777">
        <w:tc>
          <w:tcPr>
            <w:tcW w:w="4428" w:type="dxa"/>
          </w:tcPr>
          <w:p w:rsidRPr="00615D58" w:rsidR="005918EE" w:rsidP="003E710C" w:rsidRDefault="005918EE" w14:paraId="5F061406" w14:textId="77777777">
            <w:pPr>
              <w:rPr>
                <w:sz w:val="26"/>
                <w:szCs w:val="26"/>
              </w:rPr>
            </w:pPr>
          </w:p>
        </w:tc>
        <w:tc>
          <w:tcPr>
            <w:tcW w:w="5130" w:type="dxa"/>
          </w:tcPr>
          <w:p w:rsidRPr="00615D58" w:rsidR="005918EE" w:rsidP="003E710C" w:rsidRDefault="005918EE" w14:paraId="073B1FD2" w14:textId="77777777">
            <w:pPr>
              <w:jc w:val="right"/>
              <w:rPr>
                <w:sz w:val="26"/>
                <w:szCs w:val="26"/>
              </w:rPr>
            </w:pPr>
            <w:r w:rsidRPr="00615D58">
              <w:rPr>
                <w:b/>
                <w:sz w:val="26"/>
                <w:szCs w:val="26"/>
              </w:rPr>
              <w:t>San Francisco</w:t>
            </w:r>
          </w:p>
        </w:tc>
      </w:tr>
      <w:tr w:rsidRPr="00615D58" w:rsidR="005918EE" w:rsidTr="005918EE" w14:paraId="5C58CEAE" w14:textId="77777777">
        <w:tc>
          <w:tcPr>
            <w:tcW w:w="4428" w:type="dxa"/>
          </w:tcPr>
          <w:p w:rsidRPr="00615D58" w:rsidR="005918EE" w:rsidP="003E710C" w:rsidRDefault="005918EE" w14:paraId="7DE8DB3B" w14:textId="77777777">
            <w:pPr>
              <w:rPr>
                <w:sz w:val="26"/>
                <w:szCs w:val="26"/>
              </w:rPr>
            </w:pPr>
          </w:p>
        </w:tc>
        <w:tc>
          <w:tcPr>
            <w:tcW w:w="5130" w:type="dxa"/>
          </w:tcPr>
          <w:p w:rsidRPr="00615D58" w:rsidR="005918EE" w:rsidP="003E710C" w:rsidRDefault="005918EE" w14:paraId="692F72ED" w14:textId="77777777">
            <w:pPr>
              <w:rPr>
                <w:sz w:val="26"/>
                <w:szCs w:val="26"/>
              </w:rPr>
            </w:pPr>
          </w:p>
        </w:tc>
      </w:tr>
      <w:tr w:rsidRPr="00615D58" w:rsidR="005918EE" w:rsidTr="005918EE" w14:paraId="33C0D58A" w14:textId="77777777">
        <w:tc>
          <w:tcPr>
            <w:tcW w:w="4428" w:type="dxa"/>
          </w:tcPr>
          <w:p w:rsidRPr="00615D58" w:rsidR="005918EE" w:rsidP="00841B4C" w:rsidRDefault="005918EE" w14:paraId="55FDC838" w14:textId="77777777">
            <w:pPr>
              <w:ind w:left="-105"/>
              <w:rPr>
                <w:sz w:val="26"/>
                <w:szCs w:val="26"/>
              </w:rPr>
            </w:pPr>
            <w:r w:rsidRPr="00615D58">
              <w:rPr>
                <w:b/>
                <w:sz w:val="26"/>
                <w:szCs w:val="26"/>
              </w:rPr>
              <w:t>M E M O R A N D U M</w:t>
            </w:r>
          </w:p>
        </w:tc>
        <w:tc>
          <w:tcPr>
            <w:tcW w:w="5130" w:type="dxa"/>
          </w:tcPr>
          <w:p w:rsidRPr="00615D58" w:rsidR="005918EE" w:rsidP="003E710C" w:rsidRDefault="005918EE" w14:paraId="03F6F27A" w14:textId="77777777">
            <w:pPr>
              <w:jc w:val="center"/>
              <w:rPr>
                <w:sz w:val="26"/>
                <w:szCs w:val="26"/>
                <w:u w:val="single"/>
              </w:rPr>
            </w:pPr>
          </w:p>
        </w:tc>
      </w:tr>
    </w:tbl>
    <w:p w:rsidR="00D8436B" w:rsidP="005918EE" w:rsidRDefault="00D8436B" w14:paraId="07CCD0D9" w14:textId="77777777">
      <w:pPr>
        <w:tabs>
          <w:tab w:val="left" w:pos="900"/>
          <w:tab w:val="left" w:pos="1440"/>
        </w:tabs>
        <w:rPr>
          <w:b/>
          <w:sz w:val="26"/>
          <w:szCs w:val="26"/>
        </w:rPr>
      </w:pPr>
    </w:p>
    <w:p w:rsidR="00D8436B" w:rsidP="005918EE" w:rsidRDefault="00D8436B" w14:paraId="5774D3C5" w14:textId="77777777">
      <w:pPr>
        <w:tabs>
          <w:tab w:val="left" w:pos="900"/>
          <w:tab w:val="left" w:pos="1440"/>
        </w:tabs>
        <w:rPr>
          <w:b/>
          <w:sz w:val="26"/>
          <w:szCs w:val="26"/>
        </w:rPr>
      </w:pPr>
    </w:p>
    <w:p w:rsidRPr="00615D58" w:rsidR="005918EE" w:rsidP="42EDDAB0" w:rsidRDefault="005918EE" w14:paraId="37ED1C96" w14:textId="1E247116">
      <w:pPr>
        <w:tabs>
          <w:tab w:val="left" w:pos="900"/>
          <w:tab w:val="left" w:pos="1440"/>
        </w:tabs>
        <w:rPr>
          <w:b/>
          <w:bCs/>
          <w:sz w:val="26"/>
          <w:szCs w:val="26"/>
        </w:rPr>
      </w:pPr>
      <w:r w:rsidRPr="65A1692C">
        <w:rPr>
          <w:b/>
          <w:bCs/>
          <w:sz w:val="26"/>
          <w:szCs w:val="26"/>
        </w:rPr>
        <w:t>Date</w:t>
      </w:r>
      <w:r>
        <w:tab/>
      </w:r>
      <w:r w:rsidRPr="65A1692C">
        <w:rPr>
          <w:b/>
          <w:bCs/>
          <w:sz w:val="26"/>
          <w:szCs w:val="26"/>
        </w:rPr>
        <w:t>:</w:t>
      </w:r>
      <w:r>
        <w:tab/>
      </w:r>
      <w:r w:rsidRPr="65A1692C" w:rsidR="00C566B7">
        <w:rPr>
          <w:b/>
          <w:bCs/>
          <w:sz w:val="26"/>
          <w:szCs w:val="26"/>
        </w:rPr>
        <w:t xml:space="preserve">April </w:t>
      </w:r>
      <w:r w:rsidRPr="65A1692C" w:rsidR="4D58C8C7">
        <w:rPr>
          <w:b/>
          <w:bCs/>
          <w:sz w:val="26"/>
          <w:szCs w:val="26"/>
        </w:rPr>
        <w:t>1</w:t>
      </w:r>
      <w:r w:rsidR="009A5083">
        <w:rPr>
          <w:b/>
          <w:bCs/>
          <w:sz w:val="26"/>
          <w:szCs w:val="26"/>
        </w:rPr>
        <w:t>6</w:t>
      </w:r>
      <w:r w:rsidRPr="65A1692C" w:rsidR="00C566B7">
        <w:rPr>
          <w:b/>
          <w:bCs/>
          <w:sz w:val="26"/>
          <w:szCs w:val="26"/>
        </w:rPr>
        <w:t>, 2021</w:t>
      </w:r>
      <w:r w:rsidRPr="65A1692C">
        <w:rPr>
          <w:b/>
          <w:bCs/>
          <w:sz w:val="26"/>
          <w:szCs w:val="26"/>
        </w:rPr>
        <w:t xml:space="preserve"> </w:t>
      </w:r>
    </w:p>
    <w:p w:rsidRPr="00615D58" w:rsidR="005918EE" w:rsidP="005918EE" w:rsidRDefault="005918EE" w14:paraId="1E6E6F2D" w14:textId="77777777">
      <w:pPr>
        <w:tabs>
          <w:tab w:val="left" w:pos="900"/>
          <w:tab w:val="left" w:pos="1440"/>
        </w:tabs>
        <w:rPr>
          <w:b/>
          <w:sz w:val="26"/>
          <w:szCs w:val="26"/>
        </w:rPr>
      </w:pPr>
    </w:p>
    <w:p w:rsidR="005918EE" w:rsidP="005918EE" w:rsidRDefault="005918EE" w14:paraId="0DABCC2B" w14:textId="77777777">
      <w:pPr>
        <w:tabs>
          <w:tab w:val="left" w:pos="900"/>
          <w:tab w:val="left" w:pos="1440"/>
        </w:tabs>
        <w:rPr>
          <w:b/>
          <w:sz w:val="26"/>
          <w:szCs w:val="26"/>
        </w:rPr>
      </w:pPr>
      <w:r w:rsidRPr="00615D58">
        <w:rPr>
          <w:b/>
          <w:sz w:val="26"/>
          <w:szCs w:val="26"/>
        </w:rPr>
        <w:t>To</w:t>
      </w:r>
      <w:r w:rsidRPr="00615D58">
        <w:rPr>
          <w:b/>
          <w:sz w:val="26"/>
          <w:szCs w:val="26"/>
        </w:rPr>
        <w:tab/>
        <w:t>:</w:t>
      </w:r>
      <w:r w:rsidRPr="00615D58">
        <w:rPr>
          <w:b/>
          <w:sz w:val="26"/>
          <w:szCs w:val="26"/>
        </w:rPr>
        <w:tab/>
      </w:r>
      <w:r>
        <w:rPr>
          <w:b/>
          <w:sz w:val="26"/>
          <w:szCs w:val="26"/>
        </w:rPr>
        <w:t>The Commission</w:t>
      </w:r>
    </w:p>
    <w:p w:rsidRPr="00615D58" w:rsidR="005918EE" w:rsidP="005918EE" w:rsidRDefault="005918EE" w14:paraId="12C457A7" w14:textId="77777777">
      <w:pPr>
        <w:tabs>
          <w:tab w:val="left" w:pos="900"/>
          <w:tab w:val="left" w:pos="1440"/>
        </w:tabs>
        <w:rPr>
          <w:b/>
          <w:sz w:val="26"/>
          <w:szCs w:val="26"/>
        </w:rPr>
      </w:pPr>
      <w:r>
        <w:rPr>
          <w:b/>
          <w:sz w:val="26"/>
          <w:szCs w:val="26"/>
        </w:rPr>
        <w:tab/>
      </w:r>
      <w:r>
        <w:rPr>
          <w:b/>
          <w:sz w:val="26"/>
          <w:szCs w:val="26"/>
        </w:rPr>
        <w:tab/>
        <w:t xml:space="preserve">(Meeting of </w:t>
      </w:r>
      <w:r w:rsidR="00C566B7">
        <w:rPr>
          <w:b/>
          <w:sz w:val="26"/>
          <w:szCs w:val="26"/>
        </w:rPr>
        <w:t>April 22, 2021</w:t>
      </w:r>
      <w:r>
        <w:rPr>
          <w:b/>
          <w:sz w:val="26"/>
          <w:szCs w:val="26"/>
        </w:rPr>
        <w:t>)</w:t>
      </w:r>
    </w:p>
    <w:p w:rsidRPr="00615D58" w:rsidR="005918EE" w:rsidP="005918EE" w:rsidRDefault="005918EE" w14:paraId="116366D4" w14:textId="77777777">
      <w:pPr>
        <w:tabs>
          <w:tab w:val="left" w:pos="900"/>
          <w:tab w:val="left" w:pos="1440"/>
        </w:tabs>
        <w:rPr>
          <w:b/>
          <w:sz w:val="26"/>
          <w:szCs w:val="26"/>
        </w:rPr>
      </w:pPr>
    </w:p>
    <w:p w:rsidR="005918EE" w:rsidP="0031208C" w:rsidRDefault="005918EE" w14:paraId="2D6C9F98" w14:textId="2201B485">
      <w:pPr>
        <w:tabs>
          <w:tab w:val="left" w:pos="900"/>
          <w:tab w:val="left" w:pos="1440"/>
        </w:tabs>
        <w:rPr>
          <w:b/>
          <w:sz w:val="26"/>
          <w:szCs w:val="26"/>
        </w:rPr>
      </w:pPr>
      <w:r w:rsidRPr="00615D58">
        <w:rPr>
          <w:b/>
          <w:sz w:val="26"/>
          <w:szCs w:val="26"/>
        </w:rPr>
        <w:t>From</w:t>
      </w:r>
      <w:r w:rsidRPr="00615D58">
        <w:rPr>
          <w:b/>
          <w:sz w:val="26"/>
          <w:szCs w:val="26"/>
        </w:rPr>
        <w:tab/>
        <w:t>:</w:t>
      </w:r>
      <w:r w:rsidRPr="00615D58">
        <w:rPr>
          <w:b/>
          <w:sz w:val="26"/>
          <w:szCs w:val="26"/>
        </w:rPr>
        <w:tab/>
      </w:r>
      <w:r w:rsidR="00971C10">
        <w:rPr>
          <w:b/>
          <w:sz w:val="26"/>
          <w:szCs w:val="26"/>
        </w:rPr>
        <w:t>Lindsay Brown</w:t>
      </w:r>
    </w:p>
    <w:p w:rsidR="005918EE" w:rsidP="005918EE" w:rsidRDefault="005918EE" w14:paraId="3B33561F" w14:textId="77777777">
      <w:pPr>
        <w:tabs>
          <w:tab w:val="left" w:pos="900"/>
          <w:tab w:val="left" w:pos="1440"/>
        </w:tabs>
        <w:rPr>
          <w:b/>
          <w:sz w:val="26"/>
          <w:szCs w:val="26"/>
        </w:rPr>
      </w:pPr>
      <w:r>
        <w:rPr>
          <w:b/>
          <w:sz w:val="26"/>
          <w:szCs w:val="26"/>
        </w:rPr>
        <w:tab/>
      </w:r>
      <w:r>
        <w:rPr>
          <w:b/>
          <w:sz w:val="26"/>
          <w:szCs w:val="26"/>
        </w:rPr>
        <w:tab/>
        <w:t>Legal Division</w:t>
      </w:r>
    </w:p>
    <w:p w:rsidR="005918EE" w:rsidP="005918EE" w:rsidRDefault="005918EE" w14:paraId="3B7BBD2D" w14:textId="77777777">
      <w:pPr>
        <w:tabs>
          <w:tab w:val="left" w:pos="900"/>
          <w:tab w:val="left" w:pos="1440"/>
        </w:tabs>
        <w:rPr>
          <w:b/>
          <w:sz w:val="26"/>
          <w:szCs w:val="26"/>
        </w:rPr>
      </w:pPr>
    </w:p>
    <w:p w:rsidR="008D78FF" w:rsidP="00F20ABF" w:rsidRDefault="00C566B7" w14:paraId="15153FFE" w14:textId="77777777">
      <w:pPr>
        <w:tabs>
          <w:tab w:val="left" w:pos="900"/>
          <w:tab w:val="left" w:pos="1440"/>
        </w:tabs>
        <w:ind w:left="1440"/>
        <w:rPr>
          <w:b/>
          <w:sz w:val="26"/>
          <w:szCs w:val="26"/>
        </w:rPr>
      </w:pPr>
      <w:r>
        <w:rPr>
          <w:b/>
          <w:sz w:val="26"/>
          <w:szCs w:val="26"/>
        </w:rPr>
        <w:t xml:space="preserve">Michael Minkus, </w:t>
      </w:r>
      <w:r w:rsidR="006E0599">
        <w:rPr>
          <w:b/>
          <w:sz w:val="26"/>
          <w:szCs w:val="26"/>
        </w:rPr>
        <w:t>Ravneet Kaur</w:t>
      </w:r>
    </w:p>
    <w:p w:rsidRPr="00615D58" w:rsidR="005918EE" w:rsidP="5245F85A" w:rsidRDefault="005918EE" w14:paraId="6B44A22D" w14:textId="77777777">
      <w:pPr>
        <w:tabs>
          <w:tab w:val="left" w:pos="900"/>
          <w:tab w:val="left" w:pos="1440"/>
        </w:tabs>
        <w:ind w:left="1440"/>
        <w:rPr>
          <w:b/>
          <w:bCs/>
          <w:sz w:val="26"/>
          <w:szCs w:val="26"/>
        </w:rPr>
      </w:pPr>
      <w:r w:rsidRPr="5245F85A">
        <w:rPr>
          <w:b/>
          <w:bCs/>
          <w:sz w:val="26"/>
          <w:szCs w:val="26"/>
        </w:rPr>
        <w:t xml:space="preserve">Communications Division </w:t>
      </w:r>
    </w:p>
    <w:p w:rsidRPr="00615D58" w:rsidR="005918EE" w:rsidP="0031208C" w:rsidRDefault="005918EE" w14:paraId="430E8D50" w14:textId="2025BBA7">
      <w:pPr>
        <w:tabs>
          <w:tab w:val="left" w:pos="8531"/>
        </w:tabs>
        <w:rPr>
          <w:b/>
          <w:sz w:val="26"/>
          <w:szCs w:val="26"/>
        </w:rPr>
      </w:pPr>
    </w:p>
    <w:p w:rsidRPr="00A375EC" w:rsidR="00A300BC" w:rsidP="001E4CEF" w:rsidRDefault="005918EE" w14:paraId="204FFE5F" w14:textId="422FE5AF">
      <w:pPr>
        <w:tabs>
          <w:tab w:val="left" w:pos="1440"/>
        </w:tabs>
        <w:ind w:left="1440" w:hanging="1440"/>
        <w:rPr>
          <w:b/>
          <w:i/>
          <w:sz w:val="26"/>
          <w:szCs w:val="26"/>
        </w:rPr>
      </w:pPr>
      <w:r w:rsidRPr="00615D58">
        <w:rPr>
          <w:b/>
          <w:sz w:val="26"/>
          <w:szCs w:val="26"/>
        </w:rPr>
        <w:t>Subject:</w:t>
      </w:r>
      <w:r w:rsidRPr="00615D58">
        <w:rPr>
          <w:b/>
          <w:sz w:val="26"/>
          <w:szCs w:val="26"/>
        </w:rPr>
        <w:tab/>
      </w:r>
      <w:r w:rsidRPr="00C566B7" w:rsidR="00C566B7">
        <w:rPr>
          <w:b/>
          <w:sz w:val="26"/>
          <w:szCs w:val="26"/>
        </w:rPr>
        <w:t>United States Department of Agriculture Final Rule to Expand Broadband Access in Rural America Under the ReConnect Program</w:t>
      </w:r>
    </w:p>
    <w:p w:rsidRPr="0041404A" w:rsidR="005918EE" w:rsidP="005918EE" w:rsidRDefault="005918EE" w14:paraId="37DE40DA" w14:textId="7DBAEFE6">
      <w:pPr>
        <w:tabs>
          <w:tab w:val="left" w:pos="1800"/>
          <w:tab w:val="left" w:pos="2160"/>
        </w:tabs>
        <w:rPr>
          <w:bCs/>
          <w:sz w:val="26"/>
          <w:szCs w:val="26"/>
        </w:rPr>
      </w:pPr>
    </w:p>
    <w:p w:rsidR="000602B0" w:rsidP="006434C9" w:rsidRDefault="005918EE" w14:paraId="4AD390ED" w14:textId="6D52C442">
      <w:pPr>
        <w:pStyle w:val="Heading1"/>
        <w:numPr>
          <w:ilvl w:val="0"/>
          <w:numId w:val="0"/>
        </w:numPr>
        <w:rPr>
          <w:sz w:val="26"/>
          <w:szCs w:val="26"/>
        </w:rPr>
      </w:pPr>
      <w:r w:rsidRPr="00C548AC">
        <w:rPr>
          <w:b/>
          <w:bCs/>
          <w:sz w:val="26"/>
          <w:szCs w:val="26"/>
          <w:u w:val="single"/>
        </w:rPr>
        <w:t>RECOMMENDATION</w:t>
      </w:r>
      <w:r w:rsidRPr="0097382D">
        <w:rPr>
          <w:b/>
          <w:bCs/>
          <w:sz w:val="26"/>
          <w:szCs w:val="26"/>
        </w:rPr>
        <w:t xml:space="preserve">: </w:t>
      </w:r>
      <w:r w:rsidRPr="00C548AC">
        <w:rPr>
          <w:sz w:val="26"/>
          <w:szCs w:val="26"/>
        </w:rPr>
        <w:t xml:space="preserve">The </w:t>
      </w:r>
      <w:r w:rsidRPr="00C548AC" w:rsidR="00907EB6">
        <w:rPr>
          <w:sz w:val="26"/>
          <w:szCs w:val="26"/>
        </w:rPr>
        <w:t>California Public Utilities Commission (CPUC)</w:t>
      </w:r>
      <w:r w:rsidRPr="00C548AC">
        <w:rPr>
          <w:sz w:val="26"/>
          <w:szCs w:val="26"/>
        </w:rPr>
        <w:t xml:space="preserve"> should file comments</w:t>
      </w:r>
      <w:r w:rsidRPr="00C548AC" w:rsidR="00907EB6">
        <w:rPr>
          <w:sz w:val="26"/>
          <w:szCs w:val="26"/>
        </w:rPr>
        <w:t xml:space="preserve"> </w:t>
      </w:r>
      <w:r w:rsidRPr="00C548AC" w:rsidR="00C546B9">
        <w:rPr>
          <w:sz w:val="26"/>
          <w:szCs w:val="26"/>
        </w:rPr>
        <w:t>in response to the</w:t>
      </w:r>
      <w:r w:rsidRPr="00C548AC" w:rsidR="00C566B7">
        <w:rPr>
          <w:sz w:val="26"/>
          <w:szCs w:val="26"/>
        </w:rPr>
        <w:t xml:space="preserve"> United States Department of Agriculture (USDA) </w:t>
      </w:r>
      <w:r w:rsidRPr="00C548AC" w:rsidR="00B837EB">
        <w:rPr>
          <w:sz w:val="26"/>
          <w:szCs w:val="26"/>
        </w:rPr>
        <w:t>r</w:t>
      </w:r>
      <w:r w:rsidRPr="00C548AC" w:rsidR="00C566B7">
        <w:rPr>
          <w:sz w:val="26"/>
          <w:szCs w:val="26"/>
        </w:rPr>
        <w:t xml:space="preserve">equest for comments on the </w:t>
      </w:r>
      <w:r w:rsidRPr="00C548AC" w:rsidR="00B837EB">
        <w:rPr>
          <w:sz w:val="26"/>
          <w:szCs w:val="26"/>
        </w:rPr>
        <w:t>f</w:t>
      </w:r>
      <w:r w:rsidRPr="00C548AC" w:rsidR="00C566B7">
        <w:rPr>
          <w:sz w:val="26"/>
          <w:szCs w:val="26"/>
        </w:rPr>
        <w:t xml:space="preserve">inal </w:t>
      </w:r>
      <w:r w:rsidRPr="00C548AC" w:rsidR="00B837EB">
        <w:rPr>
          <w:sz w:val="26"/>
          <w:szCs w:val="26"/>
        </w:rPr>
        <w:t xml:space="preserve">rule </w:t>
      </w:r>
      <w:r w:rsidRPr="00C548AC" w:rsidR="00C566B7">
        <w:rPr>
          <w:sz w:val="26"/>
          <w:szCs w:val="26"/>
        </w:rPr>
        <w:t xml:space="preserve">to establish the Rural eConnectivity (ReConnect) </w:t>
      </w:r>
      <w:r w:rsidR="00A84DC4">
        <w:rPr>
          <w:sz w:val="26"/>
          <w:szCs w:val="26"/>
        </w:rPr>
        <w:t>P</w:t>
      </w:r>
      <w:r w:rsidRPr="00C548AC" w:rsidR="00C566B7">
        <w:rPr>
          <w:sz w:val="26"/>
          <w:szCs w:val="26"/>
        </w:rPr>
        <w:t>rogram</w:t>
      </w:r>
      <w:r w:rsidRPr="00C548AC" w:rsidR="00B837EB">
        <w:rPr>
          <w:sz w:val="26"/>
          <w:szCs w:val="26"/>
        </w:rPr>
        <w:t>.</w:t>
      </w:r>
      <w:r w:rsidRPr="00C548AC" w:rsidR="00ED2BBD">
        <w:rPr>
          <w:rStyle w:val="FootnoteReference"/>
          <w:sz w:val="26"/>
          <w:szCs w:val="26"/>
        </w:rPr>
        <w:footnoteReference w:id="2"/>
      </w:r>
      <w:r w:rsidRPr="00C548AC" w:rsidR="00D37B33">
        <w:rPr>
          <w:sz w:val="26"/>
          <w:szCs w:val="26"/>
        </w:rPr>
        <w:t xml:space="preserve"> </w:t>
      </w:r>
      <w:r w:rsidRPr="00C548AC" w:rsidR="003E5A4B">
        <w:rPr>
          <w:sz w:val="26"/>
          <w:szCs w:val="26"/>
        </w:rPr>
        <w:t xml:space="preserve"> </w:t>
      </w:r>
      <w:r w:rsidR="00F66AD2">
        <w:rPr>
          <w:sz w:val="26"/>
          <w:szCs w:val="26"/>
        </w:rPr>
        <w:t>The CPUC should</w:t>
      </w:r>
      <w:r w:rsidR="00800A99">
        <w:rPr>
          <w:sz w:val="26"/>
          <w:szCs w:val="26"/>
        </w:rPr>
        <w:t xml:space="preserve"> advocate </w:t>
      </w:r>
      <w:r w:rsidR="00CF3381">
        <w:rPr>
          <w:sz w:val="26"/>
          <w:szCs w:val="26"/>
        </w:rPr>
        <w:t xml:space="preserve">for changes to the </w:t>
      </w:r>
      <w:r w:rsidR="00F766A2">
        <w:rPr>
          <w:sz w:val="26"/>
          <w:szCs w:val="26"/>
        </w:rPr>
        <w:t>ReConnect Program</w:t>
      </w:r>
      <w:r w:rsidR="00CF3381">
        <w:rPr>
          <w:sz w:val="26"/>
          <w:szCs w:val="26"/>
        </w:rPr>
        <w:t xml:space="preserve"> so that program funds</w:t>
      </w:r>
      <w:r w:rsidR="00F766A2">
        <w:rPr>
          <w:sz w:val="26"/>
          <w:szCs w:val="26"/>
        </w:rPr>
        <w:t xml:space="preserve"> </w:t>
      </w:r>
      <w:r w:rsidR="00A76074">
        <w:rPr>
          <w:sz w:val="26"/>
          <w:szCs w:val="26"/>
        </w:rPr>
        <w:t xml:space="preserve">benefit </w:t>
      </w:r>
      <w:r w:rsidR="00831D52">
        <w:rPr>
          <w:sz w:val="26"/>
          <w:szCs w:val="26"/>
        </w:rPr>
        <w:t xml:space="preserve">all </w:t>
      </w:r>
      <w:r w:rsidR="00421EA2">
        <w:rPr>
          <w:sz w:val="26"/>
          <w:szCs w:val="26"/>
        </w:rPr>
        <w:t xml:space="preserve">states, including </w:t>
      </w:r>
      <w:r w:rsidR="00800A99">
        <w:rPr>
          <w:sz w:val="26"/>
          <w:szCs w:val="26"/>
        </w:rPr>
        <w:t xml:space="preserve">rural </w:t>
      </w:r>
      <w:r w:rsidR="00A76074">
        <w:rPr>
          <w:sz w:val="26"/>
          <w:szCs w:val="26"/>
        </w:rPr>
        <w:t xml:space="preserve">California.  </w:t>
      </w:r>
      <w:r w:rsidR="003C147C">
        <w:rPr>
          <w:sz w:val="26"/>
          <w:szCs w:val="26"/>
        </w:rPr>
        <w:t xml:space="preserve">The CPUC should coordinate with the California Broadband Council </w:t>
      </w:r>
      <w:r w:rsidR="00E01CA7">
        <w:rPr>
          <w:sz w:val="26"/>
          <w:szCs w:val="26"/>
        </w:rPr>
        <w:t xml:space="preserve">(and member agencies) </w:t>
      </w:r>
      <w:r w:rsidR="003C147C">
        <w:rPr>
          <w:sz w:val="26"/>
          <w:szCs w:val="26"/>
        </w:rPr>
        <w:t>as both entities have overlapping interests and recommendations</w:t>
      </w:r>
      <w:r w:rsidR="00924411">
        <w:rPr>
          <w:sz w:val="26"/>
          <w:szCs w:val="26"/>
        </w:rPr>
        <w:t xml:space="preserve"> and </w:t>
      </w:r>
      <w:r w:rsidR="00CC66AB">
        <w:rPr>
          <w:sz w:val="26"/>
          <w:szCs w:val="26"/>
        </w:rPr>
        <w:t xml:space="preserve">share responsibilities in </w:t>
      </w:r>
      <w:r w:rsidR="00924411">
        <w:rPr>
          <w:sz w:val="26"/>
          <w:szCs w:val="26"/>
        </w:rPr>
        <w:t>the California Broadband Action Plan</w:t>
      </w:r>
      <w:r w:rsidR="00587DC8">
        <w:rPr>
          <w:sz w:val="26"/>
          <w:szCs w:val="26"/>
        </w:rPr>
        <w:t>.</w:t>
      </w:r>
      <w:r w:rsidR="00924411">
        <w:rPr>
          <w:rStyle w:val="FootnoteReference"/>
          <w:szCs w:val="26"/>
        </w:rPr>
        <w:footnoteReference w:id="3"/>
      </w:r>
      <w:r w:rsidR="003C147C">
        <w:rPr>
          <w:sz w:val="26"/>
          <w:szCs w:val="26"/>
        </w:rPr>
        <w:t xml:space="preserve">  </w:t>
      </w:r>
      <w:r w:rsidR="007A512E">
        <w:rPr>
          <w:sz w:val="26"/>
          <w:szCs w:val="26"/>
        </w:rPr>
        <w:t xml:space="preserve">Comments are due </w:t>
      </w:r>
      <w:r w:rsidR="00CF3381">
        <w:rPr>
          <w:sz w:val="26"/>
          <w:szCs w:val="26"/>
        </w:rPr>
        <w:t xml:space="preserve">on </w:t>
      </w:r>
      <w:r w:rsidR="007A512E">
        <w:rPr>
          <w:sz w:val="26"/>
          <w:szCs w:val="26"/>
        </w:rPr>
        <w:t>April 27, 2021.</w:t>
      </w:r>
    </w:p>
    <w:p w:rsidRPr="006434C9" w:rsidR="009A5083" w:rsidP="009A5083" w:rsidRDefault="009A5083" w14:paraId="12987486" w14:textId="77777777">
      <w:pPr>
        <w:rPr>
          <w:sz w:val="26"/>
        </w:rPr>
      </w:pPr>
    </w:p>
    <w:p w:rsidR="00602793" w:rsidP="006434C9" w:rsidRDefault="00E629D0" w14:paraId="2A7C6DB8" w14:textId="17643E6C">
      <w:pPr>
        <w:pStyle w:val="Heading1"/>
        <w:numPr>
          <w:ilvl w:val="0"/>
          <w:numId w:val="0"/>
        </w:numPr>
        <w:rPr>
          <w:sz w:val="26"/>
          <w:szCs w:val="26"/>
        </w:rPr>
      </w:pPr>
      <w:r w:rsidRPr="00BF0411">
        <w:rPr>
          <w:b/>
          <w:bCs/>
          <w:sz w:val="26"/>
          <w:szCs w:val="26"/>
          <w:u w:val="single"/>
        </w:rPr>
        <w:t>BACKGROUND</w:t>
      </w:r>
      <w:r w:rsidRPr="0097382D" w:rsidR="006E0599">
        <w:rPr>
          <w:b/>
          <w:bCs/>
          <w:sz w:val="26"/>
          <w:szCs w:val="26"/>
        </w:rPr>
        <w:t>:</w:t>
      </w:r>
      <w:r w:rsidRPr="0097382D" w:rsidR="006E0599">
        <w:rPr>
          <w:sz w:val="26"/>
          <w:szCs w:val="26"/>
        </w:rPr>
        <w:t xml:space="preserve"> </w:t>
      </w:r>
      <w:r w:rsidR="005F6139">
        <w:rPr>
          <w:sz w:val="26"/>
        </w:rPr>
        <w:t>The ReConnect</w:t>
      </w:r>
      <w:r w:rsidRPr="00A5038D" w:rsidR="004610B6">
        <w:rPr>
          <w:sz w:val="26"/>
        </w:rPr>
        <w:t xml:space="preserve"> Program was established on March 23, 2018 in the Consolidated Appropriations Act of 2018</w:t>
      </w:r>
      <w:r w:rsidR="004610B6">
        <w:rPr>
          <w:rStyle w:val="FootnoteReference"/>
          <w:sz w:val="26"/>
        </w:rPr>
        <w:footnoteReference w:id="4"/>
      </w:r>
      <w:r w:rsidR="004610B6">
        <w:rPr>
          <w:sz w:val="26"/>
        </w:rPr>
        <w:t xml:space="preserve"> </w:t>
      </w:r>
      <w:r w:rsidR="00264CB4">
        <w:rPr>
          <w:sz w:val="26"/>
        </w:rPr>
        <w:t>to provide l</w:t>
      </w:r>
      <w:r w:rsidRPr="00A5038D" w:rsidR="004610B6">
        <w:rPr>
          <w:sz w:val="26"/>
        </w:rPr>
        <w:t xml:space="preserve">oans and grants </w:t>
      </w:r>
      <w:r w:rsidR="004610B6">
        <w:rPr>
          <w:sz w:val="26"/>
        </w:rPr>
        <w:t xml:space="preserve">for </w:t>
      </w:r>
      <w:r w:rsidR="006355E6">
        <w:rPr>
          <w:sz w:val="26"/>
        </w:rPr>
        <w:t>infrastructure</w:t>
      </w:r>
      <w:r w:rsidRPr="00A5038D" w:rsidR="004610B6">
        <w:rPr>
          <w:sz w:val="26"/>
        </w:rPr>
        <w:t xml:space="preserve"> and equipment for broadband service in eligible </w:t>
      </w:r>
      <w:r w:rsidR="004610B6">
        <w:rPr>
          <w:sz w:val="26"/>
        </w:rPr>
        <w:t>areas</w:t>
      </w:r>
      <w:r w:rsidRPr="00A5038D" w:rsidR="004610B6">
        <w:rPr>
          <w:sz w:val="26"/>
        </w:rPr>
        <w:t>.</w:t>
      </w:r>
      <w:r w:rsidR="00264CB4">
        <w:rPr>
          <w:sz w:val="26"/>
        </w:rPr>
        <w:t xml:space="preserve">  </w:t>
      </w:r>
      <w:r w:rsidR="00185242">
        <w:rPr>
          <w:sz w:val="26"/>
          <w:szCs w:val="26"/>
        </w:rPr>
        <w:t>Since then, t</w:t>
      </w:r>
      <w:r w:rsidR="00ED22FB">
        <w:rPr>
          <w:sz w:val="26"/>
          <w:szCs w:val="26"/>
        </w:rPr>
        <w:t xml:space="preserve">he ReConnect </w:t>
      </w:r>
      <w:r w:rsidR="00185242">
        <w:rPr>
          <w:sz w:val="26"/>
          <w:szCs w:val="26"/>
        </w:rPr>
        <w:t>P</w:t>
      </w:r>
      <w:r w:rsidR="00ED22FB">
        <w:rPr>
          <w:sz w:val="26"/>
          <w:szCs w:val="26"/>
        </w:rPr>
        <w:t xml:space="preserve">ilot </w:t>
      </w:r>
      <w:r w:rsidR="00185242">
        <w:rPr>
          <w:sz w:val="26"/>
          <w:szCs w:val="26"/>
        </w:rPr>
        <w:t>has</w:t>
      </w:r>
      <w:r w:rsidR="00ED22FB">
        <w:rPr>
          <w:sz w:val="26"/>
          <w:szCs w:val="26"/>
        </w:rPr>
        <w:t xml:space="preserve"> </w:t>
      </w:r>
      <w:r w:rsidR="002E48F9">
        <w:rPr>
          <w:sz w:val="26"/>
          <w:szCs w:val="26"/>
        </w:rPr>
        <w:t xml:space="preserve">issued rounds of funding </w:t>
      </w:r>
      <w:r w:rsidR="006B6EBC">
        <w:rPr>
          <w:sz w:val="26"/>
          <w:szCs w:val="26"/>
        </w:rPr>
        <w:t xml:space="preserve">in several states.  </w:t>
      </w:r>
    </w:p>
    <w:p w:rsidRPr="00727258" w:rsidR="00727258" w:rsidP="00727258" w:rsidRDefault="00727258" w14:paraId="525FF2F4" w14:textId="77777777"/>
    <w:p w:rsidRPr="00602793" w:rsidR="00FF5E5B" w:rsidP="007936F7" w:rsidRDefault="00ED22FB" w14:paraId="28F5946F" w14:textId="4423FA0B">
      <w:pPr>
        <w:rPr>
          <w:sz w:val="26"/>
          <w:szCs w:val="26"/>
        </w:rPr>
      </w:pPr>
      <w:r w:rsidRPr="16830EC6">
        <w:rPr>
          <w:sz w:val="26"/>
          <w:szCs w:val="26"/>
        </w:rPr>
        <w:lastRenderedPageBreak/>
        <w:t xml:space="preserve">On February 26, 2021, the USDA Rural Utilities Service issued </w:t>
      </w:r>
      <w:r w:rsidRPr="16830EC6" w:rsidR="0772803E">
        <w:rPr>
          <w:sz w:val="26"/>
          <w:szCs w:val="26"/>
        </w:rPr>
        <w:t xml:space="preserve">a request </w:t>
      </w:r>
      <w:r w:rsidRPr="16830EC6">
        <w:rPr>
          <w:sz w:val="26"/>
          <w:szCs w:val="26"/>
        </w:rPr>
        <w:t>for comments on a final rule to establish the ReConnect Program</w:t>
      </w:r>
      <w:r w:rsidRPr="16830EC6" w:rsidR="00155556">
        <w:rPr>
          <w:sz w:val="26"/>
          <w:szCs w:val="26"/>
        </w:rPr>
        <w:t xml:space="preserve">.  </w:t>
      </w:r>
      <w:r w:rsidRPr="16830EC6" w:rsidR="000F3373">
        <w:rPr>
          <w:sz w:val="26"/>
          <w:szCs w:val="26"/>
        </w:rPr>
        <w:t xml:space="preserve">Among others, the USDA seeks comments </w:t>
      </w:r>
      <w:r w:rsidRPr="16830EC6" w:rsidR="6527FC2D">
        <w:rPr>
          <w:sz w:val="26"/>
          <w:szCs w:val="26"/>
        </w:rPr>
        <w:t xml:space="preserve">on </w:t>
      </w:r>
      <w:r w:rsidRPr="16830EC6" w:rsidR="00DC7741">
        <w:rPr>
          <w:sz w:val="26"/>
          <w:szCs w:val="26"/>
        </w:rPr>
        <w:t xml:space="preserve">eligible areas, </w:t>
      </w:r>
      <w:r w:rsidRPr="16830EC6" w:rsidR="23D2B223">
        <w:rPr>
          <w:sz w:val="26"/>
          <w:szCs w:val="26"/>
        </w:rPr>
        <w:t xml:space="preserve">a </w:t>
      </w:r>
      <w:r w:rsidRPr="16830EC6" w:rsidR="00DC7741">
        <w:rPr>
          <w:sz w:val="26"/>
          <w:szCs w:val="26"/>
        </w:rPr>
        <w:t xml:space="preserve">definition of rural areas, financial information requirements and security requirements, and </w:t>
      </w:r>
      <w:r w:rsidRPr="16830EC6" w:rsidR="588AACF7">
        <w:rPr>
          <w:sz w:val="26"/>
          <w:szCs w:val="26"/>
        </w:rPr>
        <w:t xml:space="preserve">a </w:t>
      </w:r>
      <w:r w:rsidRPr="16830EC6" w:rsidR="00DC7741">
        <w:rPr>
          <w:sz w:val="26"/>
          <w:szCs w:val="26"/>
        </w:rPr>
        <w:t>definition of sufficient access.</w:t>
      </w:r>
    </w:p>
    <w:p w:rsidR="001F3325" w:rsidP="009537B5" w:rsidRDefault="005918EE" w14:paraId="57063D35" w14:textId="038ADE4B">
      <w:pPr>
        <w:pStyle w:val="Heading1"/>
        <w:numPr>
          <w:ilvl w:val="0"/>
          <w:numId w:val="0"/>
        </w:numPr>
        <w:rPr>
          <w:sz w:val="26"/>
          <w:szCs w:val="26"/>
        </w:rPr>
      </w:pPr>
      <w:r w:rsidRPr="00C548AC">
        <w:rPr>
          <w:b/>
          <w:bCs/>
          <w:sz w:val="26"/>
          <w:szCs w:val="26"/>
          <w:u w:val="single"/>
        </w:rPr>
        <w:t>DISCUSSION</w:t>
      </w:r>
      <w:r w:rsidRPr="00C548AC" w:rsidR="00C61E06">
        <w:rPr>
          <w:b/>
          <w:bCs/>
          <w:sz w:val="26"/>
          <w:szCs w:val="26"/>
          <w:u w:val="single"/>
        </w:rPr>
        <w:t xml:space="preserve"> AND RECOMMENDATIONS</w:t>
      </w:r>
      <w:r w:rsidRPr="0097382D">
        <w:rPr>
          <w:b/>
          <w:bCs/>
          <w:sz w:val="26"/>
          <w:szCs w:val="26"/>
        </w:rPr>
        <w:t>:</w:t>
      </w:r>
      <w:r w:rsidRPr="0097382D" w:rsidR="009537B5">
        <w:rPr>
          <w:b/>
          <w:bCs/>
          <w:sz w:val="26"/>
          <w:szCs w:val="26"/>
        </w:rPr>
        <w:t xml:space="preserve"> </w:t>
      </w:r>
      <w:r w:rsidR="009537B5">
        <w:rPr>
          <w:b/>
          <w:bCs/>
          <w:sz w:val="26"/>
          <w:szCs w:val="26"/>
        </w:rPr>
        <w:t xml:space="preserve"> </w:t>
      </w:r>
      <w:r w:rsidRPr="00A5038D" w:rsidR="00933176">
        <w:rPr>
          <w:sz w:val="26"/>
        </w:rPr>
        <w:t xml:space="preserve">Staff recommends that the CPUC file comments in response to </w:t>
      </w:r>
      <w:r w:rsidR="00990BFF">
        <w:rPr>
          <w:sz w:val="26"/>
        </w:rPr>
        <w:t>the USDA’s request for comment on the</w:t>
      </w:r>
      <w:r w:rsidR="00A86463">
        <w:rPr>
          <w:sz w:val="26"/>
        </w:rPr>
        <w:t xml:space="preserve"> following</w:t>
      </w:r>
      <w:r w:rsidR="00990BFF">
        <w:rPr>
          <w:sz w:val="26"/>
        </w:rPr>
        <w:t xml:space="preserve"> issues</w:t>
      </w:r>
      <w:r w:rsidR="003C147C">
        <w:rPr>
          <w:sz w:val="26"/>
        </w:rPr>
        <w:t>, in coordination with California Broadband Council</w:t>
      </w:r>
      <w:r w:rsidR="00A86463">
        <w:rPr>
          <w:sz w:val="26"/>
        </w:rPr>
        <w:t>.</w:t>
      </w:r>
    </w:p>
    <w:p w:rsidR="00933176" w:rsidP="00F34CF0" w:rsidRDefault="00933176" w14:paraId="0BFF8379" w14:textId="77777777">
      <w:pPr>
        <w:rPr>
          <w:sz w:val="26"/>
          <w:szCs w:val="26"/>
        </w:rPr>
      </w:pPr>
    </w:p>
    <w:p w:rsidRPr="00A86463" w:rsidR="00F61801" w:rsidP="000C3D5F" w:rsidRDefault="00996C18" w14:paraId="433E2B7D" w14:textId="334BCCE6">
      <w:pPr>
        <w:pStyle w:val="ListParagraph"/>
        <w:numPr>
          <w:ilvl w:val="0"/>
          <w:numId w:val="23"/>
        </w:numPr>
        <w:rPr>
          <w:rFonts w:ascii="Times New Roman" w:hAnsi="Times New Roman" w:eastAsia="Times New Roman" w:cs="Times New Roman"/>
          <w:sz w:val="26"/>
          <w:szCs w:val="26"/>
        </w:rPr>
      </w:pPr>
      <w:r w:rsidRPr="16830EC6">
        <w:rPr>
          <w:rFonts w:ascii="Times New Roman" w:hAnsi="Times New Roman" w:eastAsia="Times New Roman" w:cs="Times New Roman"/>
          <w:b/>
          <w:bCs/>
          <w:sz w:val="26"/>
          <w:szCs w:val="26"/>
        </w:rPr>
        <w:t>Eligible Areas</w:t>
      </w:r>
      <w:r w:rsidRPr="16830EC6" w:rsidR="00A86463">
        <w:rPr>
          <w:rFonts w:ascii="Times New Roman" w:hAnsi="Times New Roman" w:eastAsia="Times New Roman" w:cs="Times New Roman"/>
          <w:b/>
          <w:bCs/>
          <w:sz w:val="26"/>
          <w:szCs w:val="26"/>
        </w:rPr>
        <w:t>:</w:t>
      </w:r>
      <w:r w:rsidRPr="16830EC6" w:rsidR="00AE068B">
        <w:rPr>
          <w:rFonts w:ascii="Times New Roman" w:hAnsi="Times New Roman" w:eastAsia="Times New Roman" w:cs="Times New Roman"/>
          <w:b/>
          <w:bCs/>
          <w:sz w:val="26"/>
          <w:szCs w:val="26"/>
        </w:rPr>
        <w:t xml:space="preserve"> </w:t>
      </w:r>
      <w:r w:rsidRPr="16830EC6" w:rsidR="00F61801">
        <w:rPr>
          <w:rFonts w:ascii="Times New Roman" w:hAnsi="Times New Roman" w:cs="Times New Roman"/>
          <w:sz w:val="26"/>
          <w:szCs w:val="26"/>
        </w:rPr>
        <w:t xml:space="preserve">The USDA </w:t>
      </w:r>
      <w:r w:rsidR="00131BC0">
        <w:rPr>
          <w:rFonts w:ascii="Times New Roman" w:hAnsi="Times New Roman" w:cs="Times New Roman"/>
          <w:sz w:val="26"/>
          <w:szCs w:val="26"/>
        </w:rPr>
        <w:t>discusses</w:t>
      </w:r>
      <w:r w:rsidRPr="16830EC6" w:rsidR="00F61801">
        <w:rPr>
          <w:rFonts w:ascii="Times New Roman" w:hAnsi="Times New Roman" w:cs="Times New Roman"/>
          <w:sz w:val="26"/>
          <w:szCs w:val="26"/>
        </w:rPr>
        <w:t xml:space="preserve"> eligible</w:t>
      </w:r>
      <w:r w:rsidR="00131BC0">
        <w:rPr>
          <w:rFonts w:ascii="Times New Roman" w:hAnsi="Times New Roman" w:cs="Times New Roman"/>
          <w:sz w:val="26"/>
          <w:szCs w:val="26"/>
        </w:rPr>
        <w:t xml:space="preserve"> and ineligible</w:t>
      </w:r>
      <w:r w:rsidRPr="16830EC6" w:rsidR="00F61801">
        <w:rPr>
          <w:rFonts w:ascii="Times New Roman" w:hAnsi="Times New Roman" w:cs="Times New Roman"/>
          <w:sz w:val="26"/>
          <w:szCs w:val="26"/>
        </w:rPr>
        <w:t xml:space="preserve"> areas </w:t>
      </w:r>
      <w:r w:rsidR="00131BC0">
        <w:rPr>
          <w:rFonts w:ascii="Times New Roman" w:hAnsi="Times New Roman" w:cs="Times New Roman"/>
          <w:sz w:val="26"/>
          <w:szCs w:val="26"/>
        </w:rPr>
        <w:t xml:space="preserve">for the program. </w:t>
      </w:r>
      <w:r w:rsidRPr="16830EC6" w:rsidR="00F61801">
        <w:rPr>
          <w:rFonts w:ascii="Times New Roman" w:hAnsi="Times New Roman" w:cs="Times New Roman"/>
          <w:sz w:val="26"/>
          <w:szCs w:val="26"/>
        </w:rPr>
        <w:t xml:space="preserve">  It requests </w:t>
      </w:r>
      <w:r w:rsidRPr="16830EC6" w:rsidR="715DAC35">
        <w:rPr>
          <w:rFonts w:ascii="Times New Roman" w:hAnsi="Times New Roman" w:cs="Times New Roman"/>
          <w:sz w:val="26"/>
          <w:szCs w:val="26"/>
        </w:rPr>
        <w:t xml:space="preserve">that </w:t>
      </w:r>
      <w:r w:rsidRPr="16830EC6" w:rsidR="00F61801">
        <w:rPr>
          <w:rFonts w:ascii="Times New Roman" w:hAnsi="Times New Roman" w:cs="Times New Roman"/>
          <w:sz w:val="26"/>
          <w:szCs w:val="26"/>
        </w:rPr>
        <w:t xml:space="preserve">applicants work with states to identify </w:t>
      </w:r>
      <w:r w:rsidR="00131BC0">
        <w:rPr>
          <w:rFonts w:ascii="Times New Roman" w:hAnsi="Times New Roman" w:cs="Times New Roman"/>
          <w:sz w:val="26"/>
          <w:szCs w:val="26"/>
        </w:rPr>
        <w:t xml:space="preserve">and submit </w:t>
      </w:r>
      <w:r w:rsidRPr="16830EC6" w:rsidR="00F61801">
        <w:rPr>
          <w:rFonts w:ascii="Times New Roman" w:hAnsi="Times New Roman" w:cs="Times New Roman"/>
          <w:sz w:val="26"/>
          <w:szCs w:val="26"/>
        </w:rPr>
        <w:t>areas where state funding has been provided.</w:t>
      </w:r>
      <w:r w:rsidR="00131BC0">
        <w:rPr>
          <w:rStyle w:val="FootnoteReference"/>
          <w:rFonts w:cs="Times New Roman"/>
          <w:szCs w:val="26"/>
        </w:rPr>
        <w:footnoteReference w:id="5"/>
      </w:r>
    </w:p>
    <w:p w:rsidR="00F61801" w:rsidP="005C71F3" w:rsidRDefault="00F61801" w14:paraId="30658F7B" w14:textId="77777777">
      <w:pPr>
        <w:rPr>
          <w:sz w:val="26"/>
          <w:szCs w:val="26"/>
        </w:rPr>
      </w:pPr>
    </w:p>
    <w:p w:rsidR="005C71F3" w:rsidP="00405BC2" w:rsidRDefault="00A043C7" w14:paraId="58960F41" w14:textId="7E006B98">
      <w:pPr>
        <w:ind w:left="360"/>
        <w:rPr>
          <w:sz w:val="26"/>
          <w:szCs w:val="26"/>
        </w:rPr>
      </w:pPr>
      <w:r w:rsidRPr="35DE1F40">
        <w:rPr>
          <w:b/>
          <w:bCs/>
          <w:sz w:val="26"/>
          <w:szCs w:val="26"/>
        </w:rPr>
        <w:t xml:space="preserve">Staff Recommendation: </w:t>
      </w:r>
      <w:r w:rsidRPr="35DE1F40">
        <w:rPr>
          <w:sz w:val="26"/>
          <w:szCs w:val="26"/>
        </w:rPr>
        <w:t xml:space="preserve"> T</w:t>
      </w:r>
      <w:r w:rsidRPr="35DE1F40" w:rsidR="00727258">
        <w:rPr>
          <w:sz w:val="26"/>
          <w:szCs w:val="26"/>
        </w:rPr>
        <w:t>he USDA should not exclude areas that have received state funding for broadband infrastructure.</w:t>
      </w:r>
      <w:r w:rsidRPr="35DE1F40" w:rsidR="004836E8">
        <w:rPr>
          <w:sz w:val="26"/>
          <w:szCs w:val="26"/>
        </w:rPr>
        <w:t xml:space="preserve">  The CPUC</w:t>
      </w:r>
      <w:r w:rsidR="008F745E">
        <w:rPr>
          <w:sz w:val="26"/>
          <w:szCs w:val="26"/>
        </w:rPr>
        <w:t>,</w:t>
      </w:r>
      <w:r w:rsidRPr="35DE1F40" w:rsidR="004836E8">
        <w:rPr>
          <w:sz w:val="26"/>
          <w:szCs w:val="26"/>
        </w:rPr>
        <w:t xml:space="preserve"> and </w:t>
      </w:r>
      <w:r w:rsidRPr="35DE1F40" w:rsidR="00FE75DC">
        <w:rPr>
          <w:sz w:val="26"/>
          <w:szCs w:val="26"/>
        </w:rPr>
        <w:t>nearly 30 states with broadband programs</w:t>
      </w:r>
      <w:r w:rsidR="008F745E">
        <w:rPr>
          <w:sz w:val="26"/>
          <w:szCs w:val="26"/>
        </w:rPr>
        <w:t>,</w:t>
      </w:r>
      <w:r w:rsidRPr="35DE1F40" w:rsidR="00FE75DC">
        <w:rPr>
          <w:sz w:val="26"/>
          <w:szCs w:val="26"/>
        </w:rPr>
        <w:t xml:space="preserve"> have undertaken great efforts to address broadband needs and federal programs should </w:t>
      </w:r>
      <w:r w:rsidRPr="35DE1F40" w:rsidR="000B0443">
        <w:rPr>
          <w:sz w:val="26"/>
          <w:szCs w:val="26"/>
        </w:rPr>
        <w:t>facilitate coordination and collaboration with states</w:t>
      </w:r>
      <w:r w:rsidRPr="35DE1F40" w:rsidR="0090509F">
        <w:rPr>
          <w:sz w:val="26"/>
          <w:szCs w:val="26"/>
        </w:rPr>
        <w:t xml:space="preserve">. </w:t>
      </w:r>
      <w:r w:rsidRPr="35DE1F40" w:rsidR="00D91A52">
        <w:rPr>
          <w:sz w:val="26"/>
          <w:szCs w:val="26"/>
        </w:rPr>
        <w:t xml:space="preserve"> ReConnect should consider prioritizing projects</w:t>
      </w:r>
      <w:r w:rsidRPr="35DE1F40" w:rsidR="007546EF">
        <w:rPr>
          <w:sz w:val="26"/>
          <w:szCs w:val="26"/>
        </w:rPr>
        <w:t xml:space="preserve"> with state funding.</w:t>
      </w:r>
      <w:r w:rsidRPr="35DE1F40" w:rsidR="00D91A52">
        <w:rPr>
          <w:sz w:val="26"/>
          <w:szCs w:val="26"/>
        </w:rPr>
        <w:t xml:space="preserve"> </w:t>
      </w:r>
    </w:p>
    <w:p w:rsidR="00727258" w:rsidP="005C71F3" w:rsidRDefault="00727258" w14:paraId="021DEF42" w14:textId="77777777">
      <w:pPr>
        <w:rPr>
          <w:sz w:val="26"/>
          <w:szCs w:val="26"/>
        </w:rPr>
      </w:pPr>
    </w:p>
    <w:p w:rsidRPr="00AE068B" w:rsidR="00DC7741" w:rsidP="000C3D5F" w:rsidRDefault="005305FE" w14:paraId="6D9DC00B" w14:textId="6F8E1A3C">
      <w:pPr>
        <w:pStyle w:val="ListParagraph"/>
        <w:numPr>
          <w:ilvl w:val="0"/>
          <w:numId w:val="23"/>
        </w:numPr>
        <w:contextualSpacing/>
        <w:rPr>
          <w:rFonts w:ascii="Times New Roman" w:hAnsi="Times New Roman" w:cs="Times New Roman"/>
          <w:sz w:val="26"/>
          <w:szCs w:val="26"/>
        </w:rPr>
      </w:pPr>
      <w:r w:rsidRPr="00AE068B">
        <w:rPr>
          <w:rFonts w:ascii="Times New Roman" w:hAnsi="Times New Roman" w:cs="Times New Roman"/>
          <w:b/>
          <w:bCs/>
          <w:sz w:val="26"/>
          <w:szCs w:val="26"/>
        </w:rPr>
        <w:t>Defining</w:t>
      </w:r>
      <w:r w:rsidRPr="00AE068B" w:rsidR="003E7DBE">
        <w:rPr>
          <w:rFonts w:ascii="Times New Roman" w:hAnsi="Times New Roman" w:cs="Times New Roman"/>
          <w:b/>
          <w:bCs/>
          <w:sz w:val="26"/>
          <w:szCs w:val="26"/>
        </w:rPr>
        <w:t xml:space="preserve"> </w:t>
      </w:r>
      <w:r w:rsidR="00AE068B">
        <w:rPr>
          <w:rFonts w:ascii="Times New Roman" w:hAnsi="Times New Roman" w:cs="Times New Roman"/>
          <w:b/>
          <w:bCs/>
          <w:sz w:val="26"/>
          <w:szCs w:val="26"/>
        </w:rPr>
        <w:t>“</w:t>
      </w:r>
      <w:r w:rsidRPr="00AE068B" w:rsidR="003E7DBE">
        <w:rPr>
          <w:rFonts w:ascii="Times New Roman" w:hAnsi="Times New Roman" w:cs="Times New Roman"/>
          <w:b/>
          <w:bCs/>
          <w:sz w:val="26"/>
          <w:szCs w:val="26"/>
        </w:rPr>
        <w:t>Rural Areas</w:t>
      </w:r>
      <w:r w:rsidRPr="0097382D" w:rsidR="00AE068B">
        <w:rPr>
          <w:rFonts w:ascii="Times New Roman" w:hAnsi="Times New Roman" w:cs="Times New Roman"/>
          <w:b/>
          <w:bCs/>
          <w:sz w:val="26"/>
          <w:szCs w:val="26"/>
        </w:rPr>
        <w:t>”:</w:t>
      </w:r>
      <w:r w:rsidRPr="00AE068B" w:rsidR="00AE068B">
        <w:rPr>
          <w:rFonts w:ascii="Times New Roman" w:hAnsi="Times New Roman" w:cs="Times New Roman"/>
          <w:b/>
          <w:bCs/>
          <w:sz w:val="26"/>
          <w:szCs w:val="26"/>
        </w:rPr>
        <w:t xml:space="preserve"> </w:t>
      </w:r>
      <w:r w:rsidRPr="00AE068B" w:rsidR="00DC7741">
        <w:rPr>
          <w:rFonts w:ascii="Times New Roman" w:hAnsi="Times New Roman" w:cs="Times New Roman"/>
          <w:sz w:val="26"/>
          <w:szCs w:val="26"/>
        </w:rPr>
        <w:t>The USDA defines “rural areas” as “any area that is not located within: (1) A city, town, or incorporated area that has a population of greater than 20,000 inhabitants; or (2) an urbanized area contiguous and adjacent to a city or town that has a population of greater than 50,000 inhabitants as defined in the Agency mapping tool.”</w:t>
      </w:r>
      <w:r w:rsidRPr="00AE068B" w:rsidR="00DC7741">
        <w:rPr>
          <w:rStyle w:val="FootnoteReference"/>
          <w:rFonts w:cs="Times New Roman"/>
          <w:sz w:val="26"/>
          <w:szCs w:val="26"/>
        </w:rPr>
        <w:footnoteReference w:id="6"/>
      </w:r>
    </w:p>
    <w:p w:rsidRPr="00DC7741" w:rsidR="00816FAC" w:rsidP="00DC7741" w:rsidRDefault="00816FAC" w14:paraId="7AF07F3D" w14:textId="57DD4C92">
      <w:pPr>
        <w:rPr>
          <w:b/>
          <w:bCs/>
          <w:sz w:val="26"/>
          <w:szCs w:val="26"/>
        </w:rPr>
      </w:pPr>
    </w:p>
    <w:p w:rsidRPr="001167A8" w:rsidR="001167A8" w:rsidP="00405BC2" w:rsidRDefault="00DC7741" w14:paraId="2872792B" w14:textId="72BD24F7">
      <w:pPr>
        <w:ind w:left="360"/>
        <w:rPr>
          <w:sz w:val="26"/>
          <w:szCs w:val="26"/>
        </w:rPr>
      </w:pPr>
      <w:r w:rsidRPr="16830EC6">
        <w:rPr>
          <w:b/>
          <w:bCs/>
          <w:sz w:val="26"/>
          <w:szCs w:val="26"/>
        </w:rPr>
        <w:t>Staff Recommendation:</w:t>
      </w:r>
      <w:r w:rsidRPr="16830EC6">
        <w:rPr>
          <w:sz w:val="26"/>
          <w:szCs w:val="26"/>
        </w:rPr>
        <w:t xml:space="preserve"> </w:t>
      </w:r>
      <w:r w:rsidRPr="16830EC6" w:rsidR="00FD1758">
        <w:rPr>
          <w:sz w:val="26"/>
          <w:szCs w:val="26"/>
        </w:rPr>
        <w:t xml:space="preserve">The USDA </w:t>
      </w:r>
      <w:r w:rsidRPr="16830EC6" w:rsidR="00107840">
        <w:rPr>
          <w:sz w:val="26"/>
          <w:szCs w:val="26"/>
        </w:rPr>
        <w:t>should</w:t>
      </w:r>
      <w:r w:rsidRPr="16830EC6" w:rsidR="00FD1758">
        <w:rPr>
          <w:sz w:val="26"/>
          <w:szCs w:val="26"/>
        </w:rPr>
        <w:t xml:space="preserve"> revise its definition of rural areas </w:t>
      </w:r>
      <w:r w:rsidRPr="16830EC6" w:rsidR="001C1CF9">
        <w:rPr>
          <w:sz w:val="26"/>
          <w:szCs w:val="26"/>
        </w:rPr>
        <w:t xml:space="preserve">because </w:t>
      </w:r>
      <w:r w:rsidRPr="16830EC6" w:rsidR="008C404C">
        <w:rPr>
          <w:sz w:val="26"/>
          <w:szCs w:val="26"/>
        </w:rPr>
        <w:t xml:space="preserve">it </w:t>
      </w:r>
      <w:r w:rsidRPr="16830EC6" w:rsidR="1B685C80">
        <w:rPr>
          <w:sz w:val="26"/>
          <w:szCs w:val="26"/>
        </w:rPr>
        <w:t>would be</w:t>
      </w:r>
      <w:r w:rsidRPr="16830EC6" w:rsidR="008C404C">
        <w:rPr>
          <w:sz w:val="26"/>
          <w:szCs w:val="26"/>
        </w:rPr>
        <w:t xml:space="preserve"> too restrictive</w:t>
      </w:r>
      <w:r w:rsidRPr="16830EC6" w:rsidR="003746C0">
        <w:rPr>
          <w:sz w:val="26"/>
          <w:szCs w:val="26"/>
        </w:rPr>
        <w:t xml:space="preserve"> in California</w:t>
      </w:r>
      <w:r w:rsidRPr="16830EC6" w:rsidR="001C1CF9">
        <w:rPr>
          <w:sz w:val="26"/>
          <w:szCs w:val="26"/>
        </w:rPr>
        <w:t xml:space="preserve"> </w:t>
      </w:r>
      <w:r w:rsidR="0090509F">
        <w:rPr>
          <w:sz w:val="26"/>
          <w:szCs w:val="26"/>
        </w:rPr>
        <w:t xml:space="preserve">and other similarly situated states </w:t>
      </w:r>
      <w:r w:rsidRPr="16830EC6" w:rsidR="062BA006">
        <w:rPr>
          <w:sz w:val="26"/>
          <w:szCs w:val="26"/>
        </w:rPr>
        <w:t>where</w:t>
      </w:r>
      <w:r w:rsidRPr="16830EC6" w:rsidR="001C1CF9">
        <w:rPr>
          <w:sz w:val="26"/>
          <w:szCs w:val="26"/>
        </w:rPr>
        <w:t xml:space="preserve"> many rural </w:t>
      </w:r>
      <w:r w:rsidR="00BE1F11">
        <w:rPr>
          <w:sz w:val="26"/>
          <w:szCs w:val="26"/>
        </w:rPr>
        <w:t xml:space="preserve">communities </w:t>
      </w:r>
      <w:r w:rsidRPr="16830EC6" w:rsidR="001C1CF9">
        <w:rPr>
          <w:sz w:val="26"/>
          <w:szCs w:val="26"/>
        </w:rPr>
        <w:t xml:space="preserve">currently </w:t>
      </w:r>
      <w:r w:rsidR="00BE1F11">
        <w:rPr>
          <w:sz w:val="26"/>
          <w:szCs w:val="26"/>
        </w:rPr>
        <w:t>are</w:t>
      </w:r>
      <w:r w:rsidRPr="16830EC6" w:rsidR="4AA2CD22">
        <w:rPr>
          <w:sz w:val="26"/>
          <w:szCs w:val="26"/>
        </w:rPr>
        <w:t xml:space="preserve"> </w:t>
      </w:r>
      <w:r w:rsidRPr="16830EC6" w:rsidR="001C1CF9">
        <w:rPr>
          <w:sz w:val="26"/>
          <w:szCs w:val="26"/>
        </w:rPr>
        <w:t xml:space="preserve">not </w:t>
      </w:r>
      <w:r w:rsidR="00BE1F11">
        <w:rPr>
          <w:sz w:val="26"/>
          <w:szCs w:val="26"/>
        </w:rPr>
        <w:t xml:space="preserve">eligible </w:t>
      </w:r>
      <w:r w:rsidRPr="16830EC6" w:rsidR="001C1CF9">
        <w:rPr>
          <w:sz w:val="26"/>
          <w:szCs w:val="26"/>
        </w:rPr>
        <w:t>for the program</w:t>
      </w:r>
      <w:r w:rsidRPr="16830EC6" w:rsidR="003746C0">
        <w:rPr>
          <w:sz w:val="26"/>
          <w:szCs w:val="26"/>
        </w:rPr>
        <w:t>.</w:t>
      </w:r>
    </w:p>
    <w:p w:rsidRPr="001167A8" w:rsidR="001167A8" w:rsidP="001167A8" w:rsidRDefault="001167A8" w14:paraId="5A89FFC3" w14:textId="77777777">
      <w:pPr>
        <w:rPr>
          <w:sz w:val="26"/>
          <w:szCs w:val="26"/>
        </w:rPr>
      </w:pPr>
    </w:p>
    <w:p w:rsidRPr="00AE068B" w:rsidR="00DC7741" w:rsidP="000C3D5F" w:rsidRDefault="009C6425" w14:paraId="39B55ACF" w14:textId="67049F85">
      <w:pPr>
        <w:pStyle w:val="ListParagraph"/>
        <w:numPr>
          <w:ilvl w:val="0"/>
          <w:numId w:val="23"/>
        </w:numPr>
        <w:rPr>
          <w:rFonts w:ascii="Times New Roman" w:hAnsi="Times New Roman" w:cs="Times New Roman"/>
          <w:sz w:val="26"/>
          <w:szCs w:val="26"/>
        </w:rPr>
      </w:pPr>
      <w:r>
        <w:rPr>
          <w:rFonts w:ascii="Times New Roman" w:hAnsi="Times New Roman" w:cs="Times New Roman"/>
          <w:b/>
          <w:bCs/>
          <w:sz w:val="26"/>
          <w:szCs w:val="26"/>
        </w:rPr>
        <w:t xml:space="preserve">Evaluation of </w:t>
      </w:r>
      <w:r w:rsidR="00282050">
        <w:rPr>
          <w:rFonts w:ascii="Times New Roman" w:hAnsi="Times New Roman" w:cs="Times New Roman"/>
          <w:b/>
          <w:bCs/>
          <w:sz w:val="26"/>
          <w:szCs w:val="26"/>
        </w:rPr>
        <w:t>technical and financial feasibility</w:t>
      </w:r>
      <w:r w:rsidR="0085429F">
        <w:rPr>
          <w:rFonts w:ascii="Times New Roman" w:hAnsi="Times New Roman" w:cs="Times New Roman"/>
          <w:b/>
          <w:bCs/>
          <w:sz w:val="26"/>
          <w:szCs w:val="26"/>
        </w:rPr>
        <w:t>, and financial information</w:t>
      </w:r>
      <w:r w:rsidRPr="0097382D" w:rsidR="00DC7741">
        <w:rPr>
          <w:rFonts w:ascii="Times New Roman" w:hAnsi="Times New Roman" w:cs="Times New Roman"/>
          <w:b/>
          <w:bCs/>
          <w:sz w:val="26"/>
          <w:szCs w:val="26"/>
        </w:rPr>
        <w:t xml:space="preserve">: </w:t>
      </w:r>
      <w:r w:rsidRPr="00AE068B" w:rsidR="00DC7741">
        <w:rPr>
          <w:rFonts w:ascii="Times New Roman" w:hAnsi="Times New Roman" w:cs="Times New Roman"/>
          <w:b/>
          <w:bCs/>
          <w:sz w:val="26"/>
          <w:szCs w:val="26"/>
        </w:rPr>
        <w:t xml:space="preserve"> </w:t>
      </w:r>
      <w:r w:rsidRPr="00AE068B" w:rsidR="00DC7741">
        <w:rPr>
          <w:rFonts w:ascii="Times New Roman" w:hAnsi="Times New Roman" w:cs="Times New Roman"/>
          <w:sz w:val="26"/>
          <w:szCs w:val="26"/>
        </w:rPr>
        <w:t xml:space="preserve">The USDA proposes to require </w:t>
      </w:r>
      <w:r w:rsidR="00165EA9">
        <w:rPr>
          <w:rFonts w:ascii="Times New Roman" w:hAnsi="Times New Roman" w:cs="Times New Roman"/>
          <w:sz w:val="26"/>
          <w:szCs w:val="26"/>
        </w:rPr>
        <w:t xml:space="preserve">cash flow and other operating requirements. </w:t>
      </w:r>
      <w:r w:rsidR="00550270">
        <w:rPr>
          <w:rFonts w:ascii="Times New Roman" w:hAnsi="Times New Roman" w:cs="Times New Roman"/>
          <w:sz w:val="26"/>
          <w:szCs w:val="26"/>
        </w:rPr>
        <w:t xml:space="preserve"> Financial information includes </w:t>
      </w:r>
      <w:r w:rsidR="00207A51">
        <w:rPr>
          <w:rFonts w:ascii="Times New Roman" w:hAnsi="Times New Roman" w:cs="Times New Roman"/>
          <w:sz w:val="26"/>
          <w:szCs w:val="26"/>
        </w:rPr>
        <w:t>evidence of any other funds required for the project.</w:t>
      </w:r>
      <w:r w:rsidR="00131BC0">
        <w:rPr>
          <w:rStyle w:val="FootnoteReference"/>
          <w:rFonts w:cs="Times New Roman"/>
          <w:szCs w:val="26"/>
        </w:rPr>
        <w:footnoteReference w:id="7"/>
      </w:r>
      <w:r w:rsidR="00207A51">
        <w:rPr>
          <w:rFonts w:ascii="Times New Roman" w:hAnsi="Times New Roman" w:cs="Times New Roman"/>
          <w:sz w:val="26"/>
          <w:szCs w:val="26"/>
        </w:rPr>
        <w:t xml:space="preserve"> </w:t>
      </w:r>
    </w:p>
    <w:p w:rsidR="00DC7741" w:rsidP="00D6788D" w:rsidRDefault="00DC7741" w14:paraId="74BEB573" w14:textId="77777777">
      <w:pPr>
        <w:rPr>
          <w:sz w:val="26"/>
          <w:szCs w:val="26"/>
        </w:rPr>
      </w:pPr>
    </w:p>
    <w:p w:rsidRPr="00C548AC" w:rsidR="00D80C3D" w:rsidP="00405BC2" w:rsidRDefault="00DC7741" w14:paraId="152038D0" w14:textId="1EDC4EC3">
      <w:pPr>
        <w:ind w:left="360"/>
        <w:rPr>
          <w:sz w:val="26"/>
          <w:szCs w:val="26"/>
        </w:rPr>
      </w:pPr>
      <w:r w:rsidRPr="16830EC6">
        <w:rPr>
          <w:b/>
          <w:bCs/>
          <w:sz w:val="26"/>
          <w:szCs w:val="26"/>
        </w:rPr>
        <w:t xml:space="preserve">Staff Recommendation: </w:t>
      </w:r>
      <w:r w:rsidRPr="008F745E" w:rsidR="0057101A">
        <w:rPr>
          <w:sz w:val="26"/>
          <w:szCs w:val="26"/>
        </w:rPr>
        <w:t xml:space="preserve"> The California Broadband Action Plan </w:t>
      </w:r>
      <w:r w:rsidR="00932505">
        <w:rPr>
          <w:sz w:val="26"/>
          <w:szCs w:val="26"/>
        </w:rPr>
        <w:t xml:space="preserve">adopted support for </w:t>
      </w:r>
      <w:r w:rsidRPr="008F745E" w:rsidR="00884C7B">
        <w:rPr>
          <w:sz w:val="26"/>
          <w:szCs w:val="26"/>
        </w:rPr>
        <w:t xml:space="preserve">new entities, such as cooperatives, to deploy </w:t>
      </w:r>
      <w:r w:rsidR="00932505">
        <w:rPr>
          <w:sz w:val="26"/>
          <w:szCs w:val="26"/>
        </w:rPr>
        <w:t xml:space="preserve">broadband </w:t>
      </w:r>
      <w:r w:rsidRPr="008F745E" w:rsidR="00884C7B">
        <w:rPr>
          <w:sz w:val="26"/>
          <w:szCs w:val="26"/>
        </w:rPr>
        <w:t>networks. These new entities would not have the long</w:t>
      </w:r>
      <w:r w:rsidRPr="008F745E" w:rsidR="0012507F">
        <w:rPr>
          <w:sz w:val="26"/>
          <w:szCs w:val="26"/>
        </w:rPr>
        <w:t xml:space="preserve"> operational and lending history of others that have historically benefitted from USDA programs.  The ReConnect </w:t>
      </w:r>
      <w:r w:rsidRPr="008F745E" w:rsidR="0023183C">
        <w:rPr>
          <w:sz w:val="26"/>
          <w:szCs w:val="26"/>
        </w:rPr>
        <w:t xml:space="preserve">rules should maximize </w:t>
      </w:r>
      <w:r w:rsidRPr="008F745E" w:rsidR="0023183C">
        <w:rPr>
          <w:sz w:val="26"/>
          <w:szCs w:val="26"/>
        </w:rPr>
        <w:lastRenderedPageBreak/>
        <w:t xml:space="preserve">flexibility and recognize state support, including financial support, in </w:t>
      </w:r>
      <w:r w:rsidRPr="008F745E" w:rsidR="000325BA">
        <w:rPr>
          <w:sz w:val="26"/>
          <w:szCs w:val="26"/>
        </w:rPr>
        <w:t xml:space="preserve">the requirements for financial </w:t>
      </w:r>
      <w:r w:rsidR="00207A51">
        <w:rPr>
          <w:sz w:val="26"/>
          <w:szCs w:val="26"/>
        </w:rPr>
        <w:t>feasibility and financial information</w:t>
      </w:r>
      <w:r w:rsidR="000325BA">
        <w:rPr>
          <w:b/>
          <w:bCs/>
          <w:sz w:val="26"/>
          <w:szCs w:val="26"/>
        </w:rPr>
        <w:t>.</w:t>
      </w:r>
    </w:p>
    <w:p w:rsidRPr="00B53CE3" w:rsidR="00FA4C84" w:rsidP="00B86F01" w:rsidRDefault="00FA4C84" w14:paraId="1030498C" w14:textId="77777777">
      <w:pPr>
        <w:rPr>
          <w:sz w:val="26"/>
          <w:szCs w:val="26"/>
        </w:rPr>
      </w:pPr>
      <w:r w:rsidRPr="00B53CE3">
        <w:rPr>
          <w:color w:val="000000"/>
          <w:sz w:val="26"/>
          <w:szCs w:val="26"/>
          <w:shd w:val="clear" w:color="auto" w:fill="FFFFFF"/>
        </w:rPr>
        <w:t xml:space="preserve"> </w:t>
      </w:r>
    </w:p>
    <w:p w:rsidR="00AE068B" w:rsidP="00AE068B" w:rsidRDefault="005305FE" w14:paraId="70C25509" w14:textId="384BB0C4">
      <w:pPr>
        <w:pStyle w:val="ListParagraph"/>
        <w:numPr>
          <w:ilvl w:val="0"/>
          <w:numId w:val="23"/>
        </w:numPr>
        <w:rPr>
          <w:rFonts w:ascii="Times New Roman" w:hAnsi="Times New Roman" w:cs="Times New Roman"/>
          <w:sz w:val="26"/>
          <w:szCs w:val="26"/>
        </w:rPr>
      </w:pPr>
      <w:r w:rsidRPr="00AE068B">
        <w:rPr>
          <w:rFonts w:ascii="Times New Roman" w:hAnsi="Times New Roman" w:cs="Times New Roman"/>
          <w:b/>
          <w:bCs/>
          <w:sz w:val="26"/>
          <w:szCs w:val="26"/>
        </w:rPr>
        <w:t>Defining “Sufficient</w:t>
      </w:r>
      <w:r w:rsidRPr="00AE068B" w:rsidR="008C10DD">
        <w:rPr>
          <w:rFonts w:ascii="Times New Roman" w:hAnsi="Times New Roman" w:cs="Times New Roman"/>
          <w:b/>
          <w:bCs/>
          <w:sz w:val="26"/>
          <w:szCs w:val="26"/>
        </w:rPr>
        <w:t xml:space="preserve"> Access</w:t>
      </w:r>
      <w:r w:rsidRPr="00AE068B">
        <w:rPr>
          <w:rFonts w:ascii="Times New Roman" w:hAnsi="Times New Roman" w:cs="Times New Roman"/>
          <w:b/>
          <w:bCs/>
          <w:sz w:val="26"/>
          <w:szCs w:val="26"/>
        </w:rPr>
        <w:t>”</w:t>
      </w:r>
      <w:r w:rsidRPr="0097382D" w:rsidR="00B53CE3">
        <w:rPr>
          <w:rFonts w:ascii="Times New Roman" w:hAnsi="Times New Roman" w:cs="Times New Roman"/>
          <w:b/>
          <w:bCs/>
          <w:sz w:val="26"/>
          <w:szCs w:val="26"/>
        </w:rPr>
        <w:t xml:space="preserve">: </w:t>
      </w:r>
      <w:r w:rsidR="00AE068B">
        <w:rPr>
          <w:rFonts w:ascii="Times New Roman" w:hAnsi="Times New Roman" w:cs="Times New Roman"/>
          <w:b/>
          <w:bCs/>
          <w:sz w:val="26"/>
          <w:szCs w:val="26"/>
        </w:rPr>
        <w:t xml:space="preserve"> </w:t>
      </w:r>
      <w:r w:rsidRPr="00AE068B" w:rsidR="00B53CE3">
        <w:rPr>
          <w:rFonts w:ascii="Times New Roman" w:hAnsi="Times New Roman" w:cs="Times New Roman"/>
          <w:sz w:val="26"/>
          <w:szCs w:val="26"/>
        </w:rPr>
        <w:t xml:space="preserve">The USDA defines “sufficient access” as “a rural area in which households have broadband </w:t>
      </w:r>
      <w:r w:rsidRPr="16830EC6" w:rsidDel="00B53CE3">
        <w:rPr>
          <w:rFonts w:ascii="Times New Roman" w:hAnsi="Times New Roman" w:cs="Times New Roman"/>
          <w:sz w:val="26"/>
          <w:szCs w:val="26"/>
        </w:rPr>
        <w:t>service</w:t>
      </w:r>
      <w:r w:rsidRPr="00AE068B" w:rsidR="00B53CE3">
        <w:rPr>
          <w:rFonts w:ascii="Times New Roman" w:hAnsi="Times New Roman" w:cs="Times New Roman"/>
          <w:sz w:val="26"/>
          <w:szCs w:val="26"/>
        </w:rPr>
        <w:t xml:space="preserve"> at the minimum acceptable level</w:t>
      </w:r>
      <w:r w:rsidRPr="16830EC6" w:rsidDel="00B53CE3">
        <w:rPr>
          <w:rFonts w:ascii="Times New Roman" w:hAnsi="Times New Roman" w:cs="Times New Roman"/>
          <w:sz w:val="26"/>
          <w:szCs w:val="26"/>
        </w:rPr>
        <w:t xml:space="preserve"> of broadband</w:t>
      </w:r>
      <w:r w:rsidRPr="00AE068B" w:rsidR="00B53CE3">
        <w:rPr>
          <w:rFonts w:ascii="Times New Roman" w:hAnsi="Times New Roman" w:cs="Times New Roman"/>
          <w:sz w:val="26"/>
          <w:szCs w:val="26"/>
        </w:rPr>
        <w:t xml:space="preserve">, as set forth in the latest Federal Register notice announcing funding for the program. </w:t>
      </w:r>
      <w:r w:rsidR="00782499">
        <w:rPr>
          <w:rFonts w:ascii="Times New Roman" w:hAnsi="Times New Roman" w:cs="Times New Roman"/>
          <w:sz w:val="26"/>
          <w:szCs w:val="26"/>
        </w:rPr>
        <w:t xml:space="preserve"> </w:t>
      </w:r>
      <w:r w:rsidRPr="00AE068B" w:rsidR="00B53CE3">
        <w:rPr>
          <w:rFonts w:ascii="Times New Roman" w:hAnsi="Times New Roman" w:cs="Times New Roman"/>
          <w:sz w:val="26"/>
          <w:szCs w:val="26"/>
        </w:rPr>
        <w:t>This definition will be used to determine the eligibility of a proposed service area and cannot be lower than 10 megabit per second (Mbps) downstream and 1 Mbps upstream.  Mobile/Cellular and satellite services, which include systems that use satellite backbone facilities to connect to the internet, will not be considered in making the determination of sufficient access to broadband.”</w:t>
      </w:r>
      <w:r w:rsidRPr="00B53CE3" w:rsidR="00B53CE3">
        <w:rPr>
          <w:rStyle w:val="FootnoteReference"/>
          <w:rFonts w:cs="Times New Roman"/>
          <w:sz w:val="26"/>
          <w:szCs w:val="26"/>
        </w:rPr>
        <w:footnoteReference w:id="8"/>
      </w:r>
    </w:p>
    <w:p w:rsidRPr="00AE068B" w:rsidR="00AE068B" w:rsidP="006434C9" w:rsidRDefault="00AE068B" w14:paraId="17D87A4E" w14:textId="77777777">
      <w:pPr>
        <w:jc w:val="center"/>
        <w:rPr>
          <w:sz w:val="26"/>
          <w:szCs w:val="26"/>
        </w:rPr>
      </w:pPr>
    </w:p>
    <w:p w:rsidR="005A79D7" w:rsidP="00405BC2" w:rsidRDefault="00DC7741" w14:paraId="42EF09F3" w14:textId="622CDCB3">
      <w:pPr>
        <w:ind w:left="360"/>
        <w:rPr>
          <w:sz w:val="26"/>
          <w:szCs w:val="26"/>
        </w:rPr>
      </w:pPr>
      <w:r w:rsidRPr="00DC7741">
        <w:rPr>
          <w:b/>
          <w:bCs/>
          <w:sz w:val="26"/>
          <w:szCs w:val="26"/>
        </w:rPr>
        <w:t>Staff Recommendation</w:t>
      </w:r>
      <w:r w:rsidRPr="0097382D">
        <w:rPr>
          <w:b/>
          <w:bCs/>
          <w:sz w:val="26"/>
          <w:szCs w:val="26"/>
        </w:rPr>
        <w:t>:</w:t>
      </w:r>
      <w:r>
        <w:rPr>
          <w:sz w:val="26"/>
          <w:szCs w:val="26"/>
        </w:rPr>
        <w:t xml:space="preserve"> </w:t>
      </w:r>
      <w:r w:rsidR="000971C9">
        <w:rPr>
          <w:sz w:val="26"/>
          <w:szCs w:val="26"/>
        </w:rPr>
        <w:t>The first</w:t>
      </w:r>
      <w:r w:rsidR="00497401">
        <w:rPr>
          <w:sz w:val="26"/>
          <w:szCs w:val="26"/>
        </w:rPr>
        <w:t xml:space="preserve"> recommendation of the </w:t>
      </w:r>
      <w:r w:rsidR="000971C9">
        <w:rPr>
          <w:sz w:val="26"/>
          <w:szCs w:val="26"/>
        </w:rPr>
        <w:t>California</w:t>
      </w:r>
      <w:r w:rsidR="00497401">
        <w:rPr>
          <w:sz w:val="26"/>
          <w:szCs w:val="26"/>
        </w:rPr>
        <w:t xml:space="preserve"> Broadband Action Plan was to modernize </w:t>
      </w:r>
      <w:r w:rsidR="000971C9">
        <w:rPr>
          <w:sz w:val="26"/>
          <w:szCs w:val="26"/>
        </w:rPr>
        <w:t>broadband speed and performance standards.  This meant a current (December 2020) minimum definition of 25</w:t>
      </w:r>
      <w:r w:rsidR="00F369D9">
        <w:rPr>
          <w:sz w:val="26"/>
          <w:szCs w:val="26"/>
        </w:rPr>
        <w:t xml:space="preserve">/3 Mbps, and a goal of 100/20 Mbps.  </w:t>
      </w:r>
      <w:r w:rsidR="00B24030">
        <w:rPr>
          <w:sz w:val="26"/>
          <w:szCs w:val="26"/>
        </w:rPr>
        <w:t>ReConnect should adopt a forward-looking definition of sufficient access such as 100/20 Mbps.  To the extent there is concern about leaving behind the most underserved areas, ReConnect should prioritize areas with speeds slower than 25/3.</w:t>
      </w:r>
    </w:p>
    <w:p w:rsidRPr="001D0263" w:rsidR="009A5083" w:rsidP="00405BC2" w:rsidRDefault="009A5083" w14:paraId="6E1BBA6F" w14:textId="77777777">
      <w:pPr>
        <w:ind w:left="360"/>
        <w:rPr>
          <w:sz w:val="26"/>
          <w:szCs w:val="26"/>
        </w:rPr>
      </w:pPr>
    </w:p>
    <w:p w:rsidRPr="00924411" w:rsidR="00924411" w:rsidP="00924411" w:rsidRDefault="00CC66AB" w14:paraId="444FC56E" w14:textId="77777777">
      <w:pPr>
        <w:pStyle w:val="ListParagraph"/>
        <w:numPr>
          <w:ilvl w:val="0"/>
          <w:numId w:val="23"/>
        </w:numPr>
        <w:rPr>
          <w:rFonts w:ascii="Times New Roman" w:hAnsi="Times New Roman" w:cs="Times New Roman"/>
          <w:sz w:val="26"/>
          <w:szCs w:val="26"/>
        </w:rPr>
      </w:pPr>
      <w:r>
        <w:rPr>
          <w:rFonts w:ascii="Times New Roman" w:hAnsi="Times New Roman" w:cs="Times New Roman"/>
          <w:b/>
          <w:bCs/>
          <w:sz w:val="26"/>
          <w:szCs w:val="26"/>
        </w:rPr>
        <w:t>Comment on o</w:t>
      </w:r>
      <w:r w:rsidRPr="00924411" w:rsidR="00924411">
        <w:rPr>
          <w:rFonts w:ascii="Times New Roman" w:hAnsi="Times New Roman" w:cs="Times New Roman"/>
          <w:b/>
          <w:bCs/>
          <w:sz w:val="26"/>
          <w:szCs w:val="26"/>
        </w:rPr>
        <w:t xml:space="preserve">ther topics </w:t>
      </w:r>
      <w:r>
        <w:rPr>
          <w:rFonts w:ascii="Times New Roman" w:hAnsi="Times New Roman" w:cs="Times New Roman"/>
          <w:b/>
          <w:bCs/>
          <w:sz w:val="26"/>
          <w:szCs w:val="26"/>
        </w:rPr>
        <w:t xml:space="preserve">from the USDA public notice </w:t>
      </w:r>
      <w:r w:rsidRPr="00924411" w:rsidR="00924411">
        <w:rPr>
          <w:rFonts w:ascii="Times New Roman" w:hAnsi="Times New Roman" w:cs="Times New Roman"/>
          <w:b/>
          <w:bCs/>
          <w:sz w:val="26"/>
          <w:szCs w:val="26"/>
        </w:rPr>
        <w:t>relevant to the California Broadband Action plan</w:t>
      </w:r>
      <w:r w:rsidR="00924411">
        <w:rPr>
          <w:rFonts w:ascii="Times New Roman" w:hAnsi="Times New Roman" w:cs="Times New Roman"/>
          <w:sz w:val="26"/>
          <w:szCs w:val="26"/>
        </w:rPr>
        <w:t>.</w:t>
      </w:r>
    </w:p>
    <w:p w:rsidRPr="006434C9" w:rsidR="00BF0411" w:rsidP="006434C9" w:rsidRDefault="003C23DA" w14:paraId="2FF03B6E" w14:textId="5240743B">
      <w:pPr>
        <w:pStyle w:val="Heading1"/>
        <w:numPr>
          <w:ilvl w:val="0"/>
          <w:numId w:val="0"/>
        </w:numPr>
        <w:ind w:left="720" w:hanging="720"/>
        <w:rPr>
          <w:sz w:val="26"/>
        </w:rPr>
      </w:pPr>
      <w:r w:rsidRPr="00C548AC">
        <w:rPr>
          <w:b/>
          <w:bCs/>
          <w:sz w:val="26"/>
          <w:szCs w:val="26"/>
          <w:u w:val="single"/>
        </w:rPr>
        <w:t>CONCLUSION</w:t>
      </w:r>
      <w:r w:rsidRPr="0097382D">
        <w:rPr>
          <w:b/>
          <w:bCs/>
          <w:sz w:val="26"/>
          <w:szCs w:val="26"/>
        </w:rPr>
        <w:t xml:space="preserve">: </w:t>
      </w:r>
    </w:p>
    <w:p w:rsidRPr="00C548AC" w:rsidR="003C23DA" w:rsidP="006434C9" w:rsidRDefault="003C23DA" w14:paraId="533A20A0" w14:textId="4355F1F7">
      <w:pPr>
        <w:pStyle w:val="Heading1"/>
        <w:numPr>
          <w:ilvl w:val="0"/>
          <w:numId w:val="0"/>
        </w:numPr>
        <w:rPr>
          <w:sz w:val="26"/>
          <w:szCs w:val="26"/>
        </w:rPr>
      </w:pPr>
      <w:r w:rsidRPr="00C548AC">
        <w:rPr>
          <w:sz w:val="26"/>
          <w:szCs w:val="26"/>
        </w:rPr>
        <w:t xml:space="preserve">The CPUC should file comment in response to the </w:t>
      </w:r>
      <w:r w:rsidR="0036767F">
        <w:rPr>
          <w:sz w:val="26"/>
          <w:szCs w:val="26"/>
        </w:rPr>
        <w:t>USDA’s Rural Utilities Service request for comments on the ReConnect Program</w:t>
      </w:r>
      <w:r w:rsidR="003C147C">
        <w:rPr>
          <w:sz w:val="26"/>
          <w:szCs w:val="26"/>
        </w:rPr>
        <w:t xml:space="preserve"> in coordination with the California Broadband Council</w:t>
      </w:r>
      <w:r w:rsidR="0036767F">
        <w:rPr>
          <w:sz w:val="26"/>
          <w:szCs w:val="26"/>
        </w:rPr>
        <w:t xml:space="preserve">.  </w:t>
      </w:r>
    </w:p>
    <w:p w:rsidRPr="00C548AC" w:rsidR="003C23DA" w:rsidP="009A5083" w:rsidRDefault="003C23DA" w14:paraId="78026F17" w14:textId="77777777">
      <w:pPr>
        <w:rPr>
          <w:b/>
          <w:sz w:val="26"/>
          <w:szCs w:val="26"/>
          <w:u w:val="single"/>
        </w:rPr>
      </w:pPr>
    </w:p>
    <w:p w:rsidRPr="00C548AC" w:rsidR="003C23DA" w:rsidP="00F66E7D" w:rsidRDefault="003C23DA" w14:paraId="533064E0" w14:textId="77777777">
      <w:pPr>
        <w:pStyle w:val="Heading1"/>
        <w:numPr>
          <w:ilvl w:val="0"/>
          <w:numId w:val="0"/>
        </w:numPr>
        <w:ind w:left="720" w:hanging="720"/>
        <w:rPr>
          <w:b/>
          <w:bCs/>
          <w:sz w:val="26"/>
          <w:szCs w:val="26"/>
          <w:u w:val="single"/>
        </w:rPr>
      </w:pPr>
      <w:r w:rsidRPr="00C548AC">
        <w:rPr>
          <w:b/>
          <w:bCs/>
          <w:sz w:val="26"/>
          <w:szCs w:val="26"/>
          <w:u w:val="single"/>
        </w:rPr>
        <w:t>ASSIGNED STAFF</w:t>
      </w:r>
      <w:r w:rsidRPr="0097382D">
        <w:rPr>
          <w:b/>
          <w:bCs/>
          <w:sz w:val="26"/>
          <w:szCs w:val="26"/>
        </w:rPr>
        <w:t>:</w:t>
      </w:r>
    </w:p>
    <w:p w:rsidRPr="00C548AC" w:rsidR="003C23DA" w:rsidP="006434C9" w:rsidRDefault="003C23DA" w14:paraId="37C711FD" w14:textId="55AF14F3">
      <w:pPr>
        <w:rPr>
          <w:sz w:val="26"/>
          <w:szCs w:val="26"/>
        </w:rPr>
      </w:pPr>
      <w:r w:rsidRPr="00C548AC">
        <w:rPr>
          <w:sz w:val="26"/>
          <w:szCs w:val="26"/>
        </w:rPr>
        <w:t>Legal Division, Lindsay Brown (415) 703-1960</w:t>
      </w:r>
    </w:p>
    <w:p w:rsidRPr="00C548AC" w:rsidR="003C23DA" w:rsidP="009A5083" w:rsidRDefault="003C23DA" w14:paraId="6B09FA1D" w14:textId="344552B3">
      <w:pPr>
        <w:rPr>
          <w:sz w:val="26"/>
          <w:szCs w:val="26"/>
        </w:rPr>
      </w:pPr>
      <w:r w:rsidRPr="00C548AC">
        <w:rPr>
          <w:sz w:val="26"/>
          <w:szCs w:val="26"/>
        </w:rPr>
        <w:t>Communications Division: Ravneet Kaur (415) 703-</w:t>
      </w:r>
      <w:r w:rsidRPr="00C548AC" w:rsidR="00F66E7D">
        <w:rPr>
          <w:sz w:val="26"/>
          <w:szCs w:val="26"/>
        </w:rPr>
        <w:t>2969</w:t>
      </w:r>
    </w:p>
    <w:p w:rsidRPr="00C548AC" w:rsidR="009466BD" w:rsidP="009A5083" w:rsidRDefault="009466BD" w14:paraId="27824C5D" w14:textId="77777777">
      <w:pPr>
        <w:rPr>
          <w:rFonts w:eastAsia="Arial Unicode MS"/>
          <w:sz w:val="26"/>
          <w:szCs w:val="26"/>
        </w:rPr>
      </w:pPr>
    </w:p>
    <w:p w:rsidRPr="00C548AC" w:rsidR="00AD395F" w:rsidP="009A5083" w:rsidRDefault="00AD395F" w14:paraId="4CB850B8" w14:textId="77777777">
      <w:pPr>
        <w:rPr>
          <w:rFonts w:eastAsia="Arial Unicode MS"/>
          <w:sz w:val="26"/>
          <w:szCs w:val="26"/>
        </w:rPr>
      </w:pPr>
    </w:p>
    <w:sectPr w:rsidRPr="00C548AC" w:rsidR="00AD395F" w:rsidSect="00C366E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FCF4" w14:textId="77777777" w:rsidR="00F828E1" w:rsidRDefault="00F828E1">
      <w:r>
        <w:separator/>
      </w:r>
    </w:p>
  </w:endnote>
  <w:endnote w:type="continuationSeparator" w:id="0">
    <w:p w14:paraId="18940D58" w14:textId="77777777" w:rsidR="00F828E1" w:rsidRDefault="00F828E1">
      <w:r>
        <w:continuationSeparator/>
      </w:r>
    </w:p>
  </w:endnote>
  <w:endnote w:type="continuationNotice" w:id="1">
    <w:p w14:paraId="19A6C0B9" w14:textId="77777777" w:rsidR="00F828E1" w:rsidRDefault="00F82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3E5D" w14:textId="77777777" w:rsidR="00CB34DD" w:rsidRDefault="00CB3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1A37" w14:textId="5FD29D17" w:rsidR="00CB34DD" w:rsidRDefault="00CB34DD">
    <w:pPr>
      <w:pStyle w:val="Footer"/>
    </w:pPr>
    <w:r w:rsidRPr="00CB34DD">
      <w:t>379955374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C3F7" w14:textId="6C6CE103" w:rsidR="00CB34DD" w:rsidRDefault="00CB34DD">
    <w:pPr>
      <w:pStyle w:val="Footer"/>
    </w:pPr>
    <w:r w:rsidRPr="00CB34DD">
      <w:t>379955374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9262" w14:textId="77777777" w:rsidR="00F828E1" w:rsidRDefault="00F828E1">
      <w:r>
        <w:separator/>
      </w:r>
    </w:p>
  </w:footnote>
  <w:footnote w:type="continuationSeparator" w:id="0">
    <w:p w14:paraId="3DB6511C" w14:textId="77777777" w:rsidR="00F828E1" w:rsidRDefault="00F828E1">
      <w:r>
        <w:continuationSeparator/>
      </w:r>
    </w:p>
  </w:footnote>
  <w:footnote w:type="continuationNotice" w:id="1">
    <w:p w14:paraId="74C29C37" w14:textId="77777777" w:rsidR="00F828E1" w:rsidRDefault="00F828E1"/>
  </w:footnote>
  <w:footnote w:id="2">
    <w:p w14:paraId="666914CE" w14:textId="2DABDC3C" w:rsidR="001E6AC6" w:rsidRPr="006434C9" w:rsidRDefault="001E6AC6" w:rsidP="006434C9">
      <w:pPr>
        <w:pStyle w:val="FootnoteText"/>
        <w:spacing w:after="120" w:line="240" w:lineRule="exact"/>
        <w:rPr>
          <w:sz w:val="22"/>
          <w:szCs w:val="22"/>
        </w:rPr>
      </w:pPr>
      <w:r w:rsidRPr="00DA2D12">
        <w:rPr>
          <w:rStyle w:val="FootnoteReference"/>
          <w:sz w:val="22"/>
          <w:szCs w:val="22"/>
        </w:rPr>
        <w:footnoteRef/>
      </w:r>
      <w:r w:rsidRPr="00DA2D12">
        <w:rPr>
          <w:sz w:val="22"/>
          <w:szCs w:val="22"/>
        </w:rPr>
        <w:t xml:space="preserve"> </w:t>
      </w:r>
      <w:r w:rsidRPr="006434C9">
        <w:rPr>
          <w:i/>
          <w:sz w:val="22"/>
          <w:szCs w:val="22"/>
        </w:rPr>
        <w:t>Federal Register 11603 / Vol. 86, No. 37</w:t>
      </w:r>
      <w:r w:rsidRPr="006434C9">
        <w:rPr>
          <w:sz w:val="22"/>
          <w:szCs w:val="22"/>
        </w:rPr>
        <w:t xml:space="preserve">, released February 26, 2021, Department of Agriculture Rural Utilities Service [Document Number: 2021-03443].  </w:t>
      </w:r>
      <w:r w:rsidRPr="006434C9">
        <w:rPr>
          <w:i/>
          <w:sz w:val="22"/>
          <w:szCs w:val="22"/>
        </w:rPr>
        <w:t>Rural eConnectivity Program</w:t>
      </w:r>
      <w:r w:rsidRPr="006434C9">
        <w:rPr>
          <w:sz w:val="22"/>
          <w:szCs w:val="22"/>
        </w:rPr>
        <w:t xml:space="preserve">.  </w:t>
      </w:r>
      <w:r w:rsidRPr="006434C9">
        <w:rPr>
          <w:i/>
          <w:sz w:val="22"/>
          <w:szCs w:val="22"/>
        </w:rPr>
        <w:t>See</w:t>
      </w:r>
      <w:r w:rsidRPr="006434C9">
        <w:rPr>
          <w:sz w:val="22"/>
          <w:szCs w:val="22"/>
        </w:rPr>
        <w:t xml:space="preserve"> </w:t>
      </w:r>
      <w:r w:rsidRPr="006434C9">
        <w:rPr>
          <w:rStyle w:val="Hyperlink"/>
          <w:sz w:val="22"/>
          <w:szCs w:val="22"/>
        </w:rPr>
        <w:t>https://www.federalregister.gov/documents/2021/02/26/2021-03443/rural-econnectivity-program</w:t>
      </w:r>
    </w:p>
  </w:footnote>
  <w:footnote w:id="3">
    <w:p w14:paraId="1B400EF7" w14:textId="77777777" w:rsidR="00924411" w:rsidRPr="00DA2D12" w:rsidRDefault="00924411" w:rsidP="00DA2D12">
      <w:pPr>
        <w:pStyle w:val="FootnoteText"/>
        <w:spacing w:after="120" w:line="240" w:lineRule="exact"/>
        <w:rPr>
          <w:sz w:val="22"/>
          <w:szCs w:val="22"/>
        </w:rPr>
      </w:pPr>
      <w:r w:rsidRPr="00DA2D12">
        <w:rPr>
          <w:rStyle w:val="FootnoteReference"/>
          <w:sz w:val="22"/>
          <w:szCs w:val="22"/>
        </w:rPr>
        <w:footnoteRef/>
      </w:r>
      <w:r w:rsidRPr="00DA2D12">
        <w:rPr>
          <w:sz w:val="22"/>
          <w:szCs w:val="22"/>
        </w:rPr>
        <w:t xml:space="preserve"> </w:t>
      </w:r>
      <w:r w:rsidRPr="00DA2D12">
        <w:rPr>
          <w:i/>
          <w:iCs/>
          <w:sz w:val="22"/>
          <w:szCs w:val="22"/>
        </w:rPr>
        <w:t>See</w:t>
      </w:r>
      <w:r w:rsidRPr="00DA2D12">
        <w:rPr>
          <w:sz w:val="22"/>
          <w:szCs w:val="22"/>
        </w:rPr>
        <w:t xml:space="preserve"> California State Broadband Action Plan, https://broadbandcouncil.ca.gov/action-plan/</w:t>
      </w:r>
    </w:p>
  </w:footnote>
  <w:footnote w:id="4">
    <w:p w14:paraId="621002D7" w14:textId="77777777" w:rsidR="001E6AC6" w:rsidRPr="006434C9" w:rsidRDefault="001E6AC6" w:rsidP="006434C9">
      <w:pPr>
        <w:pStyle w:val="FootnoteText"/>
        <w:spacing w:after="120" w:line="240" w:lineRule="exact"/>
        <w:rPr>
          <w:sz w:val="22"/>
          <w:szCs w:val="22"/>
        </w:rPr>
      </w:pPr>
      <w:r w:rsidRPr="006434C9">
        <w:rPr>
          <w:rStyle w:val="FootnoteReference"/>
          <w:sz w:val="22"/>
          <w:szCs w:val="22"/>
        </w:rPr>
        <w:footnoteRef/>
      </w:r>
      <w:r w:rsidRPr="006434C9">
        <w:rPr>
          <w:sz w:val="22"/>
          <w:szCs w:val="22"/>
        </w:rPr>
        <w:t xml:space="preserve"> Consolidated Appropriations Act of 2018, Pub L. No. 115-141.</w:t>
      </w:r>
    </w:p>
  </w:footnote>
  <w:footnote w:id="5">
    <w:p w14:paraId="187BF8CD" w14:textId="77777777" w:rsidR="00131BC0" w:rsidRPr="00DA2D12" w:rsidRDefault="00131BC0" w:rsidP="00DA2D12">
      <w:pPr>
        <w:pStyle w:val="FootnoteText"/>
        <w:spacing w:after="120" w:line="240" w:lineRule="exact"/>
        <w:rPr>
          <w:sz w:val="22"/>
          <w:szCs w:val="22"/>
        </w:rPr>
      </w:pPr>
      <w:r w:rsidRPr="00DA2D12">
        <w:rPr>
          <w:rStyle w:val="FootnoteReference"/>
          <w:sz w:val="22"/>
          <w:szCs w:val="22"/>
        </w:rPr>
        <w:footnoteRef/>
      </w:r>
      <w:r w:rsidRPr="00DA2D12">
        <w:rPr>
          <w:sz w:val="22"/>
          <w:szCs w:val="22"/>
        </w:rPr>
        <w:t xml:space="preserve"> Federal Register Notice at 11612.</w:t>
      </w:r>
    </w:p>
  </w:footnote>
  <w:footnote w:id="6">
    <w:p w14:paraId="5FCF7080" w14:textId="38C38186" w:rsidR="001E6AC6" w:rsidRPr="006434C9" w:rsidRDefault="001E6AC6" w:rsidP="006434C9">
      <w:pPr>
        <w:pStyle w:val="FootnoteText"/>
        <w:spacing w:after="120" w:line="240" w:lineRule="exact"/>
        <w:rPr>
          <w:sz w:val="22"/>
          <w:szCs w:val="22"/>
        </w:rPr>
      </w:pPr>
      <w:r w:rsidRPr="006434C9">
        <w:rPr>
          <w:rStyle w:val="FootnoteReference"/>
          <w:sz w:val="22"/>
          <w:szCs w:val="22"/>
        </w:rPr>
        <w:footnoteRef/>
      </w:r>
      <w:r w:rsidRPr="006434C9">
        <w:rPr>
          <w:sz w:val="22"/>
          <w:szCs w:val="22"/>
        </w:rPr>
        <w:t xml:space="preserve"> </w:t>
      </w:r>
      <w:r w:rsidR="00131BC0" w:rsidRPr="00DA2D12">
        <w:rPr>
          <w:sz w:val="22"/>
          <w:szCs w:val="22"/>
        </w:rPr>
        <w:t xml:space="preserve"> </w:t>
      </w:r>
      <w:r w:rsidR="00131BC0" w:rsidRPr="00DA2D12">
        <w:rPr>
          <w:i/>
          <w:iCs/>
          <w:sz w:val="22"/>
          <w:szCs w:val="22"/>
        </w:rPr>
        <w:t>Id.</w:t>
      </w:r>
      <w:r w:rsidRPr="006434C9">
        <w:rPr>
          <w:sz w:val="22"/>
          <w:szCs w:val="22"/>
        </w:rPr>
        <w:t xml:space="preserve"> at 11611.</w:t>
      </w:r>
    </w:p>
  </w:footnote>
  <w:footnote w:id="7">
    <w:p w14:paraId="3768A35C" w14:textId="77777777" w:rsidR="00131BC0" w:rsidRPr="00DA2D12" w:rsidRDefault="00131BC0" w:rsidP="00DA2D12">
      <w:pPr>
        <w:pStyle w:val="FootnoteText"/>
        <w:spacing w:after="120" w:line="240" w:lineRule="exact"/>
        <w:rPr>
          <w:sz w:val="22"/>
          <w:szCs w:val="22"/>
        </w:rPr>
      </w:pPr>
      <w:r w:rsidRPr="00DA2D12">
        <w:rPr>
          <w:rStyle w:val="FootnoteReference"/>
          <w:sz w:val="22"/>
          <w:szCs w:val="22"/>
        </w:rPr>
        <w:footnoteRef/>
      </w:r>
      <w:r w:rsidRPr="00DA2D12">
        <w:rPr>
          <w:sz w:val="22"/>
          <w:szCs w:val="22"/>
        </w:rPr>
        <w:t xml:space="preserve"> </w:t>
      </w:r>
      <w:r w:rsidRPr="00DA2D12">
        <w:rPr>
          <w:i/>
          <w:iCs/>
          <w:sz w:val="22"/>
          <w:szCs w:val="22"/>
        </w:rPr>
        <w:t xml:space="preserve">Id. </w:t>
      </w:r>
      <w:r w:rsidRPr="00DA2D12">
        <w:rPr>
          <w:sz w:val="22"/>
          <w:szCs w:val="22"/>
        </w:rPr>
        <w:t>at 11616.</w:t>
      </w:r>
    </w:p>
  </w:footnote>
  <w:footnote w:id="8">
    <w:p w14:paraId="585064E0" w14:textId="77777777" w:rsidR="001E6AC6" w:rsidRPr="006434C9" w:rsidRDefault="001E6AC6" w:rsidP="006434C9">
      <w:pPr>
        <w:pStyle w:val="FootnoteText"/>
        <w:spacing w:after="120" w:line="240" w:lineRule="exact"/>
        <w:rPr>
          <w:sz w:val="22"/>
          <w:szCs w:val="22"/>
        </w:rPr>
      </w:pPr>
      <w:r w:rsidRPr="006434C9">
        <w:rPr>
          <w:rStyle w:val="FootnoteReference"/>
          <w:sz w:val="22"/>
          <w:szCs w:val="22"/>
        </w:rPr>
        <w:footnoteRef/>
      </w:r>
      <w:r w:rsidRPr="006434C9">
        <w:rPr>
          <w:sz w:val="22"/>
          <w:szCs w:val="22"/>
        </w:rPr>
        <w:t xml:space="preserve"> Federal Register Notice at 11611.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A0C2" w14:textId="77777777" w:rsidR="00CB34DD" w:rsidRDefault="00CB3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ED6D" w14:textId="77777777" w:rsidR="001E6AC6" w:rsidRDefault="001E6AC6" w:rsidP="00DB2955">
    <w:pPr>
      <w:pStyle w:val="Header"/>
      <w:tabs>
        <w:tab w:val="clear" w:pos="4320"/>
        <w:tab w:val="clear" w:pos="8640"/>
      </w:tabs>
      <w:jc w:val="center"/>
    </w:pPr>
    <w:r>
      <w:t>-</w:t>
    </w:r>
    <w:r>
      <w:fldChar w:fldCharType="begin"/>
    </w:r>
    <w:r>
      <w:instrText xml:space="preserve"> PAGE   \* MERGEFORMAT </w:instrText>
    </w:r>
    <w:r>
      <w:fldChar w:fldCharType="separate"/>
    </w:r>
    <w:r>
      <w:rPr>
        <w:noProof/>
      </w:rPr>
      <w:t>7</w:t>
    </w:r>
    <w:r>
      <w:rPr>
        <w:noProof/>
      </w:rP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5EBD" w14:textId="77777777" w:rsidR="00CB34DD" w:rsidRDefault="00CB3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6656FE7"/>
    <w:multiLevelType w:val="hybridMultilevel"/>
    <w:tmpl w:val="9692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32065"/>
    <w:multiLevelType w:val="hybridMultilevel"/>
    <w:tmpl w:val="1AA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5992"/>
    <w:multiLevelType w:val="hybridMultilevel"/>
    <w:tmpl w:val="B51A555E"/>
    <w:lvl w:ilvl="0" w:tplc="821260F2">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2E650B"/>
    <w:multiLevelType w:val="hybridMultilevel"/>
    <w:tmpl w:val="7D20DBF0"/>
    <w:lvl w:ilvl="0" w:tplc="58148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145FA"/>
    <w:multiLevelType w:val="hybridMultilevel"/>
    <w:tmpl w:val="14EAB3F6"/>
    <w:lvl w:ilvl="0" w:tplc="4D6A4CB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018BC"/>
    <w:multiLevelType w:val="hybridMultilevel"/>
    <w:tmpl w:val="2854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42188"/>
    <w:multiLevelType w:val="hybridMultilevel"/>
    <w:tmpl w:val="4E2C7C82"/>
    <w:lvl w:ilvl="0" w:tplc="C28E4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C00EF2"/>
    <w:multiLevelType w:val="hybridMultilevel"/>
    <w:tmpl w:val="FB80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5266B"/>
    <w:multiLevelType w:val="hybridMultilevel"/>
    <w:tmpl w:val="149C0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202F6"/>
    <w:multiLevelType w:val="hybridMultilevel"/>
    <w:tmpl w:val="A712CC6E"/>
    <w:lvl w:ilvl="0" w:tplc="35847A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827B9A"/>
    <w:multiLevelType w:val="hybridMultilevel"/>
    <w:tmpl w:val="CC5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A43AC7"/>
    <w:multiLevelType w:val="hybridMultilevel"/>
    <w:tmpl w:val="52A4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DD1382"/>
    <w:multiLevelType w:val="hybridMultilevel"/>
    <w:tmpl w:val="400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D6221"/>
    <w:multiLevelType w:val="hybridMultilevel"/>
    <w:tmpl w:val="ED848280"/>
    <w:lvl w:ilvl="0" w:tplc="F6EA219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09671B"/>
    <w:multiLevelType w:val="hybridMultilevel"/>
    <w:tmpl w:val="174E87B8"/>
    <w:lvl w:ilvl="0" w:tplc="23D873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9263C"/>
    <w:multiLevelType w:val="hybridMultilevel"/>
    <w:tmpl w:val="EEB8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E0284"/>
    <w:multiLevelType w:val="hybridMultilevel"/>
    <w:tmpl w:val="CF9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65F46"/>
    <w:multiLevelType w:val="hybridMultilevel"/>
    <w:tmpl w:val="025A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61ED2"/>
    <w:multiLevelType w:val="hybridMultilevel"/>
    <w:tmpl w:val="710A1230"/>
    <w:lvl w:ilvl="0" w:tplc="FA68FC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927C2"/>
    <w:multiLevelType w:val="hybridMultilevel"/>
    <w:tmpl w:val="021E771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0"/>
  </w:num>
  <w:num w:numId="2">
    <w:abstractNumId w:val="4"/>
  </w:num>
  <w:num w:numId="3">
    <w:abstractNumId w:val="7"/>
  </w:num>
  <w:num w:numId="4">
    <w:abstractNumId w:val="15"/>
  </w:num>
  <w:num w:numId="5">
    <w:abstractNumId w:val="10"/>
  </w:num>
  <w:num w:numId="6">
    <w:abstractNumId w:val="14"/>
  </w:num>
  <w:num w:numId="7">
    <w:abstractNumId w:val="19"/>
  </w:num>
  <w:num w:numId="8">
    <w:abstractNumId w:val="1"/>
  </w:num>
  <w:num w:numId="9">
    <w:abstractNumId w:val="12"/>
  </w:num>
  <w:num w:numId="10">
    <w:abstractNumId w:val="18"/>
  </w:num>
  <w:num w:numId="11">
    <w:abstractNumId w:val="5"/>
  </w:num>
  <w:num w:numId="12">
    <w:abstractNumId w:val="17"/>
  </w:num>
  <w:num w:numId="13">
    <w:abstractNumId w:val="16"/>
  </w:num>
  <w:num w:numId="14">
    <w:abstractNumId w:val="6"/>
  </w:num>
  <w:num w:numId="15">
    <w:abstractNumId w:val="2"/>
  </w:num>
  <w:num w:numId="16">
    <w:abstractNumId w:val="9"/>
  </w:num>
  <w:num w:numId="17">
    <w:abstractNumId w:val="20"/>
  </w:num>
  <w:num w:numId="18">
    <w:abstractNumId w:val="0"/>
  </w:num>
  <w:num w:numId="19">
    <w:abstractNumId w:val="0"/>
  </w:num>
  <w:num w:numId="20">
    <w:abstractNumId w:val="0"/>
  </w:num>
  <w:num w:numId="21">
    <w:abstractNumId w:val="0"/>
  </w:num>
  <w:num w:numId="22">
    <w:abstractNumId w:val="11"/>
  </w:num>
  <w:num w:numId="23">
    <w:abstractNumId w:val="3"/>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37"/>
    <w:rsid w:val="000038A3"/>
    <w:rsid w:val="00005564"/>
    <w:rsid w:val="000058EE"/>
    <w:rsid w:val="00006EA6"/>
    <w:rsid w:val="000202C5"/>
    <w:rsid w:val="000217C9"/>
    <w:rsid w:val="00021C02"/>
    <w:rsid w:val="0002257C"/>
    <w:rsid w:val="00024979"/>
    <w:rsid w:val="0002548D"/>
    <w:rsid w:val="00025CF0"/>
    <w:rsid w:val="0002744A"/>
    <w:rsid w:val="000322C9"/>
    <w:rsid w:val="000325BA"/>
    <w:rsid w:val="00032AFC"/>
    <w:rsid w:val="000353A6"/>
    <w:rsid w:val="000355A1"/>
    <w:rsid w:val="000463C4"/>
    <w:rsid w:val="000550C1"/>
    <w:rsid w:val="00055A94"/>
    <w:rsid w:val="00056900"/>
    <w:rsid w:val="0006022F"/>
    <w:rsid w:val="000602B0"/>
    <w:rsid w:val="000631E5"/>
    <w:rsid w:val="00063287"/>
    <w:rsid w:val="00063749"/>
    <w:rsid w:val="00066479"/>
    <w:rsid w:val="00071BA5"/>
    <w:rsid w:val="000728A2"/>
    <w:rsid w:val="00073430"/>
    <w:rsid w:val="00074C81"/>
    <w:rsid w:val="000834DC"/>
    <w:rsid w:val="0008719D"/>
    <w:rsid w:val="00092226"/>
    <w:rsid w:val="00094377"/>
    <w:rsid w:val="000971C9"/>
    <w:rsid w:val="000A1DEC"/>
    <w:rsid w:val="000A1E72"/>
    <w:rsid w:val="000B013C"/>
    <w:rsid w:val="000B0443"/>
    <w:rsid w:val="000B7D24"/>
    <w:rsid w:val="000C1879"/>
    <w:rsid w:val="000C3D5F"/>
    <w:rsid w:val="000C6050"/>
    <w:rsid w:val="000D2379"/>
    <w:rsid w:val="000D54C1"/>
    <w:rsid w:val="000E0814"/>
    <w:rsid w:val="000E0F2C"/>
    <w:rsid w:val="000E120F"/>
    <w:rsid w:val="000E4271"/>
    <w:rsid w:val="000E61AC"/>
    <w:rsid w:val="000F14E5"/>
    <w:rsid w:val="000F3373"/>
    <w:rsid w:val="0010038D"/>
    <w:rsid w:val="00101D06"/>
    <w:rsid w:val="0010237A"/>
    <w:rsid w:val="0010573D"/>
    <w:rsid w:val="0010665B"/>
    <w:rsid w:val="001075D7"/>
    <w:rsid w:val="00107840"/>
    <w:rsid w:val="00111664"/>
    <w:rsid w:val="00112A89"/>
    <w:rsid w:val="001167A8"/>
    <w:rsid w:val="001171FA"/>
    <w:rsid w:val="00124961"/>
    <w:rsid w:val="0012507F"/>
    <w:rsid w:val="00130D8D"/>
    <w:rsid w:val="00131BC0"/>
    <w:rsid w:val="00141773"/>
    <w:rsid w:val="00150144"/>
    <w:rsid w:val="00152AB9"/>
    <w:rsid w:val="001536FF"/>
    <w:rsid w:val="00153E57"/>
    <w:rsid w:val="0015508E"/>
    <w:rsid w:val="00155556"/>
    <w:rsid w:val="001628E5"/>
    <w:rsid w:val="001648AA"/>
    <w:rsid w:val="0016592D"/>
    <w:rsid w:val="00165EA9"/>
    <w:rsid w:val="001673E7"/>
    <w:rsid w:val="00171B4A"/>
    <w:rsid w:val="00171D72"/>
    <w:rsid w:val="00175266"/>
    <w:rsid w:val="00184A76"/>
    <w:rsid w:val="00185242"/>
    <w:rsid w:val="00192777"/>
    <w:rsid w:val="001A3959"/>
    <w:rsid w:val="001A7312"/>
    <w:rsid w:val="001A7C57"/>
    <w:rsid w:val="001B0A38"/>
    <w:rsid w:val="001B35C6"/>
    <w:rsid w:val="001B4415"/>
    <w:rsid w:val="001C1CF9"/>
    <w:rsid w:val="001C62DC"/>
    <w:rsid w:val="001C7A36"/>
    <w:rsid w:val="001C7FCC"/>
    <w:rsid w:val="001D0263"/>
    <w:rsid w:val="001D2A3C"/>
    <w:rsid w:val="001E09E9"/>
    <w:rsid w:val="001E26E5"/>
    <w:rsid w:val="001E4CEF"/>
    <w:rsid w:val="001E6AC6"/>
    <w:rsid w:val="001F3325"/>
    <w:rsid w:val="001F4CCA"/>
    <w:rsid w:val="001F5D77"/>
    <w:rsid w:val="0020265F"/>
    <w:rsid w:val="0020382E"/>
    <w:rsid w:val="00203EB9"/>
    <w:rsid w:val="00205172"/>
    <w:rsid w:val="00206AA8"/>
    <w:rsid w:val="00206F24"/>
    <w:rsid w:val="00207A51"/>
    <w:rsid w:val="00210AFF"/>
    <w:rsid w:val="00210DA9"/>
    <w:rsid w:val="00210F61"/>
    <w:rsid w:val="002116EB"/>
    <w:rsid w:val="002177C5"/>
    <w:rsid w:val="002204A5"/>
    <w:rsid w:val="0022317A"/>
    <w:rsid w:val="00225249"/>
    <w:rsid w:val="00226CC6"/>
    <w:rsid w:val="0023183C"/>
    <w:rsid w:val="00232B94"/>
    <w:rsid w:val="002356F6"/>
    <w:rsid w:val="00236FAF"/>
    <w:rsid w:val="0024217D"/>
    <w:rsid w:val="00242AE6"/>
    <w:rsid w:val="00254089"/>
    <w:rsid w:val="002543DB"/>
    <w:rsid w:val="00254F8B"/>
    <w:rsid w:val="00257A29"/>
    <w:rsid w:val="00261AA5"/>
    <w:rsid w:val="002630FB"/>
    <w:rsid w:val="00264CB4"/>
    <w:rsid w:val="00265BAD"/>
    <w:rsid w:val="0026783D"/>
    <w:rsid w:val="00272CC9"/>
    <w:rsid w:val="002734AC"/>
    <w:rsid w:val="0027550F"/>
    <w:rsid w:val="00282050"/>
    <w:rsid w:val="0028506E"/>
    <w:rsid w:val="002857C1"/>
    <w:rsid w:val="00287FE3"/>
    <w:rsid w:val="00290D7A"/>
    <w:rsid w:val="00290D89"/>
    <w:rsid w:val="002928F2"/>
    <w:rsid w:val="00293B69"/>
    <w:rsid w:val="00293BC4"/>
    <w:rsid w:val="00293D3A"/>
    <w:rsid w:val="00295AC3"/>
    <w:rsid w:val="00297D4A"/>
    <w:rsid w:val="002A10C9"/>
    <w:rsid w:val="002A15D3"/>
    <w:rsid w:val="002A76E8"/>
    <w:rsid w:val="002B1A2E"/>
    <w:rsid w:val="002B2627"/>
    <w:rsid w:val="002B530D"/>
    <w:rsid w:val="002C1C36"/>
    <w:rsid w:val="002C2A67"/>
    <w:rsid w:val="002C350E"/>
    <w:rsid w:val="002C4624"/>
    <w:rsid w:val="002C5D4F"/>
    <w:rsid w:val="002D689C"/>
    <w:rsid w:val="002E0F4A"/>
    <w:rsid w:val="002E1E47"/>
    <w:rsid w:val="002E48F9"/>
    <w:rsid w:val="002F0D29"/>
    <w:rsid w:val="002F7B01"/>
    <w:rsid w:val="00304347"/>
    <w:rsid w:val="0030529F"/>
    <w:rsid w:val="00310366"/>
    <w:rsid w:val="0031208C"/>
    <w:rsid w:val="003214D9"/>
    <w:rsid w:val="0033190E"/>
    <w:rsid w:val="003322EE"/>
    <w:rsid w:val="00333497"/>
    <w:rsid w:val="0033476C"/>
    <w:rsid w:val="00350D2A"/>
    <w:rsid w:val="0035489A"/>
    <w:rsid w:val="00354B0A"/>
    <w:rsid w:val="00357AED"/>
    <w:rsid w:val="00357E41"/>
    <w:rsid w:val="00366758"/>
    <w:rsid w:val="0036767F"/>
    <w:rsid w:val="00367923"/>
    <w:rsid w:val="00370E1A"/>
    <w:rsid w:val="003737A0"/>
    <w:rsid w:val="003746C0"/>
    <w:rsid w:val="003757D4"/>
    <w:rsid w:val="0038009C"/>
    <w:rsid w:val="003825D8"/>
    <w:rsid w:val="00382BF5"/>
    <w:rsid w:val="00394A24"/>
    <w:rsid w:val="0039652F"/>
    <w:rsid w:val="003968FF"/>
    <w:rsid w:val="003A01CC"/>
    <w:rsid w:val="003A0E2D"/>
    <w:rsid w:val="003B083E"/>
    <w:rsid w:val="003B271C"/>
    <w:rsid w:val="003B4367"/>
    <w:rsid w:val="003B5487"/>
    <w:rsid w:val="003B5D68"/>
    <w:rsid w:val="003B71F9"/>
    <w:rsid w:val="003B7FFC"/>
    <w:rsid w:val="003C0FA7"/>
    <w:rsid w:val="003C147C"/>
    <w:rsid w:val="003C23DA"/>
    <w:rsid w:val="003C5DF2"/>
    <w:rsid w:val="003C7F3F"/>
    <w:rsid w:val="003D058A"/>
    <w:rsid w:val="003D2209"/>
    <w:rsid w:val="003D22D6"/>
    <w:rsid w:val="003D4EDD"/>
    <w:rsid w:val="003E4F3F"/>
    <w:rsid w:val="003E56E0"/>
    <w:rsid w:val="003E5A4B"/>
    <w:rsid w:val="003E5E6B"/>
    <w:rsid w:val="003E710C"/>
    <w:rsid w:val="003E7491"/>
    <w:rsid w:val="003E7DBE"/>
    <w:rsid w:val="003F1CA5"/>
    <w:rsid w:val="003F21C7"/>
    <w:rsid w:val="003F2E1C"/>
    <w:rsid w:val="003F3A5D"/>
    <w:rsid w:val="003F72DC"/>
    <w:rsid w:val="00405BC2"/>
    <w:rsid w:val="0041404A"/>
    <w:rsid w:val="0041537B"/>
    <w:rsid w:val="004206A1"/>
    <w:rsid w:val="00421EA2"/>
    <w:rsid w:val="00431DB7"/>
    <w:rsid w:val="0043239C"/>
    <w:rsid w:val="004336C8"/>
    <w:rsid w:val="004354E4"/>
    <w:rsid w:val="004360CE"/>
    <w:rsid w:val="00440BD8"/>
    <w:rsid w:val="0044302A"/>
    <w:rsid w:val="0046048E"/>
    <w:rsid w:val="00460B92"/>
    <w:rsid w:val="004610B6"/>
    <w:rsid w:val="00463F45"/>
    <w:rsid w:val="00465D1F"/>
    <w:rsid w:val="00477A38"/>
    <w:rsid w:val="00480C23"/>
    <w:rsid w:val="004823AD"/>
    <w:rsid w:val="004836E8"/>
    <w:rsid w:val="004857A6"/>
    <w:rsid w:val="00497140"/>
    <w:rsid w:val="00497401"/>
    <w:rsid w:val="00497522"/>
    <w:rsid w:val="004A130B"/>
    <w:rsid w:val="004A4EC1"/>
    <w:rsid w:val="004B0AFE"/>
    <w:rsid w:val="004B68AB"/>
    <w:rsid w:val="004C180B"/>
    <w:rsid w:val="004C1D45"/>
    <w:rsid w:val="004C5B0B"/>
    <w:rsid w:val="004D133F"/>
    <w:rsid w:val="004D4B1F"/>
    <w:rsid w:val="004D5179"/>
    <w:rsid w:val="004E21FE"/>
    <w:rsid w:val="004E2E89"/>
    <w:rsid w:val="004E43D3"/>
    <w:rsid w:val="004E44E6"/>
    <w:rsid w:val="00504718"/>
    <w:rsid w:val="00504946"/>
    <w:rsid w:val="00511307"/>
    <w:rsid w:val="00514C3E"/>
    <w:rsid w:val="00517288"/>
    <w:rsid w:val="00517ECD"/>
    <w:rsid w:val="00517F70"/>
    <w:rsid w:val="00522BF7"/>
    <w:rsid w:val="005234F1"/>
    <w:rsid w:val="00523667"/>
    <w:rsid w:val="0052461D"/>
    <w:rsid w:val="00524896"/>
    <w:rsid w:val="00525C8B"/>
    <w:rsid w:val="005305FE"/>
    <w:rsid w:val="00532EDF"/>
    <w:rsid w:val="00542980"/>
    <w:rsid w:val="00544014"/>
    <w:rsid w:val="00550270"/>
    <w:rsid w:val="00554715"/>
    <w:rsid w:val="0055641D"/>
    <w:rsid w:val="00560FCD"/>
    <w:rsid w:val="005653D3"/>
    <w:rsid w:val="0056771C"/>
    <w:rsid w:val="00567FDD"/>
    <w:rsid w:val="0057101A"/>
    <w:rsid w:val="00571835"/>
    <w:rsid w:val="005835E8"/>
    <w:rsid w:val="005864C7"/>
    <w:rsid w:val="00586A0A"/>
    <w:rsid w:val="00587DC8"/>
    <w:rsid w:val="005918EE"/>
    <w:rsid w:val="00592A9C"/>
    <w:rsid w:val="005A0BE5"/>
    <w:rsid w:val="005A214E"/>
    <w:rsid w:val="005A7601"/>
    <w:rsid w:val="005A79D7"/>
    <w:rsid w:val="005B25A0"/>
    <w:rsid w:val="005C2B95"/>
    <w:rsid w:val="005C38D5"/>
    <w:rsid w:val="005C4F3A"/>
    <w:rsid w:val="005C71F3"/>
    <w:rsid w:val="005C72CA"/>
    <w:rsid w:val="005D1B22"/>
    <w:rsid w:val="005D2775"/>
    <w:rsid w:val="005D6CF2"/>
    <w:rsid w:val="005D7118"/>
    <w:rsid w:val="005E27EA"/>
    <w:rsid w:val="005E4AEA"/>
    <w:rsid w:val="005E561F"/>
    <w:rsid w:val="005E5C6E"/>
    <w:rsid w:val="005F0C8B"/>
    <w:rsid w:val="005F1DD6"/>
    <w:rsid w:val="005F6139"/>
    <w:rsid w:val="005F7170"/>
    <w:rsid w:val="005F79A6"/>
    <w:rsid w:val="00602793"/>
    <w:rsid w:val="0060494B"/>
    <w:rsid w:val="00604B72"/>
    <w:rsid w:val="00606F71"/>
    <w:rsid w:val="006140AB"/>
    <w:rsid w:val="00615D58"/>
    <w:rsid w:val="00617380"/>
    <w:rsid w:val="0061757B"/>
    <w:rsid w:val="006201D6"/>
    <w:rsid w:val="00620891"/>
    <w:rsid w:val="0062282F"/>
    <w:rsid w:val="00623036"/>
    <w:rsid w:val="006237D2"/>
    <w:rsid w:val="006259F4"/>
    <w:rsid w:val="006355E6"/>
    <w:rsid w:val="006369E3"/>
    <w:rsid w:val="006373D9"/>
    <w:rsid w:val="00637C02"/>
    <w:rsid w:val="006434C9"/>
    <w:rsid w:val="00645290"/>
    <w:rsid w:val="00645D6B"/>
    <w:rsid w:val="00651448"/>
    <w:rsid w:val="00652753"/>
    <w:rsid w:val="00661CF1"/>
    <w:rsid w:val="0066797C"/>
    <w:rsid w:val="006702C7"/>
    <w:rsid w:val="006717F9"/>
    <w:rsid w:val="00674CAF"/>
    <w:rsid w:val="006760D1"/>
    <w:rsid w:val="00676D08"/>
    <w:rsid w:val="00680229"/>
    <w:rsid w:val="00681B3D"/>
    <w:rsid w:val="0068320E"/>
    <w:rsid w:val="00683E17"/>
    <w:rsid w:val="0068487A"/>
    <w:rsid w:val="00685E23"/>
    <w:rsid w:val="00697CC8"/>
    <w:rsid w:val="006A002B"/>
    <w:rsid w:val="006A24CD"/>
    <w:rsid w:val="006A7AC9"/>
    <w:rsid w:val="006B60F9"/>
    <w:rsid w:val="006B6984"/>
    <w:rsid w:val="006B6EBC"/>
    <w:rsid w:val="006B6FE0"/>
    <w:rsid w:val="006B7CB2"/>
    <w:rsid w:val="006C0055"/>
    <w:rsid w:val="006C19B7"/>
    <w:rsid w:val="006C2233"/>
    <w:rsid w:val="006C48DF"/>
    <w:rsid w:val="006C516E"/>
    <w:rsid w:val="006C61AA"/>
    <w:rsid w:val="006D2EBD"/>
    <w:rsid w:val="006E0599"/>
    <w:rsid w:val="006E1B63"/>
    <w:rsid w:val="006E38A6"/>
    <w:rsid w:val="006E455D"/>
    <w:rsid w:val="006E5A35"/>
    <w:rsid w:val="006E7519"/>
    <w:rsid w:val="006F1B83"/>
    <w:rsid w:val="006F206C"/>
    <w:rsid w:val="006F45EB"/>
    <w:rsid w:val="006F46A3"/>
    <w:rsid w:val="006F54D5"/>
    <w:rsid w:val="006F7B01"/>
    <w:rsid w:val="006F7F80"/>
    <w:rsid w:val="00700690"/>
    <w:rsid w:val="00700738"/>
    <w:rsid w:val="00702B95"/>
    <w:rsid w:val="0070454F"/>
    <w:rsid w:val="00706AFF"/>
    <w:rsid w:val="00707894"/>
    <w:rsid w:val="00710F1F"/>
    <w:rsid w:val="00712DB9"/>
    <w:rsid w:val="00720A95"/>
    <w:rsid w:val="00722D3D"/>
    <w:rsid w:val="007231C9"/>
    <w:rsid w:val="007242A5"/>
    <w:rsid w:val="00726485"/>
    <w:rsid w:val="00727258"/>
    <w:rsid w:val="0073094F"/>
    <w:rsid w:val="00733C42"/>
    <w:rsid w:val="00736A43"/>
    <w:rsid w:val="00740254"/>
    <w:rsid w:val="007407A6"/>
    <w:rsid w:val="00742859"/>
    <w:rsid w:val="00744935"/>
    <w:rsid w:val="00745428"/>
    <w:rsid w:val="0074664D"/>
    <w:rsid w:val="007546EF"/>
    <w:rsid w:val="00761820"/>
    <w:rsid w:val="00761D3D"/>
    <w:rsid w:val="0076370F"/>
    <w:rsid w:val="007656B4"/>
    <w:rsid w:val="00770F3C"/>
    <w:rsid w:val="00771CE5"/>
    <w:rsid w:val="00774599"/>
    <w:rsid w:val="00775D8A"/>
    <w:rsid w:val="007765A3"/>
    <w:rsid w:val="00780241"/>
    <w:rsid w:val="00782499"/>
    <w:rsid w:val="00785BC9"/>
    <w:rsid w:val="00787A1B"/>
    <w:rsid w:val="0079175F"/>
    <w:rsid w:val="0079310D"/>
    <w:rsid w:val="007936F7"/>
    <w:rsid w:val="00795F10"/>
    <w:rsid w:val="007A0C35"/>
    <w:rsid w:val="007A1265"/>
    <w:rsid w:val="007A2A99"/>
    <w:rsid w:val="007A4A4C"/>
    <w:rsid w:val="007A512E"/>
    <w:rsid w:val="007A6BFE"/>
    <w:rsid w:val="007A78F9"/>
    <w:rsid w:val="007B3972"/>
    <w:rsid w:val="007B4CF0"/>
    <w:rsid w:val="007C6AFE"/>
    <w:rsid w:val="007C6F35"/>
    <w:rsid w:val="007C7BF8"/>
    <w:rsid w:val="007D19D0"/>
    <w:rsid w:val="007D7698"/>
    <w:rsid w:val="007E0629"/>
    <w:rsid w:val="007E0950"/>
    <w:rsid w:val="007E431F"/>
    <w:rsid w:val="007E6371"/>
    <w:rsid w:val="007E7A3A"/>
    <w:rsid w:val="007E7EB2"/>
    <w:rsid w:val="007F2D95"/>
    <w:rsid w:val="00800A99"/>
    <w:rsid w:val="00800EA2"/>
    <w:rsid w:val="00801AF2"/>
    <w:rsid w:val="008030B2"/>
    <w:rsid w:val="00810B25"/>
    <w:rsid w:val="008129E5"/>
    <w:rsid w:val="00813E20"/>
    <w:rsid w:val="00816FAC"/>
    <w:rsid w:val="00821337"/>
    <w:rsid w:val="00821471"/>
    <w:rsid w:val="00822078"/>
    <w:rsid w:val="008264F9"/>
    <w:rsid w:val="00826832"/>
    <w:rsid w:val="008300F9"/>
    <w:rsid w:val="008307B7"/>
    <w:rsid w:val="00831D52"/>
    <w:rsid w:val="00836343"/>
    <w:rsid w:val="00836EEB"/>
    <w:rsid w:val="008371B5"/>
    <w:rsid w:val="00841B4C"/>
    <w:rsid w:val="00843829"/>
    <w:rsid w:val="00846692"/>
    <w:rsid w:val="00852068"/>
    <w:rsid w:val="0085427A"/>
    <w:rsid w:val="0085429F"/>
    <w:rsid w:val="008543F0"/>
    <w:rsid w:val="0086348E"/>
    <w:rsid w:val="00865282"/>
    <w:rsid w:val="008656BD"/>
    <w:rsid w:val="00865980"/>
    <w:rsid w:val="0086630E"/>
    <w:rsid w:val="00872890"/>
    <w:rsid w:val="008809F6"/>
    <w:rsid w:val="00884C7B"/>
    <w:rsid w:val="00885949"/>
    <w:rsid w:val="0088655D"/>
    <w:rsid w:val="008869D7"/>
    <w:rsid w:val="00890C46"/>
    <w:rsid w:val="008925A2"/>
    <w:rsid w:val="008966E5"/>
    <w:rsid w:val="00897928"/>
    <w:rsid w:val="008A0E2C"/>
    <w:rsid w:val="008A4606"/>
    <w:rsid w:val="008A6611"/>
    <w:rsid w:val="008B5E5F"/>
    <w:rsid w:val="008B6546"/>
    <w:rsid w:val="008C10DD"/>
    <w:rsid w:val="008C404C"/>
    <w:rsid w:val="008C4CA3"/>
    <w:rsid w:val="008C7810"/>
    <w:rsid w:val="008D04F7"/>
    <w:rsid w:val="008D1A4A"/>
    <w:rsid w:val="008D37E0"/>
    <w:rsid w:val="008D4226"/>
    <w:rsid w:val="008D5EFA"/>
    <w:rsid w:val="008D78FF"/>
    <w:rsid w:val="008E0685"/>
    <w:rsid w:val="008E2512"/>
    <w:rsid w:val="008E373B"/>
    <w:rsid w:val="008E6DE2"/>
    <w:rsid w:val="008E74D5"/>
    <w:rsid w:val="008F16EF"/>
    <w:rsid w:val="008F4054"/>
    <w:rsid w:val="008F66D0"/>
    <w:rsid w:val="008F745E"/>
    <w:rsid w:val="00903FE3"/>
    <w:rsid w:val="0090509F"/>
    <w:rsid w:val="009050EC"/>
    <w:rsid w:val="0090557D"/>
    <w:rsid w:val="00906D1D"/>
    <w:rsid w:val="00907EB6"/>
    <w:rsid w:val="009110B0"/>
    <w:rsid w:val="00911387"/>
    <w:rsid w:val="009118DA"/>
    <w:rsid w:val="0091258B"/>
    <w:rsid w:val="0091654E"/>
    <w:rsid w:val="00924411"/>
    <w:rsid w:val="00932505"/>
    <w:rsid w:val="009326FB"/>
    <w:rsid w:val="00933176"/>
    <w:rsid w:val="00934588"/>
    <w:rsid w:val="00934ED0"/>
    <w:rsid w:val="009361EF"/>
    <w:rsid w:val="009365F6"/>
    <w:rsid w:val="00942087"/>
    <w:rsid w:val="0094208B"/>
    <w:rsid w:val="00942EA0"/>
    <w:rsid w:val="00946517"/>
    <w:rsid w:val="009466BD"/>
    <w:rsid w:val="009537B5"/>
    <w:rsid w:val="00954915"/>
    <w:rsid w:val="0096088F"/>
    <w:rsid w:val="00963AB0"/>
    <w:rsid w:val="00963BFF"/>
    <w:rsid w:val="0096544E"/>
    <w:rsid w:val="00967B88"/>
    <w:rsid w:val="00971C10"/>
    <w:rsid w:val="0097382D"/>
    <w:rsid w:val="00975F85"/>
    <w:rsid w:val="009767C4"/>
    <w:rsid w:val="0097777F"/>
    <w:rsid w:val="009801C6"/>
    <w:rsid w:val="0098052E"/>
    <w:rsid w:val="00980B3A"/>
    <w:rsid w:val="00981677"/>
    <w:rsid w:val="00982C1D"/>
    <w:rsid w:val="00990BFF"/>
    <w:rsid w:val="00993386"/>
    <w:rsid w:val="009939E4"/>
    <w:rsid w:val="0099595F"/>
    <w:rsid w:val="00996C18"/>
    <w:rsid w:val="009A0AEC"/>
    <w:rsid w:val="009A3781"/>
    <w:rsid w:val="009A5083"/>
    <w:rsid w:val="009A575D"/>
    <w:rsid w:val="009B1079"/>
    <w:rsid w:val="009B4C5C"/>
    <w:rsid w:val="009C1CD0"/>
    <w:rsid w:val="009C3551"/>
    <w:rsid w:val="009C6425"/>
    <w:rsid w:val="009D1D87"/>
    <w:rsid w:val="009D26C5"/>
    <w:rsid w:val="009D4118"/>
    <w:rsid w:val="009D47E2"/>
    <w:rsid w:val="009E334D"/>
    <w:rsid w:val="009E39A6"/>
    <w:rsid w:val="009E4A87"/>
    <w:rsid w:val="009E62E8"/>
    <w:rsid w:val="009F0809"/>
    <w:rsid w:val="009F68C6"/>
    <w:rsid w:val="009F698E"/>
    <w:rsid w:val="00A043C7"/>
    <w:rsid w:val="00A05506"/>
    <w:rsid w:val="00A055E9"/>
    <w:rsid w:val="00A06076"/>
    <w:rsid w:val="00A07BA0"/>
    <w:rsid w:val="00A12456"/>
    <w:rsid w:val="00A13ACE"/>
    <w:rsid w:val="00A242B1"/>
    <w:rsid w:val="00A255BF"/>
    <w:rsid w:val="00A300BC"/>
    <w:rsid w:val="00A375EC"/>
    <w:rsid w:val="00A37B82"/>
    <w:rsid w:val="00A44949"/>
    <w:rsid w:val="00A476E9"/>
    <w:rsid w:val="00A47EE2"/>
    <w:rsid w:val="00A555C4"/>
    <w:rsid w:val="00A566D4"/>
    <w:rsid w:val="00A5700F"/>
    <w:rsid w:val="00A61274"/>
    <w:rsid w:val="00A62F70"/>
    <w:rsid w:val="00A635DC"/>
    <w:rsid w:val="00A638A6"/>
    <w:rsid w:val="00A64A63"/>
    <w:rsid w:val="00A66516"/>
    <w:rsid w:val="00A7181C"/>
    <w:rsid w:val="00A721F7"/>
    <w:rsid w:val="00A76048"/>
    <w:rsid w:val="00A76074"/>
    <w:rsid w:val="00A80F55"/>
    <w:rsid w:val="00A82BE9"/>
    <w:rsid w:val="00A84574"/>
    <w:rsid w:val="00A84DC4"/>
    <w:rsid w:val="00A858CE"/>
    <w:rsid w:val="00A86463"/>
    <w:rsid w:val="00A902FA"/>
    <w:rsid w:val="00A929FC"/>
    <w:rsid w:val="00A9333A"/>
    <w:rsid w:val="00A95D4C"/>
    <w:rsid w:val="00A96180"/>
    <w:rsid w:val="00A97711"/>
    <w:rsid w:val="00AA1992"/>
    <w:rsid w:val="00AA3DC3"/>
    <w:rsid w:val="00AA7BCB"/>
    <w:rsid w:val="00AB67C2"/>
    <w:rsid w:val="00AB7D0C"/>
    <w:rsid w:val="00AC0C66"/>
    <w:rsid w:val="00AC354F"/>
    <w:rsid w:val="00AC503E"/>
    <w:rsid w:val="00AD395F"/>
    <w:rsid w:val="00AD6D4C"/>
    <w:rsid w:val="00AE068B"/>
    <w:rsid w:val="00AE5706"/>
    <w:rsid w:val="00AE5D5D"/>
    <w:rsid w:val="00AF5007"/>
    <w:rsid w:val="00AF5D92"/>
    <w:rsid w:val="00AF7510"/>
    <w:rsid w:val="00B018AE"/>
    <w:rsid w:val="00B052DD"/>
    <w:rsid w:val="00B05541"/>
    <w:rsid w:val="00B05D67"/>
    <w:rsid w:val="00B16F36"/>
    <w:rsid w:val="00B225B8"/>
    <w:rsid w:val="00B2351F"/>
    <w:rsid w:val="00B24030"/>
    <w:rsid w:val="00B24FF7"/>
    <w:rsid w:val="00B25808"/>
    <w:rsid w:val="00B2645F"/>
    <w:rsid w:val="00B30319"/>
    <w:rsid w:val="00B3047F"/>
    <w:rsid w:val="00B33E7A"/>
    <w:rsid w:val="00B35D00"/>
    <w:rsid w:val="00B43AC6"/>
    <w:rsid w:val="00B46EC4"/>
    <w:rsid w:val="00B47571"/>
    <w:rsid w:val="00B50438"/>
    <w:rsid w:val="00B53CE3"/>
    <w:rsid w:val="00B53E89"/>
    <w:rsid w:val="00B65814"/>
    <w:rsid w:val="00B658B6"/>
    <w:rsid w:val="00B7230C"/>
    <w:rsid w:val="00B73B25"/>
    <w:rsid w:val="00B73BC7"/>
    <w:rsid w:val="00B81A3C"/>
    <w:rsid w:val="00B837EB"/>
    <w:rsid w:val="00B85C03"/>
    <w:rsid w:val="00B86F01"/>
    <w:rsid w:val="00B923D6"/>
    <w:rsid w:val="00B92593"/>
    <w:rsid w:val="00B9272B"/>
    <w:rsid w:val="00B97338"/>
    <w:rsid w:val="00BA2484"/>
    <w:rsid w:val="00BA27D5"/>
    <w:rsid w:val="00BA412E"/>
    <w:rsid w:val="00BA553B"/>
    <w:rsid w:val="00BA5BB8"/>
    <w:rsid w:val="00BA641A"/>
    <w:rsid w:val="00BB2467"/>
    <w:rsid w:val="00BB45A2"/>
    <w:rsid w:val="00BB65E6"/>
    <w:rsid w:val="00BB7409"/>
    <w:rsid w:val="00BC65BE"/>
    <w:rsid w:val="00BD2773"/>
    <w:rsid w:val="00BD366C"/>
    <w:rsid w:val="00BD4AC7"/>
    <w:rsid w:val="00BE1F11"/>
    <w:rsid w:val="00BE27E8"/>
    <w:rsid w:val="00BE40CE"/>
    <w:rsid w:val="00BE4F78"/>
    <w:rsid w:val="00BE521F"/>
    <w:rsid w:val="00BF0411"/>
    <w:rsid w:val="00BF423C"/>
    <w:rsid w:val="00C02334"/>
    <w:rsid w:val="00C101B5"/>
    <w:rsid w:val="00C13329"/>
    <w:rsid w:val="00C1341A"/>
    <w:rsid w:val="00C21AB2"/>
    <w:rsid w:val="00C23A86"/>
    <w:rsid w:val="00C34182"/>
    <w:rsid w:val="00C3477C"/>
    <w:rsid w:val="00C366E8"/>
    <w:rsid w:val="00C37C48"/>
    <w:rsid w:val="00C40A5B"/>
    <w:rsid w:val="00C42975"/>
    <w:rsid w:val="00C430D7"/>
    <w:rsid w:val="00C522D2"/>
    <w:rsid w:val="00C53E71"/>
    <w:rsid w:val="00C5420F"/>
    <w:rsid w:val="00C546B9"/>
    <w:rsid w:val="00C548AC"/>
    <w:rsid w:val="00C54E74"/>
    <w:rsid w:val="00C566B7"/>
    <w:rsid w:val="00C57377"/>
    <w:rsid w:val="00C61E06"/>
    <w:rsid w:val="00C62F36"/>
    <w:rsid w:val="00C642C4"/>
    <w:rsid w:val="00C80D25"/>
    <w:rsid w:val="00C827AF"/>
    <w:rsid w:val="00C86B19"/>
    <w:rsid w:val="00C873B5"/>
    <w:rsid w:val="00C877F4"/>
    <w:rsid w:val="00CA0518"/>
    <w:rsid w:val="00CB34DD"/>
    <w:rsid w:val="00CB3635"/>
    <w:rsid w:val="00CB3CC4"/>
    <w:rsid w:val="00CB4917"/>
    <w:rsid w:val="00CB747E"/>
    <w:rsid w:val="00CC32A1"/>
    <w:rsid w:val="00CC5627"/>
    <w:rsid w:val="00CC5E58"/>
    <w:rsid w:val="00CC66AB"/>
    <w:rsid w:val="00CC7F5E"/>
    <w:rsid w:val="00CD2203"/>
    <w:rsid w:val="00CD2474"/>
    <w:rsid w:val="00CD4E55"/>
    <w:rsid w:val="00CD5FBA"/>
    <w:rsid w:val="00CE016E"/>
    <w:rsid w:val="00CE1AB0"/>
    <w:rsid w:val="00CE625A"/>
    <w:rsid w:val="00CE73F1"/>
    <w:rsid w:val="00CF26A2"/>
    <w:rsid w:val="00CF2D1C"/>
    <w:rsid w:val="00CF3381"/>
    <w:rsid w:val="00CF38E0"/>
    <w:rsid w:val="00D01B49"/>
    <w:rsid w:val="00D02261"/>
    <w:rsid w:val="00D05A09"/>
    <w:rsid w:val="00D1236E"/>
    <w:rsid w:val="00D15BD3"/>
    <w:rsid w:val="00D215D6"/>
    <w:rsid w:val="00D23234"/>
    <w:rsid w:val="00D23472"/>
    <w:rsid w:val="00D259BC"/>
    <w:rsid w:val="00D2703D"/>
    <w:rsid w:val="00D30E79"/>
    <w:rsid w:val="00D33D2D"/>
    <w:rsid w:val="00D344E3"/>
    <w:rsid w:val="00D34D48"/>
    <w:rsid w:val="00D3585B"/>
    <w:rsid w:val="00D3745D"/>
    <w:rsid w:val="00D37B33"/>
    <w:rsid w:val="00D42752"/>
    <w:rsid w:val="00D43294"/>
    <w:rsid w:val="00D442AE"/>
    <w:rsid w:val="00D508E1"/>
    <w:rsid w:val="00D51444"/>
    <w:rsid w:val="00D52D3D"/>
    <w:rsid w:val="00D53885"/>
    <w:rsid w:val="00D55BBB"/>
    <w:rsid w:val="00D60295"/>
    <w:rsid w:val="00D60775"/>
    <w:rsid w:val="00D614BC"/>
    <w:rsid w:val="00D6788D"/>
    <w:rsid w:val="00D7225E"/>
    <w:rsid w:val="00D72DDC"/>
    <w:rsid w:val="00D75EDC"/>
    <w:rsid w:val="00D805B4"/>
    <w:rsid w:val="00D806BA"/>
    <w:rsid w:val="00D80C3D"/>
    <w:rsid w:val="00D832B3"/>
    <w:rsid w:val="00D8436B"/>
    <w:rsid w:val="00D860CC"/>
    <w:rsid w:val="00D8715B"/>
    <w:rsid w:val="00D91A52"/>
    <w:rsid w:val="00D94772"/>
    <w:rsid w:val="00DA16DA"/>
    <w:rsid w:val="00DA2D12"/>
    <w:rsid w:val="00DA41E8"/>
    <w:rsid w:val="00DB0512"/>
    <w:rsid w:val="00DB2955"/>
    <w:rsid w:val="00DB532C"/>
    <w:rsid w:val="00DB70DB"/>
    <w:rsid w:val="00DC64E2"/>
    <w:rsid w:val="00DC6F90"/>
    <w:rsid w:val="00DC7741"/>
    <w:rsid w:val="00DD10E1"/>
    <w:rsid w:val="00DD2F99"/>
    <w:rsid w:val="00DD4FA6"/>
    <w:rsid w:val="00DD5AAF"/>
    <w:rsid w:val="00DE4558"/>
    <w:rsid w:val="00DF2405"/>
    <w:rsid w:val="00DF273F"/>
    <w:rsid w:val="00DF4427"/>
    <w:rsid w:val="00DF581C"/>
    <w:rsid w:val="00DF781B"/>
    <w:rsid w:val="00DF790A"/>
    <w:rsid w:val="00E01A6C"/>
    <w:rsid w:val="00E01CA7"/>
    <w:rsid w:val="00E0446C"/>
    <w:rsid w:val="00E120FB"/>
    <w:rsid w:val="00E1641B"/>
    <w:rsid w:val="00E24F8D"/>
    <w:rsid w:val="00E30F29"/>
    <w:rsid w:val="00E41684"/>
    <w:rsid w:val="00E4467A"/>
    <w:rsid w:val="00E466F7"/>
    <w:rsid w:val="00E46840"/>
    <w:rsid w:val="00E46BA7"/>
    <w:rsid w:val="00E46F54"/>
    <w:rsid w:val="00E57A6E"/>
    <w:rsid w:val="00E60539"/>
    <w:rsid w:val="00E60A5A"/>
    <w:rsid w:val="00E6291D"/>
    <w:rsid w:val="00E629D0"/>
    <w:rsid w:val="00E63013"/>
    <w:rsid w:val="00E63FCB"/>
    <w:rsid w:val="00E65641"/>
    <w:rsid w:val="00E71ED4"/>
    <w:rsid w:val="00E73898"/>
    <w:rsid w:val="00E7398F"/>
    <w:rsid w:val="00E81774"/>
    <w:rsid w:val="00E8183A"/>
    <w:rsid w:val="00E83A01"/>
    <w:rsid w:val="00E9344D"/>
    <w:rsid w:val="00E96455"/>
    <w:rsid w:val="00EA455A"/>
    <w:rsid w:val="00EB0266"/>
    <w:rsid w:val="00EB277E"/>
    <w:rsid w:val="00EB2AB5"/>
    <w:rsid w:val="00EB3AF5"/>
    <w:rsid w:val="00EB537E"/>
    <w:rsid w:val="00EB7EBE"/>
    <w:rsid w:val="00EC10A0"/>
    <w:rsid w:val="00EC15D4"/>
    <w:rsid w:val="00EC199F"/>
    <w:rsid w:val="00EC327E"/>
    <w:rsid w:val="00ED191E"/>
    <w:rsid w:val="00ED22FB"/>
    <w:rsid w:val="00ED2BBD"/>
    <w:rsid w:val="00ED2FAD"/>
    <w:rsid w:val="00EE0299"/>
    <w:rsid w:val="00EE1CE1"/>
    <w:rsid w:val="00EE6286"/>
    <w:rsid w:val="00EE7CA0"/>
    <w:rsid w:val="00EE7E21"/>
    <w:rsid w:val="00EF1868"/>
    <w:rsid w:val="00EF1B22"/>
    <w:rsid w:val="00F0185E"/>
    <w:rsid w:val="00F022A7"/>
    <w:rsid w:val="00F034C7"/>
    <w:rsid w:val="00F17397"/>
    <w:rsid w:val="00F20ABF"/>
    <w:rsid w:val="00F21616"/>
    <w:rsid w:val="00F225DC"/>
    <w:rsid w:val="00F25CF9"/>
    <w:rsid w:val="00F347BC"/>
    <w:rsid w:val="00F34CF0"/>
    <w:rsid w:val="00F36056"/>
    <w:rsid w:val="00F369D9"/>
    <w:rsid w:val="00F4006D"/>
    <w:rsid w:val="00F45106"/>
    <w:rsid w:val="00F517EB"/>
    <w:rsid w:val="00F5293F"/>
    <w:rsid w:val="00F529A0"/>
    <w:rsid w:val="00F5386B"/>
    <w:rsid w:val="00F53B0E"/>
    <w:rsid w:val="00F56C94"/>
    <w:rsid w:val="00F610A0"/>
    <w:rsid w:val="00F61801"/>
    <w:rsid w:val="00F62039"/>
    <w:rsid w:val="00F660B1"/>
    <w:rsid w:val="00F66AD2"/>
    <w:rsid w:val="00F66D07"/>
    <w:rsid w:val="00F66E7D"/>
    <w:rsid w:val="00F704BF"/>
    <w:rsid w:val="00F766A2"/>
    <w:rsid w:val="00F828E1"/>
    <w:rsid w:val="00F84122"/>
    <w:rsid w:val="00F852C5"/>
    <w:rsid w:val="00F9249B"/>
    <w:rsid w:val="00F9305D"/>
    <w:rsid w:val="00F93439"/>
    <w:rsid w:val="00FA4C84"/>
    <w:rsid w:val="00FB0570"/>
    <w:rsid w:val="00FB3533"/>
    <w:rsid w:val="00FC694C"/>
    <w:rsid w:val="00FD1623"/>
    <w:rsid w:val="00FD1758"/>
    <w:rsid w:val="00FD4376"/>
    <w:rsid w:val="00FD45FB"/>
    <w:rsid w:val="00FD5D88"/>
    <w:rsid w:val="00FD6F0D"/>
    <w:rsid w:val="00FE098D"/>
    <w:rsid w:val="00FE153C"/>
    <w:rsid w:val="00FE197E"/>
    <w:rsid w:val="00FE4EB5"/>
    <w:rsid w:val="00FE63C5"/>
    <w:rsid w:val="00FE75DC"/>
    <w:rsid w:val="00FF022C"/>
    <w:rsid w:val="00FF1785"/>
    <w:rsid w:val="00FF2269"/>
    <w:rsid w:val="00FF5E5B"/>
    <w:rsid w:val="00FF78FF"/>
    <w:rsid w:val="00FF7CC9"/>
    <w:rsid w:val="0540AD12"/>
    <w:rsid w:val="062BA006"/>
    <w:rsid w:val="0772803E"/>
    <w:rsid w:val="0980D8D8"/>
    <w:rsid w:val="16830EC6"/>
    <w:rsid w:val="1A0696E3"/>
    <w:rsid w:val="1B685C80"/>
    <w:rsid w:val="213AA46B"/>
    <w:rsid w:val="23D2B223"/>
    <w:rsid w:val="2A85F84A"/>
    <w:rsid w:val="2AA7E3A5"/>
    <w:rsid w:val="3517B3DE"/>
    <w:rsid w:val="35DE1F40"/>
    <w:rsid w:val="36EA02DE"/>
    <w:rsid w:val="3B7ED606"/>
    <w:rsid w:val="3FB25917"/>
    <w:rsid w:val="3FC36218"/>
    <w:rsid w:val="425F7483"/>
    <w:rsid w:val="42EDDAB0"/>
    <w:rsid w:val="46EC6489"/>
    <w:rsid w:val="48802CA8"/>
    <w:rsid w:val="48EFC8AA"/>
    <w:rsid w:val="4AA2CD22"/>
    <w:rsid w:val="4D58C8C7"/>
    <w:rsid w:val="4F7C678A"/>
    <w:rsid w:val="5245F85A"/>
    <w:rsid w:val="5608E953"/>
    <w:rsid w:val="588AACF7"/>
    <w:rsid w:val="59D79F8B"/>
    <w:rsid w:val="5C31B179"/>
    <w:rsid w:val="60194D2F"/>
    <w:rsid w:val="6527FC2D"/>
    <w:rsid w:val="65A1692C"/>
    <w:rsid w:val="715DAC35"/>
    <w:rsid w:val="7AB0ED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484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BodyText"/>
    <w:next w:val="Normal"/>
    <w:qFormat/>
    <w:pPr>
      <w:keepNext/>
      <w:numPr>
        <w:numId w:val="1"/>
      </w:numPr>
      <w:spacing w:before="240" w:after="60"/>
      <w:outlineLvl w:val="0"/>
    </w:pPr>
    <w:rPr>
      <w:kern w:val="28"/>
      <w:sz w:val="28"/>
    </w:rPr>
  </w:style>
  <w:style w:type="paragraph" w:styleId="Heading2">
    <w:name w:val="heading 2"/>
    <w:basedOn w:val="Heading1"/>
    <w:next w:val="Normal"/>
    <w:qFormat/>
    <w:pPr>
      <w:numPr>
        <w:ilvl w:val="1"/>
      </w:numPr>
      <w:outlineLvl w:val="1"/>
    </w:pPr>
    <w:rPr>
      <w:sz w:val="24"/>
    </w:rPr>
  </w:style>
  <w:style w:type="paragraph" w:styleId="Heading3">
    <w:name w:val="heading 3"/>
    <w:basedOn w:val="Heading2"/>
    <w:next w:val="Normal"/>
    <w:qFormat/>
    <w:pPr>
      <w:numPr>
        <w:ilvl w:val="2"/>
      </w:numPr>
      <w:outlineLvl w:val="2"/>
    </w:pPr>
  </w:style>
  <w:style w:type="paragraph" w:styleId="Heading4">
    <w:name w:val="heading 4"/>
    <w:basedOn w:val="Heading3"/>
    <w:next w:val="Normal"/>
    <w:qFormat/>
    <w:pPr>
      <w:numPr>
        <w:ilvl w:val="3"/>
      </w:numPr>
      <w:outlineLvl w:val="3"/>
    </w:pPr>
  </w:style>
  <w:style w:type="paragraph" w:styleId="Heading5">
    <w:name w:val="heading 5"/>
    <w:basedOn w:val="Heading4"/>
    <w:next w:val="Normal"/>
    <w:qFormat/>
    <w:pPr>
      <w:numPr>
        <w:ilvl w:val="4"/>
      </w:numPr>
      <w:outlineLvl w:val="4"/>
    </w:pPr>
    <w:rPr>
      <w:sz w:val="22"/>
    </w:r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rPr>
  </w:style>
  <w:style w:type="paragraph" w:styleId="Heading9">
    <w:name w:val="heading 9"/>
    <w:basedOn w:val="Heading8"/>
    <w:next w:val="Normal"/>
    <w:qFormat/>
    <w:pPr>
      <w:numPr>
        <w:ilvl w:val="8"/>
      </w:numPr>
      <w:tabs>
        <w:tab w:val="num" w:pos="360"/>
      </w:tabs>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480"/>
    </w:pPr>
    <w:rPr>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otation">
    <w:name w:val="Quotation"/>
    <w:basedOn w:val="BodyText"/>
    <w:next w:val="BodyText"/>
    <w:pPr>
      <w:spacing w:after="120"/>
      <w:ind w:left="1440" w:right="1440"/>
    </w:p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rsid w:val="00006EA6"/>
  </w:style>
  <w:style w:type="character" w:styleId="FootnoteReference">
    <w:name w:val="footnote reference"/>
    <w:aliases w:val="Style 13,Appel note de bas de p,Style 12,(NECG) Footnote Reference,Style 124,o,fr,Style 3,Style 17,FR,Footnote Reference/,Style 6,o1,o2,o3,o4,o5,o6,o11,o21,o7,o + Times New Roman,Style 58,Style 7,Style 4,Footnote Reference1,Style 34"/>
    <w:uiPriority w:val="99"/>
    <w:rsid w:val="00006EA6"/>
    <w:rPr>
      <w:rFonts w:ascii="Times New Roman" w:hAnsi="Times New Roman"/>
      <w:b/>
      <w:sz w:val="28"/>
      <w:u w:val="single"/>
      <w:vertAlign w:val="superscript"/>
    </w:rPr>
  </w:style>
  <w:style w:type="character" w:customStyle="1" w:styleId="BodyTextChar">
    <w:name w:val="Body Text Char"/>
    <w:link w:val="BodyText"/>
    <w:rsid w:val="00813E20"/>
    <w:rPr>
      <w:sz w:val="26"/>
    </w:rPr>
  </w:style>
  <w:style w:type="paragraph" w:styleId="NoSpacing">
    <w:name w:val="No Spacing"/>
    <w:uiPriority w:val="1"/>
    <w:qFormat/>
    <w:rsid w:val="00357E41"/>
  </w:style>
  <w:style w:type="character" w:customStyle="1" w:styleId="pmterms11">
    <w:name w:val="pmterms11"/>
    <w:rsid w:val="0060494B"/>
    <w:rPr>
      <w:b/>
      <w:bCs/>
      <w:i w:val="0"/>
      <w:iCs w:val="0"/>
      <w:color w:val="000000"/>
    </w:rPr>
  </w:style>
  <w:style w:type="paragraph" w:styleId="BalloonText">
    <w:name w:val="Balloon Text"/>
    <w:basedOn w:val="Normal"/>
    <w:link w:val="BalloonTextChar"/>
    <w:rsid w:val="00712DB9"/>
    <w:rPr>
      <w:rFonts w:ascii="Tahoma" w:hAnsi="Tahoma" w:cs="Tahoma"/>
      <w:sz w:val="16"/>
      <w:szCs w:val="16"/>
    </w:rPr>
  </w:style>
  <w:style w:type="character" w:customStyle="1" w:styleId="BalloonTextChar">
    <w:name w:val="Balloon Text Char"/>
    <w:link w:val="BalloonText"/>
    <w:rsid w:val="00712DB9"/>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0A1E72"/>
  </w:style>
  <w:style w:type="paragraph" w:styleId="ListParagraph">
    <w:name w:val="List Paragraph"/>
    <w:basedOn w:val="Normal"/>
    <w:uiPriority w:val="34"/>
    <w:qFormat/>
    <w:rsid w:val="00C40A5B"/>
    <w:pPr>
      <w:ind w:left="720"/>
    </w:pPr>
    <w:rPr>
      <w:rFonts w:ascii="Calibri" w:eastAsia="Calibri" w:hAnsi="Calibri" w:cs="Calibri"/>
      <w:sz w:val="22"/>
      <w:szCs w:val="22"/>
    </w:rPr>
  </w:style>
  <w:style w:type="character" w:styleId="Strong">
    <w:name w:val="Strong"/>
    <w:uiPriority w:val="22"/>
    <w:qFormat/>
    <w:rsid w:val="00C40A5B"/>
    <w:rPr>
      <w:b/>
      <w:bCs/>
    </w:rPr>
  </w:style>
  <w:style w:type="character" w:styleId="CommentReference">
    <w:name w:val="annotation reference"/>
    <w:rsid w:val="007E0629"/>
    <w:rPr>
      <w:sz w:val="16"/>
      <w:szCs w:val="16"/>
    </w:rPr>
  </w:style>
  <w:style w:type="paragraph" w:styleId="CommentText">
    <w:name w:val="annotation text"/>
    <w:basedOn w:val="Normal"/>
    <w:link w:val="CommentTextChar"/>
    <w:rsid w:val="007E0629"/>
  </w:style>
  <w:style w:type="character" w:customStyle="1" w:styleId="CommentTextChar">
    <w:name w:val="Comment Text Char"/>
    <w:basedOn w:val="DefaultParagraphFont"/>
    <w:link w:val="CommentText"/>
    <w:rsid w:val="007E0629"/>
  </w:style>
  <w:style w:type="paragraph" w:styleId="CommentSubject">
    <w:name w:val="annotation subject"/>
    <w:basedOn w:val="CommentText"/>
    <w:next w:val="CommentText"/>
    <w:link w:val="CommentSubjectChar"/>
    <w:rsid w:val="007E0629"/>
    <w:rPr>
      <w:b/>
      <w:bCs/>
    </w:rPr>
  </w:style>
  <w:style w:type="character" w:customStyle="1" w:styleId="CommentSubjectChar">
    <w:name w:val="Comment Subject Char"/>
    <w:link w:val="CommentSubject"/>
    <w:rsid w:val="007E0629"/>
    <w:rPr>
      <w:b/>
      <w:bCs/>
    </w:rPr>
  </w:style>
  <w:style w:type="character" w:styleId="Hyperlink">
    <w:name w:val="Hyperlink"/>
    <w:rsid w:val="00C522D2"/>
    <w:rPr>
      <w:color w:val="0563C1"/>
      <w:u w:val="single"/>
    </w:rPr>
  </w:style>
  <w:style w:type="character" w:styleId="UnresolvedMention">
    <w:name w:val="Unresolved Mention"/>
    <w:uiPriority w:val="99"/>
    <w:semiHidden/>
    <w:unhideWhenUsed/>
    <w:rsid w:val="00C522D2"/>
    <w:rPr>
      <w:color w:val="605E5C"/>
      <w:shd w:val="clear" w:color="auto" w:fill="E1DFDD"/>
    </w:rPr>
  </w:style>
  <w:style w:type="paragraph" w:customStyle="1" w:styleId="citation-hover-present">
    <w:name w:val="citation-hover-present"/>
    <w:basedOn w:val="Normal"/>
    <w:rsid w:val="003C5DF2"/>
    <w:pPr>
      <w:spacing w:before="100" w:beforeAutospacing="1" w:after="100" w:afterAutospacing="1"/>
    </w:pPr>
    <w:rPr>
      <w:sz w:val="24"/>
      <w:szCs w:val="24"/>
    </w:rPr>
  </w:style>
  <w:style w:type="character" w:styleId="Emphasis">
    <w:name w:val="Emphasis"/>
    <w:basedOn w:val="DefaultParagraphFont"/>
    <w:uiPriority w:val="20"/>
    <w:qFormat/>
    <w:rsid w:val="003C5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620">
      <w:bodyDiv w:val="1"/>
      <w:marLeft w:val="0"/>
      <w:marRight w:val="0"/>
      <w:marTop w:val="0"/>
      <w:marBottom w:val="0"/>
      <w:divBdr>
        <w:top w:val="none" w:sz="0" w:space="0" w:color="auto"/>
        <w:left w:val="none" w:sz="0" w:space="0" w:color="auto"/>
        <w:bottom w:val="none" w:sz="0" w:space="0" w:color="auto"/>
        <w:right w:val="none" w:sz="0" w:space="0" w:color="auto"/>
      </w:divBdr>
    </w:div>
    <w:div w:id="1059012482">
      <w:bodyDiv w:val="1"/>
      <w:marLeft w:val="0"/>
      <w:marRight w:val="0"/>
      <w:marTop w:val="0"/>
      <w:marBottom w:val="0"/>
      <w:divBdr>
        <w:top w:val="none" w:sz="0" w:space="0" w:color="auto"/>
        <w:left w:val="none" w:sz="0" w:space="0" w:color="auto"/>
        <w:bottom w:val="none" w:sz="0" w:space="0" w:color="auto"/>
        <w:right w:val="none" w:sz="0" w:space="0" w:color="auto"/>
      </w:divBdr>
    </w:div>
    <w:div w:id="1073966829">
      <w:bodyDiv w:val="1"/>
      <w:marLeft w:val="0"/>
      <w:marRight w:val="0"/>
      <w:marTop w:val="0"/>
      <w:marBottom w:val="0"/>
      <w:divBdr>
        <w:top w:val="none" w:sz="0" w:space="0" w:color="auto"/>
        <w:left w:val="none" w:sz="0" w:space="0" w:color="auto"/>
        <w:bottom w:val="none" w:sz="0" w:space="0" w:color="auto"/>
        <w:right w:val="none" w:sz="0" w:space="0" w:color="auto"/>
      </w:divBdr>
    </w:div>
    <w:div w:id="1241603972">
      <w:bodyDiv w:val="1"/>
      <w:marLeft w:val="0"/>
      <w:marRight w:val="0"/>
      <w:marTop w:val="0"/>
      <w:marBottom w:val="0"/>
      <w:divBdr>
        <w:top w:val="none" w:sz="0" w:space="0" w:color="auto"/>
        <w:left w:val="none" w:sz="0" w:space="0" w:color="auto"/>
        <w:bottom w:val="none" w:sz="0" w:space="0" w:color="auto"/>
        <w:right w:val="none" w:sz="0" w:space="0" w:color="auto"/>
      </w:divBdr>
    </w:div>
    <w:div w:id="1373270245">
      <w:bodyDiv w:val="1"/>
      <w:marLeft w:val="0"/>
      <w:marRight w:val="0"/>
      <w:marTop w:val="0"/>
      <w:marBottom w:val="0"/>
      <w:divBdr>
        <w:top w:val="none" w:sz="0" w:space="0" w:color="auto"/>
        <w:left w:val="none" w:sz="0" w:space="0" w:color="auto"/>
        <w:bottom w:val="none" w:sz="0" w:space="0" w:color="auto"/>
        <w:right w:val="none" w:sz="0" w:space="0" w:color="auto"/>
      </w:divBdr>
    </w:div>
    <w:div w:id="1480726350">
      <w:bodyDiv w:val="1"/>
      <w:marLeft w:val="0"/>
      <w:marRight w:val="0"/>
      <w:marTop w:val="0"/>
      <w:marBottom w:val="0"/>
      <w:divBdr>
        <w:top w:val="none" w:sz="0" w:space="0" w:color="auto"/>
        <w:left w:val="none" w:sz="0" w:space="0" w:color="auto"/>
        <w:bottom w:val="none" w:sz="0" w:space="0" w:color="auto"/>
        <w:right w:val="none" w:sz="0" w:space="0" w:color="auto"/>
      </w:divBdr>
    </w:div>
    <w:div w:id="1937441793">
      <w:bodyDiv w:val="1"/>
      <w:marLeft w:val="0"/>
      <w:marRight w:val="0"/>
      <w:marTop w:val="0"/>
      <w:marBottom w:val="0"/>
      <w:divBdr>
        <w:top w:val="none" w:sz="0" w:space="0" w:color="auto"/>
        <w:left w:val="none" w:sz="0" w:space="0" w:color="auto"/>
        <w:bottom w:val="none" w:sz="0" w:space="0" w:color="auto"/>
        <w:right w:val="none" w:sz="0" w:space="0" w:color="auto"/>
      </w:divBdr>
    </w:div>
    <w:div w:id="2066295689">
      <w:bodyDiv w:val="1"/>
      <w:marLeft w:val="0"/>
      <w:marRight w:val="0"/>
      <w:marTop w:val="0"/>
      <w:marBottom w:val="0"/>
      <w:divBdr>
        <w:top w:val="none" w:sz="0" w:space="0" w:color="auto"/>
        <w:left w:val="none" w:sz="0" w:space="0" w:color="auto"/>
        <w:bottom w:val="none" w:sz="0" w:space="0" w:color="auto"/>
        <w:right w:val="none" w:sz="0" w:space="0" w:color="auto"/>
      </w:divBdr>
    </w:div>
    <w:div w:id="2079131998">
      <w:bodyDiv w:val="1"/>
      <w:marLeft w:val="0"/>
      <w:marRight w:val="0"/>
      <w:marTop w:val="0"/>
      <w:marBottom w:val="0"/>
      <w:divBdr>
        <w:top w:val="none" w:sz="0" w:space="0" w:color="auto"/>
        <w:left w:val="none" w:sz="0" w:space="0" w:color="auto"/>
        <w:bottom w:val="none" w:sz="0" w:space="0" w:color="auto"/>
        <w:right w:val="none" w:sz="0" w:space="0" w:color="auto"/>
      </w:divBdr>
    </w:div>
    <w:div w:id="21453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DC17BBAD73846A969D9D6D29F400F" ma:contentTypeVersion="4" ma:contentTypeDescription="Create a new document." ma:contentTypeScope="" ma:versionID="826abe3b1a638ad540edaf2dc1ab9a8d">
  <xsd:schema xmlns:xsd="http://www.w3.org/2001/XMLSchema" xmlns:xs="http://www.w3.org/2001/XMLSchema" xmlns:p="http://schemas.microsoft.com/office/2006/metadata/properties" xmlns:ns2="e4451ce8-6301-4f54-9fce-2d527b7f8e3f" xmlns:ns3="6ca8801d-2edb-4c0d-a836-ee62fc7fd2d2" targetNamespace="http://schemas.microsoft.com/office/2006/metadata/properties" ma:root="true" ma:fieldsID="8c3b203a480a234c92d1f8e529133483" ns2:_="" ns3:_="">
    <xsd:import namespace="e4451ce8-6301-4f54-9fce-2d527b7f8e3f"/>
    <xsd:import namespace="6ca8801d-2edb-4c0d-a836-ee62fc7fd2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51ce8-6301-4f54-9fce-2d527b7f8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a8801d-2edb-4c0d-a836-ee62fc7fd2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FB47D-A097-4FEA-8638-638EA59EE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51ce8-6301-4f54-9fce-2d527b7f8e3f"/>
    <ds:schemaRef ds:uri="6ca8801d-2edb-4c0d-a836-ee62fc7fd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173DE-0FF5-4A36-A3E5-B23CAEBCDC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49B56-5EE4-4B65-8A7C-4EF2AA2B4612}">
  <ds:schemaRefs>
    <ds:schemaRef ds:uri="http://schemas.openxmlformats.org/officeDocument/2006/bibliography"/>
  </ds:schemaRefs>
</ds:datastoreItem>
</file>

<file path=customXml/itemProps4.xml><?xml version="1.0" encoding="utf-8"?>
<ds:datastoreItem xmlns:ds="http://schemas.openxmlformats.org/officeDocument/2006/customXml" ds:itemID="{8738360F-35F8-4D3D-99DA-1BCCB1F7235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792</ap:Words>
  <ap:Characters>4515</ap:Characters>
  <ap:Application>Microsoft Office Word</ap:Application>
  <ap:DocSecurity>0</ap:DocSecurity>
  <ap:Lines>37</ap:Lines>
  <ap:Paragraphs>10</ap:Paragraphs>
  <ap:ScaleCrop>false</ap:ScaleCrop>
  <ap:HeadingPairs>
    <vt:vector baseType="variant" size="2">
      <vt:variant>
        <vt:lpstr>Title</vt:lpstr>
      </vt:variant>
      <vt:variant>
        <vt:i4>1</vt:i4>
      </vt:variant>
    </vt:vector>
  </ap:HeadingPairs>
  <ap:TitlesOfParts>
    <vt:vector baseType="lpstr" size="1">
      <vt:lpstr>State of California</vt:lpstr>
    </vt:vector>
  </ap:TitlesOfParts>
  <ap:Company/>
  <ap:LinksUpToDate>false</ap:LinksUpToDate>
  <ap:CharactersWithSpaces>5297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2021-04-20T18:20:00Z</cp:lastPrinted>
  <dcterms:created xsi:type="dcterms:W3CDTF">2021-04-23T16:29:32Z</dcterms:created>
  <dcterms:modified xsi:type="dcterms:W3CDTF">2021-04-23T16:29:32Z</dcterms:modified>
</cp:coreProperties>
</file>