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1DF2" w:rsidR="00E74566" w:rsidP="00E74566" w:rsidRDefault="00E74566" w14:paraId="6396D1B5" w14:textId="77777777">
      <w:pPr>
        <w:spacing w:line="240" w:lineRule="auto"/>
        <w:jc w:val="right"/>
        <w:rPr>
          <w:rFonts w:ascii="Times New Roman" w:hAnsi="Times New Roman"/>
          <w:szCs w:val="24"/>
        </w:rPr>
      </w:pPr>
      <w:r w:rsidRPr="00131DF2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editId="6396D1D7" wp14:anchorId="6396D1D6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1069975" cy="1007110"/>
            <wp:effectExtent l="0" t="0" r="0" b="0"/>
            <wp:wrapNone/>
            <wp:docPr id="2" name="Picture 2" descr="http://www.cpuc.ca.gov/PUBLISHED/Graphics/5160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uc.ca.gov/PUBLISHED/Graphics/51604-2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1DF2">
        <w:rPr>
          <w:rFonts w:ascii="Times New Roman" w:hAnsi="Times New Roman"/>
          <w:b/>
          <w:color w:val="000080"/>
          <w:szCs w:val="24"/>
        </w:rPr>
        <w:t>California Public Utilities Commission</w:t>
      </w:r>
      <w:r w:rsidRPr="00131DF2">
        <w:rPr>
          <w:rFonts w:ascii="Times New Roman" w:hAnsi="Times New Roman"/>
          <w:b/>
          <w:color w:val="000080"/>
          <w:szCs w:val="24"/>
        </w:rPr>
        <w:br/>
        <w:t>505 Van Ness Ave., San Francisco</w:t>
      </w:r>
    </w:p>
    <w:p w:rsidRPr="00131DF2" w:rsidR="00E74566" w:rsidP="00E74566" w:rsidRDefault="00E74566" w14:paraId="6396D1B6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131DF2" w:rsidR="00E74566" w:rsidP="00E74566" w:rsidRDefault="00E74566" w14:paraId="6396D1B7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131DF2" w:rsidR="00E74566" w:rsidP="00E74566" w:rsidRDefault="00E74566" w14:paraId="6396D1B8" w14:textId="77777777">
      <w:pPr>
        <w:spacing w:line="240" w:lineRule="auto"/>
        <w:ind w:firstLine="0"/>
        <w:rPr>
          <w:rFonts w:ascii="Times New Roman" w:hAnsi="Times New Roman"/>
          <w:color w:val="000080"/>
          <w:szCs w:val="24"/>
        </w:rPr>
      </w:pPr>
    </w:p>
    <w:p w:rsidRPr="00131DF2" w:rsidR="00E74566" w:rsidP="00E74566" w:rsidRDefault="00E74566" w14:paraId="6396D1B9" w14:textId="77777777">
      <w:pPr>
        <w:ind w:firstLine="0"/>
        <w:rPr>
          <w:rFonts w:ascii="Times New Roman" w:hAnsi="Times New Roman"/>
          <w:color w:val="000080"/>
          <w:szCs w:val="24"/>
        </w:rPr>
      </w:pPr>
      <w:r w:rsidRPr="00131DF2">
        <w:rPr>
          <w:rFonts w:ascii="Times New Roman" w:hAnsi="Times New Roman"/>
          <w:color w:val="000080"/>
          <w:szCs w:val="24"/>
        </w:rPr>
        <w:t>_________________________________________________________________________________</w:t>
      </w:r>
    </w:p>
    <w:p w:rsidRPr="00131DF2" w:rsidR="00E74566" w:rsidP="00E74566" w:rsidRDefault="00E74566" w14:paraId="6396D1BA" w14:textId="77777777">
      <w:pPr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131DF2">
        <w:rPr>
          <w:rFonts w:ascii="Times New Roman" w:hAnsi="Times New Roman"/>
          <w:b/>
          <w:szCs w:val="24"/>
        </w:rPr>
        <w:t>FOR IMMEDIATE RELEASE</w:t>
      </w:r>
      <w:r w:rsidRPr="00131DF2">
        <w:rPr>
          <w:rFonts w:ascii="Times New Roman" w:hAnsi="Times New Roman"/>
          <w:szCs w:val="24"/>
        </w:rPr>
        <w:t xml:space="preserve"> </w:t>
      </w:r>
      <w:r w:rsidRPr="00131DF2">
        <w:rPr>
          <w:rFonts w:ascii="Times New Roman" w:hAnsi="Times New Roman"/>
          <w:szCs w:val="24"/>
        </w:rPr>
        <w:tab/>
      </w:r>
      <w:r w:rsidRPr="00131DF2">
        <w:rPr>
          <w:rFonts w:ascii="Times New Roman" w:hAnsi="Times New Roman"/>
          <w:szCs w:val="24"/>
        </w:rPr>
        <w:tab/>
      </w:r>
      <w:r w:rsidRPr="00131DF2" w:rsidR="00952347">
        <w:rPr>
          <w:rFonts w:ascii="Times New Roman" w:hAnsi="Times New Roman"/>
          <w:szCs w:val="24"/>
        </w:rPr>
        <w:tab/>
      </w:r>
      <w:r w:rsidRPr="00131DF2">
        <w:rPr>
          <w:rFonts w:ascii="Times New Roman" w:hAnsi="Times New Roman"/>
          <w:szCs w:val="24"/>
        </w:rPr>
        <w:tab/>
      </w:r>
      <w:r w:rsidRPr="00131DF2">
        <w:rPr>
          <w:rFonts w:ascii="Times New Roman" w:hAnsi="Times New Roman"/>
          <w:szCs w:val="24"/>
        </w:rPr>
        <w:tab/>
      </w:r>
      <w:r w:rsidRPr="00131DF2">
        <w:rPr>
          <w:rFonts w:ascii="Times New Roman" w:hAnsi="Times New Roman"/>
          <w:szCs w:val="24"/>
        </w:rPr>
        <w:tab/>
        <w:t xml:space="preserve">     </w:t>
      </w:r>
      <w:r w:rsidRPr="00131DF2" w:rsidR="00952347">
        <w:rPr>
          <w:rFonts w:ascii="Times New Roman" w:hAnsi="Times New Roman"/>
          <w:szCs w:val="24"/>
        </w:rPr>
        <w:t xml:space="preserve">    </w:t>
      </w:r>
      <w:r w:rsidRPr="00131DF2">
        <w:rPr>
          <w:rFonts w:ascii="Times New Roman" w:hAnsi="Times New Roman"/>
          <w:b/>
          <w:szCs w:val="24"/>
        </w:rPr>
        <w:t>PRESS RELEASE</w:t>
      </w:r>
    </w:p>
    <w:p w:rsidR="007B3034" w:rsidP="007B3034" w:rsidRDefault="00E74566" w14:paraId="6396D1BB" w14:textId="77777777">
      <w:pPr>
        <w:spacing w:line="240" w:lineRule="auto"/>
        <w:ind w:firstLine="0"/>
        <w:rPr>
          <w:rFonts w:ascii="Times New Roman" w:hAnsi="Times New Roman"/>
          <w:szCs w:val="24"/>
        </w:rPr>
      </w:pPr>
      <w:r w:rsidRPr="00131DF2">
        <w:rPr>
          <w:rFonts w:ascii="Times New Roman" w:hAnsi="Times New Roman"/>
          <w:szCs w:val="24"/>
        </w:rPr>
        <w:t xml:space="preserve">Media Contact: Terrie Prosper, 415.703.1366, </w:t>
      </w:r>
      <w:hyperlink w:history="1" r:id="rId13">
        <w:r w:rsidRPr="00131DF2">
          <w:rPr>
            <w:rStyle w:val="Hyperlink"/>
            <w:rFonts w:ascii="Times New Roman" w:hAnsi="Times New Roman"/>
            <w:szCs w:val="24"/>
          </w:rPr>
          <w:t>news@cpuc.ca.gov</w:t>
        </w:r>
      </w:hyperlink>
      <w:r w:rsidR="00FA0AC8">
        <w:t xml:space="preserve"> </w:t>
      </w:r>
    </w:p>
    <w:p w:rsidRPr="007B3034" w:rsidR="00E74566" w:rsidP="007B3034" w:rsidRDefault="00E74566" w14:paraId="6396D1BC" w14:textId="77777777">
      <w:pPr>
        <w:spacing w:line="240" w:lineRule="auto"/>
        <w:ind w:firstLine="0"/>
        <w:rPr>
          <w:rFonts w:ascii="Times New Roman" w:hAnsi="Times New Roman"/>
          <w:szCs w:val="24"/>
        </w:rPr>
      </w:pPr>
      <w:r w:rsidRPr="00131DF2">
        <w:rPr>
          <w:rFonts w:ascii="Times New Roman" w:hAnsi="Times New Roman"/>
          <w:szCs w:val="24"/>
        </w:rPr>
        <w:t xml:space="preserve"> </w:t>
      </w:r>
    </w:p>
    <w:p w:rsidRPr="00CF13EC" w:rsidR="00CF13EC" w:rsidP="007B3034" w:rsidRDefault="005B2B5A" w14:paraId="6396D1BD" w14:textId="1B318657">
      <w:pPr>
        <w:pStyle w:val="BodyTextIndent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5B2B5A">
        <w:rPr>
          <w:rFonts w:ascii="Times New Roman" w:hAnsi="Times New Roman"/>
          <w:b/>
          <w:bCs/>
          <w:caps/>
          <w:sz w:val="28"/>
          <w:szCs w:val="28"/>
        </w:rPr>
        <w:t>CPUC Issues Affordabil</w:t>
      </w:r>
      <w:r w:rsidR="006438A4">
        <w:rPr>
          <w:rFonts w:ascii="Times New Roman" w:hAnsi="Times New Roman"/>
          <w:b/>
          <w:bCs/>
          <w:caps/>
          <w:sz w:val="28"/>
          <w:szCs w:val="28"/>
        </w:rPr>
        <w:t>ity Report Highlighting Trends i</w:t>
      </w:r>
      <w:r w:rsidRPr="005B2B5A">
        <w:rPr>
          <w:rFonts w:ascii="Times New Roman" w:hAnsi="Times New Roman"/>
          <w:b/>
          <w:bCs/>
          <w:caps/>
          <w:sz w:val="28"/>
          <w:szCs w:val="28"/>
        </w:rPr>
        <w:t xml:space="preserve">n Affordability of </w:t>
      </w:r>
      <w:r w:rsidR="001F7942">
        <w:rPr>
          <w:rFonts w:ascii="Times New Roman" w:hAnsi="Times New Roman"/>
          <w:b/>
          <w:bCs/>
          <w:caps/>
          <w:sz w:val="28"/>
          <w:szCs w:val="28"/>
        </w:rPr>
        <w:t xml:space="preserve">combined </w:t>
      </w:r>
      <w:r w:rsidRPr="005B2B5A">
        <w:rPr>
          <w:rFonts w:ascii="Times New Roman" w:hAnsi="Times New Roman"/>
          <w:b/>
          <w:bCs/>
          <w:caps/>
          <w:sz w:val="28"/>
          <w:szCs w:val="28"/>
        </w:rPr>
        <w:t>Essential Utility Services</w:t>
      </w:r>
    </w:p>
    <w:p w:rsidR="007B3034" w:rsidP="002168E1" w:rsidRDefault="007B3034" w14:paraId="6396D1BE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Pr="006C708B" w:rsidR="002168E1" w:rsidP="002168E1" w:rsidRDefault="00E74566" w14:paraId="6396D1BF" w14:textId="73F79941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szCs w:val="24"/>
        </w:rPr>
        <w:t xml:space="preserve">SAN FRANCISCO, </w:t>
      </w:r>
      <w:r w:rsidR="003E0FE2">
        <w:rPr>
          <w:rFonts w:ascii="Times New Roman" w:hAnsi="Times New Roman"/>
          <w:szCs w:val="24"/>
        </w:rPr>
        <w:t>April 29</w:t>
      </w:r>
      <w:r w:rsidRPr="006C708B" w:rsidR="002168E1">
        <w:rPr>
          <w:rFonts w:ascii="Times New Roman" w:hAnsi="Times New Roman"/>
          <w:szCs w:val="24"/>
        </w:rPr>
        <w:t>, 20</w:t>
      </w:r>
      <w:r w:rsidRPr="006C708B" w:rsidR="00A537D6">
        <w:rPr>
          <w:rFonts w:ascii="Times New Roman" w:hAnsi="Times New Roman"/>
          <w:szCs w:val="24"/>
        </w:rPr>
        <w:t>21</w:t>
      </w:r>
      <w:r w:rsidRPr="006C708B">
        <w:rPr>
          <w:rFonts w:ascii="Times New Roman" w:hAnsi="Times New Roman"/>
          <w:szCs w:val="24"/>
        </w:rPr>
        <w:t xml:space="preserve"> </w:t>
      </w:r>
      <w:r w:rsidRPr="006C708B" w:rsidR="006E0D48">
        <w:rPr>
          <w:rFonts w:ascii="Times New Roman" w:hAnsi="Times New Roman"/>
          <w:szCs w:val="24"/>
        </w:rPr>
        <w:t xml:space="preserve">– </w:t>
      </w:r>
      <w:r w:rsidRPr="006C708B" w:rsidR="00A537D6">
        <w:rPr>
          <w:rFonts w:ascii="Times New Roman" w:hAnsi="Times New Roman"/>
          <w:szCs w:val="24"/>
        </w:rPr>
        <w:t xml:space="preserve">The California Public Utilities Commission (CPUC), in its ongoing efforts to </w:t>
      </w:r>
      <w:r w:rsidR="005D1162">
        <w:rPr>
          <w:rFonts w:ascii="Times New Roman" w:hAnsi="Times New Roman"/>
          <w:szCs w:val="24"/>
        </w:rPr>
        <w:t>address the affordability of utility service</w:t>
      </w:r>
      <w:r w:rsidR="006945EB">
        <w:rPr>
          <w:rFonts w:ascii="Times New Roman" w:hAnsi="Times New Roman"/>
          <w:szCs w:val="24"/>
        </w:rPr>
        <w:t>s</w:t>
      </w:r>
      <w:r w:rsidRPr="006C708B" w:rsidR="0061512F">
        <w:rPr>
          <w:rFonts w:ascii="Times New Roman" w:hAnsi="Times New Roman"/>
          <w:szCs w:val="24"/>
        </w:rPr>
        <w:t xml:space="preserve">, </w:t>
      </w:r>
      <w:r w:rsidRPr="006C708B" w:rsidR="002668BD">
        <w:rPr>
          <w:rFonts w:ascii="Times New Roman" w:hAnsi="Times New Roman"/>
          <w:szCs w:val="24"/>
        </w:rPr>
        <w:t xml:space="preserve">issued its </w:t>
      </w:r>
      <w:r w:rsidRPr="006C708B" w:rsidR="009C0E6A">
        <w:rPr>
          <w:rFonts w:ascii="Times New Roman" w:hAnsi="Times New Roman"/>
          <w:szCs w:val="24"/>
        </w:rPr>
        <w:t xml:space="preserve">first </w:t>
      </w:r>
      <w:r w:rsidRPr="006C708B" w:rsidR="002668BD">
        <w:rPr>
          <w:rFonts w:ascii="Times New Roman" w:hAnsi="Times New Roman"/>
          <w:szCs w:val="24"/>
        </w:rPr>
        <w:t xml:space="preserve">annual </w:t>
      </w:r>
      <w:r w:rsidRPr="006C708B" w:rsidR="009C0E6A">
        <w:rPr>
          <w:rFonts w:ascii="Times New Roman" w:hAnsi="Times New Roman"/>
          <w:szCs w:val="24"/>
        </w:rPr>
        <w:t>Affordability Repo</w:t>
      </w:r>
      <w:r w:rsidRPr="006C708B" w:rsidR="00DE32E9">
        <w:rPr>
          <w:rFonts w:ascii="Times New Roman" w:hAnsi="Times New Roman"/>
          <w:szCs w:val="24"/>
        </w:rPr>
        <w:t xml:space="preserve">rt </w:t>
      </w:r>
      <w:r w:rsidRPr="006C708B" w:rsidR="001F7942">
        <w:rPr>
          <w:rFonts w:ascii="Times New Roman" w:hAnsi="Times New Roman"/>
          <w:szCs w:val="24"/>
        </w:rPr>
        <w:t>for California</w:t>
      </w:r>
      <w:r w:rsidR="006945EB">
        <w:rPr>
          <w:rFonts w:ascii="Times New Roman" w:hAnsi="Times New Roman"/>
          <w:szCs w:val="24"/>
        </w:rPr>
        <w:t xml:space="preserve">. The </w:t>
      </w:r>
      <w:r w:rsidR="00856DF1">
        <w:rPr>
          <w:rFonts w:ascii="Times New Roman" w:hAnsi="Times New Roman"/>
          <w:szCs w:val="24"/>
        </w:rPr>
        <w:t>r</w:t>
      </w:r>
      <w:r w:rsidR="006945EB">
        <w:rPr>
          <w:rFonts w:ascii="Times New Roman" w:hAnsi="Times New Roman"/>
          <w:szCs w:val="24"/>
        </w:rPr>
        <w:t>eport</w:t>
      </w:r>
      <w:r w:rsidRPr="006C708B" w:rsidR="001F7942">
        <w:rPr>
          <w:rFonts w:ascii="Times New Roman" w:hAnsi="Times New Roman"/>
          <w:szCs w:val="24"/>
        </w:rPr>
        <w:t xml:space="preserve"> </w:t>
      </w:r>
      <w:r w:rsidR="006945EB">
        <w:rPr>
          <w:rFonts w:ascii="Times New Roman" w:hAnsi="Times New Roman"/>
          <w:szCs w:val="24"/>
        </w:rPr>
        <w:t>shows</w:t>
      </w:r>
      <w:r w:rsidRPr="006C708B" w:rsidR="006945EB">
        <w:rPr>
          <w:rFonts w:ascii="Times New Roman" w:hAnsi="Times New Roman"/>
          <w:szCs w:val="24"/>
        </w:rPr>
        <w:t xml:space="preserve"> </w:t>
      </w:r>
      <w:r w:rsidRPr="006C708B" w:rsidR="00DE32E9">
        <w:rPr>
          <w:rFonts w:ascii="Times New Roman" w:hAnsi="Times New Roman"/>
          <w:szCs w:val="24"/>
        </w:rPr>
        <w:t xml:space="preserve">trends </w:t>
      </w:r>
      <w:r w:rsidRPr="006C708B" w:rsidR="00022515">
        <w:rPr>
          <w:rFonts w:ascii="Times New Roman" w:hAnsi="Times New Roman"/>
          <w:szCs w:val="24"/>
        </w:rPr>
        <w:t xml:space="preserve">in </w:t>
      </w:r>
      <w:r w:rsidRPr="006C708B" w:rsidR="00DE32E9">
        <w:rPr>
          <w:rFonts w:ascii="Times New Roman" w:hAnsi="Times New Roman"/>
          <w:szCs w:val="24"/>
        </w:rPr>
        <w:t xml:space="preserve">the affordability of </w:t>
      </w:r>
      <w:r w:rsidR="007B2211">
        <w:rPr>
          <w:rFonts w:ascii="Times New Roman" w:hAnsi="Times New Roman"/>
          <w:szCs w:val="24"/>
        </w:rPr>
        <w:t xml:space="preserve">energy, </w:t>
      </w:r>
      <w:r w:rsidR="003E0FE2">
        <w:rPr>
          <w:rFonts w:ascii="Times New Roman" w:hAnsi="Times New Roman"/>
          <w:szCs w:val="24"/>
        </w:rPr>
        <w:t>water,</w:t>
      </w:r>
      <w:r w:rsidR="007B2211">
        <w:rPr>
          <w:rFonts w:ascii="Times New Roman" w:hAnsi="Times New Roman"/>
          <w:szCs w:val="24"/>
        </w:rPr>
        <w:t xml:space="preserve"> and communications</w:t>
      </w:r>
      <w:r w:rsidRPr="006C708B" w:rsidR="00DE32E9">
        <w:rPr>
          <w:rFonts w:ascii="Times New Roman" w:hAnsi="Times New Roman"/>
          <w:szCs w:val="24"/>
        </w:rPr>
        <w:t>.</w:t>
      </w:r>
      <w:r w:rsidRPr="006C708B" w:rsidR="00B86753">
        <w:rPr>
          <w:rFonts w:ascii="Times New Roman" w:hAnsi="Times New Roman"/>
          <w:szCs w:val="24"/>
        </w:rPr>
        <w:t xml:space="preserve"> The report provides </w:t>
      </w:r>
      <w:r w:rsidR="00000C78">
        <w:rPr>
          <w:rFonts w:ascii="Times New Roman" w:hAnsi="Times New Roman"/>
          <w:szCs w:val="24"/>
        </w:rPr>
        <w:t xml:space="preserve">a methodology for </w:t>
      </w:r>
      <w:r w:rsidR="000A3416">
        <w:rPr>
          <w:rFonts w:ascii="Times New Roman" w:hAnsi="Times New Roman"/>
          <w:szCs w:val="24"/>
        </w:rPr>
        <w:t>reviewing the affordability of</w:t>
      </w:r>
      <w:r w:rsidRPr="006C708B" w:rsidR="00000C78">
        <w:rPr>
          <w:rFonts w:ascii="Times New Roman" w:hAnsi="Times New Roman"/>
          <w:szCs w:val="24"/>
        </w:rPr>
        <w:t xml:space="preserve"> </w:t>
      </w:r>
      <w:r w:rsidR="000F1989">
        <w:rPr>
          <w:rFonts w:ascii="Times New Roman" w:hAnsi="Times New Roman"/>
          <w:szCs w:val="24"/>
        </w:rPr>
        <w:t xml:space="preserve">combined </w:t>
      </w:r>
      <w:r w:rsidRPr="006C708B" w:rsidR="00866195">
        <w:rPr>
          <w:rFonts w:ascii="Times New Roman" w:hAnsi="Times New Roman"/>
          <w:szCs w:val="24"/>
        </w:rPr>
        <w:t xml:space="preserve">utility service for each region </w:t>
      </w:r>
      <w:r w:rsidR="0080744D">
        <w:rPr>
          <w:rFonts w:ascii="Times New Roman" w:hAnsi="Times New Roman"/>
          <w:szCs w:val="24"/>
        </w:rPr>
        <w:t>in</w:t>
      </w:r>
      <w:r w:rsidRPr="006C708B" w:rsidR="0080744D">
        <w:rPr>
          <w:rFonts w:ascii="Times New Roman" w:hAnsi="Times New Roman"/>
          <w:szCs w:val="24"/>
        </w:rPr>
        <w:t xml:space="preserve"> </w:t>
      </w:r>
      <w:r w:rsidRPr="006C708B" w:rsidR="001F7942">
        <w:rPr>
          <w:rFonts w:ascii="Times New Roman" w:hAnsi="Times New Roman"/>
          <w:szCs w:val="24"/>
        </w:rPr>
        <w:t>California</w:t>
      </w:r>
      <w:r w:rsidR="0080744D">
        <w:rPr>
          <w:rFonts w:ascii="Times New Roman" w:hAnsi="Times New Roman"/>
          <w:szCs w:val="24"/>
        </w:rPr>
        <w:t>.</w:t>
      </w:r>
      <w:r w:rsidRPr="006C708B" w:rsidR="00866195">
        <w:rPr>
          <w:rFonts w:ascii="Times New Roman" w:hAnsi="Times New Roman"/>
          <w:szCs w:val="24"/>
        </w:rPr>
        <w:t xml:space="preserve"> </w:t>
      </w:r>
      <w:r w:rsidR="00E85F22">
        <w:rPr>
          <w:rFonts w:ascii="Times New Roman" w:hAnsi="Times New Roman"/>
          <w:szCs w:val="24"/>
        </w:rPr>
        <w:t>As a result</w:t>
      </w:r>
      <w:r w:rsidR="009766E5">
        <w:rPr>
          <w:rFonts w:ascii="Times New Roman" w:hAnsi="Times New Roman"/>
          <w:szCs w:val="24"/>
        </w:rPr>
        <w:t>,</w:t>
      </w:r>
      <w:r w:rsidRPr="006C708B" w:rsidR="00FA6954">
        <w:rPr>
          <w:rFonts w:ascii="Times New Roman" w:hAnsi="Times New Roman"/>
          <w:szCs w:val="24"/>
        </w:rPr>
        <w:t xml:space="preserve"> decision</w:t>
      </w:r>
      <w:r w:rsidRPr="006C708B" w:rsidR="006438A4">
        <w:rPr>
          <w:rFonts w:ascii="Times New Roman" w:hAnsi="Times New Roman"/>
          <w:szCs w:val="24"/>
        </w:rPr>
        <w:t>-</w:t>
      </w:r>
      <w:r w:rsidRPr="006C708B" w:rsidR="00FA6954">
        <w:rPr>
          <w:rFonts w:ascii="Times New Roman" w:hAnsi="Times New Roman"/>
          <w:szCs w:val="24"/>
        </w:rPr>
        <w:t xml:space="preserve">makers and stakeholders </w:t>
      </w:r>
      <w:r w:rsidR="009766E5">
        <w:rPr>
          <w:rFonts w:ascii="Times New Roman" w:hAnsi="Times New Roman"/>
          <w:szCs w:val="24"/>
        </w:rPr>
        <w:t xml:space="preserve">will have a baseline </w:t>
      </w:r>
      <w:r w:rsidRPr="006C708B" w:rsidR="00FA6954">
        <w:rPr>
          <w:rFonts w:ascii="Times New Roman" w:hAnsi="Times New Roman"/>
          <w:szCs w:val="24"/>
        </w:rPr>
        <w:t>t</w:t>
      </w:r>
      <w:r w:rsidRPr="006C708B" w:rsidR="00A537D6">
        <w:rPr>
          <w:rFonts w:ascii="Times New Roman" w:hAnsi="Times New Roman"/>
          <w:szCs w:val="24"/>
        </w:rPr>
        <w:t>o consider</w:t>
      </w:r>
      <w:r w:rsidRPr="006C708B" w:rsidR="00C44202">
        <w:rPr>
          <w:rFonts w:ascii="Times New Roman" w:hAnsi="Times New Roman"/>
          <w:szCs w:val="24"/>
        </w:rPr>
        <w:t xml:space="preserve"> when assessing</w:t>
      </w:r>
      <w:r w:rsidRPr="006C708B" w:rsidR="00A537D6">
        <w:rPr>
          <w:rFonts w:ascii="Times New Roman" w:hAnsi="Times New Roman"/>
          <w:szCs w:val="24"/>
        </w:rPr>
        <w:t xml:space="preserve"> the impacts of CPUC </w:t>
      </w:r>
      <w:r w:rsidRPr="006C708B" w:rsidR="00C44202">
        <w:rPr>
          <w:rFonts w:ascii="Times New Roman" w:hAnsi="Times New Roman"/>
          <w:szCs w:val="24"/>
        </w:rPr>
        <w:t>d</w:t>
      </w:r>
      <w:r w:rsidRPr="006C708B" w:rsidR="00FA6954">
        <w:rPr>
          <w:rFonts w:ascii="Times New Roman" w:hAnsi="Times New Roman"/>
          <w:szCs w:val="24"/>
        </w:rPr>
        <w:t xml:space="preserve">ecisions </w:t>
      </w:r>
      <w:r w:rsidR="00AA25B2">
        <w:rPr>
          <w:rFonts w:ascii="Times New Roman" w:hAnsi="Times New Roman"/>
          <w:szCs w:val="24"/>
        </w:rPr>
        <w:t>as well as</w:t>
      </w:r>
      <w:r w:rsidRPr="006C708B" w:rsidR="00866195">
        <w:rPr>
          <w:rFonts w:ascii="Times New Roman" w:hAnsi="Times New Roman"/>
          <w:szCs w:val="24"/>
        </w:rPr>
        <w:t xml:space="preserve"> inform</w:t>
      </w:r>
      <w:r w:rsidRPr="006C708B" w:rsidR="00631077">
        <w:rPr>
          <w:rFonts w:ascii="Times New Roman" w:hAnsi="Times New Roman"/>
          <w:szCs w:val="24"/>
        </w:rPr>
        <w:t xml:space="preserve"> important policy discussions to promote long-term affordability for</w:t>
      </w:r>
      <w:r w:rsidRPr="006C708B" w:rsidR="009464B4">
        <w:rPr>
          <w:rFonts w:ascii="Times New Roman" w:hAnsi="Times New Roman"/>
          <w:szCs w:val="24"/>
        </w:rPr>
        <w:t xml:space="preserve"> residential</w:t>
      </w:r>
      <w:r w:rsidRPr="006C708B" w:rsidR="00631077">
        <w:rPr>
          <w:rFonts w:ascii="Times New Roman" w:hAnsi="Times New Roman"/>
          <w:szCs w:val="24"/>
        </w:rPr>
        <w:t xml:space="preserve"> </w:t>
      </w:r>
      <w:r w:rsidRPr="006C708B" w:rsidR="005243D3">
        <w:rPr>
          <w:rFonts w:ascii="Times New Roman" w:hAnsi="Times New Roman"/>
          <w:szCs w:val="24"/>
        </w:rPr>
        <w:t>customers</w:t>
      </w:r>
      <w:r w:rsidR="00C4445C">
        <w:rPr>
          <w:rFonts w:ascii="Times New Roman" w:hAnsi="Times New Roman"/>
          <w:szCs w:val="24"/>
        </w:rPr>
        <w:t xml:space="preserve"> </w:t>
      </w:r>
      <w:r w:rsidR="00891229">
        <w:rPr>
          <w:rFonts w:ascii="Times New Roman" w:hAnsi="Times New Roman"/>
          <w:szCs w:val="24"/>
        </w:rPr>
        <w:t>thereby</w:t>
      </w:r>
      <w:r w:rsidR="00C4445C">
        <w:rPr>
          <w:rFonts w:ascii="Times New Roman" w:hAnsi="Times New Roman"/>
          <w:szCs w:val="24"/>
        </w:rPr>
        <w:t xml:space="preserve"> reduc</w:t>
      </w:r>
      <w:r w:rsidR="00891229">
        <w:rPr>
          <w:rFonts w:ascii="Times New Roman" w:hAnsi="Times New Roman"/>
          <w:szCs w:val="24"/>
        </w:rPr>
        <w:t>ing</w:t>
      </w:r>
      <w:r w:rsidR="004A3727">
        <w:rPr>
          <w:rFonts w:ascii="Times New Roman" w:hAnsi="Times New Roman"/>
          <w:szCs w:val="24"/>
        </w:rPr>
        <w:t xml:space="preserve"> financial hardship,</w:t>
      </w:r>
      <w:r w:rsidR="008912D2">
        <w:rPr>
          <w:rFonts w:ascii="Times New Roman" w:hAnsi="Times New Roman"/>
          <w:szCs w:val="24"/>
        </w:rPr>
        <w:t xml:space="preserve"> non-payments, and</w:t>
      </w:r>
      <w:r w:rsidR="004A3727">
        <w:rPr>
          <w:rFonts w:ascii="Times New Roman" w:hAnsi="Times New Roman"/>
          <w:szCs w:val="24"/>
        </w:rPr>
        <w:t xml:space="preserve"> disconnections</w:t>
      </w:r>
      <w:r w:rsidRPr="006C708B" w:rsidR="00631077">
        <w:rPr>
          <w:rFonts w:ascii="Times New Roman" w:hAnsi="Times New Roman"/>
          <w:szCs w:val="24"/>
        </w:rPr>
        <w:t xml:space="preserve">. </w:t>
      </w:r>
    </w:p>
    <w:p w:rsidRPr="006C708B" w:rsidR="00267484" w:rsidP="002168E1" w:rsidRDefault="00267484" w14:paraId="0C042206" w14:textId="159A0245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C708B" w:rsidR="00267484" w:rsidP="002168E1" w:rsidRDefault="00216961" w14:paraId="5055CC7C" w14:textId="4E115295">
      <w:pPr>
        <w:pStyle w:val="BodyTextIndent"/>
        <w:ind w:firstLine="0"/>
        <w:outlineLvl w:val="0"/>
        <w:rPr>
          <w:rFonts w:ascii="Times New Roman" w:hAnsi="Times New Roman"/>
          <w:color w:val="FF0000"/>
          <w:szCs w:val="24"/>
        </w:rPr>
      </w:pPr>
      <w:r w:rsidRPr="006C708B">
        <w:rPr>
          <w:rFonts w:ascii="Times New Roman" w:hAnsi="Times New Roman"/>
          <w:szCs w:val="24"/>
        </w:rPr>
        <w:t xml:space="preserve">The report shows </w:t>
      </w:r>
      <w:r w:rsidRPr="004C4250" w:rsidR="004C4250">
        <w:rPr>
          <w:rFonts w:ascii="Times New Roman" w:hAnsi="Times New Roman"/>
          <w:szCs w:val="24"/>
        </w:rPr>
        <w:t>Californians experience varying utility service affordability based on where they live and their income levels</w:t>
      </w:r>
      <w:r w:rsidRPr="006C708B" w:rsidR="00241163">
        <w:rPr>
          <w:rFonts w:ascii="Times New Roman" w:hAnsi="Times New Roman"/>
          <w:szCs w:val="24"/>
        </w:rPr>
        <w:t xml:space="preserve">. </w:t>
      </w:r>
      <w:r w:rsidR="000E3054">
        <w:rPr>
          <w:rFonts w:ascii="Times New Roman" w:hAnsi="Times New Roman"/>
          <w:szCs w:val="24"/>
        </w:rPr>
        <w:t>Roughly</w:t>
      </w:r>
      <w:r w:rsidRPr="006C708B" w:rsidR="000E3054">
        <w:rPr>
          <w:rFonts w:ascii="Times New Roman" w:hAnsi="Times New Roman"/>
          <w:szCs w:val="24"/>
        </w:rPr>
        <w:t xml:space="preserve"> </w:t>
      </w:r>
      <w:r w:rsidRPr="006C708B" w:rsidR="009C5A40">
        <w:rPr>
          <w:rFonts w:ascii="Times New Roman" w:hAnsi="Times New Roman"/>
          <w:szCs w:val="24"/>
        </w:rPr>
        <w:t>11</w:t>
      </w:r>
      <w:r w:rsidR="00FB5CD9">
        <w:rPr>
          <w:rFonts w:ascii="Times New Roman" w:hAnsi="Times New Roman"/>
          <w:szCs w:val="24"/>
        </w:rPr>
        <w:t xml:space="preserve"> percent </w:t>
      </w:r>
      <w:r w:rsidRPr="006C708B" w:rsidR="009C5A40">
        <w:rPr>
          <w:rFonts w:ascii="Times New Roman" w:hAnsi="Times New Roman"/>
          <w:szCs w:val="24"/>
        </w:rPr>
        <w:t>of lower income households in</w:t>
      </w:r>
      <w:r w:rsidRPr="006C708B" w:rsidR="008645B8">
        <w:rPr>
          <w:rFonts w:ascii="Times New Roman" w:hAnsi="Times New Roman"/>
          <w:szCs w:val="24"/>
        </w:rPr>
        <w:t xml:space="preserve"> the</w:t>
      </w:r>
      <w:r w:rsidRPr="006C708B" w:rsidR="009C5A40">
        <w:rPr>
          <w:rFonts w:ascii="Times New Roman" w:hAnsi="Times New Roman"/>
          <w:szCs w:val="24"/>
        </w:rPr>
        <w:t xml:space="preserve"> state spend </w:t>
      </w:r>
      <w:r w:rsidR="00FB5CD9">
        <w:rPr>
          <w:rFonts w:ascii="Times New Roman" w:hAnsi="Times New Roman"/>
          <w:szCs w:val="24"/>
        </w:rPr>
        <w:t>more than a third</w:t>
      </w:r>
      <w:r w:rsidRPr="006C708B" w:rsidR="009C5A40">
        <w:rPr>
          <w:rFonts w:ascii="Times New Roman" w:hAnsi="Times New Roman"/>
          <w:szCs w:val="24"/>
        </w:rPr>
        <w:t xml:space="preserve"> of their income on utilities</w:t>
      </w:r>
      <w:r w:rsidRPr="006C708B" w:rsidR="008645B8">
        <w:rPr>
          <w:rFonts w:ascii="Times New Roman" w:hAnsi="Times New Roman"/>
          <w:szCs w:val="24"/>
        </w:rPr>
        <w:t>, after housing costs are accounted for</w:t>
      </w:r>
      <w:r w:rsidRPr="006C708B" w:rsidR="0045018E">
        <w:rPr>
          <w:rFonts w:ascii="Times New Roman" w:hAnsi="Times New Roman"/>
          <w:szCs w:val="24"/>
        </w:rPr>
        <w:t>.</w:t>
      </w:r>
      <w:r w:rsidRPr="006C708B" w:rsidR="00BC2B65">
        <w:rPr>
          <w:rFonts w:ascii="Times New Roman" w:hAnsi="Times New Roman"/>
          <w:szCs w:val="24"/>
        </w:rPr>
        <w:t xml:space="preserve"> </w:t>
      </w:r>
      <w:r w:rsidRPr="006C708B" w:rsidR="00902863">
        <w:rPr>
          <w:rFonts w:ascii="Times New Roman" w:hAnsi="Times New Roman"/>
          <w:szCs w:val="24"/>
        </w:rPr>
        <w:t>The</w:t>
      </w:r>
      <w:r w:rsidRPr="006C708B" w:rsidR="00AC2AC1">
        <w:rPr>
          <w:rFonts w:ascii="Times New Roman" w:hAnsi="Times New Roman"/>
          <w:szCs w:val="24"/>
        </w:rPr>
        <w:t>se areas include parts of Oakland, Stockton, Fresno, Modesto, Tulare, Bakersfield, San Bernardino, and Los Angeles.</w:t>
      </w:r>
      <w:r w:rsidRPr="006C708B" w:rsidR="006C708B">
        <w:rPr>
          <w:rFonts w:ascii="Times New Roman" w:hAnsi="Times New Roman"/>
          <w:szCs w:val="24"/>
        </w:rPr>
        <w:t xml:space="preserve"> </w:t>
      </w:r>
    </w:p>
    <w:p w:rsidRPr="006C708B" w:rsidR="000C585D" w:rsidP="002168E1" w:rsidRDefault="000C585D" w14:paraId="6396D1C0" w14:textId="77777777">
      <w:pPr>
        <w:pStyle w:val="BodyTextIndent"/>
        <w:ind w:firstLine="0"/>
        <w:outlineLvl w:val="0"/>
        <w:rPr>
          <w:rFonts w:ascii="Times New Roman" w:hAnsi="Times New Roman"/>
          <w:color w:val="FF0000"/>
          <w:szCs w:val="24"/>
        </w:rPr>
      </w:pPr>
    </w:p>
    <w:p w:rsidRPr="006C708B" w:rsidR="00DE6707" w:rsidP="002168E1" w:rsidRDefault="00F32428" w14:paraId="6396D1C1" w14:textId="79E7488D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szCs w:val="24"/>
        </w:rPr>
        <w:t xml:space="preserve">The </w:t>
      </w:r>
      <w:r w:rsidRPr="006C708B" w:rsidR="00E81C91">
        <w:rPr>
          <w:rFonts w:ascii="Times New Roman" w:hAnsi="Times New Roman"/>
          <w:szCs w:val="24"/>
        </w:rPr>
        <w:t>analysis</w:t>
      </w:r>
      <w:r w:rsidRPr="006C708B">
        <w:rPr>
          <w:rFonts w:ascii="Times New Roman" w:hAnsi="Times New Roman"/>
          <w:szCs w:val="24"/>
        </w:rPr>
        <w:t xml:space="preserve"> focuses on </w:t>
      </w:r>
      <w:r w:rsidRPr="006C708B" w:rsidR="004325D8">
        <w:rPr>
          <w:rFonts w:ascii="Times New Roman" w:hAnsi="Times New Roman"/>
          <w:szCs w:val="24"/>
        </w:rPr>
        <w:t>the a</w:t>
      </w:r>
      <w:r w:rsidRPr="006C708B">
        <w:rPr>
          <w:rFonts w:ascii="Times New Roman" w:hAnsi="Times New Roman"/>
          <w:szCs w:val="24"/>
        </w:rPr>
        <w:t>ffordability of essential electricity, natural gas, water, and communications services</w:t>
      </w:r>
      <w:r w:rsidRPr="006C708B" w:rsidR="009464B4">
        <w:rPr>
          <w:rFonts w:ascii="Times New Roman" w:hAnsi="Times New Roman"/>
          <w:szCs w:val="24"/>
        </w:rPr>
        <w:t>, primarily</w:t>
      </w:r>
      <w:r w:rsidRPr="006C708B">
        <w:rPr>
          <w:rFonts w:ascii="Times New Roman" w:hAnsi="Times New Roman"/>
          <w:szCs w:val="24"/>
        </w:rPr>
        <w:t xml:space="preserve"> for low-income </w:t>
      </w:r>
      <w:r w:rsidRPr="006C708B" w:rsidR="00717E75">
        <w:rPr>
          <w:rFonts w:ascii="Times New Roman" w:hAnsi="Times New Roman"/>
          <w:szCs w:val="24"/>
        </w:rPr>
        <w:t xml:space="preserve">and disadvantaged </w:t>
      </w:r>
      <w:r w:rsidRPr="006C708B">
        <w:rPr>
          <w:rFonts w:ascii="Times New Roman" w:hAnsi="Times New Roman"/>
          <w:szCs w:val="24"/>
        </w:rPr>
        <w:t>households</w:t>
      </w:r>
      <w:r w:rsidRPr="006C708B" w:rsidR="00301294">
        <w:rPr>
          <w:rFonts w:ascii="Times New Roman" w:hAnsi="Times New Roman"/>
          <w:szCs w:val="24"/>
        </w:rPr>
        <w:t>.</w:t>
      </w:r>
      <w:r w:rsidRPr="006C708B" w:rsidR="00CC0857">
        <w:rPr>
          <w:rFonts w:ascii="Times New Roman" w:hAnsi="Times New Roman"/>
          <w:szCs w:val="24"/>
        </w:rPr>
        <w:t xml:space="preserve"> </w:t>
      </w:r>
      <w:r w:rsidR="009F30A7">
        <w:rPr>
          <w:rFonts w:ascii="Times New Roman" w:hAnsi="Times New Roman"/>
          <w:szCs w:val="24"/>
        </w:rPr>
        <w:t>The metrics used include</w:t>
      </w:r>
      <w:r w:rsidR="00DC7EB1">
        <w:rPr>
          <w:rFonts w:ascii="Times New Roman" w:hAnsi="Times New Roman"/>
          <w:szCs w:val="24"/>
        </w:rPr>
        <w:t xml:space="preserve"> critical considerations </w:t>
      </w:r>
      <w:r w:rsidR="00DB39A7">
        <w:rPr>
          <w:rFonts w:ascii="Times New Roman" w:hAnsi="Times New Roman"/>
          <w:szCs w:val="24"/>
        </w:rPr>
        <w:t>such as</w:t>
      </w:r>
      <w:r w:rsidR="00DC7EB1">
        <w:rPr>
          <w:rFonts w:ascii="Times New Roman" w:hAnsi="Times New Roman"/>
          <w:szCs w:val="24"/>
        </w:rPr>
        <w:t xml:space="preserve"> income, poverty levels, housing cost</w:t>
      </w:r>
      <w:r w:rsidR="009E50D5">
        <w:rPr>
          <w:rFonts w:ascii="Times New Roman" w:hAnsi="Times New Roman"/>
          <w:szCs w:val="24"/>
        </w:rPr>
        <w:t>s</w:t>
      </w:r>
      <w:r w:rsidR="00DC7EB1">
        <w:rPr>
          <w:rFonts w:ascii="Times New Roman" w:hAnsi="Times New Roman"/>
          <w:szCs w:val="24"/>
        </w:rPr>
        <w:t xml:space="preserve">, </w:t>
      </w:r>
      <w:r w:rsidR="009E50D5">
        <w:rPr>
          <w:rFonts w:ascii="Times New Roman" w:hAnsi="Times New Roman"/>
          <w:szCs w:val="24"/>
        </w:rPr>
        <w:t>and other socioeconomic</w:t>
      </w:r>
      <w:r w:rsidR="0048233F">
        <w:rPr>
          <w:rFonts w:ascii="Times New Roman" w:hAnsi="Times New Roman"/>
          <w:szCs w:val="24"/>
        </w:rPr>
        <w:t xml:space="preserve"> indicators</w:t>
      </w:r>
      <w:r w:rsidR="00DE2F81">
        <w:rPr>
          <w:rFonts w:ascii="Times New Roman" w:hAnsi="Times New Roman"/>
          <w:szCs w:val="24"/>
        </w:rPr>
        <w:t>.</w:t>
      </w:r>
    </w:p>
    <w:p w:rsidRPr="006C708B" w:rsidR="00DE6707" w:rsidP="002168E1" w:rsidRDefault="00DE6707" w14:paraId="6396D1C2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052F35" w:rsidP="00052F35" w:rsidRDefault="00FE7EC2" w14:paraId="52F67004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szCs w:val="24"/>
        </w:rPr>
        <w:t>Among the report’s findings</w:t>
      </w:r>
      <w:r w:rsidRPr="006C708B" w:rsidR="00E81C91">
        <w:rPr>
          <w:rFonts w:ascii="Times New Roman" w:hAnsi="Times New Roman"/>
          <w:szCs w:val="24"/>
        </w:rPr>
        <w:t xml:space="preserve"> for 2019</w:t>
      </w:r>
      <w:r w:rsidR="0073113F">
        <w:rPr>
          <w:rFonts w:ascii="Times New Roman" w:hAnsi="Times New Roman"/>
          <w:szCs w:val="24"/>
        </w:rPr>
        <w:t xml:space="preserve"> for</w:t>
      </w:r>
      <w:r w:rsidRPr="00AF6743" w:rsidR="00C157D6">
        <w:rPr>
          <w:rFonts w:ascii="Times New Roman" w:hAnsi="Times New Roman"/>
          <w:szCs w:val="24"/>
        </w:rPr>
        <w:t xml:space="preserve"> low-income households in the 20th percentile</w:t>
      </w:r>
      <w:r w:rsidRPr="006C708B">
        <w:rPr>
          <w:rFonts w:ascii="Times New Roman" w:hAnsi="Times New Roman"/>
          <w:szCs w:val="24"/>
        </w:rPr>
        <w:t xml:space="preserve">: </w:t>
      </w:r>
      <w:r w:rsidR="00FA0227">
        <w:rPr>
          <w:rFonts w:ascii="Times New Roman" w:hAnsi="Times New Roman"/>
          <w:szCs w:val="24"/>
        </w:rPr>
        <w:t xml:space="preserve"> </w:t>
      </w:r>
    </w:p>
    <w:p w:rsidRPr="00052F35" w:rsidR="00052F35" w:rsidP="00052F35" w:rsidRDefault="00052F35" w14:paraId="120659C1" w14:textId="67C6DC18">
      <w:pPr>
        <w:pStyle w:val="BodyTextIndent"/>
        <w:numPr>
          <w:ilvl w:val="0"/>
          <w:numId w:val="3"/>
        </w:numPr>
        <w:outlineLvl w:val="0"/>
        <w:rPr>
          <w:rFonts w:ascii="Times New Roman" w:hAnsi="Times New Roman"/>
          <w:szCs w:val="24"/>
        </w:rPr>
      </w:pPr>
      <w:r w:rsidRPr="00AF6743">
        <w:rPr>
          <w:rFonts w:ascii="Times New Roman" w:hAnsi="Times New Roman"/>
          <w:b/>
          <w:bCs/>
          <w:szCs w:val="24"/>
        </w:rPr>
        <w:t>Electricity</w:t>
      </w:r>
      <w:r w:rsidRPr="00AF6743">
        <w:rPr>
          <w:rFonts w:ascii="Times New Roman" w:hAnsi="Times New Roman"/>
          <w:szCs w:val="24"/>
        </w:rPr>
        <w:t xml:space="preserve">: Over 13 percent of Californians </w:t>
      </w:r>
      <w:r>
        <w:rPr>
          <w:rFonts w:ascii="Times New Roman" w:hAnsi="Times New Roman"/>
          <w:szCs w:val="24"/>
        </w:rPr>
        <w:t>spend</w:t>
      </w:r>
      <w:r w:rsidRPr="00AF6743">
        <w:rPr>
          <w:rFonts w:ascii="Times New Roman" w:hAnsi="Times New Roman"/>
          <w:szCs w:val="24"/>
        </w:rPr>
        <w:t xml:space="preserve"> more than 15 percent of their income</w:t>
      </w:r>
      <w:r>
        <w:rPr>
          <w:rFonts w:ascii="Times New Roman" w:hAnsi="Times New Roman"/>
          <w:szCs w:val="24"/>
        </w:rPr>
        <w:t xml:space="preserve"> on utilities</w:t>
      </w:r>
      <w:r w:rsidRPr="00AF6743">
        <w:rPr>
          <w:rFonts w:ascii="Times New Roman" w:hAnsi="Times New Roman"/>
          <w:szCs w:val="24"/>
        </w:rPr>
        <w:t xml:space="preserve">, after housing costs are accounted for. </w:t>
      </w:r>
      <w:r>
        <w:rPr>
          <w:rFonts w:ascii="Times New Roman" w:hAnsi="Times New Roman"/>
          <w:szCs w:val="24"/>
        </w:rPr>
        <w:t>This</w:t>
      </w:r>
      <w:r w:rsidRPr="00AF6743">
        <w:rPr>
          <w:rFonts w:ascii="Times New Roman" w:hAnsi="Times New Roman"/>
          <w:szCs w:val="24"/>
        </w:rPr>
        <w:t xml:space="preserve"> include</w:t>
      </w:r>
      <w:r>
        <w:rPr>
          <w:rFonts w:ascii="Times New Roman" w:hAnsi="Times New Roman"/>
          <w:szCs w:val="24"/>
        </w:rPr>
        <w:t>s</w:t>
      </w:r>
      <w:r w:rsidRPr="00AF6743">
        <w:rPr>
          <w:rFonts w:ascii="Times New Roman" w:hAnsi="Times New Roman"/>
          <w:szCs w:val="24"/>
        </w:rPr>
        <w:t xml:space="preserve"> parts of Chico, Los Angeles, the San Francisco Bay Area, and the San Joaquin Valley, where incomes are extremely low.</w:t>
      </w:r>
    </w:p>
    <w:p w:rsidRPr="006C708B" w:rsidR="00FE7EC2" w:rsidP="00FE7EC2" w:rsidRDefault="00FE7EC2" w14:paraId="6396D1C5" w14:textId="36B67DD6">
      <w:pPr>
        <w:pStyle w:val="BodyTextIndent"/>
        <w:numPr>
          <w:ilvl w:val="0"/>
          <w:numId w:val="3"/>
        </w:numPr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b/>
          <w:bCs/>
          <w:szCs w:val="24"/>
        </w:rPr>
        <w:lastRenderedPageBreak/>
        <w:t>Natural Gas</w:t>
      </w:r>
      <w:r w:rsidRPr="006C708B" w:rsidR="005243D3">
        <w:rPr>
          <w:rFonts w:ascii="Times New Roman" w:hAnsi="Times New Roman"/>
          <w:b/>
          <w:bCs/>
          <w:szCs w:val="24"/>
        </w:rPr>
        <w:t xml:space="preserve">: </w:t>
      </w:r>
      <w:r w:rsidRPr="006C708B" w:rsidR="009464B4">
        <w:rPr>
          <w:rFonts w:ascii="Times New Roman" w:hAnsi="Times New Roman"/>
          <w:szCs w:val="24"/>
        </w:rPr>
        <w:t>6</w:t>
      </w:r>
      <w:r w:rsidRPr="006C708B">
        <w:rPr>
          <w:rFonts w:ascii="Times New Roman" w:hAnsi="Times New Roman"/>
          <w:szCs w:val="24"/>
        </w:rPr>
        <w:t xml:space="preserve"> percent of households </w:t>
      </w:r>
      <w:r w:rsidR="00801AB0">
        <w:rPr>
          <w:rFonts w:ascii="Times New Roman" w:hAnsi="Times New Roman"/>
          <w:szCs w:val="24"/>
        </w:rPr>
        <w:t>pay over</w:t>
      </w:r>
      <w:r w:rsidR="000F5282">
        <w:rPr>
          <w:rFonts w:ascii="Times New Roman" w:hAnsi="Times New Roman"/>
          <w:szCs w:val="24"/>
        </w:rPr>
        <w:t xml:space="preserve"> </w:t>
      </w:r>
      <w:r w:rsidRPr="006C708B">
        <w:rPr>
          <w:rFonts w:ascii="Times New Roman" w:hAnsi="Times New Roman"/>
          <w:szCs w:val="24"/>
        </w:rPr>
        <w:t>10 percent</w:t>
      </w:r>
      <w:r w:rsidRPr="006C708B" w:rsidR="00CC3378">
        <w:rPr>
          <w:rFonts w:ascii="Times New Roman" w:hAnsi="Times New Roman"/>
          <w:szCs w:val="24"/>
        </w:rPr>
        <w:t xml:space="preserve">. </w:t>
      </w:r>
    </w:p>
    <w:p w:rsidRPr="006C708B" w:rsidR="00B927EC" w:rsidP="00F80223" w:rsidRDefault="00FE7EC2" w14:paraId="6396D1C8" w14:textId="05C785E7">
      <w:pPr>
        <w:pStyle w:val="BodyTextIndent"/>
        <w:numPr>
          <w:ilvl w:val="0"/>
          <w:numId w:val="3"/>
        </w:numPr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b/>
          <w:bCs/>
          <w:szCs w:val="24"/>
        </w:rPr>
        <w:t>Water</w:t>
      </w:r>
      <w:r w:rsidRPr="006C708B" w:rsidR="005243D3">
        <w:rPr>
          <w:rFonts w:ascii="Times New Roman" w:hAnsi="Times New Roman"/>
          <w:b/>
          <w:bCs/>
          <w:szCs w:val="24"/>
        </w:rPr>
        <w:t>:</w:t>
      </w:r>
      <w:r w:rsidRPr="00375EFB" w:rsidR="00375EFB">
        <w:rPr>
          <w:rFonts w:ascii="Times New Roman" w:hAnsi="Times New Roman"/>
          <w:szCs w:val="24"/>
        </w:rPr>
        <w:t xml:space="preserve"> </w:t>
      </w:r>
      <w:r w:rsidR="002632C7">
        <w:rPr>
          <w:rFonts w:ascii="Times New Roman" w:hAnsi="Times New Roman"/>
          <w:szCs w:val="24"/>
        </w:rPr>
        <w:t>Lower income h</w:t>
      </w:r>
      <w:r w:rsidRPr="006C708B" w:rsidR="00375EFB">
        <w:rPr>
          <w:rFonts w:ascii="Times New Roman" w:hAnsi="Times New Roman"/>
          <w:szCs w:val="24"/>
        </w:rPr>
        <w:t xml:space="preserve">ouseholds in rural areas are </w:t>
      </w:r>
      <w:r w:rsidR="002632C7">
        <w:rPr>
          <w:rFonts w:ascii="Times New Roman" w:hAnsi="Times New Roman"/>
          <w:szCs w:val="24"/>
        </w:rPr>
        <w:t xml:space="preserve">extra </w:t>
      </w:r>
      <w:r w:rsidRPr="006C708B" w:rsidR="00375EFB">
        <w:rPr>
          <w:rFonts w:ascii="Times New Roman" w:hAnsi="Times New Roman"/>
          <w:szCs w:val="24"/>
        </w:rPr>
        <w:t>burdened by high essential service charges</w:t>
      </w:r>
      <w:r w:rsidR="0001221C">
        <w:rPr>
          <w:rFonts w:ascii="Times New Roman" w:hAnsi="Times New Roman"/>
          <w:szCs w:val="24"/>
        </w:rPr>
        <w:t xml:space="preserve">, </w:t>
      </w:r>
      <w:r w:rsidRPr="006C708B" w:rsidR="00375EFB">
        <w:rPr>
          <w:rFonts w:ascii="Times New Roman" w:hAnsi="Times New Roman"/>
          <w:szCs w:val="24"/>
        </w:rPr>
        <w:t>and higher-than-average water costs.</w:t>
      </w:r>
      <w:r w:rsidRPr="006C708B" w:rsidR="005243D3">
        <w:rPr>
          <w:rFonts w:ascii="Times New Roman" w:hAnsi="Times New Roman"/>
          <w:b/>
          <w:bCs/>
          <w:szCs w:val="24"/>
        </w:rPr>
        <w:t xml:space="preserve"> </w:t>
      </w:r>
    </w:p>
    <w:p w:rsidRPr="006C708B" w:rsidR="00E34C84" w:rsidP="00FE7EC2" w:rsidRDefault="005243D3" w14:paraId="6396D1C9" w14:textId="2C3487EB">
      <w:pPr>
        <w:pStyle w:val="BodyTextIndent"/>
        <w:numPr>
          <w:ilvl w:val="0"/>
          <w:numId w:val="3"/>
        </w:numPr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b/>
          <w:bCs/>
          <w:szCs w:val="24"/>
        </w:rPr>
        <w:t xml:space="preserve">Communications: </w:t>
      </w:r>
      <w:r w:rsidRPr="00F80223" w:rsidR="00C6405E">
        <w:rPr>
          <w:rFonts w:ascii="Times New Roman" w:hAnsi="Times New Roman"/>
          <w:szCs w:val="24"/>
        </w:rPr>
        <w:t>A</w:t>
      </w:r>
      <w:r w:rsidR="00C6405E">
        <w:rPr>
          <w:rFonts w:ascii="Times New Roman" w:hAnsi="Times New Roman"/>
          <w:szCs w:val="24"/>
        </w:rPr>
        <w:t xml:space="preserve"> stark</w:t>
      </w:r>
      <w:r w:rsidRPr="006C708B" w:rsidR="00C6405E">
        <w:rPr>
          <w:rFonts w:ascii="Times New Roman" w:hAnsi="Times New Roman"/>
          <w:szCs w:val="24"/>
        </w:rPr>
        <w:t xml:space="preserve"> digital divide </w:t>
      </w:r>
      <w:r w:rsidR="00C6405E">
        <w:rPr>
          <w:rFonts w:ascii="Times New Roman" w:hAnsi="Times New Roman"/>
          <w:szCs w:val="24"/>
        </w:rPr>
        <w:t>from a</w:t>
      </w:r>
      <w:r w:rsidRPr="006C708B" w:rsidR="00C6405E">
        <w:rPr>
          <w:rFonts w:ascii="Times New Roman" w:hAnsi="Times New Roman"/>
          <w:szCs w:val="24"/>
        </w:rPr>
        <w:t xml:space="preserve"> lack of affordable telephone and broadband services</w:t>
      </w:r>
      <w:r w:rsidRPr="006C708B" w:rsidDel="00C6405E" w:rsidR="00C6405E">
        <w:rPr>
          <w:rFonts w:ascii="Times New Roman" w:hAnsi="Times New Roman"/>
          <w:szCs w:val="24"/>
        </w:rPr>
        <w:t xml:space="preserve"> </w:t>
      </w:r>
      <w:r w:rsidR="00DE291F">
        <w:rPr>
          <w:rFonts w:ascii="Times New Roman" w:hAnsi="Times New Roman"/>
          <w:szCs w:val="24"/>
        </w:rPr>
        <w:t>is prevalent</w:t>
      </w:r>
      <w:r w:rsidRPr="006C708B" w:rsidR="00E34C84">
        <w:rPr>
          <w:rFonts w:ascii="Times New Roman" w:hAnsi="Times New Roman"/>
          <w:szCs w:val="24"/>
        </w:rPr>
        <w:t xml:space="preserve"> across the state, particularly in </w:t>
      </w:r>
      <w:r w:rsidR="00DE291F">
        <w:rPr>
          <w:rFonts w:ascii="Times New Roman" w:hAnsi="Times New Roman"/>
          <w:szCs w:val="24"/>
        </w:rPr>
        <w:t xml:space="preserve">places with </w:t>
      </w:r>
      <w:r w:rsidRPr="006C708B" w:rsidR="00E34C84">
        <w:rPr>
          <w:rFonts w:ascii="Times New Roman" w:hAnsi="Times New Roman"/>
          <w:szCs w:val="24"/>
        </w:rPr>
        <w:t>high cost of service</w:t>
      </w:r>
      <w:r w:rsidR="006F6988">
        <w:rPr>
          <w:rFonts w:ascii="Times New Roman" w:hAnsi="Times New Roman"/>
          <w:szCs w:val="24"/>
        </w:rPr>
        <w:t xml:space="preserve"> areas</w:t>
      </w:r>
      <w:r w:rsidRPr="006C708B" w:rsidR="00A4116C">
        <w:rPr>
          <w:rFonts w:ascii="Times New Roman" w:hAnsi="Times New Roman"/>
          <w:szCs w:val="24"/>
        </w:rPr>
        <w:t>.</w:t>
      </w:r>
      <w:r w:rsidRPr="006C708B" w:rsidR="00E34C84">
        <w:rPr>
          <w:rFonts w:ascii="Times New Roman" w:hAnsi="Times New Roman"/>
          <w:szCs w:val="24"/>
        </w:rPr>
        <w:t xml:space="preserve"> </w:t>
      </w:r>
    </w:p>
    <w:p w:rsidRPr="006C708B" w:rsidR="002668BD" w:rsidP="007E5A71" w:rsidRDefault="002668BD" w14:paraId="6396D1CA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C708B" w:rsidR="00722974" w:rsidP="007E5A71" w:rsidRDefault="00717E75" w14:paraId="6396D1CB" w14:textId="6CCA0FE6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szCs w:val="24"/>
        </w:rPr>
        <w:t>The report</w:t>
      </w:r>
      <w:r w:rsidRPr="006C708B" w:rsidR="007A58FB">
        <w:rPr>
          <w:rFonts w:ascii="Times New Roman" w:hAnsi="Times New Roman"/>
          <w:szCs w:val="24"/>
        </w:rPr>
        <w:t xml:space="preserve"> shows</w:t>
      </w:r>
      <w:r w:rsidRPr="006C708B">
        <w:rPr>
          <w:rFonts w:ascii="Times New Roman" w:hAnsi="Times New Roman"/>
          <w:szCs w:val="24"/>
        </w:rPr>
        <w:t xml:space="preserve"> that resources for addressing </w:t>
      </w:r>
      <w:r w:rsidR="006E39FF">
        <w:rPr>
          <w:rFonts w:ascii="Times New Roman" w:hAnsi="Times New Roman"/>
          <w:szCs w:val="24"/>
        </w:rPr>
        <w:t xml:space="preserve">combined </w:t>
      </w:r>
      <w:r w:rsidRPr="006C708B">
        <w:rPr>
          <w:rFonts w:ascii="Times New Roman" w:hAnsi="Times New Roman"/>
          <w:szCs w:val="24"/>
        </w:rPr>
        <w:t>utility affordability can be most effective if targeted to the specific communities identified by the</w:t>
      </w:r>
      <w:r w:rsidRPr="006C708B" w:rsidR="007A58FB">
        <w:rPr>
          <w:rFonts w:ascii="Times New Roman" w:hAnsi="Times New Roman"/>
          <w:szCs w:val="24"/>
        </w:rPr>
        <w:t xml:space="preserve"> </w:t>
      </w:r>
      <w:r w:rsidRPr="006C708B">
        <w:rPr>
          <w:rFonts w:ascii="Times New Roman" w:hAnsi="Times New Roman"/>
          <w:szCs w:val="24"/>
        </w:rPr>
        <w:t xml:space="preserve">metrics. </w:t>
      </w:r>
      <w:r w:rsidRPr="006C708B" w:rsidR="00722974">
        <w:rPr>
          <w:rFonts w:ascii="Times New Roman" w:hAnsi="Times New Roman"/>
          <w:szCs w:val="24"/>
        </w:rPr>
        <w:t xml:space="preserve">These targeted efforts may include marketing, education, and outreach </w:t>
      </w:r>
      <w:r w:rsidRPr="006C708B" w:rsidR="00A7538A">
        <w:rPr>
          <w:rFonts w:ascii="Times New Roman" w:hAnsi="Times New Roman"/>
          <w:szCs w:val="24"/>
        </w:rPr>
        <w:t>f</w:t>
      </w:r>
      <w:r w:rsidRPr="006C708B" w:rsidR="00722974">
        <w:rPr>
          <w:rFonts w:ascii="Times New Roman" w:hAnsi="Times New Roman"/>
          <w:szCs w:val="24"/>
        </w:rPr>
        <w:t xml:space="preserve">or existing </w:t>
      </w:r>
      <w:r w:rsidRPr="006C708B" w:rsidR="000831B7">
        <w:rPr>
          <w:rFonts w:ascii="Times New Roman" w:hAnsi="Times New Roman"/>
          <w:szCs w:val="24"/>
        </w:rPr>
        <w:t xml:space="preserve">subsidy and other </w:t>
      </w:r>
      <w:r w:rsidRPr="006C708B" w:rsidR="00722974">
        <w:rPr>
          <w:rFonts w:ascii="Times New Roman" w:hAnsi="Times New Roman"/>
          <w:szCs w:val="24"/>
        </w:rPr>
        <w:t>programs</w:t>
      </w:r>
      <w:r w:rsidRPr="006C708B" w:rsidR="000831B7">
        <w:rPr>
          <w:rFonts w:ascii="Times New Roman" w:hAnsi="Times New Roman"/>
          <w:szCs w:val="24"/>
        </w:rPr>
        <w:t xml:space="preserve">, as well as </w:t>
      </w:r>
      <w:r w:rsidRPr="006C708B" w:rsidR="00722974">
        <w:rPr>
          <w:rFonts w:ascii="Times New Roman" w:hAnsi="Times New Roman"/>
          <w:szCs w:val="24"/>
        </w:rPr>
        <w:t>consideration of additional programs to address community affordability concerns.</w:t>
      </w:r>
      <w:r w:rsidRPr="006C708B" w:rsidR="00DE6707">
        <w:rPr>
          <w:rFonts w:ascii="Times New Roman" w:hAnsi="Times New Roman"/>
          <w:szCs w:val="24"/>
        </w:rPr>
        <w:t xml:space="preserve"> </w:t>
      </w:r>
    </w:p>
    <w:p w:rsidRPr="006C708B" w:rsidR="00717E75" w:rsidP="007E5A71" w:rsidRDefault="00717E75" w14:paraId="6396D1CC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1B496D" w:rsidP="007E5A71" w:rsidRDefault="001B496D" w14:paraId="13B99483" w14:textId="7CBF3A63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Over the last year, the CPUC has initiated </w:t>
      </w:r>
      <w:r w:rsidR="000C3DA7">
        <w:rPr>
          <w:rFonts w:ascii="Times New Roman" w:hAnsi="Times New Roman"/>
          <w:szCs w:val="24"/>
        </w:rPr>
        <w:t xml:space="preserve">many of </w:t>
      </w:r>
      <w:r w:rsidR="007E201C">
        <w:rPr>
          <w:rFonts w:ascii="Times New Roman" w:hAnsi="Times New Roman"/>
          <w:szCs w:val="24"/>
        </w:rPr>
        <w:t>t</w:t>
      </w:r>
      <w:r w:rsidR="007D277B">
        <w:rPr>
          <w:rFonts w:ascii="Times New Roman" w:hAnsi="Times New Roman"/>
          <w:szCs w:val="24"/>
        </w:rPr>
        <w:t>hese recommended</w:t>
      </w:r>
      <w:r>
        <w:rPr>
          <w:rFonts w:ascii="Times New Roman" w:hAnsi="Times New Roman"/>
          <w:szCs w:val="24"/>
        </w:rPr>
        <w:t xml:space="preserve"> actions. For instance, a proceeding focused on the San Joaquin Valley established a</w:t>
      </w:r>
      <w:r w:rsidRPr="001B496D">
        <w:rPr>
          <w:rFonts w:ascii="Times New Roman" w:hAnsi="Times New Roman"/>
          <w:szCs w:val="24"/>
        </w:rPr>
        <w:t xml:space="preserve"> methodology for identif</w:t>
      </w:r>
      <w:r>
        <w:rPr>
          <w:rFonts w:ascii="Times New Roman" w:hAnsi="Times New Roman"/>
          <w:szCs w:val="24"/>
        </w:rPr>
        <w:t>ying</w:t>
      </w:r>
      <w:r w:rsidRPr="001B496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disadvantaged </w:t>
      </w:r>
      <w:r w:rsidRPr="001B496D">
        <w:rPr>
          <w:rFonts w:ascii="Times New Roman" w:hAnsi="Times New Roman"/>
          <w:szCs w:val="24"/>
        </w:rPr>
        <w:t xml:space="preserve">communities </w:t>
      </w:r>
      <w:r>
        <w:rPr>
          <w:rFonts w:ascii="Times New Roman" w:hAnsi="Times New Roman"/>
          <w:szCs w:val="24"/>
        </w:rPr>
        <w:t xml:space="preserve">in the region and </w:t>
      </w:r>
      <w:r w:rsidRPr="001B496D">
        <w:rPr>
          <w:rFonts w:ascii="Times New Roman" w:hAnsi="Times New Roman"/>
          <w:szCs w:val="24"/>
        </w:rPr>
        <w:t xml:space="preserve">approved $56 million in funding for 11 pilots </w:t>
      </w:r>
      <w:r w:rsidR="00D26868">
        <w:rPr>
          <w:rFonts w:ascii="Times New Roman" w:hAnsi="Times New Roman"/>
          <w:szCs w:val="24"/>
        </w:rPr>
        <w:t xml:space="preserve">which seek </w:t>
      </w:r>
      <w:r w:rsidRPr="001B496D">
        <w:rPr>
          <w:rFonts w:ascii="Times New Roman" w:hAnsi="Times New Roman"/>
          <w:szCs w:val="24"/>
        </w:rPr>
        <w:t>to reduce energy costs for households</w:t>
      </w:r>
      <w:r w:rsidR="00214BB0">
        <w:rPr>
          <w:rFonts w:ascii="Times New Roman" w:hAnsi="Times New Roman"/>
          <w:szCs w:val="24"/>
        </w:rPr>
        <w:t xml:space="preserve"> in these communities by way of</w:t>
      </w:r>
      <w:r w:rsidRPr="00834853" w:rsidR="00834853">
        <w:rPr>
          <w:rFonts w:ascii="Times New Roman" w:hAnsi="Times New Roman"/>
          <w:szCs w:val="24"/>
        </w:rPr>
        <w:t xml:space="preserve"> appliance retrofit pilots, expanded outreach and enrollment in existing demand-side management programs, and </w:t>
      </w:r>
      <w:r w:rsidR="00577E9B">
        <w:rPr>
          <w:rFonts w:ascii="Times New Roman" w:hAnsi="Times New Roman"/>
          <w:szCs w:val="24"/>
        </w:rPr>
        <w:t xml:space="preserve">new </w:t>
      </w:r>
      <w:r w:rsidRPr="00834853" w:rsidR="00834853">
        <w:rPr>
          <w:rFonts w:ascii="Times New Roman" w:hAnsi="Times New Roman"/>
          <w:szCs w:val="24"/>
        </w:rPr>
        <w:t>bill protection measures</w:t>
      </w:r>
      <w:r w:rsidRPr="001B496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842359">
        <w:rPr>
          <w:rFonts w:ascii="Times New Roman" w:hAnsi="Times New Roman"/>
          <w:szCs w:val="24"/>
        </w:rPr>
        <w:t>In addition, i</w:t>
      </w:r>
      <w:r w:rsidRPr="006C708B" w:rsidR="00976769">
        <w:rPr>
          <w:rFonts w:ascii="Times New Roman" w:hAnsi="Times New Roman"/>
          <w:szCs w:val="24"/>
        </w:rPr>
        <w:t>n response</w:t>
      </w:r>
      <w:r w:rsidR="00CE3950">
        <w:rPr>
          <w:rFonts w:ascii="Times New Roman" w:hAnsi="Times New Roman"/>
          <w:szCs w:val="24"/>
        </w:rPr>
        <w:t xml:space="preserve"> to the </w:t>
      </w:r>
      <w:r w:rsidR="00030381">
        <w:rPr>
          <w:rFonts w:ascii="Times New Roman" w:hAnsi="Times New Roman"/>
          <w:szCs w:val="24"/>
        </w:rPr>
        <w:t>COVID-19 pandemic</w:t>
      </w:r>
      <w:r w:rsidR="00842359">
        <w:rPr>
          <w:rFonts w:ascii="Times New Roman" w:hAnsi="Times New Roman"/>
          <w:szCs w:val="24"/>
        </w:rPr>
        <w:t>,</w:t>
      </w:r>
      <w:r w:rsidR="00030381">
        <w:rPr>
          <w:rFonts w:ascii="Times New Roman" w:hAnsi="Times New Roman"/>
          <w:szCs w:val="24"/>
        </w:rPr>
        <w:t xml:space="preserve"> which has exacerbated affordability challenges</w:t>
      </w:r>
      <w:r w:rsidRPr="006C708B" w:rsidR="00976769">
        <w:rPr>
          <w:rFonts w:ascii="Times New Roman" w:hAnsi="Times New Roman"/>
          <w:szCs w:val="24"/>
        </w:rPr>
        <w:t xml:space="preserve">, the CPUC has taken numerous measures to help protect consumers </w:t>
      </w:r>
      <w:r w:rsidR="00402F0B">
        <w:rPr>
          <w:rFonts w:ascii="Times New Roman" w:hAnsi="Times New Roman"/>
          <w:szCs w:val="24"/>
        </w:rPr>
        <w:t>in all</w:t>
      </w:r>
      <w:r w:rsidR="004568EF">
        <w:rPr>
          <w:rFonts w:ascii="Times New Roman" w:hAnsi="Times New Roman"/>
          <w:szCs w:val="24"/>
        </w:rPr>
        <w:t xml:space="preserve"> areas of the state where</w:t>
      </w:r>
      <w:r w:rsidR="002674C9">
        <w:rPr>
          <w:rFonts w:ascii="Times New Roman" w:hAnsi="Times New Roman"/>
          <w:szCs w:val="24"/>
        </w:rPr>
        <w:t xml:space="preserve"> regulated entities serve </w:t>
      </w:r>
      <w:r w:rsidRPr="006C708B" w:rsidR="00976769">
        <w:rPr>
          <w:rFonts w:ascii="Times New Roman" w:hAnsi="Times New Roman"/>
          <w:szCs w:val="24"/>
        </w:rPr>
        <w:t xml:space="preserve">from hardship, including </w:t>
      </w:r>
      <w:r w:rsidRPr="006C708B" w:rsidR="001B32ED">
        <w:rPr>
          <w:rFonts w:ascii="Times New Roman" w:hAnsi="Times New Roman"/>
          <w:szCs w:val="24"/>
        </w:rPr>
        <w:t xml:space="preserve">temporary </w:t>
      </w:r>
      <w:r w:rsidRPr="006C708B" w:rsidR="00976769">
        <w:rPr>
          <w:rFonts w:ascii="Times New Roman" w:hAnsi="Times New Roman"/>
          <w:szCs w:val="24"/>
        </w:rPr>
        <w:t>moratoria on disconnections for failure to pay utility bills</w:t>
      </w:r>
      <w:r w:rsidRPr="006C708B" w:rsidR="00513C42">
        <w:rPr>
          <w:rFonts w:ascii="Times New Roman" w:hAnsi="Times New Roman"/>
          <w:szCs w:val="24"/>
        </w:rPr>
        <w:t xml:space="preserve">, </w:t>
      </w:r>
      <w:r w:rsidRPr="006C708B" w:rsidR="00976769">
        <w:rPr>
          <w:rFonts w:ascii="Times New Roman" w:hAnsi="Times New Roman"/>
          <w:szCs w:val="24"/>
        </w:rPr>
        <w:t>expand</w:t>
      </w:r>
      <w:r w:rsidRPr="006C708B" w:rsidR="00AA7D5E">
        <w:rPr>
          <w:rFonts w:ascii="Times New Roman" w:hAnsi="Times New Roman"/>
          <w:szCs w:val="24"/>
        </w:rPr>
        <w:t>ed access to bill subsidy programs</w:t>
      </w:r>
      <w:r w:rsidRPr="006C708B" w:rsidR="00513C42">
        <w:rPr>
          <w:rFonts w:ascii="Times New Roman" w:hAnsi="Times New Roman"/>
          <w:szCs w:val="24"/>
        </w:rPr>
        <w:t xml:space="preserve">, and </w:t>
      </w:r>
      <w:r w:rsidRPr="006C708B" w:rsidR="007438B9">
        <w:rPr>
          <w:rFonts w:ascii="Times New Roman" w:hAnsi="Times New Roman"/>
          <w:szCs w:val="24"/>
        </w:rPr>
        <w:t xml:space="preserve">requiring utilities to offer </w:t>
      </w:r>
      <w:r w:rsidRPr="006C708B" w:rsidR="00345E3D">
        <w:rPr>
          <w:rFonts w:ascii="Times New Roman" w:hAnsi="Times New Roman"/>
          <w:szCs w:val="24"/>
        </w:rPr>
        <w:t>payment plans</w:t>
      </w:r>
      <w:r w:rsidRPr="006C708B" w:rsidR="009C4124">
        <w:rPr>
          <w:rFonts w:ascii="Times New Roman" w:hAnsi="Times New Roman"/>
          <w:szCs w:val="24"/>
        </w:rPr>
        <w:t xml:space="preserve"> for customer debt</w:t>
      </w:r>
      <w:r w:rsidRPr="006C708B" w:rsidR="00AA7D5E">
        <w:rPr>
          <w:rFonts w:ascii="Times New Roman" w:hAnsi="Times New Roman"/>
          <w:szCs w:val="24"/>
        </w:rPr>
        <w:t xml:space="preserve">. </w:t>
      </w:r>
      <w:r w:rsidRPr="006C708B" w:rsidR="00591058">
        <w:rPr>
          <w:rFonts w:ascii="Times New Roman" w:hAnsi="Times New Roman"/>
          <w:szCs w:val="24"/>
        </w:rPr>
        <w:t xml:space="preserve"> </w:t>
      </w:r>
    </w:p>
    <w:p w:rsidR="001B496D" w:rsidP="007E5A71" w:rsidRDefault="001B496D" w14:paraId="2FE231B4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052F35" w:rsidP="00052F35" w:rsidRDefault="002F73EA" w14:paraId="23F872F5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szCs w:val="24"/>
        </w:rPr>
        <w:t xml:space="preserve">The CPUC recognizes that consumers need affordable and improved utility services. </w:t>
      </w:r>
      <w:r w:rsidRPr="006C708B" w:rsidR="00892FDF">
        <w:rPr>
          <w:rFonts w:ascii="Times New Roman" w:hAnsi="Times New Roman"/>
          <w:szCs w:val="24"/>
        </w:rPr>
        <w:t xml:space="preserve">This </w:t>
      </w:r>
      <w:r w:rsidR="000F7138">
        <w:rPr>
          <w:rFonts w:ascii="Times New Roman" w:hAnsi="Times New Roman"/>
          <w:szCs w:val="24"/>
        </w:rPr>
        <w:t>Affordability R</w:t>
      </w:r>
      <w:r w:rsidRPr="006C708B" w:rsidR="000F7138">
        <w:rPr>
          <w:rFonts w:ascii="Times New Roman" w:hAnsi="Times New Roman"/>
          <w:szCs w:val="24"/>
        </w:rPr>
        <w:t xml:space="preserve">eport </w:t>
      </w:r>
      <w:r w:rsidRPr="006C708B" w:rsidR="00892FDF">
        <w:rPr>
          <w:rFonts w:ascii="Times New Roman" w:hAnsi="Times New Roman"/>
          <w:szCs w:val="24"/>
        </w:rPr>
        <w:t xml:space="preserve">is </w:t>
      </w:r>
      <w:r w:rsidRPr="006C708B" w:rsidR="00721AA6">
        <w:rPr>
          <w:rFonts w:ascii="Times New Roman" w:hAnsi="Times New Roman"/>
          <w:szCs w:val="24"/>
        </w:rPr>
        <w:t xml:space="preserve">part of the </w:t>
      </w:r>
      <w:r w:rsidRPr="006C708B" w:rsidR="00722974">
        <w:rPr>
          <w:rFonts w:ascii="Times New Roman" w:hAnsi="Times New Roman"/>
          <w:szCs w:val="24"/>
        </w:rPr>
        <w:t>CPUC</w:t>
      </w:r>
      <w:r w:rsidRPr="006C708B" w:rsidR="00DA6873">
        <w:rPr>
          <w:rFonts w:ascii="Times New Roman" w:hAnsi="Times New Roman"/>
          <w:szCs w:val="24"/>
        </w:rPr>
        <w:t>’</w:t>
      </w:r>
      <w:r w:rsidRPr="006C708B" w:rsidR="00721AA6">
        <w:rPr>
          <w:rFonts w:ascii="Times New Roman" w:hAnsi="Times New Roman"/>
          <w:szCs w:val="24"/>
        </w:rPr>
        <w:t xml:space="preserve">s continued examination </w:t>
      </w:r>
      <w:r w:rsidRPr="006C708B" w:rsidR="00722974">
        <w:rPr>
          <w:rFonts w:ascii="Times New Roman" w:hAnsi="Times New Roman"/>
          <w:szCs w:val="24"/>
        </w:rPr>
        <w:t>of utility rate increases</w:t>
      </w:r>
      <w:r w:rsidR="00107C8F">
        <w:rPr>
          <w:rFonts w:ascii="Times New Roman" w:hAnsi="Times New Roman"/>
          <w:szCs w:val="24"/>
        </w:rPr>
        <w:t>.</w:t>
      </w:r>
      <w:r w:rsidR="00741475">
        <w:rPr>
          <w:rFonts w:ascii="Times New Roman" w:hAnsi="Times New Roman"/>
          <w:szCs w:val="24"/>
        </w:rPr>
        <w:t xml:space="preserve"> A</w:t>
      </w:r>
      <w:r w:rsidR="00332F16">
        <w:rPr>
          <w:rFonts w:ascii="Times New Roman" w:hAnsi="Times New Roman"/>
          <w:szCs w:val="24"/>
        </w:rPr>
        <w:t>nother</w:t>
      </w:r>
      <w:r w:rsidR="00741475">
        <w:rPr>
          <w:rFonts w:ascii="Times New Roman" w:hAnsi="Times New Roman"/>
          <w:szCs w:val="24"/>
        </w:rPr>
        <w:t xml:space="preserve"> recent CPUC white paper</w:t>
      </w:r>
      <w:r w:rsidR="00803D9F">
        <w:rPr>
          <w:rFonts w:ascii="Times New Roman" w:hAnsi="Times New Roman"/>
          <w:szCs w:val="24"/>
        </w:rPr>
        <w:t xml:space="preserve"> found that energy bills for most California consumers increased faster than inflation over the past decade, and could </w:t>
      </w:r>
      <w:r w:rsidR="0098573E">
        <w:rPr>
          <w:rFonts w:ascii="Times New Roman" w:hAnsi="Times New Roman"/>
          <w:szCs w:val="24"/>
        </w:rPr>
        <w:t>rise</w:t>
      </w:r>
      <w:r w:rsidR="00803D9F">
        <w:rPr>
          <w:rFonts w:ascii="Times New Roman" w:hAnsi="Times New Roman"/>
          <w:szCs w:val="24"/>
        </w:rPr>
        <w:t xml:space="preserve"> by </w:t>
      </w:r>
      <w:r w:rsidR="000C342B">
        <w:rPr>
          <w:rFonts w:ascii="Times New Roman" w:hAnsi="Times New Roman"/>
          <w:szCs w:val="24"/>
        </w:rPr>
        <w:t xml:space="preserve">as much as 4.5% annually for </w:t>
      </w:r>
      <w:r w:rsidR="00821DBF">
        <w:rPr>
          <w:rFonts w:ascii="Times New Roman" w:hAnsi="Times New Roman"/>
          <w:szCs w:val="24"/>
        </w:rPr>
        <w:t>consumers in hotter regions between now and</w:t>
      </w:r>
      <w:r w:rsidR="001C25F9">
        <w:rPr>
          <w:rFonts w:ascii="Times New Roman" w:hAnsi="Times New Roman"/>
          <w:szCs w:val="24"/>
        </w:rPr>
        <w:t xml:space="preserve"> </w:t>
      </w:r>
      <w:r w:rsidR="0098573E">
        <w:rPr>
          <w:rFonts w:ascii="Times New Roman" w:hAnsi="Times New Roman"/>
          <w:szCs w:val="24"/>
        </w:rPr>
        <w:t>2030</w:t>
      </w:r>
      <w:r w:rsidR="001C25F9">
        <w:rPr>
          <w:rFonts w:ascii="Times New Roman" w:hAnsi="Times New Roman"/>
          <w:szCs w:val="24"/>
        </w:rPr>
        <w:t>.</w:t>
      </w:r>
    </w:p>
    <w:p w:rsidR="00052F35" w:rsidP="00052F35" w:rsidRDefault="00052F35" w14:paraId="0F1D89E7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C708B" w:rsidR="00B055B4" w:rsidP="00052F35" w:rsidRDefault="00B055B4" w14:paraId="266B379F" w14:textId="0D5EF65A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szCs w:val="24"/>
        </w:rPr>
        <w:t xml:space="preserve">"Affordability poses </w:t>
      </w:r>
      <w:r w:rsidR="00DF296E">
        <w:rPr>
          <w:rFonts w:ascii="Times New Roman" w:hAnsi="Times New Roman"/>
          <w:szCs w:val="24"/>
        </w:rPr>
        <w:t>real</w:t>
      </w:r>
      <w:r w:rsidRPr="006C708B" w:rsidR="00DF296E">
        <w:rPr>
          <w:rFonts w:ascii="Times New Roman" w:hAnsi="Times New Roman"/>
          <w:szCs w:val="24"/>
        </w:rPr>
        <w:t xml:space="preserve"> </w:t>
      </w:r>
      <w:r w:rsidRPr="006C708B">
        <w:rPr>
          <w:rFonts w:ascii="Times New Roman" w:hAnsi="Times New Roman"/>
          <w:szCs w:val="24"/>
        </w:rPr>
        <w:t xml:space="preserve">challenges for low-income ratepayers,” said Commissioner Clifford Rechtschaffen, "This report shows </w:t>
      </w:r>
      <w:r w:rsidR="00C24499">
        <w:rPr>
          <w:rFonts w:ascii="Times New Roman" w:hAnsi="Times New Roman"/>
          <w:szCs w:val="24"/>
        </w:rPr>
        <w:t>a tale of two states</w:t>
      </w:r>
      <w:r w:rsidR="003E0FE2">
        <w:rPr>
          <w:rFonts w:ascii="Times New Roman" w:hAnsi="Times New Roman"/>
          <w:szCs w:val="24"/>
        </w:rPr>
        <w:t xml:space="preserve"> --</w:t>
      </w:r>
      <w:r w:rsidRPr="006C708B">
        <w:rPr>
          <w:rFonts w:ascii="Times New Roman" w:hAnsi="Times New Roman"/>
          <w:szCs w:val="24"/>
        </w:rPr>
        <w:t xml:space="preserve"> lowest income Californians, especially in </w:t>
      </w:r>
      <w:r w:rsidR="00475939">
        <w:rPr>
          <w:rFonts w:ascii="Times New Roman" w:hAnsi="Times New Roman"/>
          <w:szCs w:val="24"/>
        </w:rPr>
        <w:t xml:space="preserve">hotter regions, </w:t>
      </w:r>
      <w:r w:rsidRPr="006C708B">
        <w:rPr>
          <w:rFonts w:ascii="Times New Roman" w:hAnsi="Times New Roman"/>
          <w:szCs w:val="24"/>
        </w:rPr>
        <w:t xml:space="preserve">of </w:t>
      </w:r>
      <w:r w:rsidR="00475939">
        <w:rPr>
          <w:rFonts w:ascii="Times New Roman" w:hAnsi="Times New Roman"/>
          <w:szCs w:val="24"/>
        </w:rPr>
        <w:t>California</w:t>
      </w:r>
      <w:r w:rsidRPr="006C708B">
        <w:rPr>
          <w:rFonts w:ascii="Times New Roman" w:hAnsi="Times New Roman"/>
          <w:szCs w:val="24"/>
        </w:rPr>
        <w:t>, spend a significant portion of their income on utilities.</w:t>
      </w:r>
      <w:r w:rsidR="0090380B">
        <w:rPr>
          <w:rFonts w:ascii="Times New Roman" w:hAnsi="Times New Roman"/>
          <w:szCs w:val="24"/>
        </w:rPr>
        <w:t xml:space="preserve"> It is important </w:t>
      </w:r>
      <w:r w:rsidR="0090380B">
        <w:rPr>
          <w:rFonts w:ascii="Times New Roman" w:hAnsi="Times New Roman"/>
          <w:szCs w:val="24"/>
        </w:rPr>
        <w:lastRenderedPageBreak/>
        <w:t xml:space="preserve">for us to </w:t>
      </w:r>
      <w:r w:rsidR="0032660E">
        <w:rPr>
          <w:rFonts w:ascii="Times New Roman" w:hAnsi="Times New Roman"/>
          <w:szCs w:val="24"/>
        </w:rPr>
        <w:t xml:space="preserve">be able to </w:t>
      </w:r>
      <w:r w:rsidR="00D04847">
        <w:rPr>
          <w:rFonts w:ascii="Times New Roman" w:hAnsi="Times New Roman"/>
          <w:szCs w:val="24"/>
        </w:rPr>
        <w:t xml:space="preserve">comprehensively </w:t>
      </w:r>
      <w:r w:rsidR="0032660E">
        <w:rPr>
          <w:rFonts w:ascii="Times New Roman" w:hAnsi="Times New Roman"/>
          <w:szCs w:val="24"/>
        </w:rPr>
        <w:t xml:space="preserve">evaluate </w:t>
      </w:r>
      <w:r w:rsidR="0090380B">
        <w:rPr>
          <w:rFonts w:ascii="Times New Roman" w:hAnsi="Times New Roman"/>
          <w:szCs w:val="24"/>
        </w:rPr>
        <w:t xml:space="preserve">these impacts </w:t>
      </w:r>
      <w:r w:rsidR="00C73E27">
        <w:rPr>
          <w:rFonts w:ascii="Times New Roman" w:hAnsi="Times New Roman"/>
          <w:szCs w:val="24"/>
        </w:rPr>
        <w:t>as we design programs and consider spending requests of utilities.</w:t>
      </w:r>
      <w:r w:rsidRPr="006C708B">
        <w:rPr>
          <w:rFonts w:ascii="Times New Roman" w:hAnsi="Times New Roman"/>
          <w:szCs w:val="24"/>
        </w:rPr>
        <w:t>"</w:t>
      </w:r>
    </w:p>
    <w:p w:rsidRPr="006C708B" w:rsidR="00E93F6C" w:rsidP="00883CDD" w:rsidRDefault="00E93F6C" w14:paraId="6396D1CE" w14:textId="77777777">
      <w:pPr>
        <w:pStyle w:val="BodyTextIndent"/>
        <w:ind w:firstLine="0"/>
        <w:outlineLvl w:val="0"/>
        <w:rPr>
          <w:rFonts w:ascii="Times New Roman" w:hAnsi="Times New Roman"/>
          <w:color w:val="FF0000"/>
          <w:szCs w:val="24"/>
        </w:rPr>
      </w:pPr>
    </w:p>
    <w:p w:rsidRPr="006C708B" w:rsidR="00E93F6C" w:rsidP="00883CDD" w:rsidRDefault="00E93F6C" w14:paraId="6396D1CF" w14:textId="6F9016CC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szCs w:val="24"/>
        </w:rPr>
        <w:t xml:space="preserve">In July 2018, the CPUC opened </w:t>
      </w:r>
      <w:hyperlink w:history="1" r:id="rId14">
        <w:r w:rsidRPr="006C708B">
          <w:rPr>
            <w:rStyle w:val="Hyperlink"/>
            <w:rFonts w:ascii="Times New Roman" w:hAnsi="Times New Roman"/>
            <w:szCs w:val="24"/>
          </w:rPr>
          <w:t>Rulemaking 18-07-006</w:t>
        </w:r>
      </w:hyperlink>
      <w:r w:rsidRPr="006C708B">
        <w:rPr>
          <w:rFonts w:ascii="Times New Roman" w:hAnsi="Times New Roman"/>
          <w:szCs w:val="24"/>
        </w:rPr>
        <w:t xml:space="preserve"> to </w:t>
      </w:r>
      <w:r w:rsidRPr="006C708B" w:rsidR="008A54D9">
        <w:rPr>
          <w:rFonts w:ascii="Times New Roman" w:hAnsi="Times New Roman"/>
          <w:szCs w:val="24"/>
        </w:rPr>
        <w:t xml:space="preserve">examine </w:t>
      </w:r>
      <w:r w:rsidRPr="006C708B">
        <w:rPr>
          <w:rFonts w:ascii="Times New Roman" w:hAnsi="Times New Roman"/>
          <w:szCs w:val="24"/>
        </w:rPr>
        <w:t xml:space="preserve">the impacts on affordability of </w:t>
      </w:r>
      <w:r w:rsidR="00187484">
        <w:rPr>
          <w:rFonts w:ascii="Times New Roman" w:hAnsi="Times New Roman"/>
          <w:szCs w:val="24"/>
        </w:rPr>
        <w:t xml:space="preserve"> combined </w:t>
      </w:r>
      <w:r w:rsidRPr="006C708B">
        <w:rPr>
          <w:rFonts w:ascii="Times New Roman" w:hAnsi="Times New Roman"/>
          <w:szCs w:val="24"/>
        </w:rPr>
        <w:t xml:space="preserve">energy, water, and communications services under CPUC jurisdiction. The proceeding helps the CPUC meet statutory requirements to consider affordability when designing rates for essential utility services. </w:t>
      </w:r>
      <w:r w:rsidRPr="006C708B" w:rsidR="00F32428">
        <w:rPr>
          <w:rFonts w:ascii="Times New Roman" w:hAnsi="Times New Roman"/>
          <w:szCs w:val="24"/>
        </w:rPr>
        <w:t xml:space="preserve">The </w:t>
      </w:r>
      <w:r w:rsidRPr="006C708B" w:rsidR="008A54D9">
        <w:rPr>
          <w:rFonts w:ascii="Times New Roman" w:hAnsi="Times New Roman"/>
          <w:szCs w:val="24"/>
        </w:rPr>
        <w:t>report</w:t>
      </w:r>
      <w:r w:rsidRPr="006C708B" w:rsidR="00F32428">
        <w:rPr>
          <w:rFonts w:ascii="Times New Roman" w:hAnsi="Times New Roman"/>
          <w:szCs w:val="24"/>
        </w:rPr>
        <w:t xml:space="preserve"> </w:t>
      </w:r>
      <w:r w:rsidR="00D22807">
        <w:rPr>
          <w:rFonts w:ascii="Times New Roman" w:hAnsi="Times New Roman"/>
          <w:szCs w:val="24"/>
        </w:rPr>
        <w:t xml:space="preserve">methodology </w:t>
      </w:r>
      <w:r w:rsidR="00E72053">
        <w:rPr>
          <w:rFonts w:ascii="Times New Roman" w:hAnsi="Times New Roman"/>
          <w:szCs w:val="24"/>
        </w:rPr>
        <w:t>for evaluating affor</w:t>
      </w:r>
      <w:r w:rsidR="001C25F9">
        <w:rPr>
          <w:rFonts w:ascii="Times New Roman" w:hAnsi="Times New Roman"/>
          <w:szCs w:val="24"/>
        </w:rPr>
        <w:t xml:space="preserve">dability </w:t>
      </w:r>
      <w:r w:rsidR="00D22807">
        <w:rPr>
          <w:rFonts w:ascii="Times New Roman" w:hAnsi="Times New Roman"/>
          <w:szCs w:val="24"/>
        </w:rPr>
        <w:t>was</w:t>
      </w:r>
      <w:r w:rsidRPr="006C708B" w:rsidR="00D22807">
        <w:rPr>
          <w:rFonts w:ascii="Times New Roman" w:hAnsi="Times New Roman"/>
          <w:szCs w:val="24"/>
        </w:rPr>
        <w:t xml:space="preserve"> </w:t>
      </w:r>
      <w:r w:rsidRPr="006C708B" w:rsidR="00F32428">
        <w:rPr>
          <w:rFonts w:ascii="Times New Roman" w:hAnsi="Times New Roman"/>
          <w:szCs w:val="24"/>
        </w:rPr>
        <w:t xml:space="preserve">developed by the CPUC and adopted in </w:t>
      </w:r>
      <w:hyperlink w:history="1" r:id="rId15">
        <w:r w:rsidRPr="006C708B" w:rsidR="00F32428">
          <w:rPr>
            <w:rStyle w:val="Hyperlink"/>
            <w:rFonts w:ascii="Times New Roman" w:hAnsi="Times New Roman"/>
            <w:szCs w:val="24"/>
          </w:rPr>
          <w:t>Decision 20-07-032</w:t>
        </w:r>
      </w:hyperlink>
      <w:r w:rsidRPr="006C708B" w:rsidR="00F32428">
        <w:rPr>
          <w:rFonts w:ascii="Times New Roman" w:hAnsi="Times New Roman"/>
          <w:szCs w:val="24"/>
        </w:rPr>
        <w:t>.</w:t>
      </w:r>
      <w:r w:rsidRPr="006C708B" w:rsidR="0086668F">
        <w:rPr>
          <w:rFonts w:ascii="Times New Roman" w:hAnsi="Times New Roman"/>
          <w:szCs w:val="24"/>
        </w:rPr>
        <w:t xml:space="preserve"> </w:t>
      </w:r>
    </w:p>
    <w:p w:rsidRPr="006C708B" w:rsidR="00122023" w:rsidP="00883CDD" w:rsidRDefault="00122023" w14:paraId="6396D1D0" w14:textId="77777777">
      <w:pPr>
        <w:pStyle w:val="BodyTextIndent"/>
        <w:ind w:firstLine="0"/>
        <w:outlineLvl w:val="0"/>
        <w:rPr>
          <w:rFonts w:ascii="Times New Roman" w:hAnsi="Times New Roman"/>
          <w:color w:val="FF0000"/>
          <w:szCs w:val="24"/>
        </w:rPr>
      </w:pPr>
    </w:p>
    <w:p w:rsidRPr="006C708B" w:rsidR="008C5D7C" w:rsidP="00883CDD" w:rsidRDefault="008C5D7C" w14:paraId="6396D1D1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szCs w:val="24"/>
        </w:rPr>
        <w:t xml:space="preserve">The report is available at: </w:t>
      </w:r>
      <w:hyperlink w:history="1" r:id="rId16">
        <w:r w:rsidRPr="006C708B" w:rsidR="00EA7565">
          <w:rPr>
            <w:rStyle w:val="Hyperlink"/>
            <w:rFonts w:ascii="Times New Roman" w:hAnsi="Times New Roman"/>
            <w:szCs w:val="24"/>
          </w:rPr>
          <w:t>www.cpuc.ca.gov/affordability</w:t>
        </w:r>
      </w:hyperlink>
      <w:r w:rsidRPr="006C708B" w:rsidR="00EA7565">
        <w:rPr>
          <w:rFonts w:ascii="Times New Roman" w:hAnsi="Times New Roman"/>
          <w:szCs w:val="24"/>
        </w:rPr>
        <w:t xml:space="preserve">. </w:t>
      </w:r>
    </w:p>
    <w:p w:rsidRPr="006C708B" w:rsidR="008A71D5" w:rsidP="00883CDD" w:rsidRDefault="008A71D5" w14:paraId="6396D1D2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C708B" w:rsidR="00E74566" w:rsidP="00883CDD" w:rsidRDefault="00E74566" w14:paraId="6396D1D3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C708B">
        <w:rPr>
          <w:rFonts w:ascii="Times New Roman" w:hAnsi="Times New Roman"/>
          <w:szCs w:val="24"/>
        </w:rPr>
        <w:t xml:space="preserve">The CPUC regulates services and utilities, safeguards the environment, and assures Californians’ access to safe and reliable utility infrastructure and services. For more information on the CPUC, please visit </w:t>
      </w:r>
      <w:hyperlink w:history="1" r:id="rId17">
        <w:r w:rsidRPr="006C708B">
          <w:rPr>
            <w:rStyle w:val="Hyperlink"/>
            <w:rFonts w:ascii="Times New Roman" w:hAnsi="Times New Roman"/>
            <w:szCs w:val="24"/>
          </w:rPr>
          <w:t>www.cpuc.ca.gov</w:t>
        </w:r>
      </w:hyperlink>
      <w:r w:rsidRPr="006C708B">
        <w:rPr>
          <w:rFonts w:ascii="Times New Roman" w:hAnsi="Times New Roman"/>
          <w:szCs w:val="24"/>
        </w:rPr>
        <w:t>.</w:t>
      </w:r>
    </w:p>
    <w:p w:rsidRPr="006C708B" w:rsidR="008C5D7C" w:rsidP="00883CDD" w:rsidRDefault="008C5D7C" w14:paraId="6396D1D4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131DF2" w:rsidR="008E0959" w:rsidP="00883CDD" w:rsidRDefault="006A7D91" w14:paraId="6396D1D5" w14:textId="77777777">
      <w:pPr>
        <w:pStyle w:val="BodyTextIndent"/>
        <w:ind w:firstLine="0"/>
        <w:jc w:val="center"/>
        <w:outlineLvl w:val="0"/>
        <w:rPr>
          <w:rFonts w:ascii="Times New Roman" w:hAnsi="Times New Roman"/>
          <w:szCs w:val="24"/>
        </w:rPr>
      </w:pPr>
      <w:r w:rsidRPr="00131DF2">
        <w:rPr>
          <w:rFonts w:ascii="Times New Roman" w:hAnsi="Times New Roman"/>
          <w:szCs w:val="24"/>
        </w:rPr>
        <w:t>###</w:t>
      </w:r>
    </w:p>
    <w:sectPr w:rsidRPr="00131DF2" w:rsidR="008E0959" w:rsidSect="00E745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EDE1" w14:textId="77777777" w:rsidR="00673CAD" w:rsidRDefault="00673CAD" w:rsidP="00C115EF">
      <w:pPr>
        <w:spacing w:line="240" w:lineRule="auto"/>
      </w:pPr>
      <w:r>
        <w:separator/>
      </w:r>
    </w:p>
  </w:endnote>
  <w:endnote w:type="continuationSeparator" w:id="0">
    <w:p w14:paraId="5231E2A8" w14:textId="77777777" w:rsidR="00673CAD" w:rsidRDefault="00673CAD" w:rsidP="00C1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D1DE" w14:textId="77777777" w:rsidR="008521DA" w:rsidRDefault="00852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D1DF" w14:textId="77777777" w:rsidR="00C115EF" w:rsidRDefault="008528D9" w:rsidP="00C115E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115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AC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396D1E0" w14:textId="77777777" w:rsidR="00C115EF" w:rsidRDefault="00C115EF" w:rsidP="00C115EF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96D1E4" wp14:editId="6396D1E5">
          <wp:simplePos x="0" y="0"/>
          <wp:positionH relativeFrom="column">
            <wp:posOffset>1880235</wp:posOffset>
          </wp:positionH>
          <wp:positionV relativeFrom="paragraph">
            <wp:posOffset>-26670</wp:posOffset>
          </wp:positionV>
          <wp:extent cx="4214495" cy="252095"/>
          <wp:effectExtent l="0" t="0" r="0" b="0"/>
          <wp:wrapNone/>
          <wp:docPr id="1" name="Picture 1" descr="pressRel_footer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_footer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D1E2" w14:textId="77777777" w:rsidR="008521DA" w:rsidRDefault="00852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4361" w14:textId="77777777" w:rsidR="00673CAD" w:rsidRDefault="00673CAD" w:rsidP="00C115EF">
      <w:pPr>
        <w:spacing w:line="240" w:lineRule="auto"/>
      </w:pPr>
      <w:r>
        <w:separator/>
      </w:r>
    </w:p>
  </w:footnote>
  <w:footnote w:type="continuationSeparator" w:id="0">
    <w:p w14:paraId="4D63EFFC" w14:textId="77777777" w:rsidR="00673CAD" w:rsidRDefault="00673CAD" w:rsidP="00C11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D1DC" w14:textId="77777777" w:rsidR="008521DA" w:rsidRDefault="00852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D1DD" w14:textId="01A7CFDF" w:rsidR="008521DA" w:rsidRDefault="00852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D1E1" w14:textId="77777777" w:rsidR="008521DA" w:rsidRDefault="00852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625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E2C4F"/>
    <w:multiLevelType w:val="hybridMultilevel"/>
    <w:tmpl w:val="4A6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2B3A"/>
    <w:multiLevelType w:val="hybridMultilevel"/>
    <w:tmpl w:val="A938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36121"/>
    <w:multiLevelType w:val="hybridMultilevel"/>
    <w:tmpl w:val="5E3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lang="es-MX" w:vendorID="64" w:dllVersion="6" w:nlCheck="1" w:checkStyle="0" w:appName="MSWord"/>
  <w:activeWritingStyle w:lang="en-US" w:vendorID="64" w:dllVersion="6" w:nlCheck="1" w:checkStyle="1" w:appName="MSWord"/>
  <w:activeWritingStyle w:lang="en-US" w:vendorID="64" w:dllVersion="0" w:nlCheck="1" w:checkStyle="0" w:appName="MSWord"/>
  <w:activeWritingStyle w:lang="es-MX" w:vendorID="64" w:dllVersion="0" w:nlCheck="1" w:checkStyle="0" w:appName="MSWord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6"/>
    <w:rsid w:val="00000B6C"/>
    <w:rsid w:val="00000C78"/>
    <w:rsid w:val="0000336E"/>
    <w:rsid w:val="00006ACE"/>
    <w:rsid w:val="00010529"/>
    <w:rsid w:val="0001221C"/>
    <w:rsid w:val="00015D40"/>
    <w:rsid w:val="00022515"/>
    <w:rsid w:val="00030381"/>
    <w:rsid w:val="00032FA9"/>
    <w:rsid w:val="00033CFF"/>
    <w:rsid w:val="00037BD2"/>
    <w:rsid w:val="00051A0A"/>
    <w:rsid w:val="00051E13"/>
    <w:rsid w:val="00052F35"/>
    <w:rsid w:val="00071E3E"/>
    <w:rsid w:val="000739A6"/>
    <w:rsid w:val="00074D35"/>
    <w:rsid w:val="000831B7"/>
    <w:rsid w:val="00086FE0"/>
    <w:rsid w:val="000930ED"/>
    <w:rsid w:val="00094AEC"/>
    <w:rsid w:val="000A3416"/>
    <w:rsid w:val="000B06F9"/>
    <w:rsid w:val="000B314A"/>
    <w:rsid w:val="000B6836"/>
    <w:rsid w:val="000C342B"/>
    <w:rsid w:val="000C3C7C"/>
    <w:rsid w:val="000C3DA7"/>
    <w:rsid w:val="000C585D"/>
    <w:rsid w:val="000D5CB4"/>
    <w:rsid w:val="000E3054"/>
    <w:rsid w:val="000E6124"/>
    <w:rsid w:val="000E6A70"/>
    <w:rsid w:val="000F1989"/>
    <w:rsid w:val="000F5282"/>
    <w:rsid w:val="000F6690"/>
    <w:rsid w:val="000F7138"/>
    <w:rsid w:val="00102707"/>
    <w:rsid w:val="00107C8F"/>
    <w:rsid w:val="0012070F"/>
    <w:rsid w:val="00122023"/>
    <w:rsid w:val="00122956"/>
    <w:rsid w:val="001229EA"/>
    <w:rsid w:val="00127FE5"/>
    <w:rsid w:val="00131DF2"/>
    <w:rsid w:val="001416FE"/>
    <w:rsid w:val="001522D9"/>
    <w:rsid w:val="001548E9"/>
    <w:rsid w:val="00154C11"/>
    <w:rsid w:val="001561D5"/>
    <w:rsid w:val="0016582E"/>
    <w:rsid w:val="0017150C"/>
    <w:rsid w:val="00177754"/>
    <w:rsid w:val="00180803"/>
    <w:rsid w:val="00184E9B"/>
    <w:rsid w:val="00187484"/>
    <w:rsid w:val="001949FA"/>
    <w:rsid w:val="00194A41"/>
    <w:rsid w:val="001A074B"/>
    <w:rsid w:val="001A4141"/>
    <w:rsid w:val="001B2244"/>
    <w:rsid w:val="001B30A2"/>
    <w:rsid w:val="001B32ED"/>
    <w:rsid w:val="001B496D"/>
    <w:rsid w:val="001C02EF"/>
    <w:rsid w:val="001C25F9"/>
    <w:rsid w:val="001C659E"/>
    <w:rsid w:val="001D1721"/>
    <w:rsid w:val="001E4249"/>
    <w:rsid w:val="001E51D2"/>
    <w:rsid w:val="001F13A3"/>
    <w:rsid w:val="001F7942"/>
    <w:rsid w:val="001F7E23"/>
    <w:rsid w:val="00201539"/>
    <w:rsid w:val="0021039F"/>
    <w:rsid w:val="00211630"/>
    <w:rsid w:val="00214BB0"/>
    <w:rsid w:val="002168E1"/>
    <w:rsid w:val="00216961"/>
    <w:rsid w:val="00220071"/>
    <w:rsid w:val="002209C3"/>
    <w:rsid w:val="00222902"/>
    <w:rsid w:val="002330A0"/>
    <w:rsid w:val="0024071A"/>
    <w:rsid w:val="00240D5C"/>
    <w:rsid w:val="00241163"/>
    <w:rsid w:val="00244198"/>
    <w:rsid w:val="002442E0"/>
    <w:rsid w:val="002447FC"/>
    <w:rsid w:val="00253FC4"/>
    <w:rsid w:val="00254CC4"/>
    <w:rsid w:val="00262382"/>
    <w:rsid w:val="002632C7"/>
    <w:rsid w:val="0026650D"/>
    <w:rsid w:val="002668BD"/>
    <w:rsid w:val="00267484"/>
    <w:rsid w:val="002674C9"/>
    <w:rsid w:val="00270591"/>
    <w:rsid w:val="00271F38"/>
    <w:rsid w:val="00285708"/>
    <w:rsid w:val="002A004D"/>
    <w:rsid w:val="002A488F"/>
    <w:rsid w:val="002D1705"/>
    <w:rsid w:val="002E0AAF"/>
    <w:rsid w:val="002E1D0C"/>
    <w:rsid w:val="002E3D57"/>
    <w:rsid w:val="002F2995"/>
    <w:rsid w:val="002F2FD5"/>
    <w:rsid w:val="002F32DE"/>
    <w:rsid w:val="002F71F2"/>
    <w:rsid w:val="002F73EA"/>
    <w:rsid w:val="00301294"/>
    <w:rsid w:val="0030180E"/>
    <w:rsid w:val="00307575"/>
    <w:rsid w:val="00312C4C"/>
    <w:rsid w:val="00321AB2"/>
    <w:rsid w:val="0032660E"/>
    <w:rsid w:val="00332F16"/>
    <w:rsid w:val="003432B9"/>
    <w:rsid w:val="00345E3D"/>
    <w:rsid w:val="00356056"/>
    <w:rsid w:val="00360181"/>
    <w:rsid w:val="003618D0"/>
    <w:rsid w:val="00366B8B"/>
    <w:rsid w:val="00371162"/>
    <w:rsid w:val="00375EFB"/>
    <w:rsid w:val="00377284"/>
    <w:rsid w:val="00382272"/>
    <w:rsid w:val="00384A9A"/>
    <w:rsid w:val="003948E4"/>
    <w:rsid w:val="00396411"/>
    <w:rsid w:val="003A14D0"/>
    <w:rsid w:val="003B4575"/>
    <w:rsid w:val="003B661E"/>
    <w:rsid w:val="003C740B"/>
    <w:rsid w:val="003D7889"/>
    <w:rsid w:val="003E0FE2"/>
    <w:rsid w:val="003E1BA2"/>
    <w:rsid w:val="003E5467"/>
    <w:rsid w:val="003E5571"/>
    <w:rsid w:val="003F2C61"/>
    <w:rsid w:val="00402F0B"/>
    <w:rsid w:val="0040331B"/>
    <w:rsid w:val="00430E34"/>
    <w:rsid w:val="004325D8"/>
    <w:rsid w:val="004374EF"/>
    <w:rsid w:val="00446EB9"/>
    <w:rsid w:val="0045018E"/>
    <w:rsid w:val="00452703"/>
    <w:rsid w:val="004568EF"/>
    <w:rsid w:val="004569F7"/>
    <w:rsid w:val="0046102A"/>
    <w:rsid w:val="00470B29"/>
    <w:rsid w:val="004757FF"/>
    <w:rsid w:val="00475939"/>
    <w:rsid w:val="0048233F"/>
    <w:rsid w:val="00494D77"/>
    <w:rsid w:val="004A1079"/>
    <w:rsid w:val="004A3727"/>
    <w:rsid w:val="004B28D4"/>
    <w:rsid w:val="004B77AD"/>
    <w:rsid w:val="004C16C2"/>
    <w:rsid w:val="004C2DF5"/>
    <w:rsid w:val="004C4250"/>
    <w:rsid w:val="004D1F5C"/>
    <w:rsid w:val="004D5D61"/>
    <w:rsid w:val="004E171D"/>
    <w:rsid w:val="004E2D15"/>
    <w:rsid w:val="004E5309"/>
    <w:rsid w:val="005013D0"/>
    <w:rsid w:val="005046E3"/>
    <w:rsid w:val="00513C42"/>
    <w:rsid w:val="005243D3"/>
    <w:rsid w:val="00527AC5"/>
    <w:rsid w:val="00527EF6"/>
    <w:rsid w:val="0053306F"/>
    <w:rsid w:val="00534A8E"/>
    <w:rsid w:val="005401D5"/>
    <w:rsid w:val="00541809"/>
    <w:rsid w:val="00552B63"/>
    <w:rsid w:val="005532B3"/>
    <w:rsid w:val="005710C0"/>
    <w:rsid w:val="005713F4"/>
    <w:rsid w:val="00575D4E"/>
    <w:rsid w:val="0057751B"/>
    <w:rsid w:val="00577E9B"/>
    <w:rsid w:val="00591058"/>
    <w:rsid w:val="00597BD5"/>
    <w:rsid w:val="005A06CC"/>
    <w:rsid w:val="005A4105"/>
    <w:rsid w:val="005A4A5A"/>
    <w:rsid w:val="005A709F"/>
    <w:rsid w:val="005B12E1"/>
    <w:rsid w:val="005B2B5A"/>
    <w:rsid w:val="005B62DA"/>
    <w:rsid w:val="005B6A6E"/>
    <w:rsid w:val="005D1162"/>
    <w:rsid w:val="005D3E0B"/>
    <w:rsid w:val="005D7ADB"/>
    <w:rsid w:val="005E1D18"/>
    <w:rsid w:val="005E3B28"/>
    <w:rsid w:val="005E3D62"/>
    <w:rsid w:val="005F28F5"/>
    <w:rsid w:val="005F4FDE"/>
    <w:rsid w:val="005F6401"/>
    <w:rsid w:val="005F75DF"/>
    <w:rsid w:val="00604A04"/>
    <w:rsid w:val="00607F06"/>
    <w:rsid w:val="00614669"/>
    <w:rsid w:val="0061512F"/>
    <w:rsid w:val="00620117"/>
    <w:rsid w:val="00621F27"/>
    <w:rsid w:val="00623801"/>
    <w:rsid w:val="00625653"/>
    <w:rsid w:val="00631077"/>
    <w:rsid w:val="00633E20"/>
    <w:rsid w:val="006438A4"/>
    <w:rsid w:val="0065129D"/>
    <w:rsid w:val="006556AC"/>
    <w:rsid w:val="00663BF5"/>
    <w:rsid w:val="00673CAD"/>
    <w:rsid w:val="0068171D"/>
    <w:rsid w:val="0068450C"/>
    <w:rsid w:val="00685F93"/>
    <w:rsid w:val="00686D24"/>
    <w:rsid w:val="00690333"/>
    <w:rsid w:val="006906A9"/>
    <w:rsid w:val="00691D7B"/>
    <w:rsid w:val="006945EB"/>
    <w:rsid w:val="00694E4B"/>
    <w:rsid w:val="006A2620"/>
    <w:rsid w:val="006A6F40"/>
    <w:rsid w:val="006A7456"/>
    <w:rsid w:val="006A7D91"/>
    <w:rsid w:val="006B1BE0"/>
    <w:rsid w:val="006B3174"/>
    <w:rsid w:val="006B3A45"/>
    <w:rsid w:val="006B6309"/>
    <w:rsid w:val="006C0DB9"/>
    <w:rsid w:val="006C3011"/>
    <w:rsid w:val="006C708B"/>
    <w:rsid w:val="006D23F8"/>
    <w:rsid w:val="006D7B25"/>
    <w:rsid w:val="006E0D48"/>
    <w:rsid w:val="006E39FF"/>
    <w:rsid w:val="006E5867"/>
    <w:rsid w:val="006E5D28"/>
    <w:rsid w:val="006F59AE"/>
    <w:rsid w:val="006F5AE4"/>
    <w:rsid w:val="006F6988"/>
    <w:rsid w:val="00711A98"/>
    <w:rsid w:val="007129BF"/>
    <w:rsid w:val="00717E75"/>
    <w:rsid w:val="00721AA6"/>
    <w:rsid w:val="00722974"/>
    <w:rsid w:val="00730C61"/>
    <w:rsid w:val="0073113F"/>
    <w:rsid w:val="007413CF"/>
    <w:rsid w:val="00741475"/>
    <w:rsid w:val="007438B9"/>
    <w:rsid w:val="0074456E"/>
    <w:rsid w:val="0075309F"/>
    <w:rsid w:val="00772A29"/>
    <w:rsid w:val="00774EC8"/>
    <w:rsid w:val="00777BBE"/>
    <w:rsid w:val="00780182"/>
    <w:rsid w:val="0078196B"/>
    <w:rsid w:val="00791208"/>
    <w:rsid w:val="007919A4"/>
    <w:rsid w:val="00796D56"/>
    <w:rsid w:val="007A58FB"/>
    <w:rsid w:val="007B2211"/>
    <w:rsid w:val="007B3034"/>
    <w:rsid w:val="007B373A"/>
    <w:rsid w:val="007B58DD"/>
    <w:rsid w:val="007B6D37"/>
    <w:rsid w:val="007C4EB0"/>
    <w:rsid w:val="007C5787"/>
    <w:rsid w:val="007D277B"/>
    <w:rsid w:val="007D2CDD"/>
    <w:rsid w:val="007E201C"/>
    <w:rsid w:val="007E5A71"/>
    <w:rsid w:val="007F0508"/>
    <w:rsid w:val="007F2AAF"/>
    <w:rsid w:val="007F3499"/>
    <w:rsid w:val="007F34D7"/>
    <w:rsid w:val="00801AB0"/>
    <w:rsid w:val="00803D9F"/>
    <w:rsid w:val="008070C7"/>
    <w:rsid w:val="0080744D"/>
    <w:rsid w:val="00807F63"/>
    <w:rsid w:val="00810A69"/>
    <w:rsid w:val="00813F88"/>
    <w:rsid w:val="00816EF9"/>
    <w:rsid w:val="00821DBF"/>
    <w:rsid w:val="00834853"/>
    <w:rsid w:val="00842359"/>
    <w:rsid w:val="00843E73"/>
    <w:rsid w:val="00844BFE"/>
    <w:rsid w:val="00847886"/>
    <w:rsid w:val="00851B67"/>
    <w:rsid w:val="008521DA"/>
    <w:rsid w:val="008528D9"/>
    <w:rsid w:val="00856DF1"/>
    <w:rsid w:val="00861280"/>
    <w:rsid w:val="008645B8"/>
    <w:rsid w:val="008654C4"/>
    <w:rsid w:val="00866195"/>
    <w:rsid w:val="0086668F"/>
    <w:rsid w:val="00867F13"/>
    <w:rsid w:val="00873DFB"/>
    <w:rsid w:val="00883CDD"/>
    <w:rsid w:val="008857EA"/>
    <w:rsid w:val="00891229"/>
    <w:rsid w:val="008912D2"/>
    <w:rsid w:val="008917AE"/>
    <w:rsid w:val="00892FDF"/>
    <w:rsid w:val="008A1AD9"/>
    <w:rsid w:val="008A54D9"/>
    <w:rsid w:val="008A71D5"/>
    <w:rsid w:val="008B398D"/>
    <w:rsid w:val="008B6EB4"/>
    <w:rsid w:val="008C3F88"/>
    <w:rsid w:val="008C5D7C"/>
    <w:rsid w:val="008C6B18"/>
    <w:rsid w:val="008E0959"/>
    <w:rsid w:val="008E21B5"/>
    <w:rsid w:val="008E2768"/>
    <w:rsid w:val="008E4F3A"/>
    <w:rsid w:val="008E647C"/>
    <w:rsid w:val="00900569"/>
    <w:rsid w:val="00902863"/>
    <w:rsid w:val="0090380B"/>
    <w:rsid w:val="0091591C"/>
    <w:rsid w:val="00917C71"/>
    <w:rsid w:val="0092114B"/>
    <w:rsid w:val="00925E20"/>
    <w:rsid w:val="00927F7B"/>
    <w:rsid w:val="0093329C"/>
    <w:rsid w:val="0094107A"/>
    <w:rsid w:val="0094559B"/>
    <w:rsid w:val="009462E8"/>
    <w:rsid w:val="009464B4"/>
    <w:rsid w:val="009504BE"/>
    <w:rsid w:val="00952347"/>
    <w:rsid w:val="00952AC4"/>
    <w:rsid w:val="0096297E"/>
    <w:rsid w:val="00974AE0"/>
    <w:rsid w:val="00975F25"/>
    <w:rsid w:val="009766E5"/>
    <w:rsid w:val="00976769"/>
    <w:rsid w:val="00984C23"/>
    <w:rsid w:val="0098573E"/>
    <w:rsid w:val="009905D9"/>
    <w:rsid w:val="00993774"/>
    <w:rsid w:val="00996942"/>
    <w:rsid w:val="009A403F"/>
    <w:rsid w:val="009A6447"/>
    <w:rsid w:val="009C0A0B"/>
    <w:rsid w:val="009C0E6A"/>
    <w:rsid w:val="009C4124"/>
    <w:rsid w:val="009C5A40"/>
    <w:rsid w:val="009C7945"/>
    <w:rsid w:val="009D4B7A"/>
    <w:rsid w:val="009D6239"/>
    <w:rsid w:val="009E251A"/>
    <w:rsid w:val="009E50D5"/>
    <w:rsid w:val="009F30A7"/>
    <w:rsid w:val="009F598F"/>
    <w:rsid w:val="00A07C07"/>
    <w:rsid w:val="00A11294"/>
    <w:rsid w:val="00A11904"/>
    <w:rsid w:val="00A22A5E"/>
    <w:rsid w:val="00A2537B"/>
    <w:rsid w:val="00A25EF1"/>
    <w:rsid w:val="00A32F8C"/>
    <w:rsid w:val="00A379C3"/>
    <w:rsid w:val="00A40857"/>
    <w:rsid w:val="00A4116C"/>
    <w:rsid w:val="00A449AD"/>
    <w:rsid w:val="00A47231"/>
    <w:rsid w:val="00A5177D"/>
    <w:rsid w:val="00A537D6"/>
    <w:rsid w:val="00A664B2"/>
    <w:rsid w:val="00A743B5"/>
    <w:rsid w:val="00A7538A"/>
    <w:rsid w:val="00A8317A"/>
    <w:rsid w:val="00A856F0"/>
    <w:rsid w:val="00A96C77"/>
    <w:rsid w:val="00AA25B2"/>
    <w:rsid w:val="00AA5BFF"/>
    <w:rsid w:val="00AA6059"/>
    <w:rsid w:val="00AA6311"/>
    <w:rsid w:val="00AA7D5E"/>
    <w:rsid w:val="00AB3395"/>
    <w:rsid w:val="00AB7A2F"/>
    <w:rsid w:val="00AC2AC1"/>
    <w:rsid w:val="00AC333B"/>
    <w:rsid w:val="00AE4589"/>
    <w:rsid w:val="00AE4C8C"/>
    <w:rsid w:val="00AF6743"/>
    <w:rsid w:val="00AF6DF2"/>
    <w:rsid w:val="00B055B4"/>
    <w:rsid w:val="00B07F3F"/>
    <w:rsid w:val="00B138C5"/>
    <w:rsid w:val="00B14317"/>
    <w:rsid w:val="00B15172"/>
    <w:rsid w:val="00B21630"/>
    <w:rsid w:val="00B24921"/>
    <w:rsid w:val="00B2655A"/>
    <w:rsid w:val="00B27055"/>
    <w:rsid w:val="00B27197"/>
    <w:rsid w:val="00B347BB"/>
    <w:rsid w:val="00B4482C"/>
    <w:rsid w:val="00B51D66"/>
    <w:rsid w:val="00B52222"/>
    <w:rsid w:val="00B57575"/>
    <w:rsid w:val="00B60448"/>
    <w:rsid w:val="00B62A46"/>
    <w:rsid w:val="00B64595"/>
    <w:rsid w:val="00B73099"/>
    <w:rsid w:val="00B86753"/>
    <w:rsid w:val="00B903F8"/>
    <w:rsid w:val="00B927EC"/>
    <w:rsid w:val="00B944F9"/>
    <w:rsid w:val="00B958F8"/>
    <w:rsid w:val="00B962D0"/>
    <w:rsid w:val="00B9676B"/>
    <w:rsid w:val="00BA2A67"/>
    <w:rsid w:val="00BA51D1"/>
    <w:rsid w:val="00BA663D"/>
    <w:rsid w:val="00BB1B21"/>
    <w:rsid w:val="00BB234D"/>
    <w:rsid w:val="00BB2CDF"/>
    <w:rsid w:val="00BB3460"/>
    <w:rsid w:val="00BC2B65"/>
    <w:rsid w:val="00BC65D9"/>
    <w:rsid w:val="00BD2CA2"/>
    <w:rsid w:val="00BD585C"/>
    <w:rsid w:val="00BD5BB8"/>
    <w:rsid w:val="00BD5ECF"/>
    <w:rsid w:val="00BE37C0"/>
    <w:rsid w:val="00BE68BA"/>
    <w:rsid w:val="00BF6DA0"/>
    <w:rsid w:val="00BF7919"/>
    <w:rsid w:val="00C02395"/>
    <w:rsid w:val="00C115EF"/>
    <w:rsid w:val="00C157D6"/>
    <w:rsid w:val="00C171C3"/>
    <w:rsid w:val="00C24499"/>
    <w:rsid w:val="00C25CA5"/>
    <w:rsid w:val="00C309C9"/>
    <w:rsid w:val="00C33482"/>
    <w:rsid w:val="00C3524B"/>
    <w:rsid w:val="00C437C6"/>
    <w:rsid w:val="00C44202"/>
    <w:rsid w:val="00C4445C"/>
    <w:rsid w:val="00C549EC"/>
    <w:rsid w:val="00C57F68"/>
    <w:rsid w:val="00C61F62"/>
    <w:rsid w:val="00C6405E"/>
    <w:rsid w:val="00C7151D"/>
    <w:rsid w:val="00C7353C"/>
    <w:rsid w:val="00C73E27"/>
    <w:rsid w:val="00C820C7"/>
    <w:rsid w:val="00C91152"/>
    <w:rsid w:val="00CA5A4C"/>
    <w:rsid w:val="00CA785B"/>
    <w:rsid w:val="00CB16F5"/>
    <w:rsid w:val="00CB29D1"/>
    <w:rsid w:val="00CC0857"/>
    <w:rsid w:val="00CC3378"/>
    <w:rsid w:val="00CE3950"/>
    <w:rsid w:val="00CE5F19"/>
    <w:rsid w:val="00CF13EC"/>
    <w:rsid w:val="00CF2EC0"/>
    <w:rsid w:val="00D04847"/>
    <w:rsid w:val="00D06806"/>
    <w:rsid w:val="00D10534"/>
    <w:rsid w:val="00D22807"/>
    <w:rsid w:val="00D247CD"/>
    <w:rsid w:val="00D24B70"/>
    <w:rsid w:val="00D26868"/>
    <w:rsid w:val="00D34BAE"/>
    <w:rsid w:val="00D37264"/>
    <w:rsid w:val="00D539F1"/>
    <w:rsid w:val="00D55B66"/>
    <w:rsid w:val="00D56351"/>
    <w:rsid w:val="00D61D8E"/>
    <w:rsid w:val="00D731ED"/>
    <w:rsid w:val="00D80768"/>
    <w:rsid w:val="00D841F1"/>
    <w:rsid w:val="00D9121A"/>
    <w:rsid w:val="00D935EB"/>
    <w:rsid w:val="00D95AE1"/>
    <w:rsid w:val="00DA3ED4"/>
    <w:rsid w:val="00DA4C5C"/>
    <w:rsid w:val="00DA6873"/>
    <w:rsid w:val="00DB39A7"/>
    <w:rsid w:val="00DC7EB1"/>
    <w:rsid w:val="00DD2B8C"/>
    <w:rsid w:val="00DD3213"/>
    <w:rsid w:val="00DE150C"/>
    <w:rsid w:val="00DE1D42"/>
    <w:rsid w:val="00DE291F"/>
    <w:rsid w:val="00DE2F81"/>
    <w:rsid w:val="00DE32E9"/>
    <w:rsid w:val="00DE6707"/>
    <w:rsid w:val="00DF2287"/>
    <w:rsid w:val="00DF296E"/>
    <w:rsid w:val="00E05D04"/>
    <w:rsid w:val="00E15419"/>
    <w:rsid w:val="00E316CF"/>
    <w:rsid w:val="00E34C84"/>
    <w:rsid w:val="00E41503"/>
    <w:rsid w:val="00E5221B"/>
    <w:rsid w:val="00E619CB"/>
    <w:rsid w:val="00E64172"/>
    <w:rsid w:val="00E72053"/>
    <w:rsid w:val="00E74566"/>
    <w:rsid w:val="00E8067F"/>
    <w:rsid w:val="00E81C91"/>
    <w:rsid w:val="00E85F22"/>
    <w:rsid w:val="00E9018F"/>
    <w:rsid w:val="00E93F6C"/>
    <w:rsid w:val="00EA7565"/>
    <w:rsid w:val="00EB3C67"/>
    <w:rsid w:val="00EC440D"/>
    <w:rsid w:val="00EC66D3"/>
    <w:rsid w:val="00ED3C6A"/>
    <w:rsid w:val="00EE169F"/>
    <w:rsid w:val="00EE2402"/>
    <w:rsid w:val="00EF0821"/>
    <w:rsid w:val="00EF5DBB"/>
    <w:rsid w:val="00EF61B8"/>
    <w:rsid w:val="00F142FD"/>
    <w:rsid w:val="00F230B6"/>
    <w:rsid w:val="00F24C62"/>
    <w:rsid w:val="00F27BC0"/>
    <w:rsid w:val="00F32428"/>
    <w:rsid w:val="00F40F14"/>
    <w:rsid w:val="00F54015"/>
    <w:rsid w:val="00F548F7"/>
    <w:rsid w:val="00F54D48"/>
    <w:rsid w:val="00F7071E"/>
    <w:rsid w:val="00F71DE8"/>
    <w:rsid w:val="00F80223"/>
    <w:rsid w:val="00F871DC"/>
    <w:rsid w:val="00F945CA"/>
    <w:rsid w:val="00FA0227"/>
    <w:rsid w:val="00FA0AC8"/>
    <w:rsid w:val="00FA431B"/>
    <w:rsid w:val="00FA4900"/>
    <w:rsid w:val="00FA6954"/>
    <w:rsid w:val="00FA6CE3"/>
    <w:rsid w:val="00FB0EB1"/>
    <w:rsid w:val="00FB3072"/>
    <w:rsid w:val="00FB5CD9"/>
    <w:rsid w:val="00FC3A26"/>
    <w:rsid w:val="00FD6015"/>
    <w:rsid w:val="00FD638A"/>
    <w:rsid w:val="00FE2098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6D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66"/>
    <w:pPr>
      <w:spacing w:after="0" w:line="360" w:lineRule="auto"/>
      <w:ind w:firstLine="720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566"/>
    <w:rPr>
      <w:color w:val="0000FF"/>
      <w:u w:val="single"/>
    </w:rPr>
  </w:style>
  <w:style w:type="paragraph" w:customStyle="1" w:styleId="ReleaseHead">
    <w:name w:val="ReleaseHead"/>
    <w:basedOn w:val="Normal"/>
    <w:autoRedefine/>
    <w:rsid w:val="0000336E"/>
    <w:pPr>
      <w:tabs>
        <w:tab w:val="left" w:pos="4680"/>
      </w:tabs>
      <w:spacing w:line="240" w:lineRule="auto"/>
      <w:ind w:firstLine="0"/>
      <w:jc w:val="center"/>
    </w:pPr>
    <w:rPr>
      <w:rFonts w:ascii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74566"/>
  </w:style>
  <w:style w:type="character" w:customStyle="1" w:styleId="BodyTextIndentChar">
    <w:name w:val="Body Text Indent Char"/>
    <w:basedOn w:val="DefaultParagraphFont"/>
    <w:link w:val="BodyTextIndent"/>
    <w:rsid w:val="00E74566"/>
    <w:rPr>
      <w:rFonts w:ascii="Bookman" w:eastAsia="Times New Roman" w:hAnsi="Book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character" w:styleId="PageNumber">
    <w:name w:val="page number"/>
    <w:basedOn w:val="DefaultParagraphFont"/>
    <w:rsid w:val="00C115EF"/>
  </w:style>
  <w:style w:type="paragraph" w:styleId="BalloonText">
    <w:name w:val="Balloon Text"/>
    <w:basedOn w:val="Normal"/>
    <w:link w:val="BalloonTextChar"/>
    <w:uiPriority w:val="99"/>
    <w:semiHidden/>
    <w:unhideWhenUsed/>
    <w:rsid w:val="001E51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D2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0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D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B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1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6C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6C2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6C2"/>
    <w:rPr>
      <w:rFonts w:ascii="Bookman" w:eastAsia="Times New Roman" w:hAnsi="Book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ACE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7565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C65D9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ws@cpuc.ca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http://www.cpuc.ca.gov/PUBLISHED/Graphics/51604-2.gif" TargetMode="External"/><Relationship Id="rId17" Type="http://schemas.openxmlformats.org/officeDocument/2006/relationships/hyperlink" Target="http://www.cpuc.ca.go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puc.ca.gov/affordabili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ocs.cpuc.ca.gov/PublishedDocs/Published/G000/M344/K049/344049206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cpuc.ca.gov/apex/f?p=401:56:0::NO:RP,57,RIR:P5_PROCEEDING_SELECT:R1807006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DC6CF16686B4BA2933CFE51EE0CE7" ma:contentTypeVersion="12" ma:contentTypeDescription="Create a new document." ma:contentTypeScope="" ma:versionID="7124b1a026c6c85e4ea28d6275ffd0fb">
  <xsd:schema xmlns:xsd="http://www.w3.org/2001/XMLSchema" xmlns:xs="http://www.w3.org/2001/XMLSchema" xmlns:p="http://schemas.microsoft.com/office/2006/metadata/properties" xmlns:ns2="8e5901ec-b161-45b4-a2b9-e2fec7e53931" xmlns:ns3="9906f322-3aa4-452a-acdd-a6e6b535267d" targetNamespace="http://schemas.microsoft.com/office/2006/metadata/properties" ma:root="true" ma:fieldsID="b05ce54933148021a3056f7abc6f4876" ns2:_="" ns3:_="">
    <xsd:import namespace="8e5901ec-b161-45b4-a2b9-e2fec7e53931"/>
    <xsd:import namespace="9906f322-3aa4-452a-acdd-a6e6b5352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901ec-b161-45b4-a2b9-e2fec7e53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322-3aa4-452a-acdd-a6e6b5352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9062A-F6E0-4546-B46E-1C782455B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1664A-1EAA-4DF4-BC97-D8FA39B25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901ec-b161-45b4-a2b9-e2fec7e53931"/>
    <ds:schemaRef ds:uri="9906f322-3aa4-452a-acdd-a6e6b5352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D5C62-3EE8-4099-9FF3-0956B43DB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F80751-7787-452E-AE44-3F4F93FD42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857</ap:Words>
  <ap:Characters>4889</ap:Characters>
  <ap:Application>Microsoft Office Word</ap:Application>
  <ap:DocSecurity>0</ap:DocSecurity>
  <ap:Lines>40</ap:Lines>
  <ap:Paragraphs>11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5735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2021-04-29T09:53:02Z</dcterms:created>
  <dcterms:modified xsi:type="dcterms:W3CDTF">2021-04-29T09:53:02Z</dcterms:modified>
</cp:coreProperties>
</file>