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89F" w:rsidRDefault="00C9489F" w14:paraId="58DE050C" w14:textId="15CA66CC">
      <w:pPr>
        <w:pStyle w:val="BodyText"/>
        <w:ind w:firstLine="0"/>
      </w:pPr>
      <w:r>
        <w:t xml:space="preserve">Decision </w:t>
      </w:r>
      <w:r w:rsidR="00830EBC">
        <w:t>21-05-017</w:t>
      </w:r>
      <w:r w:rsidR="004D3BA5">
        <w:tab/>
      </w:r>
      <w:r w:rsidR="004D3BA5">
        <w:tab/>
      </w:r>
      <w:r w:rsidR="004D3BA5">
        <w:tab/>
        <w:t xml:space="preserve"> </w:t>
      </w:r>
      <w:r w:rsidR="00F2073A">
        <w:t>May 6</w:t>
      </w:r>
      <w:r w:rsidR="004D3BA5">
        <w:t>, 20</w:t>
      </w:r>
      <w:r w:rsidR="00EA5031">
        <w:t>21</w:t>
      </w:r>
      <w:r w:rsidR="004D3BA5">
        <w:tab/>
      </w:r>
    </w:p>
    <w:bookmarkStart w:name="Initials" w:id="0"/>
    <w:bookmarkEnd w:id="0"/>
    <w:p w:rsidR="00C9489F" w:rsidRDefault="00C9489F" w14:paraId="58747C4B" w14:textId="77777777">
      <w:r>
        <w:fldChar w:fldCharType="begin"/>
      </w:r>
      <w:r>
        <w:instrText xml:space="preserve"> ASK Initials "Enter your initials in all CAPS (e.g. ATTY)" [/d "ATTY"]Initials  \* MERGEFORMAT </w:instrText>
      </w:r>
      <w:r>
        <w:fldChar w:fldCharType="end"/>
      </w:r>
      <w:r>
        <w:t xml:space="preserve"> </w:t>
      </w:r>
    </w:p>
    <w:bookmarkStart w:name="AgendaNo" w:id="1"/>
    <w:bookmarkEnd w:id="1"/>
    <w:p w:rsidR="00C9489F" w:rsidRDefault="00C9489F" w14:paraId="07D12869" w14:textId="77777777">
      <w:pPr>
        <w:pStyle w:val="BriefHeading"/>
      </w:pPr>
      <w:r>
        <w:fldChar w:fldCharType="begin"/>
      </w:r>
      <w:r>
        <w:instrText xml:space="preserve"> ASK AgendaNo "Enter the agenda item number (e.g. CA-4)" [/d "Agenda Item No."] \* MERGEFORMAT </w:instrText>
      </w:r>
      <w:r>
        <w:fldChar w:fldCharType="end"/>
      </w:r>
      <w:r>
        <w:t>Before The Public Utilities Commission Of The State Of California</w:t>
      </w:r>
    </w:p>
    <w:p w:rsidR="00C9489F" w:rsidRDefault="00C9489F" w14:paraId="7E07EB7A" w14:textId="77777777">
      <w:pPr>
        <w:pStyle w:val="BriefHeading"/>
        <w:tabs>
          <w:tab w:val="clear" w:pos="5040"/>
        </w:tabs>
        <w:jc w:val="left"/>
      </w:pPr>
    </w:p>
    <w:p w:rsidR="006A7163" w:rsidP="006A7163" w:rsidRDefault="006A7163" w14:paraId="10E1B563" w14:textId="77777777">
      <w:pPr>
        <w:suppressAutoHyphens/>
      </w:pPr>
    </w:p>
    <w:tbl>
      <w:tblPr>
        <w:tblW w:w="0" w:type="auto"/>
        <w:tblLayout w:type="fixed"/>
        <w:tblLook w:val="0000" w:firstRow="0" w:lastRow="0" w:firstColumn="0" w:lastColumn="0" w:noHBand="0" w:noVBand="0"/>
      </w:tblPr>
      <w:tblGrid>
        <w:gridCol w:w="4608"/>
        <w:gridCol w:w="4950"/>
      </w:tblGrid>
      <w:tr w:rsidR="006A7163" w:rsidTr="00264B29" w14:paraId="59C58C60" w14:textId="77777777">
        <w:tc>
          <w:tcPr>
            <w:tcW w:w="4608" w:type="dxa"/>
            <w:tcBorders>
              <w:bottom w:val="single" w:color="auto" w:sz="6" w:space="0"/>
              <w:right w:val="single" w:color="auto" w:sz="6" w:space="0"/>
            </w:tcBorders>
          </w:tcPr>
          <w:p w:rsidR="006A7163" w:rsidP="00CB2CCA" w:rsidRDefault="006A7163" w14:paraId="3DF8596D" w14:textId="77777777">
            <w:pPr>
              <w:tabs>
                <w:tab w:val="left" w:pos="1440"/>
                <w:tab w:val="left" w:pos="3600"/>
              </w:tabs>
            </w:pPr>
            <w:r w:rsidRPr="008C1E3E">
              <w:t>Order Instituting Rulemaking on Regulations Relating to Passenger Carriers, Ridesharing, and New Online-Enabled Transportation Services.</w:t>
            </w:r>
          </w:p>
          <w:p w:rsidR="006A7163" w:rsidP="00CB2CCA" w:rsidRDefault="006A7163" w14:paraId="7B8B88DB" w14:textId="77777777"/>
        </w:tc>
        <w:tc>
          <w:tcPr>
            <w:tcW w:w="4950" w:type="dxa"/>
            <w:tcBorders>
              <w:left w:val="nil"/>
            </w:tcBorders>
          </w:tcPr>
          <w:p w:rsidR="006A7163" w:rsidP="00CB2CCA" w:rsidRDefault="006A7163" w14:paraId="330E26BB" w14:textId="77777777">
            <w:pPr>
              <w:jc w:val="center"/>
            </w:pPr>
          </w:p>
          <w:p w:rsidR="006A7163" w:rsidP="00CB2CCA" w:rsidRDefault="006A7163" w14:paraId="40F0A070" w14:textId="77777777">
            <w:pPr>
              <w:jc w:val="center"/>
            </w:pPr>
            <w:r>
              <w:t>Rulemaking 12-12-011</w:t>
            </w:r>
          </w:p>
          <w:p w:rsidR="006A7163" w:rsidP="00CB2CCA" w:rsidRDefault="006A7163" w14:paraId="6A47AD9F" w14:textId="77777777">
            <w:pPr>
              <w:jc w:val="center"/>
            </w:pPr>
            <w:r>
              <w:t>(Filed December 20, 2012)</w:t>
            </w:r>
          </w:p>
          <w:p w:rsidR="006A7163" w:rsidP="00CB2CCA" w:rsidRDefault="006A7163" w14:paraId="5ADC8ACC" w14:textId="77777777">
            <w:pPr>
              <w:jc w:val="center"/>
            </w:pPr>
          </w:p>
        </w:tc>
      </w:tr>
    </w:tbl>
    <w:p w:rsidR="00F02D08" w:rsidP="00F02D08" w:rsidRDefault="00F02D08" w14:paraId="0AA717AB" w14:textId="77777777">
      <w:pPr>
        <w:suppressAutoHyphens/>
      </w:pPr>
    </w:p>
    <w:p w:rsidR="00C9489F" w:rsidRDefault="00C9489F" w14:paraId="4743B7F6" w14:textId="77777777">
      <w:pPr>
        <w:pStyle w:val="BriefHeading"/>
        <w:jc w:val="left"/>
      </w:pPr>
    </w:p>
    <w:p w:rsidRPr="001275C0" w:rsidR="00C9489F" w:rsidRDefault="004059D5" w14:paraId="0BF54517" w14:textId="77777777">
      <w:pPr>
        <w:pStyle w:val="BriefTitle"/>
        <w:rPr>
          <w:u w:val="single"/>
        </w:rPr>
      </w:pPr>
      <w:r w:rsidRPr="001275C0">
        <w:rPr>
          <w:u w:val="single"/>
        </w:rPr>
        <w:t xml:space="preserve">ORDER </w:t>
      </w:r>
      <w:r w:rsidRPr="001275C0" w:rsidR="00CE01CC">
        <w:rPr>
          <w:u w:val="single"/>
        </w:rPr>
        <w:t xml:space="preserve">ModifyinG </w:t>
      </w:r>
      <w:r w:rsidR="00CE01CC">
        <w:rPr>
          <w:u w:val="single"/>
        </w:rPr>
        <w:t>CERTAIN hOLDINGS</w:t>
      </w:r>
      <w:r w:rsidR="006A7163">
        <w:rPr>
          <w:u w:val="single"/>
        </w:rPr>
        <w:t xml:space="preserve"> OF DECISION </w:t>
      </w:r>
      <w:r w:rsidR="00CE01CC">
        <w:rPr>
          <w:u w:val="single"/>
        </w:rPr>
        <w:t xml:space="preserve">20-11-046 </w:t>
      </w:r>
      <w:r w:rsidRPr="001275C0">
        <w:rPr>
          <w:u w:val="single"/>
        </w:rPr>
        <w:t xml:space="preserve">And DENYING </w:t>
      </w:r>
      <w:r w:rsidRPr="001275C0" w:rsidR="00C9489F">
        <w:rPr>
          <w:u w:val="single"/>
        </w:rPr>
        <w:t>REHEARING</w:t>
      </w:r>
      <w:r w:rsidRPr="001275C0" w:rsidR="00225787">
        <w:rPr>
          <w:u w:val="single"/>
        </w:rPr>
        <w:t xml:space="preserve"> OF </w:t>
      </w:r>
      <w:r w:rsidR="006A7163">
        <w:rPr>
          <w:u w:val="single"/>
        </w:rPr>
        <w:t xml:space="preserve">THE </w:t>
      </w:r>
      <w:r w:rsidRPr="001275C0" w:rsidR="00225787">
        <w:rPr>
          <w:u w:val="single"/>
        </w:rPr>
        <w:t>DECISION, AS MODI</w:t>
      </w:r>
      <w:r w:rsidRPr="001275C0">
        <w:rPr>
          <w:u w:val="single"/>
        </w:rPr>
        <w:t>FIED</w:t>
      </w:r>
    </w:p>
    <w:p w:rsidR="00C9489F" w:rsidRDefault="00C9489F" w14:paraId="5B684C56" w14:textId="77777777">
      <w:pPr>
        <w:pStyle w:val="BriefHeading"/>
        <w:spacing w:line="360" w:lineRule="auto"/>
        <w:jc w:val="left"/>
      </w:pPr>
    </w:p>
    <w:p w:rsidRPr="00EF6453" w:rsidR="00C9489F" w:rsidRDefault="003C2AEA" w14:paraId="4B4555EF" w14:textId="77777777">
      <w:pPr>
        <w:pStyle w:val="Heading1"/>
        <w:spacing w:before="0" w:after="0" w:line="360" w:lineRule="auto"/>
        <w:ind w:right="0"/>
      </w:pPr>
      <w:bookmarkStart w:name="Title" w:id="2"/>
      <w:bookmarkEnd w:id="2"/>
      <w:r w:rsidRPr="00EF6453">
        <w:t>I</w:t>
      </w:r>
      <w:r w:rsidR="00EF6453">
        <w:t>NTRODUCTION</w:t>
      </w:r>
    </w:p>
    <w:p w:rsidR="00D76281" w:rsidP="00D45F2C" w:rsidRDefault="00F36CE1" w14:paraId="3DFE91BC" w14:textId="3CDD5289">
      <w:pPr>
        <w:pStyle w:val="BodyText6Firstline1"/>
      </w:pPr>
      <w:r>
        <w:t xml:space="preserve">On </w:t>
      </w:r>
      <w:r w:rsidR="00970183">
        <w:t>December</w:t>
      </w:r>
      <w:r w:rsidR="00D76281">
        <w:t xml:space="preserve"> 23, 20</w:t>
      </w:r>
      <w:r w:rsidR="00970183">
        <w:t>20</w:t>
      </w:r>
      <w:r w:rsidR="00D76281">
        <w:t>,</w:t>
      </w:r>
      <w:r w:rsidRPr="00D76281" w:rsidR="00D76281">
        <w:t xml:space="preserve"> </w:t>
      </w:r>
      <w:r w:rsidR="00D76281">
        <w:t xml:space="preserve">the </w:t>
      </w:r>
      <w:r w:rsidR="00970183">
        <w:t>San Francisco Municipal Transportation Agency</w:t>
      </w:r>
      <w:r w:rsidR="00D76281">
        <w:t xml:space="preserve"> (“</w:t>
      </w:r>
      <w:r w:rsidR="00970183">
        <w:t>SFMTA</w:t>
      </w:r>
      <w:r w:rsidR="00D76281">
        <w:t xml:space="preserve">”) and </w:t>
      </w:r>
      <w:r w:rsidR="00970183">
        <w:t>San Francisco County Transportation Authority</w:t>
      </w:r>
      <w:r w:rsidR="00D76281">
        <w:t xml:space="preserve"> (“</w:t>
      </w:r>
      <w:r w:rsidR="00970183">
        <w:t>SFCTA</w:t>
      </w:r>
      <w:r w:rsidR="00D76281">
        <w:t xml:space="preserve">”) filed </w:t>
      </w:r>
      <w:r w:rsidR="00970183">
        <w:t xml:space="preserve">a </w:t>
      </w:r>
      <w:r w:rsidR="00D76281">
        <w:t xml:space="preserve">timely </w:t>
      </w:r>
      <w:r w:rsidR="00970183">
        <w:t xml:space="preserve">joint </w:t>
      </w:r>
      <w:r w:rsidR="00D76281">
        <w:t xml:space="preserve">application for rehearing of Decision (D.) </w:t>
      </w:r>
      <w:r w:rsidR="00970183">
        <w:t>20</w:t>
      </w:r>
      <w:r w:rsidR="00D76281">
        <w:t>-</w:t>
      </w:r>
      <w:r w:rsidR="00970183">
        <w:t>11</w:t>
      </w:r>
      <w:r w:rsidR="00D76281">
        <w:t>-04</w:t>
      </w:r>
      <w:r w:rsidR="00970183">
        <w:t>6</w:t>
      </w:r>
      <w:r w:rsidR="00D76281">
        <w:t xml:space="preserve"> (“Decision”).  In the Decision, </w:t>
      </w:r>
      <w:r w:rsidR="00FA1A18">
        <w:t>we</w:t>
      </w:r>
      <w:r w:rsidR="00D76281">
        <w:t xml:space="preserve"> </w:t>
      </w:r>
      <w:r w:rsidR="00970183">
        <w:t xml:space="preserve">built on a framework and two pilot </w:t>
      </w:r>
      <w:r w:rsidR="00440C4A">
        <w:t xml:space="preserve">testing </w:t>
      </w:r>
      <w:r w:rsidR="00970183">
        <w:t xml:space="preserve">programs established by D.18-05-043, and authorized fare collection (“Deployment Programs”) by </w:t>
      </w:r>
      <w:proofErr w:type="spellStart"/>
      <w:r w:rsidR="00C56BD5">
        <w:t>drivered</w:t>
      </w:r>
      <w:proofErr w:type="spellEnd"/>
      <w:r w:rsidR="00C56BD5">
        <w:t xml:space="preserve"> and driverless </w:t>
      </w:r>
      <w:r w:rsidR="00970183">
        <w:t>autonomous vehicles (“AVs”)</w:t>
      </w:r>
      <w:r w:rsidR="00D76281">
        <w:t xml:space="preserve">.  </w:t>
      </w:r>
      <w:r w:rsidR="00FA1A18">
        <w:rPr>
          <w:szCs w:val="26"/>
        </w:rPr>
        <w:t>We</w:t>
      </w:r>
      <w:r w:rsidR="00C56BD5">
        <w:rPr>
          <w:szCs w:val="26"/>
        </w:rPr>
        <w:t xml:space="preserve"> declined to create a new regulatory category for the deployment of AVs in passenger service and, instead, found that “many of the requirements of the TCP framework applied to the Commission’s AV Pilot Programs by D.18-05-043 are reasonable or necessary to extend into deployment.”  (Decision, p. 79.)  Moreover, </w:t>
      </w:r>
      <w:r w:rsidR="00FA1A18">
        <w:rPr>
          <w:szCs w:val="26"/>
        </w:rPr>
        <w:t>we</w:t>
      </w:r>
      <w:r w:rsidR="00C56BD5">
        <w:rPr>
          <w:szCs w:val="26"/>
        </w:rPr>
        <w:t xml:space="preserve"> </w:t>
      </w:r>
      <w:r w:rsidR="00A32BEC">
        <w:rPr>
          <w:szCs w:val="26"/>
        </w:rPr>
        <w:t>require</w:t>
      </w:r>
      <w:r w:rsidR="00FA1A18">
        <w:rPr>
          <w:szCs w:val="26"/>
        </w:rPr>
        <w:t>d</w:t>
      </w:r>
      <w:r w:rsidR="00C56BD5">
        <w:rPr>
          <w:szCs w:val="26"/>
        </w:rPr>
        <w:t xml:space="preserve"> an appropriate deployment permit from the Department of Motor Vehicles (“DMV”) as a prerequisite for </w:t>
      </w:r>
      <w:r w:rsidR="001105AF">
        <w:rPr>
          <w:szCs w:val="26"/>
        </w:rPr>
        <w:t>participation in the Deployment Programs</w:t>
      </w:r>
      <w:r w:rsidR="00C56BD5">
        <w:rPr>
          <w:szCs w:val="26"/>
        </w:rPr>
        <w:t>.  (Decision, pp. 79-80.)</w:t>
      </w:r>
      <w:r w:rsidR="00D76281">
        <w:t xml:space="preserve"> </w:t>
      </w:r>
    </w:p>
    <w:p w:rsidR="00BB2ACD" w:rsidP="00D45F2C" w:rsidRDefault="00BB2ACD" w14:paraId="6A299FF4" w14:textId="74E43C16">
      <w:pPr>
        <w:pStyle w:val="BodyText6Firstline1"/>
      </w:pPr>
      <w:r>
        <w:t xml:space="preserve">In </w:t>
      </w:r>
      <w:r w:rsidR="00C56BD5">
        <w:t>their</w:t>
      </w:r>
      <w:r>
        <w:t xml:space="preserve"> application for rehearing</w:t>
      </w:r>
      <w:r w:rsidR="00C56BD5">
        <w:t>,</w:t>
      </w:r>
      <w:r>
        <w:t xml:space="preserve"> </w:t>
      </w:r>
      <w:r w:rsidR="00C56BD5">
        <w:t>SFMTA and SFCTA</w:t>
      </w:r>
      <w:r>
        <w:t xml:space="preserve"> allege</w:t>
      </w:r>
      <w:r w:rsidR="00C56BD5">
        <w:t xml:space="preserve"> that the Decision “is a ‘project’ for purposes of </w:t>
      </w:r>
      <w:r w:rsidR="005936E4">
        <w:t>[California Environmental Quality Act (“CEQA”)]</w:t>
      </w:r>
      <w:r w:rsidR="00C56BD5">
        <w:t xml:space="preserve"> that may have significant environmental impacts, and, as a result, environmental review is required.”  (SFMTA/SFCTA </w:t>
      </w:r>
      <w:proofErr w:type="spellStart"/>
      <w:r w:rsidR="00C56BD5">
        <w:t>Rehg</w:t>
      </w:r>
      <w:proofErr w:type="spellEnd"/>
      <w:r w:rsidR="00C56BD5">
        <w:t>. App., p. 1.)</w:t>
      </w:r>
      <w:r w:rsidR="00B950E0">
        <w:t xml:space="preserve">  </w:t>
      </w:r>
      <w:r w:rsidR="00B950E0">
        <w:rPr>
          <w:szCs w:val="26"/>
        </w:rPr>
        <w:t>SFMTA</w:t>
      </w:r>
      <w:r w:rsidR="005936E4">
        <w:rPr>
          <w:szCs w:val="26"/>
        </w:rPr>
        <w:t xml:space="preserve"> and </w:t>
      </w:r>
      <w:r w:rsidR="00B950E0">
        <w:rPr>
          <w:szCs w:val="26"/>
        </w:rPr>
        <w:t xml:space="preserve">SFCTA argue that the </w:t>
      </w:r>
      <w:r w:rsidR="005936E4">
        <w:rPr>
          <w:szCs w:val="26"/>
        </w:rPr>
        <w:t>Deployment Programs</w:t>
      </w:r>
      <w:r w:rsidR="00B950E0">
        <w:rPr>
          <w:szCs w:val="26"/>
        </w:rPr>
        <w:t xml:space="preserve"> “may have environmental impacts—among </w:t>
      </w:r>
      <w:r w:rsidR="00B950E0">
        <w:rPr>
          <w:szCs w:val="26"/>
        </w:rPr>
        <w:lastRenderedPageBreak/>
        <w:t>others, in the areas of Green House Gases (‘GHG’), air quality and transportation….”  (</w:t>
      </w:r>
      <w:r w:rsidRPr="00290B32" w:rsidR="00B950E0">
        <w:rPr>
          <w:szCs w:val="26"/>
        </w:rPr>
        <w:t xml:space="preserve">SFMTA/SFCTA </w:t>
      </w:r>
      <w:proofErr w:type="spellStart"/>
      <w:r w:rsidRPr="00290B32" w:rsidR="00B950E0">
        <w:rPr>
          <w:szCs w:val="26"/>
        </w:rPr>
        <w:t>Rehg</w:t>
      </w:r>
      <w:proofErr w:type="spellEnd"/>
      <w:r w:rsidRPr="00290B32" w:rsidR="00B950E0">
        <w:rPr>
          <w:szCs w:val="26"/>
        </w:rPr>
        <w:t xml:space="preserve">. App., p. </w:t>
      </w:r>
      <w:r w:rsidR="00B950E0">
        <w:rPr>
          <w:szCs w:val="26"/>
        </w:rPr>
        <w:t>6.)  SFMTA</w:t>
      </w:r>
      <w:r w:rsidR="0031517B">
        <w:rPr>
          <w:szCs w:val="26"/>
        </w:rPr>
        <w:t xml:space="preserve"> and </w:t>
      </w:r>
      <w:r w:rsidR="00B950E0">
        <w:rPr>
          <w:szCs w:val="26"/>
        </w:rPr>
        <w:t>SFCTA also argue that “increased congestion from AVs may cause substantial delays to public transit and conflicts with other modes of transportation, … and increases in regional and localized pollutants [which] … in turn, may lead to significant environmental impacts.”  (</w:t>
      </w:r>
      <w:r w:rsidRPr="00290B32" w:rsidR="00B950E0">
        <w:rPr>
          <w:szCs w:val="26"/>
        </w:rPr>
        <w:t xml:space="preserve">SFMTA/SFCTA </w:t>
      </w:r>
      <w:proofErr w:type="spellStart"/>
      <w:r w:rsidRPr="00290B32" w:rsidR="00B950E0">
        <w:rPr>
          <w:szCs w:val="26"/>
        </w:rPr>
        <w:t>Rehg</w:t>
      </w:r>
      <w:proofErr w:type="spellEnd"/>
      <w:r w:rsidRPr="00290B32" w:rsidR="00B950E0">
        <w:rPr>
          <w:szCs w:val="26"/>
        </w:rPr>
        <w:t xml:space="preserve">. App., p. </w:t>
      </w:r>
      <w:r w:rsidR="00B950E0">
        <w:rPr>
          <w:szCs w:val="26"/>
        </w:rPr>
        <w:t>9.)</w:t>
      </w:r>
      <w:r w:rsidR="00C56BD5">
        <w:t xml:space="preserve">  </w:t>
      </w:r>
    </w:p>
    <w:p w:rsidR="00F36CE1" w:rsidP="00530E62" w:rsidRDefault="00BB2ACD" w14:paraId="59EA387E" w14:textId="1FAA42F8">
      <w:pPr>
        <w:pStyle w:val="BodyText10"/>
        <w:tabs>
          <w:tab w:val="left" w:pos="1440"/>
        </w:tabs>
        <w:ind w:firstLine="1440"/>
      </w:pPr>
      <w:r>
        <w:t>W</w:t>
      </w:r>
      <w:r w:rsidR="006F53F9">
        <w:t xml:space="preserve">e have carefully considered all arguments presented by rehearing applicants and are of the opinion that </w:t>
      </w:r>
      <w:r w:rsidR="000959B4">
        <w:t>modifications</w:t>
      </w:r>
      <w:r>
        <w:t xml:space="preserve"> of certain issues in the Decision </w:t>
      </w:r>
      <w:r w:rsidR="005320EE">
        <w:t xml:space="preserve">are </w:t>
      </w:r>
      <w:r w:rsidR="000959B4">
        <w:t>appropriate</w:t>
      </w:r>
      <w:r w:rsidR="0093525B">
        <w:t>, including a phased approach to commercial deployment of AVs and</w:t>
      </w:r>
      <w:r w:rsidR="000959B4">
        <w:t xml:space="preserve"> </w:t>
      </w:r>
      <w:r w:rsidR="0093525B">
        <w:t xml:space="preserve">a </w:t>
      </w:r>
      <w:r w:rsidR="000C3D76">
        <w:t>supplemental</w:t>
      </w:r>
      <w:r w:rsidR="000959B4">
        <w:t xml:space="preserve"> expla</w:t>
      </w:r>
      <w:r w:rsidR="00AA29DE">
        <w:t>nation</w:t>
      </w:r>
      <w:r w:rsidR="000959B4">
        <w:t xml:space="preserve"> </w:t>
      </w:r>
      <w:r w:rsidR="00AA29DE">
        <w:t xml:space="preserve">of </w:t>
      </w:r>
      <w:r w:rsidR="000959B4">
        <w:t>our holdings and rationale</w:t>
      </w:r>
      <w:r>
        <w:t xml:space="preserve">, as explained below.  After </w:t>
      </w:r>
      <w:r w:rsidR="00A63B5C">
        <w:t xml:space="preserve">making </w:t>
      </w:r>
      <w:r>
        <w:t xml:space="preserve">certain </w:t>
      </w:r>
      <w:r w:rsidR="006F53F9">
        <w:t>modification</w:t>
      </w:r>
      <w:r>
        <w:t xml:space="preserve">s of the Decision, rehearing </w:t>
      </w:r>
      <w:r w:rsidR="006F53F9">
        <w:t xml:space="preserve">is </w:t>
      </w:r>
      <w:r>
        <w:t>denied.</w:t>
      </w:r>
    </w:p>
    <w:p w:rsidR="00DB5E58" w:rsidP="00530E62" w:rsidRDefault="00EF6453" w14:paraId="09862659" w14:textId="77777777">
      <w:pPr>
        <w:pStyle w:val="Heading1"/>
        <w:spacing w:before="0" w:after="0" w:line="360" w:lineRule="auto"/>
        <w:ind w:left="0" w:right="0" w:firstLine="0"/>
      </w:pPr>
      <w:r>
        <w:t>DISCUSSION</w:t>
      </w:r>
    </w:p>
    <w:p w:rsidR="00812FBB" w:rsidP="00530E62" w:rsidRDefault="00B30D06" w14:paraId="045C6B15" w14:textId="52623788">
      <w:pPr>
        <w:pStyle w:val="BodyText6Firstline1"/>
      </w:pPr>
      <w:r>
        <w:t>SFMTA and SFCTA</w:t>
      </w:r>
      <w:r w:rsidR="004B6B15">
        <w:t xml:space="preserve"> argue that the Decision violates CEQA, Public Resources Code section 21000 </w:t>
      </w:r>
      <w:r w:rsidRPr="008C06BA" w:rsidR="004B6B15">
        <w:rPr>
          <w:i/>
          <w:iCs/>
        </w:rPr>
        <w:t>et seq</w:t>
      </w:r>
      <w:r w:rsidR="004B6B15">
        <w:t xml:space="preserve">.  According to </w:t>
      </w:r>
      <w:r w:rsidR="00B2681A">
        <w:t>SFMTA and SFCTA</w:t>
      </w:r>
      <w:r w:rsidR="004B6B15">
        <w:t xml:space="preserve">, the Decision </w:t>
      </w:r>
      <w:r w:rsidR="00F3084E">
        <w:t>“authorizes</w:t>
      </w:r>
      <w:r w:rsidR="00890317">
        <w:t xml:space="preserve"> commercial passenger services business models that may produce unintended negative effects that may harm the environment and worsen congestion</w:t>
      </w:r>
      <w:r w:rsidR="00847518">
        <w:t xml:space="preserve">” </w:t>
      </w:r>
      <w:r w:rsidR="00D54395">
        <w:t>and</w:t>
      </w:r>
      <w:r w:rsidR="00847518">
        <w:t xml:space="preserve"> “generate a significant </w:t>
      </w:r>
      <w:r w:rsidR="0040435E">
        <w:t>increase in greenhouse gas emissions and a deterioration of air quality.”</w:t>
      </w:r>
      <w:r w:rsidR="00E37171">
        <w:t xml:space="preserve"> </w:t>
      </w:r>
      <w:r w:rsidR="004B6B15">
        <w:t xml:space="preserve"> </w:t>
      </w:r>
      <w:r w:rsidR="0040435E">
        <w:rPr>
          <w:szCs w:val="26"/>
        </w:rPr>
        <w:t>(</w:t>
      </w:r>
      <w:r w:rsidRPr="00290B32" w:rsidR="0040435E">
        <w:rPr>
          <w:szCs w:val="26"/>
        </w:rPr>
        <w:t xml:space="preserve">SFMTA/SFCTA </w:t>
      </w:r>
      <w:proofErr w:type="spellStart"/>
      <w:r w:rsidRPr="00290B32" w:rsidR="0040435E">
        <w:rPr>
          <w:szCs w:val="26"/>
        </w:rPr>
        <w:t>Rehg</w:t>
      </w:r>
      <w:proofErr w:type="spellEnd"/>
      <w:r w:rsidRPr="00290B32" w:rsidR="0040435E">
        <w:rPr>
          <w:szCs w:val="26"/>
        </w:rPr>
        <w:t xml:space="preserve">. App., p. </w:t>
      </w:r>
      <w:r w:rsidR="0040435E">
        <w:rPr>
          <w:szCs w:val="26"/>
        </w:rPr>
        <w:t>1.)</w:t>
      </w:r>
      <w:r w:rsidR="00D54395">
        <w:rPr>
          <w:szCs w:val="26"/>
        </w:rPr>
        <w:t xml:space="preserve">  Because of these</w:t>
      </w:r>
      <w:r w:rsidR="00D8684A">
        <w:rPr>
          <w:szCs w:val="26"/>
        </w:rPr>
        <w:t xml:space="preserve"> purported effects, SFMTA and SFCTA assert that </w:t>
      </w:r>
      <w:r w:rsidR="00CF7498">
        <w:rPr>
          <w:szCs w:val="26"/>
        </w:rPr>
        <w:t>environmental review pursuant to CEQA is warranted.  (</w:t>
      </w:r>
      <w:r w:rsidR="00CF7498">
        <w:rPr>
          <w:i/>
          <w:iCs/>
          <w:szCs w:val="26"/>
        </w:rPr>
        <w:t>Ibid</w:t>
      </w:r>
      <w:r w:rsidR="00CF7498">
        <w:rPr>
          <w:szCs w:val="26"/>
        </w:rPr>
        <w:t>.)</w:t>
      </w:r>
      <w:r w:rsidR="00BB0C00">
        <w:rPr>
          <w:szCs w:val="26"/>
        </w:rPr>
        <w:t xml:space="preserve">  Furthermore, SFMTA and SFCTA argue that </w:t>
      </w:r>
      <w:r w:rsidR="00D46EBA">
        <w:rPr>
          <w:szCs w:val="26"/>
        </w:rPr>
        <w:t>we</w:t>
      </w:r>
      <w:r w:rsidR="005F608F">
        <w:rPr>
          <w:szCs w:val="26"/>
        </w:rPr>
        <w:t xml:space="preserve"> </w:t>
      </w:r>
      <w:r w:rsidR="003F616A">
        <w:rPr>
          <w:szCs w:val="26"/>
        </w:rPr>
        <w:t>create</w:t>
      </w:r>
      <w:r w:rsidR="00D46EBA">
        <w:rPr>
          <w:szCs w:val="26"/>
        </w:rPr>
        <w:t xml:space="preserve">d </w:t>
      </w:r>
      <w:r w:rsidR="00F20E40">
        <w:rPr>
          <w:szCs w:val="26"/>
        </w:rPr>
        <w:t xml:space="preserve">statewide </w:t>
      </w:r>
      <w:r w:rsidR="00D46EBA">
        <w:rPr>
          <w:szCs w:val="26"/>
        </w:rPr>
        <w:t>commercial deployment</w:t>
      </w:r>
      <w:r w:rsidR="003F616A">
        <w:rPr>
          <w:szCs w:val="26"/>
        </w:rPr>
        <w:t xml:space="preserve"> programs that are distinct from the pilot </w:t>
      </w:r>
      <w:r w:rsidR="00EC6C96">
        <w:rPr>
          <w:szCs w:val="26"/>
        </w:rPr>
        <w:t>T</w:t>
      </w:r>
      <w:r w:rsidR="00663298">
        <w:rPr>
          <w:szCs w:val="26"/>
        </w:rPr>
        <w:t>est</w:t>
      </w:r>
      <w:r w:rsidR="00EC6C96">
        <w:rPr>
          <w:szCs w:val="26"/>
        </w:rPr>
        <w:t xml:space="preserve"> AVs</w:t>
      </w:r>
      <w:r w:rsidR="00663298">
        <w:rPr>
          <w:szCs w:val="26"/>
        </w:rPr>
        <w:t xml:space="preserve"> programs</w:t>
      </w:r>
      <w:r w:rsidR="00EC6C96">
        <w:rPr>
          <w:szCs w:val="26"/>
        </w:rPr>
        <w:t xml:space="preserve"> enabled by </w:t>
      </w:r>
      <w:r w:rsidR="00EC6C96">
        <w:t>D.18-05-043</w:t>
      </w:r>
      <w:r w:rsidR="0093463A">
        <w:t xml:space="preserve"> and from the DMV’s </w:t>
      </w:r>
      <w:r w:rsidR="00EB1174">
        <w:t>testing and deployment regulations</w:t>
      </w:r>
      <w:r w:rsidR="001B4F13">
        <w:t xml:space="preserve">, </w:t>
      </w:r>
      <w:r w:rsidR="00F20E40">
        <w:t xml:space="preserve">and </w:t>
      </w:r>
      <w:r w:rsidR="001B4F13">
        <w:t xml:space="preserve">therefore CEQA compliance </w:t>
      </w:r>
      <w:r w:rsidR="00A51FC1">
        <w:t>remains</w:t>
      </w:r>
      <w:r w:rsidR="003F5671">
        <w:t xml:space="preserve"> necessary</w:t>
      </w:r>
      <w:r w:rsidR="00EB1174">
        <w:t xml:space="preserve">.  </w:t>
      </w:r>
      <w:r w:rsidR="00EB1174">
        <w:rPr>
          <w:szCs w:val="26"/>
        </w:rPr>
        <w:t>(</w:t>
      </w:r>
      <w:r w:rsidRPr="00290B32" w:rsidR="00EB1174">
        <w:rPr>
          <w:szCs w:val="26"/>
        </w:rPr>
        <w:t xml:space="preserve">SFMTA/SFCTA </w:t>
      </w:r>
      <w:proofErr w:type="spellStart"/>
      <w:r w:rsidRPr="00290B32" w:rsidR="00EB1174">
        <w:rPr>
          <w:szCs w:val="26"/>
        </w:rPr>
        <w:t>Rehg</w:t>
      </w:r>
      <w:proofErr w:type="spellEnd"/>
      <w:r w:rsidRPr="00290B32" w:rsidR="00EB1174">
        <w:rPr>
          <w:szCs w:val="26"/>
        </w:rPr>
        <w:t>. App., p</w:t>
      </w:r>
      <w:r w:rsidR="00541D8F">
        <w:rPr>
          <w:szCs w:val="26"/>
        </w:rPr>
        <w:t>p</w:t>
      </w:r>
      <w:r w:rsidRPr="00290B32" w:rsidR="00EB1174">
        <w:rPr>
          <w:szCs w:val="26"/>
        </w:rPr>
        <w:t xml:space="preserve">. </w:t>
      </w:r>
      <w:r w:rsidR="00EB1174">
        <w:rPr>
          <w:szCs w:val="26"/>
        </w:rPr>
        <w:t>1</w:t>
      </w:r>
      <w:r w:rsidR="00541D8F">
        <w:rPr>
          <w:szCs w:val="26"/>
        </w:rPr>
        <w:t>0-11</w:t>
      </w:r>
      <w:r w:rsidR="00EB1174">
        <w:rPr>
          <w:szCs w:val="26"/>
        </w:rPr>
        <w:t>.)</w:t>
      </w:r>
      <w:r w:rsidR="00EB1174">
        <w:t xml:space="preserve"> </w:t>
      </w:r>
    </w:p>
    <w:p w:rsidR="00400CD8" w:rsidP="00530E62" w:rsidRDefault="00812FBB" w14:paraId="74357860" w14:textId="49DD9966">
      <w:pPr>
        <w:pStyle w:val="BodyText6Firstline1"/>
      </w:pPr>
      <w:r>
        <w:t xml:space="preserve">SFMTA and SFCTA conclude that, in </w:t>
      </w:r>
      <w:r w:rsidR="00CF099D">
        <w:t xml:space="preserve">their </w:t>
      </w:r>
      <w:r>
        <w:t xml:space="preserve">view of CEQA’s applicability, </w:t>
      </w:r>
      <w:r w:rsidR="00F20E40">
        <w:t>we</w:t>
      </w:r>
      <w:r w:rsidR="003E23CD">
        <w:t xml:space="preserve"> should have prepared an Environmental Impact Report (“EIR”)</w:t>
      </w:r>
      <w:r w:rsidR="00EE7A9B">
        <w:t xml:space="preserve"> </w:t>
      </w:r>
      <w:r w:rsidR="006F69E1">
        <w:t xml:space="preserve">prior to approving the Deployment Programs.  (SFMTA/SFCTA </w:t>
      </w:r>
      <w:proofErr w:type="spellStart"/>
      <w:r w:rsidR="006F69E1">
        <w:t>Rehg</w:t>
      </w:r>
      <w:proofErr w:type="spellEnd"/>
      <w:r w:rsidR="006F69E1">
        <w:t xml:space="preserve">. App., p. 11.)  Alternatively, SFMTA and SFCTA propose that </w:t>
      </w:r>
      <w:r w:rsidR="005D7BC9">
        <w:t>we</w:t>
      </w:r>
      <w:r w:rsidR="006F69E1">
        <w:t xml:space="preserve"> </w:t>
      </w:r>
      <w:r w:rsidR="008B0B18">
        <w:t>modify</w:t>
      </w:r>
      <w:r w:rsidR="006F69E1">
        <w:t xml:space="preserve"> the Decision </w:t>
      </w:r>
      <w:r w:rsidR="0094792A">
        <w:t xml:space="preserve">“to clarify </w:t>
      </w:r>
      <w:r w:rsidR="004379F1">
        <w:t>that it adopts a first phase of AV Passenger Services Deployment for information collection purposes”</w:t>
      </w:r>
      <w:r w:rsidR="00DF01FA">
        <w:t>—th</w:t>
      </w:r>
      <w:r w:rsidR="00840B30">
        <w:t>ereby qualifying for a CEQA exemption—</w:t>
      </w:r>
      <w:r w:rsidR="00345AC4">
        <w:t xml:space="preserve">to be used later “in the context of full CEQA </w:t>
      </w:r>
      <w:r w:rsidR="00345AC4">
        <w:lastRenderedPageBreak/>
        <w:t>compliance</w:t>
      </w:r>
      <w:r w:rsidR="00056176">
        <w:t xml:space="preserve"> … [and] approval of future phases of the programs.”  (SFMTA/SFCTA </w:t>
      </w:r>
      <w:proofErr w:type="spellStart"/>
      <w:r w:rsidR="00056176">
        <w:t>Rehg</w:t>
      </w:r>
      <w:proofErr w:type="spellEnd"/>
      <w:r w:rsidR="00056176">
        <w:t>. App., p</w:t>
      </w:r>
      <w:r w:rsidR="006E3AD4">
        <w:t>. 12.)</w:t>
      </w:r>
      <w:r w:rsidR="008D39C0">
        <w:t xml:space="preserve">  </w:t>
      </w:r>
      <w:r w:rsidR="004B7AF3">
        <w:t>We reject</w:t>
      </w:r>
      <w:r w:rsidR="008D39C0">
        <w:t xml:space="preserve"> SFMTA and SFCTA’s </w:t>
      </w:r>
      <w:r w:rsidR="004B7AF3">
        <w:t xml:space="preserve">argument that an EIR </w:t>
      </w:r>
      <w:r w:rsidR="00C15262">
        <w:t>was</w:t>
      </w:r>
      <w:r w:rsidR="004B7AF3">
        <w:t xml:space="preserve"> required</w:t>
      </w:r>
      <w:r w:rsidR="00197BB5">
        <w:t xml:space="preserve"> because the </w:t>
      </w:r>
      <w:r w:rsidR="00B53FD4">
        <w:t>Decision</w:t>
      </w:r>
      <w:r w:rsidR="00197BB5">
        <w:t xml:space="preserve"> </w:t>
      </w:r>
      <w:r w:rsidR="00B53FD4">
        <w:t xml:space="preserve">is </w:t>
      </w:r>
      <w:r w:rsidR="00197BB5">
        <w:t>not a CEQA project, and therefore, the Commission was not required to fulfill any CEQA requirements.  We will, however, modify</w:t>
      </w:r>
      <w:r w:rsidR="00B87CCF">
        <w:t xml:space="preserve"> the Decision to </w:t>
      </w:r>
      <w:r w:rsidR="00A500BC">
        <w:t xml:space="preserve">adopt </w:t>
      </w:r>
      <w:r w:rsidR="00A736EF">
        <w:t>a</w:t>
      </w:r>
      <w:r w:rsidR="00A500BC">
        <w:t xml:space="preserve"> phased </w:t>
      </w:r>
      <w:r w:rsidR="00DF6BE3">
        <w:t xml:space="preserve">approach to </w:t>
      </w:r>
      <w:r w:rsidR="00B40D76">
        <w:t xml:space="preserve">the Deployment Programs </w:t>
      </w:r>
      <w:r w:rsidR="006008F2">
        <w:t xml:space="preserve">and </w:t>
      </w:r>
      <w:r w:rsidR="00B87CCF">
        <w:t xml:space="preserve">clarify </w:t>
      </w:r>
      <w:r w:rsidR="00F03658">
        <w:t>our reasoning as to</w:t>
      </w:r>
      <w:r w:rsidR="00B87CCF">
        <w:t xml:space="preserve"> CEQA.</w:t>
      </w:r>
      <w:r w:rsidR="004B6B15">
        <w:t xml:space="preserve"> </w:t>
      </w:r>
    </w:p>
    <w:p w:rsidR="00AC0F1D" w:rsidP="004B6B15" w:rsidRDefault="00C15770" w14:paraId="22956D91" w14:textId="638459E4">
      <w:pPr>
        <w:pStyle w:val="BodyText6Firstline1"/>
        <w:rPr>
          <w:szCs w:val="26"/>
        </w:rPr>
      </w:pPr>
      <w:r w:rsidRPr="00224DDB">
        <w:rPr>
          <w:szCs w:val="26"/>
        </w:rPr>
        <w:t>The California Legislature enacted CEQA in 1970 with the intent of requiring public agencies</w:t>
      </w:r>
      <w:r>
        <w:rPr>
          <w:szCs w:val="26"/>
        </w:rPr>
        <w:t xml:space="preserve"> to consider the environmental implications of their actions when they carry out projects or approve private projects.  (Pub. Resources Code, §§</w:t>
      </w:r>
      <w:r w:rsidR="00D01697">
        <w:rPr>
          <w:szCs w:val="26"/>
        </w:rPr>
        <w:t> </w:t>
      </w:r>
      <w:r>
        <w:rPr>
          <w:szCs w:val="26"/>
        </w:rPr>
        <w:t>21000, 21001.1.)</w:t>
      </w:r>
      <w:r w:rsidR="00E2048D">
        <w:rPr>
          <w:szCs w:val="26"/>
        </w:rPr>
        <w:t xml:space="preserve">  “Governmental action” under CEQA involves, </w:t>
      </w:r>
      <w:r w:rsidRPr="0028084F" w:rsidR="005A6286">
        <w:rPr>
          <w:szCs w:val="26"/>
        </w:rPr>
        <w:t>inter alia</w:t>
      </w:r>
      <w:r w:rsidR="00E2048D">
        <w:rPr>
          <w:szCs w:val="26"/>
        </w:rPr>
        <w:t>, “[a]</w:t>
      </w:r>
      <w:proofErr w:type="spellStart"/>
      <w:r w:rsidR="00E2048D">
        <w:rPr>
          <w:szCs w:val="26"/>
        </w:rPr>
        <w:t>ctivities</w:t>
      </w:r>
      <w:proofErr w:type="spellEnd"/>
      <w:r w:rsidR="00E2048D">
        <w:rPr>
          <w:szCs w:val="26"/>
        </w:rPr>
        <w:t xml:space="preserve"> directly undertaken by a governmental agency.”  (Cal. Code Regs. tit. 14, §</w:t>
      </w:r>
      <w:r w:rsidR="00D01697">
        <w:rPr>
          <w:szCs w:val="26"/>
        </w:rPr>
        <w:t> </w:t>
      </w:r>
      <w:r w:rsidR="00E2048D">
        <w:rPr>
          <w:szCs w:val="26"/>
        </w:rPr>
        <w:t xml:space="preserve">15000 (“CEQA Guidelines”), § 15002, </w:t>
      </w:r>
      <w:proofErr w:type="spellStart"/>
      <w:r w:rsidR="00E2048D">
        <w:rPr>
          <w:szCs w:val="26"/>
        </w:rPr>
        <w:t>subd</w:t>
      </w:r>
      <w:proofErr w:type="spellEnd"/>
      <w:r w:rsidR="00E2048D">
        <w:rPr>
          <w:szCs w:val="26"/>
        </w:rPr>
        <w:t>. (b).)</w:t>
      </w:r>
      <w:r w:rsidR="00A17DC4">
        <w:rPr>
          <w:szCs w:val="26"/>
        </w:rPr>
        <w:t xml:space="preserve">  A discretionary </w:t>
      </w:r>
      <w:r w:rsidR="00D622AE">
        <w:rPr>
          <w:szCs w:val="26"/>
        </w:rPr>
        <w:t xml:space="preserve">governmental </w:t>
      </w:r>
      <w:r w:rsidR="00A17DC4">
        <w:rPr>
          <w:szCs w:val="26"/>
        </w:rPr>
        <w:t>action is only a CEQA project if the “activity … may cause either a direct physical change in the environment, or a reasonably foreseeable indirect change….”  (Pub. Resources Code, § 21065</w:t>
      </w:r>
      <w:r w:rsidR="00EC5954">
        <w:rPr>
          <w:szCs w:val="26"/>
        </w:rPr>
        <w:t xml:space="preserve">.)  </w:t>
      </w:r>
    </w:p>
    <w:p w:rsidRPr="004B6B15" w:rsidR="004B6B15" w:rsidP="004B6B15" w:rsidRDefault="00EC5954" w14:paraId="4BE3AEFE" w14:textId="51BFFC61">
      <w:pPr>
        <w:pStyle w:val="BodyText6Firstline1"/>
      </w:pPr>
      <w:r w:rsidRPr="00FE0603">
        <w:t xml:space="preserve">“Project” refers to “the whole of an action, which has a potential for resulting in either a direct physical change in the environment, or a reasonably foreseeable indirect physical change” and, as relevant here, </w:t>
      </w:r>
      <w:r w:rsidR="004215AC">
        <w:t>is “directly undertaken by any public agency[</w:t>
      </w:r>
      <w:r w:rsidRPr="00FE0603">
        <w:t>.</w:t>
      </w:r>
      <w:r w:rsidR="004215AC">
        <w:t>]”</w:t>
      </w:r>
      <w:r w:rsidR="00A17DC4">
        <w:rPr>
          <w:szCs w:val="26"/>
        </w:rPr>
        <w:t xml:space="preserve"> </w:t>
      </w:r>
      <w:r>
        <w:rPr>
          <w:szCs w:val="26"/>
        </w:rPr>
        <w:t xml:space="preserve"> (</w:t>
      </w:r>
      <w:r w:rsidR="00A17DC4">
        <w:rPr>
          <w:szCs w:val="26"/>
        </w:rPr>
        <w:t xml:space="preserve">CEQA Guidelines, § 15378, </w:t>
      </w:r>
      <w:proofErr w:type="spellStart"/>
      <w:r w:rsidR="00A17DC4">
        <w:rPr>
          <w:szCs w:val="26"/>
        </w:rPr>
        <w:t>subd</w:t>
      </w:r>
      <w:proofErr w:type="spellEnd"/>
      <w:r w:rsidR="00A17DC4">
        <w:rPr>
          <w:szCs w:val="26"/>
        </w:rPr>
        <w:t>. (a)).</w:t>
      </w:r>
      <w:r w:rsidR="00950858">
        <w:rPr>
          <w:szCs w:val="26"/>
        </w:rPr>
        <w:t xml:space="preserve">  If an activity is not a CEQA project, CEQA does not require any environmental review.  (Pub. Resources Code, §</w:t>
      </w:r>
      <w:r w:rsidR="00D01697">
        <w:rPr>
          <w:szCs w:val="26"/>
        </w:rPr>
        <w:t> </w:t>
      </w:r>
      <w:r w:rsidR="00950858">
        <w:rPr>
          <w:szCs w:val="26"/>
        </w:rPr>
        <w:t>21080.)</w:t>
      </w:r>
      <w:r w:rsidRPr="004B6B15" w:rsidR="004B6B15">
        <w:t xml:space="preserve">  </w:t>
      </w:r>
    </w:p>
    <w:p w:rsidRPr="004B6B15" w:rsidR="004B6B15" w:rsidP="004B6B15" w:rsidRDefault="004B6B15" w14:paraId="78BD29DA" w14:textId="0ECA7FC2">
      <w:pPr>
        <w:pStyle w:val="BodyText6Firstline1"/>
      </w:pPr>
      <w:r w:rsidRPr="004B6B15">
        <w:t xml:space="preserve">In this case, no CEQA review was required because the regulations the Commission adopted do not constitute a CEQA project.  </w:t>
      </w:r>
      <w:r w:rsidRPr="00D804D4" w:rsidR="003B6CE1">
        <w:rPr>
          <w:szCs w:val="26"/>
        </w:rPr>
        <w:t xml:space="preserve">Although </w:t>
      </w:r>
      <w:r w:rsidR="005B6BEB">
        <w:rPr>
          <w:szCs w:val="26"/>
        </w:rPr>
        <w:t xml:space="preserve">a Rulemaking and </w:t>
      </w:r>
      <w:r w:rsidRPr="00D804D4" w:rsidR="003B6CE1">
        <w:rPr>
          <w:szCs w:val="26"/>
        </w:rPr>
        <w:t xml:space="preserve">the adoption of a rule or regulation can be a project subject to CEQA (see </w:t>
      </w:r>
      <w:r w:rsidRPr="00D804D4" w:rsidR="003B6CE1">
        <w:rPr>
          <w:i/>
          <w:iCs/>
          <w:szCs w:val="26"/>
        </w:rPr>
        <w:t>Wildlife Alive v. Chickering</w:t>
      </w:r>
      <w:r w:rsidRPr="00D804D4" w:rsidR="003B6CE1">
        <w:rPr>
          <w:szCs w:val="26"/>
        </w:rPr>
        <w:t> (1976) 18 Cal.3d 190, 206; </w:t>
      </w:r>
      <w:r w:rsidRPr="00D804D4" w:rsidR="003B6CE1">
        <w:rPr>
          <w:i/>
          <w:iCs/>
          <w:szCs w:val="26"/>
        </w:rPr>
        <w:t>Plastic Pipe &amp; Fittings Assn. v. California Building Standards Com.</w:t>
      </w:r>
      <w:r w:rsidRPr="00D804D4" w:rsidR="003B6CE1">
        <w:rPr>
          <w:szCs w:val="26"/>
        </w:rPr>
        <w:t> (2004) 124 Cal.App.4th 1390, 1412), such regulations would only be a CEQA project if there is a direct physical impact or a reasonably foreseeable indirect change</w:t>
      </w:r>
      <w:r w:rsidR="00DA351E">
        <w:rPr>
          <w:szCs w:val="26"/>
        </w:rPr>
        <w:t xml:space="preserve"> resulting from the regulations</w:t>
      </w:r>
      <w:r w:rsidR="006157C3">
        <w:rPr>
          <w:szCs w:val="26"/>
        </w:rPr>
        <w:t xml:space="preserve"> only</w:t>
      </w:r>
      <w:r w:rsidRPr="00D804D4" w:rsidR="003B6CE1">
        <w:rPr>
          <w:szCs w:val="26"/>
        </w:rPr>
        <w:t>.  (Pub. Resources Code, § 21065.)</w:t>
      </w:r>
      <w:r w:rsidR="00FA5C77">
        <w:rPr>
          <w:szCs w:val="26"/>
        </w:rPr>
        <w:t xml:space="preserve">  </w:t>
      </w:r>
      <w:r w:rsidR="00982166">
        <w:rPr>
          <w:szCs w:val="26"/>
        </w:rPr>
        <w:t xml:space="preserve">A direct physical change caused by the proposed activity is one “which is caused by and </w:t>
      </w:r>
      <w:r w:rsidR="00982166">
        <w:rPr>
          <w:szCs w:val="26"/>
        </w:rPr>
        <w:lastRenderedPageBreak/>
        <w:t>immediately related to the project,” such as “dust, noise, and traffic of heavy equipment” from construction of a sewage treatment plant or “possible odors from operation of the plant.”  (CEQA Guidelines, § 15064(d)(1).)  An indirect physical change, on the other hand, is not “immediately related to the project, but which is caused indirectly by the project” or is caused by a direct physical change, such as population growth due to the increased sewage treatment capacity resulting from the construction of a new sewage treatment plant which may lead to an increase in air pollution.  (CEQA Guidelines, §</w:t>
      </w:r>
      <w:r w:rsidR="00D01697">
        <w:rPr>
          <w:szCs w:val="26"/>
        </w:rPr>
        <w:t> </w:t>
      </w:r>
      <w:r w:rsidR="00982166">
        <w:rPr>
          <w:szCs w:val="26"/>
        </w:rPr>
        <w:t>15064(d)(2).)  Even so, an indirect physical change is only consequential for CEQA purposes if it is a “reasonably foreseeable” impact of the project, i.e., where “the activity is capable, at least in theory, of causing” the change, but is not reasonably foreseeable “if the postulated causal mechanism connecting the activity and the effect is so attenuated as to be ‘speculative.’”  (</w:t>
      </w:r>
      <w:r w:rsidRPr="005663F2" w:rsidR="00FF225B">
        <w:rPr>
          <w:i/>
          <w:iCs/>
          <w:szCs w:val="26"/>
        </w:rPr>
        <w:t>Union of Medical Marijuana Patients, Inc. v. City of San</w:t>
      </w:r>
      <w:r w:rsidR="00D01697">
        <w:rPr>
          <w:i/>
          <w:iCs/>
          <w:szCs w:val="26"/>
        </w:rPr>
        <w:t> </w:t>
      </w:r>
      <w:r w:rsidRPr="005663F2" w:rsidR="00FF225B">
        <w:rPr>
          <w:i/>
          <w:iCs/>
          <w:szCs w:val="26"/>
        </w:rPr>
        <w:t>Diego</w:t>
      </w:r>
      <w:r w:rsidRPr="005663F2" w:rsidR="00FF225B">
        <w:rPr>
          <w:szCs w:val="26"/>
        </w:rPr>
        <w:t xml:space="preserve"> (2019) 7 Cal.5th 1171, </w:t>
      </w:r>
      <w:r w:rsidRPr="005663F2" w:rsidR="00982166">
        <w:rPr>
          <w:szCs w:val="26"/>
        </w:rPr>
        <w:t>119</w:t>
      </w:r>
      <w:r w:rsidR="00982166">
        <w:rPr>
          <w:szCs w:val="26"/>
        </w:rPr>
        <w:t>7.)</w:t>
      </w:r>
      <w:r w:rsidRPr="004B6B15">
        <w:t xml:space="preserve">  </w:t>
      </w:r>
    </w:p>
    <w:p w:rsidRPr="00E77593" w:rsidR="004B6B15" w:rsidP="00523E11" w:rsidRDefault="00116ABF" w14:paraId="0BFB7966" w14:textId="6C70970C">
      <w:pPr>
        <w:pStyle w:val="BodyText6Firstline1"/>
      </w:pPr>
      <w:r w:rsidRPr="00116ABF">
        <w:t xml:space="preserve">Here, </w:t>
      </w:r>
      <w:r w:rsidR="00523E11">
        <w:t>we</w:t>
      </w:r>
      <w:r w:rsidRPr="00116ABF">
        <w:t xml:space="preserve"> expanded </w:t>
      </w:r>
      <w:r w:rsidR="008D0888">
        <w:t xml:space="preserve">on </w:t>
      </w:r>
      <w:r w:rsidRPr="00116ABF">
        <w:t xml:space="preserve">the two pilot programs established in D.18-05-043 to </w:t>
      </w:r>
      <w:r w:rsidR="00976B89">
        <w:t>create a regulatory scheme for</w:t>
      </w:r>
      <w:r w:rsidRPr="00116ABF">
        <w:t xml:space="preserve"> the commercial deployment of AVs, as well as </w:t>
      </w:r>
      <w:r w:rsidR="00976B89">
        <w:t xml:space="preserve">permitting </w:t>
      </w:r>
      <w:r w:rsidRPr="00116ABF">
        <w:t xml:space="preserve">share-splitting.  (Decision, pp. 13-15, 18-20.)  Additionally, </w:t>
      </w:r>
      <w:r w:rsidR="00523E11">
        <w:t>we</w:t>
      </w:r>
      <w:r w:rsidRPr="00116ABF">
        <w:t xml:space="preserve"> levied various reporting requirements and set goals related to safety, accessibility, equity and environmental justice, city planning, congestion, as well as climate and environment.  (Decision, pp.</w:t>
      </w:r>
      <w:r w:rsidR="00D01697">
        <w:t> </w:t>
      </w:r>
      <w:r w:rsidRPr="00116ABF">
        <w:t>23</w:t>
      </w:r>
      <w:r w:rsidR="00D01697">
        <w:noBreakHyphen/>
      </w:r>
      <w:r w:rsidRPr="00116ABF">
        <w:t xml:space="preserve">74, 120-139.)  Notably, </w:t>
      </w:r>
      <w:r w:rsidR="0092562D">
        <w:t>we</w:t>
      </w:r>
      <w:r w:rsidRPr="00116ABF">
        <w:t xml:space="preserve"> declined to create a new regulatory category for the deployment of AVs in passenger service and, instead, found that “many of the requirements of the TCP framework applied to the Commission’s AV Pilot Programs by D.18-05-043 are reasonable or necessary to extend into deployment.”  (Decision, p. 79.)</w:t>
      </w:r>
      <w:r w:rsidR="005F5203">
        <w:t xml:space="preserve">  </w:t>
      </w:r>
      <w:r w:rsidR="005F5203">
        <w:rPr>
          <w:szCs w:val="26"/>
        </w:rPr>
        <w:t>The adoption of a</w:t>
      </w:r>
      <w:r w:rsidR="009755C9">
        <w:rPr>
          <w:szCs w:val="26"/>
        </w:rPr>
        <w:t>n expanded</w:t>
      </w:r>
      <w:r w:rsidR="005F5203">
        <w:rPr>
          <w:szCs w:val="26"/>
        </w:rPr>
        <w:t xml:space="preserve"> regulatory scheme</w:t>
      </w:r>
      <w:r w:rsidR="009755C9">
        <w:rPr>
          <w:szCs w:val="26"/>
        </w:rPr>
        <w:t>, by itself,</w:t>
      </w:r>
      <w:r w:rsidR="005F5203">
        <w:rPr>
          <w:szCs w:val="26"/>
        </w:rPr>
        <w:t xml:space="preserve"> does not directly and immediately cause an increase in the vehicles on the road.</w:t>
      </w:r>
      <w:r w:rsidRPr="00116ABF">
        <w:t xml:space="preserve">  Thus, the Decision’s requirements are merely an expanded regulatory scheme that do not have any direct physical impacts on the environment.</w:t>
      </w:r>
    </w:p>
    <w:p w:rsidR="00357C17" w:rsidP="00B75C2B" w:rsidRDefault="004B6B15" w14:paraId="25081009" w14:textId="5877D9F1">
      <w:pPr>
        <w:pStyle w:val="BodyText6Firstline1"/>
        <w:rPr>
          <w:szCs w:val="26"/>
        </w:rPr>
      </w:pPr>
      <w:r w:rsidRPr="00E77593">
        <w:t>In addition to the fact that there is no direct physical impact, there also is no “reasonably foreseeable indirect change” cause</w:t>
      </w:r>
      <w:r w:rsidR="00D4577D">
        <w:t>d</w:t>
      </w:r>
      <w:r w:rsidRPr="00E77593">
        <w:t xml:space="preserve"> by the Decision.</w:t>
      </w:r>
      <w:r w:rsidR="00FE45F5">
        <w:t xml:space="preserve">  </w:t>
      </w:r>
      <w:r w:rsidR="00FE45F5">
        <w:rPr>
          <w:szCs w:val="26"/>
        </w:rPr>
        <w:t xml:space="preserve">The Decision explicitly does not create new categories of operations or seek to encourage or discourage </w:t>
      </w:r>
      <w:r w:rsidR="00FE45F5">
        <w:rPr>
          <w:szCs w:val="26"/>
        </w:rPr>
        <w:lastRenderedPageBreak/>
        <w:t xml:space="preserve">TCP AV operations.  Instead, </w:t>
      </w:r>
      <w:r w:rsidR="0013721F">
        <w:rPr>
          <w:szCs w:val="26"/>
        </w:rPr>
        <w:t>the discretionary activity undertaken by the Commission is the creation of the deployment program as an extension of the existing AV pilot programs</w:t>
      </w:r>
      <w:r w:rsidR="00B34830">
        <w:rPr>
          <w:szCs w:val="26"/>
        </w:rPr>
        <w:t>.</w:t>
      </w:r>
      <w:r w:rsidR="00EB19AF">
        <w:rPr>
          <w:szCs w:val="26"/>
        </w:rPr>
        <w:t xml:space="preserve">  </w:t>
      </w:r>
      <w:r w:rsidR="00B75C2B">
        <w:rPr>
          <w:szCs w:val="26"/>
        </w:rPr>
        <w:t>T</w:t>
      </w:r>
      <w:r w:rsidR="00D065CE">
        <w:rPr>
          <w:szCs w:val="26"/>
        </w:rPr>
        <w:t xml:space="preserve">o the extent the Decision may result in AV utilization by TCPs, </w:t>
      </w:r>
      <w:r w:rsidR="00C738BC">
        <w:rPr>
          <w:szCs w:val="26"/>
        </w:rPr>
        <w:t xml:space="preserve">the </w:t>
      </w:r>
      <w:r w:rsidR="00BC54B5">
        <w:rPr>
          <w:szCs w:val="26"/>
        </w:rPr>
        <w:t xml:space="preserve">creation of a </w:t>
      </w:r>
      <w:r w:rsidRPr="00BC54B5" w:rsidR="00C738BC">
        <w:rPr>
          <w:szCs w:val="26"/>
        </w:rPr>
        <w:t>regulatory scheme</w:t>
      </w:r>
      <w:r w:rsidRPr="00C67077" w:rsidR="00BC54B5">
        <w:rPr>
          <w:szCs w:val="26"/>
        </w:rPr>
        <w:t>,</w:t>
      </w:r>
      <w:r w:rsidRPr="00C67077" w:rsidR="00C738BC">
        <w:rPr>
          <w:szCs w:val="26"/>
        </w:rPr>
        <w:t xml:space="preserve"> by itself</w:t>
      </w:r>
      <w:r w:rsidRPr="00C67077" w:rsidR="00BC54B5">
        <w:rPr>
          <w:szCs w:val="26"/>
        </w:rPr>
        <w:t>,</w:t>
      </w:r>
      <w:r w:rsidRPr="00BC54B5" w:rsidR="00D065CE">
        <w:rPr>
          <w:szCs w:val="26"/>
        </w:rPr>
        <w:t xml:space="preserve"> is far too speculative</w:t>
      </w:r>
      <w:r w:rsidR="00D065CE">
        <w:rPr>
          <w:szCs w:val="26"/>
        </w:rPr>
        <w:t xml:space="preserve"> to undertake environmental review of any such resulting effects.</w:t>
      </w:r>
    </w:p>
    <w:p w:rsidR="00EB19AF" w:rsidRDefault="00357C17" w14:paraId="0810400C" w14:textId="542415FA">
      <w:pPr>
        <w:pStyle w:val="BodyText6Firstline1"/>
      </w:pPr>
      <w:r>
        <w:rPr>
          <w:szCs w:val="26"/>
        </w:rPr>
        <w:t xml:space="preserve">However, SFMTA and SFCTA’s argument </w:t>
      </w:r>
      <w:r w:rsidR="00105A82">
        <w:rPr>
          <w:szCs w:val="26"/>
        </w:rPr>
        <w:t xml:space="preserve">that a phased approach to commercial deployment of AVs </w:t>
      </w:r>
      <w:r w:rsidR="000C0857">
        <w:rPr>
          <w:szCs w:val="26"/>
        </w:rPr>
        <w:t xml:space="preserve">in tandem with the data and information required under the Decision would allow </w:t>
      </w:r>
      <w:r w:rsidR="00BD7B6A">
        <w:rPr>
          <w:szCs w:val="26"/>
        </w:rPr>
        <w:t>“[a]</w:t>
      </w:r>
      <w:proofErr w:type="spellStart"/>
      <w:r w:rsidR="00BD7B6A">
        <w:rPr>
          <w:szCs w:val="26"/>
        </w:rPr>
        <w:t>ny</w:t>
      </w:r>
      <w:proofErr w:type="spellEnd"/>
      <w:r w:rsidR="00BD7B6A">
        <w:rPr>
          <w:szCs w:val="26"/>
        </w:rPr>
        <w:t xml:space="preserve"> future Commission Decisions [to] be informed by the data collected, as well as further developments in the industry”</w:t>
      </w:r>
      <w:r w:rsidR="00654E42">
        <w:rPr>
          <w:szCs w:val="26"/>
        </w:rPr>
        <w:t xml:space="preserve"> is well taken.  (</w:t>
      </w:r>
      <w:r w:rsidR="00654E42">
        <w:t xml:space="preserve">SFMTA/SFCTA </w:t>
      </w:r>
      <w:proofErr w:type="spellStart"/>
      <w:r w:rsidR="00654E42">
        <w:t>Rehg</w:t>
      </w:r>
      <w:proofErr w:type="spellEnd"/>
      <w:r w:rsidR="00654E42">
        <w:t>. App., pp. 12-13.)</w:t>
      </w:r>
      <w:r w:rsidR="00F32AFA">
        <w:t xml:space="preserve">  Accordingly, we will </w:t>
      </w:r>
      <w:r w:rsidR="007E6CEA">
        <w:t xml:space="preserve">modify the Decision to </w:t>
      </w:r>
      <w:r w:rsidR="001414B0">
        <w:t xml:space="preserve">create </w:t>
      </w:r>
      <w:r w:rsidR="002005F1">
        <w:t xml:space="preserve">a </w:t>
      </w:r>
      <w:r w:rsidR="001414B0">
        <w:t>Phase I of the Deployment Programs</w:t>
      </w:r>
      <w:r w:rsidR="000D3A2E">
        <w:t xml:space="preserve">, </w:t>
      </w:r>
      <w:r w:rsidR="00094E06">
        <w:t>during</w:t>
      </w:r>
      <w:r w:rsidR="00FB1CC9">
        <w:t xml:space="preserve"> which</w:t>
      </w:r>
      <w:r w:rsidR="00094E06">
        <w:t xml:space="preserve"> </w:t>
      </w:r>
      <w:r w:rsidR="00A56456">
        <w:t xml:space="preserve">the data we have </w:t>
      </w:r>
      <w:r w:rsidR="00B84034">
        <w:t xml:space="preserve">already </w:t>
      </w:r>
      <w:r w:rsidR="00A56456">
        <w:t>required to be collected will be used to evaluate the</w:t>
      </w:r>
      <w:r w:rsidR="00FB1CC9">
        <w:t xml:space="preserve"> </w:t>
      </w:r>
      <w:r w:rsidR="004A14A8">
        <w:t>D</w:t>
      </w:r>
      <w:r w:rsidR="00FB1CC9">
        <w:t>eployment</w:t>
      </w:r>
      <w:r w:rsidR="00A56456">
        <w:t xml:space="preserve"> </w:t>
      </w:r>
      <w:r w:rsidR="004A14A8">
        <w:t>P</w:t>
      </w:r>
      <w:r w:rsidR="00A56456">
        <w:t>rogram</w:t>
      </w:r>
      <w:r w:rsidR="004A20C8">
        <w:t>s</w:t>
      </w:r>
      <w:r w:rsidR="00FB1CC9">
        <w:t>.</w:t>
      </w:r>
      <w:r w:rsidR="00F2297C">
        <w:t xml:space="preserve"> </w:t>
      </w:r>
      <w:r w:rsidR="00094E06">
        <w:t xml:space="preserve"> </w:t>
      </w:r>
      <w:r w:rsidR="00BC755F">
        <w:t xml:space="preserve">We intend to initiate Phase II </w:t>
      </w:r>
      <w:r w:rsidR="00276680">
        <w:t xml:space="preserve">of the Deployment Programs </w:t>
      </w:r>
      <w:r w:rsidR="00BC755F">
        <w:t>no later</w:t>
      </w:r>
      <w:r w:rsidR="00381884">
        <w:t xml:space="preserve"> than three years from the date of initiation of Phase I, which will occur </w:t>
      </w:r>
      <w:r w:rsidRPr="00390895" w:rsidR="00381884">
        <w:t xml:space="preserve">upon approval of the first amended </w:t>
      </w:r>
      <w:proofErr w:type="spellStart"/>
      <w:r w:rsidRPr="00390895" w:rsidR="00381884">
        <w:t>drivered</w:t>
      </w:r>
      <w:proofErr w:type="spellEnd"/>
      <w:r w:rsidRPr="00390895" w:rsidR="00381884">
        <w:t xml:space="preserve"> AV deployment permit or approval of the first advice letter authorizing driverless AV deployment, whichever is first.</w:t>
      </w:r>
      <w:r w:rsidR="006B6539">
        <w:t xml:space="preserve">  </w:t>
      </w:r>
      <w:r w:rsidR="00B85E57">
        <w:t>Parties may raise the applicability of CEQA at that time</w:t>
      </w:r>
      <w:r w:rsidR="008D74FC">
        <w:t>.</w:t>
      </w:r>
    </w:p>
    <w:p w:rsidR="004C4E14" w:rsidP="004C4E14" w:rsidRDefault="004C4E14" w14:paraId="5B46B75F" w14:textId="77777777">
      <w:pPr>
        <w:pStyle w:val="Heading1"/>
      </w:pPr>
      <w:r>
        <w:t>CONCLUSION</w:t>
      </w:r>
    </w:p>
    <w:p w:rsidR="0026491A" w:rsidP="00121EB5" w:rsidRDefault="0026491A" w14:paraId="42F597B8" w14:textId="4E8BA61B">
      <w:pPr>
        <w:pStyle w:val="BodyText10"/>
      </w:pPr>
      <w:r>
        <w:t>For the</w:t>
      </w:r>
      <w:r w:rsidR="004C4E14">
        <w:t xml:space="preserve"> above</w:t>
      </w:r>
      <w:r>
        <w:t xml:space="preserve"> reasons,</w:t>
      </w:r>
      <w:r w:rsidR="00D25EA1">
        <w:t xml:space="preserve"> we will modify</w:t>
      </w:r>
      <w:r>
        <w:t xml:space="preserve"> </w:t>
      </w:r>
      <w:r w:rsidR="00D15ACA">
        <w:t xml:space="preserve">some of the language in </w:t>
      </w:r>
      <w:r>
        <w:t>the Decision to</w:t>
      </w:r>
      <w:r w:rsidR="00D15ACA">
        <w:t xml:space="preserve"> </w:t>
      </w:r>
      <w:r w:rsidR="00F659A8">
        <w:t xml:space="preserve">create Phase I Deployment Programs and to </w:t>
      </w:r>
      <w:r w:rsidR="00D15ACA">
        <w:t xml:space="preserve">better explain and </w:t>
      </w:r>
      <w:r>
        <w:t xml:space="preserve">clarify </w:t>
      </w:r>
      <w:r w:rsidR="00D15ACA">
        <w:t xml:space="preserve">our reasoning.  </w:t>
      </w:r>
      <w:r>
        <w:t>With th</w:t>
      </w:r>
      <w:r w:rsidR="00D15ACA">
        <w:t>e</w:t>
      </w:r>
      <w:r>
        <w:t>s</w:t>
      </w:r>
      <w:r w:rsidR="00D15ACA">
        <w:t>e</w:t>
      </w:r>
      <w:r>
        <w:t xml:space="preserve"> modification</w:t>
      </w:r>
      <w:r w:rsidR="00D15ACA">
        <w:t>s</w:t>
      </w:r>
      <w:r>
        <w:t xml:space="preserve">, </w:t>
      </w:r>
      <w:r w:rsidR="00D15ACA">
        <w:t>rehearing is denied.</w:t>
      </w:r>
      <w:r>
        <w:t xml:space="preserve">  </w:t>
      </w:r>
      <w:r w:rsidR="00830E5E">
        <w:t>For convenience, we are also attaching to this Decision, Attachments A and B, a redlined and clean copy of the Decision, containing the modifications.</w:t>
      </w:r>
    </w:p>
    <w:p w:rsidR="00152D71" w:rsidP="00152D71" w:rsidRDefault="00593F8A" w14:paraId="5FF530C5" w14:textId="69D8E36F">
      <w:pPr>
        <w:pStyle w:val="BodyText10"/>
        <w:ind w:firstLine="1440"/>
      </w:pPr>
      <w:r>
        <w:rPr>
          <w:b/>
        </w:rPr>
        <w:t xml:space="preserve">THEREFORE, </w:t>
      </w:r>
      <w:r w:rsidR="00C9489F">
        <w:rPr>
          <w:b/>
        </w:rPr>
        <w:t>IT IS ORDERED</w:t>
      </w:r>
      <w:r w:rsidR="00C9489F">
        <w:t xml:space="preserve"> </w:t>
      </w:r>
      <w:r w:rsidR="00370091">
        <w:rPr>
          <w:b/>
        </w:rPr>
        <w:t>THAT</w:t>
      </w:r>
      <w:r w:rsidR="00C9489F">
        <w:t xml:space="preserve">: </w:t>
      </w:r>
    </w:p>
    <w:p w:rsidR="00152D71" w:rsidP="00E86D46" w:rsidRDefault="00152D71" w14:paraId="5C5CE9C7" w14:textId="309FC7B6">
      <w:pPr>
        <w:pStyle w:val="BodyText6"/>
        <w:rPr>
          <w:shd w:val="clear" w:color="auto" w:fill="FFFFFF"/>
        </w:rPr>
      </w:pPr>
      <w:r>
        <w:t>1.</w:t>
      </w:r>
      <w:r>
        <w:tab/>
      </w:r>
      <w:r>
        <w:rPr>
          <w:shd w:val="clear" w:color="auto" w:fill="FFFFFF"/>
        </w:rPr>
        <w:t>The first sentence on page 2 of the Decision is modified to read:</w:t>
      </w:r>
    </w:p>
    <w:p w:rsidR="005C2A48" w:rsidP="00152D71" w:rsidRDefault="00152D71" w14:paraId="067A4740" w14:textId="5E703EF6">
      <w:pPr>
        <w:pStyle w:val="Quotation"/>
      </w:pPr>
      <w:r>
        <w:t xml:space="preserve">This decision creates </w:t>
      </w:r>
      <w:r w:rsidRPr="00ED53E7" w:rsidR="004E241F">
        <w:rPr>
          <w:u w:val="single"/>
        </w:rPr>
        <w:t>Phase I of</w:t>
      </w:r>
      <w:r w:rsidR="004E241F">
        <w:t xml:space="preserve"> </w:t>
      </w:r>
      <w:r>
        <w:t>two new autonomous vehicle programs that authoriz</w:t>
      </w:r>
      <w:r w:rsidR="00461F0E">
        <w:t>e</w:t>
      </w:r>
      <w:r>
        <w:t xml:space="preserve"> fare collections (deployment programs), one for </w:t>
      </w:r>
      <w:proofErr w:type="spellStart"/>
      <w:r>
        <w:t>drivered</w:t>
      </w:r>
      <w:proofErr w:type="spellEnd"/>
      <w:r>
        <w:t xml:space="preserve"> autonomous vehicles and the other for driverless autonomous vehicles.</w:t>
      </w:r>
      <w:r w:rsidR="00D15ACA">
        <w:t xml:space="preserve"> </w:t>
      </w:r>
    </w:p>
    <w:p w:rsidR="00806B6C" w:rsidP="00E86D46" w:rsidRDefault="005C2A48" w14:paraId="1C0C0398" w14:textId="0574C4BC">
      <w:pPr>
        <w:pStyle w:val="BodyText6"/>
        <w:rPr>
          <w:shd w:val="clear" w:color="auto" w:fill="FFFFFF"/>
        </w:rPr>
      </w:pPr>
      <w:r>
        <w:t>2.</w:t>
      </w:r>
      <w:r>
        <w:tab/>
        <w:t xml:space="preserve">The </w:t>
      </w:r>
      <w:r w:rsidR="00E40C1C">
        <w:t xml:space="preserve">first </w:t>
      </w:r>
      <w:r>
        <w:t xml:space="preserve">sentence </w:t>
      </w:r>
      <w:r w:rsidR="00E40C1C">
        <w:t xml:space="preserve">in paragraph two </w:t>
      </w:r>
      <w:r>
        <w:t xml:space="preserve">on page </w:t>
      </w:r>
      <w:r w:rsidR="00506C05">
        <w:t xml:space="preserve">2 </w:t>
      </w:r>
      <w:r>
        <w:rPr>
          <w:shd w:val="clear" w:color="auto" w:fill="FFFFFF"/>
        </w:rPr>
        <w:t>of the Decision is modified to read</w:t>
      </w:r>
      <w:r w:rsidR="00806B6C">
        <w:rPr>
          <w:shd w:val="clear" w:color="auto" w:fill="FFFFFF"/>
        </w:rPr>
        <w:t>:</w:t>
      </w:r>
    </w:p>
    <w:p w:rsidR="00741C08" w:rsidP="00806B6C" w:rsidRDefault="00E40C1C" w14:paraId="13F2B18B" w14:textId="132C4574">
      <w:pPr>
        <w:pStyle w:val="Quotation"/>
      </w:pPr>
      <w:r>
        <w:lastRenderedPageBreak/>
        <w:t xml:space="preserve">In addition, the decision establishes four goals that apply to both the existing pilot programs and to </w:t>
      </w:r>
      <w:r w:rsidRPr="00ED53E7" w:rsidR="00634C81">
        <w:rPr>
          <w:u w:val="single"/>
        </w:rPr>
        <w:t>Phase I of</w:t>
      </w:r>
      <w:r w:rsidR="00634C81">
        <w:t xml:space="preserve"> the new deployment programs…</w:t>
      </w:r>
    </w:p>
    <w:p w:rsidRPr="00E86D46" w:rsidR="000026D7" w:rsidP="00E86D46" w:rsidRDefault="00D242ED" w14:paraId="53DB0F98" w14:textId="6C1E079A">
      <w:pPr>
        <w:pStyle w:val="BodyText6"/>
        <w:rPr>
          <w:shd w:val="clear" w:color="auto" w:fill="FFFFFF"/>
        </w:rPr>
      </w:pPr>
      <w:r>
        <w:t>3</w:t>
      </w:r>
      <w:r w:rsidRPr="00E86D46" w:rsidR="000026D7">
        <w:t>.</w:t>
      </w:r>
      <w:r w:rsidRPr="00E86D46" w:rsidR="000026D7">
        <w:tab/>
        <w:t xml:space="preserve">The following sentence is added after the last sentence in paragraph two on page 2 </w:t>
      </w:r>
      <w:r w:rsidRPr="00E86D46" w:rsidR="000026D7">
        <w:rPr>
          <w:shd w:val="clear" w:color="auto" w:fill="FFFFFF"/>
        </w:rPr>
        <w:t>of the Decision:</w:t>
      </w:r>
    </w:p>
    <w:p w:rsidRPr="00E86D46" w:rsidR="000026D7" w:rsidP="000026D7" w:rsidRDefault="000026D7" w14:paraId="5BC947F9" w14:textId="5799341D">
      <w:pPr>
        <w:pStyle w:val="Quotation"/>
        <w:rPr>
          <w:u w:val="single"/>
        </w:rPr>
      </w:pPr>
      <w:bookmarkStart w:name="_Hlk71548248" w:id="3"/>
      <w:r w:rsidRPr="00E86D46">
        <w:rPr>
          <w:u w:val="single"/>
        </w:rPr>
        <w:t xml:space="preserve">The Commission will </w:t>
      </w:r>
      <w:r w:rsidRPr="00E86D46" w:rsidR="00206D60">
        <w:rPr>
          <w:u w:val="single"/>
        </w:rPr>
        <w:t xml:space="preserve">initiate Phase II in a </w:t>
      </w:r>
      <w:r w:rsidRPr="00E86D46" w:rsidR="002447BA">
        <w:rPr>
          <w:u w:val="single"/>
        </w:rPr>
        <w:t xml:space="preserve">subsequent proceeding or stage </w:t>
      </w:r>
      <w:r w:rsidRPr="00E86D46" w:rsidR="0032263A">
        <w:rPr>
          <w:u w:val="single"/>
        </w:rPr>
        <w:t xml:space="preserve">to </w:t>
      </w:r>
      <w:r w:rsidRPr="00E86D46" w:rsidR="002B18D7">
        <w:rPr>
          <w:u w:val="single"/>
        </w:rPr>
        <w:t>evaluate</w:t>
      </w:r>
      <w:r w:rsidR="00B84034">
        <w:rPr>
          <w:u w:val="single"/>
        </w:rPr>
        <w:t xml:space="preserve"> the data collected in</w:t>
      </w:r>
      <w:r w:rsidRPr="00E86D46" w:rsidR="002B18D7">
        <w:rPr>
          <w:u w:val="single"/>
        </w:rPr>
        <w:t xml:space="preserve"> </w:t>
      </w:r>
      <w:r w:rsidR="002B5916">
        <w:rPr>
          <w:u w:val="single"/>
        </w:rPr>
        <w:t xml:space="preserve">Phase </w:t>
      </w:r>
      <w:r w:rsidR="00C537C3">
        <w:rPr>
          <w:u w:val="single"/>
        </w:rPr>
        <w:t xml:space="preserve">I </w:t>
      </w:r>
      <w:r w:rsidR="002B5916">
        <w:rPr>
          <w:u w:val="single"/>
        </w:rPr>
        <w:t xml:space="preserve">of the deployment </w:t>
      </w:r>
      <w:r w:rsidRPr="00E86D46" w:rsidR="002B18D7">
        <w:rPr>
          <w:u w:val="single"/>
        </w:rPr>
        <w:t>program</w:t>
      </w:r>
      <w:r w:rsidR="00C537C3">
        <w:rPr>
          <w:u w:val="single"/>
        </w:rPr>
        <w:t>s</w:t>
      </w:r>
      <w:r w:rsidRPr="00E86D46" w:rsidR="002B18D7">
        <w:rPr>
          <w:u w:val="single"/>
        </w:rPr>
        <w:t xml:space="preserve"> </w:t>
      </w:r>
      <w:r w:rsidR="007A3F00">
        <w:rPr>
          <w:u w:val="single"/>
        </w:rPr>
        <w:t>no later than</w:t>
      </w:r>
      <w:r w:rsidRPr="00E86D46" w:rsidR="007A3F00">
        <w:rPr>
          <w:u w:val="single"/>
        </w:rPr>
        <w:t xml:space="preserve"> </w:t>
      </w:r>
      <w:r w:rsidRPr="00E86D46" w:rsidR="00206D60">
        <w:rPr>
          <w:u w:val="single"/>
        </w:rPr>
        <w:t xml:space="preserve">three years </w:t>
      </w:r>
      <w:r w:rsidR="00611CEB">
        <w:rPr>
          <w:u w:val="single"/>
        </w:rPr>
        <w:t>from</w:t>
      </w:r>
      <w:r w:rsidRPr="00E86D46" w:rsidR="00C537C3">
        <w:rPr>
          <w:u w:val="single"/>
        </w:rPr>
        <w:t xml:space="preserve"> </w:t>
      </w:r>
      <w:r w:rsidRPr="00E86D46" w:rsidR="00206D60">
        <w:rPr>
          <w:u w:val="single"/>
        </w:rPr>
        <w:t xml:space="preserve">the initiation of Phase I.  The Phase I </w:t>
      </w:r>
      <w:r w:rsidR="00ED412B">
        <w:rPr>
          <w:u w:val="single"/>
        </w:rPr>
        <w:t>deployment program</w:t>
      </w:r>
      <w:r w:rsidR="00C537C3">
        <w:rPr>
          <w:u w:val="single"/>
        </w:rPr>
        <w:t>s</w:t>
      </w:r>
      <w:r w:rsidRPr="00E86D46" w:rsidR="00ED412B">
        <w:rPr>
          <w:u w:val="single"/>
        </w:rPr>
        <w:t xml:space="preserve"> </w:t>
      </w:r>
      <w:r w:rsidRPr="00E86D46" w:rsidR="00206D60">
        <w:rPr>
          <w:u w:val="single"/>
        </w:rPr>
        <w:t xml:space="preserve">will initiate </w:t>
      </w:r>
      <w:bookmarkStart w:name="_Hlk71198836" w:id="4"/>
      <w:r w:rsidRPr="00E86D46" w:rsidR="00206D60">
        <w:rPr>
          <w:u w:val="single"/>
        </w:rPr>
        <w:t xml:space="preserve">upon approval of the first amended </w:t>
      </w:r>
      <w:proofErr w:type="spellStart"/>
      <w:r w:rsidRPr="00E86D46" w:rsidR="00206D60">
        <w:rPr>
          <w:u w:val="single"/>
        </w:rPr>
        <w:t>drivered</w:t>
      </w:r>
      <w:proofErr w:type="spellEnd"/>
      <w:r w:rsidRPr="00E86D46" w:rsidR="00206D60">
        <w:rPr>
          <w:u w:val="single"/>
        </w:rPr>
        <w:t xml:space="preserve"> AV deployment permit or approval of the first advice letter authorizing driverless AV deployment</w:t>
      </w:r>
      <w:r w:rsidRPr="00E86D46" w:rsidR="00D70692">
        <w:rPr>
          <w:u w:val="single"/>
        </w:rPr>
        <w:t>, whichever is first</w:t>
      </w:r>
      <w:r w:rsidRPr="00E86D46" w:rsidR="00206D60">
        <w:rPr>
          <w:u w:val="single"/>
        </w:rPr>
        <w:t>.</w:t>
      </w:r>
      <w:bookmarkEnd w:id="3"/>
      <w:bookmarkEnd w:id="4"/>
    </w:p>
    <w:p w:rsidR="00B12D15" w:rsidP="00E86D46" w:rsidRDefault="00D242ED" w14:paraId="2F2B6530" w14:textId="391064EB">
      <w:pPr>
        <w:pStyle w:val="BodyText6"/>
        <w:rPr>
          <w:shd w:val="clear" w:color="auto" w:fill="FFFFFF"/>
        </w:rPr>
      </w:pPr>
      <w:r>
        <w:t>4</w:t>
      </w:r>
      <w:r w:rsidR="00B12D15">
        <w:t>.</w:t>
      </w:r>
      <w:r w:rsidR="00B12D15">
        <w:tab/>
        <w:t xml:space="preserve">The first sentence in paragraph three on page </w:t>
      </w:r>
      <w:r w:rsidR="008F64AF">
        <w:t>2</w:t>
      </w:r>
      <w:r w:rsidR="00B12D15">
        <w:t xml:space="preserve"> </w:t>
      </w:r>
      <w:r w:rsidR="00B12D15">
        <w:rPr>
          <w:shd w:val="clear" w:color="auto" w:fill="FFFFFF"/>
        </w:rPr>
        <w:t>of the Decision is modified to read:</w:t>
      </w:r>
    </w:p>
    <w:p w:rsidR="00B12D15" w:rsidP="00B12D15" w:rsidRDefault="00B12D15" w14:paraId="2ED59FC5" w14:textId="56929700">
      <w:pPr>
        <w:pStyle w:val="Quotation"/>
      </w:pPr>
      <w:r>
        <w:t xml:space="preserve">Permit holders in </w:t>
      </w:r>
      <w:r w:rsidR="00B80BFE">
        <w:t xml:space="preserve">both </w:t>
      </w:r>
      <w:r w:rsidRPr="008C2CB7" w:rsidR="00B80BFE">
        <w:rPr>
          <w:u w:val="single"/>
        </w:rPr>
        <w:t>Phase I</w:t>
      </w:r>
      <w:r w:rsidRPr="00390895" w:rsidR="00B80BFE">
        <w:t xml:space="preserve"> </w:t>
      </w:r>
      <w:proofErr w:type="spellStart"/>
      <w:r w:rsidR="00B80BFE">
        <w:t>drivered</w:t>
      </w:r>
      <w:proofErr w:type="spellEnd"/>
      <w:r w:rsidR="00B80BFE">
        <w:t xml:space="preserve"> and driverless deployment program</w:t>
      </w:r>
      <w:r w:rsidR="008F64AF">
        <w:t xml:space="preserve">s </w:t>
      </w:r>
      <w:r w:rsidR="0015018E">
        <w:t>will be required to submit detailed quarterly program reports.</w:t>
      </w:r>
    </w:p>
    <w:p w:rsidR="00B80BFE" w:rsidP="00E86D46" w:rsidRDefault="00D242ED" w14:paraId="71DD4549" w14:textId="50B7B4C3">
      <w:pPr>
        <w:pStyle w:val="BodyText6"/>
        <w:rPr>
          <w:shd w:val="clear" w:color="auto" w:fill="FFFFFF"/>
        </w:rPr>
      </w:pPr>
      <w:r>
        <w:t>5</w:t>
      </w:r>
      <w:r w:rsidR="00B80BFE">
        <w:t>.</w:t>
      </w:r>
      <w:r w:rsidR="00B80BFE">
        <w:tab/>
        <w:t xml:space="preserve">The first </w:t>
      </w:r>
      <w:r w:rsidR="00AE405B">
        <w:t xml:space="preserve">two </w:t>
      </w:r>
      <w:r w:rsidR="00B80BFE">
        <w:t>sentence</w:t>
      </w:r>
      <w:r w:rsidR="00AE405B">
        <w:t>s</w:t>
      </w:r>
      <w:r w:rsidR="00B80BFE">
        <w:t xml:space="preserve"> in paragraph one of Section 4.1.2 on page </w:t>
      </w:r>
      <w:r w:rsidR="00E6594C">
        <w:t>13 continuing onto page 14</w:t>
      </w:r>
      <w:r w:rsidR="00B80BFE">
        <w:t xml:space="preserve"> </w:t>
      </w:r>
      <w:r w:rsidR="00B80BFE">
        <w:rPr>
          <w:shd w:val="clear" w:color="auto" w:fill="FFFFFF"/>
        </w:rPr>
        <w:t xml:space="preserve">of the Decision </w:t>
      </w:r>
      <w:r w:rsidR="00E6594C">
        <w:rPr>
          <w:shd w:val="clear" w:color="auto" w:fill="FFFFFF"/>
        </w:rPr>
        <w:t>are</w:t>
      </w:r>
      <w:r w:rsidR="00B80BFE">
        <w:rPr>
          <w:shd w:val="clear" w:color="auto" w:fill="FFFFFF"/>
        </w:rPr>
        <w:t xml:space="preserve"> modified to read:</w:t>
      </w:r>
    </w:p>
    <w:p w:rsidR="00B80BFE" w:rsidP="00B80BFE" w:rsidRDefault="00B80BFE" w14:paraId="50B7FD60" w14:textId="018B01D8">
      <w:pPr>
        <w:pStyle w:val="Quotation"/>
      </w:pPr>
      <w:r>
        <w:t xml:space="preserve">In this Decision, the Commission creates two new deployment programs:  the </w:t>
      </w:r>
      <w:r w:rsidRPr="008C2CB7">
        <w:rPr>
          <w:u w:val="single"/>
        </w:rPr>
        <w:t>Phase I</w:t>
      </w:r>
      <w:r>
        <w:t xml:space="preserve"> </w:t>
      </w:r>
      <w:proofErr w:type="spellStart"/>
      <w:r>
        <w:t>Drivered</w:t>
      </w:r>
      <w:proofErr w:type="spellEnd"/>
      <w:r>
        <w:t xml:space="preserve"> Autonomous Vehicle Deployment Program and the </w:t>
      </w:r>
      <w:r w:rsidRPr="008C2CB7">
        <w:rPr>
          <w:u w:val="single"/>
        </w:rPr>
        <w:t>Phase I</w:t>
      </w:r>
      <w:r>
        <w:t xml:space="preserve"> </w:t>
      </w:r>
      <w:r w:rsidR="00AE405B">
        <w:t>Driverless Autonomous Vehicle Deployment Program</w:t>
      </w:r>
      <w:r>
        <w:t>.</w:t>
      </w:r>
      <w:r w:rsidR="00AE405B">
        <w:t xml:space="preserve">  Both </w:t>
      </w:r>
      <w:r w:rsidRPr="008C2CB7" w:rsidR="00AE405B">
        <w:rPr>
          <w:u w:val="single"/>
        </w:rPr>
        <w:t xml:space="preserve">Phase I </w:t>
      </w:r>
      <w:r w:rsidR="00AE405B">
        <w:t>deployment programs would allow participants to charge fares for AV passenger service.</w:t>
      </w:r>
    </w:p>
    <w:p w:rsidR="006A5D4C" w:rsidP="00E86D46" w:rsidRDefault="00D242ED" w14:paraId="7A75D442" w14:textId="4CD27D2E">
      <w:pPr>
        <w:pStyle w:val="BodyText6"/>
        <w:rPr>
          <w:shd w:val="clear" w:color="auto" w:fill="FFFFFF"/>
        </w:rPr>
      </w:pPr>
      <w:r>
        <w:t>6</w:t>
      </w:r>
      <w:r w:rsidR="006A5D4C">
        <w:t>.</w:t>
      </w:r>
      <w:r w:rsidR="006A5D4C">
        <w:tab/>
        <w:t xml:space="preserve">The </w:t>
      </w:r>
      <w:r w:rsidR="00FE20D5">
        <w:t>first full</w:t>
      </w:r>
      <w:r w:rsidR="006A5D4C">
        <w:t xml:space="preserve"> paragraph on page 1</w:t>
      </w:r>
      <w:r w:rsidR="00FE20D5">
        <w:t>5</w:t>
      </w:r>
      <w:r w:rsidR="006A5D4C">
        <w:t xml:space="preserve"> </w:t>
      </w:r>
      <w:r w:rsidR="006A5D4C">
        <w:rPr>
          <w:shd w:val="clear" w:color="auto" w:fill="FFFFFF"/>
        </w:rPr>
        <w:t>of the Decision is modified to read:</w:t>
      </w:r>
    </w:p>
    <w:p w:rsidR="006A5D4C" w:rsidP="006A5D4C" w:rsidRDefault="006A5D4C" w14:paraId="155CD334" w14:textId="71CB926C">
      <w:pPr>
        <w:pStyle w:val="Quotation"/>
      </w:pPr>
      <w:r>
        <w:t xml:space="preserve">Accordingly, building on the frameworks for the </w:t>
      </w:r>
      <w:proofErr w:type="spellStart"/>
      <w:r>
        <w:t>Drivered</w:t>
      </w:r>
      <w:proofErr w:type="spellEnd"/>
      <w:r w:rsidR="003E57CD">
        <w:t xml:space="preserve"> Autonomous Vehicle Pilot Program and the Driverless Autonomous Vehicle Pilot Program, the Commission concludes that it is appro</w:t>
      </w:r>
      <w:r w:rsidR="00FB48CC">
        <w:t xml:space="preserve">priate to authorize fare collection for both </w:t>
      </w:r>
      <w:proofErr w:type="spellStart"/>
      <w:r w:rsidR="00FB48CC">
        <w:t>drivered</w:t>
      </w:r>
      <w:proofErr w:type="spellEnd"/>
      <w:r w:rsidR="00FB48CC">
        <w:t xml:space="preserve"> and driverless passenger service and </w:t>
      </w:r>
      <w:r w:rsidR="00682427">
        <w:t>creates</w:t>
      </w:r>
      <w:r w:rsidR="00FB48CC">
        <w:t xml:space="preserve"> two new deployment programs:  the </w:t>
      </w:r>
      <w:r w:rsidRPr="008C2CB7" w:rsidR="00FB48CC">
        <w:rPr>
          <w:u w:val="single"/>
        </w:rPr>
        <w:t>Phase I</w:t>
      </w:r>
      <w:r w:rsidRPr="00FB48CC" w:rsidR="00FB48CC">
        <w:t xml:space="preserve"> </w:t>
      </w:r>
      <w:proofErr w:type="spellStart"/>
      <w:r w:rsidR="00FB48CC">
        <w:t>Drivered</w:t>
      </w:r>
      <w:proofErr w:type="spellEnd"/>
      <w:r w:rsidR="00FB48CC">
        <w:t xml:space="preserve"> Autonomous Vehicle Deployment Program and the </w:t>
      </w:r>
      <w:r w:rsidRPr="008C2CB7" w:rsidR="00FB48CC">
        <w:rPr>
          <w:u w:val="single"/>
        </w:rPr>
        <w:t>Phase I</w:t>
      </w:r>
      <w:r w:rsidR="00FB48CC">
        <w:t xml:space="preserve"> Driverless Autonomous Vehicle Deployment Program.</w:t>
      </w:r>
    </w:p>
    <w:p w:rsidR="00BD2B5F" w:rsidP="00E86D46" w:rsidRDefault="00D242ED" w14:paraId="58EDD308" w14:textId="29BD1D1E">
      <w:pPr>
        <w:pStyle w:val="BodyText6"/>
        <w:rPr>
          <w:shd w:val="clear" w:color="auto" w:fill="FFFFFF"/>
        </w:rPr>
      </w:pPr>
      <w:r>
        <w:t>7</w:t>
      </w:r>
      <w:r w:rsidR="00BD2B5F">
        <w:t>.</w:t>
      </w:r>
      <w:r w:rsidR="00BD2B5F">
        <w:tab/>
        <w:t>The first</w:t>
      </w:r>
      <w:r w:rsidR="000E5486">
        <w:t xml:space="preserve"> </w:t>
      </w:r>
      <w:r w:rsidR="00682427">
        <w:t>two</w:t>
      </w:r>
      <w:r w:rsidR="00BD2B5F">
        <w:t xml:space="preserve"> sentence</w:t>
      </w:r>
      <w:r w:rsidR="000E5486">
        <w:t>s</w:t>
      </w:r>
      <w:r w:rsidR="00BD2B5F">
        <w:t xml:space="preserve"> in </w:t>
      </w:r>
      <w:r w:rsidR="00682427">
        <w:t xml:space="preserve">the first </w:t>
      </w:r>
      <w:r w:rsidR="00BD2B5F">
        <w:t xml:space="preserve">paragraph </w:t>
      </w:r>
      <w:r w:rsidR="00682427">
        <w:t>of Section 4.2.2</w:t>
      </w:r>
      <w:r w:rsidR="00BD2B5F">
        <w:t xml:space="preserve"> on page </w:t>
      </w:r>
      <w:r w:rsidR="00682427">
        <w:t>18</w:t>
      </w:r>
      <w:r w:rsidR="00BD2B5F">
        <w:t xml:space="preserve"> </w:t>
      </w:r>
      <w:r w:rsidR="00BD2B5F">
        <w:rPr>
          <w:shd w:val="clear" w:color="auto" w:fill="FFFFFF"/>
        </w:rPr>
        <w:t xml:space="preserve">of the Decision </w:t>
      </w:r>
      <w:r w:rsidR="000E5486">
        <w:rPr>
          <w:shd w:val="clear" w:color="auto" w:fill="FFFFFF"/>
        </w:rPr>
        <w:t>are</w:t>
      </w:r>
      <w:r w:rsidR="00BD2B5F">
        <w:rPr>
          <w:shd w:val="clear" w:color="auto" w:fill="FFFFFF"/>
        </w:rPr>
        <w:t xml:space="preserve"> modified to read:</w:t>
      </w:r>
    </w:p>
    <w:p w:rsidR="00BD2B5F" w:rsidP="00BD2B5F" w:rsidRDefault="00BD2B5F" w14:paraId="36C5CBB9" w14:textId="117A6E6E">
      <w:pPr>
        <w:pStyle w:val="Quotation"/>
      </w:pPr>
      <w:r>
        <w:lastRenderedPageBreak/>
        <w:t xml:space="preserve">The Commission authorizes shared rides for its </w:t>
      </w:r>
      <w:r w:rsidRPr="008C2CB7">
        <w:rPr>
          <w:u w:val="single"/>
        </w:rPr>
        <w:t xml:space="preserve">Phase I </w:t>
      </w:r>
      <w:r>
        <w:t>driverless deployment program</w:t>
      </w:r>
      <w:r w:rsidR="000E5486">
        <w:t xml:space="preserve">.  Applicants to the </w:t>
      </w:r>
      <w:r w:rsidRPr="008C2CB7" w:rsidR="000E5486">
        <w:rPr>
          <w:u w:val="single"/>
        </w:rPr>
        <w:t xml:space="preserve">Phase I </w:t>
      </w:r>
      <w:r w:rsidR="000E5486">
        <w:t>driverless deployment program must includ</w:t>
      </w:r>
      <w:r w:rsidR="00591CA1">
        <w:t>e a Passenger Safety Pla</w:t>
      </w:r>
      <w:r w:rsidR="0038702B">
        <w:t>n</w:t>
      </w:r>
      <w:r w:rsidR="00591CA1">
        <w:t xml:space="preserve"> that, among other things, describes the technologies, procedures and protocols, and redundancies that the applicant will implement to minimize safety risks to passengers traveling in a shared, driverless ride.</w:t>
      </w:r>
    </w:p>
    <w:p w:rsidR="00AE707A" w:rsidP="00E86D46" w:rsidRDefault="00D242ED" w14:paraId="136FC6E7" w14:textId="20EB2CC8">
      <w:pPr>
        <w:pStyle w:val="BodyText6"/>
        <w:rPr>
          <w:shd w:val="clear" w:color="auto" w:fill="FFFFFF"/>
        </w:rPr>
      </w:pPr>
      <w:r>
        <w:t>8</w:t>
      </w:r>
      <w:r w:rsidR="00AE707A">
        <w:t>.</w:t>
      </w:r>
      <w:r w:rsidR="00AE707A">
        <w:tab/>
        <w:t xml:space="preserve">The first sentence in paragraph two on page </w:t>
      </w:r>
      <w:r w:rsidR="00B27B83">
        <w:t>19</w:t>
      </w:r>
      <w:r w:rsidR="00AE707A">
        <w:t xml:space="preserve"> </w:t>
      </w:r>
      <w:r w:rsidR="00AE707A">
        <w:rPr>
          <w:shd w:val="clear" w:color="auto" w:fill="FFFFFF"/>
        </w:rPr>
        <w:t>of the Decision is modified to read:</w:t>
      </w:r>
    </w:p>
    <w:p w:rsidR="00AE707A" w:rsidP="00AE707A" w:rsidRDefault="00AE707A" w14:paraId="422E3CD9" w14:textId="1E9D2B19">
      <w:pPr>
        <w:pStyle w:val="Quotation"/>
      </w:pPr>
      <w:r>
        <w:t xml:space="preserve">To understand the impacts of fare-splitting on passenger safety, permit holders for both the </w:t>
      </w:r>
      <w:r w:rsidRPr="00E86D46">
        <w:rPr>
          <w:u w:val="single"/>
        </w:rPr>
        <w:t>Phase I</w:t>
      </w:r>
      <w:r w:rsidRPr="00390895">
        <w:t xml:space="preserve"> </w:t>
      </w:r>
      <w:proofErr w:type="spellStart"/>
      <w:r>
        <w:t>drivered</w:t>
      </w:r>
      <w:proofErr w:type="spellEnd"/>
      <w:r>
        <w:t xml:space="preserve"> and driverless AV deployment program</w:t>
      </w:r>
      <w:r w:rsidR="00B27B83">
        <w:t>s must submit data quarterly that reports the quarterly totals of complaints, incidents, the causes of those incidents, and the amount paid to any party in aggregate (if the amount is known by the permit holder).</w:t>
      </w:r>
    </w:p>
    <w:p w:rsidR="0067088D" w:rsidP="00E86D46" w:rsidRDefault="00D242ED" w14:paraId="3AF896F5" w14:textId="0E8B2ABD">
      <w:pPr>
        <w:pStyle w:val="BodyText6"/>
        <w:rPr>
          <w:shd w:val="clear" w:color="auto" w:fill="FFFFFF"/>
        </w:rPr>
      </w:pPr>
      <w:r>
        <w:t>9</w:t>
      </w:r>
      <w:r w:rsidR="0067088D">
        <w:t>.</w:t>
      </w:r>
      <w:r w:rsidR="0067088D">
        <w:tab/>
        <w:t xml:space="preserve">The </w:t>
      </w:r>
      <w:r w:rsidR="001F32D4">
        <w:t>first</w:t>
      </w:r>
      <w:r w:rsidR="0067088D">
        <w:t xml:space="preserve"> paragraph on page </w:t>
      </w:r>
      <w:r w:rsidR="006A4384">
        <w:t>26</w:t>
      </w:r>
      <w:r w:rsidR="0067088D">
        <w:t xml:space="preserve"> </w:t>
      </w:r>
      <w:r w:rsidR="0067088D">
        <w:rPr>
          <w:shd w:val="clear" w:color="auto" w:fill="FFFFFF"/>
        </w:rPr>
        <w:t>of the Decision is modified to read:</w:t>
      </w:r>
    </w:p>
    <w:p w:rsidR="0067088D" w:rsidP="0067088D" w:rsidRDefault="006A4384" w14:paraId="6DC40FF7" w14:textId="0868D96E">
      <w:pPr>
        <w:pStyle w:val="Quotation"/>
      </w:pPr>
      <w:r>
        <w:t xml:space="preserve">The Commission agrees with establishing </w:t>
      </w:r>
      <w:r w:rsidR="001654D3">
        <w:t xml:space="preserve">goals for </w:t>
      </w:r>
      <w:r w:rsidRPr="008C2CB7" w:rsidR="001654D3">
        <w:rPr>
          <w:u w:val="single"/>
        </w:rPr>
        <w:t>Phase I of the</w:t>
      </w:r>
      <w:r w:rsidRPr="00390895" w:rsidR="001654D3">
        <w:t xml:space="preserve"> </w:t>
      </w:r>
      <w:r w:rsidR="00641BF9">
        <w:t xml:space="preserve">AV </w:t>
      </w:r>
      <w:r w:rsidR="003E6D46">
        <w:t>d</w:t>
      </w:r>
      <w:r w:rsidR="00641BF9">
        <w:t xml:space="preserve">eployment </w:t>
      </w:r>
      <w:r w:rsidR="003E6D46">
        <w:t>p</w:t>
      </w:r>
      <w:r w:rsidR="00641BF9">
        <w:t xml:space="preserve">rograms that reflect the Commission’s priorities.  The Commission, however, declines </w:t>
      </w:r>
      <w:r w:rsidRPr="00390895" w:rsidR="008A4861">
        <w:rPr>
          <w:u w:val="single"/>
        </w:rPr>
        <w:t>at this time</w:t>
      </w:r>
      <w:r w:rsidR="008A4861">
        <w:t xml:space="preserve"> </w:t>
      </w:r>
      <w:r w:rsidR="00641BF9">
        <w:t>to prescribe targets and</w:t>
      </w:r>
      <w:r w:rsidR="00C77735">
        <w:t>,</w:t>
      </w:r>
      <w:r w:rsidR="00641BF9">
        <w:t xml:space="preserve"> instead</w:t>
      </w:r>
      <w:r w:rsidR="00AD4130">
        <w:t>, establishes reporting requirement</w:t>
      </w:r>
      <w:r w:rsidR="00C77735">
        <w:t xml:space="preserve">s that will allow the public to track the maturity of the industry; evaluate the permit holders’ progress toward each of the goals; and, to understand the permit holders’ </w:t>
      </w:r>
      <w:proofErr w:type="gramStart"/>
      <w:r w:rsidR="00C77735">
        <w:t>plans for the future</w:t>
      </w:r>
      <w:proofErr w:type="gramEnd"/>
      <w:r w:rsidR="00C77735">
        <w:t>.</w:t>
      </w:r>
    </w:p>
    <w:p w:rsidR="00AD4130" w:rsidP="00E86D46" w:rsidRDefault="00D242ED" w14:paraId="6373A2B8" w14:textId="3433231C">
      <w:pPr>
        <w:pStyle w:val="BodyText6"/>
        <w:rPr>
          <w:shd w:val="clear" w:color="auto" w:fill="FFFFFF"/>
        </w:rPr>
      </w:pPr>
      <w:r>
        <w:t>10</w:t>
      </w:r>
      <w:r w:rsidR="00AD4130">
        <w:t>.</w:t>
      </w:r>
      <w:r w:rsidR="00AD4130">
        <w:tab/>
        <w:t xml:space="preserve">The </w:t>
      </w:r>
      <w:r w:rsidR="001F32D4">
        <w:t>second</w:t>
      </w:r>
      <w:r w:rsidR="00AD4130">
        <w:t xml:space="preserve"> </w:t>
      </w:r>
      <w:r w:rsidR="003E6D46">
        <w:t xml:space="preserve">full </w:t>
      </w:r>
      <w:r w:rsidR="00AD4130">
        <w:t>paragraph on page 2</w:t>
      </w:r>
      <w:r w:rsidR="003E6D46">
        <w:t>7</w:t>
      </w:r>
      <w:r w:rsidR="00AD4130">
        <w:t xml:space="preserve"> </w:t>
      </w:r>
      <w:r w:rsidR="00AD4130">
        <w:rPr>
          <w:shd w:val="clear" w:color="auto" w:fill="FFFFFF"/>
        </w:rPr>
        <w:t>of the Decision is modified to read:</w:t>
      </w:r>
    </w:p>
    <w:p w:rsidR="00AD4130" w:rsidP="00AD4130" w:rsidRDefault="003E6D46" w14:paraId="66366733" w14:textId="4FF6136D">
      <w:pPr>
        <w:pStyle w:val="Quotation"/>
      </w:pPr>
      <w:r>
        <w:t xml:space="preserve">Third, the Commission will hold workshops to review the state of the </w:t>
      </w:r>
      <w:r w:rsidRPr="008C2CB7">
        <w:rPr>
          <w:u w:val="single"/>
        </w:rPr>
        <w:t>Phase I</w:t>
      </w:r>
      <w:r w:rsidRPr="00390895">
        <w:t xml:space="preserve"> </w:t>
      </w:r>
      <w:r>
        <w:t xml:space="preserve">AV deployment programs.  These workshops will include discussion about whether and when to set prescriptive targets, </w:t>
      </w:r>
      <w:r w:rsidRPr="008C2CB7">
        <w:rPr>
          <w:u w:val="single"/>
        </w:rPr>
        <w:t xml:space="preserve">rules, or measures </w:t>
      </w:r>
      <w:r w:rsidRPr="008C2CB7" w:rsidR="00D840F9">
        <w:rPr>
          <w:u w:val="single"/>
        </w:rPr>
        <w:t>for Phase II or subsequent permanent phases of the AV deployment programs in connection with</w:t>
      </w:r>
      <w:r w:rsidR="00D840F9">
        <w:t xml:space="preserve"> each of the goals below.</w:t>
      </w:r>
    </w:p>
    <w:p w:rsidR="00D840F9" w:rsidP="00E86D46" w:rsidRDefault="00D242ED" w14:paraId="05A47C6B" w14:textId="6EA50D8D">
      <w:pPr>
        <w:pStyle w:val="BodyText6"/>
        <w:rPr>
          <w:shd w:val="clear" w:color="auto" w:fill="FFFFFF"/>
        </w:rPr>
      </w:pPr>
      <w:r>
        <w:t>11</w:t>
      </w:r>
      <w:r w:rsidR="00D840F9">
        <w:t>.</w:t>
      </w:r>
      <w:r w:rsidR="00D840F9">
        <w:tab/>
        <w:t xml:space="preserve">The first sentence in </w:t>
      </w:r>
      <w:r w:rsidR="006D7868">
        <w:t>Section 4.6.2</w:t>
      </w:r>
      <w:r w:rsidR="00D840F9">
        <w:t xml:space="preserve"> on page </w:t>
      </w:r>
      <w:r w:rsidR="006D7868">
        <w:t>29</w:t>
      </w:r>
      <w:r w:rsidR="00D840F9">
        <w:t xml:space="preserve"> </w:t>
      </w:r>
      <w:r w:rsidR="00D840F9">
        <w:rPr>
          <w:shd w:val="clear" w:color="auto" w:fill="FFFFFF"/>
        </w:rPr>
        <w:t>of the Decision is modified to read:</w:t>
      </w:r>
    </w:p>
    <w:p w:rsidR="00D840F9" w:rsidP="00D840F9" w:rsidRDefault="006D7868" w14:paraId="1245CC82" w14:textId="2F69A749">
      <w:pPr>
        <w:pStyle w:val="Quotation"/>
      </w:pPr>
      <w:r>
        <w:t xml:space="preserve">The Commission declines to adopt a “Street Safety” goal </w:t>
      </w:r>
      <w:r w:rsidRPr="008C2CB7">
        <w:rPr>
          <w:u w:val="single"/>
        </w:rPr>
        <w:t>for Phase I</w:t>
      </w:r>
      <w:r>
        <w:t xml:space="preserve"> that exclusively addresses the vehicle’s automated driving system and its ability to perform the dynamic driving task.</w:t>
      </w:r>
    </w:p>
    <w:p w:rsidR="00275882" w:rsidP="00E86D46" w:rsidRDefault="00D242ED" w14:paraId="498AAF2D" w14:textId="7154DEE7">
      <w:pPr>
        <w:pStyle w:val="BodyText6"/>
        <w:rPr>
          <w:shd w:val="clear" w:color="auto" w:fill="FFFFFF"/>
        </w:rPr>
      </w:pPr>
      <w:r>
        <w:lastRenderedPageBreak/>
        <w:t>12</w:t>
      </w:r>
      <w:r w:rsidR="00275882">
        <w:t>.</w:t>
      </w:r>
      <w:r w:rsidR="00275882">
        <w:tab/>
        <w:t xml:space="preserve">The first sentence in paragraph two of Section </w:t>
      </w:r>
      <w:r w:rsidR="00F55AE5">
        <w:t>4.7.2</w:t>
      </w:r>
      <w:r w:rsidR="00275882">
        <w:t xml:space="preserve"> on page </w:t>
      </w:r>
      <w:r w:rsidR="00F55AE5">
        <w:t>34</w:t>
      </w:r>
      <w:r w:rsidR="0002101E">
        <w:t xml:space="preserve"> and continuing onto page 35</w:t>
      </w:r>
      <w:r w:rsidR="00275882">
        <w:t xml:space="preserve"> </w:t>
      </w:r>
      <w:r w:rsidR="00275882">
        <w:rPr>
          <w:shd w:val="clear" w:color="auto" w:fill="FFFFFF"/>
        </w:rPr>
        <w:t>of the Decision is modified to read:</w:t>
      </w:r>
    </w:p>
    <w:p w:rsidR="005C2A48" w:rsidP="0096488B" w:rsidRDefault="00F55AE5" w14:paraId="6091D45F" w14:textId="2B93FDEC">
      <w:pPr>
        <w:pStyle w:val="Quotation"/>
      </w:pPr>
      <w:r>
        <w:t xml:space="preserve">Each applicant for a </w:t>
      </w:r>
      <w:r w:rsidRPr="008C2CB7" w:rsidR="005A059E">
        <w:rPr>
          <w:u w:val="single"/>
        </w:rPr>
        <w:t>Phase I</w:t>
      </w:r>
      <w:r w:rsidRPr="00FB48CC" w:rsidR="005A059E">
        <w:t xml:space="preserve"> </w:t>
      </w:r>
      <w:proofErr w:type="spellStart"/>
      <w:r w:rsidR="005A059E">
        <w:t>Drivered</w:t>
      </w:r>
      <w:proofErr w:type="spellEnd"/>
      <w:r w:rsidR="005A059E">
        <w:t xml:space="preserve"> Deployment Permit or a </w:t>
      </w:r>
      <w:r w:rsidRPr="008C2CB7" w:rsidR="005A059E">
        <w:rPr>
          <w:u w:val="single"/>
        </w:rPr>
        <w:t>Phase I</w:t>
      </w:r>
      <w:r w:rsidR="005A059E">
        <w:t xml:space="preserve"> Driverless Deployment Program</w:t>
      </w:r>
      <w:r w:rsidR="007524C7">
        <w:t xml:space="preserve"> must submit a Passenger Safety Plan that describes their policies and procedures to minimize risk for all passengers in their driverless vehicles</w:t>
      </w:r>
      <w:r w:rsidR="005A059E">
        <w:t>.</w:t>
      </w:r>
    </w:p>
    <w:p w:rsidR="00D53E82" w:rsidP="00D53E82" w:rsidRDefault="00D242ED" w14:paraId="558D272A" w14:textId="5FC2D976">
      <w:pPr>
        <w:pStyle w:val="BodyText"/>
      </w:pPr>
      <w:bookmarkStart w:name="_Hlk69391275" w:id="5"/>
      <w:r>
        <w:t>13</w:t>
      </w:r>
      <w:r w:rsidR="00D53E82">
        <w:t>.</w:t>
      </w:r>
      <w:r w:rsidR="00D53E82">
        <w:tab/>
      </w:r>
      <w:r w:rsidR="000A6C3E">
        <w:t xml:space="preserve">The last sentence </w:t>
      </w:r>
      <w:r w:rsidR="001B6B00">
        <w:t xml:space="preserve">of the second full paragraph </w:t>
      </w:r>
      <w:r w:rsidR="000A6C3E">
        <w:t xml:space="preserve">on page </w:t>
      </w:r>
      <w:r w:rsidR="001B6B00">
        <w:t>41</w:t>
      </w:r>
      <w:r w:rsidR="000A6C3E">
        <w:t xml:space="preserve"> </w:t>
      </w:r>
      <w:r w:rsidR="000A6C3E">
        <w:rPr>
          <w:shd w:val="clear" w:color="auto" w:fill="FFFFFF"/>
        </w:rPr>
        <w:t>of the Decision is modified to read:</w:t>
      </w:r>
    </w:p>
    <w:p w:rsidR="00D53E82" w:rsidP="00CA6A3A" w:rsidRDefault="001B6B00" w14:paraId="23244A41" w14:textId="1077F4FF">
      <w:pPr>
        <w:pStyle w:val="Quotation"/>
        <w:rPr>
          <w:bCs/>
        </w:rPr>
      </w:pPr>
      <w:r w:rsidRPr="001B6B00">
        <w:rPr>
          <w:bCs/>
        </w:rPr>
        <w:t xml:space="preserve">These data are discussed in more depth in </w:t>
      </w:r>
      <w:r w:rsidRPr="00F71ECA">
        <w:rPr>
          <w:bCs/>
        </w:rPr>
        <w:t xml:space="preserve">Section </w:t>
      </w:r>
      <w:r w:rsidRPr="00390895" w:rsidR="000974C9">
        <w:rPr>
          <w:bCs/>
          <w:u w:val="single"/>
        </w:rPr>
        <w:t>4.12</w:t>
      </w:r>
      <w:r w:rsidR="000974C9">
        <w:rPr>
          <w:bCs/>
        </w:rPr>
        <w:t xml:space="preserve"> </w:t>
      </w:r>
      <w:r w:rsidRPr="001B6B00">
        <w:rPr>
          <w:bCs/>
        </w:rPr>
        <w:t>of this Decision.</w:t>
      </w:r>
    </w:p>
    <w:p w:rsidR="006D7E00" w:rsidP="006D7E00" w:rsidRDefault="00D242ED" w14:paraId="54A0A1B8" w14:textId="35F0F36B">
      <w:pPr>
        <w:pStyle w:val="BodyText"/>
      </w:pPr>
      <w:r>
        <w:t>14</w:t>
      </w:r>
      <w:r w:rsidR="006D7E00">
        <w:t>.</w:t>
      </w:r>
      <w:r w:rsidR="006D7E00">
        <w:tab/>
        <w:t xml:space="preserve">The first paragraph in Section </w:t>
      </w:r>
      <w:r w:rsidR="00982B2F">
        <w:t>4.11.2</w:t>
      </w:r>
      <w:r w:rsidR="006D7E00">
        <w:t xml:space="preserve"> on page 4</w:t>
      </w:r>
      <w:r w:rsidR="00075BE5">
        <w:t>7</w:t>
      </w:r>
      <w:r w:rsidR="00D10F9C">
        <w:t xml:space="preserve"> and continuing onto page</w:t>
      </w:r>
      <w:r w:rsidR="00D01697">
        <w:t> </w:t>
      </w:r>
      <w:r w:rsidR="00D10F9C">
        <w:t>48</w:t>
      </w:r>
      <w:r w:rsidR="006D7E00">
        <w:t xml:space="preserve"> </w:t>
      </w:r>
      <w:r w:rsidR="006D7E00">
        <w:rPr>
          <w:shd w:val="clear" w:color="auto" w:fill="FFFFFF"/>
        </w:rPr>
        <w:t>of the Decision is modified to read:</w:t>
      </w:r>
    </w:p>
    <w:p w:rsidR="006D7E00" w:rsidP="006D7E00" w:rsidRDefault="00075BE5" w14:paraId="31690243" w14:textId="07801F08">
      <w:pPr>
        <w:pStyle w:val="Quotation"/>
        <w:rPr>
          <w:bCs/>
        </w:rPr>
      </w:pPr>
      <w:r>
        <w:rPr>
          <w:bCs/>
        </w:rPr>
        <w:t xml:space="preserve">The Commission will not adopt goals related to city operations and planning or congestion, traffic, curb use, and public transit </w:t>
      </w:r>
      <w:r w:rsidR="00393BC1">
        <w:rPr>
          <w:bCs/>
        </w:rPr>
        <w:t xml:space="preserve">at this time but will collect data that could inform those operations </w:t>
      </w:r>
      <w:r w:rsidRPr="008C2CB7" w:rsidR="00393BC1">
        <w:rPr>
          <w:bCs/>
          <w:u w:val="single"/>
        </w:rPr>
        <w:t>for Phase II or subsequent phases of the AV deployment programs</w:t>
      </w:r>
      <w:r w:rsidR="00393BC1">
        <w:rPr>
          <w:bCs/>
        </w:rPr>
        <w:t xml:space="preserve">.  This Decision focuses on broader-scale questions around commercial deployment of AVs, and city operations and planning require granular knowledge of a specific city.  </w:t>
      </w:r>
      <w:bookmarkStart w:name="_Hlk71575556" w:id="6"/>
      <w:r w:rsidRPr="008C2CB7" w:rsidR="00393BC1">
        <w:rPr>
          <w:bCs/>
          <w:u w:val="single"/>
        </w:rPr>
        <w:t>In Phase II or subsequent phases of the AV deployment programs,</w:t>
      </w:r>
      <w:r w:rsidR="00393BC1">
        <w:rPr>
          <w:bCs/>
        </w:rPr>
        <w:t xml:space="preserve"> as AV companies begin </w:t>
      </w:r>
      <w:r w:rsidRPr="00390895" w:rsidR="008A4861">
        <w:rPr>
          <w:bCs/>
          <w:u w:val="single"/>
        </w:rPr>
        <w:t xml:space="preserve">further </w:t>
      </w:r>
      <w:r w:rsidRPr="00390895" w:rsidR="00393BC1">
        <w:rPr>
          <w:bCs/>
          <w:u w:val="single"/>
        </w:rPr>
        <w:t>deploy</w:t>
      </w:r>
      <w:r w:rsidRPr="00390895" w:rsidR="008A4861">
        <w:rPr>
          <w:bCs/>
          <w:u w:val="single"/>
        </w:rPr>
        <w:t>ment</w:t>
      </w:r>
      <w:r w:rsidR="00DA6E1F">
        <w:rPr>
          <w:bCs/>
          <w:u w:val="single"/>
        </w:rPr>
        <w:t>,</w:t>
      </w:r>
      <w:r w:rsidR="00393BC1">
        <w:rPr>
          <w:bCs/>
        </w:rPr>
        <w:t xml:space="preserve">  the Commission and local governments will have more visibility into the impacts of AVs on local streets </w:t>
      </w:r>
      <w:r w:rsidRPr="008C2CB7" w:rsidR="00393BC1">
        <w:rPr>
          <w:bCs/>
          <w:u w:val="single"/>
        </w:rPr>
        <w:t>based on the data collected in Phase I.</w:t>
      </w:r>
    </w:p>
    <w:bookmarkEnd w:id="6"/>
    <w:p w:rsidR="00567ECB" w:rsidP="00567ECB" w:rsidRDefault="00D242ED" w14:paraId="645055BB" w14:textId="1A238DA6">
      <w:pPr>
        <w:pStyle w:val="BodyText"/>
      </w:pPr>
      <w:r>
        <w:t>15</w:t>
      </w:r>
      <w:r w:rsidR="00567ECB">
        <w:t>.</w:t>
      </w:r>
      <w:r w:rsidR="00567ECB">
        <w:tab/>
        <w:t xml:space="preserve">The first sentence of the second paragraph in Section 4.11.2 on page 48 </w:t>
      </w:r>
      <w:r w:rsidR="00567ECB">
        <w:rPr>
          <w:shd w:val="clear" w:color="auto" w:fill="FFFFFF"/>
        </w:rPr>
        <w:t>of the Decision is modified to read:</w:t>
      </w:r>
    </w:p>
    <w:p w:rsidR="00567ECB" w:rsidP="00567ECB" w:rsidRDefault="00567ECB" w14:paraId="78F5C378" w14:textId="1B60CC4B">
      <w:pPr>
        <w:pStyle w:val="Quotation"/>
        <w:rPr>
          <w:bCs/>
        </w:rPr>
      </w:pPr>
      <w:r>
        <w:rPr>
          <w:bCs/>
        </w:rPr>
        <w:t xml:space="preserve">The Commission will collect data </w:t>
      </w:r>
      <w:r w:rsidRPr="008C2CB7">
        <w:rPr>
          <w:bCs/>
          <w:u w:val="single"/>
        </w:rPr>
        <w:t>in</w:t>
      </w:r>
      <w:r w:rsidRPr="00E86D46">
        <w:rPr>
          <w:bCs/>
          <w:u w:val="single"/>
        </w:rPr>
        <w:t xml:space="preserve"> </w:t>
      </w:r>
      <w:r w:rsidRPr="008C2CB7">
        <w:rPr>
          <w:bCs/>
          <w:u w:val="single"/>
        </w:rPr>
        <w:t>Phase I</w:t>
      </w:r>
      <w:r>
        <w:rPr>
          <w:bCs/>
        </w:rPr>
        <w:t xml:space="preserve"> to help public stakeholders</w:t>
      </w:r>
      <w:r w:rsidR="00BA3E37">
        <w:rPr>
          <w:bCs/>
        </w:rPr>
        <w:t xml:space="preserve"> evaluate the impact of AVs on their streets including the census tract in which trips begin and end, vehicle miles traveled, and passenger miles traveled.</w:t>
      </w:r>
    </w:p>
    <w:p w:rsidR="00161566" w:rsidP="00161566" w:rsidRDefault="00D242ED" w14:paraId="1ECF2092" w14:textId="574CF237">
      <w:pPr>
        <w:pStyle w:val="BodyText"/>
      </w:pPr>
      <w:r>
        <w:t>1</w:t>
      </w:r>
      <w:r w:rsidR="00260FD5">
        <w:t>6</w:t>
      </w:r>
      <w:r w:rsidR="00161566">
        <w:t>.</w:t>
      </w:r>
      <w:r w:rsidR="00161566">
        <w:tab/>
        <w:t xml:space="preserve">Section 4.15.2 on page 66 </w:t>
      </w:r>
      <w:r w:rsidR="00161566">
        <w:rPr>
          <w:shd w:val="clear" w:color="auto" w:fill="FFFFFF"/>
        </w:rPr>
        <w:t>of the Decision is modified to read:</w:t>
      </w:r>
    </w:p>
    <w:p w:rsidR="00161566" w:rsidP="00161566" w:rsidRDefault="007B4AE0" w14:paraId="0B214F7E" w14:textId="60EBC4AA">
      <w:pPr>
        <w:pStyle w:val="Quotation"/>
        <w:rPr>
          <w:bCs/>
        </w:rPr>
      </w:pPr>
      <w:r>
        <w:rPr>
          <w:bCs/>
        </w:rPr>
        <w:t xml:space="preserve">As discussed in 4.12, the Commission requires companies to include in their quarterly program reports information about the pick-up and drop-off locations of each trip, and the fuel type of the vehicle for each trip.  This </w:t>
      </w:r>
      <w:r w:rsidRPr="008C2CB7">
        <w:rPr>
          <w:bCs/>
          <w:u w:val="single"/>
        </w:rPr>
        <w:t>will enable</w:t>
      </w:r>
      <w:r>
        <w:rPr>
          <w:bCs/>
        </w:rPr>
        <w:t xml:space="preserve"> stakeholders to compare service to neighborhoods in </w:t>
      </w:r>
      <w:r>
        <w:rPr>
          <w:bCs/>
        </w:rPr>
        <w:lastRenderedPageBreak/>
        <w:t xml:space="preserve">disadvantaged communities versus neighborhoods outside disadvantaged communities.  This </w:t>
      </w:r>
      <w:r w:rsidRPr="008C2CB7">
        <w:rPr>
          <w:bCs/>
          <w:u w:val="single"/>
        </w:rPr>
        <w:t xml:space="preserve">will </w:t>
      </w:r>
      <w:r w:rsidRPr="008C2CB7" w:rsidR="00787DEE">
        <w:rPr>
          <w:bCs/>
          <w:u w:val="single"/>
        </w:rPr>
        <w:t>provide</w:t>
      </w:r>
      <w:r w:rsidR="00787DEE">
        <w:rPr>
          <w:bCs/>
        </w:rPr>
        <w:t xml:space="preserve"> information about the equity </w:t>
      </w:r>
      <w:r w:rsidR="003638D3">
        <w:rPr>
          <w:bCs/>
        </w:rPr>
        <w:t>of service as well as the trips’ environmental impacts.</w:t>
      </w:r>
    </w:p>
    <w:p w:rsidR="00D4061E" w:rsidP="00D4061E" w:rsidRDefault="00D242ED" w14:paraId="5570E22F" w14:textId="10EA3F73">
      <w:pPr>
        <w:pStyle w:val="BodyText"/>
      </w:pPr>
      <w:r>
        <w:t>1</w:t>
      </w:r>
      <w:r w:rsidR="002A4822">
        <w:t>7</w:t>
      </w:r>
      <w:r w:rsidR="00D4061E">
        <w:t>.</w:t>
      </w:r>
      <w:r w:rsidR="00D4061E">
        <w:tab/>
        <w:t xml:space="preserve">The first sentence of </w:t>
      </w:r>
      <w:r w:rsidR="00DC7BEB">
        <w:t>Section 4.17.2</w:t>
      </w:r>
      <w:r w:rsidR="00D4061E">
        <w:t xml:space="preserve"> on page 7</w:t>
      </w:r>
      <w:r w:rsidR="00DC7BEB">
        <w:t>1</w:t>
      </w:r>
      <w:r w:rsidR="00D4061E">
        <w:t xml:space="preserve"> </w:t>
      </w:r>
      <w:r w:rsidR="00D4061E">
        <w:rPr>
          <w:shd w:val="clear" w:color="auto" w:fill="FFFFFF"/>
        </w:rPr>
        <w:t>of the Decision is modified to read:</w:t>
      </w:r>
    </w:p>
    <w:p w:rsidR="00D4061E" w:rsidP="00D4061E" w:rsidRDefault="00D4061E" w14:paraId="66A219E3" w14:textId="225A1CB5">
      <w:pPr>
        <w:pStyle w:val="Quotation"/>
        <w:rPr>
          <w:bCs/>
        </w:rPr>
      </w:pPr>
      <w:r>
        <w:rPr>
          <w:bCs/>
        </w:rPr>
        <w:t xml:space="preserve">The Commission will require </w:t>
      </w:r>
      <w:r w:rsidRPr="008C2CB7">
        <w:rPr>
          <w:bCs/>
          <w:u w:val="single"/>
        </w:rPr>
        <w:t xml:space="preserve">Phase I </w:t>
      </w:r>
      <w:r>
        <w:rPr>
          <w:bCs/>
        </w:rPr>
        <w:t>deployment program permit holders</w:t>
      </w:r>
      <w:r w:rsidR="00DC7BEB">
        <w:rPr>
          <w:bCs/>
        </w:rPr>
        <w:t xml:space="preserve"> to demonstrate that all customers—including those </w:t>
      </w:r>
      <w:r w:rsidR="00DE0F70">
        <w:rPr>
          <w:bCs/>
        </w:rPr>
        <w:t>who request a ride but were unable to obtain a ride, or unable or unwilling to enter the vehicle—are able to submit feedback to the permit holder.</w:t>
      </w:r>
    </w:p>
    <w:p w:rsidR="00D4061E" w:rsidP="00D4061E" w:rsidRDefault="00D242ED" w14:paraId="36D881B3" w14:textId="760C08BE">
      <w:pPr>
        <w:pStyle w:val="BodyText"/>
      </w:pPr>
      <w:r>
        <w:t>1</w:t>
      </w:r>
      <w:r w:rsidR="002A4822">
        <w:t>8</w:t>
      </w:r>
      <w:r w:rsidR="00D4061E">
        <w:t>.</w:t>
      </w:r>
      <w:r w:rsidR="00D4061E">
        <w:tab/>
        <w:t xml:space="preserve">The first sentence of </w:t>
      </w:r>
      <w:r w:rsidR="00886A74">
        <w:t>Section 4.20</w:t>
      </w:r>
      <w:r w:rsidR="00D4061E">
        <w:t xml:space="preserve"> on page 7</w:t>
      </w:r>
      <w:r w:rsidR="00886A74">
        <w:t>4</w:t>
      </w:r>
      <w:r w:rsidR="00D4061E">
        <w:t xml:space="preserve"> </w:t>
      </w:r>
      <w:r w:rsidR="00D4061E">
        <w:rPr>
          <w:shd w:val="clear" w:color="auto" w:fill="FFFFFF"/>
        </w:rPr>
        <w:t>of the Decision is modified to read:</w:t>
      </w:r>
    </w:p>
    <w:p w:rsidR="00D4061E" w:rsidP="00D4061E" w:rsidRDefault="00E134BE" w14:paraId="2AF48380" w14:textId="29A20964">
      <w:pPr>
        <w:pStyle w:val="Quotation"/>
        <w:rPr>
          <w:bCs/>
        </w:rPr>
      </w:pPr>
      <w:r>
        <w:rPr>
          <w:bCs/>
        </w:rPr>
        <w:t xml:space="preserve">CPED will plan to hold a workshop to evaluate the status of the </w:t>
      </w:r>
      <w:r w:rsidRPr="008C2CB7">
        <w:rPr>
          <w:bCs/>
          <w:u w:val="single"/>
        </w:rPr>
        <w:t>Phase I</w:t>
      </w:r>
      <w:r w:rsidRPr="00390895">
        <w:rPr>
          <w:bCs/>
        </w:rPr>
        <w:t xml:space="preserve"> </w:t>
      </w:r>
      <w:r>
        <w:rPr>
          <w:bCs/>
        </w:rPr>
        <w:t>AV deployment operations in passenger service within a year of the issuance of this Decision.</w:t>
      </w:r>
    </w:p>
    <w:p w:rsidR="00E134BE" w:rsidP="00E134BE" w:rsidRDefault="002A4822" w14:paraId="04070368" w14:textId="484EF960">
      <w:pPr>
        <w:pStyle w:val="BodyText"/>
      </w:pPr>
      <w:r>
        <w:t>19</w:t>
      </w:r>
      <w:r w:rsidR="00E134BE">
        <w:t>.</w:t>
      </w:r>
      <w:r w:rsidR="00E134BE">
        <w:tab/>
        <w:t xml:space="preserve">The </w:t>
      </w:r>
      <w:r w:rsidR="00E915F2">
        <w:t>last</w:t>
      </w:r>
      <w:r w:rsidR="00E134BE">
        <w:t xml:space="preserve"> sentence of the </w:t>
      </w:r>
      <w:r w:rsidR="00886A74">
        <w:t>first</w:t>
      </w:r>
      <w:r w:rsidR="00E134BE">
        <w:t xml:space="preserve"> paragraph </w:t>
      </w:r>
      <w:r w:rsidR="00886A74">
        <w:t xml:space="preserve">of Section 4.20 </w:t>
      </w:r>
      <w:r w:rsidR="00E134BE">
        <w:t xml:space="preserve">on page </w:t>
      </w:r>
      <w:r w:rsidR="00E915F2">
        <w:t>7</w:t>
      </w:r>
      <w:r w:rsidR="00886A74">
        <w:t>4</w:t>
      </w:r>
      <w:r w:rsidR="00E134BE">
        <w:t xml:space="preserve"> </w:t>
      </w:r>
      <w:r w:rsidR="00E134BE">
        <w:rPr>
          <w:shd w:val="clear" w:color="auto" w:fill="FFFFFF"/>
        </w:rPr>
        <w:t>of the Decision is modified to read:</w:t>
      </w:r>
    </w:p>
    <w:p w:rsidR="00E134BE" w:rsidP="00E134BE" w:rsidRDefault="00E134BE" w14:paraId="1C1A6AAD" w14:textId="66BFE642">
      <w:pPr>
        <w:pStyle w:val="Quotation"/>
        <w:rPr>
          <w:bCs/>
        </w:rPr>
      </w:pPr>
      <w:r w:rsidRPr="001B6B00">
        <w:rPr>
          <w:bCs/>
        </w:rPr>
        <w:t>The</w:t>
      </w:r>
      <w:r w:rsidR="00E915F2">
        <w:rPr>
          <w:bCs/>
        </w:rPr>
        <w:t xml:space="preserve"> objectives of the workshop will include but are not limited </w:t>
      </w:r>
      <w:proofErr w:type="gramStart"/>
      <w:r w:rsidR="00E915F2">
        <w:rPr>
          <w:bCs/>
        </w:rPr>
        <w:t>to:</w:t>
      </w:r>
      <w:proofErr w:type="gramEnd"/>
      <w:r w:rsidR="00E915F2">
        <w:rPr>
          <w:bCs/>
        </w:rPr>
        <w:t xml:space="preserve">  the quality and quantity of data gathered to date;</w:t>
      </w:r>
      <w:r w:rsidR="0024444C">
        <w:rPr>
          <w:bCs/>
        </w:rPr>
        <w:t xml:space="preserve"> progress toward the Commission’s goals for AV operations in passenger service; whether and how to revise the data collection requirements; whether to revise the program goals and establish targets; and whether there is need for any other changes for the AV pilot and </w:t>
      </w:r>
      <w:r w:rsidRPr="00E86D46" w:rsidR="00C25999">
        <w:rPr>
          <w:bCs/>
          <w:u w:val="single"/>
        </w:rPr>
        <w:t xml:space="preserve">the Phase I </w:t>
      </w:r>
      <w:r w:rsidR="0024444C">
        <w:rPr>
          <w:bCs/>
        </w:rPr>
        <w:t>deployment programs.</w:t>
      </w:r>
    </w:p>
    <w:p w:rsidR="00C3638C" w:rsidP="00C3638C" w:rsidRDefault="00D242ED" w14:paraId="78A4B56E" w14:textId="6AF172B3">
      <w:pPr>
        <w:pStyle w:val="BodyText"/>
      </w:pPr>
      <w:r>
        <w:t>2</w:t>
      </w:r>
      <w:r w:rsidR="002F656C">
        <w:t>0</w:t>
      </w:r>
      <w:r w:rsidR="00C3638C">
        <w:t>.</w:t>
      </w:r>
      <w:r w:rsidR="00C3638C">
        <w:tab/>
        <w:t xml:space="preserve">The first sentence of the first paragraph </w:t>
      </w:r>
      <w:r w:rsidR="00944171">
        <w:t xml:space="preserve">of Section 4.21.2 </w:t>
      </w:r>
      <w:r w:rsidR="00C3638C">
        <w:t>on page 7</w:t>
      </w:r>
      <w:r w:rsidR="00944171">
        <w:t>7</w:t>
      </w:r>
      <w:r w:rsidR="00C3638C">
        <w:t xml:space="preserve"> </w:t>
      </w:r>
      <w:r w:rsidR="00C3638C">
        <w:rPr>
          <w:shd w:val="clear" w:color="auto" w:fill="FFFFFF"/>
        </w:rPr>
        <w:t>of the Decision is modified to read:</w:t>
      </w:r>
    </w:p>
    <w:p w:rsidR="00C3638C" w:rsidP="00C3638C" w:rsidRDefault="00C3638C" w14:paraId="61D122C9" w14:textId="28F20E4D">
      <w:pPr>
        <w:pStyle w:val="Quotation"/>
        <w:rPr>
          <w:bCs/>
        </w:rPr>
      </w:pPr>
      <w:r>
        <w:rPr>
          <w:bCs/>
        </w:rPr>
        <w:t xml:space="preserve">The Commission will allow participants in </w:t>
      </w:r>
      <w:r w:rsidRPr="00E86D46">
        <w:rPr>
          <w:bCs/>
          <w:u w:val="single"/>
        </w:rPr>
        <w:t xml:space="preserve">the </w:t>
      </w:r>
      <w:r w:rsidRPr="008C2CB7">
        <w:rPr>
          <w:bCs/>
          <w:u w:val="single"/>
        </w:rPr>
        <w:t xml:space="preserve">Phase I </w:t>
      </w:r>
      <w:r>
        <w:rPr>
          <w:bCs/>
        </w:rPr>
        <w:t>deployment programs to seek exemptions for the use of third-party contractors as AV operators.</w:t>
      </w:r>
    </w:p>
    <w:p w:rsidR="004509D9" w:rsidP="004509D9" w:rsidRDefault="00D242ED" w14:paraId="4F0CA82F" w14:textId="691B77C9">
      <w:pPr>
        <w:pStyle w:val="BodyText"/>
      </w:pPr>
      <w:r>
        <w:t>2</w:t>
      </w:r>
      <w:r w:rsidR="002F656C">
        <w:t>1</w:t>
      </w:r>
      <w:r w:rsidR="004509D9">
        <w:t>.</w:t>
      </w:r>
      <w:r w:rsidR="004509D9">
        <w:tab/>
        <w:t>Section 4.23 heading on page 8</w:t>
      </w:r>
      <w:r w:rsidR="00944171">
        <w:t>0</w:t>
      </w:r>
      <w:r w:rsidR="004509D9">
        <w:t xml:space="preserve"> </w:t>
      </w:r>
      <w:r w:rsidR="004509D9">
        <w:rPr>
          <w:shd w:val="clear" w:color="auto" w:fill="FFFFFF"/>
        </w:rPr>
        <w:t>of the Decision is modified to read:</w:t>
      </w:r>
    </w:p>
    <w:p w:rsidR="00953DB6" w:rsidP="004509D9" w:rsidRDefault="004509D9" w14:paraId="6933CCF7" w14:textId="76189623">
      <w:pPr>
        <w:pStyle w:val="Quotation"/>
        <w:rPr>
          <w:bCs/>
        </w:rPr>
      </w:pPr>
      <w:r>
        <w:rPr>
          <w:bCs/>
        </w:rPr>
        <w:t xml:space="preserve">Converting </w:t>
      </w:r>
      <w:proofErr w:type="spellStart"/>
      <w:r>
        <w:rPr>
          <w:bCs/>
        </w:rPr>
        <w:t>Drivered</w:t>
      </w:r>
      <w:proofErr w:type="spellEnd"/>
      <w:r>
        <w:rPr>
          <w:bCs/>
        </w:rPr>
        <w:t xml:space="preserve"> Pilot Permits to </w:t>
      </w:r>
      <w:r w:rsidRPr="008C2CB7">
        <w:rPr>
          <w:bCs/>
          <w:u w:val="single"/>
        </w:rPr>
        <w:t>Phase I</w:t>
      </w:r>
      <w:r w:rsidRPr="00A11238">
        <w:rPr>
          <w:bCs/>
        </w:rPr>
        <w:t xml:space="preserve"> </w:t>
      </w:r>
      <w:proofErr w:type="spellStart"/>
      <w:r>
        <w:rPr>
          <w:bCs/>
        </w:rPr>
        <w:t>Drivered</w:t>
      </w:r>
      <w:proofErr w:type="spellEnd"/>
      <w:r>
        <w:rPr>
          <w:bCs/>
        </w:rPr>
        <w:t xml:space="preserve"> Deployment Permits</w:t>
      </w:r>
    </w:p>
    <w:p w:rsidR="00953DB6" w:rsidP="00953DB6" w:rsidRDefault="00D242ED" w14:paraId="034B1EE3" w14:textId="6CCEBA9F">
      <w:pPr>
        <w:pStyle w:val="BodyText"/>
      </w:pPr>
      <w:r>
        <w:lastRenderedPageBreak/>
        <w:t>2</w:t>
      </w:r>
      <w:r w:rsidR="002F656C">
        <w:t>2</w:t>
      </w:r>
      <w:r w:rsidR="00953DB6">
        <w:t>.</w:t>
      </w:r>
      <w:r w:rsidR="00953DB6">
        <w:tab/>
        <w:t>The first sentence of Section 4.23 on page 8</w:t>
      </w:r>
      <w:r w:rsidR="00077BC9">
        <w:t>0</w:t>
      </w:r>
      <w:r w:rsidR="00953DB6">
        <w:t xml:space="preserve"> </w:t>
      </w:r>
      <w:r w:rsidR="00953DB6">
        <w:rPr>
          <w:shd w:val="clear" w:color="auto" w:fill="FFFFFF"/>
        </w:rPr>
        <w:t>of the Decision is modified to read:</w:t>
      </w:r>
    </w:p>
    <w:p w:rsidR="00953DB6" w:rsidP="00953DB6" w:rsidRDefault="00953DB6" w14:paraId="73ECA74E" w14:textId="3EA11347">
      <w:pPr>
        <w:pStyle w:val="Quotation"/>
        <w:rPr>
          <w:bCs/>
        </w:rPr>
      </w:pPr>
      <w:r>
        <w:rPr>
          <w:bCs/>
        </w:rPr>
        <w:t xml:space="preserve">AV companies currently participating in the Commission’s </w:t>
      </w:r>
      <w:proofErr w:type="spellStart"/>
      <w:r>
        <w:rPr>
          <w:bCs/>
        </w:rPr>
        <w:t>Drivered</w:t>
      </w:r>
      <w:proofErr w:type="spellEnd"/>
      <w:r>
        <w:rPr>
          <w:bCs/>
        </w:rPr>
        <w:t xml:space="preserve"> AV Pilot Program may apply to convert their pilot permit into a </w:t>
      </w:r>
      <w:r w:rsidRPr="008C2CB7">
        <w:rPr>
          <w:bCs/>
          <w:u w:val="single"/>
        </w:rPr>
        <w:t xml:space="preserve">Phase I </w:t>
      </w:r>
      <w:r>
        <w:rPr>
          <w:bCs/>
        </w:rPr>
        <w:t>deployment permit.</w:t>
      </w:r>
    </w:p>
    <w:p w:rsidR="00E41930" w:rsidP="00E41930" w:rsidRDefault="00D242ED" w14:paraId="03F5106E" w14:textId="699BFDCF">
      <w:pPr>
        <w:pStyle w:val="BodyText"/>
      </w:pPr>
      <w:r>
        <w:t>2</w:t>
      </w:r>
      <w:r w:rsidR="002F656C">
        <w:t>3</w:t>
      </w:r>
      <w:r w:rsidR="00E41930">
        <w:t>.</w:t>
      </w:r>
      <w:r w:rsidR="00E41930">
        <w:tab/>
        <w:t xml:space="preserve">Section 4.24 heading on page 80 </w:t>
      </w:r>
      <w:r w:rsidR="00E41930">
        <w:rPr>
          <w:shd w:val="clear" w:color="auto" w:fill="FFFFFF"/>
        </w:rPr>
        <w:t>of the Decision is modified to read:</w:t>
      </w:r>
    </w:p>
    <w:p w:rsidRPr="00E41930" w:rsidR="00E41930" w:rsidP="00E41930" w:rsidRDefault="00E41930" w14:paraId="00276FB5" w14:textId="5A2C21D3">
      <w:pPr>
        <w:pStyle w:val="Quotation"/>
        <w:rPr>
          <w:bCs/>
        </w:rPr>
      </w:pPr>
      <w:r>
        <w:rPr>
          <w:bCs/>
        </w:rPr>
        <w:t xml:space="preserve">Applying for </w:t>
      </w:r>
      <w:r w:rsidRPr="00774689">
        <w:rPr>
          <w:bCs/>
          <w:u w:val="single"/>
        </w:rPr>
        <w:t>Phase I</w:t>
      </w:r>
      <w:r w:rsidRPr="00A11238">
        <w:rPr>
          <w:bCs/>
        </w:rPr>
        <w:t xml:space="preserve"> </w:t>
      </w:r>
      <w:r>
        <w:rPr>
          <w:bCs/>
        </w:rPr>
        <w:t>Driverless Deployment Permits</w:t>
      </w:r>
    </w:p>
    <w:p w:rsidR="00953DB6" w:rsidP="00953DB6" w:rsidRDefault="00D242ED" w14:paraId="40ACF037" w14:textId="138D5AC9">
      <w:pPr>
        <w:pStyle w:val="BodyText"/>
      </w:pPr>
      <w:r>
        <w:t>2</w:t>
      </w:r>
      <w:r w:rsidR="002F656C">
        <w:t>4</w:t>
      </w:r>
      <w:r w:rsidR="00953DB6">
        <w:t>.</w:t>
      </w:r>
      <w:r w:rsidR="00953DB6">
        <w:tab/>
        <w:t xml:space="preserve">The last sentence of the </w:t>
      </w:r>
      <w:r w:rsidR="000A7EAB">
        <w:t>first</w:t>
      </w:r>
      <w:r w:rsidR="00953DB6">
        <w:t xml:space="preserve"> paragraph </w:t>
      </w:r>
      <w:r w:rsidR="000A7EAB">
        <w:t xml:space="preserve">of Section 4.24 </w:t>
      </w:r>
      <w:r w:rsidR="00953DB6">
        <w:t>on page 8</w:t>
      </w:r>
      <w:r w:rsidR="000A7EAB">
        <w:t>0</w:t>
      </w:r>
      <w:r w:rsidR="00953DB6">
        <w:t xml:space="preserve"> </w:t>
      </w:r>
      <w:r w:rsidR="009C397F">
        <w:t xml:space="preserve">continuing to page 82 </w:t>
      </w:r>
      <w:r w:rsidR="00953DB6">
        <w:rPr>
          <w:shd w:val="clear" w:color="auto" w:fill="FFFFFF"/>
        </w:rPr>
        <w:t>of the Decision is modified to read:</w:t>
      </w:r>
    </w:p>
    <w:p w:rsidRPr="004E1338" w:rsidR="004E1338" w:rsidRDefault="00964527" w14:paraId="11CFF42C" w14:textId="2348AA8C">
      <w:pPr>
        <w:pStyle w:val="Quotation"/>
      </w:pPr>
      <w:r>
        <w:rPr>
          <w:bCs/>
        </w:rPr>
        <w:t xml:space="preserve">Pursuant to GO 96-B, entities seeking to participate in </w:t>
      </w:r>
      <w:r w:rsidRPr="008C2CB7">
        <w:rPr>
          <w:bCs/>
          <w:u w:val="single"/>
        </w:rPr>
        <w:t>Phase I</w:t>
      </w:r>
      <w:r w:rsidRPr="00774689">
        <w:rPr>
          <w:bCs/>
          <w:u w:val="single"/>
        </w:rPr>
        <w:t xml:space="preserve"> of the</w:t>
      </w:r>
      <w:r w:rsidRPr="00A11238">
        <w:rPr>
          <w:bCs/>
        </w:rPr>
        <w:t xml:space="preserve"> </w:t>
      </w:r>
      <w:r>
        <w:rPr>
          <w:bCs/>
        </w:rPr>
        <w:t>driverless deployment program</w:t>
      </w:r>
      <w:r w:rsidR="009C397F">
        <w:rPr>
          <w:bCs/>
        </w:rPr>
        <w:t xml:space="preserve"> shall follow the requirements under 7.2 for Serving Advice Letters and Related Documents using the service list for the open Transportation Network Company rulemakings and any forthcoming rulemakings to ensure that all parties participating in open proceedings related to Transportation Network Companies and Autonomous Vehicles are served.</w:t>
      </w:r>
    </w:p>
    <w:p w:rsidR="00BA7ED7" w:rsidP="00BA7ED7" w:rsidRDefault="00D242ED" w14:paraId="37167F75" w14:textId="259126BA">
      <w:pPr>
        <w:pStyle w:val="BodyText"/>
      </w:pPr>
      <w:r>
        <w:t>2</w:t>
      </w:r>
      <w:r w:rsidR="00BD2641">
        <w:t>5</w:t>
      </w:r>
      <w:r w:rsidR="00BA7ED7">
        <w:t>.</w:t>
      </w:r>
      <w:r w:rsidR="00BA7ED7">
        <w:tab/>
        <w:t>The first sentence of the first full paragraph on page 8</w:t>
      </w:r>
      <w:r w:rsidR="00896B84">
        <w:t>1</w:t>
      </w:r>
      <w:r w:rsidR="00BA7ED7">
        <w:t xml:space="preserve"> </w:t>
      </w:r>
      <w:r w:rsidR="00BA7ED7">
        <w:rPr>
          <w:shd w:val="clear" w:color="auto" w:fill="FFFFFF"/>
        </w:rPr>
        <w:t>of the Decision is modified to read:</w:t>
      </w:r>
    </w:p>
    <w:p w:rsidR="00BA7ED7" w:rsidP="00BA7ED7" w:rsidRDefault="00BA7ED7" w14:paraId="75246DF6" w14:textId="03773A72">
      <w:pPr>
        <w:pStyle w:val="Quotation"/>
        <w:rPr>
          <w:bCs/>
        </w:rPr>
      </w:pPr>
      <w:r>
        <w:rPr>
          <w:bCs/>
        </w:rPr>
        <w:t xml:space="preserve">Entities seeking to appeal the resolution of an advice letter to participate in </w:t>
      </w:r>
      <w:r w:rsidRPr="008C2CB7">
        <w:rPr>
          <w:bCs/>
          <w:u w:val="single"/>
        </w:rPr>
        <w:t>Phase I of the</w:t>
      </w:r>
      <w:r w:rsidRPr="00A11238">
        <w:rPr>
          <w:bCs/>
        </w:rPr>
        <w:t xml:space="preserve"> </w:t>
      </w:r>
      <w:r>
        <w:rPr>
          <w:bCs/>
        </w:rPr>
        <w:t>driverless</w:t>
      </w:r>
      <w:r w:rsidRPr="00BA7ED7">
        <w:rPr>
          <w:bCs/>
        </w:rPr>
        <w:t xml:space="preserve"> </w:t>
      </w:r>
      <w:r>
        <w:rPr>
          <w:bCs/>
        </w:rPr>
        <w:t>deployment program</w:t>
      </w:r>
      <w:r w:rsidR="00896B84">
        <w:rPr>
          <w:bCs/>
        </w:rPr>
        <w:t xml:space="preserve"> shall follow the requirements under section 8 of the GO 96-B Application for Rehearing and Petition for Modification of </w:t>
      </w:r>
      <w:proofErr w:type="gramStart"/>
      <w:r w:rsidR="00896B84">
        <w:rPr>
          <w:bCs/>
        </w:rPr>
        <w:t>Resolution;</w:t>
      </w:r>
      <w:proofErr w:type="gramEnd"/>
      <w:r w:rsidR="00896B84">
        <w:rPr>
          <w:bCs/>
        </w:rPr>
        <w:t xml:space="preserve"> Request for extension.</w:t>
      </w:r>
    </w:p>
    <w:p w:rsidR="000F3E9B" w:rsidP="000F3E9B" w:rsidRDefault="00D242ED" w14:paraId="3EEFE956" w14:textId="1009D7BF">
      <w:pPr>
        <w:pStyle w:val="BodyText"/>
      </w:pPr>
      <w:r>
        <w:t>2</w:t>
      </w:r>
      <w:r w:rsidR="00BD2641">
        <w:t>6</w:t>
      </w:r>
      <w:r w:rsidR="000F3E9B">
        <w:t>.</w:t>
      </w:r>
      <w:r w:rsidR="000F3E9B">
        <w:tab/>
        <w:t>The first sentence of the third full paragraph on page 8</w:t>
      </w:r>
      <w:r w:rsidR="00896B84">
        <w:t>1</w:t>
      </w:r>
      <w:r w:rsidR="000F3E9B">
        <w:t xml:space="preserve"> </w:t>
      </w:r>
      <w:r w:rsidR="000F3E9B">
        <w:rPr>
          <w:shd w:val="clear" w:color="auto" w:fill="FFFFFF"/>
        </w:rPr>
        <w:t>of the Decision is modified to read:</w:t>
      </w:r>
    </w:p>
    <w:p w:rsidR="000F3E9B" w:rsidP="000F3E9B" w:rsidRDefault="000F3E9B" w14:paraId="14D74F81" w14:textId="60BA5E7B">
      <w:pPr>
        <w:pStyle w:val="Quotation"/>
        <w:rPr>
          <w:bCs/>
        </w:rPr>
      </w:pPr>
      <w:r>
        <w:rPr>
          <w:bCs/>
        </w:rPr>
        <w:t xml:space="preserve">If an entity authorized to participate in </w:t>
      </w:r>
      <w:r w:rsidRPr="008C2CB7">
        <w:rPr>
          <w:bCs/>
          <w:u w:val="single"/>
        </w:rPr>
        <w:t>Phase I of the</w:t>
      </w:r>
      <w:r w:rsidRPr="00A11238">
        <w:rPr>
          <w:bCs/>
        </w:rPr>
        <w:t xml:space="preserve"> </w:t>
      </w:r>
      <w:r>
        <w:rPr>
          <w:bCs/>
        </w:rPr>
        <w:t>driverless</w:t>
      </w:r>
      <w:r w:rsidRPr="00BA7ED7">
        <w:rPr>
          <w:bCs/>
        </w:rPr>
        <w:t xml:space="preserve"> </w:t>
      </w:r>
      <w:r>
        <w:rPr>
          <w:bCs/>
        </w:rPr>
        <w:t>deployment program</w:t>
      </w:r>
      <w:r w:rsidR="00A35A9D">
        <w:rPr>
          <w:bCs/>
        </w:rPr>
        <w:t xml:space="preserve"> subsequently wishes to provide shares rides using driverless AVs, the request shall be made in the form of a Tier 3 Advice Letter that revises the carrier’s Passenger Safety Plan to include the required content related to shared rides.</w:t>
      </w:r>
    </w:p>
    <w:p w:rsidR="00295372" w:rsidP="00295372" w:rsidRDefault="00BD2641" w14:paraId="07BA213A" w14:textId="478E6957">
      <w:pPr>
        <w:pStyle w:val="BodyText"/>
      </w:pPr>
      <w:r>
        <w:t>27</w:t>
      </w:r>
      <w:r w:rsidR="00295372">
        <w:t>.</w:t>
      </w:r>
      <w:r w:rsidR="00295372">
        <w:tab/>
        <w:t>The last sentence of the third full paragraph on page 8</w:t>
      </w:r>
      <w:r w:rsidR="00E36CF0">
        <w:t>1 continuing onto page 82</w:t>
      </w:r>
      <w:r w:rsidR="00295372">
        <w:t xml:space="preserve"> </w:t>
      </w:r>
      <w:r w:rsidR="00295372">
        <w:rPr>
          <w:shd w:val="clear" w:color="auto" w:fill="FFFFFF"/>
        </w:rPr>
        <w:t>of the Decision is modified to read:</w:t>
      </w:r>
    </w:p>
    <w:p w:rsidR="00295372" w:rsidP="00295372" w:rsidRDefault="00295372" w14:paraId="0A99612D" w14:textId="5FD8F4BA">
      <w:pPr>
        <w:pStyle w:val="Quotation"/>
        <w:rPr>
          <w:bCs/>
        </w:rPr>
      </w:pPr>
      <w:r>
        <w:rPr>
          <w:bCs/>
        </w:rPr>
        <w:lastRenderedPageBreak/>
        <w:t xml:space="preserve">Relatedly, if an entity authorized to participate in </w:t>
      </w:r>
      <w:r w:rsidRPr="008C2CB7">
        <w:rPr>
          <w:bCs/>
          <w:u w:val="single"/>
        </w:rPr>
        <w:t>Phase I of the</w:t>
      </w:r>
      <w:r w:rsidRPr="00390895">
        <w:rPr>
          <w:bCs/>
        </w:rPr>
        <w:t xml:space="preserve"> </w:t>
      </w:r>
      <w:r>
        <w:rPr>
          <w:bCs/>
        </w:rPr>
        <w:t>driverless deployment program</w:t>
      </w:r>
      <w:r w:rsidR="00315EE9">
        <w:rPr>
          <w:bCs/>
        </w:rPr>
        <w:t xml:space="preserve"> </w:t>
      </w:r>
      <w:r w:rsidRPr="00390895" w:rsidR="00315EE9">
        <w:rPr>
          <w:bCs/>
        </w:rPr>
        <w:t>intends</w:t>
      </w:r>
      <w:r w:rsidRPr="00390895" w:rsidR="00853FBF">
        <w:rPr>
          <w:bCs/>
        </w:rPr>
        <w:t xml:space="preserve"> </w:t>
      </w:r>
      <w:r w:rsidR="00315EE9">
        <w:rPr>
          <w:bCs/>
        </w:rPr>
        <w:t xml:space="preserve">to change its operations in a way that would materially affect the approaches outlined in its Passenger Safety Plan, that entity should provide the Commission’s Director of Consumer Protection and Enforcement Division with an updated </w:t>
      </w:r>
      <w:r w:rsidR="00732D18">
        <w:rPr>
          <w:bCs/>
        </w:rPr>
        <w:t>Passenger Safety Plan by way of Tier 2 Advice Letter.</w:t>
      </w:r>
    </w:p>
    <w:p w:rsidR="00FC0A30" w:rsidP="00FC0A30" w:rsidRDefault="005D6443" w14:paraId="272E277F" w14:textId="012950AB">
      <w:pPr>
        <w:pStyle w:val="BodyText"/>
      </w:pPr>
      <w:r>
        <w:t>28</w:t>
      </w:r>
      <w:r w:rsidR="00FC0A30">
        <w:t>.</w:t>
      </w:r>
      <w:r w:rsidR="00FC0A30">
        <w:tab/>
        <w:t>The last sentence of the first full paragraph on page 8</w:t>
      </w:r>
      <w:r w:rsidR="00732D18">
        <w:t>4</w:t>
      </w:r>
      <w:r w:rsidR="00FC0A30">
        <w:t xml:space="preserve"> </w:t>
      </w:r>
      <w:r w:rsidR="00FC0A30">
        <w:rPr>
          <w:shd w:val="clear" w:color="auto" w:fill="FFFFFF"/>
        </w:rPr>
        <w:t>of the Decision is modified to read:</w:t>
      </w:r>
    </w:p>
    <w:p w:rsidR="00FC0A30" w:rsidP="00FC0A30" w:rsidRDefault="00F3209F" w14:paraId="30ADF7B3" w14:textId="6E96E0B8">
      <w:pPr>
        <w:pStyle w:val="Quotation"/>
        <w:rPr>
          <w:bCs/>
        </w:rPr>
      </w:pPr>
      <w:r>
        <w:rPr>
          <w:bCs/>
        </w:rPr>
        <w:t xml:space="preserve">Since the </w:t>
      </w:r>
      <w:r w:rsidRPr="008C2CB7">
        <w:rPr>
          <w:bCs/>
          <w:u w:val="single"/>
        </w:rPr>
        <w:t>Phase I</w:t>
      </w:r>
      <w:r w:rsidRPr="00390895">
        <w:rPr>
          <w:bCs/>
        </w:rPr>
        <w:t xml:space="preserve"> </w:t>
      </w:r>
      <w:r>
        <w:rPr>
          <w:bCs/>
        </w:rPr>
        <w:t xml:space="preserve">AV deployment programs are transitioning from a pilot AV testing program to </w:t>
      </w:r>
      <w:r w:rsidRPr="00774689">
        <w:rPr>
          <w:bCs/>
          <w:u w:val="single"/>
        </w:rPr>
        <w:t>deployment programs</w:t>
      </w:r>
      <w:r>
        <w:rPr>
          <w:bCs/>
        </w:rPr>
        <w:t>, it is important that each party</w:t>
      </w:r>
      <w:r w:rsidR="00027E13">
        <w:rPr>
          <w:bCs/>
        </w:rPr>
        <w:t>’s right to du</w:t>
      </w:r>
      <w:r w:rsidR="005350DE">
        <w:rPr>
          <w:bCs/>
        </w:rPr>
        <w:t>e process (i.e., notice and the opportunity to be heard) is protected.</w:t>
      </w:r>
    </w:p>
    <w:p w:rsidR="001E72F5" w:rsidP="001E72F5" w:rsidRDefault="005D6443" w14:paraId="6E14FEFB" w14:textId="567F6496">
      <w:pPr>
        <w:pStyle w:val="BodyText"/>
      </w:pPr>
      <w:r>
        <w:t>29</w:t>
      </w:r>
      <w:r w:rsidR="001E72F5">
        <w:t>.</w:t>
      </w:r>
      <w:r w:rsidR="001E72F5">
        <w:tab/>
        <w:t xml:space="preserve">The first sentence of the </w:t>
      </w:r>
      <w:r w:rsidR="00084CEF">
        <w:t>first</w:t>
      </w:r>
      <w:r w:rsidR="001E72F5">
        <w:t xml:space="preserve"> paragraph </w:t>
      </w:r>
      <w:r w:rsidR="00084CEF">
        <w:t xml:space="preserve">of Section “Access to Airports” </w:t>
      </w:r>
      <w:r w:rsidR="001E72F5">
        <w:t>on page 9</w:t>
      </w:r>
      <w:r w:rsidR="00084CEF">
        <w:t>0</w:t>
      </w:r>
      <w:r w:rsidR="001E72F5">
        <w:t xml:space="preserve"> </w:t>
      </w:r>
      <w:r w:rsidR="001E72F5">
        <w:rPr>
          <w:shd w:val="clear" w:color="auto" w:fill="FFFFFF"/>
        </w:rPr>
        <w:t>of the Decision is modified to read:</w:t>
      </w:r>
    </w:p>
    <w:p w:rsidRPr="001E72F5" w:rsidR="006D7E00" w:rsidRDefault="001E72F5" w14:paraId="64FE948E" w14:textId="4C820589">
      <w:pPr>
        <w:pStyle w:val="Quotation"/>
        <w:rPr>
          <w:bCs/>
        </w:rPr>
      </w:pPr>
      <w:r>
        <w:rPr>
          <w:bCs/>
        </w:rPr>
        <w:t xml:space="preserve">Waymo states that the decision would prohibit AV companies participating in the Commission’s </w:t>
      </w:r>
      <w:r w:rsidRPr="008C2CB7">
        <w:rPr>
          <w:bCs/>
          <w:u w:val="single"/>
        </w:rPr>
        <w:t>Phase I</w:t>
      </w:r>
      <w:r w:rsidRPr="00390895">
        <w:rPr>
          <w:bCs/>
        </w:rPr>
        <w:t xml:space="preserve"> </w:t>
      </w:r>
      <w:r>
        <w:rPr>
          <w:bCs/>
        </w:rPr>
        <w:t>AV deployment programs from operating at airports without the permission of the Commission and the airport authority itself.</w:t>
      </w:r>
    </w:p>
    <w:bookmarkEnd w:id="5"/>
    <w:p w:rsidR="0090026E" w:rsidP="0090026E" w:rsidRDefault="00214F3B" w14:paraId="42416AD7" w14:textId="70279570">
      <w:pPr>
        <w:pStyle w:val="BodyText"/>
      </w:pPr>
      <w:r>
        <w:t>3</w:t>
      </w:r>
      <w:r w:rsidR="009531AB">
        <w:t>0</w:t>
      </w:r>
      <w:r w:rsidR="0090026E">
        <w:t>.</w:t>
      </w:r>
      <w:r w:rsidR="0090026E">
        <w:tab/>
      </w:r>
      <w:r w:rsidR="00FC136F">
        <w:t>The second paragraph on page 95 of the Decision is modified to read:</w:t>
      </w:r>
    </w:p>
    <w:p w:rsidRPr="00774689" w:rsidR="0090026E" w:rsidP="0090026E" w:rsidRDefault="00766128" w14:paraId="4BA21572" w14:textId="73E644DD">
      <w:pPr>
        <w:pStyle w:val="Quotation"/>
        <w:rPr>
          <w:u w:val="single"/>
        </w:rPr>
      </w:pPr>
      <w:r w:rsidRPr="008C2CB7">
        <w:rPr>
          <w:u w:val="single"/>
        </w:rPr>
        <w:t xml:space="preserve">The Commission has authorized deployment on a phased basis </w:t>
      </w:r>
      <w:proofErr w:type="gramStart"/>
      <w:r w:rsidRPr="008C2CB7">
        <w:rPr>
          <w:u w:val="single"/>
        </w:rPr>
        <w:t>in order to</w:t>
      </w:r>
      <w:proofErr w:type="gramEnd"/>
      <w:r w:rsidRPr="008C2CB7">
        <w:rPr>
          <w:u w:val="single"/>
        </w:rPr>
        <w:t xml:space="preserve"> gather information about </w:t>
      </w:r>
      <w:r w:rsidR="00440706">
        <w:rPr>
          <w:u w:val="single"/>
        </w:rPr>
        <w:t>various aspects</w:t>
      </w:r>
      <w:r w:rsidRPr="008C2CB7">
        <w:rPr>
          <w:u w:val="single"/>
        </w:rPr>
        <w:t xml:space="preserve"> of the </w:t>
      </w:r>
      <w:r w:rsidR="00011195">
        <w:rPr>
          <w:u w:val="single"/>
        </w:rPr>
        <w:t>d</w:t>
      </w:r>
      <w:r w:rsidR="00440706">
        <w:rPr>
          <w:u w:val="single"/>
        </w:rPr>
        <w:t xml:space="preserve">eployment </w:t>
      </w:r>
      <w:r w:rsidRPr="008C2CB7">
        <w:rPr>
          <w:u w:val="single"/>
        </w:rPr>
        <w:t>programs during Phase I and to use that information to shape future phases.</w:t>
      </w:r>
      <w:r w:rsidRPr="00774689">
        <w:rPr>
          <w:u w:val="single"/>
        </w:rPr>
        <w:t xml:space="preserve">  </w:t>
      </w:r>
      <w:r w:rsidR="008B3463">
        <w:rPr>
          <w:u w:val="single"/>
        </w:rPr>
        <w:t>Parties may raise</w:t>
      </w:r>
      <w:r w:rsidRPr="008C2CB7">
        <w:rPr>
          <w:u w:val="single"/>
        </w:rPr>
        <w:t xml:space="preserve"> </w:t>
      </w:r>
      <w:r w:rsidRPr="008C2CB7" w:rsidR="00B82EFC">
        <w:rPr>
          <w:u w:val="single"/>
        </w:rPr>
        <w:t>the application of CEQA, in future phases.</w:t>
      </w:r>
    </w:p>
    <w:p w:rsidR="00780A9E" w:rsidP="00283064" w:rsidRDefault="00214F3B" w14:paraId="241D9EA4" w14:textId="0F56B6F5">
      <w:pPr>
        <w:pStyle w:val="BodyText"/>
      </w:pPr>
      <w:r>
        <w:t>3</w:t>
      </w:r>
      <w:r w:rsidR="009531AB">
        <w:t>1</w:t>
      </w:r>
      <w:r w:rsidR="00C83652">
        <w:t>.</w:t>
      </w:r>
      <w:r w:rsidR="00283064">
        <w:tab/>
      </w:r>
      <w:r w:rsidR="00FC136F">
        <w:t>The following paragraph is added after the end of the second paragraph on page 95 of the Decision:</w:t>
      </w:r>
    </w:p>
    <w:p w:rsidRPr="00774689" w:rsidR="00283064" w:rsidP="00944597" w:rsidRDefault="00FC136F" w14:paraId="1F5BC675" w14:textId="0CB583EA">
      <w:pPr>
        <w:pStyle w:val="Quotation"/>
        <w:rPr>
          <w:u w:val="single"/>
        </w:rPr>
      </w:pPr>
      <w:r w:rsidRPr="00774689">
        <w:rPr>
          <w:u w:val="single"/>
        </w:rPr>
        <w:t xml:space="preserve">There is no direct physical impact nor reasonably foreseeable indirect change caused by this regulatory scheme at this time.  To the extent the Decision may result in AV utilization by TCPs, it is far too speculative to undertake environmental review of any such </w:t>
      </w:r>
      <w:r w:rsidRPr="00774689" w:rsidR="00D67D9B">
        <w:rPr>
          <w:u w:val="single"/>
        </w:rPr>
        <w:t>possible</w:t>
      </w:r>
      <w:r w:rsidRPr="00774689">
        <w:rPr>
          <w:u w:val="single"/>
        </w:rPr>
        <w:t xml:space="preserve"> effects.  At this stage, it is unclear what effects, if any, AVs will have on subsequent </w:t>
      </w:r>
      <w:r w:rsidR="00DC73A3">
        <w:rPr>
          <w:u w:val="single"/>
        </w:rPr>
        <w:t>TCP</w:t>
      </w:r>
      <w:r w:rsidRPr="00774689" w:rsidR="00DC73A3">
        <w:rPr>
          <w:u w:val="single"/>
        </w:rPr>
        <w:t xml:space="preserve"> </w:t>
      </w:r>
      <w:r w:rsidRPr="00774689">
        <w:rPr>
          <w:u w:val="single"/>
        </w:rPr>
        <w:t>operations and it is not at all foreseeable that there will be adverse environmental impacts or that any impacts would worsen.</w:t>
      </w:r>
      <w:r w:rsidRPr="00774689" w:rsidR="00495548">
        <w:rPr>
          <w:u w:val="single"/>
        </w:rPr>
        <w:t xml:space="preserve">  </w:t>
      </w:r>
      <w:r w:rsidRPr="00774689" w:rsidR="00317EF4">
        <w:rPr>
          <w:u w:val="single"/>
        </w:rPr>
        <w:t>W</w:t>
      </w:r>
      <w:r w:rsidRPr="00774689" w:rsidR="00495548">
        <w:rPr>
          <w:u w:val="single"/>
        </w:rPr>
        <w:t xml:space="preserve">e </w:t>
      </w:r>
      <w:r w:rsidRPr="00774689" w:rsidR="00495548">
        <w:rPr>
          <w:szCs w:val="26"/>
          <w:u w:val="single"/>
        </w:rPr>
        <w:t>explicitly do not create new categories of operations or seek to encourage or discourage TCP AV operations.</w:t>
      </w:r>
    </w:p>
    <w:p w:rsidR="00143846" w:rsidP="00E86D46" w:rsidRDefault="00214F3B" w14:paraId="1ED937EB" w14:textId="4A1D491E">
      <w:pPr>
        <w:pStyle w:val="BodyText6"/>
      </w:pPr>
      <w:r>
        <w:lastRenderedPageBreak/>
        <w:t>3</w:t>
      </w:r>
      <w:r w:rsidR="00CD1A89">
        <w:t>2</w:t>
      </w:r>
      <w:r w:rsidR="00143846">
        <w:t>.</w:t>
      </w:r>
      <w:r w:rsidR="00143846">
        <w:tab/>
      </w:r>
      <w:r w:rsidR="0072143E">
        <w:t xml:space="preserve">The </w:t>
      </w:r>
      <w:r w:rsidR="00D07889">
        <w:t xml:space="preserve">third paragraph on page 95 of the </w:t>
      </w:r>
      <w:r w:rsidR="0072143E">
        <w:t>Decision</w:t>
      </w:r>
      <w:r w:rsidR="00D07889">
        <w:t xml:space="preserve"> is </w:t>
      </w:r>
      <w:r w:rsidR="0099685C">
        <w:t>stricken.</w:t>
      </w:r>
    </w:p>
    <w:p w:rsidR="00333379" w:rsidP="00E86D46" w:rsidRDefault="00214F3B" w14:paraId="45400C40" w14:textId="4AFEE69B">
      <w:pPr>
        <w:pStyle w:val="BodyText6"/>
        <w:rPr>
          <w:shd w:val="clear" w:color="auto" w:fill="FFFFFF"/>
        </w:rPr>
      </w:pPr>
      <w:bookmarkStart w:name="_Hlk69395767" w:id="7"/>
      <w:bookmarkStart w:name="_Hlk69395934" w:id="8"/>
      <w:r>
        <w:t>3</w:t>
      </w:r>
      <w:r w:rsidR="00CD1A89">
        <w:t>3</w:t>
      </w:r>
      <w:r w:rsidR="00581880">
        <w:t>.</w:t>
      </w:r>
      <w:r w:rsidR="00581880">
        <w:tab/>
        <w:t xml:space="preserve">Finding of Fact </w:t>
      </w:r>
      <w:r w:rsidR="00C23C01">
        <w:t xml:space="preserve">24 </w:t>
      </w:r>
      <w:r w:rsidR="00581880">
        <w:t xml:space="preserve">is </w:t>
      </w:r>
      <w:r w:rsidR="00C23C01">
        <w:t>modified</w:t>
      </w:r>
      <w:r w:rsidR="006764C9">
        <w:t xml:space="preserve"> to read as follows</w:t>
      </w:r>
      <w:r w:rsidR="00581880">
        <w:t xml:space="preserve">: </w:t>
      </w:r>
      <w:r w:rsidR="00D15ACA">
        <w:rPr>
          <w:shd w:val="clear" w:color="auto" w:fill="FFFFFF"/>
        </w:rPr>
        <w:t xml:space="preserve"> </w:t>
      </w:r>
    </w:p>
    <w:bookmarkEnd w:id="7"/>
    <w:p w:rsidR="00227D61" w:rsidP="00581880" w:rsidRDefault="00C23C01" w14:paraId="4522C2F9" w14:textId="77B6202F">
      <w:pPr>
        <w:pStyle w:val="Quotation"/>
      </w:pPr>
      <w:r>
        <w:t xml:space="preserve">Data about the operation of </w:t>
      </w:r>
      <w:proofErr w:type="spellStart"/>
      <w:r w:rsidR="00A341D9">
        <w:t>Drivered</w:t>
      </w:r>
      <w:proofErr w:type="spellEnd"/>
      <w:r w:rsidR="00A341D9">
        <w:t xml:space="preserve"> AV Passenger Service in </w:t>
      </w:r>
      <w:r w:rsidRPr="008C2CB7" w:rsidR="00A341D9">
        <w:rPr>
          <w:u w:val="single"/>
        </w:rPr>
        <w:t>Phase I of the AV Passenger Services deployment programs</w:t>
      </w:r>
      <w:r w:rsidR="00A341D9">
        <w:t xml:space="preserve"> will be important to consider as AVs begin operation in California </w:t>
      </w:r>
      <w:r w:rsidRPr="008C2CB7" w:rsidR="00A341D9">
        <w:rPr>
          <w:u w:val="single"/>
        </w:rPr>
        <w:t xml:space="preserve">and can be used </w:t>
      </w:r>
      <w:r w:rsidR="00B42F10">
        <w:rPr>
          <w:u w:val="single"/>
        </w:rPr>
        <w:t>for analysis</w:t>
      </w:r>
      <w:r w:rsidRPr="008C2CB7" w:rsidR="00A341D9">
        <w:rPr>
          <w:u w:val="single"/>
        </w:rPr>
        <w:t xml:space="preserve"> in future phases.</w:t>
      </w:r>
    </w:p>
    <w:bookmarkEnd w:id="8"/>
    <w:p w:rsidR="003423CC" w:rsidP="00E86D46" w:rsidRDefault="00214F3B" w14:paraId="1C6E8C1A" w14:textId="71DAC8C7">
      <w:pPr>
        <w:pStyle w:val="BodyText6"/>
        <w:rPr>
          <w:shd w:val="clear" w:color="auto" w:fill="FFFFFF"/>
        </w:rPr>
      </w:pPr>
      <w:r>
        <w:t>3</w:t>
      </w:r>
      <w:r w:rsidR="00CD1A89">
        <w:t>4</w:t>
      </w:r>
      <w:r w:rsidR="003423CC">
        <w:t>.</w:t>
      </w:r>
      <w:r w:rsidR="003423CC">
        <w:tab/>
        <w:t xml:space="preserve">Finding of Fact 25 is modified to read as follows: </w:t>
      </w:r>
      <w:r w:rsidR="003423CC">
        <w:rPr>
          <w:shd w:val="clear" w:color="auto" w:fill="FFFFFF"/>
        </w:rPr>
        <w:t xml:space="preserve"> </w:t>
      </w:r>
    </w:p>
    <w:p w:rsidRPr="003423CC" w:rsidR="003423CC" w:rsidRDefault="003423CC" w14:paraId="7E5E55F4" w14:textId="785A3FAB">
      <w:pPr>
        <w:pStyle w:val="Quotation"/>
      </w:pPr>
      <w:r>
        <w:t xml:space="preserve">Data about the operation of Driverless AV Passenger Service in </w:t>
      </w:r>
      <w:r w:rsidRPr="008C2CB7">
        <w:rPr>
          <w:u w:val="single"/>
        </w:rPr>
        <w:t>Phase I of the AV Passenger Services deployment programs</w:t>
      </w:r>
      <w:r>
        <w:t xml:space="preserve"> will be important to consider as AVs begin operation in California </w:t>
      </w:r>
      <w:r w:rsidRPr="008C2CB7">
        <w:rPr>
          <w:u w:val="single"/>
        </w:rPr>
        <w:t xml:space="preserve">and can be used </w:t>
      </w:r>
      <w:r w:rsidR="008A6AA5">
        <w:rPr>
          <w:u w:val="single"/>
        </w:rPr>
        <w:t>for analysis</w:t>
      </w:r>
      <w:r w:rsidRPr="008C2CB7">
        <w:rPr>
          <w:u w:val="single"/>
        </w:rPr>
        <w:t xml:space="preserve"> in future phases.</w:t>
      </w:r>
    </w:p>
    <w:p w:rsidR="00C23C01" w:rsidP="00E86D46" w:rsidRDefault="00214F3B" w14:paraId="710D86E3" w14:textId="551A4F12">
      <w:pPr>
        <w:pStyle w:val="BodyText6"/>
        <w:rPr>
          <w:shd w:val="clear" w:color="auto" w:fill="FFFFFF"/>
        </w:rPr>
      </w:pPr>
      <w:r>
        <w:t>3</w:t>
      </w:r>
      <w:r w:rsidR="00CD1A89">
        <w:t>5</w:t>
      </w:r>
      <w:r w:rsidR="00C23C01">
        <w:t>.</w:t>
      </w:r>
      <w:r w:rsidR="00C23C01">
        <w:tab/>
        <w:t xml:space="preserve">Finding of Fact 26 is added to the Decision to read as follows: </w:t>
      </w:r>
      <w:r w:rsidR="00C23C01">
        <w:rPr>
          <w:shd w:val="clear" w:color="auto" w:fill="FFFFFF"/>
        </w:rPr>
        <w:t xml:space="preserve"> </w:t>
      </w:r>
    </w:p>
    <w:p w:rsidRPr="005C7538" w:rsidR="00C23C01" w:rsidP="00C23C01" w:rsidRDefault="00C23C01" w14:paraId="53A3F272" w14:textId="305A7969">
      <w:pPr>
        <w:pStyle w:val="ListParagraph"/>
        <w:ind w:left="1440" w:right="1530"/>
        <w:rPr>
          <w:u w:val="single"/>
        </w:rPr>
      </w:pPr>
      <w:r w:rsidRPr="005C7538">
        <w:rPr>
          <w:u w:val="single"/>
        </w:rPr>
        <w:t>Today’s order and the modified AV regulations do not have any direct physical impact on the environment and will not result in any reasonably foreseeable indirect change.</w:t>
      </w:r>
    </w:p>
    <w:p w:rsidR="001720BE" w:rsidP="00C23C01" w:rsidRDefault="001720BE" w14:paraId="19F07ED9" w14:textId="3A3F0C2C">
      <w:pPr>
        <w:pStyle w:val="ListParagraph"/>
        <w:ind w:left="1440" w:right="1530"/>
      </w:pPr>
    </w:p>
    <w:p w:rsidRPr="00581880" w:rsidR="001720BE" w:rsidP="001720BE" w:rsidRDefault="00214F3B" w14:paraId="0BDE11AD" w14:textId="6D583F9A">
      <w:pPr>
        <w:pStyle w:val="BodyText"/>
      </w:pPr>
      <w:r>
        <w:t>3</w:t>
      </w:r>
      <w:r w:rsidR="00CD1A89">
        <w:t>6</w:t>
      </w:r>
      <w:r w:rsidR="001720BE">
        <w:t>.</w:t>
      </w:r>
      <w:r w:rsidR="001720BE">
        <w:tab/>
        <w:t>Conclusion of Law 1 is modified to read as follows:</w:t>
      </w:r>
    </w:p>
    <w:p w:rsidR="00C23C01" w:rsidP="001720BE" w:rsidRDefault="001720BE" w14:paraId="0F1B270F" w14:textId="7C4F2CE1">
      <w:pPr>
        <w:pStyle w:val="Quotation"/>
      </w:pPr>
      <w:r>
        <w:t xml:space="preserve">It is reasonable for the Commission to create </w:t>
      </w:r>
      <w:r w:rsidRPr="008C2CB7" w:rsidR="00447D3A">
        <w:rPr>
          <w:u w:val="single"/>
        </w:rPr>
        <w:t>Phase I of</w:t>
      </w:r>
      <w:r w:rsidRPr="007908FE" w:rsidR="00447D3A">
        <w:t xml:space="preserve"> a </w:t>
      </w:r>
      <w:proofErr w:type="spellStart"/>
      <w:r w:rsidR="00447D3A">
        <w:t>drivered</w:t>
      </w:r>
      <w:proofErr w:type="spellEnd"/>
      <w:r w:rsidR="00447D3A">
        <w:t xml:space="preserve"> deployment program under which the Commission authorizes entities that hold a Charter-Party Carrier Class </w:t>
      </w:r>
      <w:r w:rsidR="004D5799">
        <w:t>“</w:t>
      </w:r>
      <w:r w:rsidR="00447D3A">
        <w:t>P</w:t>
      </w:r>
      <w:r w:rsidR="004D5799">
        <w:t>”</w:t>
      </w:r>
      <w:r w:rsidR="00447D3A">
        <w:t xml:space="preserve"> permit or a Charter-Party Carrier Class </w:t>
      </w:r>
      <w:r w:rsidR="004D5799">
        <w:t>“</w:t>
      </w:r>
      <w:r w:rsidR="00447D3A">
        <w:t>A</w:t>
      </w:r>
      <w:r w:rsidR="004D5799">
        <w:t>”</w:t>
      </w:r>
      <w:r w:rsidR="00447D3A">
        <w:t xml:space="preserve"> certificate to add of autonomous vehicles to their passenger carrier </w:t>
      </w:r>
      <w:r w:rsidR="00592831">
        <w:t xml:space="preserve">equipment statement, where that permit-holder also holds a California Department of Motor Vehicles AV Deployment Permit and wishes to offer </w:t>
      </w:r>
      <w:proofErr w:type="spellStart"/>
      <w:r w:rsidR="00592831">
        <w:t>Drivered</w:t>
      </w:r>
      <w:proofErr w:type="spellEnd"/>
      <w:r w:rsidR="00592831">
        <w:t xml:space="preserve"> AV Passenger Service in California</w:t>
      </w:r>
      <w:r w:rsidRPr="00F04A34" w:rsidR="00592831">
        <w:t>.</w:t>
      </w:r>
    </w:p>
    <w:p w:rsidRPr="00581880" w:rsidR="00592831" w:rsidP="00592831" w:rsidRDefault="00AC23E4" w14:paraId="00E3E72C" w14:textId="4B9CFA70">
      <w:pPr>
        <w:pStyle w:val="BodyText"/>
      </w:pPr>
      <w:r>
        <w:t>37</w:t>
      </w:r>
      <w:r w:rsidR="00592831">
        <w:t>.</w:t>
      </w:r>
      <w:r w:rsidR="00592831">
        <w:tab/>
        <w:t xml:space="preserve">Conclusion of Law </w:t>
      </w:r>
      <w:r w:rsidR="00E04726">
        <w:t>2</w:t>
      </w:r>
      <w:r w:rsidR="00592831">
        <w:t xml:space="preserve"> is modified to read as follows:</w:t>
      </w:r>
    </w:p>
    <w:p w:rsidR="00592831" w:rsidP="00592831" w:rsidRDefault="00592831" w14:paraId="42282D78" w14:textId="59EAA46C">
      <w:pPr>
        <w:pStyle w:val="Quotation"/>
      </w:pPr>
      <w:r>
        <w:t xml:space="preserve">It is reasonable for the Commission to create </w:t>
      </w:r>
      <w:r w:rsidRPr="008C2CB7">
        <w:rPr>
          <w:u w:val="single"/>
        </w:rPr>
        <w:t>Phase I of</w:t>
      </w:r>
      <w:r w:rsidRPr="007908FE">
        <w:t xml:space="preserve"> a </w:t>
      </w:r>
      <w:r>
        <w:t xml:space="preserve">driverless deployment program under which the Commission authorizes entities that hold a Charter-Party Carrier Class </w:t>
      </w:r>
      <w:r w:rsidR="004D5799">
        <w:t>“</w:t>
      </w:r>
      <w:r>
        <w:t>P</w:t>
      </w:r>
      <w:r w:rsidR="004D5799">
        <w:t>”</w:t>
      </w:r>
      <w:r>
        <w:t xml:space="preserve"> permit or a Charter-Party Carrier Class </w:t>
      </w:r>
      <w:r w:rsidR="004D5799">
        <w:t>“</w:t>
      </w:r>
      <w:r>
        <w:t>A</w:t>
      </w:r>
      <w:r w:rsidR="004D5799">
        <w:t>”</w:t>
      </w:r>
      <w:r>
        <w:t xml:space="preserve"> certificate to add of autonomous vehicles to their passenger carrier equipment statement, where that permit-holder also holds a California Department of Motor Vehicles AV Deployment Permit and wishes to offer </w:t>
      </w:r>
      <w:proofErr w:type="spellStart"/>
      <w:r>
        <w:t>Drivered</w:t>
      </w:r>
      <w:proofErr w:type="spellEnd"/>
      <w:r>
        <w:t xml:space="preserve"> AV Passenger Service in California</w:t>
      </w:r>
      <w:r w:rsidRPr="004F338A">
        <w:t>.</w:t>
      </w:r>
    </w:p>
    <w:p w:rsidRPr="00581880" w:rsidR="00E04726" w:rsidP="00E04726" w:rsidRDefault="00AC23E4" w14:paraId="7D1A907C" w14:textId="771512FB">
      <w:pPr>
        <w:pStyle w:val="BodyText"/>
      </w:pPr>
      <w:r>
        <w:t>38</w:t>
      </w:r>
      <w:r w:rsidR="00E04726">
        <w:t>.</w:t>
      </w:r>
      <w:r w:rsidR="00E04726">
        <w:tab/>
        <w:t>Conclusion of Law 3 is modified to read as follows:</w:t>
      </w:r>
    </w:p>
    <w:p w:rsidR="00E04726" w:rsidP="00E04726" w:rsidRDefault="00E04726" w14:paraId="7F25D8A8" w14:textId="7B291824">
      <w:pPr>
        <w:pStyle w:val="Quotation"/>
      </w:pPr>
      <w:r>
        <w:lastRenderedPageBreak/>
        <w:t xml:space="preserve">It is reasonable for the Commission to authorize participants </w:t>
      </w:r>
      <w:r w:rsidR="00767D48">
        <w:t xml:space="preserve">in </w:t>
      </w:r>
      <w:r w:rsidRPr="008C2CB7" w:rsidR="00767D48">
        <w:rPr>
          <w:u w:val="single"/>
        </w:rPr>
        <w:t>Phase I of the</w:t>
      </w:r>
      <w:r w:rsidRPr="00390895" w:rsidR="00767D48">
        <w:t xml:space="preserve"> </w:t>
      </w:r>
      <w:proofErr w:type="spellStart"/>
      <w:r w:rsidR="00767D48">
        <w:t>drivered</w:t>
      </w:r>
      <w:proofErr w:type="spellEnd"/>
      <w:r w:rsidR="00767D48">
        <w:t xml:space="preserve"> and driverless AV deployment programs to accept monetary compensation for rides in autonomous vehicles.</w:t>
      </w:r>
    </w:p>
    <w:p w:rsidRPr="00581880" w:rsidR="006D086E" w:rsidP="006D086E" w:rsidRDefault="00AC23E4" w14:paraId="61A89209" w14:textId="1BEE79DB">
      <w:pPr>
        <w:pStyle w:val="BodyText"/>
      </w:pPr>
      <w:r>
        <w:t>39</w:t>
      </w:r>
      <w:r w:rsidR="006D086E">
        <w:t>.</w:t>
      </w:r>
      <w:r w:rsidR="006D086E">
        <w:tab/>
        <w:t>Conclusion of Law 4 is modified to read as follows:</w:t>
      </w:r>
    </w:p>
    <w:p w:rsidR="006D086E" w:rsidP="006D086E" w:rsidRDefault="006D086E" w14:paraId="1AF75C35" w14:textId="043496EC">
      <w:pPr>
        <w:pStyle w:val="Quotation"/>
      </w:pPr>
      <w:r>
        <w:t xml:space="preserve">It is reasonable for the Commission to authorize participants in </w:t>
      </w:r>
      <w:r w:rsidRPr="008C2CB7">
        <w:rPr>
          <w:u w:val="single"/>
        </w:rPr>
        <w:t>Phase I of the</w:t>
      </w:r>
      <w:r w:rsidRPr="00390895">
        <w:t xml:space="preserve"> </w:t>
      </w:r>
      <w:proofErr w:type="spellStart"/>
      <w:r>
        <w:t>drivered</w:t>
      </w:r>
      <w:proofErr w:type="spellEnd"/>
      <w:r>
        <w:t xml:space="preserve"> and driverless AV deployment programs to accept rides from more than one chartering party (i.e., fare-splitting or “shared rides” are permitted).</w:t>
      </w:r>
    </w:p>
    <w:p w:rsidRPr="00581880" w:rsidR="004765F3" w:rsidP="004765F3" w:rsidRDefault="00AC23E4" w14:paraId="3C968933" w14:textId="2A6EC164">
      <w:pPr>
        <w:pStyle w:val="BodyText"/>
      </w:pPr>
      <w:r>
        <w:t>40</w:t>
      </w:r>
      <w:r w:rsidR="004765F3">
        <w:t>.</w:t>
      </w:r>
      <w:r w:rsidR="004765F3">
        <w:tab/>
        <w:t>Conclusion of Law 5 is modified to read as follows:</w:t>
      </w:r>
    </w:p>
    <w:p w:rsidR="004765F3" w:rsidP="004765F3" w:rsidRDefault="004765F3" w14:paraId="761A392C" w14:textId="28612193">
      <w:pPr>
        <w:pStyle w:val="Quotation"/>
      </w:pPr>
      <w:r>
        <w:t xml:space="preserve">It is reasonable for the Commission to order that the requirements applicable to Transportation Charter-Party Carrier permit-holders participating in </w:t>
      </w:r>
      <w:r w:rsidRPr="008C2CB7">
        <w:rPr>
          <w:u w:val="single"/>
        </w:rPr>
        <w:t>Phase I of the</w:t>
      </w:r>
      <w:r w:rsidRPr="00205BA1">
        <w:t xml:space="preserve"> </w:t>
      </w:r>
      <w:r>
        <w:t xml:space="preserve">deployment program for </w:t>
      </w:r>
      <w:proofErr w:type="spellStart"/>
      <w:r w:rsidR="003A40C2">
        <w:t>Drivered</w:t>
      </w:r>
      <w:proofErr w:type="spellEnd"/>
      <w:r w:rsidR="003A40C2">
        <w:t xml:space="preserve"> Autonomous Vehicle Passenger Service shall include….</w:t>
      </w:r>
    </w:p>
    <w:p w:rsidRPr="00581880" w:rsidR="00CF3068" w:rsidP="00CF3068" w:rsidRDefault="004D55CA" w14:paraId="4810FB0B" w14:textId="38DBE569">
      <w:pPr>
        <w:pStyle w:val="BodyText"/>
      </w:pPr>
      <w:r>
        <w:t>4</w:t>
      </w:r>
      <w:r w:rsidR="00AC23E4">
        <w:t>1</w:t>
      </w:r>
      <w:r w:rsidR="00CF3068">
        <w:t>.</w:t>
      </w:r>
      <w:r w:rsidR="00CF3068">
        <w:tab/>
        <w:t>Conclusion of Law 7 is modified to read as follows:</w:t>
      </w:r>
    </w:p>
    <w:p w:rsidR="00CF3068" w:rsidP="00CF3068" w:rsidRDefault="00CF3068" w14:paraId="4E7BA133" w14:textId="72C1D720">
      <w:pPr>
        <w:pStyle w:val="Quotation"/>
      </w:pPr>
      <w:r>
        <w:t xml:space="preserve">It is reasonable for the Commission to require that permit-holders participating in </w:t>
      </w:r>
      <w:r w:rsidRPr="008C2CB7">
        <w:rPr>
          <w:u w:val="single"/>
        </w:rPr>
        <w:t>Phase I of the</w:t>
      </w:r>
      <w:r w:rsidRPr="00390895">
        <w:t xml:space="preserve"> </w:t>
      </w:r>
      <w:r>
        <w:t>Driverless AV Deployment program shall….</w:t>
      </w:r>
    </w:p>
    <w:p w:rsidRPr="00581880" w:rsidR="00493ECD" w:rsidP="00493ECD" w:rsidRDefault="004D55CA" w14:paraId="2CE3813C" w14:textId="01E80CC5">
      <w:pPr>
        <w:pStyle w:val="BodyText"/>
      </w:pPr>
      <w:r>
        <w:t>4</w:t>
      </w:r>
      <w:r w:rsidR="00AC23E4">
        <w:t>2</w:t>
      </w:r>
      <w:r w:rsidR="00493ECD">
        <w:t>.</w:t>
      </w:r>
      <w:r w:rsidR="00493ECD">
        <w:tab/>
        <w:t>Conclusion of Law 8 is modified to read as follows:</w:t>
      </w:r>
    </w:p>
    <w:p w:rsidR="00493ECD" w:rsidP="00493ECD" w:rsidRDefault="00493ECD" w14:paraId="2EE19E9C" w14:textId="7EEEDAF0">
      <w:pPr>
        <w:pStyle w:val="Quotation"/>
      </w:pPr>
      <w:r>
        <w:t xml:space="preserve">It is reasonable for the Commission to require Transportation Charter-Party Carrier permit-holder that wish to participate in </w:t>
      </w:r>
      <w:r w:rsidRPr="008C2CB7">
        <w:rPr>
          <w:u w:val="single"/>
        </w:rPr>
        <w:t>Phase I of the</w:t>
      </w:r>
      <w:r w:rsidRPr="00390895">
        <w:t xml:space="preserve"> </w:t>
      </w:r>
      <w:r>
        <w:t>deployment program</w:t>
      </w:r>
      <w:r w:rsidR="00C565A8">
        <w:t xml:space="preserve"> for Driverless Autonomous Vehicle Passenger Service to transmit a Passenger Safety Plan that describes their policies and procedures to minimize risk for all passengers in their driverless vehicles.</w:t>
      </w:r>
    </w:p>
    <w:p w:rsidRPr="00581880" w:rsidR="00231842" w:rsidP="00231842" w:rsidRDefault="004D55CA" w14:paraId="04B4A5A1" w14:textId="675B2F74">
      <w:pPr>
        <w:pStyle w:val="BodyText"/>
      </w:pPr>
      <w:r>
        <w:t>4</w:t>
      </w:r>
      <w:r w:rsidR="00AC23E4">
        <w:t>3</w:t>
      </w:r>
      <w:r w:rsidR="00231842">
        <w:t>.</w:t>
      </w:r>
      <w:r w:rsidR="00231842">
        <w:tab/>
        <w:t>Conclusion of Law 17 is modified to read as follows:</w:t>
      </w:r>
    </w:p>
    <w:p w:rsidR="00231842" w:rsidP="00231842" w:rsidRDefault="00231842" w14:paraId="2142CD5C" w14:textId="7C295A1E">
      <w:pPr>
        <w:pStyle w:val="Quotation"/>
      </w:pPr>
      <w:r>
        <w:t xml:space="preserve">It is reasonable for the Commission to require that an entity seeking to participate in </w:t>
      </w:r>
      <w:r w:rsidRPr="008C2CB7">
        <w:rPr>
          <w:u w:val="single"/>
        </w:rPr>
        <w:t>Phase I of the</w:t>
      </w:r>
      <w:r w:rsidRPr="00390895">
        <w:t xml:space="preserve"> </w:t>
      </w:r>
      <w:r>
        <w:t>driverless deployment program</w:t>
      </w:r>
      <w:r w:rsidR="00B84830">
        <w:t xml:space="preserve"> shall submit to the Director of CPED an application for a permit in the form of a Tier 3 Advice Letter.</w:t>
      </w:r>
    </w:p>
    <w:p w:rsidRPr="00581880" w:rsidR="002C4407" w:rsidP="002C4407" w:rsidRDefault="00AC23E4" w14:paraId="402A6F06" w14:textId="28E74BF7">
      <w:pPr>
        <w:pStyle w:val="BodyText"/>
      </w:pPr>
      <w:r>
        <w:t>44</w:t>
      </w:r>
      <w:r w:rsidR="002C4407">
        <w:t>.</w:t>
      </w:r>
      <w:r w:rsidR="002C4407">
        <w:tab/>
        <w:t>Conclusion of Law 19 is modified to read as follows:</w:t>
      </w:r>
    </w:p>
    <w:p w:rsidR="00DA6EB8" w:rsidRDefault="002C4407" w14:paraId="489B658F" w14:textId="3FAC7A24">
      <w:pPr>
        <w:pStyle w:val="Quotation"/>
        <w:rPr>
          <w:bCs/>
        </w:rPr>
      </w:pPr>
      <w:r>
        <w:t>It is reasonable for the Commission to require that an entity authorized to participate in</w:t>
      </w:r>
      <w:r w:rsidR="002E3F8A">
        <w:t xml:space="preserve"> </w:t>
      </w:r>
      <w:r w:rsidRPr="00774689" w:rsidR="002E3F8A">
        <w:rPr>
          <w:u w:val="single"/>
        </w:rPr>
        <w:t>Phase I of</w:t>
      </w:r>
      <w:r w:rsidRPr="00774689">
        <w:rPr>
          <w:u w:val="single"/>
        </w:rPr>
        <w:t xml:space="preserve"> </w:t>
      </w:r>
      <w:r w:rsidRPr="00774689" w:rsidR="00B63D11">
        <w:rPr>
          <w:u w:val="single"/>
        </w:rPr>
        <w:t>the</w:t>
      </w:r>
      <w:r w:rsidRPr="00390895" w:rsidR="00B63D11">
        <w:t xml:space="preserve"> </w:t>
      </w:r>
      <w:r w:rsidR="00B63D11">
        <w:t>driverless deployment program</w:t>
      </w:r>
      <w:r w:rsidR="00D00978">
        <w:t xml:space="preserve"> subsequently wishes to provide shared rides using driverless AVs, the request shall be made in the </w:t>
      </w:r>
      <w:r w:rsidR="00D00978">
        <w:lastRenderedPageBreak/>
        <w:t>form of a</w:t>
      </w:r>
      <w:r w:rsidR="00986665">
        <w:t>n Advice Letter that revises the carrier’s Passenger Safety Plan to include the required content related to shared rides.</w:t>
      </w:r>
      <w:r w:rsidR="00120202">
        <w:t xml:space="preserve">  CPED staff will review each Advice Letter and prepare a draft resolution recommending appropriate</w:t>
      </w:r>
      <w:r w:rsidR="005204FA">
        <w:t xml:space="preserve"> disposition on the revised Passenger Safety Plan to provide shared rides for a Commission decision.  </w:t>
      </w:r>
      <w:r w:rsidR="005204FA">
        <w:rPr>
          <w:bCs/>
        </w:rPr>
        <w:t xml:space="preserve">Relatedly, if an entity authorized to participate in </w:t>
      </w:r>
      <w:r w:rsidRPr="008C2CB7" w:rsidR="005204FA">
        <w:rPr>
          <w:bCs/>
          <w:u w:val="single"/>
        </w:rPr>
        <w:t>Phase I of the</w:t>
      </w:r>
      <w:r w:rsidRPr="00390895" w:rsidR="005204FA">
        <w:rPr>
          <w:bCs/>
        </w:rPr>
        <w:t xml:space="preserve"> </w:t>
      </w:r>
      <w:r w:rsidR="005204FA">
        <w:rPr>
          <w:bCs/>
        </w:rPr>
        <w:t>driverless deployment program to change its operations in a way that would materially affect the approaches outlined in its Passenger Safety Plan, that entity should provide the Commission’s Director of Consumer Protection and Enforcement Division with an updated Passenger Safety Plan by way of Tier 2 Advice Letter.</w:t>
      </w:r>
    </w:p>
    <w:p w:rsidRPr="00774689" w:rsidR="009D23B7" w:rsidP="009D23B7" w:rsidRDefault="007E57F7" w14:paraId="63984239" w14:textId="2B1E2FB6">
      <w:pPr>
        <w:pStyle w:val="BodyText"/>
      </w:pPr>
      <w:r>
        <w:t>45</w:t>
      </w:r>
      <w:r w:rsidRPr="00774689" w:rsidR="009D23B7">
        <w:t>.</w:t>
      </w:r>
      <w:r w:rsidRPr="00774689" w:rsidR="009D23B7">
        <w:tab/>
        <w:t>Conclusion of Law 21 is added to read as follows:</w:t>
      </w:r>
    </w:p>
    <w:p w:rsidRPr="00774689" w:rsidR="009D23B7" w:rsidP="009D23B7" w:rsidRDefault="009D23B7" w14:paraId="06DDA46A" w14:textId="6C9D1B3B">
      <w:pPr>
        <w:pStyle w:val="Quotation"/>
        <w:rPr>
          <w:u w:val="single"/>
        </w:rPr>
      </w:pPr>
      <w:r w:rsidRPr="00774689">
        <w:rPr>
          <w:u w:val="single"/>
        </w:rPr>
        <w:t xml:space="preserve">It is reasonable for the Commission to initiate Phase II in a </w:t>
      </w:r>
      <w:r w:rsidRPr="00774689" w:rsidR="00A32445">
        <w:rPr>
          <w:u w:val="single"/>
        </w:rPr>
        <w:t xml:space="preserve">subsequent </w:t>
      </w:r>
      <w:r w:rsidRPr="00774689">
        <w:rPr>
          <w:u w:val="single"/>
        </w:rPr>
        <w:t>proceeding</w:t>
      </w:r>
      <w:r w:rsidRPr="00774689" w:rsidR="00A32445">
        <w:rPr>
          <w:u w:val="single"/>
        </w:rPr>
        <w:t xml:space="preserve"> or stage</w:t>
      </w:r>
      <w:r w:rsidRPr="00774689">
        <w:rPr>
          <w:u w:val="single"/>
        </w:rPr>
        <w:t xml:space="preserve"> to evaluate </w:t>
      </w:r>
      <w:r w:rsidR="00611CEB">
        <w:rPr>
          <w:u w:val="single"/>
        </w:rPr>
        <w:t>the data collected in Phase I</w:t>
      </w:r>
      <w:r w:rsidRPr="00774689">
        <w:rPr>
          <w:u w:val="single"/>
        </w:rPr>
        <w:t xml:space="preserve"> </w:t>
      </w:r>
      <w:r w:rsidR="005D1AB4">
        <w:rPr>
          <w:u w:val="single"/>
        </w:rPr>
        <w:t>no later than</w:t>
      </w:r>
      <w:r w:rsidRPr="00774689">
        <w:rPr>
          <w:u w:val="single"/>
        </w:rPr>
        <w:t xml:space="preserve"> three years </w:t>
      </w:r>
      <w:r w:rsidR="00B46220">
        <w:rPr>
          <w:u w:val="single"/>
        </w:rPr>
        <w:t>from</w:t>
      </w:r>
      <w:r w:rsidRPr="00774689" w:rsidR="00B46220">
        <w:rPr>
          <w:u w:val="single"/>
        </w:rPr>
        <w:t xml:space="preserve"> </w:t>
      </w:r>
      <w:r w:rsidRPr="00774689">
        <w:rPr>
          <w:u w:val="single"/>
        </w:rPr>
        <w:t xml:space="preserve">the initiation of Phase I.  The Phase I </w:t>
      </w:r>
      <w:r w:rsidR="00BA00C8">
        <w:rPr>
          <w:u w:val="single"/>
        </w:rPr>
        <w:t>deployment program</w:t>
      </w:r>
      <w:r w:rsidR="00611CEB">
        <w:rPr>
          <w:u w:val="single"/>
        </w:rPr>
        <w:t>s</w:t>
      </w:r>
      <w:r w:rsidRPr="00774689" w:rsidR="00BA00C8">
        <w:rPr>
          <w:u w:val="single"/>
        </w:rPr>
        <w:t xml:space="preserve"> </w:t>
      </w:r>
      <w:r w:rsidRPr="00774689">
        <w:rPr>
          <w:u w:val="single"/>
        </w:rPr>
        <w:t xml:space="preserve">will initiate upon approval of the first amended </w:t>
      </w:r>
      <w:proofErr w:type="spellStart"/>
      <w:r w:rsidRPr="00774689">
        <w:rPr>
          <w:u w:val="single"/>
        </w:rPr>
        <w:t>drivered</w:t>
      </w:r>
      <w:proofErr w:type="spellEnd"/>
      <w:r w:rsidRPr="00774689">
        <w:rPr>
          <w:u w:val="single"/>
        </w:rPr>
        <w:t xml:space="preserve"> AV deployment permit or approval of the first advice letter authorizing driverless AV deployment</w:t>
      </w:r>
      <w:r w:rsidR="00611CEB">
        <w:rPr>
          <w:u w:val="single"/>
        </w:rPr>
        <w:t>, whichever is first</w:t>
      </w:r>
      <w:r w:rsidRPr="00774689">
        <w:rPr>
          <w:u w:val="single"/>
        </w:rPr>
        <w:t>.</w:t>
      </w:r>
    </w:p>
    <w:p w:rsidRPr="00581880" w:rsidR="00581880" w:rsidP="00581880" w:rsidRDefault="007E57F7" w14:paraId="619EAE7C" w14:textId="145F658E">
      <w:pPr>
        <w:pStyle w:val="BodyText"/>
      </w:pPr>
      <w:r>
        <w:t>46</w:t>
      </w:r>
      <w:r w:rsidR="00581880">
        <w:t>.</w:t>
      </w:r>
      <w:r w:rsidR="00581880">
        <w:tab/>
      </w:r>
      <w:r w:rsidR="00B678D1">
        <w:t>Conclusion of Law 2</w:t>
      </w:r>
      <w:r w:rsidR="009D23B7">
        <w:t>2</w:t>
      </w:r>
      <w:r w:rsidR="00B678D1">
        <w:t xml:space="preserve"> is added to the Decision to read as follows:</w:t>
      </w:r>
    </w:p>
    <w:p w:rsidRPr="00774689" w:rsidR="00283064" w:rsidP="00227D61" w:rsidRDefault="00B678D1" w14:paraId="1F98B7B2" w14:textId="79E642A2">
      <w:pPr>
        <w:pStyle w:val="Quotation"/>
        <w:rPr>
          <w:u w:val="single"/>
        </w:rPr>
      </w:pPr>
      <w:r w:rsidRPr="00774689">
        <w:rPr>
          <w:u w:val="single"/>
        </w:rPr>
        <w:t>Because today’s order and the modified AV regulations do not have any direct physical impact on the environment and will not result in any reasonably foreseeable indirect change the decision and regulations do not constitute a CEQA project.</w:t>
      </w:r>
    </w:p>
    <w:p w:rsidR="002D6AE3" w:rsidP="002D6AE3" w:rsidRDefault="00AB4540" w14:paraId="40CBE9AD" w14:textId="4AD2BFF5">
      <w:pPr>
        <w:pStyle w:val="BodyText"/>
      </w:pPr>
      <w:r>
        <w:t>47</w:t>
      </w:r>
      <w:r w:rsidR="002D6AE3">
        <w:t>.</w:t>
      </w:r>
      <w:r w:rsidR="002D6AE3">
        <w:tab/>
      </w:r>
      <w:r w:rsidR="00B678D1">
        <w:t>Conclusion of Law 2</w:t>
      </w:r>
      <w:r w:rsidR="009D23B7">
        <w:t>3</w:t>
      </w:r>
      <w:r w:rsidR="00B678D1">
        <w:t xml:space="preserve"> is added to the Decision to read as follows:</w:t>
      </w:r>
    </w:p>
    <w:p w:rsidRPr="00774689" w:rsidR="00E56955" w:rsidP="003A66A9" w:rsidRDefault="00B678D1" w14:paraId="6621A797" w14:textId="77F69713">
      <w:pPr>
        <w:pStyle w:val="Quotation"/>
        <w:rPr>
          <w:u w:val="single"/>
        </w:rPr>
      </w:pPr>
      <w:r w:rsidRPr="00774689">
        <w:rPr>
          <w:u w:val="single"/>
        </w:rPr>
        <w:t>The Commission has no obligation pursuant to CEQA to review the environmental impact of today’s order and the modified AV regulations because they do not constitute a CEQA project.</w:t>
      </w:r>
      <w:r w:rsidRPr="00205BA1" w:rsidR="002D6AE3">
        <w:t xml:space="preserve"> </w:t>
      </w:r>
    </w:p>
    <w:p w:rsidRPr="00581880" w:rsidR="003C0AC7" w:rsidP="003C0AC7" w:rsidRDefault="00AB4540" w14:paraId="336BE81F" w14:textId="2DB36688">
      <w:pPr>
        <w:pStyle w:val="BodyText"/>
      </w:pPr>
      <w:r>
        <w:t>48</w:t>
      </w:r>
      <w:r w:rsidR="003C0AC7">
        <w:t>.</w:t>
      </w:r>
      <w:r w:rsidR="003C0AC7">
        <w:tab/>
        <w:t>Order</w:t>
      </w:r>
      <w:r w:rsidR="00E6103D">
        <w:t>ing Paragraph</w:t>
      </w:r>
      <w:r w:rsidR="003C0AC7">
        <w:t xml:space="preserve"> 1 is modified to read as follows:</w:t>
      </w:r>
    </w:p>
    <w:p w:rsidR="003C0AC7" w:rsidP="003C0AC7" w:rsidRDefault="0070248D" w14:paraId="4DB4C347" w14:textId="58A93A1B">
      <w:pPr>
        <w:pStyle w:val="Quotation"/>
      </w:pPr>
      <w:r>
        <w:t xml:space="preserve">The Commission creates </w:t>
      </w:r>
      <w:r w:rsidRPr="008C2CB7">
        <w:rPr>
          <w:u w:val="single"/>
        </w:rPr>
        <w:t>Phase I of a</w:t>
      </w:r>
      <w:r w:rsidRPr="00390895">
        <w:t xml:space="preserve"> </w:t>
      </w:r>
      <w:proofErr w:type="spellStart"/>
      <w:r>
        <w:t>drivered</w:t>
      </w:r>
      <w:proofErr w:type="spellEnd"/>
      <w:r>
        <w:t xml:space="preserve"> Autonomous Vehicle (AV) deployment program under which the Commission authorizes entities that hold a Charter-Party Class “P” permit or “A” certificate to add of </w:t>
      </w:r>
      <w:r w:rsidR="00347545">
        <w:t>autonomous vehicles</w:t>
      </w:r>
      <w:r>
        <w:t xml:space="preserve"> to their passenger carrier equipment statement, where that permit-holder also holds a California Department </w:t>
      </w:r>
      <w:r>
        <w:lastRenderedPageBreak/>
        <w:t xml:space="preserve">of Motor Vehicles AV Deployment Permit and wishes to offer </w:t>
      </w:r>
      <w:proofErr w:type="spellStart"/>
      <w:r>
        <w:t>Drivered</w:t>
      </w:r>
      <w:proofErr w:type="spellEnd"/>
      <w:r>
        <w:t xml:space="preserve"> AV Passenger Service in California.</w:t>
      </w:r>
      <w:r w:rsidR="00174627">
        <w:t xml:space="preserve">  </w:t>
      </w:r>
    </w:p>
    <w:p w:rsidRPr="00581880" w:rsidR="0070248D" w:rsidP="0070248D" w:rsidRDefault="00AB4540" w14:paraId="2A7FC26C" w14:textId="471C7446">
      <w:pPr>
        <w:pStyle w:val="BodyText"/>
      </w:pPr>
      <w:r>
        <w:t>49</w:t>
      </w:r>
      <w:r w:rsidR="0070248D">
        <w:t>.</w:t>
      </w:r>
      <w:r w:rsidR="0070248D">
        <w:tab/>
      </w:r>
      <w:r w:rsidR="00E6103D">
        <w:t>Ordering Paragraph</w:t>
      </w:r>
      <w:r w:rsidR="0070248D">
        <w:t xml:space="preserve"> 2 is modified to read as follows:</w:t>
      </w:r>
    </w:p>
    <w:p w:rsidR="0070248D" w:rsidP="0070248D" w:rsidRDefault="0070248D" w14:paraId="025280FB" w14:textId="62B95D04">
      <w:pPr>
        <w:pStyle w:val="Quotation"/>
      </w:pPr>
      <w:r>
        <w:t xml:space="preserve">The Commission creates </w:t>
      </w:r>
      <w:r w:rsidRPr="008C2CB7">
        <w:rPr>
          <w:u w:val="single"/>
        </w:rPr>
        <w:t>Phase I of</w:t>
      </w:r>
      <w:r w:rsidRPr="00205BA1">
        <w:t xml:space="preserve"> a</w:t>
      </w:r>
      <w:r w:rsidRPr="00390895">
        <w:t xml:space="preserve"> </w:t>
      </w:r>
      <w:r w:rsidR="000262D4">
        <w:t>driverless</w:t>
      </w:r>
      <w:r>
        <w:t xml:space="preserve"> AV deployment program under which the Commission authorizes entities that hold a Charter-Party Class “P” permit or “A” certificate to add of </w:t>
      </w:r>
      <w:r w:rsidR="00E30365">
        <w:t>autonomous vehicles</w:t>
      </w:r>
      <w:r>
        <w:t xml:space="preserve"> to their passenger carrier equipment statement, where that permit-holder also holds a California Department of Motor Vehicles AV Deployment Permit and wishes to offer </w:t>
      </w:r>
      <w:r w:rsidR="000262D4">
        <w:t>Driverless</w:t>
      </w:r>
      <w:r>
        <w:t xml:space="preserve"> AV Passenger Service in California.</w:t>
      </w:r>
    </w:p>
    <w:p w:rsidRPr="00581880" w:rsidR="000262D4" w:rsidP="000262D4" w:rsidRDefault="00AB4540" w14:paraId="4C02CCF6" w14:textId="30A6FF3E">
      <w:pPr>
        <w:pStyle w:val="BodyText"/>
      </w:pPr>
      <w:r>
        <w:t>50</w:t>
      </w:r>
      <w:r w:rsidR="000262D4">
        <w:t>.</w:t>
      </w:r>
      <w:r w:rsidR="000262D4">
        <w:tab/>
      </w:r>
      <w:r w:rsidR="00E6103D">
        <w:t>Ordering Paragraph</w:t>
      </w:r>
      <w:r w:rsidR="000262D4">
        <w:t xml:space="preserve"> 3 is modified to read as follows:</w:t>
      </w:r>
    </w:p>
    <w:p w:rsidR="000262D4" w:rsidP="000262D4" w:rsidRDefault="000262D4" w14:paraId="227DD5D5" w14:textId="79DF0C74">
      <w:pPr>
        <w:pStyle w:val="Quotation"/>
      </w:pPr>
      <w:r>
        <w:t xml:space="preserve">Participants in </w:t>
      </w:r>
      <w:r w:rsidRPr="008C2CB7">
        <w:rPr>
          <w:u w:val="single"/>
        </w:rPr>
        <w:t>Phase I of</w:t>
      </w:r>
      <w:r w:rsidRPr="00205BA1">
        <w:t xml:space="preserve"> the</w:t>
      </w:r>
      <w:r w:rsidRPr="00390895">
        <w:t xml:space="preserve"> </w:t>
      </w:r>
      <w:proofErr w:type="spellStart"/>
      <w:r w:rsidR="008F4714">
        <w:t>D</w:t>
      </w:r>
      <w:r>
        <w:t>rivered</w:t>
      </w:r>
      <w:proofErr w:type="spellEnd"/>
      <w:r>
        <w:t xml:space="preserve"> and </w:t>
      </w:r>
      <w:r w:rsidR="008F4714">
        <w:t>D</w:t>
      </w:r>
      <w:r>
        <w:t>riverless A</w:t>
      </w:r>
      <w:r w:rsidR="0062066B">
        <w:t xml:space="preserve">utonomous </w:t>
      </w:r>
      <w:r>
        <w:t>V</w:t>
      </w:r>
      <w:r w:rsidR="0062066B">
        <w:t>ehicles</w:t>
      </w:r>
      <w:r>
        <w:t xml:space="preserve"> </w:t>
      </w:r>
      <w:r w:rsidR="0062066B">
        <w:t>D</w:t>
      </w:r>
      <w:r>
        <w:t xml:space="preserve">eployment </w:t>
      </w:r>
      <w:r w:rsidR="0062066B">
        <w:t>P</w:t>
      </w:r>
      <w:r>
        <w:t>rograms may accept monetary compensation for rides in autonomous vehicles.</w:t>
      </w:r>
    </w:p>
    <w:p w:rsidRPr="00581880" w:rsidR="000262D4" w:rsidP="000262D4" w:rsidRDefault="004D55CA" w14:paraId="2332F900" w14:textId="479AC87E">
      <w:pPr>
        <w:pStyle w:val="BodyText"/>
      </w:pPr>
      <w:r>
        <w:t>5</w:t>
      </w:r>
      <w:r w:rsidR="00AB4540">
        <w:t>1</w:t>
      </w:r>
      <w:r w:rsidR="000262D4">
        <w:t>.</w:t>
      </w:r>
      <w:r w:rsidR="000262D4">
        <w:tab/>
      </w:r>
      <w:r w:rsidR="00E6103D">
        <w:t>Ordering Paragraph</w:t>
      </w:r>
      <w:r w:rsidR="000262D4">
        <w:t xml:space="preserve"> 4 is modified to read as follows:</w:t>
      </w:r>
    </w:p>
    <w:p w:rsidR="000262D4" w:rsidP="000262D4" w:rsidRDefault="000262D4" w14:paraId="7587410D" w14:textId="608E1BDD">
      <w:pPr>
        <w:pStyle w:val="Quotation"/>
      </w:pPr>
      <w:r>
        <w:t xml:space="preserve">Participants in </w:t>
      </w:r>
      <w:r w:rsidRPr="008C2CB7">
        <w:rPr>
          <w:u w:val="single"/>
        </w:rPr>
        <w:t xml:space="preserve">Phase </w:t>
      </w:r>
      <w:r w:rsidRPr="008C2CB7" w:rsidR="0033489C">
        <w:rPr>
          <w:u w:val="single"/>
        </w:rPr>
        <w:t>I of</w:t>
      </w:r>
      <w:r w:rsidRPr="00205BA1" w:rsidR="0033489C">
        <w:t xml:space="preserve"> the</w:t>
      </w:r>
      <w:r w:rsidRPr="00390895" w:rsidR="0033489C">
        <w:t xml:space="preserve"> </w:t>
      </w:r>
      <w:proofErr w:type="spellStart"/>
      <w:r w:rsidR="008F4714">
        <w:t>D</w:t>
      </w:r>
      <w:r w:rsidR="0033489C">
        <w:t>rivered</w:t>
      </w:r>
      <w:proofErr w:type="spellEnd"/>
      <w:r w:rsidR="0033489C">
        <w:t xml:space="preserve"> and </w:t>
      </w:r>
      <w:r w:rsidR="008F4714">
        <w:t>D</w:t>
      </w:r>
      <w:r w:rsidR="0033489C">
        <w:t>riverless A</w:t>
      </w:r>
      <w:r w:rsidR="0062066B">
        <w:t xml:space="preserve">utonomous </w:t>
      </w:r>
      <w:r w:rsidR="0033489C">
        <w:t>V</w:t>
      </w:r>
      <w:r w:rsidR="0062066B">
        <w:t>ehicles</w:t>
      </w:r>
      <w:r w:rsidR="0033489C">
        <w:t xml:space="preserve"> </w:t>
      </w:r>
      <w:r w:rsidR="0062066B">
        <w:t>D</w:t>
      </w:r>
      <w:r w:rsidR="0033489C">
        <w:t xml:space="preserve">eployment </w:t>
      </w:r>
      <w:r w:rsidR="0062066B">
        <w:t>P</w:t>
      </w:r>
      <w:r w:rsidR="0033489C">
        <w:t>rograms may accept rides from more than one chartering party (i.e., fare-splitting and “shared rides” are permitted.)</w:t>
      </w:r>
    </w:p>
    <w:p w:rsidRPr="00581880" w:rsidR="0033489C" w:rsidP="0033489C" w:rsidRDefault="004D55CA" w14:paraId="556E7158" w14:textId="46CFCA6C">
      <w:pPr>
        <w:pStyle w:val="BodyText"/>
      </w:pPr>
      <w:r>
        <w:t>5</w:t>
      </w:r>
      <w:r w:rsidR="00AB4540">
        <w:t>2</w:t>
      </w:r>
      <w:r w:rsidR="0033489C">
        <w:t>.</w:t>
      </w:r>
      <w:r w:rsidR="0033489C">
        <w:tab/>
      </w:r>
      <w:r w:rsidR="00E6103D">
        <w:t>Ordering Paragraph</w:t>
      </w:r>
      <w:r w:rsidR="0033489C">
        <w:t xml:space="preserve"> 5 is modified to read as follows:</w:t>
      </w:r>
    </w:p>
    <w:p w:rsidRPr="00774689" w:rsidR="00D30E7E" w:rsidP="00390895" w:rsidRDefault="0033489C" w14:paraId="67A87405" w14:textId="3E3B351D">
      <w:pPr>
        <w:pStyle w:val="Quotation"/>
      </w:pPr>
      <w:r>
        <w:t xml:space="preserve">The requirements applicable to Transportation Charter-Party Carrier permit-holders participating in </w:t>
      </w:r>
      <w:r w:rsidRPr="008C2CB7">
        <w:rPr>
          <w:u w:val="single"/>
        </w:rPr>
        <w:t>Phase I of</w:t>
      </w:r>
      <w:r w:rsidRPr="000D2E61">
        <w:t xml:space="preserve"> the </w:t>
      </w:r>
      <w:r>
        <w:t>deployment program</w:t>
      </w:r>
      <w:r w:rsidR="004160F7">
        <w:t xml:space="preserve"> for </w:t>
      </w:r>
      <w:proofErr w:type="spellStart"/>
      <w:r w:rsidR="004160F7">
        <w:t>Drivered</w:t>
      </w:r>
      <w:proofErr w:type="spellEnd"/>
      <w:r w:rsidR="004160F7">
        <w:t xml:space="preserve"> Autonomous Vehicle Passenger Service shall include but are not limited to:…</w:t>
      </w:r>
    </w:p>
    <w:p w:rsidRPr="00581880" w:rsidR="00A846CE" w:rsidP="00A846CE" w:rsidRDefault="00AB4540" w14:paraId="1399CA75" w14:textId="1A3EC8BE">
      <w:pPr>
        <w:pStyle w:val="BodyText"/>
      </w:pPr>
      <w:r>
        <w:t>53</w:t>
      </w:r>
      <w:r w:rsidR="00A846CE">
        <w:t>.</w:t>
      </w:r>
      <w:r w:rsidR="00A846CE">
        <w:tab/>
      </w:r>
      <w:r w:rsidR="00E6103D">
        <w:t>Ordering Paragraph</w:t>
      </w:r>
      <w:r w:rsidR="00A846CE">
        <w:t xml:space="preserve"> 6 is modified to read as follows:</w:t>
      </w:r>
    </w:p>
    <w:p w:rsidR="00A846CE" w:rsidP="00A846CE" w:rsidRDefault="00A846CE" w14:paraId="0DF89A89" w14:textId="423F934B">
      <w:pPr>
        <w:pStyle w:val="Quotation"/>
      </w:pPr>
      <w:r>
        <w:t xml:space="preserve">A Transportation Charter-Party Carrier permit holder offering </w:t>
      </w:r>
      <w:proofErr w:type="spellStart"/>
      <w:r w:rsidR="00A2524A">
        <w:t>Drivered</w:t>
      </w:r>
      <w:proofErr w:type="spellEnd"/>
      <w:r w:rsidR="00A2524A">
        <w:t xml:space="preserve"> Autonomous Vehicle Passenger Service shall be suspended immediately from the </w:t>
      </w:r>
      <w:r w:rsidRPr="008C2CB7" w:rsidR="00A2524A">
        <w:rPr>
          <w:u w:val="single"/>
        </w:rPr>
        <w:t xml:space="preserve">Phase I </w:t>
      </w:r>
      <w:r w:rsidR="00A2524A">
        <w:t>deployment program</w:t>
      </w:r>
      <w:r w:rsidR="0035664D">
        <w:t xml:space="preserve"> upon suspension or revocation of their deployment permit by the California Department of Motor Vehicles and not reinstated until the Department of Motor Vehicles has reinstated the deployment </w:t>
      </w:r>
      <w:r w:rsidR="001E3EFC">
        <w:t>permit.</w:t>
      </w:r>
    </w:p>
    <w:p w:rsidRPr="00581880" w:rsidR="00A2524A" w:rsidP="00A2524A" w:rsidRDefault="00286F8A" w14:paraId="2E27B28D" w14:textId="28D98A94">
      <w:pPr>
        <w:pStyle w:val="BodyText"/>
      </w:pPr>
      <w:r>
        <w:t>54</w:t>
      </w:r>
      <w:r w:rsidR="00A2524A">
        <w:t>.</w:t>
      </w:r>
      <w:r w:rsidR="00A2524A">
        <w:tab/>
      </w:r>
      <w:r w:rsidR="00E6103D">
        <w:t>Ordering Paragraph</w:t>
      </w:r>
      <w:r w:rsidR="00A2524A">
        <w:t xml:space="preserve"> 7 is modified to read as follows:</w:t>
      </w:r>
    </w:p>
    <w:p w:rsidR="00A2524A" w:rsidP="00A2524A" w:rsidRDefault="00342B85" w14:paraId="43F98C69" w14:textId="48B1A95E">
      <w:pPr>
        <w:pStyle w:val="Quotation"/>
      </w:pPr>
      <w:r>
        <w:t xml:space="preserve">Permit-holders participating in </w:t>
      </w:r>
      <w:r w:rsidRPr="008C2CB7">
        <w:rPr>
          <w:u w:val="single"/>
        </w:rPr>
        <w:t>Phase I of</w:t>
      </w:r>
      <w:r w:rsidRPr="000D2E61">
        <w:t xml:space="preserve"> the</w:t>
      </w:r>
      <w:r w:rsidRPr="00390895">
        <w:t xml:space="preserve"> </w:t>
      </w:r>
      <w:r>
        <w:t>driverless AV deployment program shall….</w:t>
      </w:r>
    </w:p>
    <w:p w:rsidRPr="00581880" w:rsidR="00342B85" w:rsidP="00342B85" w:rsidRDefault="00286F8A" w14:paraId="3ABE89DD" w14:textId="1C0AC50B">
      <w:pPr>
        <w:pStyle w:val="BodyText"/>
      </w:pPr>
      <w:r>
        <w:t>55</w:t>
      </w:r>
      <w:r w:rsidR="00342B85">
        <w:t>.</w:t>
      </w:r>
      <w:r w:rsidR="00342B85">
        <w:tab/>
      </w:r>
      <w:r w:rsidR="00E6103D">
        <w:t>Ordering Paragraph</w:t>
      </w:r>
      <w:r w:rsidR="00342B85">
        <w:t xml:space="preserve"> 8 is modified to read as follows:</w:t>
      </w:r>
    </w:p>
    <w:p w:rsidR="00342B85" w:rsidP="00342B85" w:rsidRDefault="00342B85" w14:paraId="3ABBC7C4" w14:textId="62856E14">
      <w:pPr>
        <w:pStyle w:val="Quotation"/>
      </w:pPr>
      <w:r>
        <w:lastRenderedPageBreak/>
        <w:t xml:space="preserve">Transportation Charter-Party Carrier permit-holders that wish to participate in </w:t>
      </w:r>
      <w:r w:rsidRPr="008C2CB7">
        <w:rPr>
          <w:u w:val="single"/>
        </w:rPr>
        <w:t>Phase I of</w:t>
      </w:r>
      <w:r w:rsidRPr="000D2E61">
        <w:t xml:space="preserve"> the</w:t>
      </w:r>
      <w:r w:rsidR="00286F8A">
        <w:t xml:space="preserve"> </w:t>
      </w:r>
      <w:r>
        <w:t>deployment program</w:t>
      </w:r>
      <w:r w:rsidR="00A368DD">
        <w:t xml:space="preserve"> for Driverless Autonomous Vehicle Passenger Service </w:t>
      </w:r>
      <w:r w:rsidR="00A95B8E">
        <w:t>must transmit a Passenger Safety Plan that describes their policies and procedures to minimize risk for all passengers in their driverless vehicles.</w:t>
      </w:r>
    </w:p>
    <w:p w:rsidRPr="00581880" w:rsidR="00342B85" w:rsidP="00342B85" w:rsidRDefault="00286F8A" w14:paraId="52240E9A" w14:textId="3C66406D">
      <w:pPr>
        <w:pStyle w:val="BodyText"/>
      </w:pPr>
      <w:r>
        <w:t>56</w:t>
      </w:r>
      <w:r w:rsidR="00342B85">
        <w:t>.</w:t>
      </w:r>
      <w:r w:rsidR="00342B85">
        <w:tab/>
      </w:r>
      <w:r w:rsidR="00E6103D">
        <w:t>Ordering Paragraph</w:t>
      </w:r>
      <w:r w:rsidR="00342B85">
        <w:t xml:space="preserve"> 11 is modified to read as follows:</w:t>
      </w:r>
    </w:p>
    <w:p w:rsidR="00342B85" w:rsidP="00342B85" w:rsidRDefault="00342B85" w14:paraId="4C510EF3" w14:textId="7502F8CB">
      <w:pPr>
        <w:pStyle w:val="Quotation"/>
      </w:pPr>
      <w:r>
        <w:t xml:space="preserve">An entity seeking to participate in </w:t>
      </w:r>
      <w:r w:rsidRPr="008C2CB7">
        <w:rPr>
          <w:u w:val="single"/>
        </w:rPr>
        <w:t>Phase I of</w:t>
      </w:r>
      <w:r w:rsidRPr="000D2E61">
        <w:t xml:space="preserve"> the</w:t>
      </w:r>
      <w:r w:rsidRPr="00390895">
        <w:t xml:space="preserve"> </w:t>
      </w:r>
      <w:r>
        <w:t>driverless deployment program shall</w:t>
      </w:r>
      <w:r w:rsidR="00A95B8E">
        <w:t xml:space="preserve"> submit to the Director of the Consumer Protection and Enforcement Division an application in the form of a Tier 3 Advice Letter for a permit to operate a driverless AV (Permit Application) in the manner set forth in Ordering Paragraph 18.</w:t>
      </w:r>
    </w:p>
    <w:p w:rsidRPr="00581880" w:rsidR="00053F5E" w:rsidP="00053F5E" w:rsidRDefault="00286F8A" w14:paraId="35C6BACB" w14:textId="03BEB908">
      <w:pPr>
        <w:pStyle w:val="BodyText"/>
      </w:pPr>
      <w:r>
        <w:t>57</w:t>
      </w:r>
      <w:r w:rsidR="00053F5E">
        <w:t>.</w:t>
      </w:r>
      <w:r w:rsidR="00053F5E">
        <w:tab/>
      </w:r>
      <w:r w:rsidR="00E6103D">
        <w:t>Ordering Paragraph</w:t>
      </w:r>
      <w:r w:rsidR="00053F5E">
        <w:t xml:space="preserve"> 18 is modified to read as follows:</w:t>
      </w:r>
    </w:p>
    <w:p w:rsidRPr="00E61BEA" w:rsidR="00E61BEA" w:rsidP="00A13310" w:rsidRDefault="00053F5E" w14:paraId="30DD74B3" w14:textId="3A8D1090">
      <w:pPr>
        <w:pStyle w:val="Quotation"/>
      </w:pPr>
      <w:r>
        <w:t xml:space="preserve">An entity seeking to participate in </w:t>
      </w:r>
      <w:r w:rsidRPr="008C2CB7">
        <w:rPr>
          <w:u w:val="single"/>
        </w:rPr>
        <w:t>Phase I of</w:t>
      </w:r>
      <w:r w:rsidRPr="000D2E61">
        <w:t xml:space="preserve"> the</w:t>
      </w:r>
      <w:r w:rsidRPr="00390895">
        <w:t xml:space="preserve"> </w:t>
      </w:r>
      <w:r>
        <w:t>driverless deployment program shall</w:t>
      </w:r>
      <w:r w:rsidR="00FA1B23">
        <w:t xml:space="preserve"> submit to the Director of Consumer Protection and Enforcement Division (CPED) an application for a permit in the form of a Tier 3 Advice Letter.</w:t>
      </w:r>
      <w:r w:rsidR="00A13310">
        <w:t xml:space="preserve">  </w:t>
      </w:r>
    </w:p>
    <w:p w:rsidRPr="00581880" w:rsidR="00053F5E" w:rsidP="00053F5E" w:rsidRDefault="00286F8A" w14:paraId="399CAA65" w14:textId="1D07B78C">
      <w:pPr>
        <w:pStyle w:val="BodyText"/>
      </w:pPr>
      <w:r>
        <w:t>58</w:t>
      </w:r>
      <w:r w:rsidR="00053F5E">
        <w:t>.</w:t>
      </w:r>
      <w:r w:rsidR="00053F5E">
        <w:tab/>
      </w:r>
      <w:r w:rsidR="00E6103D">
        <w:t>Ordering Paragraph</w:t>
      </w:r>
      <w:r w:rsidR="00053F5E">
        <w:t xml:space="preserve"> 19 is modified to read as follows:</w:t>
      </w:r>
    </w:p>
    <w:p w:rsidR="00053F5E" w:rsidP="00053F5E" w:rsidRDefault="00053F5E" w14:paraId="4A41C6C6" w14:textId="4C192810">
      <w:pPr>
        <w:pStyle w:val="Quotation"/>
      </w:pPr>
      <w:r>
        <w:t>Entities ma</w:t>
      </w:r>
      <w:r w:rsidR="00582517">
        <w:t>y</w:t>
      </w:r>
      <w:r>
        <w:t xml:space="preserve"> apply to offer driverless service in </w:t>
      </w:r>
      <w:r w:rsidRPr="008C2CB7">
        <w:rPr>
          <w:u w:val="single"/>
        </w:rPr>
        <w:t>Phase I of the driverless deployment program</w:t>
      </w:r>
      <w:r>
        <w:t xml:space="preserve"> with or without shared rides.  If an entity applies to offer driverless service in </w:t>
      </w:r>
      <w:r w:rsidRPr="008C2CB7">
        <w:rPr>
          <w:u w:val="single"/>
        </w:rPr>
        <w:t>Phase I</w:t>
      </w:r>
      <w:r w:rsidR="00714AA1">
        <w:t xml:space="preserve"> without shared rides, its Passenger Safety Plan need not describe how it will minimize safety risks to passengers traveling in shared, driverless rides.</w:t>
      </w:r>
    </w:p>
    <w:p w:rsidRPr="00581880" w:rsidR="00053F5E" w:rsidP="00053F5E" w:rsidRDefault="00C27F2C" w14:paraId="431C7666" w14:textId="5B977741">
      <w:pPr>
        <w:pStyle w:val="BodyText"/>
      </w:pPr>
      <w:r>
        <w:t>59</w:t>
      </w:r>
      <w:r w:rsidR="00053F5E">
        <w:t>.</w:t>
      </w:r>
      <w:r w:rsidR="00053F5E">
        <w:tab/>
      </w:r>
      <w:r w:rsidR="00E6103D">
        <w:t>Ordering Paragraph</w:t>
      </w:r>
      <w:r w:rsidR="00053F5E">
        <w:t xml:space="preserve"> 20 is modified to read as follows:</w:t>
      </w:r>
    </w:p>
    <w:p w:rsidRPr="00774689" w:rsidR="00C94293" w:rsidP="00390895" w:rsidRDefault="00053F5E" w14:paraId="60C4F701" w14:textId="244D6420">
      <w:pPr>
        <w:pStyle w:val="Quotation"/>
      </w:pPr>
      <w:r>
        <w:t xml:space="preserve">If an entity authorized to participate in </w:t>
      </w:r>
      <w:r w:rsidRPr="00774689" w:rsidR="00554496">
        <w:rPr>
          <w:u w:val="single"/>
        </w:rPr>
        <w:t>Phase I of</w:t>
      </w:r>
      <w:r w:rsidRPr="000D2E61" w:rsidR="00554496">
        <w:t xml:space="preserve"> </w:t>
      </w:r>
      <w:r w:rsidRPr="000D2E61">
        <w:t>the</w:t>
      </w:r>
      <w:r w:rsidRPr="00390895">
        <w:t xml:space="preserve"> </w:t>
      </w:r>
      <w:r w:rsidRPr="006D3277">
        <w:t>driverless deployment program</w:t>
      </w:r>
      <w:r w:rsidR="003A4A25">
        <w:t xml:space="preserve"> subsequently wishes to provide shares rides using driverless autonomous vehicles, the request shall be made in the form of a Tier 3 Advice Letter that revises the carrier’s Passenger Safety Plan to include the required content related to shared rides.</w:t>
      </w:r>
      <w:r w:rsidR="00754C48">
        <w:t xml:space="preserve">  </w:t>
      </w:r>
    </w:p>
    <w:p w:rsidRPr="00774689" w:rsidR="005D0784" w:rsidP="005D0784" w:rsidRDefault="00C27F2C" w14:paraId="74495965" w14:textId="3C6072BA">
      <w:pPr>
        <w:pStyle w:val="BodyText"/>
      </w:pPr>
      <w:r w:rsidRPr="00390895">
        <w:t>60</w:t>
      </w:r>
      <w:r w:rsidRPr="00774689" w:rsidR="005D0784">
        <w:t>.</w:t>
      </w:r>
      <w:r w:rsidRPr="00774689" w:rsidR="005D0784">
        <w:tab/>
        <w:t>Ordering Paragraph 22 is added to read as follows:</w:t>
      </w:r>
    </w:p>
    <w:p w:rsidRPr="00774689" w:rsidR="00C94293" w:rsidP="005D0784" w:rsidRDefault="00047868" w14:paraId="52193D0B" w14:textId="5945186D">
      <w:pPr>
        <w:pStyle w:val="Quotation"/>
        <w:rPr>
          <w:u w:val="single"/>
        </w:rPr>
      </w:pPr>
      <w:r>
        <w:rPr>
          <w:u w:val="single"/>
        </w:rPr>
        <w:t>No later than</w:t>
      </w:r>
      <w:r w:rsidRPr="00774689">
        <w:rPr>
          <w:u w:val="single"/>
        </w:rPr>
        <w:t xml:space="preserve"> </w:t>
      </w:r>
      <w:r w:rsidRPr="00774689" w:rsidR="005D0784">
        <w:rPr>
          <w:u w:val="single"/>
        </w:rPr>
        <w:t xml:space="preserve">three years </w:t>
      </w:r>
      <w:r>
        <w:rPr>
          <w:u w:val="single"/>
        </w:rPr>
        <w:t>from</w:t>
      </w:r>
      <w:r w:rsidRPr="00774689" w:rsidR="005D0784">
        <w:rPr>
          <w:u w:val="single"/>
        </w:rPr>
        <w:t xml:space="preserve"> initiation of Phase I, the Commission will initiate Phase II in </w:t>
      </w:r>
      <w:r w:rsidRPr="00774689" w:rsidR="002447BA">
        <w:rPr>
          <w:u w:val="single"/>
        </w:rPr>
        <w:t xml:space="preserve">subsequent proceeding or stage </w:t>
      </w:r>
      <w:r w:rsidRPr="00774689" w:rsidR="005D0784">
        <w:rPr>
          <w:u w:val="single"/>
        </w:rPr>
        <w:t xml:space="preserve">to evaluate </w:t>
      </w:r>
      <w:r w:rsidR="00611CEB">
        <w:rPr>
          <w:u w:val="single"/>
        </w:rPr>
        <w:t xml:space="preserve">the data collected in </w:t>
      </w:r>
      <w:r w:rsidRPr="00774689" w:rsidR="005D0784">
        <w:rPr>
          <w:u w:val="single"/>
        </w:rPr>
        <w:t xml:space="preserve">Phase I.  The Phase I </w:t>
      </w:r>
      <w:r w:rsidR="00594693">
        <w:rPr>
          <w:u w:val="single"/>
        </w:rPr>
        <w:t>deployment program</w:t>
      </w:r>
      <w:r w:rsidR="00611CEB">
        <w:rPr>
          <w:u w:val="single"/>
        </w:rPr>
        <w:t>s</w:t>
      </w:r>
      <w:r w:rsidRPr="00774689" w:rsidR="00594693">
        <w:rPr>
          <w:u w:val="single"/>
        </w:rPr>
        <w:t xml:space="preserve"> </w:t>
      </w:r>
      <w:r w:rsidRPr="00774689" w:rsidR="005D0784">
        <w:rPr>
          <w:u w:val="single"/>
        </w:rPr>
        <w:t xml:space="preserve">will initiate upon approval of the first amended </w:t>
      </w:r>
      <w:proofErr w:type="spellStart"/>
      <w:r w:rsidRPr="00774689" w:rsidR="005D0784">
        <w:rPr>
          <w:u w:val="single"/>
        </w:rPr>
        <w:t>drivered</w:t>
      </w:r>
      <w:proofErr w:type="spellEnd"/>
      <w:r w:rsidRPr="00774689" w:rsidR="005D0784">
        <w:rPr>
          <w:u w:val="single"/>
        </w:rPr>
        <w:t xml:space="preserve"> AV deployment permit or approval of the </w:t>
      </w:r>
      <w:r w:rsidRPr="00774689" w:rsidR="005D0784">
        <w:rPr>
          <w:u w:val="single"/>
        </w:rPr>
        <w:lastRenderedPageBreak/>
        <w:t>first advice letter authorizing driverless AV deployment</w:t>
      </w:r>
      <w:r w:rsidR="00611CEB">
        <w:rPr>
          <w:u w:val="single"/>
        </w:rPr>
        <w:t>, whichever is first</w:t>
      </w:r>
      <w:r w:rsidRPr="00774689" w:rsidR="005D0784">
        <w:rPr>
          <w:u w:val="single"/>
        </w:rPr>
        <w:t>.</w:t>
      </w:r>
    </w:p>
    <w:p w:rsidR="00907F2A" w:rsidP="00261AC0" w:rsidRDefault="00C27F2C" w14:paraId="3D6E62B3" w14:textId="4AC705B5">
      <w:pPr>
        <w:pStyle w:val="BodyText"/>
      </w:pPr>
      <w:r>
        <w:t>6</w:t>
      </w:r>
      <w:r w:rsidR="004D55CA">
        <w:t>1</w:t>
      </w:r>
      <w:r w:rsidR="00E56955">
        <w:t>.</w:t>
      </w:r>
      <w:r w:rsidR="00E56955">
        <w:tab/>
      </w:r>
      <w:r w:rsidR="00261AC0">
        <w:t>To the extent any holding</w:t>
      </w:r>
      <w:r w:rsidR="00582517">
        <w:t xml:space="preserve">s </w:t>
      </w:r>
      <w:r w:rsidR="00261AC0">
        <w:t>in today’s order are inconsistent with any statements in D.20-11-046, those earlier statements are superseded.</w:t>
      </w:r>
    </w:p>
    <w:p w:rsidR="00907F2A" w:rsidP="00806B6C" w:rsidRDefault="00C27F2C" w14:paraId="4ECD509B" w14:textId="488D0FA4">
      <w:pPr>
        <w:pStyle w:val="BodyText"/>
      </w:pPr>
      <w:r>
        <w:t>6</w:t>
      </w:r>
      <w:r w:rsidR="004D55CA">
        <w:t>2</w:t>
      </w:r>
      <w:r w:rsidR="00907F2A">
        <w:t>.</w:t>
      </w:r>
      <w:r w:rsidR="00907F2A">
        <w:tab/>
        <w:t>Rehearing of the remaining portion</w:t>
      </w:r>
      <w:r w:rsidR="00B56604">
        <w:t>s</w:t>
      </w:r>
      <w:r w:rsidR="00907F2A">
        <w:t xml:space="preserve"> of D.</w:t>
      </w:r>
      <w:r w:rsidR="00261AC0">
        <w:t>20</w:t>
      </w:r>
      <w:r w:rsidR="00907F2A">
        <w:t>-</w:t>
      </w:r>
      <w:r w:rsidR="00261AC0">
        <w:t>11</w:t>
      </w:r>
      <w:r w:rsidR="00907F2A">
        <w:t>-04</w:t>
      </w:r>
      <w:r w:rsidR="00261AC0">
        <w:t>6</w:t>
      </w:r>
      <w:r w:rsidR="00907F2A">
        <w:t>, as modified herein, is denied.</w:t>
      </w:r>
    </w:p>
    <w:p w:rsidRPr="00806B6C" w:rsidR="00B56604" w:rsidP="00806B6C" w:rsidRDefault="00C27F2C" w14:paraId="41E7FBDE" w14:textId="77B72E0E">
      <w:pPr>
        <w:pStyle w:val="BodyText"/>
      </w:pPr>
      <w:r>
        <w:t>6</w:t>
      </w:r>
      <w:r w:rsidR="004D55CA">
        <w:t>3</w:t>
      </w:r>
      <w:r w:rsidR="00B56604">
        <w:t>.</w:t>
      </w:r>
      <w:r w:rsidR="0052428C">
        <w:tab/>
      </w:r>
      <w:r w:rsidR="00B56604">
        <w:t xml:space="preserve">This proceeding remains open. </w:t>
      </w:r>
    </w:p>
    <w:p w:rsidRPr="00B62567" w:rsidR="00C9489F" w:rsidP="00CA6A3A" w:rsidRDefault="00041DF4" w14:paraId="359A3382" w14:textId="77777777">
      <w:pPr>
        <w:pStyle w:val="BodyText10"/>
        <w:ind w:left="1440" w:firstLine="0"/>
        <w:rPr>
          <w:shd w:val="clear" w:color="auto" w:fill="FFFFFF"/>
        </w:rPr>
      </w:pPr>
      <w:r w:rsidRPr="00B62567">
        <w:rPr>
          <w:shd w:val="clear" w:color="auto" w:fill="FFFFFF"/>
        </w:rPr>
        <w:t>T</w:t>
      </w:r>
      <w:r w:rsidRPr="00B62567" w:rsidR="00C9489F">
        <w:rPr>
          <w:shd w:val="clear" w:color="auto" w:fill="FFFFFF"/>
        </w:rPr>
        <w:t>his order is effective today.</w:t>
      </w:r>
    </w:p>
    <w:p w:rsidRPr="00B62567" w:rsidR="00C9489F" w:rsidP="00CA6A3A" w:rsidRDefault="00C9489F" w14:paraId="77B6DCF6" w14:textId="389ECAD1">
      <w:pPr>
        <w:pStyle w:val="BodyText10"/>
        <w:ind w:left="1440" w:firstLine="0"/>
        <w:rPr>
          <w:shd w:val="clear" w:color="auto" w:fill="FFFFFF"/>
        </w:rPr>
      </w:pPr>
      <w:r w:rsidRPr="00B62567">
        <w:rPr>
          <w:shd w:val="clear" w:color="auto" w:fill="FFFFFF"/>
        </w:rPr>
        <w:t xml:space="preserve">Dated </w:t>
      </w:r>
      <w:r w:rsidR="00D04150">
        <w:rPr>
          <w:shd w:val="clear" w:color="auto" w:fill="FFFFFF"/>
        </w:rPr>
        <w:t>May 6</w:t>
      </w:r>
      <w:r w:rsidRPr="00423ACC" w:rsidR="00423ACC">
        <w:rPr>
          <w:shd w:val="clear" w:color="auto" w:fill="FFFFFF"/>
        </w:rPr>
        <w:t>, 20</w:t>
      </w:r>
      <w:r w:rsidR="005E3A5E">
        <w:rPr>
          <w:shd w:val="clear" w:color="auto" w:fill="FFFFFF"/>
        </w:rPr>
        <w:t>21</w:t>
      </w:r>
      <w:r w:rsidRPr="00B62567">
        <w:rPr>
          <w:shd w:val="clear" w:color="auto" w:fill="FFFFFF"/>
        </w:rPr>
        <w:t>, at San Francisco, California.</w:t>
      </w:r>
    </w:p>
    <w:p w:rsidRPr="00D01697" w:rsidR="00C9489F" w:rsidRDefault="00C9489F" w14:paraId="3D47C84C" w14:textId="77777777">
      <w:pPr>
        <w:pStyle w:val="Footer"/>
        <w:tabs>
          <w:tab w:val="clear" w:pos="4320"/>
          <w:tab w:val="clear" w:pos="5040"/>
          <w:tab w:val="clear" w:pos="8640"/>
        </w:tabs>
      </w:pPr>
    </w:p>
    <w:p w:rsidRPr="00D01697" w:rsidR="00423ACC" w:rsidRDefault="00423ACC" w14:paraId="4B33F006" w14:textId="77777777">
      <w:pPr>
        <w:pStyle w:val="Footer"/>
        <w:tabs>
          <w:tab w:val="clear" w:pos="4320"/>
          <w:tab w:val="clear" w:pos="5040"/>
          <w:tab w:val="clear" w:pos="8640"/>
        </w:tabs>
      </w:pPr>
    </w:p>
    <w:p w:rsidRPr="00D01697" w:rsidR="00423ACC" w:rsidP="00423ACC" w:rsidRDefault="005E3A5E" w14:paraId="228C0680" w14:textId="6C7293F0">
      <w:pPr>
        <w:tabs>
          <w:tab w:val="clear" w:pos="5040"/>
        </w:tabs>
        <w:overflowPunct/>
        <w:autoSpaceDE/>
        <w:autoSpaceDN/>
        <w:adjustRightInd/>
        <w:ind w:left="4320" w:firstLine="720"/>
        <w:textAlignment w:val="auto"/>
      </w:pPr>
      <w:r w:rsidRPr="00D01697">
        <w:t>MARYBEL BATJER</w:t>
      </w:r>
    </w:p>
    <w:p w:rsidRPr="00D01697" w:rsidR="00423ACC" w:rsidP="00423ACC" w:rsidRDefault="00423ACC" w14:paraId="70E21AB0" w14:textId="77777777">
      <w:pPr>
        <w:tabs>
          <w:tab w:val="clear" w:pos="5040"/>
        </w:tabs>
        <w:overflowPunct/>
        <w:autoSpaceDE/>
        <w:autoSpaceDN/>
        <w:adjustRightInd/>
        <w:ind w:left="5040"/>
        <w:textAlignment w:val="auto"/>
      </w:pPr>
      <w:r w:rsidRPr="00D01697">
        <w:t xml:space="preserve">                       President</w:t>
      </w:r>
    </w:p>
    <w:p w:rsidRPr="00D01697" w:rsidR="00423ACC" w:rsidP="00423ACC" w:rsidRDefault="00270EDA" w14:paraId="2D26C900" w14:textId="795AD40D">
      <w:pPr>
        <w:tabs>
          <w:tab w:val="clear" w:pos="5040"/>
        </w:tabs>
        <w:overflowPunct/>
        <w:autoSpaceDE/>
        <w:autoSpaceDN/>
        <w:adjustRightInd/>
        <w:ind w:left="5040"/>
        <w:textAlignment w:val="auto"/>
      </w:pPr>
      <w:r w:rsidRPr="00D01697">
        <w:t>MARTHA GUZMAN ACEVES</w:t>
      </w:r>
    </w:p>
    <w:p w:rsidRPr="00D01697" w:rsidR="00423ACC" w:rsidP="00423ACC" w:rsidRDefault="00270EDA" w14:paraId="43F9D09A" w14:textId="45060198">
      <w:pPr>
        <w:tabs>
          <w:tab w:val="clear" w:pos="5040"/>
        </w:tabs>
        <w:overflowPunct/>
        <w:autoSpaceDE/>
        <w:autoSpaceDN/>
        <w:adjustRightInd/>
        <w:ind w:left="5040"/>
        <w:textAlignment w:val="auto"/>
      </w:pPr>
      <w:r w:rsidRPr="00D01697">
        <w:t>CLIFFORD RECHTSCHAFFEN</w:t>
      </w:r>
    </w:p>
    <w:p w:rsidRPr="00D01697" w:rsidR="00423ACC" w:rsidP="00423ACC" w:rsidRDefault="00270EDA" w14:paraId="61C48859" w14:textId="58A0D7C7">
      <w:pPr>
        <w:tabs>
          <w:tab w:val="clear" w:pos="5040"/>
        </w:tabs>
        <w:overflowPunct/>
        <w:autoSpaceDE/>
        <w:autoSpaceDN/>
        <w:adjustRightInd/>
        <w:ind w:left="5040"/>
        <w:textAlignment w:val="auto"/>
      </w:pPr>
      <w:r w:rsidRPr="00D01697">
        <w:t>GENEVIEVE SHIROMA</w:t>
      </w:r>
    </w:p>
    <w:p w:rsidRPr="00D01697" w:rsidR="00423ACC" w:rsidP="00423ACC" w:rsidRDefault="0036753A" w14:paraId="4BAFA775" w14:textId="5F7C9ECF">
      <w:pPr>
        <w:tabs>
          <w:tab w:val="clear" w:pos="5040"/>
        </w:tabs>
        <w:overflowPunct/>
        <w:autoSpaceDE/>
        <w:autoSpaceDN/>
        <w:adjustRightInd/>
        <w:ind w:left="4320" w:firstLine="720"/>
        <w:textAlignment w:val="auto"/>
      </w:pPr>
      <w:r w:rsidRPr="00D01697">
        <w:t>DARCIE L. HOUCK</w:t>
      </w:r>
    </w:p>
    <w:p w:rsidRPr="00D01697" w:rsidR="00423ACC" w:rsidP="00423ACC" w:rsidRDefault="00423ACC" w14:paraId="2CB80746" w14:textId="77777777">
      <w:pPr>
        <w:tabs>
          <w:tab w:val="clear" w:pos="5040"/>
        </w:tabs>
        <w:overflowPunct/>
        <w:autoSpaceDE/>
        <w:autoSpaceDN/>
        <w:adjustRightInd/>
        <w:spacing w:line="360" w:lineRule="auto"/>
        <w:ind w:left="5040"/>
        <w:textAlignment w:val="auto"/>
      </w:pPr>
      <w:r w:rsidRPr="00D01697">
        <w:t xml:space="preserve">                       Commissioners</w:t>
      </w:r>
    </w:p>
    <w:p w:rsidRPr="00D01697" w:rsidR="00423ACC" w:rsidP="00423ACC" w:rsidRDefault="00423ACC" w14:paraId="2AFBE51E" w14:textId="77777777">
      <w:pPr>
        <w:tabs>
          <w:tab w:val="clear" w:pos="5040"/>
        </w:tabs>
        <w:overflowPunct/>
        <w:autoSpaceDE/>
        <w:autoSpaceDN/>
        <w:adjustRightInd/>
        <w:textAlignment w:val="auto"/>
      </w:pPr>
    </w:p>
    <w:p w:rsidRPr="00D01697" w:rsidR="00423ACC" w:rsidRDefault="00423ACC" w14:paraId="1C917DD4" w14:textId="77777777">
      <w:pPr>
        <w:pStyle w:val="Footer"/>
        <w:tabs>
          <w:tab w:val="clear" w:pos="4320"/>
          <w:tab w:val="clear" w:pos="5040"/>
          <w:tab w:val="clear" w:pos="8640"/>
        </w:tabs>
      </w:pPr>
    </w:p>
    <w:sectPr w:rsidRPr="00D01697" w:rsidR="00423ACC" w:rsidSect="00F72B99">
      <w:headerReference w:type="default" r:id="rId11"/>
      <w:footerReference w:type="default" r:id="rId12"/>
      <w:headerReference w:type="first" r:id="rId13"/>
      <w:footerReference w:type="first" r:id="rId14"/>
      <w:pgSz w:w="12240" w:h="15840" w:code="1"/>
      <w:pgMar w:top="1440" w:right="1440" w:bottom="1440" w:left="1440" w:header="720" w:footer="720" w:gutter="0"/>
      <w:cols w:space="720"/>
      <w:noEndnote/>
      <w:titlePg/>
    </w:sectPr>
    <w:p>
      <w:r>
        <w:t xml:space="preserve"/>
      </w:r>
    </w:p>
    <w:p>
      <w:r>
        <w:t xml:space="preserve">Attachment 1: </w:t>
      </w:r>
    </w:p>
    <w:p>
      <w:hyperlink w:history="true" r:id="Rb799892ff99747e5">
        <w:r w:rsidRPr="00CB1292">
          <w:rPr>
            <w:rStyle w:val="Hyperlink"/>
            <w:color w:val="2E74B5" w:themeColor="accent1" w:themeShade="BF"/>
            <w:u w:val="single"/>
          </w:rPr>
          <w:t>Attachment A - D2011046 As Modified 5-6-2021 (redline).pdf</w:t>
        </w:r>
      </w:hyperlink>
    </w:p>
    <w:p>
      <w:r>
        <w:t xml:space="preserve"/>
      </w:r>
    </w:p>
    <w:p>
      <w:r>
        <w:t xml:space="preserve">Attachment 2: </w:t>
      </w:r>
    </w:p>
    <w:p>
      <w:hyperlink w:history="true" r:id="R7396c49fadca493f">
        <w:r w:rsidRPr="00CB1292">
          <w:rPr>
            <w:rStyle w:val="Hyperlink"/>
            <w:color w:val="2E74B5" w:themeColor="accent1" w:themeShade="BF"/>
            <w:u w:val="single"/>
          </w:rPr>
          <w:t>Attachment B - D2011046 As Modified May-6-2021 (Clean).pdf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0EE5" w14:textId="77777777" w:rsidR="007E31C3" w:rsidRDefault="007E31C3">
      <w:r>
        <w:separator/>
      </w:r>
    </w:p>
  </w:endnote>
  <w:endnote w:type="continuationSeparator" w:id="0">
    <w:p w14:paraId="52F6F687" w14:textId="77777777" w:rsidR="007E31C3" w:rsidRDefault="007E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A3C6" w14:textId="77777777" w:rsidR="004A3D84" w:rsidRDefault="004A3D84" w:rsidP="00F72B99">
    <w:pPr>
      <w:pStyle w:val="Footer"/>
      <w:jc w:val="center"/>
    </w:pPr>
    <w:r>
      <w:fldChar w:fldCharType="begin"/>
    </w:r>
    <w:r>
      <w:instrText xml:space="preserve"> PAGE   \* MERGEFORMAT </w:instrText>
    </w:r>
    <w:r>
      <w:fldChar w:fldCharType="separate"/>
    </w:r>
    <w:r w:rsidR="004D3BA5">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68BF" w14:textId="691EED42" w:rsidR="004A3D84" w:rsidRDefault="00841E2F" w:rsidP="00C5221C">
    <w:pPr>
      <w:pStyle w:val="Footer"/>
    </w:pPr>
    <w:r w:rsidRPr="00841E2F">
      <w:rPr>
        <w:color w:val="000000"/>
        <w:sz w:val="20"/>
        <w:shd w:val="clear" w:color="auto" w:fill="FFFFFF"/>
      </w:rPr>
      <w:t>384263650</w:t>
    </w:r>
    <w:r w:rsidR="00C5221C">
      <w:rPr>
        <w:rFonts w:ascii="Tahoma" w:hAnsi="Tahoma" w:cs="Tahoma"/>
        <w:sz w:val="17"/>
        <w:szCs w:val="17"/>
      </w:rPr>
      <w:tab/>
    </w:r>
    <w:r w:rsidR="004A3D84">
      <w:fldChar w:fldCharType="begin"/>
    </w:r>
    <w:r w:rsidR="004A3D84">
      <w:instrText xml:space="preserve"> PAGE   \* MERGEFORMAT </w:instrText>
    </w:r>
    <w:r w:rsidR="004A3D84">
      <w:fldChar w:fldCharType="separate"/>
    </w:r>
    <w:r w:rsidR="004D3BA5">
      <w:rPr>
        <w:noProof/>
      </w:rPr>
      <w:t>1</w:t>
    </w:r>
    <w:r w:rsidR="004A3D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5C94" w14:textId="77777777" w:rsidR="007E31C3" w:rsidRDefault="007E31C3">
      <w:r>
        <w:separator/>
      </w:r>
    </w:p>
  </w:footnote>
  <w:footnote w:type="continuationSeparator" w:id="0">
    <w:p w14:paraId="2215A882" w14:textId="77777777" w:rsidR="007E31C3" w:rsidRDefault="007E31C3">
      <w:pPr>
        <w:rPr>
          <w:sz w:val="22"/>
        </w:rPr>
      </w:pPr>
      <w:r>
        <w:rPr>
          <w:sz w:val="22"/>
        </w:rPr>
        <w:separator/>
      </w:r>
    </w:p>
    <w:p w14:paraId="33EE41B8" w14:textId="77777777" w:rsidR="007E31C3" w:rsidRDefault="007E31C3">
      <w:pPr>
        <w:pStyle w:val="Footer"/>
        <w:spacing w:before="120" w:after="120"/>
        <w:rPr>
          <w:i/>
          <w:sz w:val="22"/>
        </w:rPr>
      </w:pPr>
      <w:r>
        <w:rPr>
          <w:i/>
          <w:sz w:val="22"/>
        </w:rPr>
        <w:t>(footnote continued from previous page)</w:t>
      </w:r>
    </w:p>
  </w:footnote>
  <w:footnote w:type="continuationNotice" w:id="1">
    <w:p w14:paraId="20FB3222" w14:textId="77777777" w:rsidR="007E31C3" w:rsidRDefault="007E31C3">
      <w:pPr>
        <w:spacing w:before="120" w:after="120"/>
        <w:jc w:val="right"/>
        <w:rPr>
          <w:i/>
        </w:rPr>
      </w:pPr>
      <w:r>
        <w:rPr>
          <w:i/>
          <w:sz w:val="22"/>
        </w:rPr>
        <w:t xml:space="preserve">(footnote </w:t>
      </w:r>
      <w:proofErr w:type="gramStart"/>
      <w:r>
        <w:rPr>
          <w:i/>
          <w:sz w:val="22"/>
        </w:rPr>
        <w:t>continued on</w:t>
      </w:r>
      <w:proofErr w:type="gramEnd"/>
      <w:r>
        <w:rPr>
          <w:i/>
          <w:sz w:val="22"/>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7CB3" w14:textId="405FD317" w:rsidR="00264B29" w:rsidRDefault="00CA6A3A">
    <w:pPr>
      <w:pStyle w:val="Header"/>
    </w:pPr>
    <w:r>
      <w:t>R.12-12-011</w:t>
    </w:r>
    <w:r w:rsidR="00423ACC">
      <w:tab/>
      <w:t>L</w:t>
    </w:r>
    <w:r w:rsidR="00264B29">
      <w:t>/</w:t>
    </w:r>
    <w:r w:rsidR="00830EBC">
      <w:t>mal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5AA6" w14:textId="763855D8" w:rsidR="00E37171" w:rsidRDefault="00E37171">
    <w:pPr>
      <w:pStyle w:val="Header"/>
    </w:pPr>
    <w:r>
      <w:t>L</w:t>
    </w:r>
    <w:r w:rsidR="00423ACC">
      <w:t>/</w:t>
    </w:r>
    <w:r w:rsidR="00830EBC">
      <w:t>mal</w:t>
    </w:r>
    <w:r>
      <w:tab/>
    </w:r>
    <w:r>
      <w:tab/>
    </w:r>
    <w:r w:rsidR="00423ACC" w:rsidRPr="00830EBC">
      <w:rPr>
        <w:b/>
        <w:bCs/>
      </w:rPr>
      <w:t>Date of Issuance</w:t>
    </w:r>
  </w:p>
  <w:p w14:paraId="69EE5656" w14:textId="53AFCEAC" w:rsidR="00423ACC" w:rsidRPr="00830EBC" w:rsidRDefault="00423ACC" w:rsidP="00423ACC">
    <w:pPr>
      <w:pStyle w:val="Header"/>
      <w:jc w:val="right"/>
      <w:rPr>
        <w:b/>
        <w:bCs/>
      </w:rPr>
    </w:pPr>
    <w:r>
      <w:tab/>
    </w:r>
    <w:r>
      <w:tab/>
    </w:r>
    <w:r w:rsidR="00830EBC" w:rsidRPr="00830EBC">
      <w:rPr>
        <w:b/>
        <w:bCs/>
      </w:rPr>
      <w:t>May 1</w:t>
    </w:r>
    <w:r w:rsidR="00343356">
      <w:rPr>
        <w:b/>
        <w:bCs/>
      </w:rPr>
      <w:t>3</w:t>
    </w:r>
    <w:r w:rsidR="00830EBC" w:rsidRPr="00830EBC">
      <w:rPr>
        <w:b/>
        <w:bCs/>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0AA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4CA1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E3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2E8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BAB7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78FE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2659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A0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1C3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A4B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79435F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71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EBAD71E"/>
    <w:lvl w:ilvl="0">
      <w:numFmt w:val="decimal"/>
      <w:lvlText w:val="*"/>
      <w:lvlJc w:val="left"/>
    </w:lvl>
  </w:abstractNum>
  <w:abstractNum w:abstractNumId="12" w15:restartNumberingAfterBreak="0">
    <w:nsid w:val="19A3351F"/>
    <w:multiLevelType w:val="hybridMultilevel"/>
    <w:tmpl w:val="2BE07820"/>
    <w:lvl w:ilvl="0" w:tplc="ABDE187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D1A357B"/>
    <w:multiLevelType w:val="singleLevel"/>
    <w:tmpl w:val="DEA4D04C"/>
    <w:lvl w:ilvl="0">
      <w:start w:val="1"/>
      <w:numFmt w:val="decimal"/>
      <w:lvlText w:val="%1."/>
      <w:legacy w:legacy="1" w:legacySpace="0" w:legacyIndent="360"/>
      <w:lvlJc w:val="left"/>
      <w:pPr>
        <w:ind w:left="1080" w:hanging="360"/>
      </w:pPr>
    </w:lvl>
  </w:abstractNum>
  <w:abstractNum w:abstractNumId="14" w15:restartNumberingAfterBreak="0">
    <w:nsid w:val="75A34317"/>
    <w:multiLevelType w:val="hybridMultilevel"/>
    <w:tmpl w:val="773EF07E"/>
    <w:lvl w:ilvl="0" w:tplc="3C888B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6A"/>
    <w:rsid w:val="000026D7"/>
    <w:rsid w:val="00004C6B"/>
    <w:rsid w:val="000050B9"/>
    <w:rsid w:val="00011195"/>
    <w:rsid w:val="00011295"/>
    <w:rsid w:val="0001443D"/>
    <w:rsid w:val="00016F9A"/>
    <w:rsid w:val="0002101E"/>
    <w:rsid w:val="000238CC"/>
    <w:rsid w:val="0002441C"/>
    <w:rsid w:val="00024FD8"/>
    <w:rsid w:val="000262D4"/>
    <w:rsid w:val="00027DE5"/>
    <w:rsid w:val="00027E13"/>
    <w:rsid w:val="0003439E"/>
    <w:rsid w:val="0003502C"/>
    <w:rsid w:val="000365FD"/>
    <w:rsid w:val="00037E8E"/>
    <w:rsid w:val="00041DF4"/>
    <w:rsid w:val="00047868"/>
    <w:rsid w:val="00051075"/>
    <w:rsid w:val="00051364"/>
    <w:rsid w:val="00053D00"/>
    <w:rsid w:val="00053F5E"/>
    <w:rsid w:val="00056176"/>
    <w:rsid w:val="0005753A"/>
    <w:rsid w:val="000640DE"/>
    <w:rsid w:val="000721AA"/>
    <w:rsid w:val="000745F8"/>
    <w:rsid w:val="00075BE5"/>
    <w:rsid w:val="00077BC9"/>
    <w:rsid w:val="000812A0"/>
    <w:rsid w:val="00084CEF"/>
    <w:rsid w:val="00090616"/>
    <w:rsid w:val="00094E06"/>
    <w:rsid w:val="00095610"/>
    <w:rsid w:val="000959B4"/>
    <w:rsid w:val="000974C9"/>
    <w:rsid w:val="000A05BB"/>
    <w:rsid w:val="000A38A1"/>
    <w:rsid w:val="000A4F8A"/>
    <w:rsid w:val="000A6138"/>
    <w:rsid w:val="000A6361"/>
    <w:rsid w:val="000A6C3E"/>
    <w:rsid w:val="000A7EAB"/>
    <w:rsid w:val="000B0865"/>
    <w:rsid w:val="000B6815"/>
    <w:rsid w:val="000B7D2D"/>
    <w:rsid w:val="000C0857"/>
    <w:rsid w:val="000C3611"/>
    <w:rsid w:val="000C3C09"/>
    <w:rsid w:val="000C3D76"/>
    <w:rsid w:val="000D2E61"/>
    <w:rsid w:val="000D3A2E"/>
    <w:rsid w:val="000E3706"/>
    <w:rsid w:val="000E5225"/>
    <w:rsid w:val="000E5486"/>
    <w:rsid w:val="000F3E9B"/>
    <w:rsid w:val="000F4566"/>
    <w:rsid w:val="0010185B"/>
    <w:rsid w:val="00105A82"/>
    <w:rsid w:val="001105AF"/>
    <w:rsid w:val="001115EC"/>
    <w:rsid w:val="00116ABF"/>
    <w:rsid w:val="00117045"/>
    <w:rsid w:val="00120202"/>
    <w:rsid w:val="0012171F"/>
    <w:rsid w:val="00121EB5"/>
    <w:rsid w:val="00123A3D"/>
    <w:rsid w:val="001246F6"/>
    <w:rsid w:val="00124D08"/>
    <w:rsid w:val="00126695"/>
    <w:rsid w:val="00127062"/>
    <w:rsid w:val="001275C0"/>
    <w:rsid w:val="0013294C"/>
    <w:rsid w:val="0013721F"/>
    <w:rsid w:val="001414B0"/>
    <w:rsid w:val="00143846"/>
    <w:rsid w:val="001460AE"/>
    <w:rsid w:val="0015018E"/>
    <w:rsid w:val="00152D71"/>
    <w:rsid w:val="00153441"/>
    <w:rsid w:val="0015632D"/>
    <w:rsid w:val="00156941"/>
    <w:rsid w:val="00161566"/>
    <w:rsid w:val="00162A57"/>
    <w:rsid w:val="001654D3"/>
    <w:rsid w:val="001720BE"/>
    <w:rsid w:val="00174627"/>
    <w:rsid w:val="00183985"/>
    <w:rsid w:val="00185887"/>
    <w:rsid w:val="00192E96"/>
    <w:rsid w:val="00195995"/>
    <w:rsid w:val="00197BB5"/>
    <w:rsid w:val="001A3896"/>
    <w:rsid w:val="001A55D7"/>
    <w:rsid w:val="001B4F13"/>
    <w:rsid w:val="001B68B3"/>
    <w:rsid w:val="001B6B00"/>
    <w:rsid w:val="001B7231"/>
    <w:rsid w:val="001C24E2"/>
    <w:rsid w:val="001C3969"/>
    <w:rsid w:val="001C421D"/>
    <w:rsid w:val="001C5E22"/>
    <w:rsid w:val="001D130A"/>
    <w:rsid w:val="001D2A1F"/>
    <w:rsid w:val="001D3E85"/>
    <w:rsid w:val="001D528F"/>
    <w:rsid w:val="001E3EFC"/>
    <w:rsid w:val="001E4A9E"/>
    <w:rsid w:val="001E72F5"/>
    <w:rsid w:val="001F1E6F"/>
    <w:rsid w:val="001F32D4"/>
    <w:rsid w:val="001F3A35"/>
    <w:rsid w:val="002005F1"/>
    <w:rsid w:val="00201179"/>
    <w:rsid w:val="00205BA1"/>
    <w:rsid w:val="0020688E"/>
    <w:rsid w:val="00206D60"/>
    <w:rsid w:val="00214F3B"/>
    <w:rsid w:val="002212BD"/>
    <w:rsid w:val="00222651"/>
    <w:rsid w:val="00225787"/>
    <w:rsid w:val="00227D61"/>
    <w:rsid w:val="002313A6"/>
    <w:rsid w:val="00231842"/>
    <w:rsid w:val="00233816"/>
    <w:rsid w:val="00240B65"/>
    <w:rsid w:val="0024444C"/>
    <w:rsid w:val="002447BA"/>
    <w:rsid w:val="00260FD5"/>
    <w:rsid w:val="00261594"/>
    <w:rsid w:val="00261AC0"/>
    <w:rsid w:val="00264338"/>
    <w:rsid w:val="0026491A"/>
    <w:rsid w:val="00264B29"/>
    <w:rsid w:val="00270EDA"/>
    <w:rsid w:val="00275882"/>
    <w:rsid w:val="002762A4"/>
    <w:rsid w:val="00276680"/>
    <w:rsid w:val="00277608"/>
    <w:rsid w:val="0028084F"/>
    <w:rsid w:val="00283064"/>
    <w:rsid w:val="00286F8A"/>
    <w:rsid w:val="00290C09"/>
    <w:rsid w:val="00290D60"/>
    <w:rsid w:val="00293062"/>
    <w:rsid w:val="002933A8"/>
    <w:rsid w:val="002934E3"/>
    <w:rsid w:val="00293C04"/>
    <w:rsid w:val="00295372"/>
    <w:rsid w:val="00297A55"/>
    <w:rsid w:val="002A4822"/>
    <w:rsid w:val="002B18D7"/>
    <w:rsid w:val="002B3F83"/>
    <w:rsid w:val="002B5916"/>
    <w:rsid w:val="002B6DA7"/>
    <w:rsid w:val="002B6DB4"/>
    <w:rsid w:val="002C2158"/>
    <w:rsid w:val="002C4407"/>
    <w:rsid w:val="002D1750"/>
    <w:rsid w:val="002D3762"/>
    <w:rsid w:val="002D4ECF"/>
    <w:rsid w:val="002D6AE3"/>
    <w:rsid w:val="002E1F10"/>
    <w:rsid w:val="002E3F8A"/>
    <w:rsid w:val="002E61C9"/>
    <w:rsid w:val="002E6E7B"/>
    <w:rsid w:val="002E7A13"/>
    <w:rsid w:val="002F0AD7"/>
    <w:rsid w:val="002F392A"/>
    <w:rsid w:val="002F5492"/>
    <w:rsid w:val="002F656C"/>
    <w:rsid w:val="002F7BB3"/>
    <w:rsid w:val="00303050"/>
    <w:rsid w:val="003060A2"/>
    <w:rsid w:val="003134EE"/>
    <w:rsid w:val="0031517B"/>
    <w:rsid w:val="00315EE9"/>
    <w:rsid w:val="00317C7E"/>
    <w:rsid w:val="00317EF4"/>
    <w:rsid w:val="0032263A"/>
    <w:rsid w:val="0032393D"/>
    <w:rsid w:val="0032553E"/>
    <w:rsid w:val="00333379"/>
    <w:rsid w:val="00333BA8"/>
    <w:rsid w:val="0033489C"/>
    <w:rsid w:val="003423CC"/>
    <w:rsid w:val="003426A4"/>
    <w:rsid w:val="00342B85"/>
    <w:rsid w:val="00343356"/>
    <w:rsid w:val="00345AC4"/>
    <w:rsid w:val="00347545"/>
    <w:rsid w:val="00350417"/>
    <w:rsid w:val="00350E4D"/>
    <w:rsid w:val="00353C85"/>
    <w:rsid w:val="0035664D"/>
    <w:rsid w:val="00357C17"/>
    <w:rsid w:val="003638D3"/>
    <w:rsid w:val="0036753A"/>
    <w:rsid w:val="00370091"/>
    <w:rsid w:val="00370F6C"/>
    <w:rsid w:val="00381884"/>
    <w:rsid w:val="0038702B"/>
    <w:rsid w:val="00387224"/>
    <w:rsid w:val="00390895"/>
    <w:rsid w:val="003913F7"/>
    <w:rsid w:val="00393732"/>
    <w:rsid w:val="00393BC1"/>
    <w:rsid w:val="0039476D"/>
    <w:rsid w:val="003953F8"/>
    <w:rsid w:val="003958E5"/>
    <w:rsid w:val="00397BBD"/>
    <w:rsid w:val="003A1507"/>
    <w:rsid w:val="003A2F9C"/>
    <w:rsid w:val="003A3E05"/>
    <w:rsid w:val="003A40C2"/>
    <w:rsid w:val="003A4A25"/>
    <w:rsid w:val="003A66A9"/>
    <w:rsid w:val="003B1850"/>
    <w:rsid w:val="003B637F"/>
    <w:rsid w:val="003B6CE1"/>
    <w:rsid w:val="003C0AC7"/>
    <w:rsid w:val="003C2AEA"/>
    <w:rsid w:val="003C7FA2"/>
    <w:rsid w:val="003D4F2D"/>
    <w:rsid w:val="003D5A82"/>
    <w:rsid w:val="003E23CD"/>
    <w:rsid w:val="003E57CD"/>
    <w:rsid w:val="003E6C80"/>
    <w:rsid w:val="003E6D46"/>
    <w:rsid w:val="003F340E"/>
    <w:rsid w:val="003F5671"/>
    <w:rsid w:val="003F616A"/>
    <w:rsid w:val="003F7281"/>
    <w:rsid w:val="00400CD8"/>
    <w:rsid w:val="0040435E"/>
    <w:rsid w:val="004043F9"/>
    <w:rsid w:val="004059D5"/>
    <w:rsid w:val="0041213A"/>
    <w:rsid w:val="00414250"/>
    <w:rsid w:val="004160F7"/>
    <w:rsid w:val="00416963"/>
    <w:rsid w:val="00416D63"/>
    <w:rsid w:val="004215AC"/>
    <w:rsid w:val="00421E76"/>
    <w:rsid w:val="00423ACC"/>
    <w:rsid w:val="004263A0"/>
    <w:rsid w:val="00430895"/>
    <w:rsid w:val="00436ED3"/>
    <w:rsid w:val="004379F1"/>
    <w:rsid w:val="00440706"/>
    <w:rsid w:val="00440C4A"/>
    <w:rsid w:val="00441F9F"/>
    <w:rsid w:val="00444117"/>
    <w:rsid w:val="00447D3A"/>
    <w:rsid w:val="004509D9"/>
    <w:rsid w:val="00450F70"/>
    <w:rsid w:val="00454405"/>
    <w:rsid w:val="00454C97"/>
    <w:rsid w:val="00461F0E"/>
    <w:rsid w:val="00464D39"/>
    <w:rsid w:val="004678C8"/>
    <w:rsid w:val="004701C7"/>
    <w:rsid w:val="0047512C"/>
    <w:rsid w:val="004765F3"/>
    <w:rsid w:val="00484A3E"/>
    <w:rsid w:val="00485045"/>
    <w:rsid w:val="00493ECD"/>
    <w:rsid w:val="00495548"/>
    <w:rsid w:val="004A14A8"/>
    <w:rsid w:val="004A20C8"/>
    <w:rsid w:val="004A292F"/>
    <w:rsid w:val="004A3D84"/>
    <w:rsid w:val="004B06C4"/>
    <w:rsid w:val="004B62E2"/>
    <w:rsid w:val="004B658E"/>
    <w:rsid w:val="004B6B15"/>
    <w:rsid w:val="004B711D"/>
    <w:rsid w:val="004B7AF3"/>
    <w:rsid w:val="004C091B"/>
    <w:rsid w:val="004C4E14"/>
    <w:rsid w:val="004C711E"/>
    <w:rsid w:val="004D3BA5"/>
    <w:rsid w:val="004D55CA"/>
    <w:rsid w:val="004D5799"/>
    <w:rsid w:val="004D77BA"/>
    <w:rsid w:val="004E1338"/>
    <w:rsid w:val="004E1CCB"/>
    <w:rsid w:val="004E241F"/>
    <w:rsid w:val="004E253E"/>
    <w:rsid w:val="004E4BE5"/>
    <w:rsid w:val="004E5583"/>
    <w:rsid w:val="004E5D18"/>
    <w:rsid w:val="004E68E9"/>
    <w:rsid w:val="004E6DA6"/>
    <w:rsid w:val="004F1B0C"/>
    <w:rsid w:val="004F338A"/>
    <w:rsid w:val="004F7755"/>
    <w:rsid w:val="00504958"/>
    <w:rsid w:val="00506680"/>
    <w:rsid w:val="00506C05"/>
    <w:rsid w:val="00511541"/>
    <w:rsid w:val="00511DFE"/>
    <w:rsid w:val="005204FA"/>
    <w:rsid w:val="00521F67"/>
    <w:rsid w:val="00523E11"/>
    <w:rsid w:val="0052428C"/>
    <w:rsid w:val="00525570"/>
    <w:rsid w:val="0052573B"/>
    <w:rsid w:val="00526190"/>
    <w:rsid w:val="00526737"/>
    <w:rsid w:val="005274A1"/>
    <w:rsid w:val="00530E62"/>
    <w:rsid w:val="005320EE"/>
    <w:rsid w:val="00534EA0"/>
    <w:rsid w:val="005350DE"/>
    <w:rsid w:val="00541D8F"/>
    <w:rsid w:val="00551387"/>
    <w:rsid w:val="00554496"/>
    <w:rsid w:val="00556E79"/>
    <w:rsid w:val="00557639"/>
    <w:rsid w:val="00567ECB"/>
    <w:rsid w:val="00570B80"/>
    <w:rsid w:val="00577EA2"/>
    <w:rsid w:val="00580581"/>
    <w:rsid w:val="00581880"/>
    <w:rsid w:val="00581CF2"/>
    <w:rsid w:val="00582517"/>
    <w:rsid w:val="005830A9"/>
    <w:rsid w:val="00591CA1"/>
    <w:rsid w:val="00592831"/>
    <w:rsid w:val="005936E4"/>
    <w:rsid w:val="005938EC"/>
    <w:rsid w:val="00593F8A"/>
    <w:rsid w:val="00594693"/>
    <w:rsid w:val="005966AD"/>
    <w:rsid w:val="005A0462"/>
    <w:rsid w:val="005A059E"/>
    <w:rsid w:val="005A104B"/>
    <w:rsid w:val="005A5C4B"/>
    <w:rsid w:val="005A6286"/>
    <w:rsid w:val="005A62AD"/>
    <w:rsid w:val="005A7ED8"/>
    <w:rsid w:val="005B6BEB"/>
    <w:rsid w:val="005C14D9"/>
    <w:rsid w:val="005C2A48"/>
    <w:rsid w:val="005C6783"/>
    <w:rsid w:val="005C7538"/>
    <w:rsid w:val="005D0784"/>
    <w:rsid w:val="005D1AB4"/>
    <w:rsid w:val="005D2EB2"/>
    <w:rsid w:val="005D6443"/>
    <w:rsid w:val="005D7BC9"/>
    <w:rsid w:val="005E3A08"/>
    <w:rsid w:val="005E3A5E"/>
    <w:rsid w:val="005E3DD2"/>
    <w:rsid w:val="005E3E25"/>
    <w:rsid w:val="005F4470"/>
    <w:rsid w:val="005F5203"/>
    <w:rsid w:val="005F608F"/>
    <w:rsid w:val="006008F2"/>
    <w:rsid w:val="00605620"/>
    <w:rsid w:val="006066A6"/>
    <w:rsid w:val="00611CEB"/>
    <w:rsid w:val="00612A2C"/>
    <w:rsid w:val="00615690"/>
    <w:rsid w:val="006157C3"/>
    <w:rsid w:val="00620025"/>
    <w:rsid w:val="0062066B"/>
    <w:rsid w:val="0062173C"/>
    <w:rsid w:val="006308F0"/>
    <w:rsid w:val="0063315C"/>
    <w:rsid w:val="006342C1"/>
    <w:rsid w:val="00634C81"/>
    <w:rsid w:val="00634E56"/>
    <w:rsid w:val="00641BF9"/>
    <w:rsid w:val="0064304B"/>
    <w:rsid w:val="006467F7"/>
    <w:rsid w:val="00647E80"/>
    <w:rsid w:val="006533C4"/>
    <w:rsid w:val="00654A70"/>
    <w:rsid w:val="00654E42"/>
    <w:rsid w:val="00661C21"/>
    <w:rsid w:val="00663298"/>
    <w:rsid w:val="00670262"/>
    <w:rsid w:val="0067088D"/>
    <w:rsid w:val="006729A8"/>
    <w:rsid w:val="006764C9"/>
    <w:rsid w:val="00682427"/>
    <w:rsid w:val="0068344A"/>
    <w:rsid w:val="00683B3A"/>
    <w:rsid w:val="006974A6"/>
    <w:rsid w:val="006A4384"/>
    <w:rsid w:val="006A5D4C"/>
    <w:rsid w:val="006A704C"/>
    <w:rsid w:val="006A7163"/>
    <w:rsid w:val="006A7FD1"/>
    <w:rsid w:val="006B3050"/>
    <w:rsid w:val="006B3948"/>
    <w:rsid w:val="006B3C3B"/>
    <w:rsid w:val="006B6539"/>
    <w:rsid w:val="006D086E"/>
    <w:rsid w:val="006D2334"/>
    <w:rsid w:val="006D3277"/>
    <w:rsid w:val="006D35D6"/>
    <w:rsid w:val="006D7868"/>
    <w:rsid w:val="006D7E00"/>
    <w:rsid w:val="006E3AD4"/>
    <w:rsid w:val="006E7C0E"/>
    <w:rsid w:val="006F53F9"/>
    <w:rsid w:val="006F59F2"/>
    <w:rsid w:val="006F668A"/>
    <w:rsid w:val="006F69E1"/>
    <w:rsid w:val="0070248D"/>
    <w:rsid w:val="00714AA1"/>
    <w:rsid w:val="00717B9E"/>
    <w:rsid w:val="0072143E"/>
    <w:rsid w:val="00722C30"/>
    <w:rsid w:val="00727352"/>
    <w:rsid w:val="007319FD"/>
    <w:rsid w:val="00732D18"/>
    <w:rsid w:val="00737CDC"/>
    <w:rsid w:val="00741C08"/>
    <w:rsid w:val="00742261"/>
    <w:rsid w:val="007422BA"/>
    <w:rsid w:val="00743474"/>
    <w:rsid w:val="00743B5D"/>
    <w:rsid w:val="00744FA1"/>
    <w:rsid w:val="00745E7A"/>
    <w:rsid w:val="00746F87"/>
    <w:rsid w:val="00751264"/>
    <w:rsid w:val="007524C7"/>
    <w:rsid w:val="00754C48"/>
    <w:rsid w:val="007604BA"/>
    <w:rsid w:val="00761D8E"/>
    <w:rsid w:val="00766128"/>
    <w:rsid w:val="00766B1F"/>
    <w:rsid w:val="00767D48"/>
    <w:rsid w:val="00774689"/>
    <w:rsid w:val="00775D51"/>
    <w:rsid w:val="0077687D"/>
    <w:rsid w:val="00776DCA"/>
    <w:rsid w:val="0077702F"/>
    <w:rsid w:val="00780A9E"/>
    <w:rsid w:val="007865B1"/>
    <w:rsid w:val="00787DEE"/>
    <w:rsid w:val="007908FE"/>
    <w:rsid w:val="00793DBA"/>
    <w:rsid w:val="007A1B18"/>
    <w:rsid w:val="007A3F00"/>
    <w:rsid w:val="007B038A"/>
    <w:rsid w:val="007B0AF9"/>
    <w:rsid w:val="007B1D3B"/>
    <w:rsid w:val="007B349C"/>
    <w:rsid w:val="007B4AE0"/>
    <w:rsid w:val="007C1DE5"/>
    <w:rsid w:val="007C3F0F"/>
    <w:rsid w:val="007D6D07"/>
    <w:rsid w:val="007E23B2"/>
    <w:rsid w:val="007E31C3"/>
    <w:rsid w:val="007E57F7"/>
    <w:rsid w:val="007E6CEA"/>
    <w:rsid w:val="007E7671"/>
    <w:rsid w:val="00806B6C"/>
    <w:rsid w:val="00812FBB"/>
    <w:rsid w:val="008255F7"/>
    <w:rsid w:val="00830E5E"/>
    <w:rsid w:val="00830EBC"/>
    <w:rsid w:val="00837DB0"/>
    <w:rsid w:val="00840B30"/>
    <w:rsid w:val="00841E2F"/>
    <w:rsid w:val="00847518"/>
    <w:rsid w:val="00853FBF"/>
    <w:rsid w:val="008550A4"/>
    <w:rsid w:val="00855D17"/>
    <w:rsid w:val="00862C15"/>
    <w:rsid w:val="0086341C"/>
    <w:rsid w:val="00865E6D"/>
    <w:rsid w:val="008800FD"/>
    <w:rsid w:val="00880CFD"/>
    <w:rsid w:val="008845E4"/>
    <w:rsid w:val="00886A74"/>
    <w:rsid w:val="00890317"/>
    <w:rsid w:val="0089299A"/>
    <w:rsid w:val="008954C0"/>
    <w:rsid w:val="00896B84"/>
    <w:rsid w:val="008A163A"/>
    <w:rsid w:val="008A1D51"/>
    <w:rsid w:val="008A4861"/>
    <w:rsid w:val="008A6AA5"/>
    <w:rsid w:val="008B050A"/>
    <w:rsid w:val="008B0B18"/>
    <w:rsid w:val="008B3463"/>
    <w:rsid w:val="008C06BA"/>
    <w:rsid w:val="008C2CB7"/>
    <w:rsid w:val="008C5AE3"/>
    <w:rsid w:val="008C7D95"/>
    <w:rsid w:val="008D028B"/>
    <w:rsid w:val="008D0888"/>
    <w:rsid w:val="008D0B48"/>
    <w:rsid w:val="008D1369"/>
    <w:rsid w:val="008D31BD"/>
    <w:rsid w:val="008D39C0"/>
    <w:rsid w:val="008D74FC"/>
    <w:rsid w:val="008D7809"/>
    <w:rsid w:val="008E3FFA"/>
    <w:rsid w:val="008E7A6E"/>
    <w:rsid w:val="008F1B9B"/>
    <w:rsid w:val="008F1BE3"/>
    <w:rsid w:val="008F4714"/>
    <w:rsid w:val="008F64AF"/>
    <w:rsid w:val="0090026E"/>
    <w:rsid w:val="00906FAC"/>
    <w:rsid w:val="00907B6B"/>
    <w:rsid w:val="00907F2A"/>
    <w:rsid w:val="00913330"/>
    <w:rsid w:val="00914B53"/>
    <w:rsid w:val="00917D69"/>
    <w:rsid w:val="0092125A"/>
    <w:rsid w:val="0092562D"/>
    <w:rsid w:val="0093044C"/>
    <w:rsid w:val="00930FF5"/>
    <w:rsid w:val="009319CE"/>
    <w:rsid w:val="009341AF"/>
    <w:rsid w:val="0093463A"/>
    <w:rsid w:val="0093525B"/>
    <w:rsid w:val="00944171"/>
    <w:rsid w:val="00944597"/>
    <w:rsid w:val="009477D7"/>
    <w:rsid w:val="0094792A"/>
    <w:rsid w:val="00950858"/>
    <w:rsid w:val="00951434"/>
    <w:rsid w:val="0095193F"/>
    <w:rsid w:val="009528E6"/>
    <w:rsid w:val="009531AB"/>
    <w:rsid w:val="00953DB6"/>
    <w:rsid w:val="00954210"/>
    <w:rsid w:val="00955ABD"/>
    <w:rsid w:val="009614BD"/>
    <w:rsid w:val="00961C56"/>
    <w:rsid w:val="00964527"/>
    <w:rsid w:val="0096488B"/>
    <w:rsid w:val="00967585"/>
    <w:rsid w:val="00970183"/>
    <w:rsid w:val="009721CB"/>
    <w:rsid w:val="009755C9"/>
    <w:rsid w:val="00976B89"/>
    <w:rsid w:val="00981BA8"/>
    <w:rsid w:val="00982166"/>
    <w:rsid w:val="00982B2F"/>
    <w:rsid w:val="00986665"/>
    <w:rsid w:val="00991707"/>
    <w:rsid w:val="00995C7B"/>
    <w:rsid w:val="0099685C"/>
    <w:rsid w:val="009A6A05"/>
    <w:rsid w:val="009B7C3D"/>
    <w:rsid w:val="009C397F"/>
    <w:rsid w:val="009D1BBD"/>
    <w:rsid w:val="009D23B7"/>
    <w:rsid w:val="009D3C92"/>
    <w:rsid w:val="009D6985"/>
    <w:rsid w:val="009E743F"/>
    <w:rsid w:val="009F1224"/>
    <w:rsid w:val="009F2D55"/>
    <w:rsid w:val="009F67B5"/>
    <w:rsid w:val="00A058DC"/>
    <w:rsid w:val="00A11238"/>
    <w:rsid w:val="00A13310"/>
    <w:rsid w:val="00A156D2"/>
    <w:rsid w:val="00A17DC4"/>
    <w:rsid w:val="00A22FDC"/>
    <w:rsid w:val="00A241CC"/>
    <w:rsid w:val="00A2524A"/>
    <w:rsid w:val="00A309E0"/>
    <w:rsid w:val="00A32445"/>
    <w:rsid w:val="00A32BEC"/>
    <w:rsid w:val="00A34014"/>
    <w:rsid w:val="00A341D9"/>
    <w:rsid w:val="00A35A9D"/>
    <w:rsid w:val="00A368DD"/>
    <w:rsid w:val="00A500BC"/>
    <w:rsid w:val="00A51B26"/>
    <w:rsid w:val="00A51FC1"/>
    <w:rsid w:val="00A56456"/>
    <w:rsid w:val="00A5701E"/>
    <w:rsid w:val="00A63B5C"/>
    <w:rsid w:val="00A73670"/>
    <w:rsid w:val="00A736EF"/>
    <w:rsid w:val="00A83AF4"/>
    <w:rsid w:val="00A846CE"/>
    <w:rsid w:val="00A86697"/>
    <w:rsid w:val="00A92023"/>
    <w:rsid w:val="00A95382"/>
    <w:rsid w:val="00A95B8E"/>
    <w:rsid w:val="00A95C3F"/>
    <w:rsid w:val="00A96768"/>
    <w:rsid w:val="00A96892"/>
    <w:rsid w:val="00A96CBE"/>
    <w:rsid w:val="00A97143"/>
    <w:rsid w:val="00AA11F8"/>
    <w:rsid w:val="00AA2556"/>
    <w:rsid w:val="00AA29DE"/>
    <w:rsid w:val="00AA4CBE"/>
    <w:rsid w:val="00AB0C2C"/>
    <w:rsid w:val="00AB2853"/>
    <w:rsid w:val="00AB4540"/>
    <w:rsid w:val="00AB5AE6"/>
    <w:rsid w:val="00AB5D45"/>
    <w:rsid w:val="00AB6C46"/>
    <w:rsid w:val="00AB7EFA"/>
    <w:rsid w:val="00AC0F1D"/>
    <w:rsid w:val="00AC23E4"/>
    <w:rsid w:val="00AC75FE"/>
    <w:rsid w:val="00AD185A"/>
    <w:rsid w:val="00AD2830"/>
    <w:rsid w:val="00AD2B55"/>
    <w:rsid w:val="00AD4130"/>
    <w:rsid w:val="00AD6DC3"/>
    <w:rsid w:val="00AE1E13"/>
    <w:rsid w:val="00AE3B96"/>
    <w:rsid w:val="00AE405B"/>
    <w:rsid w:val="00AE707A"/>
    <w:rsid w:val="00AE7972"/>
    <w:rsid w:val="00AF0B26"/>
    <w:rsid w:val="00AF2D83"/>
    <w:rsid w:val="00AF2E15"/>
    <w:rsid w:val="00B029AA"/>
    <w:rsid w:val="00B05412"/>
    <w:rsid w:val="00B110B1"/>
    <w:rsid w:val="00B12D15"/>
    <w:rsid w:val="00B15222"/>
    <w:rsid w:val="00B17F20"/>
    <w:rsid w:val="00B2681A"/>
    <w:rsid w:val="00B27B83"/>
    <w:rsid w:val="00B30D06"/>
    <w:rsid w:val="00B31123"/>
    <w:rsid w:val="00B325F1"/>
    <w:rsid w:val="00B34830"/>
    <w:rsid w:val="00B40D76"/>
    <w:rsid w:val="00B42F10"/>
    <w:rsid w:val="00B46220"/>
    <w:rsid w:val="00B50EB9"/>
    <w:rsid w:val="00B52922"/>
    <w:rsid w:val="00B5355E"/>
    <w:rsid w:val="00B53FD4"/>
    <w:rsid w:val="00B5583E"/>
    <w:rsid w:val="00B56604"/>
    <w:rsid w:val="00B62567"/>
    <w:rsid w:val="00B63D11"/>
    <w:rsid w:val="00B678D1"/>
    <w:rsid w:val="00B7005A"/>
    <w:rsid w:val="00B75C2B"/>
    <w:rsid w:val="00B77799"/>
    <w:rsid w:val="00B80BFE"/>
    <w:rsid w:val="00B82EFC"/>
    <w:rsid w:val="00B84034"/>
    <w:rsid w:val="00B84830"/>
    <w:rsid w:val="00B85E57"/>
    <w:rsid w:val="00B87CCF"/>
    <w:rsid w:val="00B9352B"/>
    <w:rsid w:val="00B93C07"/>
    <w:rsid w:val="00B950E0"/>
    <w:rsid w:val="00BA00C8"/>
    <w:rsid w:val="00BA20F4"/>
    <w:rsid w:val="00BA3E37"/>
    <w:rsid w:val="00BA6A24"/>
    <w:rsid w:val="00BA7830"/>
    <w:rsid w:val="00BA7ED7"/>
    <w:rsid w:val="00BB0C00"/>
    <w:rsid w:val="00BB2ACD"/>
    <w:rsid w:val="00BB59D4"/>
    <w:rsid w:val="00BC2596"/>
    <w:rsid w:val="00BC4FB4"/>
    <w:rsid w:val="00BC54B5"/>
    <w:rsid w:val="00BC5FF9"/>
    <w:rsid w:val="00BC61DC"/>
    <w:rsid w:val="00BC755F"/>
    <w:rsid w:val="00BD16F3"/>
    <w:rsid w:val="00BD2641"/>
    <w:rsid w:val="00BD2B5F"/>
    <w:rsid w:val="00BD2E56"/>
    <w:rsid w:val="00BD49D2"/>
    <w:rsid w:val="00BD6A30"/>
    <w:rsid w:val="00BD7B6A"/>
    <w:rsid w:val="00BE0BC0"/>
    <w:rsid w:val="00BE21DA"/>
    <w:rsid w:val="00BE3497"/>
    <w:rsid w:val="00BE3B9A"/>
    <w:rsid w:val="00BF1159"/>
    <w:rsid w:val="00BF18CE"/>
    <w:rsid w:val="00BF1EBB"/>
    <w:rsid w:val="00BF2DD7"/>
    <w:rsid w:val="00BF3107"/>
    <w:rsid w:val="00C136E9"/>
    <w:rsid w:val="00C15262"/>
    <w:rsid w:val="00C15770"/>
    <w:rsid w:val="00C2063F"/>
    <w:rsid w:val="00C23C01"/>
    <w:rsid w:val="00C25999"/>
    <w:rsid w:val="00C27F2C"/>
    <w:rsid w:val="00C3212C"/>
    <w:rsid w:val="00C34124"/>
    <w:rsid w:val="00C3638C"/>
    <w:rsid w:val="00C3639C"/>
    <w:rsid w:val="00C41976"/>
    <w:rsid w:val="00C50A04"/>
    <w:rsid w:val="00C5221C"/>
    <w:rsid w:val="00C52DCC"/>
    <w:rsid w:val="00C537C3"/>
    <w:rsid w:val="00C53B30"/>
    <w:rsid w:val="00C5511D"/>
    <w:rsid w:val="00C553AC"/>
    <w:rsid w:val="00C565A8"/>
    <w:rsid w:val="00C56BD5"/>
    <w:rsid w:val="00C56F6A"/>
    <w:rsid w:val="00C57CC3"/>
    <w:rsid w:val="00C60653"/>
    <w:rsid w:val="00C61726"/>
    <w:rsid w:val="00C67077"/>
    <w:rsid w:val="00C71152"/>
    <w:rsid w:val="00C738BC"/>
    <w:rsid w:val="00C75076"/>
    <w:rsid w:val="00C77735"/>
    <w:rsid w:val="00C83652"/>
    <w:rsid w:val="00C85DBA"/>
    <w:rsid w:val="00C94293"/>
    <w:rsid w:val="00C94736"/>
    <w:rsid w:val="00C9489F"/>
    <w:rsid w:val="00CA525B"/>
    <w:rsid w:val="00CA6A3A"/>
    <w:rsid w:val="00CA7051"/>
    <w:rsid w:val="00CB2CCA"/>
    <w:rsid w:val="00CB65CE"/>
    <w:rsid w:val="00CD1A89"/>
    <w:rsid w:val="00CE01CC"/>
    <w:rsid w:val="00CE0DBB"/>
    <w:rsid w:val="00CE3AD5"/>
    <w:rsid w:val="00CF099D"/>
    <w:rsid w:val="00CF3068"/>
    <w:rsid w:val="00CF31FF"/>
    <w:rsid w:val="00CF3317"/>
    <w:rsid w:val="00CF3F4B"/>
    <w:rsid w:val="00CF748C"/>
    <w:rsid w:val="00CF7498"/>
    <w:rsid w:val="00D00978"/>
    <w:rsid w:val="00D01697"/>
    <w:rsid w:val="00D03D72"/>
    <w:rsid w:val="00D04150"/>
    <w:rsid w:val="00D065CE"/>
    <w:rsid w:val="00D07889"/>
    <w:rsid w:val="00D10F9C"/>
    <w:rsid w:val="00D11FC0"/>
    <w:rsid w:val="00D1524B"/>
    <w:rsid w:val="00D15ACA"/>
    <w:rsid w:val="00D239AC"/>
    <w:rsid w:val="00D242ED"/>
    <w:rsid w:val="00D25EA1"/>
    <w:rsid w:val="00D30E7E"/>
    <w:rsid w:val="00D30E8B"/>
    <w:rsid w:val="00D33C26"/>
    <w:rsid w:val="00D34444"/>
    <w:rsid w:val="00D348B6"/>
    <w:rsid w:val="00D35241"/>
    <w:rsid w:val="00D35D6E"/>
    <w:rsid w:val="00D4061E"/>
    <w:rsid w:val="00D43AEC"/>
    <w:rsid w:val="00D4577D"/>
    <w:rsid w:val="00D4597F"/>
    <w:rsid w:val="00D45F2C"/>
    <w:rsid w:val="00D46EBA"/>
    <w:rsid w:val="00D530A1"/>
    <w:rsid w:val="00D53E82"/>
    <w:rsid w:val="00D54395"/>
    <w:rsid w:val="00D54F4D"/>
    <w:rsid w:val="00D55351"/>
    <w:rsid w:val="00D622AE"/>
    <w:rsid w:val="00D63C6A"/>
    <w:rsid w:val="00D64919"/>
    <w:rsid w:val="00D67D9B"/>
    <w:rsid w:val="00D70692"/>
    <w:rsid w:val="00D71505"/>
    <w:rsid w:val="00D76281"/>
    <w:rsid w:val="00D8342F"/>
    <w:rsid w:val="00D840F9"/>
    <w:rsid w:val="00D8684A"/>
    <w:rsid w:val="00D975CB"/>
    <w:rsid w:val="00D97DDC"/>
    <w:rsid w:val="00DA351E"/>
    <w:rsid w:val="00DA6147"/>
    <w:rsid w:val="00DA6E1F"/>
    <w:rsid w:val="00DA6EB8"/>
    <w:rsid w:val="00DA7833"/>
    <w:rsid w:val="00DA7EFD"/>
    <w:rsid w:val="00DB03CC"/>
    <w:rsid w:val="00DB20FF"/>
    <w:rsid w:val="00DB31F6"/>
    <w:rsid w:val="00DB5A12"/>
    <w:rsid w:val="00DB5E58"/>
    <w:rsid w:val="00DC014B"/>
    <w:rsid w:val="00DC59E6"/>
    <w:rsid w:val="00DC68CD"/>
    <w:rsid w:val="00DC7258"/>
    <w:rsid w:val="00DC73A3"/>
    <w:rsid w:val="00DC7BEB"/>
    <w:rsid w:val="00DD1EE0"/>
    <w:rsid w:val="00DD3D48"/>
    <w:rsid w:val="00DD6092"/>
    <w:rsid w:val="00DE0F70"/>
    <w:rsid w:val="00DE537C"/>
    <w:rsid w:val="00DF01FA"/>
    <w:rsid w:val="00DF1537"/>
    <w:rsid w:val="00DF6BE3"/>
    <w:rsid w:val="00E013BF"/>
    <w:rsid w:val="00E031AF"/>
    <w:rsid w:val="00E03FE5"/>
    <w:rsid w:val="00E04726"/>
    <w:rsid w:val="00E059BE"/>
    <w:rsid w:val="00E07C6D"/>
    <w:rsid w:val="00E11D6B"/>
    <w:rsid w:val="00E134BE"/>
    <w:rsid w:val="00E179BA"/>
    <w:rsid w:val="00E2048D"/>
    <w:rsid w:val="00E23DC9"/>
    <w:rsid w:val="00E270B5"/>
    <w:rsid w:val="00E30365"/>
    <w:rsid w:val="00E31B54"/>
    <w:rsid w:val="00E31BC6"/>
    <w:rsid w:val="00E36C2D"/>
    <w:rsid w:val="00E36CF0"/>
    <w:rsid w:val="00E37171"/>
    <w:rsid w:val="00E402C1"/>
    <w:rsid w:val="00E40C1C"/>
    <w:rsid w:val="00E41930"/>
    <w:rsid w:val="00E43400"/>
    <w:rsid w:val="00E45914"/>
    <w:rsid w:val="00E51D83"/>
    <w:rsid w:val="00E56955"/>
    <w:rsid w:val="00E570BD"/>
    <w:rsid w:val="00E606F1"/>
    <w:rsid w:val="00E6103D"/>
    <w:rsid w:val="00E61BEA"/>
    <w:rsid w:val="00E61CD3"/>
    <w:rsid w:val="00E6594C"/>
    <w:rsid w:val="00E665DA"/>
    <w:rsid w:val="00E7331C"/>
    <w:rsid w:val="00E76C81"/>
    <w:rsid w:val="00E77593"/>
    <w:rsid w:val="00E855F9"/>
    <w:rsid w:val="00E86D46"/>
    <w:rsid w:val="00E87BAF"/>
    <w:rsid w:val="00E90AE6"/>
    <w:rsid w:val="00E91056"/>
    <w:rsid w:val="00E915F2"/>
    <w:rsid w:val="00E92F19"/>
    <w:rsid w:val="00E93825"/>
    <w:rsid w:val="00E9391B"/>
    <w:rsid w:val="00EA5031"/>
    <w:rsid w:val="00EA5BC5"/>
    <w:rsid w:val="00EB1174"/>
    <w:rsid w:val="00EB19AF"/>
    <w:rsid w:val="00EC1991"/>
    <w:rsid w:val="00EC4CF9"/>
    <w:rsid w:val="00EC5954"/>
    <w:rsid w:val="00EC6C96"/>
    <w:rsid w:val="00EC7430"/>
    <w:rsid w:val="00ED3DE2"/>
    <w:rsid w:val="00ED4043"/>
    <w:rsid w:val="00ED412B"/>
    <w:rsid w:val="00ED46EE"/>
    <w:rsid w:val="00ED53E7"/>
    <w:rsid w:val="00EE4BCA"/>
    <w:rsid w:val="00EE7A9B"/>
    <w:rsid w:val="00EF30AF"/>
    <w:rsid w:val="00EF6453"/>
    <w:rsid w:val="00EF70BA"/>
    <w:rsid w:val="00F02D08"/>
    <w:rsid w:val="00F03658"/>
    <w:rsid w:val="00F04A34"/>
    <w:rsid w:val="00F04E87"/>
    <w:rsid w:val="00F05D76"/>
    <w:rsid w:val="00F0773F"/>
    <w:rsid w:val="00F109F3"/>
    <w:rsid w:val="00F11541"/>
    <w:rsid w:val="00F11630"/>
    <w:rsid w:val="00F16BBA"/>
    <w:rsid w:val="00F2073A"/>
    <w:rsid w:val="00F20E40"/>
    <w:rsid w:val="00F2297C"/>
    <w:rsid w:val="00F2493E"/>
    <w:rsid w:val="00F2547F"/>
    <w:rsid w:val="00F3084E"/>
    <w:rsid w:val="00F3209F"/>
    <w:rsid w:val="00F32AFA"/>
    <w:rsid w:val="00F340C9"/>
    <w:rsid w:val="00F36CE1"/>
    <w:rsid w:val="00F4043C"/>
    <w:rsid w:val="00F41AAB"/>
    <w:rsid w:val="00F42537"/>
    <w:rsid w:val="00F44B7A"/>
    <w:rsid w:val="00F5109E"/>
    <w:rsid w:val="00F5339C"/>
    <w:rsid w:val="00F55AE5"/>
    <w:rsid w:val="00F57FAA"/>
    <w:rsid w:val="00F64EA1"/>
    <w:rsid w:val="00F659A8"/>
    <w:rsid w:val="00F6773C"/>
    <w:rsid w:val="00F71ECA"/>
    <w:rsid w:val="00F720FD"/>
    <w:rsid w:val="00F72B99"/>
    <w:rsid w:val="00F855F0"/>
    <w:rsid w:val="00F8634D"/>
    <w:rsid w:val="00F9250C"/>
    <w:rsid w:val="00F96D56"/>
    <w:rsid w:val="00FA0E8F"/>
    <w:rsid w:val="00FA1A18"/>
    <w:rsid w:val="00FA1B23"/>
    <w:rsid w:val="00FA4384"/>
    <w:rsid w:val="00FA5C77"/>
    <w:rsid w:val="00FA6766"/>
    <w:rsid w:val="00FB0412"/>
    <w:rsid w:val="00FB1CC9"/>
    <w:rsid w:val="00FB2728"/>
    <w:rsid w:val="00FB4436"/>
    <w:rsid w:val="00FB48CC"/>
    <w:rsid w:val="00FB4F95"/>
    <w:rsid w:val="00FB5CDB"/>
    <w:rsid w:val="00FB6418"/>
    <w:rsid w:val="00FB7B91"/>
    <w:rsid w:val="00FC0A30"/>
    <w:rsid w:val="00FC136F"/>
    <w:rsid w:val="00FC1B85"/>
    <w:rsid w:val="00FD2BA4"/>
    <w:rsid w:val="00FE20D5"/>
    <w:rsid w:val="00FE45F5"/>
    <w:rsid w:val="00FE4632"/>
    <w:rsid w:val="00FE76AA"/>
    <w:rsid w:val="00FF1349"/>
    <w:rsid w:val="00FF1F91"/>
    <w:rsid w:val="00FF225B"/>
    <w:rsid w:val="00FF3346"/>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4DB52"/>
  <w15:chartTrackingRefBased/>
  <w15:docId w15:val="{6930AA78-0177-49D8-B998-50334B6175A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5C0"/>
    <w:pPr>
      <w:tabs>
        <w:tab w:val="right" w:pos="5040"/>
      </w:tabs>
      <w:overflowPunct w:val="0"/>
      <w:autoSpaceDE w:val="0"/>
      <w:autoSpaceDN w:val="0"/>
      <w:adjustRightInd w:val="0"/>
      <w:textAlignment w:val="baseline"/>
    </w:pPr>
    <w:rPr>
      <w:sz w:val="26"/>
    </w:rPr>
  </w:style>
  <w:style w:type="paragraph" w:styleId="Heading1">
    <w:name w:val="heading 1"/>
    <w:basedOn w:val="BodyText"/>
    <w:next w:val="BodyText"/>
    <w:qFormat/>
    <w:pPr>
      <w:keepNext/>
      <w:keepLines/>
      <w:numPr>
        <w:numId w:val="1"/>
      </w:numPr>
      <w:spacing w:before="120" w:after="120" w:line="240" w:lineRule="auto"/>
      <w:ind w:right="720"/>
      <w:outlineLvl w:val="0"/>
    </w:pPr>
    <w:rPr>
      <w:b/>
      <w:kern w:val="28"/>
    </w:rPr>
  </w:style>
  <w:style w:type="paragraph" w:styleId="Heading2">
    <w:name w:val="heading 2"/>
    <w:basedOn w:val="BodyText"/>
    <w:next w:val="BodyText"/>
    <w:qFormat/>
    <w:pPr>
      <w:keepNext/>
      <w:numPr>
        <w:ilvl w:val="1"/>
        <w:numId w:val="1"/>
      </w:numPr>
      <w:spacing w:before="120" w:after="120" w:line="240" w:lineRule="auto"/>
      <w:ind w:right="1440"/>
      <w:outlineLvl w:val="1"/>
    </w:pPr>
    <w:rPr>
      <w:b/>
    </w:rPr>
  </w:style>
  <w:style w:type="paragraph" w:styleId="Heading3">
    <w:name w:val="heading 3"/>
    <w:basedOn w:val="BodyText"/>
    <w:next w:val="BodyText"/>
    <w:qFormat/>
    <w:pPr>
      <w:keepNext/>
      <w:numPr>
        <w:ilvl w:val="2"/>
        <w:numId w:val="1"/>
      </w:numPr>
      <w:spacing w:before="120" w:after="120" w:line="240" w:lineRule="auto"/>
      <w:ind w:right="1440"/>
      <w:outlineLvl w:val="2"/>
    </w:pPr>
    <w:rPr>
      <w:b/>
    </w:rPr>
  </w:style>
  <w:style w:type="paragraph" w:styleId="Heading4">
    <w:name w:val="heading 4"/>
    <w:basedOn w:val="BodyText"/>
    <w:next w:val="BodyText"/>
    <w:autoRedefine/>
    <w:qFormat/>
    <w:pPr>
      <w:keepNext/>
      <w:numPr>
        <w:ilvl w:val="3"/>
        <w:numId w:val="1"/>
      </w:numPr>
      <w:spacing w:before="120" w:after="120" w:line="240" w:lineRule="auto"/>
      <w:ind w:right="1440"/>
      <w:outlineLvl w:val="3"/>
    </w:pPr>
    <w:rPr>
      <w:b/>
    </w:rPr>
  </w:style>
  <w:style w:type="paragraph" w:styleId="Heading5">
    <w:name w:val="heading 5"/>
    <w:basedOn w:val="Normal"/>
    <w:next w:val="Normal"/>
    <w:autoRedefine/>
    <w:qFormat/>
    <w:pPr>
      <w:numPr>
        <w:ilvl w:val="4"/>
        <w:numId w:val="1"/>
      </w:numPr>
      <w:spacing w:before="120" w:after="120"/>
      <w:ind w:left="3600"/>
      <w:outlineLvl w:val="4"/>
    </w:pPr>
    <w:rPr>
      <w:b/>
    </w:rPr>
  </w:style>
  <w:style w:type="paragraph" w:styleId="Heading6">
    <w:name w:val="heading 6"/>
    <w:basedOn w:val="Normal"/>
    <w:next w:val="Normal"/>
    <w:autoRedefine/>
    <w:qFormat/>
    <w:pPr>
      <w:numPr>
        <w:ilvl w:val="5"/>
        <w:numId w:val="1"/>
      </w:numPr>
      <w:spacing w:before="240" w:after="60"/>
      <w:outlineLvl w:val="5"/>
    </w:pPr>
    <w:rPr>
      <w:b/>
    </w:rPr>
  </w:style>
  <w:style w:type="paragraph" w:styleId="Heading7">
    <w:name w:val="heading 7"/>
    <w:basedOn w:val="Normal"/>
    <w:next w:val="Normal"/>
    <w:autoRedefine/>
    <w:qFormat/>
    <w:pPr>
      <w:numPr>
        <w:ilvl w:val="6"/>
        <w:numId w:val="1"/>
      </w:numPr>
      <w:spacing w:before="240" w:after="60"/>
      <w:outlineLvl w:val="6"/>
    </w:pPr>
    <w:rPr>
      <w:b/>
    </w:rPr>
  </w:style>
  <w:style w:type="paragraph" w:styleId="Heading8">
    <w:name w:val="heading 8"/>
    <w:basedOn w:val="Normal"/>
    <w:next w:val="Normal"/>
    <w:autoRedefine/>
    <w:qFormat/>
    <w:pPr>
      <w:numPr>
        <w:ilvl w:val="7"/>
        <w:numId w:val="1"/>
      </w:numPr>
      <w:spacing w:before="240" w:after="60"/>
      <w:outlineLvl w:val="7"/>
    </w:pPr>
    <w:rPr>
      <w:b/>
    </w:rPr>
  </w:style>
  <w:style w:type="paragraph" w:styleId="Heading9">
    <w:name w:val="heading 9"/>
    <w:basedOn w:val="Normal"/>
    <w:next w:val="Normal"/>
    <w:autoRedefine/>
    <w:qFormat/>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overflowPunct w:val="0"/>
      <w:autoSpaceDE w:val="0"/>
      <w:autoSpaceDN w:val="0"/>
      <w:adjustRightInd w:val="0"/>
      <w:spacing w:line="360" w:lineRule="auto"/>
      <w:ind w:firstLine="720"/>
      <w:textAlignment w:val="baseline"/>
    </w:pPr>
    <w:rPr>
      <w:sz w:val="26"/>
    </w:rPr>
  </w:style>
  <w:style w:type="paragraph" w:styleId="FootnoteText">
    <w:name w:val="footnote text"/>
    <w:aliases w:val="Char,Footnote Text Char1,Footnote Text Char Char,Footnote Text Char2 Char,Footnote Text Char Char Char,Footnote Text Char2 Char Char Char,Footnote Text Char Char Char Char Char,Footnote Text Char2 Char Char Char Char1 Char,fn"/>
    <w:basedOn w:val="Normal"/>
    <w:link w:val="FootnoteTextChar"/>
    <w:pPr>
      <w:widowControl w:val="0"/>
      <w:spacing w:after="120" w:line="240" w:lineRule="exact"/>
    </w:pPr>
    <w:rPr>
      <w:sz w:val="22"/>
    </w:rPr>
  </w:style>
  <w:style w:type="character" w:styleId="FootnoteReference">
    <w:name w:val="footnote reference"/>
    <w:uiPriority w:val="99"/>
    <w:rPr>
      <w:rFonts w:ascii="Times New Roman" w:hAnsi="Times New Roman"/>
      <w:b/>
      <w:sz w:val="28"/>
      <w:u w:val="single"/>
      <w:vertAlign w:val="superscript"/>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keepNext/>
      <w:tabs>
        <w:tab w:val="clear" w:pos="5040"/>
        <w:tab w:val="right" w:leader="dot" w:pos="8640"/>
      </w:tabs>
      <w:suppressAutoHyphens/>
      <w:spacing w:before="120" w:after="120"/>
      <w:ind w:left="720" w:right="1440" w:hanging="720"/>
    </w:pPr>
    <w:rPr>
      <w:caps/>
      <w:noProof/>
      <w:sz w:val="24"/>
    </w:rPr>
  </w:style>
  <w:style w:type="paragraph" w:styleId="TOC2">
    <w:name w:val="toc 2"/>
    <w:basedOn w:val="Normal"/>
    <w:next w:val="Normal"/>
    <w:autoRedefine/>
    <w:semiHidden/>
    <w:pPr>
      <w:tabs>
        <w:tab w:val="clear" w:pos="5040"/>
        <w:tab w:val="right" w:leader="dot" w:pos="8640"/>
      </w:tabs>
      <w:suppressAutoHyphens/>
      <w:spacing w:after="120"/>
      <w:ind w:left="720" w:right="1440" w:hanging="288"/>
    </w:pPr>
    <w:rPr>
      <w:smallCaps/>
      <w:noProof/>
      <w:sz w:val="24"/>
    </w:rPr>
  </w:style>
  <w:style w:type="paragraph" w:styleId="TOC3">
    <w:name w:val="toc 3"/>
    <w:basedOn w:val="Normal"/>
    <w:next w:val="Normal"/>
    <w:autoRedefine/>
    <w:semiHidden/>
    <w:pPr>
      <w:tabs>
        <w:tab w:val="clear" w:pos="5040"/>
        <w:tab w:val="right" w:leader="dot" w:pos="8640"/>
      </w:tabs>
      <w:spacing w:after="120"/>
      <w:ind w:left="1109" w:right="1440" w:hanging="245"/>
    </w:pPr>
    <w:rPr>
      <w:noProof/>
      <w:sz w:val="24"/>
    </w:rPr>
  </w:style>
  <w:style w:type="paragraph" w:styleId="TOC4">
    <w:name w:val="toc 4"/>
    <w:basedOn w:val="Normal"/>
    <w:next w:val="Normal"/>
    <w:autoRedefine/>
    <w:semiHidden/>
    <w:pPr>
      <w:widowControl w:val="0"/>
      <w:tabs>
        <w:tab w:val="clear" w:pos="5040"/>
        <w:tab w:val="right" w:leader="dot" w:pos="8640"/>
      </w:tabs>
      <w:spacing w:after="120"/>
      <w:ind w:left="1627" w:right="1440" w:hanging="360"/>
    </w:pPr>
    <w:rPr>
      <w:sz w:val="24"/>
    </w:rPr>
  </w:style>
  <w:style w:type="paragraph" w:styleId="TOC5">
    <w:name w:val="toc 5"/>
    <w:basedOn w:val="Normal"/>
    <w:next w:val="Normal"/>
    <w:autoRedefine/>
    <w:semiHidden/>
    <w:pPr>
      <w:tabs>
        <w:tab w:val="clear" w:pos="5040"/>
        <w:tab w:val="right" w:leader="dot" w:pos="8640"/>
      </w:tabs>
      <w:spacing w:after="120"/>
      <w:ind w:left="1980" w:right="1440" w:hanging="360"/>
    </w:pPr>
    <w:rPr>
      <w:sz w:val="24"/>
    </w:rPr>
  </w:style>
  <w:style w:type="paragraph" w:styleId="TOC6">
    <w:name w:val="toc 6"/>
    <w:basedOn w:val="Normal"/>
    <w:next w:val="Normal"/>
    <w:autoRedefine/>
    <w:semiHidden/>
    <w:pPr>
      <w:tabs>
        <w:tab w:val="clear" w:pos="5040"/>
        <w:tab w:val="right" w:leader="dot" w:pos="8640"/>
      </w:tabs>
      <w:spacing w:after="120"/>
      <w:ind w:left="2333" w:right="1440" w:hanging="331"/>
    </w:pPr>
    <w:rPr>
      <w:sz w:val="24"/>
    </w:rPr>
  </w:style>
  <w:style w:type="paragraph" w:styleId="TOC7">
    <w:name w:val="toc 7"/>
    <w:basedOn w:val="Normal"/>
    <w:next w:val="Normal"/>
    <w:autoRedefine/>
    <w:semiHidden/>
    <w:pPr>
      <w:tabs>
        <w:tab w:val="clear" w:pos="5040"/>
        <w:tab w:val="right" w:leader="dot" w:pos="8640"/>
      </w:tabs>
      <w:spacing w:after="120"/>
      <w:ind w:left="2707" w:right="1440" w:hanging="360"/>
    </w:pPr>
    <w:rPr>
      <w:sz w:val="24"/>
    </w:rPr>
  </w:style>
  <w:style w:type="paragraph" w:styleId="TOC8">
    <w:name w:val="toc 8"/>
    <w:basedOn w:val="Normal"/>
    <w:next w:val="Normal"/>
    <w:autoRedefine/>
    <w:semiHidden/>
    <w:pPr>
      <w:tabs>
        <w:tab w:val="clear" w:pos="5040"/>
        <w:tab w:val="right" w:leader="dot" w:pos="8640"/>
      </w:tabs>
      <w:spacing w:after="120"/>
      <w:ind w:left="3067" w:right="1440" w:hanging="360"/>
    </w:pPr>
    <w:rPr>
      <w:sz w:val="24"/>
    </w:rPr>
  </w:style>
  <w:style w:type="paragraph" w:styleId="TOC9">
    <w:name w:val="toc 9"/>
    <w:basedOn w:val="Normal"/>
    <w:next w:val="Normal"/>
    <w:autoRedefine/>
    <w:semiHidden/>
    <w:pPr>
      <w:tabs>
        <w:tab w:val="clear" w:pos="5040"/>
        <w:tab w:val="right" w:leader="dot" w:pos="8640"/>
      </w:tabs>
      <w:spacing w:after="120"/>
      <w:ind w:left="3427" w:right="1440" w:hanging="360"/>
    </w:pPr>
    <w:rPr>
      <w:sz w:val="24"/>
    </w:rPr>
  </w:style>
  <w:style w:type="paragraph" w:customStyle="1" w:styleId="Quotation">
    <w:name w:val="Quotation"/>
    <w:basedOn w:val="BodyText"/>
    <w:next w:val="BodyText"/>
    <w:pPr>
      <w:spacing w:after="120" w:line="240" w:lineRule="auto"/>
      <w:ind w:left="1440" w:right="1440" w:firstLine="0"/>
    </w:pPr>
  </w:style>
  <w:style w:type="character" w:customStyle="1" w:styleId="FootnoteTextChar">
    <w:name w:val="Footnote Text Char"/>
    <w:aliases w:val="Char Char,Footnote Text Char1 Char,Footnote Text Char Char Char1,Footnote Text Char2 Char Char,Footnote Text Char Char Char Char,Footnote Text Char2 Char Char Char Char,Footnote Text Char Char Char Char Char Char,fn Char"/>
    <w:link w:val="FootnoteText"/>
    <w:rsid w:val="003C2AEA"/>
    <w:rPr>
      <w:sz w:val="22"/>
      <w:lang w:val="en-US" w:eastAsia="en-US" w:bidi="ar-SA"/>
    </w:rPr>
  </w:style>
  <w:style w:type="paragraph" w:styleId="TOAHeading">
    <w:name w:val="toa heading"/>
    <w:basedOn w:val="Normal"/>
    <w:next w:val="Normal"/>
    <w:semiHidden/>
    <w:pPr>
      <w:spacing w:before="240" w:after="120"/>
    </w:pPr>
    <w:rPr>
      <w:b/>
      <w:smallCaps/>
    </w:rPr>
  </w:style>
  <w:style w:type="paragraph" w:customStyle="1" w:styleId="BriefHeading">
    <w:name w:val="Brief Heading"/>
    <w:basedOn w:val="Normal"/>
    <w:pPr>
      <w:jc w:val="center"/>
    </w:pPr>
    <w:rPr>
      <w:smallCaps/>
      <w:sz w:val="28"/>
    </w:rPr>
  </w:style>
  <w:style w:type="paragraph" w:customStyle="1" w:styleId="Normal13pt">
    <w:name w:val="Normal + 13 pt"/>
    <w:basedOn w:val="Normal"/>
    <w:link w:val="Normal13ptChar"/>
    <w:rsid w:val="007E7671"/>
    <w:pPr>
      <w:tabs>
        <w:tab w:val="clear" w:pos="5040"/>
      </w:tabs>
      <w:overflowPunct/>
      <w:autoSpaceDE/>
      <w:autoSpaceDN/>
      <w:adjustRightInd/>
      <w:textAlignment w:val="auto"/>
    </w:pPr>
    <w:rPr>
      <w:szCs w:val="26"/>
    </w:rPr>
  </w:style>
  <w:style w:type="paragraph" w:styleId="Caption">
    <w:name w:val="caption"/>
    <w:basedOn w:val="BodyText"/>
    <w:qFormat/>
    <w:pPr>
      <w:tabs>
        <w:tab w:val="left" w:pos="4320"/>
        <w:tab w:val="left" w:pos="5040"/>
      </w:tabs>
      <w:spacing w:line="240" w:lineRule="auto"/>
      <w:ind w:firstLine="0"/>
    </w:pPr>
  </w:style>
  <w:style w:type="paragraph" w:customStyle="1" w:styleId="BriefTitle">
    <w:name w:val="Brief Title"/>
    <w:basedOn w:val="Normal"/>
    <w:pPr>
      <w:jc w:val="center"/>
    </w:pPr>
    <w:rPr>
      <w:b/>
      <w:caps/>
    </w:rPr>
  </w:style>
  <w:style w:type="character" w:customStyle="1" w:styleId="Normal13ptChar">
    <w:name w:val="Normal + 13 pt Char"/>
    <w:link w:val="Normal13pt"/>
    <w:rsid w:val="007E7671"/>
    <w:rPr>
      <w:sz w:val="26"/>
      <w:szCs w:val="26"/>
      <w:lang w:val="en-US" w:eastAsia="en-US" w:bidi="ar-SA"/>
    </w:rPr>
  </w:style>
  <w:style w:type="paragraph" w:customStyle="1" w:styleId="BodyText10">
    <w:name w:val="Body Text 10"/>
    <w:basedOn w:val="BodyText"/>
    <w:link w:val="BodyText10Char"/>
    <w:pPr>
      <w:overflowPunct/>
      <w:autoSpaceDE/>
      <w:autoSpaceDN/>
      <w:adjustRightInd/>
      <w:ind w:firstLine="1296"/>
      <w:textAlignment w:val="auto"/>
    </w:pPr>
  </w:style>
  <w:style w:type="paragraph" w:customStyle="1" w:styleId="BodyText6">
    <w:name w:val="Body Text 6"/>
    <w:basedOn w:val="BodyText"/>
    <w:autoRedefine/>
    <w:rsid w:val="00E86D46"/>
    <w:pPr>
      <w:overflowPunct/>
      <w:autoSpaceDE/>
      <w:autoSpaceDN/>
      <w:adjustRightInd/>
      <w:textAlignment w:val="auto"/>
    </w:pPr>
  </w:style>
  <w:style w:type="paragraph" w:customStyle="1" w:styleId="Normal13ptPatternClearWhite">
    <w:name w:val="Normal + 13 pt + Pattern: Clear (White)"/>
    <w:basedOn w:val="Normal13pt"/>
    <w:link w:val="Normal13ptPatternClearWhiteChar"/>
    <w:rsid w:val="007E7671"/>
    <w:rPr>
      <w:shd w:val="clear" w:color="auto" w:fill="FFFFFF"/>
    </w:rPr>
  </w:style>
  <w:style w:type="character" w:customStyle="1" w:styleId="Normal13ptPatternClearWhiteChar">
    <w:name w:val="Normal + 13 pt + Pattern: Clear (White) Char"/>
    <w:link w:val="Normal13ptPatternClearWhite"/>
    <w:rsid w:val="007E7671"/>
    <w:rPr>
      <w:sz w:val="26"/>
      <w:szCs w:val="26"/>
      <w:shd w:val="clear" w:color="auto" w:fill="FFFFFF"/>
      <w:lang w:val="en-US" w:eastAsia="en-US" w:bidi="ar-SA"/>
    </w:rPr>
  </w:style>
  <w:style w:type="character" w:customStyle="1" w:styleId="BodyTextChar">
    <w:name w:val="Body Text Char"/>
    <w:link w:val="BodyText"/>
    <w:rsid w:val="0092125A"/>
    <w:rPr>
      <w:sz w:val="26"/>
      <w:lang w:val="en-US" w:eastAsia="en-US" w:bidi="ar-SA"/>
    </w:rPr>
  </w:style>
  <w:style w:type="character" w:customStyle="1" w:styleId="apple-converted-space">
    <w:name w:val="apple-converted-space"/>
    <w:basedOn w:val="DefaultParagraphFont"/>
    <w:rsid w:val="0092125A"/>
  </w:style>
  <w:style w:type="paragraph" w:customStyle="1" w:styleId="BodyTextLeft1">
    <w:name w:val="Body Text + Left:  1&quot;"/>
    <w:aliases w:val="First line:  0&quot;,Right:  1&quot;,After:  12 pt,Line spaci..."/>
    <w:basedOn w:val="BodyText"/>
    <w:rsid w:val="00201179"/>
    <w:rPr>
      <w:shd w:val="clear" w:color="auto" w:fill="FFFFFF"/>
    </w:rPr>
  </w:style>
  <w:style w:type="paragraph" w:customStyle="1" w:styleId="BodyText6Firstline1">
    <w:name w:val="Body Text 6 + First line:  1&quot;"/>
    <w:basedOn w:val="BodyText10"/>
    <w:rsid w:val="00593F8A"/>
    <w:pPr>
      <w:ind w:firstLine="1440"/>
    </w:pPr>
  </w:style>
  <w:style w:type="paragraph" w:customStyle="1" w:styleId="TmsRmn">
    <w:name w:val="Tms Rmn"/>
    <w:basedOn w:val="FootnoteText"/>
    <w:link w:val="TmsRmnChar"/>
    <w:rsid w:val="004678C8"/>
  </w:style>
  <w:style w:type="character" w:customStyle="1" w:styleId="TmsRmnChar">
    <w:name w:val="Tms Rmn Char"/>
    <w:basedOn w:val="FootnoteTextChar"/>
    <w:link w:val="TmsRmn"/>
    <w:rsid w:val="004678C8"/>
    <w:rPr>
      <w:sz w:val="22"/>
      <w:lang w:val="en-US" w:eastAsia="en-US" w:bidi="ar-SA"/>
    </w:rPr>
  </w:style>
  <w:style w:type="paragraph" w:styleId="BalloonText">
    <w:name w:val="Balloon Text"/>
    <w:basedOn w:val="Normal"/>
    <w:link w:val="BalloonTextChar"/>
    <w:rsid w:val="0005753A"/>
    <w:rPr>
      <w:rFonts w:ascii="Tahoma" w:hAnsi="Tahoma" w:cs="Tahoma"/>
      <w:sz w:val="16"/>
      <w:szCs w:val="16"/>
    </w:rPr>
  </w:style>
  <w:style w:type="character" w:customStyle="1" w:styleId="BalloonTextChar">
    <w:name w:val="Balloon Text Char"/>
    <w:link w:val="BalloonText"/>
    <w:rsid w:val="0005753A"/>
    <w:rPr>
      <w:rFonts w:ascii="Tahoma" w:hAnsi="Tahoma" w:cs="Tahoma"/>
      <w:sz w:val="16"/>
      <w:szCs w:val="16"/>
    </w:rPr>
  </w:style>
  <w:style w:type="paragraph" w:styleId="Header">
    <w:name w:val="header"/>
    <w:basedOn w:val="Normal"/>
    <w:link w:val="HeaderChar"/>
    <w:rsid w:val="0005753A"/>
    <w:pPr>
      <w:tabs>
        <w:tab w:val="clear" w:pos="5040"/>
        <w:tab w:val="center" w:pos="4680"/>
        <w:tab w:val="right" w:pos="9360"/>
      </w:tabs>
    </w:pPr>
  </w:style>
  <w:style w:type="character" w:customStyle="1" w:styleId="HeaderChar">
    <w:name w:val="Header Char"/>
    <w:link w:val="Header"/>
    <w:rsid w:val="0005753A"/>
    <w:rPr>
      <w:sz w:val="26"/>
    </w:rPr>
  </w:style>
  <w:style w:type="character" w:customStyle="1" w:styleId="FooterChar">
    <w:name w:val="Footer Char"/>
    <w:link w:val="Footer"/>
    <w:uiPriority w:val="99"/>
    <w:rsid w:val="00F72B99"/>
    <w:rPr>
      <w:sz w:val="26"/>
    </w:rPr>
  </w:style>
  <w:style w:type="character" w:customStyle="1" w:styleId="BodyText10Char">
    <w:name w:val="Body Text 10 Char"/>
    <w:basedOn w:val="BodyTextChar"/>
    <w:link w:val="BodyText10"/>
    <w:rsid w:val="004A3D84"/>
    <w:rPr>
      <w:sz w:val="26"/>
      <w:lang w:val="en-US" w:eastAsia="en-US" w:bidi="ar-SA"/>
    </w:rPr>
  </w:style>
  <w:style w:type="paragraph" w:customStyle="1" w:styleId="Default">
    <w:name w:val="Default"/>
    <w:rsid w:val="00580581"/>
    <w:pPr>
      <w:autoSpaceDE w:val="0"/>
      <w:autoSpaceDN w:val="0"/>
      <w:adjustRightInd w:val="0"/>
    </w:pPr>
    <w:rPr>
      <w:rFonts w:ascii="Book Antiqua" w:hAnsi="Book Antiqua" w:cs="Book Antiqua"/>
      <w:color w:val="000000"/>
      <w:sz w:val="24"/>
      <w:szCs w:val="24"/>
    </w:rPr>
  </w:style>
  <w:style w:type="paragraph" w:styleId="EndnoteText">
    <w:name w:val="endnote text"/>
    <w:basedOn w:val="Normal"/>
    <w:link w:val="EndnoteTextChar"/>
    <w:rsid w:val="007B1D3B"/>
    <w:rPr>
      <w:sz w:val="20"/>
    </w:rPr>
  </w:style>
  <w:style w:type="character" w:customStyle="1" w:styleId="EndnoteTextChar">
    <w:name w:val="Endnote Text Char"/>
    <w:basedOn w:val="DefaultParagraphFont"/>
    <w:link w:val="EndnoteText"/>
    <w:rsid w:val="007B1D3B"/>
  </w:style>
  <w:style w:type="character" w:styleId="EndnoteReference">
    <w:name w:val="endnote reference"/>
    <w:rsid w:val="007B1D3B"/>
    <w:rPr>
      <w:vertAlign w:val="superscript"/>
    </w:rPr>
  </w:style>
  <w:style w:type="paragraph" w:customStyle="1" w:styleId="titlebar">
    <w:name w:val="title bar"/>
    <w:basedOn w:val="Normal"/>
    <w:rsid w:val="006A7163"/>
    <w:pPr>
      <w:keepNext/>
      <w:tabs>
        <w:tab w:val="clear" w:pos="5040"/>
      </w:tabs>
      <w:suppressAutoHyphens/>
      <w:overflowPunct/>
      <w:autoSpaceDE/>
      <w:autoSpaceDN/>
      <w:adjustRightInd/>
      <w:jc w:val="center"/>
      <w:textAlignment w:val="auto"/>
    </w:pPr>
    <w:rPr>
      <w:rFonts w:ascii="Helvetica" w:hAnsi="Helvetica"/>
      <w:b/>
    </w:rPr>
  </w:style>
  <w:style w:type="character" w:customStyle="1" w:styleId="BodyTextChar1">
    <w:name w:val="Body Text Char1"/>
    <w:aliases w:val="bt Char1,CARBody Text Char,Body Text Char Char,bt Char Char,bt Char + Right:  0.06&quot; Char"/>
    <w:rsid w:val="00C60653"/>
    <w:rPr>
      <w:sz w:val="26"/>
    </w:rPr>
  </w:style>
  <w:style w:type="character" w:styleId="CommentReference">
    <w:name w:val="annotation reference"/>
    <w:basedOn w:val="DefaultParagraphFont"/>
    <w:rsid w:val="009755C9"/>
    <w:rPr>
      <w:sz w:val="16"/>
      <w:szCs w:val="16"/>
    </w:rPr>
  </w:style>
  <w:style w:type="paragraph" w:styleId="CommentText">
    <w:name w:val="annotation text"/>
    <w:basedOn w:val="Normal"/>
    <w:link w:val="CommentTextChar"/>
    <w:rsid w:val="009755C9"/>
    <w:rPr>
      <w:sz w:val="20"/>
    </w:rPr>
  </w:style>
  <w:style w:type="character" w:customStyle="1" w:styleId="CommentTextChar">
    <w:name w:val="Comment Text Char"/>
    <w:basedOn w:val="DefaultParagraphFont"/>
    <w:link w:val="CommentText"/>
    <w:rsid w:val="009755C9"/>
  </w:style>
  <w:style w:type="paragraph" w:styleId="CommentSubject">
    <w:name w:val="annotation subject"/>
    <w:basedOn w:val="CommentText"/>
    <w:next w:val="CommentText"/>
    <w:link w:val="CommentSubjectChar"/>
    <w:rsid w:val="009755C9"/>
    <w:rPr>
      <w:b/>
      <w:bCs/>
    </w:rPr>
  </w:style>
  <w:style w:type="character" w:customStyle="1" w:styleId="CommentSubjectChar">
    <w:name w:val="Comment Subject Char"/>
    <w:basedOn w:val="CommentTextChar"/>
    <w:link w:val="CommentSubject"/>
    <w:rsid w:val="009755C9"/>
    <w:rPr>
      <w:b/>
      <w:bCs/>
    </w:rPr>
  </w:style>
  <w:style w:type="paragraph" w:styleId="ListParagraph">
    <w:name w:val="List Paragraph"/>
    <w:basedOn w:val="Normal"/>
    <w:uiPriority w:val="34"/>
    <w:qFormat/>
    <w:rsid w:val="00C2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999">
      <w:bodyDiv w:val="1"/>
      <w:marLeft w:val="0"/>
      <w:marRight w:val="0"/>
      <w:marTop w:val="0"/>
      <w:marBottom w:val="0"/>
      <w:divBdr>
        <w:top w:val="none" w:sz="0" w:space="0" w:color="auto"/>
        <w:left w:val="none" w:sz="0" w:space="0" w:color="auto"/>
        <w:bottom w:val="none" w:sz="0" w:space="0" w:color="auto"/>
        <w:right w:val="none" w:sz="0" w:space="0" w:color="auto"/>
      </w:divBdr>
    </w:div>
    <w:div w:id="35325504">
      <w:bodyDiv w:val="1"/>
      <w:marLeft w:val="0"/>
      <w:marRight w:val="0"/>
      <w:marTop w:val="0"/>
      <w:marBottom w:val="0"/>
      <w:divBdr>
        <w:top w:val="none" w:sz="0" w:space="0" w:color="auto"/>
        <w:left w:val="none" w:sz="0" w:space="0" w:color="auto"/>
        <w:bottom w:val="none" w:sz="0" w:space="0" w:color="auto"/>
        <w:right w:val="none" w:sz="0" w:space="0" w:color="auto"/>
      </w:divBdr>
    </w:div>
    <w:div w:id="426049543">
      <w:bodyDiv w:val="1"/>
      <w:marLeft w:val="0"/>
      <w:marRight w:val="0"/>
      <w:marTop w:val="0"/>
      <w:marBottom w:val="0"/>
      <w:divBdr>
        <w:top w:val="none" w:sz="0" w:space="0" w:color="auto"/>
        <w:left w:val="none" w:sz="0" w:space="0" w:color="auto"/>
        <w:bottom w:val="none" w:sz="0" w:space="0" w:color="auto"/>
        <w:right w:val="none" w:sz="0" w:space="0" w:color="auto"/>
      </w:divBdr>
    </w:div>
    <w:div w:id="504825190">
      <w:bodyDiv w:val="1"/>
      <w:marLeft w:val="0"/>
      <w:marRight w:val="0"/>
      <w:marTop w:val="0"/>
      <w:marBottom w:val="0"/>
      <w:divBdr>
        <w:top w:val="none" w:sz="0" w:space="0" w:color="auto"/>
        <w:left w:val="none" w:sz="0" w:space="0" w:color="auto"/>
        <w:bottom w:val="none" w:sz="0" w:space="0" w:color="auto"/>
        <w:right w:val="none" w:sz="0" w:space="0" w:color="auto"/>
      </w:divBdr>
    </w:div>
    <w:div w:id="724597255">
      <w:bodyDiv w:val="1"/>
      <w:marLeft w:val="0"/>
      <w:marRight w:val="0"/>
      <w:marTop w:val="0"/>
      <w:marBottom w:val="0"/>
      <w:divBdr>
        <w:top w:val="none" w:sz="0" w:space="0" w:color="auto"/>
        <w:left w:val="none" w:sz="0" w:space="0" w:color="auto"/>
        <w:bottom w:val="none" w:sz="0" w:space="0" w:color="auto"/>
        <w:right w:val="none" w:sz="0" w:space="0" w:color="auto"/>
      </w:divBdr>
    </w:div>
    <w:div w:id="734276699">
      <w:bodyDiv w:val="1"/>
      <w:marLeft w:val="0"/>
      <w:marRight w:val="0"/>
      <w:marTop w:val="0"/>
      <w:marBottom w:val="0"/>
      <w:divBdr>
        <w:top w:val="none" w:sz="0" w:space="0" w:color="auto"/>
        <w:left w:val="none" w:sz="0" w:space="0" w:color="auto"/>
        <w:bottom w:val="none" w:sz="0" w:space="0" w:color="auto"/>
        <w:right w:val="none" w:sz="0" w:space="0" w:color="auto"/>
      </w:divBdr>
    </w:div>
    <w:div w:id="759569832">
      <w:bodyDiv w:val="1"/>
      <w:marLeft w:val="0"/>
      <w:marRight w:val="0"/>
      <w:marTop w:val="0"/>
      <w:marBottom w:val="0"/>
      <w:divBdr>
        <w:top w:val="none" w:sz="0" w:space="0" w:color="auto"/>
        <w:left w:val="none" w:sz="0" w:space="0" w:color="auto"/>
        <w:bottom w:val="none" w:sz="0" w:space="0" w:color="auto"/>
        <w:right w:val="none" w:sz="0" w:space="0" w:color="auto"/>
      </w:divBdr>
    </w:div>
    <w:div w:id="919564491">
      <w:bodyDiv w:val="1"/>
      <w:marLeft w:val="0"/>
      <w:marRight w:val="0"/>
      <w:marTop w:val="0"/>
      <w:marBottom w:val="0"/>
      <w:divBdr>
        <w:top w:val="none" w:sz="0" w:space="0" w:color="auto"/>
        <w:left w:val="none" w:sz="0" w:space="0" w:color="auto"/>
        <w:bottom w:val="none" w:sz="0" w:space="0" w:color="auto"/>
        <w:right w:val="none" w:sz="0" w:space="0" w:color="auto"/>
      </w:divBdr>
    </w:div>
    <w:div w:id="953174126">
      <w:bodyDiv w:val="1"/>
      <w:marLeft w:val="0"/>
      <w:marRight w:val="0"/>
      <w:marTop w:val="0"/>
      <w:marBottom w:val="0"/>
      <w:divBdr>
        <w:top w:val="none" w:sz="0" w:space="0" w:color="auto"/>
        <w:left w:val="none" w:sz="0" w:space="0" w:color="auto"/>
        <w:bottom w:val="none" w:sz="0" w:space="0" w:color="auto"/>
        <w:right w:val="none" w:sz="0" w:space="0" w:color="auto"/>
      </w:divBdr>
    </w:div>
    <w:div w:id="1146242624">
      <w:bodyDiv w:val="1"/>
      <w:marLeft w:val="0"/>
      <w:marRight w:val="0"/>
      <w:marTop w:val="0"/>
      <w:marBottom w:val="0"/>
      <w:divBdr>
        <w:top w:val="none" w:sz="0" w:space="0" w:color="auto"/>
        <w:left w:val="none" w:sz="0" w:space="0" w:color="auto"/>
        <w:bottom w:val="none" w:sz="0" w:space="0" w:color="auto"/>
        <w:right w:val="none" w:sz="0" w:space="0" w:color="auto"/>
      </w:divBdr>
    </w:div>
    <w:div w:id="1210334877">
      <w:bodyDiv w:val="1"/>
      <w:marLeft w:val="0"/>
      <w:marRight w:val="0"/>
      <w:marTop w:val="0"/>
      <w:marBottom w:val="0"/>
      <w:divBdr>
        <w:top w:val="none" w:sz="0" w:space="0" w:color="auto"/>
        <w:left w:val="none" w:sz="0" w:space="0" w:color="auto"/>
        <w:bottom w:val="none" w:sz="0" w:space="0" w:color="auto"/>
        <w:right w:val="none" w:sz="0" w:space="0" w:color="auto"/>
      </w:divBdr>
    </w:div>
    <w:div w:id="1436750655">
      <w:bodyDiv w:val="1"/>
      <w:marLeft w:val="0"/>
      <w:marRight w:val="0"/>
      <w:marTop w:val="0"/>
      <w:marBottom w:val="0"/>
      <w:divBdr>
        <w:top w:val="none" w:sz="0" w:space="0" w:color="auto"/>
        <w:left w:val="none" w:sz="0" w:space="0" w:color="auto"/>
        <w:bottom w:val="none" w:sz="0" w:space="0" w:color="auto"/>
        <w:right w:val="none" w:sz="0" w:space="0" w:color="auto"/>
      </w:divBdr>
    </w:div>
    <w:div w:id="1479419105">
      <w:bodyDiv w:val="1"/>
      <w:marLeft w:val="0"/>
      <w:marRight w:val="0"/>
      <w:marTop w:val="0"/>
      <w:marBottom w:val="0"/>
      <w:divBdr>
        <w:top w:val="none" w:sz="0" w:space="0" w:color="auto"/>
        <w:left w:val="none" w:sz="0" w:space="0" w:color="auto"/>
        <w:bottom w:val="none" w:sz="0" w:space="0" w:color="auto"/>
        <w:right w:val="none" w:sz="0" w:space="0" w:color="auto"/>
      </w:divBdr>
    </w:div>
    <w:div w:id="1522817696">
      <w:bodyDiv w:val="1"/>
      <w:marLeft w:val="0"/>
      <w:marRight w:val="0"/>
      <w:marTop w:val="0"/>
      <w:marBottom w:val="0"/>
      <w:divBdr>
        <w:top w:val="none" w:sz="0" w:space="0" w:color="auto"/>
        <w:left w:val="none" w:sz="0" w:space="0" w:color="auto"/>
        <w:bottom w:val="none" w:sz="0" w:space="0" w:color="auto"/>
        <w:right w:val="none" w:sz="0" w:space="0" w:color="auto"/>
      </w:divBdr>
    </w:div>
    <w:div w:id="1545018056">
      <w:bodyDiv w:val="1"/>
      <w:marLeft w:val="0"/>
      <w:marRight w:val="0"/>
      <w:marTop w:val="0"/>
      <w:marBottom w:val="0"/>
      <w:divBdr>
        <w:top w:val="none" w:sz="0" w:space="0" w:color="auto"/>
        <w:left w:val="none" w:sz="0" w:space="0" w:color="auto"/>
        <w:bottom w:val="none" w:sz="0" w:space="0" w:color="auto"/>
        <w:right w:val="none" w:sz="0" w:space="0" w:color="auto"/>
      </w:divBdr>
    </w:div>
    <w:div w:id="1670668939">
      <w:bodyDiv w:val="1"/>
      <w:marLeft w:val="0"/>
      <w:marRight w:val="0"/>
      <w:marTop w:val="0"/>
      <w:marBottom w:val="0"/>
      <w:divBdr>
        <w:top w:val="none" w:sz="0" w:space="0" w:color="auto"/>
        <w:left w:val="none" w:sz="0" w:space="0" w:color="auto"/>
        <w:bottom w:val="none" w:sz="0" w:space="0" w:color="auto"/>
        <w:right w:val="none" w:sz="0" w:space="0" w:color="auto"/>
      </w:divBdr>
    </w:div>
    <w:div w:id="1672758177">
      <w:bodyDiv w:val="1"/>
      <w:marLeft w:val="0"/>
      <w:marRight w:val="0"/>
      <w:marTop w:val="0"/>
      <w:marBottom w:val="0"/>
      <w:divBdr>
        <w:top w:val="none" w:sz="0" w:space="0" w:color="auto"/>
        <w:left w:val="none" w:sz="0" w:space="0" w:color="auto"/>
        <w:bottom w:val="none" w:sz="0" w:space="0" w:color="auto"/>
        <w:right w:val="none" w:sz="0" w:space="0" w:color="auto"/>
      </w:divBdr>
    </w:div>
    <w:div w:id="1702243874">
      <w:bodyDiv w:val="1"/>
      <w:marLeft w:val="0"/>
      <w:marRight w:val="0"/>
      <w:marTop w:val="0"/>
      <w:marBottom w:val="0"/>
      <w:divBdr>
        <w:top w:val="none" w:sz="0" w:space="0" w:color="auto"/>
        <w:left w:val="none" w:sz="0" w:space="0" w:color="auto"/>
        <w:bottom w:val="none" w:sz="0" w:space="0" w:color="auto"/>
        <w:right w:val="none" w:sz="0" w:space="0" w:color="auto"/>
      </w:divBdr>
    </w:div>
    <w:div w:id="1748914340">
      <w:bodyDiv w:val="1"/>
      <w:marLeft w:val="0"/>
      <w:marRight w:val="0"/>
      <w:marTop w:val="0"/>
      <w:marBottom w:val="0"/>
      <w:divBdr>
        <w:top w:val="none" w:sz="0" w:space="0" w:color="auto"/>
        <w:left w:val="none" w:sz="0" w:space="0" w:color="auto"/>
        <w:bottom w:val="none" w:sz="0" w:space="0" w:color="auto"/>
        <w:right w:val="none" w:sz="0" w:space="0" w:color="auto"/>
      </w:divBdr>
    </w:div>
    <w:div w:id="1756899438">
      <w:bodyDiv w:val="1"/>
      <w:marLeft w:val="0"/>
      <w:marRight w:val="0"/>
      <w:marTop w:val="0"/>
      <w:marBottom w:val="0"/>
      <w:divBdr>
        <w:top w:val="none" w:sz="0" w:space="0" w:color="auto"/>
        <w:left w:val="none" w:sz="0" w:space="0" w:color="auto"/>
        <w:bottom w:val="none" w:sz="0" w:space="0" w:color="auto"/>
        <w:right w:val="none" w:sz="0" w:space="0" w:color="auto"/>
      </w:divBdr>
    </w:div>
    <w:div w:id="1791168157">
      <w:bodyDiv w:val="1"/>
      <w:marLeft w:val="0"/>
      <w:marRight w:val="0"/>
      <w:marTop w:val="0"/>
      <w:marBottom w:val="0"/>
      <w:divBdr>
        <w:top w:val="none" w:sz="0" w:space="0" w:color="auto"/>
        <w:left w:val="none" w:sz="0" w:space="0" w:color="auto"/>
        <w:bottom w:val="none" w:sz="0" w:space="0" w:color="auto"/>
        <w:right w:val="none" w:sz="0" w:space="0" w:color="auto"/>
      </w:divBdr>
    </w:div>
    <w:div w:id="1852407708">
      <w:bodyDiv w:val="1"/>
      <w:marLeft w:val="0"/>
      <w:marRight w:val="0"/>
      <w:marTop w:val="0"/>
      <w:marBottom w:val="0"/>
      <w:divBdr>
        <w:top w:val="none" w:sz="0" w:space="0" w:color="auto"/>
        <w:left w:val="none" w:sz="0" w:space="0" w:color="auto"/>
        <w:bottom w:val="none" w:sz="0" w:space="0" w:color="auto"/>
        <w:right w:val="none" w:sz="0" w:space="0" w:color="auto"/>
      </w:divBdr>
    </w:div>
    <w:div w:id="1897203056">
      <w:bodyDiv w:val="1"/>
      <w:marLeft w:val="0"/>
      <w:marRight w:val="0"/>
      <w:marTop w:val="0"/>
      <w:marBottom w:val="0"/>
      <w:divBdr>
        <w:top w:val="none" w:sz="0" w:space="0" w:color="auto"/>
        <w:left w:val="none" w:sz="0" w:space="0" w:color="auto"/>
        <w:bottom w:val="none" w:sz="0" w:space="0" w:color="auto"/>
        <w:right w:val="none" w:sz="0" w:space="0" w:color="auto"/>
      </w:divBdr>
    </w:div>
    <w:div w:id="20046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401/K315/401315983.pdf" TargetMode="External" Id="Rb799892ff99747e5" /><Relationship Type="http://schemas.openxmlformats.org/officeDocument/2006/relationships/hyperlink" Target="http://docs.cpuc.ca.gov/PublishedDocs/Published/G000/M401/K288/401288191.pdf" TargetMode="External" Id="R7396c49fadca49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6BA35D19F3574388E70A223FF3CAAE" ma:contentTypeVersion="9" ma:contentTypeDescription="Create a new document." ma:contentTypeScope="" ma:versionID="e9bd8e7fc70a01740bb63b6774132502">
  <xsd:schema xmlns:xsd="http://www.w3.org/2001/XMLSchema" xmlns:xs="http://www.w3.org/2001/XMLSchema" xmlns:p="http://schemas.microsoft.com/office/2006/metadata/properties" xmlns:ns3="f005b2f6-6f63-4b7b-9c64-78afe9860e57" targetNamespace="http://schemas.microsoft.com/office/2006/metadata/properties" ma:root="true" ma:fieldsID="ff9baf8e236f35080276c57c3bf562c8" ns3:_="">
    <xsd:import namespace="f005b2f6-6f63-4b7b-9c64-78afe9860e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b2f6-6f63-4b7b-9c64-78afe986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AB6B1-FAA7-425B-A064-ADD9936BA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0BAF7-95AB-4776-B904-296880447090}">
  <ds:schemaRefs>
    <ds:schemaRef ds:uri="http://schemas.openxmlformats.org/officeDocument/2006/bibliography"/>
  </ds:schemaRefs>
</ds:datastoreItem>
</file>

<file path=customXml/itemProps3.xml><?xml version="1.0" encoding="utf-8"?>
<ds:datastoreItem xmlns:ds="http://schemas.openxmlformats.org/officeDocument/2006/customXml" ds:itemID="{5ABC997A-177D-42C7-BBB0-8A92FB82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b2f6-6f63-4b7b-9c64-78afe9860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A2158-E5CE-415D-82D3-A11C69507B83}">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4971</ap:Words>
  <ap:Characters>28339</ap:Characters>
  <ap:Application>Microsoft Office Word</ap:Application>
  <ap:DocSecurity>0</ap:DocSecurity>
  <ap:Lines>236</ap:Lines>
  <ap:Paragraphs>66</ap:Paragraphs>
  <ap:ScaleCrop>false</ap:ScaleCrop>
  <ap:HeadingPairs>
    <vt:vector baseType="variant" size="2">
      <vt:variant>
        <vt:lpstr>Title</vt:lpstr>
      </vt:variant>
      <vt:variant>
        <vt:i4>1</vt:i4>
      </vt:variant>
    </vt:vector>
  </ap:HeadingPairs>
  <ap:TitlesOfParts>
    <vt:vector baseType="lpstr" size="1">
      <vt:lpstr>BEFORE THE PUBLIC UTILITIES COMMISSION OF THE STATE OF CALIFORNIA</vt:lpstr>
    </vt:vector>
  </ap:TitlesOfParts>
  <ap:Company/>
  <ap:LinksUpToDate>false</ap:LinksUpToDate>
  <ap:CharactersWithSpaces>33244</ap:CharactersWithSpaces>
  <ap:SharedDoc>false</ap:SharedDoc>
  <ap:HLinks>
    <vt:vector baseType="variant" size="6">
      <vt:variant>
        <vt:i4>720940</vt:i4>
      </vt:variant>
      <vt:variant>
        <vt:i4>6</vt:i4>
      </vt:variant>
      <vt:variant>
        <vt:i4>0</vt:i4>
      </vt:variant>
      <vt:variant>
        <vt:i4>5</vt:i4>
      </vt:variant>
      <vt:variant>
        <vt:lpwstr>http://www.lexis.com/research/buttonTFLink?_m=01f59ea8f6fe91df98045edf55ca5102&amp;_xfercite=%3ccite%20cc%3d%22USA%22%3e%3c%21%5bCDATA%5b2006%20Cal.%20PUC%20LEXIS%20422%5d%5d%3e%3c%2fcite%3e&amp;_butType=3&amp;_butStat=2&amp;_butNum=3&amp;_butInline=1&amp;_butinfo=%3ccite%20cc%3d%22USA%22%3e%3c%21%5bCDATA%5b30%20CPUC2d%20189%2cat%20223%5d%5d%3e%3c%2fcite%3e&amp;_fmtstr=FULL&amp;docnum=2&amp;_startdoc=1&amp;wchp=dGLzVlz-zSkAA&amp;_md5=41f3201090bd6183fcee5c8619a652c4</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2021-05-12T16:47:00Z</cp:lastPrinted>
  <dcterms:created xsi:type="dcterms:W3CDTF">2021-08-19T14:11:47Z</dcterms:created>
  <dcterms:modified xsi:type="dcterms:W3CDTF">2021-08-19T14:11:47Z</dcterms:modified>
</cp:coreProperties>
</file>