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240F" w:rsidR="004A04C1" w:rsidP="004A04C1" w:rsidRDefault="004A04C1" w14:paraId="74F58065" w14:textId="77777777">
      <w:pPr>
        <w:pStyle w:val="Title"/>
        <w:tabs>
          <w:tab w:val="right" w:pos="10080"/>
        </w:tabs>
        <w:rPr>
          <w:rFonts w:ascii="Palatino Linotype" w:hAnsi="Palatino Linotype"/>
          <w:color w:val="000000" w:themeColor="text1"/>
        </w:rPr>
      </w:pPr>
    </w:p>
    <w:p w:rsidRPr="00B8240F" w:rsidR="004A04C1" w:rsidP="004A04C1" w:rsidRDefault="004A04C1" w14:paraId="094B9AA8" w14:textId="77777777">
      <w:pPr>
        <w:pStyle w:val="Title"/>
        <w:tabs>
          <w:tab w:val="right" w:pos="10080"/>
        </w:tabs>
        <w:rPr>
          <w:rFonts w:ascii="Palatino Linotype" w:hAnsi="Palatino Linotype"/>
          <w:color w:val="000000" w:themeColor="text1"/>
        </w:rPr>
      </w:pPr>
      <w:r w:rsidRPr="00B8240F">
        <w:rPr>
          <w:rFonts w:ascii="Palatino Linotype" w:hAnsi="Palatino Linotype"/>
          <w:color w:val="000000" w:themeColor="text1"/>
        </w:rPr>
        <w:t>PUBLIC UTILITIES COMMISSION OF THE STATE OF CALIFORNIA</w:t>
      </w:r>
    </w:p>
    <w:p w:rsidRPr="00B8240F" w:rsidR="004A04C1" w:rsidP="004A04C1" w:rsidRDefault="004A04C1" w14:paraId="3478D6B4" w14:textId="77777777">
      <w:pPr>
        <w:tabs>
          <w:tab w:val="right" w:pos="10080"/>
        </w:tabs>
        <w:rPr>
          <w:rFonts w:ascii="Palatino Linotype" w:hAnsi="Palatino Linotype"/>
          <w:color w:val="000000" w:themeColor="text1"/>
        </w:rPr>
      </w:pPr>
    </w:p>
    <w:tbl>
      <w:tblPr>
        <w:tblW w:w="0" w:type="auto"/>
        <w:tblLayout w:type="fixed"/>
        <w:tblLook w:val="0000" w:firstRow="0" w:lastRow="0" w:firstColumn="0" w:lastColumn="0" w:noHBand="0" w:noVBand="0"/>
      </w:tblPr>
      <w:tblGrid>
        <w:gridCol w:w="6408"/>
        <w:gridCol w:w="3168"/>
      </w:tblGrid>
      <w:tr w:rsidRPr="00725836" w:rsidR="004A04C1" w:rsidTr="00E002A5" w14:paraId="12D6737F" w14:textId="77777777">
        <w:tc>
          <w:tcPr>
            <w:tcW w:w="6408" w:type="dxa"/>
          </w:tcPr>
          <w:p w:rsidRPr="00B8240F" w:rsidR="004A04C1" w:rsidP="00E002A5" w:rsidRDefault="004A04C1" w14:paraId="1AD18FA9" w14:textId="77777777">
            <w:pPr>
              <w:rPr>
                <w:rFonts w:ascii="Palatino Linotype" w:hAnsi="Palatino Linotype"/>
                <w:b/>
                <w:color w:val="000000" w:themeColor="text1"/>
              </w:rPr>
            </w:pPr>
            <w:r w:rsidRPr="00B8240F">
              <w:rPr>
                <w:rFonts w:ascii="Palatino Linotype" w:hAnsi="Palatino Linotype"/>
                <w:b/>
                <w:color w:val="000000" w:themeColor="text1"/>
              </w:rPr>
              <w:t>Communications Division</w:t>
            </w:r>
          </w:p>
        </w:tc>
        <w:tc>
          <w:tcPr>
            <w:tcW w:w="3168" w:type="dxa"/>
          </w:tcPr>
          <w:p w:rsidRPr="00B8240F" w:rsidR="004A04C1" w:rsidP="00E002A5" w:rsidRDefault="004A04C1" w14:paraId="7480F8D2" w14:textId="447223CA">
            <w:pPr>
              <w:pStyle w:val="xl24"/>
              <w:spacing w:before="0" w:beforeAutospacing="0" w:after="0" w:afterAutospacing="0"/>
              <w:rPr>
                <w:rFonts w:ascii="Palatino Linotype" w:hAnsi="Palatino Linotype" w:eastAsia="Times New Roman" w:cs="Times New Roman"/>
                <w:bCs w:val="0"/>
                <w:color w:val="000000" w:themeColor="text1"/>
                <w:szCs w:val="20"/>
              </w:rPr>
            </w:pPr>
            <w:r w:rsidRPr="00B8240F">
              <w:rPr>
                <w:rFonts w:ascii="Palatino Linotype" w:hAnsi="Palatino Linotype" w:eastAsia="Times New Roman" w:cs="Times New Roman"/>
                <w:bCs w:val="0"/>
                <w:color w:val="000000" w:themeColor="text1"/>
                <w:szCs w:val="20"/>
              </w:rPr>
              <w:t xml:space="preserve">RESOLUTION T- </w:t>
            </w:r>
            <w:r w:rsidRPr="00A90CDA">
              <w:rPr>
                <w:rFonts w:ascii="Palatino Linotype" w:hAnsi="Palatino Linotype" w:eastAsia="Times New Roman" w:cs="Times New Roman"/>
                <w:bCs w:val="0"/>
                <w:color w:val="000000" w:themeColor="text1"/>
                <w:szCs w:val="20"/>
              </w:rPr>
              <w:t>17</w:t>
            </w:r>
            <w:r w:rsidR="00F829B8">
              <w:rPr>
                <w:rFonts w:ascii="Palatino Linotype" w:hAnsi="Palatino Linotype" w:eastAsia="Times New Roman" w:cs="Times New Roman"/>
                <w:bCs w:val="0"/>
                <w:color w:val="000000" w:themeColor="text1"/>
                <w:szCs w:val="20"/>
              </w:rPr>
              <w:t>7</w:t>
            </w:r>
            <w:r w:rsidR="000701BB">
              <w:rPr>
                <w:rFonts w:ascii="Palatino Linotype" w:hAnsi="Palatino Linotype" w:eastAsia="Times New Roman" w:cs="Times New Roman"/>
                <w:bCs w:val="0"/>
                <w:color w:val="000000" w:themeColor="text1"/>
                <w:szCs w:val="20"/>
              </w:rPr>
              <w:t>3</w:t>
            </w:r>
            <w:r w:rsidR="00F829B8">
              <w:rPr>
                <w:rFonts w:ascii="Palatino Linotype" w:hAnsi="Palatino Linotype" w:eastAsia="Times New Roman" w:cs="Times New Roman"/>
                <w:bCs w:val="0"/>
                <w:color w:val="000000" w:themeColor="text1"/>
                <w:szCs w:val="20"/>
              </w:rPr>
              <w:t>8</w:t>
            </w:r>
          </w:p>
        </w:tc>
      </w:tr>
      <w:tr w:rsidRPr="003F3820" w:rsidR="004A04C1" w:rsidTr="00E002A5" w14:paraId="58BD3F97" w14:textId="77777777">
        <w:tc>
          <w:tcPr>
            <w:tcW w:w="6408" w:type="dxa"/>
          </w:tcPr>
          <w:p w:rsidRPr="005F4DF0" w:rsidR="004A04C1" w:rsidP="00E002A5" w:rsidRDefault="004A04C1" w14:paraId="4819957F" w14:textId="77777777">
            <w:pPr>
              <w:rPr>
                <w:rFonts w:ascii="Palatino Linotype" w:hAnsi="Palatino Linotype"/>
                <w:b/>
                <w:i/>
                <w:color w:val="000000" w:themeColor="text1"/>
              </w:rPr>
            </w:pPr>
            <w:r w:rsidRPr="00CD56D6">
              <w:rPr>
                <w:rFonts w:ascii="Palatino Linotype" w:hAnsi="Palatino Linotype"/>
                <w:b/>
                <w:color w:val="000000" w:themeColor="text1"/>
              </w:rPr>
              <w:t>Broadband, Video and Market Branch</w:t>
            </w:r>
          </w:p>
        </w:tc>
        <w:tc>
          <w:tcPr>
            <w:tcW w:w="3168" w:type="dxa"/>
          </w:tcPr>
          <w:p w:rsidRPr="00ED0E58" w:rsidR="004A04C1" w:rsidP="00E002A5" w:rsidRDefault="00AC0174" w14:paraId="1888F21F" w14:textId="45F593E5">
            <w:pPr>
              <w:jc w:val="right"/>
              <w:rPr>
                <w:rFonts w:ascii="Palatino Linotype" w:hAnsi="Palatino Linotype"/>
                <w:b/>
                <w:color w:val="000000" w:themeColor="text1"/>
                <w:highlight w:val="yellow"/>
              </w:rPr>
            </w:pPr>
            <w:r>
              <w:rPr>
                <w:rFonts w:ascii="Palatino Linotype" w:hAnsi="Palatino Linotype"/>
                <w:b/>
                <w:color w:val="000000" w:themeColor="text1"/>
              </w:rPr>
              <w:t xml:space="preserve">August </w:t>
            </w:r>
            <w:r w:rsidR="00C872E3">
              <w:rPr>
                <w:rFonts w:ascii="Palatino Linotype" w:hAnsi="Palatino Linotype"/>
                <w:b/>
                <w:color w:val="000000" w:themeColor="text1"/>
              </w:rPr>
              <w:t>19</w:t>
            </w:r>
            <w:r w:rsidRPr="00ED0E58" w:rsidR="004A04C1">
              <w:rPr>
                <w:rFonts w:ascii="Palatino Linotype" w:hAnsi="Palatino Linotype"/>
                <w:b/>
                <w:color w:val="000000" w:themeColor="text1"/>
              </w:rPr>
              <w:t>, 20</w:t>
            </w:r>
            <w:r w:rsidRPr="00ED0E58" w:rsidR="0061200F">
              <w:rPr>
                <w:rFonts w:ascii="Palatino Linotype" w:hAnsi="Palatino Linotype"/>
                <w:b/>
                <w:color w:val="000000" w:themeColor="text1"/>
              </w:rPr>
              <w:t>2</w:t>
            </w:r>
            <w:r w:rsidRPr="00ED0E58" w:rsidR="000701BB">
              <w:rPr>
                <w:rFonts w:ascii="Palatino Linotype" w:hAnsi="Palatino Linotype"/>
                <w:b/>
                <w:color w:val="000000" w:themeColor="text1"/>
              </w:rPr>
              <w:t>1</w:t>
            </w:r>
          </w:p>
        </w:tc>
      </w:tr>
    </w:tbl>
    <w:p w:rsidRPr="00B8240F" w:rsidR="004A04C1" w:rsidP="004A04C1" w:rsidRDefault="004A04C1" w14:paraId="6F3D63C3" w14:textId="1C27F259">
      <w:pPr>
        <w:tabs>
          <w:tab w:val="right" w:pos="9360"/>
        </w:tabs>
        <w:rPr>
          <w:rFonts w:ascii="Palatino Linotype" w:hAnsi="Palatino Linotype"/>
          <w:b/>
          <w:color w:val="000000" w:themeColor="text1"/>
        </w:rPr>
      </w:pPr>
      <w:r w:rsidRPr="00B8240F">
        <w:rPr>
          <w:rFonts w:ascii="Palatino Linotype" w:hAnsi="Palatino Linotype"/>
          <w:b/>
          <w:color w:val="000000" w:themeColor="text1"/>
        </w:rPr>
        <w:tab/>
      </w:r>
    </w:p>
    <w:p w:rsidR="004A04C1" w:rsidP="004A04C1" w:rsidRDefault="004A04C1" w14:paraId="21291CDD" w14:textId="77777777">
      <w:pPr>
        <w:tabs>
          <w:tab w:val="right" w:pos="10080"/>
        </w:tabs>
        <w:rPr>
          <w:rFonts w:ascii="Palatino Linotype" w:hAnsi="Palatino Linotype"/>
          <w:color w:val="000000" w:themeColor="text1"/>
        </w:rPr>
      </w:pPr>
    </w:p>
    <w:p w:rsidRPr="00B8240F" w:rsidR="004A04C1" w:rsidP="004A04C1" w:rsidRDefault="004A04C1" w14:paraId="414508DA" w14:textId="77777777">
      <w:pPr>
        <w:tabs>
          <w:tab w:val="right" w:pos="10080"/>
        </w:tabs>
        <w:rPr>
          <w:rFonts w:ascii="Palatino Linotype" w:hAnsi="Palatino Linotype"/>
          <w:color w:val="000000" w:themeColor="text1"/>
        </w:rPr>
      </w:pPr>
    </w:p>
    <w:p w:rsidRPr="00EB655C" w:rsidR="004A04C1" w:rsidP="004A04C1" w:rsidRDefault="004A04C1" w14:paraId="10716060" w14:textId="77777777">
      <w:pPr>
        <w:tabs>
          <w:tab w:val="right" w:pos="10080"/>
        </w:tabs>
        <w:jc w:val="center"/>
        <w:rPr>
          <w:rFonts w:ascii="Palatino Linotype" w:hAnsi="Palatino Linotype"/>
          <w:b/>
          <w:color w:val="000000" w:themeColor="text1"/>
          <w:u w:val="single"/>
          <w:lang w:val="es-ES_tradnl"/>
        </w:rPr>
      </w:pPr>
      <w:r w:rsidRPr="00EB655C">
        <w:rPr>
          <w:rFonts w:ascii="Palatino Linotype" w:hAnsi="Palatino Linotype"/>
          <w:b/>
          <w:color w:val="000000" w:themeColor="text1"/>
          <w:u w:val="single"/>
          <w:lang w:val="es-ES_tradnl"/>
        </w:rPr>
        <w:t>R</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E</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S</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O</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L</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U</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T</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I</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O</w:t>
      </w:r>
      <w:r w:rsidRPr="00EB655C">
        <w:rPr>
          <w:rFonts w:ascii="Palatino Linotype" w:hAnsi="Palatino Linotype"/>
          <w:b/>
          <w:color w:val="000000" w:themeColor="text1"/>
          <w:lang w:val="es-ES_tradnl"/>
        </w:rPr>
        <w:t xml:space="preserve"> </w:t>
      </w:r>
      <w:r w:rsidRPr="00EB655C">
        <w:rPr>
          <w:rFonts w:ascii="Palatino Linotype" w:hAnsi="Palatino Linotype"/>
          <w:b/>
          <w:color w:val="000000" w:themeColor="text1"/>
          <w:u w:val="single"/>
          <w:lang w:val="es-ES_tradnl"/>
        </w:rPr>
        <w:t>N</w:t>
      </w:r>
    </w:p>
    <w:p w:rsidRPr="00EB655C" w:rsidR="004A04C1" w:rsidP="004A04C1" w:rsidRDefault="004A04C1" w14:paraId="688AF9CC" w14:textId="77777777">
      <w:pPr>
        <w:tabs>
          <w:tab w:val="right" w:pos="10080"/>
        </w:tabs>
        <w:jc w:val="center"/>
        <w:rPr>
          <w:rFonts w:ascii="Palatino Linotype" w:hAnsi="Palatino Linotype"/>
          <w:b/>
          <w:color w:val="000000" w:themeColor="text1"/>
          <w:lang w:val="es-ES_tradnl"/>
        </w:rPr>
      </w:pPr>
    </w:p>
    <w:p w:rsidRPr="00EB655C" w:rsidR="004A04C1" w:rsidP="004A04C1" w:rsidRDefault="004A04C1" w14:paraId="369DE66B" w14:textId="77777777">
      <w:pPr>
        <w:tabs>
          <w:tab w:val="right" w:pos="10080"/>
        </w:tabs>
        <w:rPr>
          <w:rFonts w:ascii="Palatino Linotype" w:hAnsi="Palatino Linotype"/>
          <w:color w:val="000000" w:themeColor="text1"/>
          <w:lang w:val="es-ES_tradnl"/>
        </w:rPr>
      </w:pPr>
    </w:p>
    <w:p w:rsidRPr="00BE1264" w:rsidR="004A04C1" w:rsidP="004A04C1" w:rsidRDefault="004A04C1" w14:paraId="629D7282" w14:textId="7A1DE15C">
      <w:pPr>
        <w:tabs>
          <w:tab w:val="right" w:pos="10080"/>
        </w:tabs>
        <w:rPr>
          <w:rFonts w:ascii="Palatino Linotype" w:hAnsi="Palatino Linotype"/>
          <w:b/>
          <w:color w:val="000000" w:themeColor="text1"/>
          <w:u w:val="single"/>
        </w:rPr>
      </w:pPr>
      <w:r>
        <w:rPr>
          <w:rFonts w:ascii="Palatino Linotype" w:hAnsi="Palatino Linotype"/>
          <w:b/>
          <w:color w:val="000000" w:themeColor="text1"/>
        </w:rPr>
        <w:t>RESOLUTION T-</w:t>
      </w:r>
      <w:r w:rsidRPr="00A90CDA">
        <w:rPr>
          <w:rFonts w:ascii="Palatino Linotype" w:hAnsi="Palatino Linotype"/>
          <w:b/>
          <w:color w:val="000000" w:themeColor="text1"/>
        </w:rPr>
        <w:t>17</w:t>
      </w:r>
      <w:r w:rsidR="00F829B8">
        <w:rPr>
          <w:rFonts w:ascii="Palatino Linotype" w:hAnsi="Palatino Linotype"/>
          <w:b/>
          <w:color w:val="000000" w:themeColor="text1"/>
        </w:rPr>
        <w:t>7</w:t>
      </w:r>
      <w:r w:rsidR="000701BB">
        <w:rPr>
          <w:rFonts w:ascii="Palatino Linotype" w:hAnsi="Palatino Linotype"/>
          <w:b/>
          <w:color w:val="000000" w:themeColor="text1"/>
        </w:rPr>
        <w:t>3</w:t>
      </w:r>
      <w:r w:rsidR="00F829B8">
        <w:rPr>
          <w:rFonts w:ascii="Palatino Linotype" w:hAnsi="Palatino Linotype"/>
          <w:b/>
          <w:color w:val="000000" w:themeColor="text1"/>
        </w:rPr>
        <w:t>8</w:t>
      </w:r>
      <w:r w:rsidRPr="000571D5">
        <w:rPr>
          <w:rFonts w:ascii="Palatino Linotype" w:hAnsi="Palatino Linotype"/>
          <w:b/>
          <w:color w:val="000000" w:themeColor="text1"/>
        </w:rPr>
        <w:t xml:space="preserve">:  </w:t>
      </w:r>
      <w:r>
        <w:rPr>
          <w:rFonts w:ascii="Palatino Linotype" w:hAnsi="Palatino Linotype"/>
          <w:b/>
          <w:color w:val="000000" w:themeColor="text1"/>
        </w:rPr>
        <w:t xml:space="preserve">Approves </w:t>
      </w:r>
      <w:r w:rsidRPr="000571D5">
        <w:rPr>
          <w:rFonts w:ascii="Palatino Linotype" w:hAnsi="Palatino Linotype"/>
          <w:b/>
          <w:color w:val="000000" w:themeColor="text1"/>
        </w:rPr>
        <w:t>the</w:t>
      </w:r>
      <w:r>
        <w:rPr>
          <w:rFonts w:ascii="Palatino Linotype" w:hAnsi="Palatino Linotype"/>
          <w:b/>
          <w:color w:val="000000" w:themeColor="text1"/>
        </w:rPr>
        <w:t xml:space="preserve"> Rural and Urban Regional</w:t>
      </w:r>
      <w:r w:rsidRPr="000571D5">
        <w:rPr>
          <w:rFonts w:ascii="Palatino Linotype" w:hAnsi="Palatino Linotype"/>
          <w:b/>
          <w:color w:val="000000" w:themeColor="text1"/>
        </w:rPr>
        <w:t xml:space="preserve"> </w:t>
      </w:r>
      <w:r>
        <w:rPr>
          <w:rFonts w:ascii="Palatino Linotype" w:hAnsi="Palatino Linotype"/>
          <w:b/>
          <w:color w:val="000000" w:themeColor="text1"/>
        </w:rPr>
        <w:t>Broadband Consortia grant</w:t>
      </w:r>
      <w:r w:rsidRPr="000571D5">
        <w:rPr>
          <w:rFonts w:ascii="Palatino Linotype" w:hAnsi="Palatino Linotype"/>
          <w:b/>
          <w:color w:val="000000" w:themeColor="text1"/>
        </w:rPr>
        <w:t xml:space="preserve"> application </w:t>
      </w:r>
      <w:r>
        <w:rPr>
          <w:rFonts w:ascii="Palatino Linotype" w:hAnsi="Palatino Linotype"/>
          <w:b/>
          <w:color w:val="000000" w:themeColor="text1"/>
        </w:rPr>
        <w:t>for</w:t>
      </w:r>
      <w:r w:rsidRPr="000571D5">
        <w:rPr>
          <w:rFonts w:ascii="Palatino Linotype" w:hAnsi="Palatino Linotype"/>
          <w:b/>
          <w:color w:val="000000" w:themeColor="text1"/>
        </w:rPr>
        <w:t xml:space="preserve"> the </w:t>
      </w:r>
      <w:r w:rsidRPr="000701BB" w:rsidR="000701BB">
        <w:rPr>
          <w:rFonts w:ascii="Palatino Linotype" w:hAnsi="Palatino Linotype"/>
          <w:b/>
          <w:color w:val="000000" w:themeColor="text1"/>
        </w:rPr>
        <w:t>Los Angeles Digital Equity Action League Consortium</w:t>
      </w:r>
      <w:r>
        <w:rPr>
          <w:rFonts w:ascii="Palatino Linotype" w:hAnsi="Palatino Linotype"/>
          <w:b/>
          <w:color w:val="000000" w:themeColor="text1"/>
        </w:rPr>
        <w:t xml:space="preserve"> </w:t>
      </w:r>
      <w:r w:rsidRPr="000571D5">
        <w:rPr>
          <w:rFonts w:ascii="Palatino Linotype" w:hAnsi="Palatino Linotype"/>
          <w:b/>
          <w:color w:val="000000" w:themeColor="text1"/>
        </w:rPr>
        <w:t xml:space="preserve">in the amount </w:t>
      </w:r>
      <w:r w:rsidRPr="00BE1264">
        <w:rPr>
          <w:rFonts w:ascii="Palatino Linotype" w:hAnsi="Palatino Linotype"/>
          <w:b/>
          <w:color w:val="000000" w:themeColor="text1"/>
        </w:rPr>
        <w:t xml:space="preserve">of </w:t>
      </w:r>
      <w:r w:rsidRPr="007A5F89">
        <w:rPr>
          <w:rFonts w:ascii="Palatino Linotype" w:hAnsi="Palatino Linotype"/>
          <w:b/>
          <w:color w:val="000000" w:themeColor="text1"/>
        </w:rPr>
        <w:t>$</w:t>
      </w:r>
      <w:r w:rsidR="000701BB">
        <w:rPr>
          <w:rFonts w:ascii="Palatino Linotype" w:hAnsi="Palatino Linotype"/>
          <w:b/>
          <w:color w:val="000000" w:themeColor="text1"/>
        </w:rPr>
        <w:t>3</w:t>
      </w:r>
      <w:r w:rsidR="00FD71BC">
        <w:rPr>
          <w:rFonts w:ascii="Palatino Linotype" w:hAnsi="Palatino Linotype"/>
          <w:b/>
          <w:color w:val="000000" w:themeColor="text1"/>
        </w:rPr>
        <w:t>00</w:t>
      </w:r>
      <w:r w:rsidRPr="007A5F89">
        <w:rPr>
          <w:rFonts w:ascii="Palatino Linotype" w:hAnsi="Palatino Linotype"/>
          <w:b/>
          <w:color w:val="000000" w:themeColor="text1"/>
        </w:rPr>
        <w:t>,</w:t>
      </w:r>
      <w:r w:rsidR="00FD71BC">
        <w:rPr>
          <w:rFonts w:ascii="Palatino Linotype" w:hAnsi="Palatino Linotype"/>
          <w:b/>
          <w:color w:val="000000" w:themeColor="text1"/>
        </w:rPr>
        <w:t>000</w:t>
      </w:r>
      <w:r w:rsidRPr="007A5F89">
        <w:rPr>
          <w:rFonts w:ascii="Palatino Linotype" w:hAnsi="Palatino Linotype"/>
          <w:b/>
          <w:color w:val="000000" w:themeColor="text1"/>
        </w:rPr>
        <w:t>.</w:t>
      </w:r>
      <w:r w:rsidR="00BC659C">
        <w:rPr>
          <w:rFonts w:ascii="Palatino Linotype" w:hAnsi="Palatino Linotype"/>
          <w:b/>
          <w:color w:val="000000" w:themeColor="text1"/>
        </w:rPr>
        <w:t xml:space="preserve"> </w:t>
      </w:r>
    </w:p>
    <w:p w:rsidRPr="00BE1264" w:rsidR="004A04C1" w:rsidP="004A04C1" w:rsidRDefault="004A04C1" w14:paraId="4D3EC4AF" w14:textId="77777777">
      <w:pPr>
        <w:tabs>
          <w:tab w:val="right" w:pos="9360"/>
        </w:tabs>
        <w:rPr>
          <w:rFonts w:ascii="Palatino Linotype" w:hAnsi="Palatino Linotype"/>
          <w:b/>
          <w:color w:val="000000" w:themeColor="text1"/>
        </w:rPr>
      </w:pPr>
      <w:r w:rsidRPr="00BE1264">
        <w:rPr>
          <w:rFonts w:ascii="Palatino Linotype" w:hAnsi="Palatino Linotype"/>
          <w:b/>
          <w:color w:val="000000" w:themeColor="text1"/>
          <w:u w:val="single"/>
        </w:rPr>
        <w:tab/>
      </w:r>
    </w:p>
    <w:p w:rsidRPr="00BE1264" w:rsidR="004A04C1" w:rsidP="004A04C1" w:rsidRDefault="004A04C1" w14:paraId="7C0C5725" w14:textId="77777777">
      <w:pPr>
        <w:tabs>
          <w:tab w:val="right" w:pos="10080"/>
        </w:tabs>
        <w:rPr>
          <w:rFonts w:ascii="Palatino Linotype" w:hAnsi="Palatino Linotype"/>
          <w:color w:val="000000" w:themeColor="text1"/>
        </w:rPr>
      </w:pPr>
    </w:p>
    <w:p w:rsidRPr="00BE1264" w:rsidR="004A04C1" w:rsidP="004A04C1" w:rsidRDefault="004A04C1" w14:paraId="00782407" w14:textId="77777777">
      <w:pPr>
        <w:tabs>
          <w:tab w:val="right" w:pos="10080"/>
        </w:tabs>
        <w:rPr>
          <w:rFonts w:ascii="Palatino Linotype" w:hAnsi="Palatino Linotype"/>
          <w:b/>
          <w:color w:val="000000" w:themeColor="text1"/>
        </w:rPr>
      </w:pPr>
      <w:r w:rsidRPr="00BE1264">
        <w:rPr>
          <w:rFonts w:ascii="Palatino Linotype" w:hAnsi="Palatino Linotype"/>
          <w:b/>
          <w:color w:val="000000" w:themeColor="text1"/>
        </w:rPr>
        <w:t>I.     SUMMARY</w:t>
      </w:r>
    </w:p>
    <w:p w:rsidRPr="00BE1264" w:rsidR="004A04C1" w:rsidP="004A04C1" w:rsidRDefault="004A04C1" w14:paraId="1C0ABE24" w14:textId="77777777">
      <w:pPr>
        <w:tabs>
          <w:tab w:val="right" w:pos="10080"/>
        </w:tabs>
        <w:rPr>
          <w:rFonts w:ascii="Palatino Linotype" w:hAnsi="Palatino Linotype"/>
          <w:color w:val="000000" w:themeColor="text1"/>
          <w:u w:val="single"/>
        </w:rPr>
      </w:pPr>
    </w:p>
    <w:p w:rsidRPr="002107F3" w:rsidR="004A04C1" w:rsidP="004A04C1" w:rsidRDefault="004A04C1" w14:paraId="632D3B40" w14:textId="5FEE81A7">
      <w:pPr>
        <w:rPr>
          <w:rFonts w:ascii="Palatino Linotype" w:hAnsi="Palatino Linotype"/>
          <w:color w:val="000000" w:themeColor="text1"/>
        </w:rPr>
      </w:pPr>
      <w:r w:rsidRPr="00BE1264">
        <w:rPr>
          <w:rFonts w:ascii="Palatino Linotype" w:hAnsi="Palatino Linotype"/>
          <w:color w:val="000000" w:themeColor="text1"/>
        </w:rPr>
        <w:t xml:space="preserve">This Resolution approves grant funding in the amount of </w:t>
      </w:r>
      <w:r w:rsidRPr="007A5F89">
        <w:rPr>
          <w:rFonts w:ascii="Palatino Linotype" w:hAnsi="Palatino Linotype"/>
          <w:color w:val="000000" w:themeColor="text1"/>
        </w:rPr>
        <w:t>$</w:t>
      </w:r>
      <w:r w:rsidR="000701BB">
        <w:rPr>
          <w:rFonts w:ascii="Palatino Linotype" w:hAnsi="Palatino Linotype"/>
          <w:color w:val="000000" w:themeColor="text1"/>
        </w:rPr>
        <w:t>3</w:t>
      </w:r>
      <w:r w:rsidR="00FD71BC">
        <w:rPr>
          <w:rFonts w:ascii="Palatino Linotype" w:hAnsi="Palatino Linotype"/>
          <w:color w:val="000000" w:themeColor="text1"/>
        </w:rPr>
        <w:t>00</w:t>
      </w:r>
      <w:r w:rsidRPr="007A5F89">
        <w:rPr>
          <w:rFonts w:ascii="Palatino Linotype" w:hAnsi="Palatino Linotype"/>
          <w:color w:val="000000" w:themeColor="text1"/>
        </w:rPr>
        <w:t>,</w:t>
      </w:r>
      <w:r w:rsidR="00FD71BC">
        <w:rPr>
          <w:rFonts w:ascii="Palatino Linotype" w:hAnsi="Palatino Linotype"/>
          <w:color w:val="000000" w:themeColor="text1"/>
        </w:rPr>
        <w:t>000</w:t>
      </w:r>
      <w:r w:rsidRPr="00BE1264">
        <w:rPr>
          <w:rFonts w:ascii="Palatino Linotype" w:hAnsi="Palatino Linotype"/>
          <w:color w:val="000000" w:themeColor="text1"/>
        </w:rPr>
        <w:t xml:space="preserve"> from the California Advanced Services Fund (CASF) Rural and Urban </w:t>
      </w:r>
      <w:r>
        <w:rPr>
          <w:rFonts w:ascii="Palatino Linotype" w:hAnsi="Palatino Linotype"/>
          <w:color w:val="000000" w:themeColor="text1"/>
        </w:rPr>
        <w:t xml:space="preserve">Regional Broadband </w:t>
      </w:r>
      <w:r w:rsidRPr="00BE1264">
        <w:rPr>
          <w:rFonts w:ascii="Palatino Linotype" w:hAnsi="Palatino Linotype"/>
          <w:color w:val="000000" w:themeColor="text1"/>
        </w:rPr>
        <w:t>Consortia</w:t>
      </w:r>
      <w:r>
        <w:rPr>
          <w:rFonts w:ascii="Palatino Linotype" w:hAnsi="Palatino Linotype"/>
          <w:color w:val="000000" w:themeColor="text1"/>
        </w:rPr>
        <w:t xml:space="preserve"> Grant</w:t>
      </w:r>
      <w:r w:rsidRPr="00BE1264">
        <w:rPr>
          <w:rFonts w:ascii="Palatino Linotype" w:hAnsi="Palatino Linotype"/>
          <w:color w:val="000000" w:themeColor="text1"/>
        </w:rPr>
        <w:t xml:space="preserve"> Acco</w:t>
      </w:r>
      <w:r>
        <w:rPr>
          <w:rFonts w:ascii="Palatino Linotype" w:hAnsi="Palatino Linotype"/>
          <w:color w:val="000000" w:themeColor="text1"/>
        </w:rPr>
        <w:t>unt (Consortia Account</w:t>
      </w:r>
      <w:r w:rsidRPr="000571D5">
        <w:rPr>
          <w:rFonts w:ascii="Palatino Linotype" w:hAnsi="Palatino Linotype"/>
          <w:color w:val="000000" w:themeColor="text1"/>
        </w:rPr>
        <w:t xml:space="preserve">) </w:t>
      </w:r>
      <w:r>
        <w:rPr>
          <w:rFonts w:ascii="Palatino Linotype" w:hAnsi="Palatino Linotype"/>
          <w:color w:val="000000" w:themeColor="text1"/>
        </w:rPr>
        <w:t>for</w:t>
      </w:r>
      <w:r w:rsidRPr="000571D5">
        <w:rPr>
          <w:rFonts w:ascii="Palatino Linotype" w:hAnsi="Palatino Linotype"/>
          <w:color w:val="000000" w:themeColor="text1"/>
        </w:rPr>
        <w:t xml:space="preserve"> th</w:t>
      </w:r>
      <w:r>
        <w:rPr>
          <w:rFonts w:ascii="Palatino Linotype" w:hAnsi="Palatino Linotype"/>
          <w:color w:val="000000" w:themeColor="text1"/>
        </w:rPr>
        <w:t xml:space="preserve">e </w:t>
      </w:r>
      <w:r w:rsidRPr="000571D5">
        <w:rPr>
          <w:rFonts w:ascii="Palatino Linotype" w:hAnsi="Palatino Linotype"/>
          <w:color w:val="000000" w:themeColor="text1"/>
        </w:rPr>
        <w:t xml:space="preserve">grant application </w:t>
      </w:r>
      <w:r>
        <w:rPr>
          <w:rFonts w:ascii="Palatino Linotype" w:hAnsi="Palatino Linotype"/>
          <w:color w:val="000000" w:themeColor="text1"/>
        </w:rPr>
        <w:t>of</w:t>
      </w:r>
      <w:r w:rsidRPr="000571D5">
        <w:rPr>
          <w:rFonts w:ascii="Palatino Linotype" w:hAnsi="Palatino Linotype"/>
          <w:color w:val="000000" w:themeColor="text1"/>
        </w:rPr>
        <w:t xml:space="preserve"> </w:t>
      </w:r>
      <w:bookmarkStart w:name="_Hlk69211810" w:id="0"/>
      <w:r w:rsidRPr="000571D5">
        <w:rPr>
          <w:rFonts w:ascii="Palatino Linotype" w:hAnsi="Palatino Linotype"/>
          <w:color w:val="000000" w:themeColor="text1"/>
        </w:rPr>
        <w:t xml:space="preserve">the </w:t>
      </w:r>
      <w:r w:rsidRPr="000701BB" w:rsidR="000701BB">
        <w:rPr>
          <w:rFonts w:ascii="Palatino Linotype" w:hAnsi="Palatino Linotype"/>
          <w:color w:val="000000" w:themeColor="text1"/>
        </w:rPr>
        <w:t>Los Angeles Digital Equity Action League Consortium</w:t>
      </w:r>
      <w:bookmarkEnd w:id="0"/>
      <w:r>
        <w:rPr>
          <w:rFonts w:ascii="Palatino Linotype" w:hAnsi="Palatino Linotype"/>
          <w:color w:val="000000" w:themeColor="text1"/>
        </w:rPr>
        <w:t xml:space="preserve"> (</w:t>
      </w:r>
      <w:r w:rsidR="000701BB">
        <w:rPr>
          <w:rFonts w:ascii="Palatino Linotype" w:hAnsi="Palatino Linotype"/>
          <w:color w:val="000000" w:themeColor="text1"/>
        </w:rPr>
        <w:t>LA-DEAL Consortium</w:t>
      </w:r>
      <w:r>
        <w:rPr>
          <w:rFonts w:ascii="Palatino Linotype" w:hAnsi="Palatino Linotype"/>
          <w:color w:val="000000" w:themeColor="text1"/>
        </w:rPr>
        <w:t xml:space="preserve">).  </w:t>
      </w:r>
      <w:r w:rsidRPr="00C52270">
        <w:rPr>
          <w:rFonts w:ascii="Palatino Linotype" w:hAnsi="Palatino Linotype"/>
          <w:color w:val="000000" w:themeColor="text1"/>
        </w:rPr>
        <w:t>Th</w:t>
      </w:r>
      <w:r w:rsidR="000701BB">
        <w:rPr>
          <w:rFonts w:ascii="Palatino Linotype" w:hAnsi="Palatino Linotype"/>
          <w:color w:val="000000" w:themeColor="text1"/>
        </w:rPr>
        <w:t>is</w:t>
      </w:r>
      <w:r>
        <w:rPr>
          <w:rFonts w:ascii="Palatino Linotype" w:hAnsi="Palatino Linotype"/>
          <w:color w:val="000000" w:themeColor="text1"/>
        </w:rPr>
        <w:t xml:space="preserve"> </w:t>
      </w:r>
      <w:r w:rsidRPr="000571D5">
        <w:rPr>
          <w:rFonts w:ascii="Palatino Linotype" w:hAnsi="Palatino Linotype"/>
          <w:color w:val="000000" w:themeColor="text1"/>
        </w:rPr>
        <w:t>project will</w:t>
      </w:r>
      <w:r>
        <w:rPr>
          <w:rFonts w:ascii="Palatino Linotype" w:hAnsi="Palatino Linotype"/>
          <w:color w:val="000000" w:themeColor="text1"/>
        </w:rPr>
        <w:t xml:space="preserve"> </w:t>
      </w:r>
      <w:r w:rsidRPr="002107F3">
        <w:rPr>
          <w:rFonts w:ascii="Palatino Linotype" w:hAnsi="Palatino Linotype"/>
          <w:color w:val="000000" w:themeColor="text1"/>
        </w:rPr>
        <w:t>facilitate</w:t>
      </w:r>
      <w:r>
        <w:rPr>
          <w:rFonts w:ascii="Palatino Linotype" w:hAnsi="Palatino Linotype"/>
          <w:color w:val="000000" w:themeColor="text1"/>
        </w:rPr>
        <w:t xml:space="preserve"> the </w:t>
      </w:r>
      <w:r w:rsidRPr="002107F3">
        <w:rPr>
          <w:rFonts w:ascii="Palatino Linotype" w:hAnsi="Palatino Linotype"/>
          <w:color w:val="000000" w:themeColor="text1"/>
        </w:rPr>
        <w:t>deployment of broadband services by assisting infrastructure applicants</w:t>
      </w:r>
      <w:r>
        <w:rPr>
          <w:rFonts w:ascii="Palatino Linotype" w:hAnsi="Palatino Linotype"/>
          <w:color w:val="000000" w:themeColor="text1"/>
        </w:rPr>
        <w:t xml:space="preserve"> </w:t>
      </w:r>
      <w:r w:rsidRPr="002107F3">
        <w:rPr>
          <w:rFonts w:ascii="Palatino Linotype" w:hAnsi="Palatino Linotype"/>
          <w:color w:val="000000" w:themeColor="text1"/>
        </w:rPr>
        <w:t>in the project development or grant application process</w:t>
      </w:r>
      <w:r>
        <w:rPr>
          <w:rFonts w:ascii="Palatino Linotype" w:hAnsi="Palatino Linotype"/>
          <w:color w:val="000000" w:themeColor="text1"/>
        </w:rPr>
        <w:t xml:space="preserve"> in </w:t>
      </w:r>
      <w:r w:rsidR="004F089B">
        <w:rPr>
          <w:rFonts w:ascii="Palatino Linotype" w:hAnsi="Palatino Linotype"/>
          <w:color w:val="000000" w:themeColor="text1"/>
        </w:rPr>
        <w:t>Los Angeles County</w:t>
      </w:r>
      <w:r w:rsidRPr="00087895">
        <w:rPr>
          <w:rFonts w:ascii="Palatino Linotype" w:hAnsi="Palatino Linotype"/>
          <w:color w:val="000000" w:themeColor="text1"/>
        </w:rPr>
        <w:t>.</w:t>
      </w:r>
    </w:p>
    <w:p w:rsidR="004A04C1" w:rsidP="004A04C1" w:rsidRDefault="004A04C1" w14:paraId="5946F93A" w14:textId="77777777">
      <w:pPr>
        <w:rPr>
          <w:rFonts w:ascii="Palatino Linotype" w:hAnsi="Palatino Linotype"/>
          <w:b/>
          <w:color w:val="000000" w:themeColor="text1"/>
        </w:rPr>
      </w:pPr>
    </w:p>
    <w:p w:rsidRPr="000571D5" w:rsidR="004A04C1" w:rsidP="004A04C1" w:rsidRDefault="004A04C1" w14:paraId="043CE507" w14:textId="77777777">
      <w:pPr>
        <w:tabs>
          <w:tab w:val="right" w:pos="10080"/>
        </w:tabs>
        <w:rPr>
          <w:rFonts w:ascii="Palatino Linotype" w:hAnsi="Palatino Linotype"/>
          <w:b/>
          <w:color w:val="000000" w:themeColor="text1"/>
        </w:rPr>
      </w:pPr>
      <w:r w:rsidRPr="000571D5">
        <w:rPr>
          <w:rFonts w:ascii="Palatino Linotype" w:hAnsi="Palatino Linotype"/>
          <w:b/>
          <w:color w:val="000000" w:themeColor="text1"/>
        </w:rPr>
        <w:t>II.     BACKGROUND</w:t>
      </w:r>
    </w:p>
    <w:p w:rsidRPr="001377AE" w:rsidR="004A04C1" w:rsidP="004A04C1" w:rsidRDefault="004A04C1" w14:paraId="2F2AEB07" w14:textId="77777777">
      <w:pPr>
        <w:pStyle w:val="Default"/>
        <w:rPr>
          <w:rFonts w:ascii="Palatino Linotype" w:hAnsi="Palatino Linotype"/>
          <w:color w:val="000000" w:themeColor="text1"/>
        </w:rPr>
      </w:pPr>
    </w:p>
    <w:p w:rsidRPr="00D21938" w:rsidR="004A04C1" w:rsidP="004A04C1" w:rsidRDefault="004A04C1" w14:paraId="1C8728D6" w14:textId="77777777">
      <w:pPr>
        <w:rPr>
          <w:rFonts w:ascii="Palatino Linotype" w:hAnsi="Palatino Linotype"/>
          <w:color w:val="000000" w:themeColor="text1"/>
        </w:rPr>
      </w:pPr>
      <w:r w:rsidRPr="00D21938">
        <w:rPr>
          <w:rFonts w:ascii="Palatino Linotype" w:hAnsi="Palatino Linotype"/>
          <w:color w:val="000000" w:themeColor="text1"/>
        </w:rPr>
        <w:t>On October 15, 2017, Governor Brown signed Assembly Bill (AB) 1665 (Garcia, Chapter 851, Statutes of 2017) into law,</w:t>
      </w:r>
      <w:r>
        <w:rPr>
          <w:rStyle w:val="FootnoteReference"/>
          <w:rFonts w:ascii="Palatino Linotype" w:hAnsi="Palatino Linotype"/>
          <w:color w:val="000000" w:themeColor="text1"/>
        </w:rPr>
        <w:footnoteReference w:id="1"/>
      </w:r>
      <w:r w:rsidRPr="00D01456">
        <w:rPr>
          <w:rFonts w:ascii="Palatino Linotype" w:hAnsi="Palatino Linotype"/>
          <w:color w:val="000000" w:themeColor="text1"/>
          <w:vertAlign w:val="superscript"/>
        </w:rPr>
        <w:t xml:space="preserve"> </w:t>
      </w:r>
      <w:r w:rsidRPr="00D21938">
        <w:rPr>
          <w:rFonts w:ascii="Palatino Linotype" w:hAnsi="Palatino Linotype"/>
          <w:color w:val="000000" w:themeColor="text1"/>
        </w:rPr>
        <w:t>which among other things, established continuation of the Consortia Accoun</w:t>
      </w:r>
      <w:r>
        <w:rPr>
          <w:rFonts w:ascii="Palatino Linotype" w:hAnsi="Palatino Linotype"/>
          <w:color w:val="000000" w:themeColor="text1"/>
        </w:rPr>
        <w:t>t</w:t>
      </w:r>
      <w:r w:rsidRPr="00D21938">
        <w:rPr>
          <w:rFonts w:ascii="Palatino Linotype" w:hAnsi="Palatino Linotype"/>
          <w:color w:val="000000" w:themeColor="text1"/>
        </w:rPr>
        <w:t xml:space="preserve"> with an additional $10 million in available funds.</w:t>
      </w:r>
      <w:r>
        <w:rPr>
          <w:rStyle w:val="FootnoteReference"/>
          <w:rFonts w:ascii="Palatino Linotype" w:hAnsi="Palatino Linotype"/>
          <w:color w:val="000000" w:themeColor="text1"/>
        </w:rPr>
        <w:footnoteReference w:id="2"/>
      </w:r>
      <w:r w:rsidRPr="00D21938">
        <w:rPr>
          <w:rFonts w:ascii="Palatino Linotype" w:hAnsi="Palatino Linotype"/>
          <w:color w:val="000000" w:themeColor="text1"/>
        </w:rPr>
        <w:t xml:space="preserve"> </w:t>
      </w:r>
      <w:r>
        <w:rPr>
          <w:rFonts w:ascii="Palatino Linotype" w:hAnsi="Palatino Linotype"/>
          <w:color w:val="000000" w:themeColor="text1"/>
        </w:rPr>
        <w:t xml:space="preserve"> </w:t>
      </w:r>
    </w:p>
    <w:p w:rsidRPr="00D21938" w:rsidR="004A04C1" w:rsidP="004A04C1" w:rsidRDefault="004A04C1" w14:paraId="0836638D" w14:textId="77777777">
      <w:pPr>
        <w:rPr>
          <w:rFonts w:ascii="Palatino Linotype" w:hAnsi="Palatino Linotype"/>
          <w:color w:val="000000" w:themeColor="text1"/>
        </w:rPr>
      </w:pPr>
    </w:p>
    <w:p w:rsidRPr="00D21938" w:rsidR="004A04C1" w:rsidP="004A04C1" w:rsidRDefault="004A04C1" w14:paraId="2995C87A" w14:textId="6449AA66">
      <w:pPr>
        <w:rPr>
          <w:rFonts w:ascii="Palatino Linotype" w:hAnsi="Palatino Linotype"/>
          <w:color w:val="000000" w:themeColor="text1"/>
        </w:rPr>
      </w:pPr>
      <w:r w:rsidRPr="00D21938">
        <w:rPr>
          <w:rFonts w:ascii="Palatino Linotype" w:hAnsi="Palatino Linotype"/>
          <w:color w:val="000000" w:themeColor="text1"/>
        </w:rPr>
        <w:t xml:space="preserve">On October 25, 2018, the </w:t>
      </w:r>
      <w:r>
        <w:rPr>
          <w:rFonts w:ascii="Palatino Linotype" w:hAnsi="Palatino Linotype"/>
          <w:color w:val="000000" w:themeColor="text1"/>
        </w:rPr>
        <w:t xml:space="preserve">California Public Utilities </w:t>
      </w:r>
      <w:r w:rsidRPr="00D21938">
        <w:rPr>
          <w:rFonts w:ascii="Palatino Linotype" w:hAnsi="Palatino Linotype"/>
          <w:color w:val="000000" w:themeColor="text1"/>
        </w:rPr>
        <w:t xml:space="preserve">Commission </w:t>
      </w:r>
      <w:r>
        <w:rPr>
          <w:rFonts w:ascii="Palatino Linotype" w:hAnsi="Palatino Linotype"/>
          <w:color w:val="000000" w:themeColor="text1"/>
        </w:rPr>
        <w:t xml:space="preserve">(Commission) </w:t>
      </w:r>
      <w:r w:rsidRPr="00D21938">
        <w:rPr>
          <w:rFonts w:ascii="Palatino Linotype" w:hAnsi="Palatino Linotype"/>
          <w:color w:val="000000" w:themeColor="text1"/>
        </w:rPr>
        <w:t>adopted Decision (D.) 18-10-032, implementing programmatic changes to the Consortia Account as required by AB 1665,</w:t>
      </w:r>
      <w:r w:rsidR="00AE3D07">
        <w:rPr>
          <w:rStyle w:val="FootnoteReference"/>
          <w:rFonts w:ascii="Palatino Linotype" w:hAnsi="Palatino Linotype"/>
          <w:color w:val="000000" w:themeColor="text1"/>
        </w:rPr>
        <w:footnoteReference w:id="3"/>
      </w:r>
      <w:r w:rsidRPr="00D21938">
        <w:rPr>
          <w:rFonts w:ascii="Palatino Linotype" w:hAnsi="Palatino Linotype"/>
          <w:color w:val="000000" w:themeColor="text1"/>
        </w:rPr>
        <w:t xml:space="preserve"> that funds be used to “facilitate the deployment of broadband </w:t>
      </w:r>
      <w:r w:rsidRPr="00D21938">
        <w:rPr>
          <w:rFonts w:ascii="Palatino Linotype" w:hAnsi="Palatino Linotype"/>
          <w:color w:val="000000" w:themeColor="text1"/>
        </w:rPr>
        <w:lastRenderedPageBreak/>
        <w:t>services by assisting infrastructure grant applicants in the project development or grant application process</w:t>
      </w:r>
      <w:r>
        <w:rPr>
          <w:rFonts w:ascii="Palatino Linotype" w:hAnsi="Palatino Linotype"/>
          <w:color w:val="000000" w:themeColor="text1"/>
        </w:rPr>
        <w:t>.</w:t>
      </w:r>
      <w:r w:rsidRPr="00D21938">
        <w:rPr>
          <w:rFonts w:ascii="Palatino Linotype" w:hAnsi="Palatino Linotype"/>
          <w:color w:val="000000" w:themeColor="text1"/>
        </w:rPr>
        <w:t>”</w:t>
      </w:r>
      <w:r>
        <w:rPr>
          <w:rStyle w:val="FootnoteReference"/>
          <w:rFonts w:ascii="Palatino Linotype" w:hAnsi="Palatino Linotype"/>
          <w:color w:val="000000" w:themeColor="text1"/>
        </w:rPr>
        <w:footnoteReference w:id="4"/>
      </w:r>
      <w:r w:rsidRPr="00D21938">
        <w:rPr>
          <w:rFonts w:ascii="Palatino Linotype" w:hAnsi="Palatino Linotype"/>
          <w:color w:val="000000" w:themeColor="text1"/>
        </w:rPr>
        <w:t xml:space="preserve"> </w:t>
      </w:r>
      <w:r>
        <w:rPr>
          <w:rFonts w:ascii="Palatino Linotype" w:hAnsi="Palatino Linotype"/>
          <w:color w:val="000000" w:themeColor="text1"/>
        </w:rPr>
        <w:t xml:space="preserve"> </w:t>
      </w:r>
    </w:p>
    <w:p w:rsidRPr="00D21938" w:rsidR="004A04C1" w:rsidP="004A04C1" w:rsidRDefault="004A04C1" w14:paraId="7238C942" w14:textId="77777777">
      <w:pPr>
        <w:rPr>
          <w:rFonts w:ascii="Palatino Linotype" w:hAnsi="Palatino Linotype"/>
          <w:color w:val="000000" w:themeColor="text1"/>
        </w:rPr>
      </w:pPr>
    </w:p>
    <w:p w:rsidRPr="00D21938" w:rsidR="004A04C1" w:rsidP="004A04C1" w:rsidRDefault="004A04C1" w14:paraId="078DDA1F" w14:textId="5341ACD0">
      <w:pPr>
        <w:rPr>
          <w:rFonts w:ascii="Palatino Linotype" w:hAnsi="Palatino Linotype"/>
          <w:color w:val="000000" w:themeColor="text1"/>
        </w:rPr>
      </w:pPr>
      <w:r w:rsidRPr="00D21938">
        <w:rPr>
          <w:rFonts w:ascii="Palatino Linotype" w:hAnsi="Palatino Linotype"/>
          <w:color w:val="000000" w:themeColor="text1"/>
        </w:rPr>
        <w:t>Pursuant to</w:t>
      </w:r>
      <w:r w:rsidR="00AE3D07">
        <w:rPr>
          <w:rFonts w:ascii="Palatino Linotype" w:hAnsi="Palatino Linotype"/>
          <w:color w:val="000000" w:themeColor="text1"/>
        </w:rPr>
        <w:t xml:space="preserve"> the CASF rules adopted in</w:t>
      </w:r>
      <w:r w:rsidRPr="00D21938">
        <w:rPr>
          <w:rFonts w:ascii="Palatino Linotype" w:hAnsi="Palatino Linotype"/>
          <w:color w:val="000000" w:themeColor="text1"/>
        </w:rPr>
        <w:t xml:space="preserve"> </w:t>
      </w:r>
      <w:r w:rsidR="00D55992">
        <w:rPr>
          <w:rFonts w:ascii="Palatino Linotype" w:hAnsi="Palatino Linotype"/>
          <w:color w:val="000000" w:themeColor="text1"/>
        </w:rPr>
        <w:t>D.18-10-032</w:t>
      </w:r>
      <w:r w:rsidRPr="00D21938">
        <w:rPr>
          <w:rFonts w:ascii="Palatino Linotype" w:hAnsi="Palatino Linotype"/>
          <w:color w:val="000000" w:themeColor="text1"/>
        </w:rPr>
        <w:t>,</w:t>
      </w:r>
      <w:r>
        <w:rPr>
          <w:rFonts w:ascii="Palatino Linotype" w:hAnsi="Palatino Linotype"/>
          <w:color w:val="000000" w:themeColor="text1"/>
        </w:rPr>
        <w:t xml:space="preserve"> Consortia </w:t>
      </w:r>
      <w:r w:rsidR="00980CC9">
        <w:rPr>
          <w:rFonts w:ascii="Palatino Linotype" w:hAnsi="Palatino Linotype"/>
          <w:color w:val="000000" w:themeColor="text1"/>
        </w:rPr>
        <w:t xml:space="preserve">activities </w:t>
      </w:r>
      <w:r>
        <w:rPr>
          <w:rFonts w:ascii="Palatino Linotype" w:hAnsi="Palatino Linotype"/>
          <w:color w:val="000000" w:themeColor="text1"/>
        </w:rPr>
        <w:t xml:space="preserve">that </w:t>
      </w:r>
      <w:r w:rsidRPr="00D21938">
        <w:rPr>
          <w:rFonts w:ascii="Palatino Linotype" w:hAnsi="Palatino Linotype"/>
          <w:color w:val="000000" w:themeColor="text1"/>
        </w:rPr>
        <w:t>achieve the following objectives</w:t>
      </w:r>
      <w:r>
        <w:rPr>
          <w:rFonts w:ascii="Palatino Linotype" w:hAnsi="Palatino Linotype"/>
          <w:color w:val="000000" w:themeColor="text1"/>
        </w:rPr>
        <w:t xml:space="preserve"> may be eligible for funding</w:t>
      </w:r>
      <w:r w:rsidRPr="00D21938">
        <w:rPr>
          <w:rFonts w:ascii="Palatino Linotype" w:hAnsi="Palatino Linotype"/>
          <w:color w:val="000000" w:themeColor="text1"/>
        </w:rPr>
        <w:t>:</w:t>
      </w:r>
      <w:r>
        <w:rPr>
          <w:rFonts w:ascii="Palatino Linotype" w:hAnsi="Palatino Linotype"/>
          <w:color w:val="000000" w:themeColor="text1"/>
        </w:rPr>
        <w:t xml:space="preserve">  </w:t>
      </w:r>
    </w:p>
    <w:p w:rsidRPr="00116DE7" w:rsidR="004A04C1" w:rsidP="004A04C1" w:rsidRDefault="004A04C1" w14:paraId="67F59586"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1</w:t>
      </w:r>
      <w:r>
        <w:rPr>
          <w:rFonts w:ascii="Palatino Linotype" w:hAnsi="Palatino Linotype"/>
          <w:color w:val="000000" w:themeColor="text1"/>
        </w:rPr>
        <w:t xml:space="preserve">:  </w:t>
      </w:r>
      <w:r w:rsidRPr="00116DE7">
        <w:rPr>
          <w:rFonts w:ascii="Palatino Linotype" w:hAnsi="Palatino Linotype"/>
          <w:color w:val="000000" w:themeColor="text1"/>
        </w:rPr>
        <w:t xml:space="preserve">Collaborating with the Commission to engage regional </w:t>
      </w:r>
      <w:r>
        <w:rPr>
          <w:rFonts w:ascii="Palatino Linotype" w:hAnsi="Palatino Linotype"/>
          <w:color w:val="000000" w:themeColor="text1"/>
        </w:rPr>
        <w:t>C</w:t>
      </w:r>
      <w:r w:rsidRPr="006A0479">
        <w:rPr>
          <w:rFonts w:ascii="Palatino Linotype" w:hAnsi="Palatino Linotype"/>
          <w:color w:val="000000" w:themeColor="text1"/>
        </w:rPr>
        <w:t>onsortia</w:t>
      </w:r>
      <w:r w:rsidRPr="00116DE7">
        <w:rPr>
          <w:rFonts w:ascii="Palatino Linotype" w:hAnsi="Palatino Linotype"/>
          <w:color w:val="000000" w:themeColor="text1"/>
        </w:rPr>
        <w:t xml:space="preserve">, local officials, </w:t>
      </w:r>
      <w:r w:rsidRPr="0069392C">
        <w:rPr>
          <w:rFonts w:ascii="Palatino Linotype" w:hAnsi="Palatino Linotype"/>
          <w:color w:val="000000" w:themeColor="text1"/>
        </w:rPr>
        <w:t xml:space="preserve">internet service providers </w:t>
      </w:r>
      <w:r>
        <w:rPr>
          <w:rFonts w:ascii="Palatino Linotype" w:hAnsi="Palatino Linotype"/>
          <w:color w:val="000000" w:themeColor="text1"/>
        </w:rPr>
        <w:t>(</w:t>
      </w:r>
      <w:r w:rsidRPr="00116DE7">
        <w:rPr>
          <w:rFonts w:ascii="Palatino Linotype" w:hAnsi="Palatino Linotype"/>
          <w:color w:val="000000" w:themeColor="text1"/>
        </w:rPr>
        <w:t>ISPs</w:t>
      </w:r>
      <w:r>
        <w:rPr>
          <w:rFonts w:ascii="Palatino Linotype" w:hAnsi="Palatino Linotype"/>
          <w:color w:val="000000" w:themeColor="text1"/>
        </w:rPr>
        <w:t>)</w:t>
      </w:r>
      <w:r w:rsidRPr="00116DE7">
        <w:rPr>
          <w:rFonts w:ascii="Palatino Linotype" w:hAnsi="Palatino Linotype"/>
          <w:color w:val="000000" w:themeColor="text1"/>
        </w:rPr>
        <w:t>, stakeholders, and consumers regarding priority areas and cost-effective strategies to achieve the broadband access goal.</w:t>
      </w:r>
      <w:r>
        <w:rPr>
          <w:rFonts w:ascii="Palatino Linotype" w:hAnsi="Palatino Linotype"/>
          <w:color w:val="000000" w:themeColor="text1"/>
        </w:rPr>
        <w:t xml:space="preserve">  </w:t>
      </w:r>
    </w:p>
    <w:p w:rsidRPr="00116DE7" w:rsidR="004A04C1" w:rsidP="004A04C1" w:rsidRDefault="004A04C1" w14:paraId="537633B5"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2</w:t>
      </w:r>
      <w:r>
        <w:rPr>
          <w:rFonts w:ascii="Palatino Linotype" w:hAnsi="Palatino Linotype"/>
          <w:color w:val="000000" w:themeColor="text1"/>
        </w:rPr>
        <w:t xml:space="preserve">:  </w:t>
      </w:r>
      <w:r w:rsidRPr="00116DE7">
        <w:rPr>
          <w:rFonts w:ascii="Palatino Linotype" w:hAnsi="Palatino Linotype"/>
          <w:color w:val="000000" w:themeColor="text1"/>
        </w:rPr>
        <w:t xml:space="preserve">Identifying potential CASF infrastructure projects, along with other opportunities, where ISPs can expand and improve their infrastructure and service offerings to achieve the goal of reaching 98% broadband deployment in each </w:t>
      </w:r>
      <w:r>
        <w:rPr>
          <w:rFonts w:ascii="Palatino Linotype" w:hAnsi="Palatino Linotype"/>
          <w:color w:val="000000" w:themeColor="text1"/>
        </w:rPr>
        <w:t>C</w:t>
      </w:r>
      <w:r w:rsidRPr="006A0479">
        <w:rPr>
          <w:rFonts w:ascii="Palatino Linotype" w:hAnsi="Palatino Linotype"/>
          <w:color w:val="000000" w:themeColor="text1"/>
        </w:rPr>
        <w:t xml:space="preserve">onsortia </w:t>
      </w:r>
      <w:r w:rsidRPr="00116DE7">
        <w:rPr>
          <w:rFonts w:ascii="Palatino Linotype" w:hAnsi="Palatino Linotype"/>
          <w:color w:val="000000" w:themeColor="text1"/>
        </w:rPr>
        <w:t>region.</w:t>
      </w:r>
      <w:r>
        <w:rPr>
          <w:rFonts w:ascii="Palatino Linotype" w:hAnsi="Palatino Linotype"/>
          <w:color w:val="000000" w:themeColor="text1"/>
        </w:rPr>
        <w:t xml:space="preserve">  </w:t>
      </w:r>
    </w:p>
    <w:p w:rsidRPr="00116DE7" w:rsidR="004A04C1" w:rsidP="004A04C1" w:rsidRDefault="004A04C1" w14:paraId="78AA9485"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3</w:t>
      </w:r>
      <w:r>
        <w:rPr>
          <w:rFonts w:ascii="Palatino Linotype" w:hAnsi="Palatino Linotype"/>
          <w:color w:val="000000" w:themeColor="text1"/>
        </w:rPr>
        <w:t xml:space="preserve">:  </w:t>
      </w:r>
      <w:r w:rsidRPr="00116DE7">
        <w:rPr>
          <w:rFonts w:ascii="Palatino Linotype" w:hAnsi="Palatino Linotype"/>
          <w:color w:val="000000" w:themeColor="text1"/>
        </w:rPr>
        <w:t>Assisting infrastructure applicants in the project development or grant application process.</w:t>
      </w:r>
      <w:r>
        <w:rPr>
          <w:rFonts w:ascii="Palatino Linotype" w:hAnsi="Palatino Linotype"/>
          <w:color w:val="000000" w:themeColor="text1"/>
        </w:rPr>
        <w:t xml:space="preserve">  </w:t>
      </w:r>
    </w:p>
    <w:p w:rsidRPr="00116DE7" w:rsidR="004A04C1" w:rsidP="004A04C1" w:rsidRDefault="004A04C1" w14:paraId="4310B67D" w14:textId="77777777">
      <w:pPr>
        <w:pStyle w:val="ListParagraph"/>
        <w:numPr>
          <w:ilvl w:val="0"/>
          <w:numId w:val="20"/>
        </w:numPr>
        <w:rPr>
          <w:rFonts w:ascii="Palatino Linotype" w:hAnsi="Palatino Linotype"/>
          <w:color w:val="000000" w:themeColor="text1"/>
        </w:rPr>
      </w:pPr>
      <w:r w:rsidRPr="00EA44AC">
        <w:rPr>
          <w:rFonts w:ascii="Palatino Linotype" w:hAnsi="Palatino Linotype"/>
          <w:color w:val="000000" w:themeColor="text1"/>
          <w:u w:val="single"/>
        </w:rPr>
        <w:t>Objective 4</w:t>
      </w:r>
      <w:r>
        <w:rPr>
          <w:rFonts w:ascii="Palatino Linotype" w:hAnsi="Palatino Linotype"/>
          <w:color w:val="000000" w:themeColor="text1"/>
        </w:rPr>
        <w:t xml:space="preserve">:  </w:t>
      </w:r>
      <w:r w:rsidRPr="00116DE7">
        <w:rPr>
          <w:rFonts w:ascii="Palatino Linotype" w:hAnsi="Palatino Linotype"/>
          <w:color w:val="000000" w:themeColor="text1"/>
        </w:rPr>
        <w:t>Conducting activities leading to infrastructure applications.</w:t>
      </w:r>
      <w:r>
        <w:rPr>
          <w:rFonts w:ascii="Palatino Linotype" w:hAnsi="Palatino Linotype"/>
          <w:color w:val="000000" w:themeColor="text1"/>
        </w:rPr>
        <w:t xml:space="preserve">  </w:t>
      </w:r>
    </w:p>
    <w:p w:rsidRPr="00116DE7" w:rsidR="004A04C1" w:rsidP="004A04C1" w:rsidRDefault="004A04C1" w14:paraId="7335C322" w14:textId="77777777">
      <w:pPr>
        <w:pStyle w:val="ListParagraph"/>
        <w:numPr>
          <w:ilvl w:val="0"/>
          <w:numId w:val="20"/>
        </w:numPr>
        <w:rPr>
          <w:rFonts w:ascii="Palatino Linotype" w:hAnsi="Palatino Linotype"/>
          <w:color w:val="000000" w:themeColor="text1"/>
        </w:rPr>
      </w:pPr>
      <w:r w:rsidRPr="00A70844">
        <w:rPr>
          <w:rFonts w:ascii="Palatino Linotype" w:hAnsi="Palatino Linotype"/>
          <w:color w:val="000000" w:themeColor="text1"/>
          <w:u w:val="single"/>
        </w:rPr>
        <w:t>Objective 5</w:t>
      </w:r>
      <w:r w:rsidRPr="00A70844">
        <w:rPr>
          <w:rFonts w:ascii="Palatino Linotype" w:hAnsi="Palatino Linotype"/>
          <w:color w:val="000000" w:themeColor="text1"/>
        </w:rPr>
        <w:t>:  Assisting the Commission in publicizing requests for wireline testing volunteers in areas</w:t>
      </w:r>
      <w:r w:rsidRPr="00116DE7">
        <w:rPr>
          <w:rFonts w:ascii="Palatino Linotype" w:hAnsi="Palatino Linotype"/>
          <w:color w:val="000000" w:themeColor="text1"/>
        </w:rPr>
        <w:t>, as needed.</w:t>
      </w:r>
      <w:r>
        <w:rPr>
          <w:rFonts w:ascii="Palatino Linotype" w:hAnsi="Palatino Linotype"/>
          <w:color w:val="000000" w:themeColor="text1"/>
        </w:rPr>
        <w:t xml:space="preserve">  </w:t>
      </w:r>
    </w:p>
    <w:p w:rsidR="004A04C1" w:rsidP="004A04C1" w:rsidRDefault="004A04C1" w14:paraId="708BD481" w14:textId="772472EC">
      <w:pPr>
        <w:rPr>
          <w:rFonts w:ascii="Palatino Linotype" w:hAnsi="Palatino Linotype"/>
          <w:color w:val="000000" w:themeColor="text1"/>
        </w:rPr>
      </w:pPr>
    </w:p>
    <w:p w:rsidR="00E55FB0" w:rsidP="00D5067B" w:rsidRDefault="002A5B9D" w14:paraId="026F2DC2" w14:textId="77777777">
      <w:pPr>
        <w:rPr>
          <w:rFonts w:ascii="Palatino Linotype" w:hAnsi="Palatino Linotype"/>
          <w:color w:val="000000" w:themeColor="text1"/>
        </w:rPr>
      </w:pPr>
      <w:r>
        <w:rPr>
          <w:rFonts w:ascii="Palatino Linotype" w:hAnsi="Palatino Linotype"/>
          <w:color w:val="000000" w:themeColor="text1"/>
        </w:rPr>
        <w:t>To implement AB 1665, t</w:t>
      </w:r>
      <w:r w:rsidR="00D5067B">
        <w:rPr>
          <w:rFonts w:ascii="Palatino Linotype" w:hAnsi="Palatino Linotype"/>
          <w:color w:val="000000" w:themeColor="text1"/>
        </w:rPr>
        <w:t>he</w:t>
      </w:r>
      <w:r w:rsidRPr="004B2E5B" w:rsidR="004B2E5B">
        <w:rPr>
          <w:rFonts w:ascii="Palatino Linotype" w:hAnsi="Palatino Linotype"/>
          <w:color w:val="000000" w:themeColor="text1"/>
        </w:rPr>
        <w:t xml:space="preserve"> Commission</w:t>
      </w:r>
      <w:r w:rsidR="00D5067B">
        <w:rPr>
          <w:rFonts w:ascii="Palatino Linotype" w:hAnsi="Palatino Linotype"/>
          <w:color w:val="000000" w:themeColor="text1"/>
        </w:rPr>
        <w:t xml:space="preserve"> previously held two rounds </w:t>
      </w:r>
      <w:r w:rsidRPr="004B2E5B" w:rsidR="004B2E5B">
        <w:rPr>
          <w:rFonts w:ascii="Palatino Linotype" w:hAnsi="Palatino Linotype"/>
          <w:color w:val="000000" w:themeColor="text1"/>
        </w:rPr>
        <w:t>of solicitation for Consortia grant applications</w:t>
      </w:r>
      <w:r w:rsidR="00D5067B">
        <w:rPr>
          <w:rFonts w:ascii="Palatino Linotype" w:hAnsi="Palatino Linotype"/>
          <w:color w:val="000000" w:themeColor="text1"/>
        </w:rPr>
        <w:t>, respectively, on March 29, 2019 and April 23, 2020</w:t>
      </w:r>
      <w:r w:rsidRPr="004B2E5B" w:rsidR="004B2E5B">
        <w:rPr>
          <w:rFonts w:ascii="Palatino Linotype" w:hAnsi="Palatino Linotype"/>
          <w:color w:val="000000" w:themeColor="text1"/>
        </w:rPr>
        <w:t xml:space="preserve">.  </w:t>
      </w:r>
      <w:r w:rsidRPr="00D5067B" w:rsidR="00D5067B">
        <w:rPr>
          <w:rFonts w:ascii="Palatino Linotype" w:hAnsi="Palatino Linotype"/>
          <w:color w:val="000000" w:themeColor="text1"/>
        </w:rPr>
        <w:t>Subsequently, the Commission approved nine Consortia grants with Resolution T-17669 on October 24, 2019</w:t>
      </w:r>
      <w:r w:rsidR="00D5067B">
        <w:rPr>
          <w:rFonts w:ascii="Palatino Linotype" w:hAnsi="Palatino Linotype"/>
          <w:color w:val="000000" w:themeColor="text1"/>
        </w:rPr>
        <w:t>, two</w:t>
      </w:r>
      <w:r w:rsidRPr="00D5067B" w:rsidR="00D5067B">
        <w:rPr>
          <w:rFonts w:ascii="Palatino Linotype" w:hAnsi="Palatino Linotype"/>
          <w:color w:val="000000" w:themeColor="text1"/>
        </w:rPr>
        <w:t xml:space="preserve"> Consortia grants with Resolution T-17708 on</w:t>
      </w:r>
      <w:r w:rsidR="00D5067B">
        <w:rPr>
          <w:rFonts w:ascii="Palatino Linotype" w:hAnsi="Palatino Linotype"/>
          <w:color w:val="000000" w:themeColor="text1"/>
        </w:rPr>
        <w:t xml:space="preserve"> </w:t>
      </w:r>
    </w:p>
    <w:p w:rsidR="00B41268" w:rsidP="00D5067B" w:rsidRDefault="00D5067B" w14:paraId="2E196576" w14:textId="08CED933">
      <w:pPr>
        <w:rPr>
          <w:rFonts w:ascii="Palatino Linotype" w:hAnsi="Palatino Linotype"/>
          <w:color w:val="000000" w:themeColor="text1"/>
        </w:rPr>
      </w:pPr>
      <w:r w:rsidRPr="00D5067B">
        <w:rPr>
          <w:rFonts w:ascii="Palatino Linotype" w:hAnsi="Palatino Linotype"/>
          <w:color w:val="000000" w:themeColor="text1"/>
        </w:rPr>
        <w:t>October 22, 2020</w:t>
      </w:r>
      <w:r>
        <w:rPr>
          <w:rFonts w:ascii="Palatino Linotype" w:hAnsi="Palatino Linotype"/>
          <w:color w:val="000000" w:themeColor="text1"/>
        </w:rPr>
        <w:t>, and one Consortia grant with Resolution T-17726 on April 15, 2021</w:t>
      </w:r>
      <w:r w:rsidRPr="00D5067B">
        <w:rPr>
          <w:rFonts w:ascii="Palatino Linotype" w:hAnsi="Palatino Linotype"/>
          <w:color w:val="000000" w:themeColor="text1"/>
        </w:rPr>
        <w:t>.</w:t>
      </w:r>
      <w:r w:rsidRPr="00D5067B">
        <w:rPr>
          <w:rStyle w:val="FootnoteReference"/>
          <w:rFonts w:ascii="Palatino Linotype" w:hAnsi="Palatino Linotype"/>
          <w:color w:val="000000" w:themeColor="text1"/>
        </w:rPr>
        <w:t xml:space="preserve"> </w:t>
      </w:r>
      <w:r>
        <w:rPr>
          <w:rStyle w:val="FootnoteReference"/>
          <w:rFonts w:ascii="Palatino Linotype" w:hAnsi="Palatino Linotype"/>
          <w:color w:val="000000" w:themeColor="text1"/>
        </w:rPr>
        <w:footnoteReference w:id="5"/>
      </w:r>
    </w:p>
    <w:p w:rsidR="004B2E5B" w:rsidP="004A04C1" w:rsidRDefault="004B2E5B" w14:paraId="3E4CBD94" w14:textId="77777777">
      <w:pPr>
        <w:rPr>
          <w:rFonts w:ascii="Palatino Linotype" w:hAnsi="Palatino Linotype"/>
          <w:color w:val="000000" w:themeColor="text1"/>
        </w:rPr>
      </w:pPr>
    </w:p>
    <w:p w:rsidR="000701BB" w:rsidP="000701BB" w:rsidRDefault="000701BB" w14:paraId="36D5179C" w14:textId="0188641A">
      <w:pPr>
        <w:rPr>
          <w:rFonts w:ascii="Palatino Linotype" w:hAnsi="Palatino Linotype"/>
          <w:color w:val="000000" w:themeColor="text1"/>
        </w:rPr>
      </w:pPr>
      <w:r>
        <w:rPr>
          <w:rFonts w:ascii="Palatino Linotype" w:hAnsi="Palatino Linotype"/>
          <w:color w:val="000000" w:themeColor="text1"/>
        </w:rPr>
        <w:t>On December 18, 2020, t</w:t>
      </w:r>
      <w:r w:rsidRPr="00D21938">
        <w:rPr>
          <w:rFonts w:ascii="Palatino Linotype" w:hAnsi="Palatino Linotype"/>
          <w:color w:val="000000" w:themeColor="text1"/>
        </w:rPr>
        <w:t xml:space="preserve">he Commission </w:t>
      </w:r>
      <w:r>
        <w:rPr>
          <w:rFonts w:ascii="Palatino Linotype" w:hAnsi="Palatino Linotype"/>
          <w:color w:val="000000" w:themeColor="text1"/>
        </w:rPr>
        <w:t xml:space="preserve">opened the </w:t>
      </w:r>
      <w:r w:rsidR="002A48FA">
        <w:rPr>
          <w:rFonts w:ascii="Palatino Linotype" w:hAnsi="Palatino Linotype"/>
          <w:color w:val="000000" w:themeColor="text1"/>
        </w:rPr>
        <w:t xml:space="preserve">third </w:t>
      </w:r>
      <w:r>
        <w:rPr>
          <w:rFonts w:ascii="Palatino Linotype" w:hAnsi="Palatino Linotype"/>
          <w:color w:val="000000" w:themeColor="text1"/>
        </w:rPr>
        <w:t xml:space="preserve">round of solicitation for Consortia grant applications.  </w:t>
      </w:r>
      <w:r w:rsidRPr="001C265B">
        <w:rPr>
          <w:rFonts w:ascii="Palatino Linotype" w:hAnsi="Palatino Linotype"/>
          <w:color w:val="000000" w:themeColor="text1"/>
        </w:rPr>
        <w:t xml:space="preserve">Prospective applicants were invited to submit new proposals </w:t>
      </w:r>
      <w:r>
        <w:rPr>
          <w:rFonts w:ascii="Palatino Linotype" w:hAnsi="Palatino Linotype"/>
          <w:color w:val="000000" w:themeColor="text1"/>
        </w:rPr>
        <w:t>by</w:t>
      </w:r>
      <w:r w:rsidRPr="001C265B">
        <w:rPr>
          <w:rFonts w:ascii="Palatino Linotype" w:hAnsi="Palatino Linotype"/>
          <w:color w:val="000000" w:themeColor="text1"/>
        </w:rPr>
        <w:t xml:space="preserve"> </w:t>
      </w:r>
      <w:r>
        <w:rPr>
          <w:rFonts w:ascii="Palatino Linotype" w:hAnsi="Palatino Linotype"/>
          <w:color w:val="000000" w:themeColor="text1"/>
        </w:rPr>
        <w:t>February 12</w:t>
      </w:r>
      <w:r w:rsidRPr="001C265B">
        <w:rPr>
          <w:rFonts w:ascii="Palatino Linotype" w:hAnsi="Palatino Linotype"/>
          <w:color w:val="000000" w:themeColor="text1"/>
        </w:rPr>
        <w:t>, 20</w:t>
      </w:r>
      <w:r>
        <w:rPr>
          <w:rFonts w:ascii="Palatino Linotype" w:hAnsi="Palatino Linotype"/>
          <w:color w:val="000000" w:themeColor="text1"/>
        </w:rPr>
        <w:t>21</w:t>
      </w:r>
      <w:r w:rsidRPr="001C265B">
        <w:rPr>
          <w:rFonts w:ascii="Palatino Linotype" w:hAnsi="Palatino Linotype"/>
          <w:color w:val="000000" w:themeColor="text1"/>
        </w:rPr>
        <w:t>.</w:t>
      </w:r>
      <w:r w:rsidR="00D7478A">
        <w:rPr>
          <w:rStyle w:val="FootnoteReference"/>
          <w:rFonts w:ascii="Palatino Linotype" w:hAnsi="Palatino Linotype"/>
          <w:color w:val="000000" w:themeColor="text1"/>
        </w:rPr>
        <w:footnoteReference w:id="6"/>
      </w:r>
      <w:r>
        <w:rPr>
          <w:rFonts w:ascii="Palatino Linotype" w:hAnsi="Palatino Linotype"/>
          <w:color w:val="000000" w:themeColor="text1"/>
        </w:rPr>
        <w:t xml:space="preserve">  </w:t>
      </w:r>
    </w:p>
    <w:p w:rsidR="004A04C1" w:rsidP="004A04C1" w:rsidRDefault="004A04C1" w14:paraId="033BE6A8" w14:textId="77777777">
      <w:pPr>
        <w:rPr>
          <w:rFonts w:ascii="Palatino Linotype" w:hAnsi="Palatino Linotype"/>
          <w:b/>
          <w:color w:val="000000" w:themeColor="text1"/>
        </w:rPr>
      </w:pPr>
      <w:bookmarkStart w:name="_Toc444857025" w:id="1"/>
    </w:p>
    <w:p w:rsidRPr="000571D5" w:rsidR="004A04C1" w:rsidP="004A04C1" w:rsidRDefault="004A04C1" w14:paraId="2C0C73D4" w14:textId="77777777">
      <w:pPr>
        <w:tabs>
          <w:tab w:val="right" w:pos="10080"/>
        </w:tabs>
        <w:rPr>
          <w:rFonts w:ascii="Palatino Linotype" w:hAnsi="Palatino Linotype"/>
          <w:b/>
          <w:color w:val="000000" w:themeColor="text1"/>
        </w:rPr>
      </w:pPr>
      <w:r w:rsidRPr="000571D5">
        <w:rPr>
          <w:rFonts w:ascii="Palatino Linotype" w:hAnsi="Palatino Linotype"/>
          <w:b/>
          <w:color w:val="000000" w:themeColor="text1"/>
        </w:rPr>
        <w:t>I</w:t>
      </w:r>
      <w:r>
        <w:rPr>
          <w:rFonts w:ascii="Palatino Linotype" w:hAnsi="Palatino Linotype"/>
          <w:b/>
          <w:color w:val="000000" w:themeColor="text1"/>
        </w:rPr>
        <w:t>V</w:t>
      </w:r>
      <w:r w:rsidRPr="000571D5">
        <w:rPr>
          <w:rFonts w:ascii="Palatino Linotype" w:hAnsi="Palatino Linotype"/>
          <w:b/>
          <w:color w:val="000000" w:themeColor="text1"/>
        </w:rPr>
        <w:t xml:space="preserve">.     </w:t>
      </w:r>
      <w:r>
        <w:rPr>
          <w:rFonts w:ascii="Palatino Linotype" w:hAnsi="Palatino Linotype"/>
          <w:b/>
          <w:color w:val="000000" w:themeColor="text1"/>
        </w:rPr>
        <w:t xml:space="preserve">APPLICANT REQUESTS </w:t>
      </w:r>
      <w:bookmarkEnd w:id="1"/>
      <w:r>
        <w:rPr>
          <w:rFonts w:ascii="Palatino Linotype" w:hAnsi="Palatino Linotype"/>
          <w:b/>
          <w:color w:val="000000" w:themeColor="text1"/>
        </w:rPr>
        <w:t>AND NOTICE</w:t>
      </w:r>
    </w:p>
    <w:p w:rsidR="004A04C1" w:rsidP="004A04C1" w:rsidRDefault="004A04C1" w14:paraId="74C459B7" w14:textId="77777777">
      <w:pPr>
        <w:pStyle w:val="Default"/>
        <w:rPr>
          <w:rFonts w:ascii="Palatino Linotype" w:hAnsi="Palatino Linotype"/>
          <w:color w:val="000000" w:themeColor="text1"/>
        </w:rPr>
      </w:pPr>
    </w:p>
    <w:p w:rsidR="004A04C1" w:rsidP="004A04C1" w:rsidRDefault="008C2E21" w14:paraId="2BB2C030" w14:textId="221CACF8">
      <w:pPr>
        <w:pStyle w:val="Default"/>
        <w:rPr>
          <w:rFonts w:ascii="Palatino Linotype" w:hAnsi="Palatino Linotype" w:cs="Palatino Linotype"/>
          <w:color w:val="000000" w:themeColor="text1"/>
        </w:rPr>
      </w:pPr>
      <w:bookmarkStart w:name="_Hlk69208924" w:id="2"/>
      <w:r>
        <w:rPr>
          <w:rFonts w:ascii="Palatino Linotype" w:hAnsi="Palatino Linotype"/>
          <w:color w:val="000000" w:themeColor="text1"/>
        </w:rPr>
        <w:t xml:space="preserve">Four applicants, including </w:t>
      </w:r>
      <w:r w:rsidR="00775D9C">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Pr>
          <w:rFonts w:ascii="Palatino Linotype" w:hAnsi="Palatino Linotype"/>
          <w:color w:val="000000" w:themeColor="text1"/>
        </w:rPr>
        <w:t>,</w:t>
      </w:r>
      <w:r w:rsidR="00280683">
        <w:rPr>
          <w:rFonts w:ascii="Palatino Linotype" w:hAnsi="Palatino Linotype"/>
          <w:color w:val="000000" w:themeColor="text1"/>
        </w:rPr>
        <w:t xml:space="preserve"> </w:t>
      </w:r>
      <w:bookmarkEnd w:id="2"/>
      <w:r>
        <w:rPr>
          <w:rFonts w:ascii="Palatino Linotype" w:hAnsi="Palatino Linotype"/>
          <w:color w:val="000000" w:themeColor="text1"/>
        </w:rPr>
        <w:t xml:space="preserve">Fort Independence Indian Community of Paiute Indians (Fort Independence), Central Coast Broadband </w:t>
      </w:r>
      <w:r>
        <w:rPr>
          <w:rFonts w:ascii="Palatino Linotype" w:hAnsi="Palatino Linotype"/>
          <w:color w:val="000000" w:themeColor="text1"/>
        </w:rPr>
        <w:lastRenderedPageBreak/>
        <w:t xml:space="preserve">Consortium (CCBC), and BizFed Institute, </w:t>
      </w:r>
      <w:r w:rsidRPr="000571D5" w:rsidR="004A04C1">
        <w:rPr>
          <w:rFonts w:ascii="Palatino Linotype" w:hAnsi="Palatino Linotype"/>
          <w:color w:val="000000" w:themeColor="text1"/>
        </w:rPr>
        <w:t xml:space="preserve">submitted </w:t>
      </w:r>
      <w:r w:rsidR="004A04C1">
        <w:rPr>
          <w:rFonts w:ascii="Palatino Linotype" w:hAnsi="Palatino Linotype"/>
          <w:color w:val="000000" w:themeColor="text1"/>
        </w:rPr>
        <w:t>grant application</w:t>
      </w:r>
      <w:r>
        <w:rPr>
          <w:rFonts w:ascii="Palatino Linotype" w:hAnsi="Palatino Linotype"/>
          <w:color w:val="000000" w:themeColor="text1"/>
        </w:rPr>
        <w:t>s</w:t>
      </w:r>
      <w:r w:rsidR="004A04C1">
        <w:rPr>
          <w:rFonts w:ascii="Palatino Linotype" w:hAnsi="Palatino Linotype"/>
          <w:color w:val="000000" w:themeColor="text1"/>
        </w:rPr>
        <w:t xml:space="preserve"> </w:t>
      </w:r>
      <w:r w:rsidRPr="000571D5" w:rsidR="004A04C1">
        <w:rPr>
          <w:rFonts w:ascii="Palatino Linotype" w:hAnsi="Palatino Linotype"/>
          <w:color w:val="000000" w:themeColor="text1"/>
        </w:rPr>
        <w:t xml:space="preserve">for CASF </w:t>
      </w:r>
      <w:r w:rsidR="004A04C1">
        <w:rPr>
          <w:rFonts w:ascii="Palatino Linotype" w:hAnsi="Palatino Linotype"/>
          <w:color w:val="000000" w:themeColor="text1"/>
        </w:rPr>
        <w:t xml:space="preserve">Consortia grant </w:t>
      </w:r>
      <w:r w:rsidRPr="000571D5" w:rsidR="004A04C1">
        <w:rPr>
          <w:rFonts w:ascii="Palatino Linotype" w:hAnsi="Palatino Linotype"/>
          <w:color w:val="000000" w:themeColor="text1"/>
        </w:rPr>
        <w:t>funding</w:t>
      </w:r>
      <w:r w:rsidR="004A04C1">
        <w:rPr>
          <w:rFonts w:ascii="Palatino Linotype" w:hAnsi="Palatino Linotype"/>
          <w:color w:val="000000" w:themeColor="text1"/>
        </w:rPr>
        <w:t xml:space="preserve"> by the deadline</w:t>
      </w:r>
      <w:r w:rsidRPr="000571D5" w:rsidR="004A04C1">
        <w:rPr>
          <w:rFonts w:ascii="Palatino Linotype" w:hAnsi="Palatino Linotype"/>
          <w:color w:val="000000" w:themeColor="text1"/>
        </w:rPr>
        <w:t>.</w:t>
      </w:r>
      <w:r>
        <w:rPr>
          <w:rStyle w:val="FootnoteReference"/>
          <w:rFonts w:ascii="Palatino Linotype" w:hAnsi="Palatino Linotype"/>
          <w:color w:val="000000" w:themeColor="text1"/>
        </w:rPr>
        <w:footnoteReference w:id="7"/>
      </w:r>
      <w:r w:rsidR="004A04C1">
        <w:rPr>
          <w:rFonts w:ascii="Palatino Linotype" w:hAnsi="Palatino Linotype"/>
          <w:color w:val="000000" w:themeColor="text1"/>
        </w:rPr>
        <w:t xml:space="preserve">  </w:t>
      </w:r>
      <w:r w:rsidRPr="00B8240F" w:rsidR="004A04C1">
        <w:rPr>
          <w:rFonts w:ascii="Palatino Linotype" w:hAnsi="Palatino Linotype" w:cs="Palatino Linotype"/>
          <w:color w:val="000000" w:themeColor="text1"/>
        </w:rPr>
        <w:t xml:space="preserve">On </w:t>
      </w:r>
      <w:r w:rsidR="00A75E81">
        <w:rPr>
          <w:rFonts w:ascii="Palatino Linotype" w:hAnsi="Palatino Linotype" w:cs="Palatino Linotype"/>
          <w:color w:val="000000" w:themeColor="text1"/>
        </w:rPr>
        <w:t>March 2</w:t>
      </w:r>
      <w:r w:rsidRPr="009D1BC1" w:rsidR="004A04C1">
        <w:rPr>
          <w:rFonts w:ascii="Palatino Linotype" w:hAnsi="Palatino Linotype" w:cs="Palatino Linotype"/>
          <w:color w:val="000000" w:themeColor="text1"/>
        </w:rPr>
        <w:t>, 20</w:t>
      </w:r>
      <w:r w:rsidRPr="009D1BC1" w:rsidR="00344CC9">
        <w:rPr>
          <w:rFonts w:ascii="Palatino Linotype" w:hAnsi="Palatino Linotype" w:cs="Palatino Linotype"/>
          <w:color w:val="000000" w:themeColor="text1"/>
        </w:rPr>
        <w:t>2</w:t>
      </w:r>
      <w:r w:rsidR="00A75E81">
        <w:rPr>
          <w:rFonts w:ascii="Palatino Linotype" w:hAnsi="Palatino Linotype" w:cs="Palatino Linotype"/>
          <w:color w:val="000000" w:themeColor="text1"/>
        </w:rPr>
        <w:t>1</w:t>
      </w:r>
      <w:r w:rsidR="004A04C1">
        <w:rPr>
          <w:rFonts w:ascii="Palatino Linotype" w:hAnsi="Palatino Linotype" w:cs="Palatino Linotype"/>
          <w:color w:val="000000" w:themeColor="text1"/>
        </w:rPr>
        <w:t xml:space="preserve">, </w:t>
      </w:r>
      <w:r w:rsidR="00E91428">
        <w:rPr>
          <w:rFonts w:ascii="Palatino Linotype" w:hAnsi="Palatino Linotype" w:cs="Palatino Linotype"/>
          <w:color w:val="000000" w:themeColor="text1"/>
        </w:rPr>
        <w:t xml:space="preserve">Communications Division (CD) </w:t>
      </w:r>
      <w:r w:rsidR="004A04C1">
        <w:rPr>
          <w:rFonts w:ascii="Palatino Linotype" w:hAnsi="Palatino Linotype" w:cs="Palatino Linotype"/>
          <w:color w:val="000000" w:themeColor="text1"/>
        </w:rPr>
        <w:t>staff</w:t>
      </w:r>
      <w:r w:rsidR="00E91428">
        <w:rPr>
          <w:rFonts w:ascii="Palatino Linotype" w:hAnsi="Palatino Linotype" w:cs="Palatino Linotype"/>
          <w:color w:val="000000" w:themeColor="text1"/>
        </w:rPr>
        <w:t xml:space="preserve"> (</w:t>
      </w:r>
      <w:r w:rsidR="006448FB">
        <w:rPr>
          <w:rFonts w:ascii="Palatino Linotype" w:hAnsi="Palatino Linotype" w:cs="Palatino Linotype"/>
          <w:color w:val="000000" w:themeColor="text1"/>
        </w:rPr>
        <w:t>S</w:t>
      </w:r>
      <w:r w:rsidR="00E91428">
        <w:rPr>
          <w:rFonts w:ascii="Palatino Linotype" w:hAnsi="Palatino Linotype" w:cs="Palatino Linotype"/>
          <w:color w:val="000000" w:themeColor="text1"/>
        </w:rPr>
        <w:t>taff)</w:t>
      </w:r>
      <w:r w:rsidR="004A04C1">
        <w:rPr>
          <w:rFonts w:ascii="Palatino Linotype" w:hAnsi="Palatino Linotype" w:cs="Palatino Linotype"/>
          <w:color w:val="000000" w:themeColor="text1"/>
        </w:rPr>
        <w:t xml:space="preserve"> posted applications received</w:t>
      </w:r>
      <w:r w:rsidRPr="00B8240F" w:rsidR="004A04C1">
        <w:rPr>
          <w:rFonts w:ascii="Palatino Linotype" w:hAnsi="Palatino Linotype" w:cs="Palatino Linotype"/>
          <w:color w:val="000000" w:themeColor="text1"/>
        </w:rPr>
        <w:t xml:space="preserve"> on the Commission’s CASF </w:t>
      </w:r>
      <w:r w:rsidR="004A04C1">
        <w:rPr>
          <w:rFonts w:ascii="Palatino Linotype" w:hAnsi="Palatino Linotype" w:cs="Palatino Linotype"/>
          <w:color w:val="000000" w:themeColor="text1"/>
        </w:rPr>
        <w:t>Consortia</w:t>
      </w:r>
      <w:r w:rsidRPr="00B8240F" w:rsidR="004A04C1">
        <w:rPr>
          <w:rFonts w:ascii="Palatino Linotype" w:hAnsi="Palatino Linotype" w:cs="Palatino Linotype"/>
          <w:color w:val="000000" w:themeColor="text1"/>
        </w:rPr>
        <w:t xml:space="preserve"> </w:t>
      </w:r>
      <w:r w:rsidR="004A04C1">
        <w:rPr>
          <w:rFonts w:ascii="Palatino Linotype" w:hAnsi="Palatino Linotype" w:cs="Palatino Linotype"/>
          <w:color w:val="000000" w:themeColor="text1"/>
        </w:rPr>
        <w:t>A</w:t>
      </w:r>
      <w:r w:rsidRPr="00B8240F" w:rsidR="004A04C1">
        <w:rPr>
          <w:rFonts w:ascii="Palatino Linotype" w:hAnsi="Palatino Linotype" w:cs="Palatino Linotype"/>
          <w:color w:val="000000" w:themeColor="text1"/>
        </w:rPr>
        <w:t>ccount webpage</w:t>
      </w:r>
      <w:r w:rsidR="004A04C1">
        <w:rPr>
          <w:rFonts w:ascii="Palatino Linotype" w:hAnsi="Palatino Linotype" w:cs="Palatino Linotype"/>
          <w:color w:val="000000" w:themeColor="text1"/>
        </w:rPr>
        <w:t>.</w:t>
      </w:r>
      <w:r w:rsidRPr="00B8240F" w:rsidR="004A04C1">
        <w:rPr>
          <w:rStyle w:val="FootnoteReference"/>
          <w:rFonts w:ascii="Palatino Linotype" w:hAnsi="Palatino Linotype" w:cs="Palatino Linotype"/>
          <w:color w:val="000000" w:themeColor="text1"/>
        </w:rPr>
        <w:footnoteReference w:id="8"/>
      </w:r>
      <w:r w:rsidR="004A04C1">
        <w:rPr>
          <w:rFonts w:ascii="Palatino Linotype" w:hAnsi="Palatino Linotype" w:cs="Palatino Linotype"/>
          <w:color w:val="000000" w:themeColor="text1"/>
        </w:rPr>
        <w:t xml:space="preserve">  </w:t>
      </w:r>
    </w:p>
    <w:p w:rsidR="00D741F4" w:rsidP="004A04C1" w:rsidRDefault="00D741F4" w14:paraId="56CF3E0C" w14:textId="68C6D382">
      <w:pPr>
        <w:pStyle w:val="Default"/>
        <w:rPr>
          <w:rFonts w:ascii="Palatino Linotype" w:hAnsi="Palatino Linotype" w:cs="Palatino Linotype"/>
          <w:b/>
          <w:color w:val="000000" w:themeColor="text1"/>
        </w:rPr>
      </w:pPr>
    </w:p>
    <w:p w:rsidRPr="007765CB" w:rsidR="004A04C1" w:rsidP="004A04C1" w:rsidRDefault="004A04C1" w14:paraId="6D406C55" w14:textId="4FB11068">
      <w:pPr>
        <w:pStyle w:val="Default"/>
        <w:rPr>
          <w:rFonts w:ascii="Palatino Linotype" w:hAnsi="Palatino Linotype" w:cs="Palatino Linotype"/>
          <w:b/>
          <w:color w:val="000000" w:themeColor="text1"/>
        </w:rPr>
      </w:pPr>
      <w:r w:rsidRPr="007765CB">
        <w:rPr>
          <w:rFonts w:ascii="Palatino Linotype" w:hAnsi="Palatino Linotype" w:cs="Palatino Linotype"/>
          <w:b/>
          <w:color w:val="000000" w:themeColor="text1"/>
        </w:rPr>
        <w:t>V.</w:t>
      </w:r>
      <w:r>
        <w:rPr>
          <w:rFonts w:ascii="Palatino Linotype" w:hAnsi="Palatino Linotype" w:cs="Palatino Linotype"/>
          <w:b/>
          <w:color w:val="000000" w:themeColor="text1"/>
        </w:rPr>
        <w:tab/>
        <w:t>APPLICATION</w:t>
      </w:r>
      <w:r w:rsidRPr="007765CB">
        <w:rPr>
          <w:rFonts w:ascii="Palatino Linotype" w:hAnsi="Palatino Linotype" w:cs="Palatino Linotype"/>
          <w:b/>
          <w:color w:val="000000" w:themeColor="text1"/>
        </w:rPr>
        <w:t xml:space="preserve"> REVIEW</w:t>
      </w:r>
      <w:r>
        <w:rPr>
          <w:rFonts w:ascii="Palatino Linotype" w:hAnsi="Palatino Linotype" w:cs="Palatino Linotype"/>
          <w:b/>
          <w:color w:val="000000" w:themeColor="text1"/>
        </w:rPr>
        <w:t xml:space="preserve"> AND EVALUATION</w:t>
      </w:r>
    </w:p>
    <w:p w:rsidR="004A04C1" w:rsidP="004A04C1" w:rsidRDefault="004A04C1" w14:paraId="5B88E1DA" w14:textId="77777777">
      <w:pPr>
        <w:ind w:right="-14"/>
        <w:rPr>
          <w:rFonts w:ascii="Palatino Linotype" w:hAnsi="Palatino Linotype"/>
        </w:rPr>
      </w:pPr>
    </w:p>
    <w:p w:rsidR="004A04C1" w:rsidP="004A04C1" w:rsidRDefault="004A04C1" w14:paraId="2D4D5478" w14:textId="68E7BAF4">
      <w:pPr>
        <w:ind w:right="-14"/>
        <w:rPr>
          <w:rFonts w:ascii="Palatino Linotype" w:hAnsi="Palatino Linotype"/>
        </w:rPr>
      </w:pPr>
      <w:r>
        <w:rPr>
          <w:rFonts w:ascii="Palatino Linotype" w:hAnsi="Palatino Linotype"/>
        </w:rPr>
        <w:t>Staff reviewed all applications according to the guidelines, requirements, and evaluation adopted in D.18-10-032, as follows:</w:t>
      </w:r>
    </w:p>
    <w:p w:rsidR="004A04C1" w:rsidP="004A04C1" w:rsidRDefault="004A04C1" w14:paraId="0AAE4521" w14:textId="77777777">
      <w:pPr>
        <w:pStyle w:val="ListParagraph"/>
        <w:numPr>
          <w:ilvl w:val="0"/>
          <w:numId w:val="32"/>
        </w:numPr>
        <w:ind w:right="-14"/>
        <w:rPr>
          <w:rFonts w:ascii="Palatino Linotype" w:hAnsi="Palatino Linotype"/>
        </w:rPr>
      </w:pPr>
      <w:r w:rsidRPr="00692321">
        <w:rPr>
          <w:rFonts w:ascii="Palatino Linotype" w:hAnsi="Palatino Linotype"/>
        </w:rPr>
        <w:t>Regional Consortium Representation and Endorsements</w:t>
      </w:r>
      <w:r>
        <w:rPr>
          <w:rFonts w:ascii="Palatino Linotype" w:hAnsi="Palatino Linotype"/>
        </w:rPr>
        <w:t>;</w:t>
      </w:r>
      <w:r w:rsidRPr="00692321">
        <w:rPr>
          <w:rFonts w:ascii="Palatino Linotype" w:hAnsi="Palatino Linotype"/>
        </w:rPr>
        <w:t xml:space="preserve"> </w:t>
      </w:r>
    </w:p>
    <w:p w:rsidR="004A04C1" w:rsidP="004A04C1" w:rsidRDefault="004A04C1" w14:paraId="5A9ECC0B" w14:textId="77777777">
      <w:pPr>
        <w:pStyle w:val="ListParagraph"/>
        <w:numPr>
          <w:ilvl w:val="0"/>
          <w:numId w:val="32"/>
        </w:numPr>
        <w:ind w:right="-14"/>
        <w:rPr>
          <w:rFonts w:ascii="Palatino Linotype" w:hAnsi="Palatino Linotype"/>
        </w:rPr>
      </w:pPr>
      <w:r w:rsidRPr="00692321">
        <w:rPr>
          <w:rFonts w:ascii="Palatino Linotype" w:hAnsi="Palatino Linotype"/>
        </w:rPr>
        <w:t>Regional Consortium / Members’ Experience</w:t>
      </w:r>
      <w:r>
        <w:rPr>
          <w:rFonts w:ascii="Palatino Linotype" w:hAnsi="Palatino Linotype"/>
        </w:rPr>
        <w:t xml:space="preserve">; </w:t>
      </w:r>
    </w:p>
    <w:p w:rsidR="004A04C1" w:rsidP="004A04C1" w:rsidRDefault="004A04C1" w14:paraId="19069FA9" w14:textId="77777777">
      <w:pPr>
        <w:pStyle w:val="ListParagraph"/>
        <w:numPr>
          <w:ilvl w:val="0"/>
          <w:numId w:val="32"/>
        </w:numPr>
        <w:ind w:right="-14"/>
        <w:rPr>
          <w:rFonts w:ascii="Palatino Linotype" w:hAnsi="Palatino Linotype"/>
        </w:rPr>
      </w:pPr>
      <w:r w:rsidRPr="00692321">
        <w:rPr>
          <w:rFonts w:ascii="Palatino Linotype" w:hAnsi="Palatino Linotype"/>
        </w:rPr>
        <w:t>Work Plan and Performance Metrics Plan</w:t>
      </w:r>
      <w:r>
        <w:rPr>
          <w:rFonts w:ascii="Palatino Linotype" w:hAnsi="Palatino Linotype"/>
        </w:rPr>
        <w:t>;</w:t>
      </w:r>
      <w:r w:rsidRPr="00692321">
        <w:rPr>
          <w:rFonts w:ascii="Palatino Linotype" w:hAnsi="Palatino Linotype"/>
        </w:rPr>
        <w:t xml:space="preserve"> and </w:t>
      </w:r>
    </w:p>
    <w:p w:rsidRPr="00692321" w:rsidR="004A04C1" w:rsidP="004A04C1" w:rsidRDefault="004A04C1" w14:paraId="2E27CBD2" w14:textId="77777777">
      <w:pPr>
        <w:pStyle w:val="ListParagraph"/>
        <w:numPr>
          <w:ilvl w:val="0"/>
          <w:numId w:val="32"/>
        </w:numPr>
        <w:ind w:right="-14"/>
        <w:rPr>
          <w:rFonts w:ascii="Palatino Linotype" w:hAnsi="Palatino Linotype"/>
        </w:rPr>
      </w:pPr>
      <w:r w:rsidRPr="00692321">
        <w:rPr>
          <w:rFonts w:ascii="Palatino Linotype" w:hAnsi="Palatino Linotype"/>
        </w:rPr>
        <w:t xml:space="preserve">Budget.  </w:t>
      </w:r>
    </w:p>
    <w:p w:rsidR="004A04C1" w:rsidP="004A04C1" w:rsidRDefault="004A04C1" w14:paraId="47C2FE52" w14:textId="7A6DE1CE">
      <w:pPr>
        <w:ind w:right="-14"/>
        <w:rPr>
          <w:rFonts w:ascii="Palatino Linotype" w:hAnsi="Palatino Linotype"/>
        </w:rPr>
      </w:pPr>
    </w:p>
    <w:p w:rsidR="004A04C1" w:rsidP="004A04C1" w:rsidRDefault="004A04C1" w14:paraId="1EA37120" w14:textId="3844E518">
      <w:pPr>
        <w:ind w:right="-14"/>
        <w:rPr>
          <w:rFonts w:ascii="Palatino Linotype" w:hAnsi="Palatino Linotype"/>
        </w:rPr>
      </w:pPr>
      <w:r>
        <w:rPr>
          <w:rFonts w:ascii="Palatino Linotype" w:hAnsi="Palatino Linotype"/>
        </w:rPr>
        <w:t xml:space="preserve">Applications from previously funded regional Consortia </w:t>
      </w:r>
      <w:r w:rsidRPr="00EA3B44">
        <w:rPr>
          <w:rFonts w:ascii="Palatino Linotype" w:hAnsi="Palatino Linotype"/>
        </w:rPr>
        <w:t xml:space="preserve">were </w:t>
      </w:r>
      <w:r>
        <w:rPr>
          <w:rFonts w:ascii="Palatino Linotype" w:hAnsi="Palatino Linotype"/>
        </w:rPr>
        <w:t xml:space="preserve">also </w:t>
      </w:r>
      <w:r w:rsidRPr="00EA3B44">
        <w:rPr>
          <w:rFonts w:ascii="Palatino Linotype" w:hAnsi="Palatino Linotype"/>
        </w:rPr>
        <w:t>considered in the context of past performance in implementing their Action Plan and Work Plan</w:t>
      </w:r>
      <w:r>
        <w:rPr>
          <w:rFonts w:ascii="Palatino Linotype" w:hAnsi="Palatino Linotype"/>
        </w:rPr>
        <w:t xml:space="preserve">.  </w:t>
      </w:r>
    </w:p>
    <w:p w:rsidR="004A04C1" w:rsidP="004A04C1" w:rsidRDefault="004A04C1" w14:paraId="7F378A39" w14:textId="77777777">
      <w:pPr>
        <w:ind w:right="-14"/>
        <w:rPr>
          <w:rFonts w:ascii="Palatino Linotype" w:hAnsi="Palatino Linotype"/>
        </w:rPr>
      </w:pPr>
    </w:p>
    <w:p w:rsidR="004A04C1" w:rsidP="004A04C1" w:rsidRDefault="004A04C1" w14:paraId="10BEB65B" w14:textId="6AD4D88E">
      <w:pPr>
        <w:ind w:right="-14"/>
        <w:rPr>
          <w:rFonts w:ascii="Palatino Linotype" w:hAnsi="Palatino Linotype"/>
        </w:rPr>
      </w:pPr>
      <w:r>
        <w:rPr>
          <w:rFonts w:ascii="Palatino Linotype" w:hAnsi="Palatino Linotype"/>
        </w:rPr>
        <w:t xml:space="preserve">Staff’s review and evaluation of the </w:t>
      </w:r>
      <w:r w:rsidR="007A727D">
        <w:rPr>
          <w:rFonts w:ascii="Palatino Linotype" w:hAnsi="Palatino Linotype"/>
        </w:rPr>
        <w:t xml:space="preserve">LA-DEAL Consortium </w:t>
      </w:r>
      <w:r>
        <w:rPr>
          <w:rFonts w:ascii="Palatino Linotype" w:hAnsi="Palatino Linotype"/>
        </w:rPr>
        <w:t xml:space="preserve">application is summarized below.  </w:t>
      </w:r>
    </w:p>
    <w:p w:rsidR="004A04C1" w:rsidP="004A04C1" w:rsidRDefault="004A04C1" w14:paraId="7F666818" w14:textId="77777777">
      <w:pPr>
        <w:pStyle w:val="Default"/>
        <w:rPr>
          <w:rFonts w:ascii="Palatino Linotype" w:hAnsi="Palatino Linotype"/>
          <w:color w:val="000000" w:themeColor="text1"/>
        </w:rPr>
      </w:pPr>
    </w:p>
    <w:p w:rsidRPr="00326232" w:rsidR="004A04C1" w:rsidP="004A04C1" w:rsidRDefault="00A75E81" w14:paraId="16B452EA" w14:textId="2B73C277">
      <w:pPr>
        <w:pStyle w:val="Default"/>
        <w:numPr>
          <w:ilvl w:val="0"/>
          <w:numId w:val="23"/>
        </w:numPr>
        <w:spacing w:after="120"/>
        <w:rPr>
          <w:rFonts w:ascii="Palatino Linotype" w:hAnsi="Palatino Linotype"/>
          <w:b/>
          <w:color w:val="000000" w:themeColor="text1"/>
        </w:rPr>
      </w:pPr>
      <w:r w:rsidRPr="00A75E81">
        <w:rPr>
          <w:rFonts w:ascii="Palatino Linotype" w:hAnsi="Palatino Linotype"/>
          <w:b/>
          <w:color w:val="000000" w:themeColor="text1"/>
        </w:rPr>
        <w:t>Los Angeles Digital Equity Action League Consortium (LA-DEAL Consortium)</w:t>
      </w:r>
    </w:p>
    <w:p w:rsidRPr="000E2CE6" w:rsidR="004A04C1" w:rsidP="004A04C1" w:rsidRDefault="004A04C1" w14:paraId="1EDD8798" w14:textId="77777777">
      <w:pPr>
        <w:pStyle w:val="Default"/>
        <w:rPr>
          <w:rFonts w:ascii="Palatino Linotype" w:hAnsi="Palatino Linotype"/>
          <w:i/>
          <w:color w:val="000000" w:themeColor="text1"/>
        </w:rPr>
      </w:pPr>
      <w:r w:rsidRPr="005C67B3">
        <w:rPr>
          <w:rFonts w:ascii="Palatino Linotype" w:hAnsi="Palatino Linotype"/>
          <w:i/>
          <w:color w:val="000000" w:themeColor="text1"/>
        </w:rPr>
        <w:t>Applicant</w:t>
      </w:r>
    </w:p>
    <w:p w:rsidR="004A04C1" w:rsidP="000B7AC6" w:rsidRDefault="00775D9C" w14:paraId="33A7889E" w14:textId="61607BD6">
      <w:pPr>
        <w:pStyle w:val="Default"/>
        <w:rPr>
          <w:rFonts w:ascii="Palatino Linotype" w:hAnsi="Palatino Linotype"/>
          <w:bCs/>
          <w:color w:val="000000" w:themeColor="text1"/>
        </w:rPr>
      </w:pPr>
      <w:r>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Pr="002E351A" w:rsidR="002E351A">
        <w:rPr>
          <w:rFonts w:ascii="Palatino Linotype" w:hAnsi="Palatino Linotype"/>
          <w:color w:val="000000" w:themeColor="text1"/>
        </w:rPr>
        <w:t xml:space="preserve"> </w:t>
      </w:r>
      <w:r w:rsidR="000C1B22">
        <w:rPr>
          <w:rFonts w:ascii="Palatino Linotype" w:hAnsi="Palatino Linotype"/>
          <w:color w:val="000000" w:themeColor="text1"/>
        </w:rPr>
        <w:t>was</w:t>
      </w:r>
      <w:r w:rsidR="001C6DBB">
        <w:rPr>
          <w:rFonts w:ascii="Palatino Linotype" w:hAnsi="Palatino Linotype"/>
          <w:color w:val="000000" w:themeColor="text1"/>
        </w:rPr>
        <w:t xml:space="preserve"> </w:t>
      </w:r>
      <w:r w:rsidR="00EA16D1">
        <w:rPr>
          <w:rFonts w:ascii="Palatino Linotype" w:hAnsi="Palatino Linotype"/>
          <w:color w:val="000000" w:themeColor="text1"/>
        </w:rPr>
        <w:t>creat</w:t>
      </w:r>
      <w:r w:rsidR="001C6DBB">
        <w:rPr>
          <w:rFonts w:ascii="Palatino Linotype" w:hAnsi="Palatino Linotype"/>
          <w:color w:val="000000" w:themeColor="text1"/>
        </w:rPr>
        <w:t>ed by</w:t>
      </w:r>
      <w:r w:rsidRPr="002E351A" w:rsidR="002E351A">
        <w:rPr>
          <w:rFonts w:ascii="Palatino Linotype" w:hAnsi="Palatino Linotype"/>
          <w:color w:val="000000" w:themeColor="text1"/>
        </w:rPr>
        <w:t xml:space="preserve"> </w:t>
      </w:r>
      <w:bookmarkStart w:name="_Hlk72396884" w:id="3"/>
      <w:r w:rsidRPr="002E351A" w:rsidR="002E351A">
        <w:rPr>
          <w:rFonts w:ascii="Palatino Linotype" w:hAnsi="Palatino Linotype"/>
          <w:color w:val="000000" w:themeColor="text1"/>
        </w:rPr>
        <w:t xml:space="preserve">the </w:t>
      </w:r>
      <w:r w:rsidR="001A4FE1">
        <w:rPr>
          <w:rFonts w:ascii="Palatino Linotype" w:hAnsi="Palatino Linotype"/>
          <w:color w:val="000000" w:themeColor="text1"/>
        </w:rPr>
        <w:t>Los Angeles County Economic Development Corporation (LAEDC)</w:t>
      </w:r>
      <w:bookmarkEnd w:id="3"/>
      <w:r w:rsidR="001A4FE1">
        <w:rPr>
          <w:rFonts w:ascii="Palatino Linotype" w:hAnsi="Palatino Linotype"/>
          <w:color w:val="000000" w:themeColor="text1"/>
        </w:rPr>
        <w:t xml:space="preserve"> and UNITE-LA</w:t>
      </w:r>
      <w:r w:rsidR="00EA16D1">
        <w:rPr>
          <w:rFonts w:ascii="Palatino Linotype" w:hAnsi="Palatino Linotype"/>
          <w:color w:val="000000" w:themeColor="text1"/>
        </w:rPr>
        <w:t xml:space="preserve"> in 2021 to facilitate greater broadband deployment to </w:t>
      </w:r>
      <w:r w:rsidRPr="00EA16D1" w:rsidR="00EA16D1">
        <w:rPr>
          <w:rFonts w:ascii="Palatino Linotype" w:hAnsi="Palatino Linotype"/>
          <w:color w:val="000000" w:themeColor="text1"/>
        </w:rPr>
        <w:t>unserved and underserved area</w:t>
      </w:r>
      <w:r w:rsidR="00EA16D1">
        <w:rPr>
          <w:rFonts w:ascii="Palatino Linotype" w:hAnsi="Palatino Linotype"/>
          <w:color w:val="000000" w:themeColor="text1"/>
        </w:rPr>
        <w:t xml:space="preserve">s in </w:t>
      </w:r>
      <w:r w:rsidR="00A61E74">
        <w:rPr>
          <w:rFonts w:ascii="Palatino Linotype" w:hAnsi="Palatino Linotype"/>
          <w:color w:val="000000" w:themeColor="text1"/>
        </w:rPr>
        <w:t xml:space="preserve">Los Angeles </w:t>
      </w:r>
      <w:r w:rsidR="004F089B">
        <w:rPr>
          <w:rFonts w:ascii="Palatino Linotype" w:hAnsi="Palatino Linotype"/>
          <w:color w:val="000000" w:themeColor="text1"/>
        </w:rPr>
        <w:t>C</w:t>
      </w:r>
      <w:r w:rsidR="00A61E74">
        <w:rPr>
          <w:rFonts w:ascii="Palatino Linotype" w:hAnsi="Palatino Linotype"/>
          <w:color w:val="000000" w:themeColor="text1"/>
        </w:rPr>
        <w:t>ounty</w:t>
      </w:r>
      <w:r w:rsidR="00EA16D1">
        <w:rPr>
          <w:rFonts w:ascii="Palatino Linotype" w:hAnsi="Palatino Linotype"/>
          <w:color w:val="000000" w:themeColor="text1"/>
        </w:rPr>
        <w:t xml:space="preserve"> that will promote economic growth, job creation, and social benefits of advanced information and technologies</w:t>
      </w:r>
      <w:r w:rsidRPr="002E351A" w:rsidR="002E351A">
        <w:rPr>
          <w:rFonts w:ascii="Palatino Linotype" w:hAnsi="Palatino Linotype"/>
          <w:color w:val="000000" w:themeColor="text1"/>
        </w:rPr>
        <w:t xml:space="preserve">.  </w:t>
      </w:r>
      <w:r>
        <w:rPr>
          <w:rFonts w:ascii="Palatino Linotype" w:hAnsi="Palatino Linotype"/>
          <w:color w:val="000000" w:themeColor="text1"/>
        </w:rPr>
        <w:t xml:space="preserve">The </w:t>
      </w:r>
      <w:r w:rsidR="001A4FE1">
        <w:rPr>
          <w:rFonts w:ascii="Palatino Linotype" w:hAnsi="Palatino Linotype"/>
          <w:color w:val="000000" w:themeColor="text1"/>
        </w:rPr>
        <w:t>LA-DEAL Consortium</w:t>
      </w:r>
      <w:r w:rsidRPr="00206CDC" w:rsidR="004A04C1">
        <w:rPr>
          <w:rFonts w:ascii="Palatino Linotype" w:hAnsi="Palatino Linotype"/>
          <w:b/>
          <w:color w:val="000000" w:themeColor="text1"/>
        </w:rPr>
        <w:t xml:space="preserve"> </w:t>
      </w:r>
      <w:r w:rsidR="004A04C1">
        <w:rPr>
          <w:rFonts w:ascii="Palatino Linotype" w:hAnsi="Palatino Linotype"/>
          <w:bCs/>
          <w:color w:val="000000" w:themeColor="text1"/>
        </w:rPr>
        <w:t xml:space="preserve">represents </w:t>
      </w:r>
      <w:r w:rsidR="001A4FE1">
        <w:rPr>
          <w:rFonts w:ascii="Palatino Linotype" w:hAnsi="Palatino Linotype"/>
          <w:bCs/>
          <w:color w:val="000000" w:themeColor="text1"/>
        </w:rPr>
        <w:t>Los Angeles C</w:t>
      </w:r>
      <w:r w:rsidR="004A04C1">
        <w:rPr>
          <w:rFonts w:ascii="Palatino Linotype" w:hAnsi="Palatino Linotype"/>
          <w:bCs/>
          <w:color w:val="000000" w:themeColor="text1"/>
        </w:rPr>
        <w:t>ount</w:t>
      </w:r>
      <w:r w:rsidR="001A4FE1">
        <w:rPr>
          <w:rFonts w:ascii="Palatino Linotype" w:hAnsi="Palatino Linotype"/>
          <w:bCs/>
          <w:color w:val="000000" w:themeColor="text1"/>
        </w:rPr>
        <w:t>y</w:t>
      </w:r>
      <w:r w:rsidR="000B7AC6">
        <w:rPr>
          <w:rFonts w:ascii="Palatino Linotype" w:hAnsi="Palatino Linotype"/>
          <w:bCs/>
          <w:color w:val="000000" w:themeColor="text1"/>
        </w:rPr>
        <w:t xml:space="preserve"> and consists of five sub-regions (e.g., </w:t>
      </w:r>
      <w:r w:rsidRPr="000B7AC6" w:rsidR="000B7AC6">
        <w:rPr>
          <w:rFonts w:ascii="Palatino Linotype" w:hAnsi="Palatino Linotype"/>
          <w:bCs/>
          <w:color w:val="000000" w:themeColor="text1"/>
        </w:rPr>
        <w:t>San Gabriel Valley, South Bay</w:t>
      </w:r>
      <w:r w:rsidR="000C1B22">
        <w:rPr>
          <w:rFonts w:ascii="Palatino Linotype" w:hAnsi="Palatino Linotype"/>
          <w:bCs/>
          <w:color w:val="000000" w:themeColor="text1"/>
        </w:rPr>
        <w:t xml:space="preserve"> </w:t>
      </w:r>
      <w:r w:rsidRPr="000B7AC6" w:rsidR="000B7AC6">
        <w:rPr>
          <w:rFonts w:ascii="Palatino Linotype" w:hAnsi="Palatino Linotype"/>
          <w:bCs/>
          <w:color w:val="000000" w:themeColor="text1"/>
        </w:rPr>
        <w:t xml:space="preserve">Gateway Cities, Central/West Los Angeles, </w:t>
      </w:r>
      <w:r w:rsidR="00F72F26">
        <w:rPr>
          <w:rFonts w:ascii="Palatino Linotype" w:hAnsi="Palatino Linotype"/>
          <w:bCs/>
          <w:color w:val="000000" w:themeColor="text1"/>
        </w:rPr>
        <w:t xml:space="preserve">Santa Clarita Valley, </w:t>
      </w:r>
      <w:r w:rsidRPr="000B7AC6" w:rsidR="000B7AC6">
        <w:rPr>
          <w:rFonts w:ascii="Palatino Linotype" w:hAnsi="Palatino Linotype"/>
          <w:bCs/>
          <w:color w:val="000000" w:themeColor="text1"/>
        </w:rPr>
        <w:t>and San Fernando Valley/</w:t>
      </w:r>
      <w:r w:rsidRPr="000B7AC6" w:rsidDel="000E7E4A" w:rsidR="000E7E4A">
        <w:rPr>
          <w:rFonts w:ascii="Palatino Linotype" w:hAnsi="Palatino Linotype"/>
          <w:bCs/>
          <w:color w:val="000000" w:themeColor="text1"/>
        </w:rPr>
        <w:t xml:space="preserve"> </w:t>
      </w:r>
      <w:r w:rsidRPr="000B7AC6" w:rsidR="000B7AC6">
        <w:rPr>
          <w:rFonts w:ascii="Palatino Linotype" w:hAnsi="Palatino Linotype"/>
          <w:bCs/>
          <w:color w:val="000000" w:themeColor="text1"/>
        </w:rPr>
        <w:t>Antelope Valley</w:t>
      </w:r>
      <w:r w:rsidR="000B7AC6">
        <w:rPr>
          <w:rFonts w:ascii="Palatino Linotype" w:hAnsi="Palatino Linotype"/>
          <w:bCs/>
          <w:color w:val="000000" w:themeColor="text1"/>
        </w:rPr>
        <w:t>)</w:t>
      </w:r>
      <w:r w:rsidRPr="00BC717B" w:rsidR="004A04C1">
        <w:rPr>
          <w:rFonts w:ascii="Palatino Linotype" w:hAnsi="Palatino Linotype"/>
          <w:bCs/>
          <w:color w:val="000000" w:themeColor="text1"/>
        </w:rPr>
        <w:t xml:space="preserve">.  </w:t>
      </w:r>
      <w:r>
        <w:rPr>
          <w:rFonts w:ascii="Palatino Linotype" w:hAnsi="Palatino Linotype"/>
          <w:bCs/>
          <w:color w:val="000000" w:themeColor="text1"/>
        </w:rPr>
        <w:t xml:space="preserve">The </w:t>
      </w:r>
      <w:r w:rsidR="001A4FE1">
        <w:rPr>
          <w:rFonts w:ascii="Palatino Linotype" w:hAnsi="Palatino Linotype"/>
          <w:bCs/>
          <w:color w:val="000000" w:themeColor="text1"/>
        </w:rPr>
        <w:t xml:space="preserve">LA-DEAL </w:t>
      </w:r>
      <w:r w:rsidR="00053244">
        <w:rPr>
          <w:rFonts w:ascii="Palatino Linotype" w:hAnsi="Palatino Linotype"/>
          <w:bCs/>
          <w:color w:val="000000" w:themeColor="text1"/>
        </w:rPr>
        <w:t xml:space="preserve">Consortium </w:t>
      </w:r>
      <w:r w:rsidR="001A4FE1">
        <w:rPr>
          <w:rFonts w:ascii="Palatino Linotype" w:hAnsi="Palatino Linotype"/>
          <w:bCs/>
          <w:color w:val="000000" w:themeColor="text1"/>
        </w:rPr>
        <w:t xml:space="preserve">is a newly formed Consortia group, and </w:t>
      </w:r>
      <w:r w:rsidR="00F72F26">
        <w:rPr>
          <w:rFonts w:ascii="Palatino Linotype" w:hAnsi="Palatino Linotype"/>
          <w:bCs/>
          <w:color w:val="000000" w:themeColor="text1"/>
        </w:rPr>
        <w:t xml:space="preserve">it </w:t>
      </w:r>
      <w:r w:rsidR="001A4FE1">
        <w:rPr>
          <w:rFonts w:ascii="Palatino Linotype" w:hAnsi="Palatino Linotype"/>
          <w:bCs/>
          <w:color w:val="000000" w:themeColor="text1"/>
        </w:rPr>
        <w:t xml:space="preserve">did not </w:t>
      </w:r>
      <w:r w:rsidRPr="00AF6C9E" w:rsidR="004A04C1">
        <w:rPr>
          <w:rFonts w:ascii="Palatino Linotype" w:hAnsi="Palatino Linotype"/>
          <w:bCs/>
          <w:color w:val="000000" w:themeColor="text1"/>
        </w:rPr>
        <w:t xml:space="preserve">receive </w:t>
      </w:r>
      <w:r w:rsidR="001A4FE1">
        <w:rPr>
          <w:rFonts w:ascii="Palatino Linotype" w:hAnsi="Palatino Linotype"/>
          <w:bCs/>
          <w:color w:val="000000" w:themeColor="text1"/>
        </w:rPr>
        <w:t xml:space="preserve">prior </w:t>
      </w:r>
      <w:r w:rsidRPr="00AF6C9E" w:rsidR="004A04C1">
        <w:rPr>
          <w:rFonts w:ascii="Palatino Linotype" w:hAnsi="Palatino Linotype"/>
          <w:bCs/>
          <w:color w:val="000000" w:themeColor="text1"/>
        </w:rPr>
        <w:t>approval for</w:t>
      </w:r>
      <w:r w:rsidR="004A04C1">
        <w:rPr>
          <w:rFonts w:ascii="Palatino Linotype" w:hAnsi="Palatino Linotype"/>
          <w:bCs/>
          <w:color w:val="000000" w:themeColor="text1"/>
        </w:rPr>
        <w:t xml:space="preserve"> Consortia Account grants</w:t>
      </w:r>
      <w:r w:rsidR="001A4FE1">
        <w:rPr>
          <w:rFonts w:ascii="Palatino Linotype" w:hAnsi="Palatino Linotype"/>
          <w:bCs/>
          <w:color w:val="000000" w:themeColor="text1"/>
        </w:rPr>
        <w:t>.</w:t>
      </w:r>
      <w:r w:rsidRPr="00AF6C9E" w:rsidR="004A04C1">
        <w:rPr>
          <w:rFonts w:ascii="Palatino Linotype" w:hAnsi="Palatino Linotype"/>
          <w:bCs/>
          <w:color w:val="000000" w:themeColor="text1"/>
        </w:rPr>
        <w:t xml:space="preserve">  </w:t>
      </w:r>
      <w:r>
        <w:rPr>
          <w:rFonts w:ascii="Palatino Linotype" w:hAnsi="Palatino Linotype"/>
          <w:bCs/>
          <w:color w:val="000000" w:themeColor="text1"/>
        </w:rPr>
        <w:t xml:space="preserve">The </w:t>
      </w:r>
      <w:r w:rsidR="00DB4A04">
        <w:rPr>
          <w:rFonts w:ascii="Palatino Linotype" w:hAnsi="Palatino Linotype"/>
          <w:bCs/>
          <w:color w:val="000000" w:themeColor="text1"/>
        </w:rPr>
        <w:t xml:space="preserve">LA-DEAL </w:t>
      </w:r>
      <w:r w:rsidR="00DB4A04">
        <w:rPr>
          <w:rFonts w:ascii="Palatino Linotype" w:hAnsi="Palatino Linotype"/>
          <w:bCs/>
          <w:color w:val="000000" w:themeColor="text1"/>
        </w:rPr>
        <w:lastRenderedPageBreak/>
        <w:t>Consortium is an eligible consortium.</w:t>
      </w:r>
      <w:r w:rsidR="00FE5A42">
        <w:rPr>
          <w:rStyle w:val="FootnoteReference"/>
          <w:rFonts w:ascii="Palatino Linotype" w:hAnsi="Palatino Linotype"/>
          <w:bCs/>
          <w:color w:val="000000" w:themeColor="text1"/>
        </w:rPr>
        <w:footnoteReference w:id="9"/>
      </w:r>
      <w:r w:rsidR="00DB4A04">
        <w:rPr>
          <w:rFonts w:ascii="Palatino Linotype" w:hAnsi="Palatino Linotype"/>
          <w:bCs/>
          <w:color w:val="000000" w:themeColor="text1"/>
        </w:rPr>
        <w:t xml:space="preserve">  </w:t>
      </w:r>
      <w:r>
        <w:rPr>
          <w:rFonts w:ascii="Palatino Linotype" w:hAnsi="Palatino Linotype"/>
          <w:bCs/>
          <w:color w:val="000000" w:themeColor="text1"/>
        </w:rPr>
        <w:t xml:space="preserve">The </w:t>
      </w:r>
      <w:r w:rsidR="00EA16D1">
        <w:rPr>
          <w:rFonts w:ascii="Palatino Linotype" w:hAnsi="Palatino Linotype"/>
          <w:bCs/>
          <w:color w:val="000000" w:themeColor="text1"/>
        </w:rPr>
        <w:t>LA-DEAL Consortium</w:t>
      </w:r>
      <w:r w:rsidRPr="00EA16D1" w:rsidR="00EA16D1">
        <w:rPr>
          <w:rFonts w:ascii="Palatino Linotype" w:hAnsi="Palatino Linotype"/>
          <w:bCs/>
          <w:color w:val="000000" w:themeColor="text1"/>
        </w:rPr>
        <w:t xml:space="preserve">’s grant proposal does not duplicate funding and activities from </w:t>
      </w:r>
      <w:r w:rsidR="002B1B5E">
        <w:rPr>
          <w:rFonts w:ascii="Palatino Linotype" w:hAnsi="Palatino Linotype"/>
          <w:bCs/>
          <w:color w:val="000000" w:themeColor="text1"/>
        </w:rPr>
        <w:t>its</w:t>
      </w:r>
      <w:r w:rsidRPr="00EA16D1" w:rsidR="00EA16D1">
        <w:rPr>
          <w:rFonts w:ascii="Palatino Linotype" w:hAnsi="Palatino Linotype"/>
          <w:bCs/>
          <w:color w:val="000000" w:themeColor="text1"/>
        </w:rPr>
        <w:t xml:space="preserve"> </w:t>
      </w:r>
      <w:r w:rsidR="00EA16D1">
        <w:rPr>
          <w:rFonts w:ascii="Palatino Linotype" w:hAnsi="Palatino Linotype"/>
          <w:bCs/>
          <w:color w:val="000000" w:themeColor="text1"/>
        </w:rPr>
        <w:t>other funding</w:t>
      </w:r>
      <w:r w:rsidRPr="00EA16D1" w:rsidR="00EA16D1">
        <w:rPr>
          <w:rFonts w:ascii="Palatino Linotype" w:hAnsi="Palatino Linotype"/>
          <w:bCs/>
          <w:color w:val="000000" w:themeColor="text1"/>
        </w:rPr>
        <w:t xml:space="preserve"> sources.</w:t>
      </w:r>
    </w:p>
    <w:p w:rsidR="004A04C1" w:rsidP="004A04C1" w:rsidRDefault="004A04C1" w14:paraId="3D30EA4B" w14:textId="77777777">
      <w:pPr>
        <w:pStyle w:val="Default"/>
        <w:rPr>
          <w:rFonts w:ascii="Palatino Linotype" w:hAnsi="Palatino Linotype"/>
          <w:bCs/>
          <w:color w:val="000000" w:themeColor="text1"/>
        </w:rPr>
      </w:pPr>
    </w:p>
    <w:p w:rsidRPr="00FF7AC6" w:rsidR="004A04C1" w:rsidP="004A04C1" w:rsidRDefault="004A04C1" w14:paraId="4E31A425" w14:textId="31DF3E76">
      <w:pPr>
        <w:pStyle w:val="NormalWeb"/>
        <w:spacing w:before="0" w:after="0"/>
        <w:rPr>
          <w:rFonts w:ascii="Palatino Linotype" w:hAnsi="Palatino Linotype"/>
          <w:i/>
        </w:rPr>
      </w:pPr>
      <w:r w:rsidRPr="005C67B3">
        <w:rPr>
          <w:rFonts w:ascii="Palatino Linotype" w:hAnsi="Palatino Linotype"/>
          <w:i/>
        </w:rPr>
        <w:t>Regional Consortium Representation and Endorsements</w:t>
      </w:r>
      <w:r>
        <w:rPr>
          <w:rFonts w:ascii="Palatino Linotype" w:hAnsi="Palatino Linotype"/>
          <w:i/>
        </w:rPr>
        <w:t xml:space="preserve"> </w:t>
      </w:r>
    </w:p>
    <w:p w:rsidRPr="00DF2DE9" w:rsidR="004A04C1" w:rsidP="00FD0D78" w:rsidRDefault="00775D9C" w14:paraId="6172FCBA" w14:textId="716E2FB7">
      <w:pPr>
        <w:pStyle w:val="Default"/>
        <w:rPr>
          <w:rFonts w:ascii="Palatino Linotype" w:hAnsi="Palatino Linotype"/>
          <w:bCs/>
          <w:color w:val="000000" w:themeColor="text1"/>
        </w:rPr>
      </w:pPr>
      <w:r>
        <w:rPr>
          <w:rFonts w:ascii="Palatino Linotype" w:hAnsi="Palatino Linotype"/>
          <w:bCs/>
          <w:color w:val="000000" w:themeColor="text1"/>
        </w:rPr>
        <w:t xml:space="preserve">The </w:t>
      </w:r>
      <w:r w:rsidR="000B7AC6">
        <w:rPr>
          <w:rFonts w:ascii="Palatino Linotype" w:hAnsi="Palatino Linotype"/>
          <w:bCs/>
          <w:color w:val="000000" w:themeColor="text1"/>
        </w:rPr>
        <w:t>LA-DEAL Consortium</w:t>
      </w:r>
      <w:r w:rsidRPr="000B7AC6" w:rsidR="000B7AC6">
        <w:rPr>
          <w:rFonts w:ascii="Palatino Linotype" w:hAnsi="Palatino Linotype"/>
          <w:bCs/>
          <w:color w:val="000000" w:themeColor="text1"/>
        </w:rPr>
        <w:t xml:space="preserve">’s representation includes </w:t>
      </w:r>
      <w:r w:rsidR="000B7AC6">
        <w:rPr>
          <w:rFonts w:ascii="Palatino Linotype" w:hAnsi="Palatino Linotype"/>
          <w:bCs/>
          <w:color w:val="000000" w:themeColor="text1"/>
        </w:rPr>
        <w:t xml:space="preserve">Los Angeles County government, </w:t>
      </w:r>
      <w:r w:rsidRPr="000B7AC6" w:rsidR="000B7AC6">
        <w:rPr>
          <w:rFonts w:ascii="Palatino Linotype" w:hAnsi="Palatino Linotype"/>
          <w:bCs/>
          <w:color w:val="000000" w:themeColor="text1"/>
        </w:rPr>
        <w:t xml:space="preserve">non-profit organizations, </w:t>
      </w:r>
      <w:r w:rsidR="000B7AC6">
        <w:rPr>
          <w:rFonts w:ascii="Palatino Linotype" w:hAnsi="Palatino Linotype"/>
          <w:bCs/>
          <w:color w:val="000000" w:themeColor="text1"/>
        </w:rPr>
        <w:t>education, economic development, and business</w:t>
      </w:r>
      <w:r w:rsidRPr="002E351A" w:rsidR="002E351A">
        <w:rPr>
          <w:rFonts w:ascii="Palatino Linotype" w:hAnsi="Palatino Linotype"/>
          <w:bCs/>
          <w:color w:val="000000" w:themeColor="text1"/>
        </w:rPr>
        <w:t xml:space="preserve">.  </w:t>
      </w:r>
      <w:r w:rsidR="00FD0D78">
        <w:rPr>
          <w:rFonts w:ascii="Palatino Linotype" w:hAnsi="Palatino Linotype"/>
          <w:bCs/>
          <w:color w:val="000000" w:themeColor="text1"/>
        </w:rPr>
        <w:t xml:space="preserve">Additionally, </w:t>
      </w:r>
      <w:r>
        <w:rPr>
          <w:rFonts w:ascii="Palatino Linotype" w:hAnsi="Palatino Linotype"/>
          <w:bCs/>
          <w:color w:val="000000" w:themeColor="text1"/>
        </w:rPr>
        <w:t xml:space="preserve">the </w:t>
      </w:r>
      <w:r w:rsidR="00FD0D78">
        <w:rPr>
          <w:rFonts w:ascii="Palatino Linotype" w:hAnsi="Palatino Linotype"/>
          <w:bCs/>
          <w:color w:val="000000" w:themeColor="text1"/>
        </w:rPr>
        <w:t xml:space="preserve">LA-DEAL Consortium partners with </w:t>
      </w:r>
      <w:r w:rsidR="002A48FA">
        <w:rPr>
          <w:rFonts w:ascii="Palatino Linotype" w:hAnsi="Palatino Linotype"/>
          <w:bCs/>
          <w:color w:val="000000" w:themeColor="text1"/>
        </w:rPr>
        <w:t>internet service providers (</w:t>
      </w:r>
      <w:r w:rsidR="00771C93">
        <w:rPr>
          <w:rFonts w:ascii="Palatino Linotype" w:hAnsi="Palatino Linotype"/>
          <w:bCs/>
          <w:color w:val="000000" w:themeColor="text1"/>
        </w:rPr>
        <w:t>ISPs</w:t>
      </w:r>
      <w:r w:rsidR="002A48FA">
        <w:rPr>
          <w:rFonts w:ascii="Palatino Linotype" w:hAnsi="Palatino Linotype"/>
          <w:bCs/>
          <w:color w:val="000000" w:themeColor="text1"/>
        </w:rPr>
        <w:t>)</w:t>
      </w:r>
      <w:r w:rsidRPr="00FD0D78" w:rsidR="00FD0D78">
        <w:rPr>
          <w:rFonts w:ascii="Palatino Linotype" w:hAnsi="Palatino Linotype"/>
          <w:bCs/>
          <w:color w:val="000000" w:themeColor="text1"/>
        </w:rPr>
        <w:t xml:space="preserve"> and </w:t>
      </w:r>
      <w:r w:rsidR="00771C93">
        <w:rPr>
          <w:rFonts w:ascii="Palatino Linotype" w:hAnsi="Palatino Linotype"/>
          <w:bCs/>
          <w:color w:val="000000" w:themeColor="text1"/>
        </w:rPr>
        <w:t xml:space="preserve">its </w:t>
      </w:r>
      <w:r w:rsidRPr="00FD0D78" w:rsidR="00FD0D78">
        <w:rPr>
          <w:rFonts w:ascii="Palatino Linotype" w:hAnsi="Palatino Linotype"/>
          <w:bCs/>
          <w:color w:val="000000" w:themeColor="text1"/>
        </w:rPr>
        <w:t xml:space="preserve">existing networks of community stakeholders from health, housing, education, workforce, government, and </w:t>
      </w:r>
      <w:r w:rsidR="00526A30">
        <w:rPr>
          <w:rFonts w:ascii="Palatino Linotype" w:hAnsi="Palatino Linotype"/>
          <w:bCs/>
          <w:color w:val="000000" w:themeColor="text1"/>
        </w:rPr>
        <w:t xml:space="preserve">the </w:t>
      </w:r>
      <w:r w:rsidRPr="00FD0D78" w:rsidR="00FD0D78">
        <w:rPr>
          <w:rFonts w:ascii="Palatino Linotype" w:hAnsi="Palatino Linotype"/>
          <w:bCs/>
          <w:color w:val="000000" w:themeColor="text1"/>
        </w:rPr>
        <w:t>private sector to participate in the sub-regional committees and inform the Consortium’s agenda through a community-led and equity-driven process.</w:t>
      </w:r>
      <w:r w:rsidR="00FD0D78">
        <w:rPr>
          <w:rFonts w:ascii="Palatino Linotype" w:hAnsi="Palatino Linotype"/>
          <w:bCs/>
          <w:color w:val="000000" w:themeColor="text1"/>
        </w:rPr>
        <w:t xml:space="preserve">  </w:t>
      </w:r>
      <w:r>
        <w:rPr>
          <w:rFonts w:ascii="Palatino Linotype" w:hAnsi="Palatino Linotype"/>
          <w:bCs/>
          <w:color w:val="000000" w:themeColor="text1"/>
        </w:rPr>
        <w:t xml:space="preserve">The </w:t>
      </w:r>
      <w:r w:rsidR="00771C93">
        <w:rPr>
          <w:rFonts w:ascii="Palatino Linotype" w:hAnsi="Palatino Linotype"/>
          <w:bCs/>
          <w:color w:val="000000" w:themeColor="text1"/>
        </w:rPr>
        <w:t>LA-DEAL Consortium</w:t>
      </w:r>
      <w:r w:rsidR="004871A7">
        <w:rPr>
          <w:rFonts w:ascii="Palatino Linotype" w:hAnsi="Palatino Linotype"/>
          <w:bCs/>
          <w:color w:val="000000" w:themeColor="text1"/>
        </w:rPr>
        <w:t xml:space="preserve"> </w:t>
      </w:r>
      <w:r w:rsidRPr="00215FEC" w:rsidR="004A04C1">
        <w:rPr>
          <w:rFonts w:ascii="Palatino Linotype" w:hAnsi="Palatino Linotype"/>
          <w:bCs/>
          <w:color w:val="000000" w:themeColor="text1"/>
        </w:rPr>
        <w:t xml:space="preserve">received </w:t>
      </w:r>
      <w:r w:rsidR="000B7AC6">
        <w:rPr>
          <w:rFonts w:ascii="Palatino Linotype" w:hAnsi="Palatino Linotype"/>
          <w:bCs/>
          <w:color w:val="000000" w:themeColor="text1"/>
        </w:rPr>
        <w:t xml:space="preserve">a wide base of </w:t>
      </w:r>
      <w:r w:rsidRPr="00215FEC" w:rsidR="004A04C1">
        <w:rPr>
          <w:rFonts w:ascii="Palatino Linotype" w:hAnsi="Palatino Linotype"/>
          <w:bCs/>
          <w:color w:val="000000" w:themeColor="text1"/>
        </w:rPr>
        <w:t>endorsement</w:t>
      </w:r>
      <w:r w:rsidR="000B7AC6">
        <w:rPr>
          <w:rFonts w:ascii="Palatino Linotype" w:hAnsi="Palatino Linotype"/>
          <w:bCs/>
          <w:color w:val="000000" w:themeColor="text1"/>
        </w:rPr>
        <w:t xml:space="preserve"> support</w:t>
      </w:r>
      <w:r w:rsidRPr="00215FEC" w:rsidR="004A04C1">
        <w:rPr>
          <w:rFonts w:ascii="Palatino Linotype" w:hAnsi="Palatino Linotype"/>
          <w:bCs/>
          <w:color w:val="000000" w:themeColor="text1"/>
        </w:rPr>
        <w:t xml:space="preserve"> from </w:t>
      </w:r>
      <w:r w:rsidR="00771C93">
        <w:rPr>
          <w:rFonts w:ascii="Palatino Linotype" w:hAnsi="Palatino Linotype"/>
          <w:bCs/>
          <w:color w:val="000000" w:themeColor="text1"/>
        </w:rPr>
        <w:t>local count</w:t>
      </w:r>
      <w:r w:rsidR="00526A30">
        <w:rPr>
          <w:rFonts w:ascii="Palatino Linotype" w:hAnsi="Palatino Linotype"/>
          <w:bCs/>
          <w:color w:val="000000" w:themeColor="text1"/>
        </w:rPr>
        <w:t>ies</w:t>
      </w:r>
      <w:r w:rsidR="00771C93">
        <w:rPr>
          <w:rFonts w:ascii="Palatino Linotype" w:hAnsi="Palatino Linotype"/>
          <w:bCs/>
          <w:color w:val="000000" w:themeColor="text1"/>
        </w:rPr>
        <w:t xml:space="preserve"> and cit</w:t>
      </w:r>
      <w:r w:rsidR="005B1250">
        <w:rPr>
          <w:rFonts w:ascii="Palatino Linotype" w:hAnsi="Palatino Linotype"/>
          <w:bCs/>
          <w:color w:val="000000" w:themeColor="text1"/>
        </w:rPr>
        <w:t>ies</w:t>
      </w:r>
      <w:r w:rsidR="00771C93">
        <w:rPr>
          <w:rFonts w:ascii="Palatino Linotype" w:hAnsi="Palatino Linotype"/>
          <w:bCs/>
          <w:color w:val="000000" w:themeColor="text1"/>
        </w:rPr>
        <w:t xml:space="preserve"> </w:t>
      </w:r>
      <w:r w:rsidRPr="00771C93" w:rsidR="004871A7">
        <w:rPr>
          <w:rFonts w:ascii="Palatino Linotype" w:hAnsi="Palatino Linotype"/>
          <w:bCs/>
          <w:color w:val="000000" w:themeColor="text1"/>
        </w:rPr>
        <w:t>government</w:t>
      </w:r>
      <w:r w:rsidR="00870777">
        <w:rPr>
          <w:rFonts w:ascii="Palatino Linotype" w:hAnsi="Palatino Linotype"/>
          <w:bCs/>
          <w:color w:val="000000" w:themeColor="text1"/>
        </w:rPr>
        <w:t xml:space="preserve">, </w:t>
      </w:r>
      <w:r w:rsidRPr="00870777" w:rsidR="004871A7">
        <w:rPr>
          <w:rFonts w:ascii="Palatino Linotype" w:hAnsi="Palatino Linotype"/>
          <w:bCs/>
          <w:color w:val="000000" w:themeColor="text1"/>
        </w:rPr>
        <w:t xml:space="preserve">economic development corporations and </w:t>
      </w:r>
      <w:r w:rsidRPr="00870777" w:rsidR="00870777">
        <w:rPr>
          <w:rFonts w:ascii="Palatino Linotype" w:hAnsi="Palatino Linotype"/>
          <w:bCs/>
          <w:color w:val="000000" w:themeColor="text1"/>
        </w:rPr>
        <w:t>workforce</w:t>
      </w:r>
      <w:r w:rsidRPr="00870777" w:rsidR="004871A7">
        <w:rPr>
          <w:rFonts w:ascii="Palatino Linotype" w:hAnsi="Palatino Linotype"/>
          <w:bCs/>
          <w:color w:val="000000" w:themeColor="text1"/>
        </w:rPr>
        <w:t xml:space="preserve"> development </w:t>
      </w:r>
      <w:r w:rsidRPr="00870777" w:rsidR="00870777">
        <w:rPr>
          <w:rFonts w:ascii="Palatino Linotype" w:hAnsi="Palatino Linotype"/>
          <w:bCs/>
          <w:color w:val="000000" w:themeColor="text1"/>
        </w:rPr>
        <w:t>board</w:t>
      </w:r>
      <w:r w:rsidRPr="00870777" w:rsidR="004871A7">
        <w:rPr>
          <w:rFonts w:ascii="Palatino Linotype" w:hAnsi="Palatino Linotype"/>
          <w:bCs/>
          <w:color w:val="000000" w:themeColor="text1"/>
        </w:rPr>
        <w:t xml:space="preserve">s, </w:t>
      </w:r>
      <w:r w:rsidRPr="00771C93" w:rsidR="004871A7">
        <w:rPr>
          <w:rFonts w:ascii="Palatino Linotype" w:hAnsi="Palatino Linotype"/>
          <w:bCs/>
          <w:color w:val="000000" w:themeColor="text1"/>
        </w:rPr>
        <w:t>local educational agencies and institutions of higher education</w:t>
      </w:r>
      <w:r w:rsidR="00771C93">
        <w:rPr>
          <w:rFonts w:ascii="Palatino Linotype" w:hAnsi="Palatino Linotype"/>
          <w:bCs/>
          <w:color w:val="000000" w:themeColor="text1"/>
        </w:rPr>
        <w:t>, a Senator</w:t>
      </w:r>
      <w:r w:rsidRPr="00771C93" w:rsidR="00771C93">
        <w:rPr>
          <w:rFonts w:ascii="Palatino Linotype" w:hAnsi="Palatino Linotype"/>
          <w:bCs/>
          <w:color w:val="000000" w:themeColor="text1"/>
        </w:rPr>
        <w:t xml:space="preserve"> member</w:t>
      </w:r>
      <w:r w:rsidRPr="00771C93" w:rsidR="005D4B74">
        <w:rPr>
          <w:rFonts w:ascii="Palatino Linotype" w:hAnsi="Palatino Linotype"/>
          <w:bCs/>
          <w:color w:val="000000" w:themeColor="text1"/>
        </w:rPr>
        <w:t>,</w:t>
      </w:r>
      <w:r w:rsidRPr="00771C93" w:rsidR="00771C93">
        <w:rPr>
          <w:rFonts w:ascii="Palatino Linotype" w:hAnsi="Palatino Linotype"/>
          <w:bCs/>
          <w:color w:val="000000" w:themeColor="text1"/>
        </w:rPr>
        <w:t xml:space="preserve"> </w:t>
      </w:r>
      <w:r w:rsidR="00870777">
        <w:rPr>
          <w:rFonts w:ascii="Palatino Linotype" w:hAnsi="Palatino Linotype"/>
          <w:bCs/>
          <w:color w:val="000000" w:themeColor="text1"/>
        </w:rPr>
        <w:t xml:space="preserve">and </w:t>
      </w:r>
      <w:r w:rsidRPr="00771C93" w:rsidR="004871A7">
        <w:rPr>
          <w:rFonts w:ascii="Palatino Linotype" w:hAnsi="Palatino Linotype"/>
          <w:bCs/>
          <w:color w:val="000000" w:themeColor="text1"/>
        </w:rPr>
        <w:t>community-based and nonprofit organizations</w:t>
      </w:r>
      <w:r w:rsidR="00870777">
        <w:rPr>
          <w:rFonts w:ascii="Palatino Linotype" w:hAnsi="Palatino Linotype"/>
          <w:bCs/>
          <w:color w:val="000000" w:themeColor="text1"/>
        </w:rPr>
        <w:t>.</w:t>
      </w:r>
    </w:p>
    <w:p w:rsidR="004A04C1" w:rsidP="004A04C1" w:rsidRDefault="004A04C1" w14:paraId="13564AE2" w14:textId="77777777">
      <w:pPr>
        <w:pStyle w:val="Default"/>
        <w:rPr>
          <w:rFonts w:ascii="Palatino Linotype" w:hAnsi="Palatino Linotype"/>
          <w:i/>
        </w:rPr>
      </w:pPr>
    </w:p>
    <w:p w:rsidR="004A04C1" w:rsidP="004A04C1" w:rsidRDefault="004A04C1" w14:paraId="7083755F" w14:textId="77777777">
      <w:pPr>
        <w:pStyle w:val="Default"/>
        <w:rPr>
          <w:rFonts w:ascii="Palatino Linotype" w:hAnsi="Palatino Linotype"/>
          <w:b/>
          <w:color w:val="000000" w:themeColor="text1"/>
        </w:rPr>
      </w:pPr>
      <w:r w:rsidRPr="005C67B3">
        <w:rPr>
          <w:rFonts w:ascii="Palatino Linotype" w:hAnsi="Palatino Linotype"/>
          <w:i/>
        </w:rPr>
        <w:t>Regional Consortium Members’ Experience</w:t>
      </w:r>
    </w:p>
    <w:p w:rsidR="00252EB3" w:rsidP="00F17AAD" w:rsidRDefault="00775D9C" w14:paraId="5179CCAF" w14:textId="7E3B0FBD">
      <w:pPr>
        <w:pStyle w:val="Default"/>
        <w:rPr>
          <w:rFonts w:ascii="Palatino Linotype" w:hAnsi="Palatino Linotype"/>
          <w:bCs/>
          <w:color w:val="000000" w:themeColor="text1"/>
        </w:rPr>
      </w:pPr>
      <w:r>
        <w:rPr>
          <w:rFonts w:ascii="Palatino Linotype" w:hAnsi="Palatino Linotype"/>
          <w:bCs/>
          <w:color w:val="000000" w:themeColor="text1"/>
        </w:rPr>
        <w:t xml:space="preserve">The </w:t>
      </w:r>
      <w:r w:rsidR="003B4A99">
        <w:rPr>
          <w:rFonts w:ascii="Palatino Linotype" w:hAnsi="Palatino Linotype"/>
          <w:bCs/>
          <w:color w:val="000000" w:themeColor="text1"/>
        </w:rPr>
        <w:t>LA-DEAL Consortium</w:t>
      </w:r>
      <w:r w:rsidR="0094487F">
        <w:rPr>
          <w:rFonts w:ascii="Palatino Linotype" w:hAnsi="Palatino Linotype"/>
          <w:bCs/>
          <w:color w:val="000000" w:themeColor="text1"/>
        </w:rPr>
        <w:t>’s members have</w:t>
      </w:r>
      <w:r w:rsidRPr="0094487F" w:rsidR="0094487F">
        <w:rPr>
          <w:rFonts w:ascii="Palatino Linotype" w:hAnsi="Palatino Linotype"/>
          <w:bCs/>
          <w:color w:val="000000" w:themeColor="text1"/>
        </w:rPr>
        <w:t xml:space="preserve"> direct experience with broadband </w:t>
      </w:r>
      <w:r w:rsidR="003B4A99">
        <w:rPr>
          <w:rFonts w:ascii="Palatino Linotype" w:hAnsi="Palatino Linotype"/>
          <w:bCs/>
          <w:color w:val="000000" w:themeColor="text1"/>
        </w:rPr>
        <w:t>access, adoption</w:t>
      </w:r>
      <w:r w:rsidR="00F17AAD">
        <w:rPr>
          <w:rFonts w:ascii="Palatino Linotype" w:hAnsi="Palatino Linotype"/>
          <w:bCs/>
          <w:color w:val="000000" w:themeColor="text1"/>
        </w:rPr>
        <w:t>, and infrastructure project facilitation</w:t>
      </w:r>
      <w:r w:rsidRPr="0094487F" w:rsidR="0094487F">
        <w:rPr>
          <w:rFonts w:ascii="Palatino Linotype" w:hAnsi="Palatino Linotype"/>
          <w:bCs/>
          <w:color w:val="000000" w:themeColor="text1"/>
        </w:rPr>
        <w:t xml:space="preserve">.  </w:t>
      </w:r>
      <w:r w:rsidR="00252EB3">
        <w:rPr>
          <w:rFonts w:ascii="Palatino Linotype" w:hAnsi="Palatino Linotype"/>
          <w:bCs/>
          <w:color w:val="000000" w:themeColor="text1"/>
        </w:rPr>
        <w:t>The</w:t>
      </w:r>
      <w:r w:rsidR="00F17AAD">
        <w:rPr>
          <w:rFonts w:ascii="Palatino Linotype" w:hAnsi="Palatino Linotype"/>
          <w:bCs/>
          <w:color w:val="000000" w:themeColor="text1"/>
        </w:rPr>
        <w:t xml:space="preserve"> </w:t>
      </w:r>
      <w:r w:rsidR="006D5AA5">
        <w:rPr>
          <w:rFonts w:ascii="Palatino Linotype" w:hAnsi="Palatino Linotype"/>
          <w:bCs/>
          <w:color w:val="000000" w:themeColor="text1"/>
        </w:rPr>
        <w:t xml:space="preserve">LA-DEAL </w:t>
      </w:r>
      <w:r w:rsidR="00F17AAD">
        <w:rPr>
          <w:rFonts w:ascii="Palatino Linotype" w:hAnsi="Palatino Linotype"/>
          <w:bCs/>
          <w:color w:val="000000" w:themeColor="text1"/>
        </w:rPr>
        <w:t xml:space="preserve">Consortium </w:t>
      </w:r>
      <w:r w:rsidR="00616B70">
        <w:rPr>
          <w:rFonts w:ascii="Palatino Linotype" w:hAnsi="Palatino Linotype"/>
          <w:bCs/>
          <w:color w:val="000000" w:themeColor="text1"/>
        </w:rPr>
        <w:t>proposes to have</w:t>
      </w:r>
      <w:r w:rsidR="00F17AAD">
        <w:rPr>
          <w:rFonts w:ascii="Palatino Linotype" w:hAnsi="Palatino Linotype"/>
          <w:bCs/>
          <w:color w:val="000000" w:themeColor="text1"/>
        </w:rPr>
        <w:t xml:space="preserve"> a </w:t>
      </w:r>
      <w:r w:rsidRPr="00F17AAD" w:rsidR="00F17AAD">
        <w:rPr>
          <w:rFonts w:ascii="Palatino Linotype" w:hAnsi="Palatino Linotype"/>
          <w:bCs/>
          <w:color w:val="000000" w:themeColor="text1"/>
        </w:rPr>
        <w:t>broadband infrastructure workgroup composed of stakeholders from each sector (</w:t>
      </w:r>
      <w:r w:rsidR="00F17AAD">
        <w:rPr>
          <w:rFonts w:ascii="Palatino Linotype" w:hAnsi="Palatino Linotype"/>
          <w:bCs/>
          <w:color w:val="000000" w:themeColor="text1"/>
        </w:rPr>
        <w:t xml:space="preserve">i.e., </w:t>
      </w:r>
      <w:r w:rsidRPr="00F17AAD" w:rsidR="00F17AAD">
        <w:rPr>
          <w:rFonts w:ascii="Palatino Linotype" w:hAnsi="Palatino Linotype"/>
          <w:bCs/>
          <w:color w:val="000000" w:themeColor="text1"/>
        </w:rPr>
        <w:t xml:space="preserve">municipal, education, healthcare, business, tech, ISP, </w:t>
      </w:r>
      <w:r w:rsidR="00F17AAD">
        <w:rPr>
          <w:rFonts w:ascii="Palatino Linotype" w:hAnsi="Palatino Linotype"/>
          <w:bCs/>
          <w:color w:val="000000" w:themeColor="text1"/>
        </w:rPr>
        <w:t xml:space="preserve">and </w:t>
      </w:r>
      <w:r w:rsidRPr="00F17AAD" w:rsidR="00F17AAD">
        <w:rPr>
          <w:rFonts w:ascii="Palatino Linotype" w:hAnsi="Palatino Linotype"/>
          <w:bCs/>
          <w:color w:val="000000" w:themeColor="text1"/>
        </w:rPr>
        <w:t>nonprofit)</w:t>
      </w:r>
      <w:r w:rsidR="00F17AAD">
        <w:rPr>
          <w:rFonts w:ascii="Palatino Linotype" w:hAnsi="Palatino Linotype"/>
          <w:bCs/>
          <w:color w:val="000000" w:themeColor="text1"/>
        </w:rPr>
        <w:t>.</w:t>
      </w:r>
      <w:r w:rsidRPr="00F17AAD" w:rsidR="00F17AAD">
        <w:rPr>
          <w:rFonts w:ascii="Palatino Linotype" w:hAnsi="Palatino Linotype"/>
          <w:bCs/>
          <w:color w:val="000000" w:themeColor="text1"/>
        </w:rPr>
        <w:t xml:space="preserve"> </w:t>
      </w:r>
      <w:r w:rsidR="00F17AAD">
        <w:rPr>
          <w:rFonts w:ascii="Palatino Linotype" w:hAnsi="Palatino Linotype"/>
          <w:bCs/>
          <w:color w:val="000000" w:themeColor="text1"/>
        </w:rPr>
        <w:t xml:space="preserve"> </w:t>
      </w:r>
      <w:r w:rsidR="00252EB3">
        <w:rPr>
          <w:rFonts w:ascii="Palatino Linotype" w:hAnsi="Palatino Linotype"/>
          <w:bCs/>
          <w:color w:val="000000" w:themeColor="text1"/>
        </w:rPr>
        <w:t xml:space="preserve">The </w:t>
      </w:r>
      <w:r w:rsidR="00E55FB0">
        <w:rPr>
          <w:rFonts w:ascii="Palatino Linotype" w:hAnsi="Palatino Linotype"/>
          <w:bCs/>
          <w:color w:val="000000" w:themeColor="text1"/>
        </w:rPr>
        <w:br/>
      </w:r>
      <w:r w:rsidR="006D5AA5">
        <w:rPr>
          <w:rFonts w:ascii="Palatino Linotype" w:hAnsi="Palatino Linotype"/>
          <w:bCs/>
          <w:color w:val="000000" w:themeColor="text1"/>
        </w:rPr>
        <w:t xml:space="preserve">LA-DEAL </w:t>
      </w:r>
      <w:r w:rsidR="00252EB3">
        <w:rPr>
          <w:rFonts w:ascii="Palatino Linotype" w:hAnsi="Palatino Linotype"/>
          <w:bCs/>
          <w:color w:val="000000" w:themeColor="text1"/>
        </w:rPr>
        <w:t xml:space="preserve">Consortium’s members have </w:t>
      </w:r>
      <w:r w:rsidR="00CD5583">
        <w:rPr>
          <w:rFonts w:ascii="Palatino Linotype" w:hAnsi="Palatino Linotype"/>
          <w:bCs/>
          <w:color w:val="000000" w:themeColor="text1"/>
        </w:rPr>
        <w:t xml:space="preserve">the </w:t>
      </w:r>
      <w:r w:rsidR="00252EB3">
        <w:rPr>
          <w:rFonts w:ascii="Palatino Linotype" w:hAnsi="Palatino Linotype"/>
          <w:bCs/>
          <w:color w:val="000000" w:themeColor="text1"/>
        </w:rPr>
        <w:t>GIS mapping specialty.  For example, it is partnering with the City of Los Angeles to expand the City’s interactive GIS mapping system that utilizes the census’s most recent American Community Survey (ACS) data to provide visualizations of broadband adoption and device access to cover the entire Los Angeles County.</w:t>
      </w:r>
      <w:r w:rsidR="00CD5583">
        <w:rPr>
          <w:rFonts w:ascii="Palatino Linotype" w:hAnsi="Palatino Linotype"/>
          <w:bCs/>
          <w:color w:val="000000" w:themeColor="text1"/>
        </w:rPr>
        <w:t xml:space="preserve">  The </w:t>
      </w:r>
      <w:r w:rsidR="006D5AA5">
        <w:rPr>
          <w:rFonts w:ascii="Palatino Linotype" w:hAnsi="Palatino Linotype"/>
          <w:bCs/>
          <w:color w:val="000000" w:themeColor="text1"/>
        </w:rPr>
        <w:t xml:space="preserve">LA-DEAL </w:t>
      </w:r>
      <w:r w:rsidRPr="00616B70" w:rsidR="00CD5583">
        <w:rPr>
          <w:rFonts w:ascii="Palatino Linotype" w:hAnsi="Palatino Linotype"/>
          <w:bCs/>
          <w:color w:val="000000" w:themeColor="text1"/>
        </w:rPr>
        <w:t>Consortium’s</w:t>
      </w:r>
      <w:r w:rsidR="00CD5583">
        <w:rPr>
          <w:rFonts w:ascii="Palatino Linotype" w:hAnsi="Palatino Linotype"/>
          <w:bCs/>
          <w:color w:val="000000" w:themeColor="text1"/>
        </w:rPr>
        <w:t xml:space="preserve"> members have </w:t>
      </w:r>
      <w:r w:rsidR="00616B70">
        <w:rPr>
          <w:rFonts w:ascii="Palatino Linotype" w:hAnsi="Palatino Linotype"/>
          <w:bCs/>
          <w:color w:val="000000" w:themeColor="text1"/>
        </w:rPr>
        <w:t xml:space="preserve">prior </w:t>
      </w:r>
      <w:r w:rsidR="00CD5583">
        <w:rPr>
          <w:rFonts w:ascii="Palatino Linotype" w:hAnsi="Palatino Linotype"/>
          <w:bCs/>
          <w:color w:val="000000" w:themeColor="text1"/>
        </w:rPr>
        <w:t>broadband deployment experience in advising public agencies with the strategic planning and development of large</w:t>
      </w:r>
      <w:r w:rsidR="00A61E74">
        <w:rPr>
          <w:rFonts w:ascii="Palatino Linotype" w:hAnsi="Palatino Linotype"/>
          <w:bCs/>
          <w:color w:val="000000" w:themeColor="text1"/>
        </w:rPr>
        <w:t>-</w:t>
      </w:r>
      <w:r w:rsidR="00CD5583">
        <w:rPr>
          <w:rFonts w:ascii="Palatino Linotype" w:hAnsi="Palatino Linotype"/>
          <w:bCs/>
          <w:color w:val="000000" w:themeColor="text1"/>
        </w:rPr>
        <w:t>scale public infrastructure and public-private partnership, including public fiber and telecommunications infrastructure.</w:t>
      </w:r>
      <w:r w:rsidR="00616B70">
        <w:rPr>
          <w:rStyle w:val="FootnoteReference"/>
          <w:rFonts w:ascii="Palatino Linotype" w:hAnsi="Palatino Linotype"/>
          <w:bCs/>
          <w:color w:val="000000" w:themeColor="text1"/>
        </w:rPr>
        <w:footnoteReference w:id="10"/>
      </w:r>
    </w:p>
    <w:p w:rsidR="00252EB3" w:rsidP="00F17AAD" w:rsidRDefault="00252EB3" w14:paraId="5EF8D4AF" w14:textId="77777777">
      <w:pPr>
        <w:pStyle w:val="Default"/>
        <w:rPr>
          <w:rFonts w:ascii="Palatino Linotype" w:hAnsi="Palatino Linotype"/>
          <w:bCs/>
          <w:color w:val="000000" w:themeColor="text1"/>
        </w:rPr>
      </w:pPr>
    </w:p>
    <w:p w:rsidRPr="00692321" w:rsidR="004A04C1" w:rsidP="004A04C1" w:rsidRDefault="004A04C1" w14:paraId="3D33622D" w14:textId="77777777">
      <w:pPr>
        <w:ind w:right="-14"/>
        <w:rPr>
          <w:rFonts w:ascii="Palatino Linotype" w:hAnsi="Palatino Linotype"/>
          <w:i/>
          <w:iCs/>
        </w:rPr>
      </w:pPr>
      <w:r w:rsidRPr="005D4B74">
        <w:rPr>
          <w:rFonts w:ascii="Palatino Linotype" w:hAnsi="Palatino Linotype"/>
          <w:i/>
          <w:iCs/>
        </w:rPr>
        <w:t>Work Plan and Performance Metrics Plan</w:t>
      </w:r>
    </w:p>
    <w:p w:rsidR="004A04C1" w:rsidP="004A04C1" w:rsidRDefault="00775D9C" w14:paraId="774A1B08" w14:textId="72D57958">
      <w:pPr>
        <w:ind w:right="-14"/>
        <w:rPr>
          <w:rFonts w:ascii="Palatino Linotype" w:hAnsi="Palatino Linotype"/>
        </w:rPr>
      </w:pPr>
      <w:r>
        <w:rPr>
          <w:rFonts w:ascii="Palatino Linotype" w:hAnsi="Palatino Linotype"/>
        </w:rPr>
        <w:t xml:space="preserve">The </w:t>
      </w:r>
      <w:r w:rsidR="00A07D08">
        <w:rPr>
          <w:rFonts w:ascii="Palatino Linotype" w:hAnsi="Palatino Linotype"/>
        </w:rPr>
        <w:t>LA-DEAL Consortium</w:t>
      </w:r>
      <w:r w:rsidRPr="005D6871" w:rsidR="004A04C1">
        <w:rPr>
          <w:rFonts w:ascii="Palatino Linotype" w:hAnsi="Palatino Linotype"/>
        </w:rPr>
        <w:t xml:space="preserve"> proposes to </w:t>
      </w:r>
      <w:r w:rsidR="00FB3DC1">
        <w:rPr>
          <w:rFonts w:ascii="Palatino Linotype" w:hAnsi="Palatino Linotype"/>
        </w:rPr>
        <w:t xml:space="preserve">serve as a liaison between communities, municipalities, and ISPs; audit existing fiber optic networks; conduct an inventory of publicly available data on municipal assets (e.g., rights-of-ways, </w:t>
      </w:r>
      <w:r w:rsidRPr="00FB3DC1" w:rsidR="00FB3DC1">
        <w:rPr>
          <w:rFonts w:ascii="Palatino Linotype" w:hAnsi="Palatino Linotype"/>
        </w:rPr>
        <w:t>publicly owned towers, public utility poles</w:t>
      </w:r>
      <w:r w:rsidR="00FB3DC1">
        <w:rPr>
          <w:rFonts w:ascii="Palatino Linotype" w:hAnsi="Palatino Linotype"/>
        </w:rPr>
        <w:t xml:space="preserve">, etc.) and aggregate demand, including speed tests and the identification and updates of priority areas; provide support to the development of a regional GIS platform for managing regional fiber assets; identify and mobilize state, </w:t>
      </w:r>
      <w:r w:rsidR="00FB3DC1">
        <w:rPr>
          <w:rFonts w:ascii="Palatino Linotype" w:hAnsi="Palatino Linotype"/>
        </w:rPr>
        <w:lastRenderedPageBreak/>
        <w:t>city, and private sector resources and initiatives to invest in and leverage towards new broadband infrastructure; and support CASF infrastructure application</w:t>
      </w:r>
      <w:r w:rsidR="00A61E74">
        <w:rPr>
          <w:rFonts w:ascii="Palatino Linotype" w:hAnsi="Palatino Linotype"/>
        </w:rPr>
        <w:t>s</w:t>
      </w:r>
      <w:r w:rsidR="00FB3DC1">
        <w:rPr>
          <w:rFonts w:ascii="Palatino Linotype" w:hAnsi="Palatino Linotype"/>
        </w:rPr>
        <w:t xml:space="preserve"> in the project development or grant application process.  Specifically, </w:t>
      </w:r>
      <w:r>
        <w:rPr>
          <w:rFonts w:ascii="Palatino Linotype" w:hAnsi="Palatino Linotype"/>
        </w:rPr>
        <w:t xml:space="preserve">the </w:t>
      </w:r>
      <w:r w:rsidR="00FB3DC1">
        <w:rPr>
          <w:rFonts w:ascii="Palatino Linotype" w:hAnsi="Palatino Linotype"/>
        </w:rPr>
        <w:t xml:space="preserve">LA-DEAL Consortium </w:t>
      </w:r>
      <w:r w:rsidR="002A48FA">
        <w:rPr>
          <w:rFonts w:ascii="Palatino Linotype" w:hAnsi="Palatino Linotype"/>
        </w:rPr>
        <w:t>proposes to</w:t>
      </w:r>
      <w:r w:rsidR="00526A30">
        <w:rPr>
          <w:rFonts w:ascii="Palatino Linotype" w:hAnsi="Palatino Linotype"/>
        </w:rPr>
        <w:t>,</w:t>
      </w:r>
      <w:r w:rsidR="00FB3DC1">
        <w:rPr>
          <w:rFonts w:ascii="Palatino Linotype" w:hAnsi="Palatino Linotype"/>
        </w:rPr>
        <w:t xml:space="preserve"> </w:t>
      </w:r>
      <w:r w:rsidRPr="00F17AAD" w:rsidR="00F17AAD">
        <w:rPr>
          <w:rFonts w:ascii="Palatino Linotype" w:hAnsi="Palatino Linotype"/>
        </w:rPr>
        <w:t>1) assist with identifying and writing CASF and other state and federal funding applications</w:t>
      </w:r>
      <w:r w:rsidR="005C67B3">
        <w:rPr>
          <w:rFonts w:ascii="Palatino Linotype" w:hAnsi="Palatino Linotype"/>
        </w:rPr>
        <w:t>,</w:t>
      </w:r>
      <w:r w:rsidRPr="00F17AAD" w:rsidR="00F17AAD">
        <w:rPr>
          <w:rFonts w:ascii="Palatino Linotype" w:hAnsi="Palatino Linotype"/>
        </w:rPr>
        <w:t xml:space="preserve"> 2) provide technical assistance for </w:t>
      </w:r>
      <w:r w:rsidR="00F17AAD">
        <w:rPr>
          <w:rFonts w:ascii="Palatino Linotype" w:hAnsi="Palatino Linotype"/>
        </w:rPr>
        <w:t>s</w:t>
      </w:r>
      <w:r w:rsidRPr="00F17AAD" w:rsidR="00F17AAD">
        <w:rPr>
          <w:rFonts w:ascii="Palatino Linotype" w:hAnsi="Palatino Linotype"/>
        </w:rPr>
        <w:t xml:space="preserve">ubmitting grant applications, 3) facilitate relationships between ISPs and community stakeholders around </w:t>
      </w:r>
      <w:r w:rsidR="00CA4295">
        <w:rPr>
          <w:rFonts w:ascii="Palatino Linotype" w:hAnsi="Palatino Linotype"/>
        </w:rPr>
        <w:t xml:space="preserve">infrastructure </w:t>
      </w:r>
      <w:r w:rsidRPr="00F17AAD" w:rsidR="00F17AAD">
        <w:rPr>
          <w:rFonts w:ascii="Palatino Linotype" w:hAnsi="Palatino Linotype"/>
        </w:rPr>
        <w:t>project development and grant application submission, and 4) provide guidance and advice to ISP</w:t>
      </w:r>
      <w:r w:rsidR="00FB3DC1">
        <w:rPr>
          <w:rFonts w:ascii="Palatino Linotype" w:hAnsi="Palatino Linotype"/>
        </w:rPr>
        <w:t>s</w:t>
      </w:r>
      <w:r w:rsidRPr="00F17AAD" w:rsidR="00F17AAD">
        <w:rPr>
          <w:rFonts w:ascii="Palatino Linotype" w:hAnsi="Palatino Linotype"/>
        </w:rPr>
        <w:t xml:space="preserve"> and community stakeholders on emerging and best methods for allocating and spending grant funding. </w:t>
      </w:r>
      <w:r w:rsidR="00FB3DC1">
        <w:rPr>
          <w:rFonts w:ascii="Palatino Linotype" w:hAnsi="Palatino Linotype"/>
        </w:rPr>
        <w:t xml:space="preserve"> </w:t>
      </w:r>
      <w:r w:rsidRPr="00616B70" w:rsidR="00F17AAD">
        <w:rPr>
          <w:rFonts w:ascii="Palatino Linotype" w:hAnsi="Palatino Linotype"/>
        </w:rPr>
        <w:t xml:space="preserve">The </w:t>
      </w:r>
      <w:r w:rsidR="006D5AA5">
        <w:rPr>
          <w:rFonts w:ascii="Palatino Linotype" w:hAnsi="Palatino Linotype"/>
        </w:rPr>
        <w:t xml:space="preserve">LA-DEAL </w:t>
      </w:r>
      <w:r w:rsidRPr="00616B70" w:rsidR="00F17AAD">
        <w:rPr>
          <w:rFonts w:ascii="Palatino Linotype" w:hAnsi="Palatino Linotype"/>
        </w:rPr>
        <w:t>Consortium’s</w:t>
      </w:r>
      <w:r w:rsidRPr="00F17AAD" w:rsidR="00F17AAD">
        <w:rPr>
          <w:rFonts w:ascii="Palatino Linotype" w:hAnsi="Palatino Linotype"/>
        </w:rPr>
        <w:t xml:space="preserve"> broadband infrastructure workgroup </w:t>
      </w:r>
      <w:r w:rsidR="00616B70">
        <w:rPr>
          <w:rFonts w:ascii="Palatino Linotype" w:hAnsi="Palatino Linotype"/>
        </w:rPr>
        <w:t xml:space="preserve">will </w:t>
      </w:r>
      <w:r w:rsidRPr="00F17AAD" w:rsidR="00F17AAD">
        <w:rPr>
          <w:rFonts w:ascii="Palatino Linotype" w:hAnsi="Palatino Linotype"/>
        </w:rPr>
        <w:t xml:space="preserve">focus on being the conduit between ISPs and communities, ISPs and </w:t>
      </w:r>
      <w:r w:rsidR="000E7E4A">
        <w:rPr>
          <w:rFonts w:ascii="Palatino Linotype" w:hAnsi="Palatino Linotype"/>
        </w:rPr>
        <w:t xml:space="preserve">infrastructure </w:t>
      </w:r>
      <w:r w:rsidRPr="00F17AAD" w:rsidR="00F17AAD">
        <w:rPr>
          <w:rFonts w:ascii="Palatino Linotype" w:hAnsi="Palatino Linotype"/>
        </w:rPr>
        <w:t>funding applications, and communities and funding applications</w:t>
      </w:r>
      <w:r w:rsidR="00F17AAD">
        <w:rPr>
          <w:rFonts w:ascii="Palatino Linotype" w:hAnsi="Palatino Linotype"/>
        </w:rPr>
        <w:t>.</w:t>
      </w:r>
      <w:r w:rsidR="00FB3DC1">
        <w:rPr>
          <w:rFonts w:ascii="Palatino Linotype" w:hAnsi="Palatino Linotype"/>
        </w:rPr>
        <w:t xml:space="preserve">  </w:t>
      </w:r>
      <w:r>
        <w:rPr>
          <w:rFonts w:ascii="Palatino Linotype" w:hAnsi="Palatino Linotype"/>
        </w:rPr>
        <w:t xml:space="preserve">The </w:t>
      </w:r>
      <w:r w:rsidR="00A07D08">
        <w:rPr>
          <w:rFonts w:ascii="Palatino Linotype" w:hAnsi="Palatino Linotype"/>
        </w:rPr>
        <w:t>LA-DEAL Consortium</w:t>
      </w:r>
      <w:r w:rsidR="004A04C1">
        <w:rPr>
          <w:rFonts w:ascii="Palatino Linotype" w:hAnsi="Palatino Linotype"/>
        </w:rPr>
        <w:t xml:space="preserve">’s Work Plan and Performance Metrics Plan are </w:t>
      </w:r>
      <w:r w:rsidRPr="005D6871" w:rsidR="004A04C1">
        <w:rPr>
          <w:rFonts w:ascii="Palatino Linotype" w:hAnsi="Palatino Linotype"/>
        </w:rPr>
        <w:t>directly related to AB 1665 goal</w:t>
      </w:r>
      <w:r w:rsidR="004A04C1">
        <w:rPr>
          <w:rFonts w:ascii="Palatino Linotype" w:hAnsi="Palatino Linotype"/>
        </w:rPr>
        <w:t>s</w:t>
      </w:r>
      <w:r w:rsidRPr="005D6871" w:rsidR="004A04C1">
        <w:rPr>
          <w:rFonts w:ascii="Palatino Linotype" w:hAnsi="Palatino Linotype"/>
        </w:rPr>
        <w:t xml:space="preserve"> and objectives, and consistent with program requirements defined in D.18-10-032.</w:t>
      </w:r>
      <w:r w:rsidR="004A04C1">
        <w:rPr>
          <w:rStyle w:val="FootnoteReference"/>
          <w:rFonts w:ascii="Palatino Linotype" w:hAnsi="Palatino Linotype"/>
        </w:rPr>
        <w:footnoteReference w:id="11"/>
      </w:r>
      <w:r w:rsidR="004A04C1">
        <w:rPr>
          <w:rFonts w:ascii="Palatino Linotype" w:hAnsi="Palatino Linotype"/>
        </w:rPr>
        <w:t xml:space="preserve">  Its detailed Work Plan and Performance Metrics Plan are </w:t>
      </w:r>
      <w:bookmarkStart w:name="_Hlk19011910" w:id="4"/>
      <w:r w:rsidR="004A04C1">
        <w:rPr>
          <w:rFonts w:ascii="Palatino Linotype" w:hAnsi="Palatino Linotype"/>
        </w:rPr>
        <w:t>available at the Commission’s webpage.</w:t>
      </w:r>
      <w:bookmarkEnd w:id="4"/>
      <w:r w:rsidRPr="00B72217" w:rsidR="004A04C1">
        <w:rPr>
          <w:rStyle w:val="FootnoteReference"/>
          <w:rFonts w:ascii="Palatino Linotype" w:hAnsi="Palatino Linotype"/>
        </w:rPr>
        <w:footnoteReference w:id="12"/>
      </w:r>
    </w:p>
    <w:p w:rsidR="004A04C1" w:rsidP="004A04C1" w:rsidRDefault="004A04C1" w14:paraId="70FBF512" w14:textId="77777777">
      <w:pPr>
        <w:ind w:right="-14"/>
        <w:rPr>
          <w:rFonts w:ascii="Palatino Linotype" w:hAnsi="Palatino Linotype" w:eastAsia="SimSun"/>
          <w:i/>
          <w:iCs/>
        </w:rPr>
      </w:pPr>
    </w:p>
    <w:p w:rsidRPr="00692321" w:rsidR="004A04C1" w:rsidP="004A04C1" w:rsidRDefault="004A04C1" w14:paraId="0CF5946D" w14:textId="77777777">
      <w:pPr>
        <w:ind w:right="-14"/>
        <w:rPr>
          <w:rFonts w:ascii="Palatino Linotype" w:hAnsi="Palatino Linotype"/>
          <w:i/>
          <w:iCs/>
        </w:rPr>
      </w:pPr>
      <w:r w:rsidRPr="005C67B3">
        <w:rPr>
          <w:rFonts w:ascii="Palatino Linotype" w:hAnsi="Palatino Linotype" w:eastAsia="SimSun"/>
          <w:i/>
          <w:iCs/>
        </w:rPr>
        <w:t>Budget</w:t>
      </w:r>
    </w:p>
    <w:p w:rsidR="004A04C1" w:rsidP="004A04C1" w:rsidRDefault="00775D9C" w14:paraId="444BC7D4" w14:textId="2FF8195E">
      <w:pPr>
        <w:pStyle w:val="Default"/>
        <w:rPr>
          <w:rFonts w:ascii="Palatino Linotype" w:hAnsi="Palatino Linotype"/>
          <w:color w:val="000000" w:themeColor="text1"/>
        </w:rPr>
      </w:pPr>
      <w:r>
        <w:rPr>
          <w:rFonts w:ascii="Palatino Linotype" w:hAnsi="Palatino Linotype"/>
          <w:color w:val="000000" w:themeColor="text1"/>
        </w:rPr>
        <w:t xml:space="preserve">The </w:t>
      </w:r>
      <w:r w:rsidR="00557998">
        <w:rPr>
          <w:rFonts w:ascii="Palatino Linotype" w:hAnsi="Palatino Linotype"/>
          <w:color w:val="000000" w:themeColor="text1"/>
        </w:rPr>
        <w:t>LA-DEAL</w:t>
      </w:r>
      <w:r w:rsidRPr="004B3CA5" w:rsidR="004A04C1">
        <w:rPr>
          <w:rFonts w:ascii="Palatino Linotype" w:hAnsi="Palatino Linotype"/>
          <w:color w:val="000000" w:themeColor="text1"/>
        </w:rPr>
        <w:t xml:space="preserve"> </w:t>
      </w:r>
      <w:r w:rsidR="00557998">
        <w:rPr>
          <w:rFonts w:ascii="Palatino Linotype" w:hAnsi="Palatino Linotype"/>
          <w:color w:val="000000" w:themeColor="text1"/>
        </w:rPr>
        <w:t xml:space="preserve">Consortium </w:t>
      </w:r>
      <w:r w:rsidRPr="000869CA" w:rsidR="004A04C1">
        <w:rPr>
          <w:rFonts w:ascii="Palatino Linotype" w:hAnsi="Palatino Linotype"/>
          <w:bCs/>
          <w:color w:val="000000" w:themeColor="text1"/>
        </w:rPr>
        <w:t xml:space="preserve">requests </w:t>
      </w:r>
      <w:r w:rsidR="001F10EC">
        <w:rPr>
          <w:rFonts w:ascii="Palatino Linotype" w:hAnsi="Palatino Linotype"/>
          <w:bCs/>
          <w:color w:val="000000" w:themeColor="text1"/>
        </w:rPr>
        <w:t xml:space="preserve">a total project budget of </w:t>
      </w:r>
      <w:r w:rsidRPr="000869CA" w:rsidR="004A04C1">
        <w:rPr>
          <w:rFonts w:ascii="Palatino Linotype" w:hAnsi="Palatino Linotype"/>
          <w:bCs/>
          <w:color w:val="000000" w:themeColor="text1"/>
        </w:rPr>
        <w:t>$</w:t>
      </w:r>
      <w:r w:rsidR="00557998">
        <w:rPr>
          <w:rFonts w:ascii="Palatino Linotype" w:hAnsi="Palatino Linotype"/>
          <w:bCs/>
          <w:color w:val="000000" w:themeColor="text1"/>
        </w:rPr>
        <w:t>30</w:t>
      </w:r>
      <w:r w:rsidR="001F10EC">
        <w:rPr>
          <w:rFonts w:ascii="Palatino Linotype" w:hAnsi="Palatino Linotype"/>
          <w:bCs/>
          <w:color w:val="000000" w:themeColor="text1"/>
        </w:rPr>
        <w:t>0</w:t>
      </w:r>
      <w:r w:rsidRPr="000869CA" w:rsidR="004A04C1">
        <w:rPr>
          <w:rFonts w:ascii="Palatino Linotype" w:hAnsi="Palatino Linotype"/>
          <w:bCs/>
          <w:color w:val="000000" w:themeColor="text1"/>
        </w:rPr>
        <w:t>,</w:t>
      </w:r>
      <w:r w:rsidR="004A04C1">
        <w:rPr>
          <w:rFonts w:ascii="Palatino Linotype" w:hAnsi="Palatino Linotype"/>
          <w:bCs/>
          <w:color w:val="000000" w:themeColor="text1"/>
        </w:rPr>
        <w:t>0</w:t>
      </w:r>
      <w:r w:rsidR="001F10EC">
        <w:rPr>
          <w:rFonts w:ascii="Palatino Linotype" w:hAnsi="Palatino Linotype"/>
          <w:bCs/>
          <w:color w:val="000000" w:themeColor="text1"/>
        </w:rPr>
        <w:t>00</w:t>
      </w:r>
      <w:r w:rsidR="007D3E58">
        <w:rPr>
          <w:rFonts w:ascii="Palatino Linotype" w:hAnsi="Palatino Linotype"/>
          <w:bCs/>
          <w:color w:val="000000" w:themeColor="text1"/>
        </w:rPr>
        <w:t xml:space="preserve"> for </w:t>
      </w:r>
      <w:r w:rsidR="00DF7E5C">
        <w:rPr>
          <w:rFonts w:ascii="Palatino Linotype" w:hAnsi="Palatino Linotype"/>
          <w:bCs/>
          <w:color w:val="000000" w:themeColor="text1"/>
        </w:rPr>
        <w:t>a two-</w:t>
      </w:r>
      <w:r w:rsidR="007D3E58">
        <w:rPr>
          <w:rFonts w:ascii="Palatino Linotype" w:hAnsi="Palatino Linotype"/>
          <w:bCs/>
          <w:color w:val="000000" w:themeColor="text1"/>
        </w:rPr>
        <w:t>year</w:t>
      </w:r>
      <w:r w:rsidR="00DF7E5C">
        <w:rPr>
          <w:rFonts w:ascii="Palatino Linotype" w:hAnsi="Palatino Linotype"/>
          <w:bCs/>
          <w:color w:val="000000" w:themeColor="text1"/>
        </w:rPr>
        <w:t xml:space="preserve"> grant</w:t>
      </w:r>
      <w:r w:rsidR="004A04C1">
        <w:rPr>
          <w:rFonts w:ascii="Palatino Linotype" w:hAnsi="Palatino Linotype"/>
          <w:bCs/>
          <w:color w:val="000000" w:themeColor="text1"/>
        </w:rPr>
        <w:t>.</w:t>
      </w:r>
      <w:r w:rsidR="00F77AA5">
        <w:rPr>
          <w:rStyle w:val="FootnoteReference"/>
          <w:rFonts w:ascii="Palatino Linotype" w:hAnsi="Palatino Linotype"/>
          <w:bCs/>
          <w:color w:val="000000" w:themeColor="text1"/>
        </w:rPr>
        <w:footnoteReference w:id="13"/>
      </w:r>
      <w:r w:rsidR="004A04C1">
        <w:rPr>
          <w:rFonts w:ascii="Palatino Linotype" w:hAnsi="Palatino Linotype"/>
          <w:bCs/>
          <w:color w:val="000000" w:themeColor="text1"/>
        </w:rPr>
        <w:t xml:space="preserve">  Of its total budget, </w:t>
      </w:r>
      <w:r>
        <w:rPr>
          <w:rFonts w:ascii="Palatino Linotype" w:hAnsi="Palatino Linotype"/>
          <w:bCs/>
          <w:color w:val="000000" w:themeColor="text1"/>
        </w:rPr>
        <w:t xml:space="preserve">the </w:t>
      </w:r>
      <w:r w:rsidR="00557998">
        <w:rPr>
          <w:rFonts w:ascii="Palatino Linotype" w:hAnsi="Palatino Linotype"/>
          <w:bCs/>
          <w:color w:val="000000" w:themeColor="text1"/>
        </w:rPr>
        <w:t>LA-DEAL Consortium</w:t>
      </w:r>
      <w:r w:rsidR="004A04C1">
        <w:rPr>
          <w:rFonts w:ascii="Palatino Linotype" w:hAnsi="Palatino Linotype"/>
          <w:bCs/>
          <w:color w:val="000000" w:themeColor="text1"/>
        </w:rPr>
        <w:t xml:space="preserve"> allocates approximately </w:t>
      </w:r>
      <w:r w:rsidR="00557998">
        <w:rPr>
          <w:rFonts w:ascii="Palatino Linotype" w:hAnsi="Palatino Linotype"/>
          <w:bCs/>
          <w:color w:val="000000" w:themeColor="text1"/>
        </w:rPr>
        <w:t>36.7</w:t>
      </w:r>
      <w:r w:rsidR="004A04C1">
        <w:rPr>
          <w:rFonts w:ascii="Palatino Linotype" w:hAnsi="Palatino Linotype"/>
          <w:bCs/>
          <w:color w:val="000000" w:themeColor="text1"/>
        </w:rPr>
        <w:t xml:space="preserve">% to conduct marketing/outreach and develop strategies (Objective 1), </w:t>
      </w:r>
      <w:r w:rsidR="00557998">
        <w:rPr>
          <w:rFonts w:ascii="Palatino Linotype" w:hAnsi="Palatino Linotype"/>
          <w:bCs/>
          <w:color w:val="000000" w:themeColor="text1"/>
        </w:rPr>
        <w:t>61</w:t>
      </w:r>
      <w:r w:rsidR="004A04C1">
        <w:rPr>
          <w:rFonts w:ascii="Palatino Linotype" w:hAnsi="Palatino Linotype"/>
          <w:bCs/>
          <w:color w:val="000000" w:themeColor="text1"/>
        </w:rPr>
        <w:t xml:space="preserve">% to assist in developing CASF infrastructure applications (Objectives 2, 3, and 4), </w:t>
      </w:r>
      <w:r w:rsidR="00557998">
        <w:rPr>
          <w:rFonts w:ascii="Palatino Linotype" w:hAnsi="Palatino Linotype"/>
          <w:bCs/>
          <w:color w:val="000000" w:themeColor="text1"/>
        </w:rPr>
        <w:t>2</w:t>
      </w:r>
      <w:r w:rsidR="004A04C1">
        <w:rPr>
          <w:rFonts w:ascii="Palatino Linotype" w:hAnsi="Palatino Linotype"/>
          <w:bCs/>
          <w:color w:val="000000" w:themeColor="text1"/>
        </w:rPr>
        <w:t xml:space="preserve">% to assist in publicizing wireline testing requests (Objective 5), and </w:t>
      </w:r>
      <w:r w:rsidR="00557998">
        <w:rPr>
          <w:rFonts w:ascii="Palatino Linotype" w:hAnsi="Palatino Linotype"/>
          <w:bCs/>
          <w:color w:val="000000" w:themeColor="text1"/>
        </w:rPr>
        <w:t>0.3</w:t>
      </w:r>
      <w:r w:rsidR="004A04C1">
        <w:rPr>
          <w:rFonts w:ascii="Palatino Linotype" w:hAnsi="Palatino Linotype"/>
          <w:bCs/>
          <w:color w:val="000000" w:themeColor="text1"/>
        </w:rPr>
        <w:t xml:space="preserve">% to grant administration.  </w:t>
      </w:r>
      <w:r>
        <w:rPr>
          <w:rFonts w:ascii="Palatino Linotype" w:hAnsi="Palatino Linotype"/>
          <w:bCs/>
          <w:color w:val="000000" w:themeColor="text1"/>
        </w:rPr>
        <w:t xml:space="preserve">The </w:t>
      </w:r>
      <w:r w:rsidR="00557998">
        <w:rPr>
          <w:rFonts w:ascii="Palatino Linotype" w:hAnsi="Palatino Linotype"/>
          <w:bCs/>
          <w:color w:val="000000" w:themeColor="text1"/>
        </w:rPr>
        <w:t>LA-DEAL Consortium</w:t>
      </w:r>
      <w:r w:rsidR="004A04C1">
        <w:rPr>
          <w:rFonts w:ascii="Palatino Linotype" w:hAnsi="Palatino Linotype"/>
          <w:bCs/>
          <w:color w:val="000000" w:themeColor="text1"/>
        </w:rPr>
        <w:t xml:space="preserve">’s budget is cost-effective and consistent with budget requirements defined in D.18-10-032.  </w:t>
      </w:r>
    </w:p>
    <w:p w:rsidRPr="00692321" w:rsidR="004A04C1" w:rsidP="004A04C1" w:rsidRDefault="004A04C1" w14:paraId="2A3DECA1" w14:textId="77777777">
      <w:pPr>
        <w:pStyle w:val="Default"/>
        <w:rPr>
          <w:rFonts w:ascii="Palatino Linotype" w:hAnsi="Palatino Linotype"/>
          <w:color w:val="000000" w:themeColor="text1"/>
        </w:rPr>
      </w:pPr>
    </w:p>
    <w:p w:rsidRPr="00B8240F" w:rsidR="004A04C1" w:rsidP="004A04C1" w:rsidRDefault="004A04C1" w14:paraId="106725D1" w14:textId="77777777">
      <w:pPr>
        <w:tabs>
          <w:tab w:val="right" w:pos="10080"/>
        </w:tabs>
        <w:rPr>
          <w:rFonts w:ascii="Palatino Linotype" w:hAnsi="Palatino Linotype"/>
          <w:b/>
          <w:color w:val="000000" w:themeColor="text1"/>
        </w:rPr>
      </w:pPr>
      <w:r>
        <w:rPr>
          <w:rFonts w:ascii="Palatino Linotype" w:hAnsi="Palatino Linotype"/>
          <w:b/>
          <w:color w:val="000000" w:themeColor="text1"/>
        </w:rPr>
        <w:t>VI.     RECOMMENDATIONS FOR FUNDING</w:t>
      </w:r>
    </w:p>
    <w:p w:rsidR="004A04C1" w:rsidP="004A04C1" w:rsidRDefault="004A04C1" w14:paraId="6022817D" w14:textId="1CEDBCC6">
      <w:pPr>
        <w:autoSpaceDE w:val="0"/>
        <w:autoSpaceDN w:val="0"/>
        <w:adjustRightInd w:val="0"/>
        <w:rPr>
          <w:rFonts w:ascii="Palatino Linotype" w:hAnsi="Palatino Linotype"/>
          <w:color w:val="000000" w:themeColor="text1"/>
        </w:rPr>
      </w:pPr>
      <w:r>
        <w:rPr>
          <w:rFonts w:ascii="Palatino Linotype" w:hAnsi="Palatino Linotype"/>
          <w:color w:val="000000" w:themeColor="text1"/>
        </w:rPr>
        <w:t xml:space="preserve">Staff </w:t>
      </w:r>
      <w:r w:rsidRPr="00CD11FC">
        <w:rPr>
          <w:rFonts w:ascii="Palatino Linotype" w:hAnsi="Palatino Linotype"/>
          <w:color w:val="000000" w:themeColor="text1"/>
        </w:rPr>
        <w:t xml:space="preserve">has </w:t>
      </w:r>
      <w:r>
        <w:rPr>
          <w:rFonts w:ascii="Palatino Linotype" w:hAnsi="Palatino Linotype"/>
          <w:color w:val="000000" w:themeColor="text1"/>
        </w:rPr>
        <w:t xml:space="preserve">determined that </w:t>
      </w:r>
      <w:r w:rsidR="00775D9C">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00A75E81">
        <w:rPr>
          <w:rFonts w:ascii="Palatino Linotype" w:hAnsi="Palatino Linotype"/>
          <w:color w:val="000000" w:themeColor="text1"/>
        </w:rPr>
        <w:t>’s</w:t>
      </w:r>
      <w:r w:rsidRPr="001514D9">
        <w:rPr>
          <w:rFonts w:ascii="Palatino Linotype" w:hAnsi="Palatino Linotype"/>
          <w:color w:val="000000" w:themeColor="text1"/>
        </w:rPr>
        <w:t xml:space="preserve"> </w:t>
      </w:r>
      <w:r w:rsidRPr="001340E1">
        <w:rPr>
          <w:rFonts w:ascii="Palatino Linotype" w:hAnsi="Palatino Linotype"/>
          <w:color w:val="000000" w:themeColor="text1"/>
        </w:rPr>
        <w:t xml:space="preserve">application </w:t>
      </w:r>
      <w:r>
        <w:rPr>
          <w:rFonts w:ascii="Palatino Linotype" w:hAnsi="Palatino Linotype"/>
          <w:color w:val="000000" w:themeColor="text1"/>
        </w:rPr>
        <w:t>qualif</w:t>
      </w:r>
      <w:r w:rsidR="00CA4295">
        <w:rPr>
          <w:rFonts w:ascii="Palatino Linotype" w:hAnsi="Palatino Linotype"/>
          <w:color w:val="000000" w:themeColor="text1"/>
        </w:rPr>
        <w:t>ies</w:t>
      </w:r>
      <w:r>
        <w:rPr>
          <w:rFonts w:ascii="Palatino Linotype" w:hAnsi="Palatino Linotype"/>
          <w:color w:val="000000" w:themeColor="text1"/>
        </w:rPr>
        <w:t xml:space="preserve"> for funding.  </w:t>
      </w:r>
      <w:r w:rsidRPr="00CD11FC">
        <w:rPr>
          <w:rFonts w:ascii="Palatino Linotype" w:hAnsi="Palatino Linotype"/>
          <w:color w:val="000000" w:themeColor="text1"/>
        </w:rPr>
        <w:t>The</w:t>
      </w:r>
      <w:r>
        <w:rPr>
          <w:rFonts w:ascii="Palatino Linotype" w:hAnsi="Palatino Linotype"/>
          <w:color w:val="000000" w:themeColor="text1"/>
        </w:rPr>
        <w:t xml:space="preserve"> application scored at least 70 of 100 points with </w:t>
      </w:r>
      <w:r w:rsidRPr="007E1E95">
        <w:rPr>
          <w:rFonts w:ascii="Palatino Linotype" w:hAnsi="Palatino Linotype"/>
          <w:color w:val="000000" w:themeColor="text1"/>
        </w:rPr>
        <w:t>clear and detailed proposals</w:t>
      </w:r>
      <w:r>
        <w:rPr>
          <w:rFonts w:ascii="Palatino Linotype" w:hAnsi="Palatino Linotype"/>
          <w:color w:val="000000" w:themeColor="text1"/>
        </w:rPr>
        <w:t xml:space="preserve"> and meet</w:t>
      </w:r>
      <w:r w:rsidR="00CA4295">
        <w:rPr>
          <w:rFonts w:ascii="Palatino Linotype" w:hAnsi="Palatino Linotype"/>
          <w:color w:val="000000" w:themeColor="text1"/>
        </w:rPr>
        <w:t>s</w:t>
      </w:r>
      <w:r>
        <w:rPr>
          <w:rFonts w:ascii="Palatino Linotype" w:hAnsi="Palatino Linotype"/>
          <w:color w:val="000000" w:themeColor="text1"/>
        </w:rPr>
        <w:t xml:space="preserve"> </w:t>
      </w:r>
      <w:r w:rsidRPr="003E27AD">
        <w:rPr>
          <w:rFonts w:ascii="Palatino Linotype" w:hAnsi="Palatino Linotype"/>
          <w:color w:val="000000" w:themeColor="text1"/>
        </w:rPr>
        <w:t xml:space="preserve">the minimum criteria established </w:t>
      </w:r>
      <w:r w:rsidR="00CA4295">
        <w:rPr>
          <w:rFonts w:ascii="Palatino Linotype" w:hAnsi="Palatino Linotype"/>
          <w:color w:val="000000" w:themeColor="text1"/>
        </w:rPr>
        <w:t>in</w:t>
      </w:r>
      <w:r w:rsidRPr="003E27AD">
        <w:rPr>
          <w:rFonts w:ascii="Palatino Linotype" w:hAnsi="Palatino Linotype"/>
          <w:color w:val="000000" w:themeColor="text1"/>
        </w:rPr>
        <w:t xml:space="preserve"> D.18-10-032</w:t>
      </w:r>
      <w:r w:rsidRPr="007E1E95">
        <w:rPr>
          <w:rFonts w:ascii="Palatino Linotype" w:hAnsi="Palatino Linotype"/>
          <w:color w:val="000000" w:themeColor="text1"/>
        </w:rPr>
        <w:t xml:space="preserve">.  </w:t>
      </w:r>
      <w:r>
        <w:rPr>
          <w:rFonts w:ascii="Palatino Linotype" w:hAnsi="Palatino Linotype"/>
          <w:color w:val="000000" w:themeColor="text1"/>
        </w:rPr>
        <w:t xml:space="preserve">Therefore, staff recommends approval </w:t>
      </w:r>
      <w:r w:rsidR="00CA4295">
        <w:rPr>
          <w:rFonts w:ascii="Palatino Linotype" w:hAnsi="Palatino Linotype"/>
          <w:color w:val="000000" w:themeColor="text1"/>
        </w:rPr>
        <w:t xml:space="preserve">of </w:t>
      </w:r>
      <w:r w:rsidR="00775D9C">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00A75E81">
        <w:rPr>
          <w:rFonts w:ascii="Palatino Linotype" w:hAnsi="Palatino Linotype"/>
          <w:color w:val="000000" w:themeColor="text1"/>
        </w:rPr>
        <w:t>’s</w:t>
      </w:r>
      <w:r>
        <w:rPr>
          <w:rFonts w:ascii="Palatino Linotype" w:hAnsi="Palatino Linotype"/>
          <w:color w:val="000000" w:themeColor="text1"/>
        </w:rPr>
        <w:t xml:space="preserve"> </w:t>
      </w:r>
      <w:r w:rsidR="009D5AFE">
        <w:rPr>
          <w:rFonts w:ascii="Palatino Linotype" w:hAnsi="Palatino Linotype"/>
          <w:color w:val="000000" w:themeColor="text1"/>
        </w:rPr>
        <w:t>application</w:t>
      </w:r>
      <w:r w:rsidRPr="00FE426D">
        <w:rPr>
          <w:rFonts w:ascii="Palatino Linotype" w:hAnsi="Palatino Linotype"/>
          <w:color w:val="000000" w:themeColor="text1"/>
        </w:rPr>
        <w:t>.</w:t>
      </w:r>
      <w:r>
        <w:rPr>
          <w:rFonts w:ascii="Palatino Linotype" w:hAnsi="Palatino Linotype"/>
          <w:color w:val="000000" w:themeColor="text1"/>
        </w:rPr>
        <w:t xml:space="preserve">  </w:t>
      </w:r>
    </w:p>
    <w:p w:rsidR="004A04C1" w:rsidP="004A04C1" w:rsidRDefault="004A04C1" w14:paraId="26CE8BF4" w14:textId="2A50A035">
      <w:pPr>
        <w:autoSpaceDE w:val="0"/>
        <w:autoSpaceDN w:val="0"/>
        <w:adjustRightInd w:val="0"/>
        <w:rPr>
          <w:rFonts w:ascii="Palatino Linotype" w:hAnsi="Palatino Linotype"/>
          <w:b/>
          <w:color w:val="000000" w:themeColor="text1"/>
        </w:rPr>
      </w:pPr>
    </w:p>
    <w:p w:rsidRPr="00B8240F" w:rsidR="004A04C1" w:rsidP="004A04C1" w:rsidRDefault="004A04C1" w14:paraId="5CDBC690" w14:textId="77777777">
      <w:pPr>
        <w:autoSpaceDE w:val="0"/>
        <w:autoSpaceDN w:val="0"/>
        <w:adjustRightInd w:val="0"/>
        <w:rPr>
          <w:rFonts w:ascii="Palatino Linotype" w:hAnsi="Palatino Linotype"/>
          <w:b/>
          <w:color w:val="000000" w:themeColor="text1"/>
        </w:rPr>
      </w:pPr>
      <w:r w:rsidRPr="00B8240F">
        <w:rPr>
          <w:rFonts w:ascii="Palatino Linotype" w:hAnsi="Palatino Linotype"/>
          <w:b/>
          <w:color w:val="000000" w:themeColor="text1"/>
        </w:rPr>
        <w:t>V</w:t>
      </w:r>
      <w:r>
        <w:rPr>
          <w:rFonts w:ascii="Palatino Linotype" w:hAnsi="Palatino Linotype"/>
          <w:b/>
          <w:color w:val="000000" w:themeColor="text1"/>
        </w:rPr>
        <w:t>II</w:t>
      </w:r>
      <w:r w:rsidRPr="00B8240F">
        <w:rPr>
          <w:rFonts w:ascii="Palatino Linotype" w:hAnsi="Palatino Linotype"/>
          <w:b/>
          <w:color w:val="000000" w:themeColor="text1"/>
        </w:rPr>
        <w:t>.     COMPLIANCE REQUIREMENTS</w:t>
      </w:r>
    </w:p>
    <w:p w:rsidRPr="00B8240F" w:rsidR="004A04C1" w:rsidP="004A04C1" w:rsidRDefault="004A04C1" w14:paraId="765D619E" w14:textId="77777777">
      <w:pPr>
        <w:autoSpaceDE w:val="0"/>
        <w:autoSpaceDN w:val="0"/>
        <w:adjustRightInd w:val="0"/>
        <w:rPr>
          <w:rFonts w:ascii="Palatino Linotype" w:hAnsi="Palatino Linotype"/>
          <w:b/>
          <w:color w:val="000000" w:themeColor="text1"/>
        </w:rPr>
      </w:pPr>
    </w:p>
    <w:p w:rsidR="004A04C1" w:rsidP="004A04C1" w:rsidRDefault="00775D9C" w14:paraId="7776EC65" w14:textId="5AA91CD5">
      <w:pPr>
        <w:autoSpaceDE w:val="0"/>
        <w:autoSpaceDN w:val="0"/>
        <w:adjustRightInd w:val="0"/>
        <w:rPr>
          <w:rFonts w:ascii="Palatino Linotype" w:hAnsi="Palatino Linotype"/>
          <w:color w:val="000000" w:themeColor="text1"/>
        </w:rPr>
      </w:pPr>
      <w:r>
        <w:rPr>
          <w:rFonts w:ascii="Palatino Linotype" w:hAnsi="Palatino Linotype"/>
          <w:color w:val="000000" w:themeColor="text1"/>
        </w:rPr>
        <w:t xml:space="preserve">The </w:t>
      </w:r>
      <w:r w:rsidRPr="00A75E81" w:rsidR="00A75E81">
        <w:rPr>
          <w:rFonts w:ascii="Palatino Linotype" w:hAnsi="Palatino Linotype"/>
          <w:color w:val="000000" w:themeColor="text1"/>
        </w:rPr>
        <w:t xml:space="preserve">LA-DEAL Consortium </w:t>
      </w:r>
      <w:r w:rsidR="00A75E81">
        <w:rPr>
          <w:rFonts w:ascii="Palatino Linotype" w:hAnsi="Palatino Linotype"/>
          <w:color w:val="000000" w:themeColor="text1"/>
        </w:rPr>
        <w:t>is</w:t>
      </w:r>
      <w:r w:rsidRPr="00A241E8" w:rsidR="004A04C1">
        <w:rPr>
          <w:rFonts w:ascii="Palatino Linotype" w:hAnsi="Palatino Linotype"/>
          <w:color w:val="000000" w:themeColor="text1"/>
        </w:rPr>
        <w:t xml:space="preserve"> required to comply with all the guidelines, requirements, and conditions associated with the CASF </w:t>
      </w:r>
      <w:r w:rsidR="004A04C1">
        <w:rPr>
          <w:rFonts w:ascii="Palatino Linotype" w:hAnsi="Palatino Linotype"/>
          <w:color w:val="000000" w:themeColor="text1"/>
        </w:rPr>
        <w:t xml:space="preserve">Consortia grant </w:t>
      </w:r>
      <w:r w:rsidRPr="00A241E8" w:rsidR="004A04C1">
        <w:rPr>
          <w:rFonts w:ascii="Palatino Linotype" w:hAnsi="Palatino Linotype"/>
          <w:color w:val="000000" w:themeColor="text1"/>
        </w:rPr>
        <w:t>fund</w:t>
      </w:r>
      <w:r w:rsidR="004A04C1">
        <w:rPr>
          <w:rFonts w:ascii="Palatino Linotype" w:hAnsi="Palatino Linotype"/>
          <w:color w:val="000000" w:themeColor="text1"/>
        </w:rPr>
        <w:t>ing</w:t>
      </w:r>
      <w:r w:rsidRPr="00A241E8" w:rsidR="004A04C1">
        <w:rPr>
          <w:rFonts w:ascii="Palatino Linotype" w:hAnsi="Palatino Linotype"/>
          <w:color w:val="000000" w:themeColor="text1"/>
        </w:rPr>
        <w:t xml:space="preserve"> as specified in D.1</w:t>
      </w:r>
      <w:r w:rsidR="004A04C1">
        <w:rPr>
          <w:rFonts w:ascii="Palatino Linotype" w:hAnsi="Palatino Linotype"/>
          <w:color w:val="000000" w:themeColor="text1"/>
        </w:rPr>
        <w:t>8</w:t>
      </w:r>
      <w:r w:rsidRPr="00A241E8" w:rsidR="004A04C1">
        <w:rPr>
          <w:rFonts w:ascii="Palatino Linotype" w:hAnsi="Palatino Linotype"/>
          <w:color w:val="000000" w:themeColor="text1"/>
        </w:rPr>
        <w:t>-</w:t>
      </w:r>
      <w:r w:rsidR="004A04C1">
        <w:rPr>
          <w:rFonts w:ascii="Palatino Linotype" w:hAnsi="Palatino Linotype"/>
          <w:color w:val="000000" w:themeColor="text1"/>
        </w:rPr>
        <w:lastRenderedPageBreak/>
        <w:t>10</w:t>
      </w:r>
      <w:r w:rsidRPr="00A241E8" w:rsidR="004A04C1">
        <w:rPr>
          <w:rFonts w:ascii="Palatino Linotype" w:hAnsi="Palatino Linotype"/>
          <w:color w:val="000000" w:themeColor="text1"/>
        </w:rPr>
        <w:t>-03</w:t>
      </w:r>
      <w:r w:rsidR="004A04C1">
        <w:rPr>
          <w:rFonts w:ascii="Palatino Linotype" w:hAnsi="Palatino Linotype"/>
          <w:color w:val="000000" w:themeColor="text1"/>
        </w:rPr>
        <w:t>2 and this Resolution</w:t>
      </w:r>
      <w:r w:rsidRPr="00A241E8" w:rsidR="004A04C1">
        <w:rPr>
          <w:rFonts w:ascii="Palatino Linotype" w:hAnsi="Palatino Linotype"/>
          <w:color w:val="000000" w:themeColor="text1"/>
        </w:rPr>
        <w:t>.  Such compliance includes, but is not limited to</w:t>
      </w:r>
      <w:r w:rsidR="004A04C1">
        <w:rPr>
          <w:rFonts w:ascii="Palatino Linotype" w:hAnsi="Palatino Linotype"/>
          <w:color w:val="000000" w:themeColor="text1"/>
        </w:rPr>
        <w:t>,</w:t>
      </w:r>
      <w:r w:rsidRPr="00A241E8" w:rsidR="004A04C1">
        <w:rPr>
          <w:rFonts w:ascii="Palatino Linotype" w:hAnsi="Palatino Linotype"/>
          <w:color w:val="000000" w:themeColor="text1"/>
        </w:rPr>
        <w:t xml:space="preserve"> the following:</w:t>
      </w:r>
      <w:r w:rsidR="004A04C1">
        <w:rPr>
          <w:rFonts w:ascii="Palatino Linotype" w:hAnsi="Palatino Linotype"/>
          <w:color w:val="000000" w:themeColor="text1"/>
        </w:rPr>
        <w:t xml:space="preserve">  </w:t>
      </w:r>
    </w:p>
    <w:p w:rsidR="00581959" w:rsidP="004A04C1" w:rsidRDefault="00581959" w14:paraId="1DE637E7" w14:textId="77777777">
      <w:pPr>
        <w:autoSpaceDE w:val="0"/>
        <w:autoSpaceDN w:val="0"/>
        <w:adjustRightInd w:val="0"/>
        <w:rPr>
          <w:rFonts w:ascii="Palatino Linotype" w:hAnsi="Palatino Linotype"/>
          <w:color w:val="000000" w:themeColor="text1"/>
        </w:rPr>
      </w:pPr>
    </w:p>
    <w:p w:rsidRPr="007E1E95" w:rsidR="004A04C1" w:rsidP="004A04C1" w:rsidRDefault="004A04C1" w14:paraId="4EE93F1C" w14:textId="77777777">
      <w:pPr>
        <w:pStyle w:val="ListParagraph"/>
        <w:rPr>
          <w:rFonts w:ascii="Palatino Linotype" w:hAnsi="Palatino Linotype"/>
          <w:color w:val="000000" w:themeColor="text1"/>
          <w:u w:val="single"/>
        </w:rPr>
      </w:pPr>
      <w:bookmarkStart w:name="_Toc449095543" w:id="5"/>
      <w:r w:rsidRPr="007E1E95">
        <w:rPr>
          <w:rFonts w:ascii="Palatino Linotype" w:hAnsi="Palatino Linotype"/>
          <w:color w:val="000000" w:themeColor="text1"/>
        </w:rPr>
        <w:t>A.</w:t>
      </w:r>
      <w:r w:rsidRPr="007E1E95">
        <w:rPr>
          <w:rFonts w:ascii="Palatino Linotype" w:hAnsi="Palatino Linotype"/>
          <w:color w:val="000000" w:themeColor="text1"/>
        </w:rPr>
        <w:tab/>
      </w:r>
      <w:r w:rsidRPr="007E1E95">
        <w:rPr>
          <w:rFonts w:ascii="Palatino Linotype" w:hAnsi="Palatino Linotype"/>
          <w:color w:val="000000" w:themeColor="text1"/>
          <w:u w:val="single"/>
        </w:rPr>
        <w:t>Execution and Performance</w:t>
      </w:r>
    </w:p>
    <w:bookmarkEnd w:id="5"/>
    <w:p w:rsidR="004A04C1" w:rsidP="004A04C1" w:rsidRDefault="004A04C1" w14:paraId="6526EF3C" w14:textId="77777777">
      <w:pPr>
        <w:autoSpaceDE w:val="0"/>
        <w:autoSpaceDN w:val="0"/>
        <w:adjustRightInd w:val="0"/>
        <w:rPr>
          <w:rFonts w:ascii="Palatino Linotype" w:hAnsi="Palatino Linotype"/>
          <w:color w:val="000000" w:themeColor="text1"/>
        </w:rPr>
      </w:pPr>
    </w:p>
    <w:p w:rsidR="004A04C1" w:rsidP="004A04C1" w:rsidRDefault="004A04C1" w14:paraId="21B4B760" w14:textId="37DCA2FD">
      <w:pPr>
        <w:tabs>
          <w:tab w:val="left" w:pos="720"/>
        </w:tabs>
        <w:rPr>
          <w:rFonts w:ascii="Palatino Linotype" w:hAnsi="Palatino Linotype"/>
          <w:color w:val="000000" w:themeColor="text1"/>
        </w:rPr>
      </w:pPr>
      <w:r w:rsidRPr="00632FC8">
        <w:rPr>
          <w:rFonts w:ascii="Palatino Linotype" w:hAnsi="Palatino Linotype"/>
          <w:color w:val="000000" w:themeColor="text1"/>
        </w:rPr>
        <w:t>The e</w:t>
      </w:r>
      <w:r>
        <w:rPr>
          <w:rFonts w:ascii="Palatino Linotype" w:hAnsi="Palatino Linotype"/>
          <w:color w:val="000000" w:themeColor="text1"/>
        </w:rPr>
        <w:t>xpected</w:t>
      </w:r>
      <w:r w:rsidRPr="00632FC8">
        <w:rPr>
          <w:rFonts w:ascii="Palatino Linotype" w:hAnsi="Palatino Linotype"/>
          <w:color w:val="000000" w:themeColor="text1"/>
        </w:rPr>
        <w:t xml:space="preserve"> start date is</w:t>
      </w:r>
      <w:r>
        <w:rPr>
          <w:rFonts w:ascii="Palatino Linotype" w:hAnsi="Palatino Linotype"/>
          <w:color w:val="000000" w:themeColor="text1"/>
        </w:rPr>
        <w:t xml:space="preserve"> </w:t>
      </w:r>
      <w:r w:rsidR="00C872E3">
        <w:rPr>
          <w:rFonts w:ascii="Palatino Linotype" w:hAnsi="Palatino Linotype"/>
          <w:color w:val="000000" w:themeColor="text1"/>
        </w:rPr>
        <w:t>September</w:t>
      </w:r>
      <w:r w:rsidR="00A75E81">
        <w:rPr>
          <w:rFonts w:ascii="Palatino Linotype" w:hAnsi="Palatino Linotype"/>
          <w:color w:val="000000" w:themeColor="text1"/>
        </w:rPr>
        <w:t xml:space="preserve"> 1</w:t>
      </w:r>
      <w:r>
        <w:rPr>
          <w:rFonts w:ascii="Palatino Linotype" w:hAnsi="Palatino Linotype"/>
          <w:color w:val="000000" w:themeColor="text1"/>
        </w:rPr>
        <w:t>, 20</w:t>
      </w:r>
      <w:r w:rsidR="00344CC9">
        <w:rPr>
          <w:rFonts w:ascii="Palatino Linotype" w:hAnsi="Palatino Linotype"/>
          <w:color w:val="000000" w:themeColor="text1"/>
        </w:rPr>
        <w:t>2</w:t>
      </w:r>
      <w:r w:rsidR="00A75E81">
        <w:rPr>
          <w:rFonts w:ascii="Palatino Linotype" w:hAnsi="Palatino Linotype"/>
          <w:color w:val="000000" w:themeColor="text1"/>
        </w:rPr>
        <w:t>1</w:t>
      </w:r>
      <w:r w:rsidRPr="00632FC8">
        <w:rPr>
          <w:rFonts w:ascii="Palatino Linotype" w:hAnsi="Palatino Linotype"/>
          <w:color w:val="000000" w:themeColor="text1"/>
        </w:rPr>
        <w:t xml:space="preserve">.  By receiving a CASF grant from the Commission, </w:t>
      </w:r>
      <w:r w:rsidR="00424528">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Pr="0083406B">
        <w:rPr>
          <w:rFonts w:ascii="Palatino Linotype" w:hAnsi="Palatino Linotype"/>
          <w:color w:val="000000" w:themeColor="text1"/>
        </w:rPr>
        <w:t xml:space="preserve"> </w:t>
      </w:r>
      <w:r w:rsidRPr="00632FC8">
        <w:rPr>
          <w:rFonts w:ascii="Palatino Linotype" w:hAnsi="Palatino Linotype"/>
          <w:color w:val="000000" w:themeColor="text1"/>
        </w:rPr>
        <w:t>agree</w:t>
      </w:r>
      <w:r w:rsidR="00A75E81">
        <w:rPr>
          <w:rFonts w:ascii="Palatino Linotype" w:hAnsi="Palatino Linotype"/>
          <w:color w:val="000000" w:themeColor="text1"/>
        </w:rPr>
        <w:t>s</w:t>
      </w:r>
      <w:r w:rsidRPr="00632FC8">
        <w:rPr>
          <w:rFonts w:ascii="Palatino Linotype" w:hAnsi="Palatino Linotype"/>
          <w:color w:val="000000" w:themeColor="text1"/>
        </w:rPr>
        <w:t xml:space="preserve"> to comply with the terms, conditions, and requirements of the grant</w:t>
      </w:r>
      <w:r>
        <w:rPr>
          <w:rFonts w:ascii="Palatino Linotype" w:hAnsi="Palatino Linotype"/>
          <w:color w:val="000000" w:themeColor="text1"/>
        </w:rPr>
        <w:t xml:space="preserve"> as set forth in this Resolution,</w:t>
      </w:r>
      <w:r w:rsidRPr="00632FC8">
        <w:rPr>
          <w:rFonts w:ascii="Palatino Linotype" w:hAnsi="Palatino Linotype"/>
          <w:color w:val="000000" w:themeColor="text1"/>
        </w:rPr>
        <w:t xml:space="preserve"> and thus submit to the jurisdiction of the Com</w:t>
      </w:r>
      <w:r w:rsidRPr="00934F4E">
        <w:rPr>
          <w:rFonts w:ascii="Palatino Linotype" w:hAnsi="Palatino Linotype"/>
          <w:color w:val="000000" w:themeColor="text1"/>
        </w:rPr>
        <w:t>mission with regard to disbursement and administration of the grant.</w:t>
      </w:r>
    </w:p>
    <w:p w:rsidR="004A04C1" w:rsidP="004A04C1" w:rsidRDefault="004A04C1" w14:paraId="2CEBAAE7" w14:textId="77777777">
      <w:pPr>
        <w:tabs>
          <w:tab w:val="left" w:pos="720"/>
        </w:tabs>
        <w:rPr>
          <w:rFonts w:ascii="Palatino Linotype" w:hAnsi="Palatino Linotype"/>
          <w:color w:val="000000" w:themeColor="text1"/>
        </w:rPr>
      </w:pPr>
    </w:p>
    <w:p w:rsidRPr="00934F4E" w:rsidR="004A04C1" w:rsidP="004A04C1" w:rsidRDefault="00424528" w14:paraId="68082F44" w14:textId="5715F99A">
      <w:pPr>
        <w:tabs>
          <w:tab w:val="left" w:pos="720"/>
        </w:tabs>
        <w:rPr>
          <w:rFonts w:ascii="Palatino Linotype" w:hAnsi="Palatino Linotype"/>
          <w:color w:val="000000" w:themeColor="text1"/>
        </w:rPr>
      </w:pPr>
      <w:r>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004A04C1">
        <w:rPr>
          <w:rFonts w:ascii="Palatino Linotype" w:hAnsi="Palatino Linotype"/>
          <w:color w:val="000000" w:themeColor="text1"/>
        </w:rPr>
        <w:t xml:space="preserve"> may not assign the project in whole or in part except as expressly provided by the Commission’s approval.  </w:t>
      </w:r>
    </w:p>
    <w:p w:rsidRPr="00934F4E" w:rsidR="004A04C1" w:rsidP="004A04C1" w:rsidRDefault="004A04C1" w14:paraId="1D0A2B42" w14:textId="77777777">
      <w:pPr>
        <w:tabs>
          <w:tab w:val="left" w:pos="720"/>
        </w:tabs>
        <w:rPr>
          <w:rFonts w:ascii="Palatino Linotype" w:hAnsi="Palatino Linotype"/>
          <w:color w:val="000000" w:themeColor="text1"/>
        </w:rPr>
      </w:pPr>
    </w:p>
    <w:p w:rsidRPr="00934F4E" w:rsidR="004A04C1" w:rsidP="004A04C1" w:rsidRDefault="004A04C1" w14:paraId="2A2A3781" w14:textId="68F68A04">
      <w:pPr>
        <w:tabs>
          <w:tab w:val="left" w:pos="720"/>
        </w:tabs>
        <w:rPr>
          <w:rFonts w:ascii="Palatino Linotype" w:hAnsi="Palatino Linotype"/>
          <w:color w:val="000000" w:themeColor="text1"/>
        </w:rPr>
      </w:pPr>
      <w:r w:rsidRPr="00934F4E">
        <w:rPr>
          <w:rFonts w:ascii="Palatino Linotype" w:hAnsi="Palatino Linotype"/>
          <w:color w:val="000000" w:themeColor="text1"/>
        </w:rPr>
        <w:t>Should</w:t>
      </w:r>
      <w:r w:rsidR="00424528">
        <w:rPr>
          <w:rFonts w:ascii="Palatino Linotype" w:hAnsi="Palatino Linotype"/>
          <w:color w:val="000000" w:themeColor="text1"/>
        </w:rPr>
        <w:t xml:space="preserve"> the</w:t>
      </w:r>
      <w:r w:rsidRPr="00934F4E">
        <w:rPr>
          <w:rFonts w:ascii="Palatino Linotype" w:hAnsi="Palatino Linotype"/>
          <w:color w:val="000000" w:themeColor="text1"/>
        </w:rPr>
        <w:t xml:space="preserve"> </w:t>
      </w:r>
      <w:r w:rsidRPr="00A75E81" w:rsidR="00A75E81">
        <w:rPr>
          <w:rFonts w:ascii="Palatino Linotype" w:hAnsi="Palatino Linotype"/>
          <w:color w:val="000000" w:themeColor="text1"/>
        </w:rPr>
        <w:t xml:space="preserve">LA-DEAL Consortium </w:t>
      </w:r>
      <w:r w:rsidRPr="00934F4E">
        <w:rPr>
          <w:rFonts w:ascii="Palatino Linotype" w:hAnsi="Palatino Linotype"/>
          <w:color w:val="000000" w:themeColor="text1"/>
        </w:rPr>
        <w:t>fail to complete the project</w:t>
      </w:r>
      <w:r>
        <w:rPr>
          <w:rFonts w:ascii="Palatino Linotype" w:hAnsi="Palatino Linotype"/>
          <w:color w:val="000000" w:themeColor="text1"/>
        </w:rPr>
        <w:t xml:space="preserve"> in accordance with the terms of the Commission’s approval as set forth in this Resolution,</w:t>
      </w:r>
      <w:r w:rsidRPr="00EE72D2">
        <w:rPr>
          <w:rFonts w:ascii="Palatino Linotype" w:hAnsi="Palatino Linotype"/>
          <w:color w:val="000000" w:themeColor="text1"/>
        </w:rPr>
        <w:t xml:space="preserve"> </w:t>
      </w:r>
      <w:r w:rsidR="00424528">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Pr="00344CC9" w:rsidR="00344CC9">
        <w:rPr>
          <w:rFonts w:ascii="Palatino Linotype" w:hAnsi="Palatino Linotype"/>
          <w:color w:val="000000" w:themeColor="text1"/>
        </w:rPr>
        <w:t xml:space="preserve"> </w:t>
      </w:r>
      <w:r w:rsidRPr="00934F4E">
        <w:rPr>
          <w:rFonts w:ascii="Palatino Linotype" w:hAnsi="Palatino Linotype"/>
          <w:color w:val="000000" w:themeColor="text1"/>
        </w:rPr>
        <w:t xml:space="preserve">must reimburse some or all of the </w:t>
      </w:r>
      <w:r>
        <w:rPr>
          <w:rFonts w:ascii="Palatino Linotype" w:hAnsi="Palatino Linotype"/>
          <w:color w:val="000000" w:themeColor="text1"/>
        </w:rPr>
        <w:t>CASF funding it has</w:t>
      </w:r>
      <w:r w:rsidRPr="00934F4E">
        <w:rPr>
          <w:rFonts w:ascii="Palatino Linotype" w:hAnsi="Palatino Linotype"/>
          <w:color w:val="000000" w:themeColor="text1"/>
        </w:rPr>
        <w:t xml:space="preserve"> received.  </w:t>
      </w:r>
      <w:r w:rsidR="0045600A">
        <w:rPr>
          <w:rFonts w:ascii="Palatino Linotype" w:hAnsi="Palatino Linotype"/>
          <w:color w:val="000000" w:themeColor="text1"/>
        </w:rPr>
        <w:t xml:space="preserve">If </w:t>
      </w:r>
      <w:r w:rsidR="00424528">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Pr="0045600A" w:rsidR="0045600A">
        <w:rPr>
          <w:rFonts w:ascii="Palatino Linotype" w:hAnsi="Palatino Linotype"/>
          <w:color w:val="000000" w:themeColor="text1"/>
        </w:rPr>
        <w:t xml:space="preserve"> fail</w:t>
      </w:r>
      <w:r w:rsidR="00A75E81">
        <w:rPr>
          <w:rFonts w:ascii="Palatino Linotype" w:hAnsi="Palatino Linotype"/>
          <w:color w:val="000000" w:themeColor="text1"/>
        </w:rPr>
        <w:t>s</w:t>
      </w:r>
      <w:r w:rsidRPr="0045600A" w:rsidR="0045600A">
        <w:rPr>
          <w:rFonts w:ascii="Palatino Linotype" w:hAnsi="Palatino Linotype"/>
          <w:color w:val="000000" w:themeColor="text1"/>
        </w:rPr>
        <w:t xml:space="preserve"> to commence work at the agreed upon time, the Commission may terminate the award upon ten business days written notice to the Consortia grantee</w:t>
      </w:r>
      <w:r w:rsidR="0045600A">
        <w:rPr>
          <w:rFonts w:ascii="Palatino Linotype" w:hAnsi="Palatino Linotype"/>
          <w:color w:val="000000" w:themeColor="text1"/>
        </w:rPr>
        <w:t xml:space="preserve">. </w:t>
      </w:r>
      <w:r w:rsidRPr="0045600A" w:rsidR="0045600A">
        <w:rPr>
          <w:rFonts w:ascii="Palatino Linotype" w:hAnsi="Palatino Linotype"/>
          <w:color w:val="000000" w:themeColor="text1"/>
        </w:rPr>
        <w:t xml:space="preserve"> </w:t>
      </w:r>
      <w:r w:rsidRPr="00934F4E">
        <w:rPr>
          <w:rFonts w:ascii="Palatino Linotype" w:hAnsi="Palatino Linotype"/>
          <w:color w:val="000000" w:themeColor="text1"/>
        </w:rPr>
        <w:t xml:space="preserve">If </w:t>
      </w:r>
      <w:r w:rsidR="00424528">
        <w:rPr>
          <w:rFonts w:ascii="Palatino Linotype" w:hAnsi="Palatino Linotype"/>
          <w:color w:val="000000" w:themeColor="text1"/>
        </w:rPr>
        <w:t xml:space="preserve">the </w:t>
      </w:r>
      <w:r w:rsidRPr="00A75E81" w:rsidR="00A75E81">
        <w:rPr>
          <w:rFonts w:ascii="Palatino Linotype" w:hAnsi="Palatino Linotype"/>
          <w:color w:val="000000" w:themeColor="text1"/>
        </w:rPr>
        <w:t>LA-DEAL Consortium</w:t>
      </w:r>
      <w:r w:rsidRPr="00344CC9" w:rsidR="00344CC9">
        <w:rPr>
          <w:rFonts w:ascii="Palatino Linotype" w:hAnsi="Palatino Linotype"/>
          <w:color w:val="000000" w:themeColor="text1"/>
        </w:rPr>
        <w:t xml:space="preserve"> </w:t>
      </w:r>
      <w:r>
        <w:rPr>
          <w:rFonts w:ascii="Palatino Linotype" w:hAnsi="Palatino Linotype"/>
          <w:color w:val="000000" w:themeColor="text1"/>
        </w:rPr>
        <w:t>fail</w:t>
      </w:r>
      <w:r w:rsidR="00A75E81">
        <w:rPr>
          <w:rFonts w:ascii="Palatino Linotype" w:hAnsi="Palatino Linotype"/>
          <w:color w:val="000000" w:themeColor="text1"/>
        </w:rPr>
        <w:t>s</w:t>
      </w:r>
      <w:r w:rsidRPr="00934F4E">
        <w:rPr>
          <w:rFonts w:ascii="Palatino Linotype" w:hAnsi="Palatino Linotype"/>
          <w:color w:val="000000" w:themeColor="text1"/>
        </w:rPr>
        <w:t xml:space="preserve"> to perform in good faith, or in accordance with the expectations set forth in its Work Plan</w:t>
      </w:r>
      <w:r>
        <w:rPr>
          <w:rFonts w:ascii="Palatino Linotype" w:hAnsi="Palatino Linotype"/>
          <w:color w:val="000000" w:themeColor="text1"/>
        </w:rPr>
        <w:t xml:space="preserve"> and Performance Metrics Plan</w:t>
      </w:r>
      <w:r w:rsidRPr="00934F4E">
        <w:rPr>
          <w:rFonts w:ascii="Palatino Linotype" w:hAnsi="Palatino Linotype"/>
          <w:color w:val="000000" w:themeColor="text1"/>
        </w:rPr>
        <w:t>,</w:t>
      </w:r>
      <w:r>
        <w:rPr>
          <w:rFonts w:ascii="Palatino Linotype" w:hAnsi="Palatino Linotype"/>
          <w:color w:val="000000" w:themeColor="text1"/>
        </w:rPr>
        <w:t xml:space="preserve"> </w:t>
      </w:r>
      <w:r w:rsidRPr="00934F4E">
        <w:rPr>
          <w:rFonts w:ascii="Palatino Linotype" w:hAnsi="Palatino Linotype"/>
          <w:color w:val="000000" w:themeColor="text1"/>
        </w:rPr>
        <w:t xml:space="preserve">as affirmed in the affidavit, the Commission may withhold subsequent grant disbursement or suspend or terminate the Consortium grant, as warranted.  </w:t>
      </w:r>
    </w:p>
    <w:p w:rsidRPr="00934F4E" w:rsidR="004A04C1" w:rsidP="004A04C1" w:rsidRDefault="004A04C1" w14:paraId="30A01001" w14:textId="77777777">
      <w:pPr>
        <w:tabs>
          <w:tab w:val="left" w:pos="720"/>
        </w:tabs>
        <w:rPr>
          <w:rFonts w:ascii="Palatino Linotype" w:hAnsi="Palatino Linotype"/>
          <w:color w:val="000000" w:themeColor="text1"/>
        </w:rPr>
      </w:pPr>
    </w:p>
    <w:p w:rsidR="004A04C1" w:rsidP="004A04C1" w:rsidRDefault="004A04C1" w14:paraId="0792BC6D" w14:textId="000AF37B">
      <w:pPr>
        <w:tabs>
          <w:tab w:val="left" w:pos="720"/>
        </w:tabs>
        <w:rPr>
          <w:rFonts w:ascii="Palatino" w:hAnsi="Palatino"/>
        </w:rPr>
      </w:pPr>
      <w:r w:rsidRPr="00934F4E">
        <w:rPr>
          <w:rFonts w:ascii="Palatino Linotype" w:hAnsi="Palatino Linotype"/>
          <w:color w:val="000000" w:themeColor="text1"/>
        </w:rPr>
        <w:t>Any changes to the</w:t>
      </w:r>
      <w:r>
        <w:rPr>
          <w:rFonts w:ascii="Palatino Linotype" w:hAnsi="Palatino Linotype"/>
          <w:color w:val="000000" w:themeColor="text1"/>
        </w:rPr>
        <w:t xml:space="preserve"> substantive</w:t>
      </w:r>
      <w:r w:rsidRPr="00934F4E">
        <w:rPr>
          <w:rFonts w:ascii="Palatino Linotype" w:hAnsi="Palatino Linotype"/>
          <w:color w:val="000000" w:themeColor="text1"/>
        </w:rPr>
        <w:t xml:space="preserve"> terms and conditions underlying the Commission approval of the Consortium grant </w:t>
      </w:r>
      <w:r>
        <w:rPr>
          <w:rFonts w:ascii="Palatino Linotype" w:hAnsi="Palatino Linotype"/>
          <w:color w:val="000000" w:themeColor="text1"/>
        </w:rPr>
        <w:t xml:space="preserve">(e.g., changes to Work Plan, budget or designated Fiscal Agent, etc.) </w:t>
      </w:r>
      <w:r w:rsidRPr="00934F4E">
        <w:rPr>
          <w:rFonts w:ascii="Palatino Linotype" w:hAnsi="Palatino Linotype"/>
          <w:color w:val="000000" w:themeColor="text1"/>
        </w:rPr>
        <w:t xml:space="preserve">must be communicated in writing to the </w:t>
      </w:r>
      <w:r w:rsidRPr="00934F4E" w:rsidR="00E91428">
        <w:rPr>
          <w:rFonts w:ascii="Palatino Linotype" w:hAnsi="Palatino Linotype"/>
          <w:color w:val="000000" w:themeColor="text1"/>
        </w:rPr>
        <w:t>C</w:t>
      </w:r>
      <w:r w:rsidR="00E91428">
        <w:rPr>
          <w:rFonts w:ascii="Palatino Linotype" w:hAnsi="Palatino Linotype"/>
          <w:color w:val="000000" w:themeColor="text1"/>
        </w:rPr>
        <w:t>D</w:t>
      </w:r>
      <w:r w:rsidRPr="00934F4E" w:rsidR="00E91428">
        <w:rPr>
          <w:rFonts w:ascii="Palatino Linotype" w:hAnsi="Palatino Linotype"/>
          <w:color w:val="000000" w:themeColor="text1"/>
        </w:rPr>
        <w:t xml:space="preserve"> </w:t>
      </w:r>
      <w:r w:rsidRPr="00934F4E">
        <w:rPr>
          <w:rFonts w:ascii="Palatino Linotype" w:hAnsi="Palatino Linotype"/>
          <w:color w:val="000000" w:themeColor="text1"/>
        </w:rPr>
        <w:t xml:space="preserve">Director at least 30 days before the anticipated </w:t>
      </w:r>
      <w:r w:rsidRPr="00934F4E" w:rsidR="00424528">
        <w:rPr>
          <w:rFonts w:ascii="Palatino Linotype" w:hAnsi="Palatino Linotype"/>
          <w:color w:val="000000" w:themeColor="text1"/>
        </w:rPr>
        <w:t>change and</w:t>
      </w:r>
      <w:r w:rsidRPr="00934F4E">
        <w:rPr>
          <w:rFonts w:ascii="Palatino Linotype" w:hAnsi="Palatino Linotype"/>
          <w:color w:val="000000" w:themeColor="text1"/>
        </w:rPr>
        <w:t xml:space="preserve"> may be subject to approval by either the </w:t>
      </w:r>
      <w:r w:rsidR="00E91428">
        <w:rPr>
          <w:rFonts w:ascii="Palatino Linotype" w:hAnsi="Palatino Linotype"/>
          <w:color w:val="000000" w:themeColor="text1"/>
        </w:rPr>
        <w:t xml:space="preserve">CD </w:t>
      </w:r>
      <w:r w:rsidRPr="00934F4E">
        <w:rPr>
          <w:rFonts w:ascii="Palatino Linotype" w:hAnsi="Palatino Linotype"/>
          <w:color w:val="000000" w:themeColor="text1"/>
        </w:rPr>
        <w:t xml:space="preserve">Director or by Commission resolution before becoming effective. </w:t>
      </w:r>
      <w:r>
        <w:rPr>
          <w:rFonts w:ascii="Palatino Linotype" w:hAnsi="Palatino Linotype"/>
          <w:color w:val="000000" w:themeColor="text1"/>
        </w:rPr>
        <w:t xml:space="preserve"> </w:t>
      </w:r>
    </w:p>
    <w:p w:rsidR="004A04C1" w:rsidP="004A04C1" w:rsidRDefault="004A04C1" w14:paraId="23534EB5" w14:textId="77777777">
      <w:pPr>
        <w:pStyle w:val="ListParagraph"/>
        <w:rPr>
          <w:rFonts w:ascii="Palatino Linotype" w:hAnsi="Palatino Linotype"/>
          <w:color w:val="000000" w:themeColor="text1"/>
        </w:rPr>
      </w:pPr>
    </w:p>
    <w:p w:rsidR="004A04C1" w:rsidP="004A04C1" w:rsidRDefault="004A04C1" w14:paraId="4DFF3691" w14:textId="77777777">
      <w:pPr>
        <w:pStyle w:val="ListParagraph"/>
        <w:rPr>
          <w:rFonts w:ascii="Palatino" w:hAnsi="Palatino"/>
          <w:u w:val="single"/>
        </w:rPr>
      </w:pPr>
      <w:r w:rsidRPr="00692321">
        <w:rPr>
          <w:rFonts w:ascii="Palatino Linotype" w:hAnsi="Palatino Linotype"/>
          <w:color w:val="000000" w:themeColor="text1"/>
        </w:rPr>
        <w:t>B.</w:t>
      </w:r>
      <w:r w:rsidRPr="00692321">
        <w:rPr>
          <w:rFonts w:ascii="Palatino Linotype" w:hAnsi="Palatino Linotype"/>
          <w:color w:val="000000" w:themeColor="text1"/>
        </w:rPr>
        <w:tab/>
        <w:t>Public Workshop Requirement</w:t>
      </w:r>
    </w:p>
    <w:p w:rsidRPr="00934F4E" w:rsidR="004A04C1" w:rsidP="004A04C1" w:rsidRDefault="004A04C1" w14:paraId="52DD3716" w14:textId="77777777">
      <w:pPr>
        <w:tabs>
          <w:tab w:val="left" w:pos="720"/>
        </w:tabs>
        <w:ind w:left="720"/>
        <w:rPr>
          <w:rFonts w:ascii="Palatino Linotype" w:hAnsi="Palatino Linotype"/>
          <w:color w:val="000000" w:themeColor="text1"/>
        </w:rPr>
      </w:pPr>
    </w:p>
    <w:p w:rsidRPr="00A241E8" w:rsidR="004A04C1" w:rsidP="004A04C1" w:rsidRDefault="004A04C1" w14:paraId="0B971BBD" w14:textId="1B2BF214">
      <w:pPr>
        <w:pStyle w:val="FootnoteText"/>
        <w:rPr>
          <w:rFonts w:ascii="Palatino Linotype" w:hAnsi="Palatino Linotype"/>
          <w:color w:val="000000" w:themeColor="text1"/>
          <w:sz w:val="24"/>
          <w:szCs w:val="24"/>
        </w:rPr>
      </w:pPr>
      <w:r w:rsidRPr="0083406B">
        <w:rPr>
          <w:rFonts w:ascii="Palatino Linotype" w:hAnsi="Palatino Linotype"/>
          <w:color w:val="000000" w:themeColor="text1"/>
          <w:sz w:val="24"/>
          <w:szCs w:val="24"/>
        </w:rPr>
        <w:t xml:space="preserve">AB 1665 directs the Commission to consult with regional </w:t>
      </w:r>
      <w:r>
        <w:rPr>
          <w:rFonts w:ascii="Palatino Linotype" w:hAnsi="Palatino Linotype"/>
          <w:color w:val="000000" w:themeColor="text1"/>
          <w:sz w:val="24"/>
          <w:szCs w:val="24"/>
        </w:rPr>
        <w:t>C</w:t>
      </w:r>
      <w:r w:rsidRPr="0083406B">
        <w:rPr>
          <w:rFonts w:ascii="Palatino Linotype" w:hAnsi="Palatino Linotype"/>
          <w:color w:val="000000" w:themeColor="text1"/>
          <w:sz w:val="24"/>
          <w:szCs w:val="24"/>
        </w:rPr>
        <w:t>onsortia, stakeholders,</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local governments, existing facility-based broadband providers, and consumers</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regarding unserved areas and cost-effective strategies to achieve the broadband</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access goal, through public workshops at least annually no later than April 30 of</w:t>
      </w:r>
      <w:r>
        <w:rPr>
          <w:rFonts w:ascii="Palatino Linotype" w:hAnsi="Palatino Linotype"/>
          <w:color w:val="000000" w:themeColor="text1"/>
          <w:sz w:val="24"/>
          <w:szCs w:val="24"/>
        </w:rPr>
        <w:t xml:space="preserve"> </w:t>
      </w:r>
      <w:r w:rsidRPr="0083406B">
        <w:rPr>
          <w:rFonts w:ascii="Palatino Linotype" w:hAnsi="Palatino Linotype"/>
          <w:color w:val="000000" w:themeColor="text1"/>
          <w:sz w:val="24"/>
          <w:szCs w:val="24"/>
        </w:rPr>
        <w:t>each year through year 2022</w:t>
      </w:r>
      <w:r>
        <w:rPr>
          <w:rFonts w:ascii="Palatino Linotype" w:hAnsi="Palatino Linotype"/>
          <w:color w:val="000000" w:themeColor="text1"/>
          <w:sz w:val="24"/>
          <w:szCs w:val="24"/>
        </w:rPr>
        <w:t>.</w:t>
      </w:r>
      <w:r>
        <w:rPr>
          <w:rStyle w:val="FootnoteReference"/>
          <w:rFonts w:ascii="Palatino Linotype" w:hAnsi="Palatino Linotype"/>
          <w:color w:val="000000" w:themeColor="text1"/>
          <w:sz w:val="24"/>
          <w:szCs w:val="24"/>
        </w:rPr>
        <w:footnoteReference w:id="14"/>
      </w:r>
      <w:r>
        <w:rPr>
          <w:rFonts w:ascii="Palatino Linotype" w:hAnsi="Palatino Linotype"/>
          <w:color w:val="000000" w:themeColor="text1"/>
          <w:sz w:val="24"/>
          <w:szCs w:val="24"/>
        </w:rPr>
        <w:t xml:space="preserve">  </w:t>
      </w:r>
      <w:r w:rsidR="005C324D">
        <w:rPr>
          <w:rFonts w:ascii="Palatino Linotype" w:hAnsi="Palatino Linotype"/>
          <w:color w:val="000000" w:themeColor="text1"/>
          <w:sz w:val="24"/>
          <w:szCs w:val="24"/>
        </w:rPr>
        <w:t xml:space="preserve">Pursuant to </w:t>
      </w:r>
      <w:r>
        <w:rPr>
          <w:rFonts w:ascii="Palatino Linotype" w:hAnsi="Palatino Linotype"/>
          <w:color w:val="000000" w:themeColor="text1"/>
          <w:sz w:val="24"/>
          <w:szCs w:val="24"/>
        </w:rPr>
        <w:t>D.18-10-032</w:t>
      </w:r>
      <w:r w:rsidR="005C324D">
        <w:rPr>
          <w:rFonts w:ascii="Palatino Linotype" w:hAnsi="Palatino Linotype"/>
          <w:color w:val="000000" w:themeColor="text1"/>
          <w:sz w:val="24"/>
          <w:szCs w:val="24"/>
        </w:rPr>
        <w:t>,</w:t>
      </w:r>
      <w:r w:rsidR="002A7202">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a</w:t>
      </w:r>
      <w:r w:rsidRPr="0083406B">
        <w:rPr>
          <w:rFonts w:ascii="Palatino Linotype" w:hAnsi="Palatino Linotype"/>
          <w:color w:val="000000" w:themeColor="text1"/>
          <w:sz w:val="24"/>
          <w:szCs w:val="24"/>
        </w:rPr>
        <w:t xml:space="preserve">ll </w:t>
      </w:r>
      <w:r>
        <w:rPr>
          <w:rFonts w:ascii="Palatino Linotype" w:hAnsi="Palatino Linotype"/>
          <w:color w:val="000000" w:themeColor="text1"/>
          <w:sz w:val="24"/>
          <w:szCs w:val="24"/>
        </w:rPr>
        <w:t>C</w:t>
      </w:r>
      <w:r w:rsidRPr="0083406B">
        <w:rPr>
          <w:rFonts w:ascii="Palatino Linotype" w:hAnsi="Palatino Linotype"/>
          <w:color w:val="000000" w:themeColor="text1"/>
          <w:sz w:val="24"/>
          <w:szCs w:val="24"/>
        </w:rPr>
        <w:t>onsortia receiving CASF grants</w:t>
      </w:r>
      <w:r>
        <w:rPr>
          <w:rFonts w:ascii="Palatino Linotype" w:hAnsi="Palatino Linotype"/>
          <w:color w:val="000000" w:themeColor="text1"/>
          <w:sz w:val="24"/>
          <w:szCs w:val="24"/>
        </w:rPr>
        <w:t xml:space="preserve"> </w:t>
      </w:r>
      <w:r w:rsidR="005C324D">
        <w:rPr>
          <w:rFonts w:ascii="Palatino Linotype" w:hAnsi="Palatino Linotype"/>
          <w:color w:val="000000" w:themeColor="text1"/>
          <w:sz w:val="24"/>
          <w:szCs w:val="24"/>
        </w:rPr>
        <w:t xml:space="preserve">are required </w:t>
      </w:r>
      <w:r>
        <w:rPr>
          <w:rFonts w:ascii="Palatino Linotype" w:hAnsi="Palatino Linotype"/>
          <w:color w:val="000000" w:themeColor="text1"/>
          <w:sz w:val="24"/>
          <w:szCs w:val="24"/>
        </w:rPr>
        <w:lastRenderedPageBreak/>
        <w:t>to</w:t>
      </w:r>
      <w:r w:rsidRPr="0083406B">
        <w:rPr>
          <w:rFonts w:ascii="Palatino Linotype" w:hAnsi="Palatino Linotype"/>
          <w:color w:val="000000" w:themeColor="text1"/>
          <w:sz w:val="24"/>
          <w:szCs w:val="24"/>
        </w:rPr>
        <w:t xml:space="preserve"> attend at least one of the annual public workshops to be conducted by </w:t>
      </w:r>
      <w:r>
        <w:rPr>
          <w:rFonts w:ascii="Palatino Linotype" w:hAnsi="Palatino Linotype"/>
          <w:color w:val="000000" w:themeColor="text1"/>
          <w:sz w:val="24"/>
          <w:szCs w:val="24"/>
        </w:rPr>
        <w:t>staff</w:t>
      </w:r>
      <w:r w:rsidR="00AE3D07">
        <w:rPr>
          <w:rFonts w:ascii="Palatino Linotype" w:hAnsi="Palatino Linotype"/>
          <w:color w:val="000000" w:themeColor="text1"/>
          <w:sz w:val="24"/>
          <w:szCs w:val="24"/>
        </w:rPr>
        <w:t>, and</w:t>
      </w:r>
      <w:r>
        <w:rPr>
          <w:rFonts w:ascii="Palatino Linotype" w:hAnsi="Palatino Linotype"/>
          <w:sz w:val="24"/>
          <w:szCs w:val="24"/>
        </w:rPr>
        <w:t xml:space="preserve"> allocates up to $10,000 per consortium for each public workshop attendance.</w:t>
      </w:r>
      <w:r w:rsidRPr="00AE3D07" w:rsidR="00AE3D07">
        <w:rPr>
          <w:rStyle w:val="FootnoteReference"/>
          <w:rFonts w:ascii="Palatino Linotype" w:hAnsi="Palatino Linotype"/>
          <w:color w:val="000000" w:themeColor="text1"/>
          <w:sz w:val="24"/>
          <w:szCs w:val="24"/>
        </w:rPr>
        <w:t xml:space="preserve"> </w:t>
      </w:r>
      <w:r w:rsidR="00AE3D07">
        <w:rPr>
          <w:rStyle w:val="FootnoteReference"/>
          <w:rFonts w:ascii="Palatino Linotype" w:hAnsi="Palatino Linotype"/>
          <w:color w:val="000000" w:themeColor="text1"/>
          <w:sz w:val="24"/>
          <w:szCs w:val="24"/>
        </w:rPr>
        <w:footnoteReference w:id="15"/>
      </w:r>
      <w:r>
        <w:rPr>
          <w:rFonts w:ascii="Palatino" w:hAnsi="Palatino"/>
          <w:sz w:val="24"/>
        </w:rPr>
        <w:t xml:space="preserve">  </w:t>
      </w:r>
    </w:p>
    <w:p w:rsidR="004A04C1" w:rsidP="004A04C1" w:rsidRDefault="004A04C1" w14:paraId="3F0FE5D8" w14:textId="77777777">
      <w:pPr>
        <w:tabs>
          <w:tab w:val="left" w:pos="720"/>
        </w:tabs>
        <w:ind w:left="720"/>
        <w:rPr>
          <w:rFonts w:ascii="Palatino" w:hAnsi="Palatino"/>
        </w:rPr>
      </w:pPr>
    </w:p>
    <w:p w:rsidRPr="00692321" w:rsidR="004A04C1" w:rsidP="004A04C1" w:rsidRDefault="004A04C1" w14:paraId="5FF1748C" w14:textId="77777777">
      <w:pPr>
        <w:pStyle w:val="ListParagraph"/>
        <w:rPr>
          <w:rFonts w:ascii="Palatino Linotype" w:hAnsi="Palatino Linotype"/>
          <w:color w:val="000000" w:themeColor="text1"/>
        </w:rPr>
      </w:pPr>
      <w:r w:rsidRPr="00692321">
        <w:rPr>
          <w:rFonts w:ascii="Palatino Linotype" w:hAnsi="Palatino Linotype"/>
          <w:color w:val="000000" w:themeColor="text1"/>
        </w:rPr>
        <w:t>C.</w:t>
      </w:r>
      <w:r w:rsidRPr="00692321">
        <w:rPr>
          <w:rFonts w:ascii="Palatino Linotype" w:hAnsi="Palatino Linotype"/>
          <w:color w:val="000000" w:themeColor="text1"/>
        </w:rPr>
        <w:tab/>
        <w:t>Fiscal Agent</w:t>
      </w:r>
    </w:p>
    <w:p w:rsidR="004A04C1" w:rsidP="004A04C1" w:rsidRDefault="004A04C1" w14:paraId="4D10F9F9" w14:textId="77777777">
      <w:pPr>
        <w:tabs>
          <w:tab w:val="left" w:pos="720"/>
        </w:tabs>
        <w:ind w:left="720"/>
        <w:rPr>
          <w:rFonts w:ascii="Palatino" w:hAnsi="Palatino"/>
          <w:b/>
          <w:u w:val="single"/>
        </w:rPr>
      </w:pPr>
    </w:p>
    <w:p w:rsidRPr="00A241E8" w:rsidR="004A04C1" w:rsidP="004A04C1" w:rsidRDefault="004A04C1" w14:paraId="1F529A81" w14:textId="6D3C56A7">
      <w:pPr>
        <w:autoSpaceDE w:val="0"/>
        <w:autoSpaceDN w:val="0"/>
        <w:adjustRightInd w:val="0"/>
        <w:rPr>
          <w:rFonts w:ascii="Palatino Linotype" w:hAnsi="Palatino Linotype"/>
          <w:color w:val="000000" w:themeColor="text1"/>
        </w:rPr>
      </w:pPr>
      <w:r w:rsidRPr="00A241E8">
        <w:rPr>
          <w:rFonts w:ascii="Palatino Linotype" w:hAnsi="Palatino Linotype"/>
          <w:color w:val="000000" w:themeColor="text1"/>
        </w:rPr>
        <w:t>D.1</w:t>
      </w:r>
      <w:r w:rsidR="006905AC">
        <w:rPr>
          <w:rFonts w:ascii="Palatino Linotype" w:hAnsi="Palatino Linotype"/>
          <w:color w:val="000000" w:themeColor="text1"/>
        </w:rPr>
        <w:t>8-10-032</w:t>
      </w:r>
      <w:r>
        <w:rPr>
          <w:rFonts w:ascii="Palatino Linotype" w:hAnsi="Palatino Linotype"/>
          <w:color w:val="000000" w:themeColor="text1"/>
        </w:rPr>
        <w:t xml:space="preserve"> requires:</w:t>
      </w:r>
    </w:p>
    <w:p w:rsidRPr="00A241E8" w:rsidR="004A04C1" w:rsidP="004A04C1" w:rsidRDefault="004A04C1" w14:paraId="3EFE008F" w14:textId="77777777">
      <w:pPr>
        <w:autoSpaceDE w:val="0"/>
        <w:autoSpaceDN w:val="0"/>
        <w:adjustRightInd w:val="0"/>
        <w:rPr>
          <w:rFonts w:ascii="Palatino Linotype" w:hAnsi="Palatino Linotype"/>
          <w:color w:val="000000" w:themeColor="text1"/>
        </w:rPr>
      </w:pPr>
    </w:p>
    <w:p w:rsidRPr="00692321" w:rsidR="004A04C1" w:rsidP="004A04C1" w:rsidRDefault="004A04C1" w14:paraId="3168428B" w14:textId="3E70B8FE">
      <w:pPr>
        <w:pStyle w:val="FootnoteText"/>
        <w:ind w:left="720"/>
        <w:rPr>
          <w:rFonts w:ascii="Palatino Linotype" w:hAnsi="Palatino Linotype"/>
          <w:color w:val="000000" w:themeColor="text1"/>
        </w:rPr>
      </w:pPr>
      <w:r w:rsidRPr="00692321">
        <w:rPr>
          <w:rFonts w:ascii="Palatino Linotype" w:hAnsi="Palatino Linotype"/>
          <w:color w:val="000000" w:themeColor="text1"/>
          <w:sz w:val="24"/>
          <w:szCs w:val="24"/>
        </w:rPr>
        <w:t>Each regional Consortium must retain at least one Fiscal Agent with lead responsibility and legal authority to represent the Consortium for purposes of sponsoring the application, administering fiscal activities between the Consortium and the Commission, receiving and dispersing Consortium grant funds</w:t>
      </w:r>
      <w:r w:rsidR="00424528">
        <w:rPr>
          <w:rFonts w:ascii="Palatino Linotype" w:hAnsi="Palatino Linotype"/>
          <w:color w:val="000000" w:themeColor="text1"/>
          <w:sz w:val="24"/>
          <w:szCs w:val="24"/>
        </w:rPr>
        <w:t>,</w:t>
      </w:r>
      <w:r w:rsidRPr="00692321">
        <w:rPr>
          <w:rFonts w:ascii="Palatino Linotype" w:hAnsi="Palatino Linotype"/>
          <w:color w:val="000000" w:themeColor="text1"/>
          <w:sz w:val="24"/>
          <w:szCs w:val="24"/>
        </w:rPr>
        <w:t xml:space="preserve"> and ensuring Consortium compliance with the grant.  The Fiscal Agent must affirmatively agree on behalf of the Consortium, to comply with the Commission’s directives and conditions relating to the review, approval, and administration of any Consortia application grants.  The Fiscal Agent must provide assurance that Consortium members or contractors retained by the Consortium are capable and committed to fulfilling the commitments.</w:t>
      </w:r>
      <w:r w:rsidRPr="003D203A">
        <w:rPr>
          <w:rFonts w:ascii="Palatino Linotype" w:hAnsi="Palatino Linotype"/>
          <w:color w:val="000000" w:themeColor="text1"/>
          <w:sz w:val="24"/>
          <w:vertAlign w:val="superscript"/>
        </w:rPr>
        <w:footnoteReference w:id="16"/>
      </w:r>
      <w:r>
        <w:rPr>
          <w:rFonts w:ascii="Palatino Linotype" w:hAnsi="Palatino Linotype"/>
          <w:color w:val="000000" w:themeColor="text1"/>
          <w:sz w:val="24"/>
          <w:szCs w:val="24"/>
        </w:rPr>
        <w:t xml:space="preserve">  </w:t>
      </w:r>
    </w:p>
    <w:p w:rsidR="004A04C1" w:rsidP="004A04C1" w:rsidRDefault="004A04C1" w14:paraId="07CDAB1C" w14:textId="77777777">
      <w:pPr>
        <w:tabs>
          <w:tab w:val="left" w:pos="720"/>
        </w:tabs>
        <w:rPr>
          <w:rFonts w:ascii="Palatino" w:hAnsi="Palatino"/>
        </w:rPr>
      </w:pPr>
    </w:p>
    <w:p w:rsidR="004A04C1" w:rsidP="004A04C1" w:rsidRDefault="004A04C1" w14:paraId="782A1820" w14:textId="5D74CB19">
      <w:pPr>
        <w:autoSpaceDE w:val="0"/>
        <w:autoSpaceDN w:val="0"/>
        <w:adjustRightInd w:val="0"/>
        <w:rPr>
          <w:rFonts w:ascii="Palatino Linotype" w:hAnsi="Palatino Linotype"/>
          <w:color w:val="000000" w:themeColor="text1"/>
        </w:rPr>
      </w:pPr>
      <w:r>
        <w:rPr>
          <w:rFonts w:ascii="Palatino Linotype" w:hAnsi="Palatino Linotype"/>
          <w:color w:val="000000" w:themeColor="text1"/>
        </w:rPr>
        <w:t xml:space="preserve">Staff </w:t>
      </w:r>
      <w:r w:rsidRPr="00A241E8">
        <w:rPr>
          <w:rFonts w:ascii="Palatino Linotype" w:hAnsi="Palatino Linotype"/>
          <w:color w:val="000000" w:themeColor="text1"/>
        </w:rPr>
        <w:t xml:space="preserve">reviewed </w:t>
      </w:r>
      <w:r w:rsidR="00424528">
        <w:rPr>
          <w:rFonts w:ascii="Palatino Linotype" w:hAnsi="Palatino Linotype"/>
          <w:color w:val="000000" w:themeColor="text1"/>
        </w:rPr>
        <w:t xml:space="preserve">the </w:t>
      </w:r>
      <w:r w:rsidRPr="007A727D" w:rsidR="007A727D">
        <w:rPr>
          <w:rFonts w:ascii="Palatino Linotype" w:hAnsi="Palatino Linotype"/>
          <w:color w:val="000000" w:themeColor="text1"/>
        </w:rPr>
        <w:t>LA-DEAL Consortium</w:t>
      </w:r>
      <w:r w:rsidR="006905AC">
        <w:rPr>
          <w:rFonts w:ascii="Palatino Linotype" w:hAnsi="Palatino Linotype"/>
          <w:color w:val="000000" w:themeColor="text1"/>
        </w:rPr>
        <w:t xml:space="preserve">’s </w:t>
      </w:r>
      <w:r>
        <w:rPr>
          <w:rFonts w:ascii="Palatino Linotype" w:hAnsi="Palatino Linotype"/>
          <w:color w:val="000000" w:themeColor="text1"/>
        </w:rPr>
        <w:t xml:space="preserve">application submitted </w:t>
      </w:r>
      <w:r w:rsidR="009A3C64">
        <w:rPr>
          <w:rFonts w:ascii="Palatino Linotype" w:hAnsi="Palatino Linotype"/>
          <w:color w:val="000000" w:themeColor="text1"/>
        </w:rPr>
        <w:t>and</w:t>
      </w:r>
      <w:r w:rsidRPr="00A241E8">
        <w:rPr>
          <w:rFonts w:ascii="Palatino Linotype" w:hAnsi="Palatino Linotype"/>
          <w:color w:val="000000" w:themeColor="text1"/>
        </w:rPr>
        <w:t xml:space="preserve"> determined </w:t>
      </w:r>
      <w:r>
        <w:rPr>
          <w:rFonts w:ascii="Palatino Linotype" w:hAnsi="Palatino Linotype"/>
          <w:color w:val="000000" w:themeColor="text1"/>
        </w:rPr>
        <w:t>that the</w:t>
      </w:r>
      <w:r w:rsidRPr="00632FC8">
        <w:rPr>
          <w:rFonts w:ascii="Palatino Linotype" w:hAnsi="Palatino Linotype"/>
          <w:color w:val="000000" w:themeColor="text1"/>
        </w:rPr>
        <w:t xml:space="preserve"> app</w:t>
      </w:r>
      <w:r w:rsidRPr="00A241E8">
        <w:rPr>
          <w:rFonts w:ascii="Palatino Linotype" w:hAnsi="Palatino Linotype"/>
          <w:color w:val="000000" w:themeColor="text1"/>
        </w:rPr>
        <w:t>lication me</w:t>
      </w:r>
      <w:r>
        <w:rPr>
          <w:rFonts w:ascii="Palatino Linotype" w:hAnsi="Palatino Linotype"/>
          <w:color w:val="000000" w:themeColor="text1"/>
        </w:rPr>
        <w:t>e</w:t>
      </w:r>
      <w:r w:rsidRPr="00A241E8">
        <w:rPr>
          <w:rFonts w:ascii="Palatino Linotype" w:hAnsi="Palatino Linotype"/>
          <w:color w:val="000000" w:themeColor="text1"/>
        </w:rPr>
        <w:t>t</w:t>
      </w:r>
      <w:r w:rsidR="007A727D">
        <w:rPr>
          <w:rFonts w:ascii="Palatino Linotype" w:hAnsi="Palatino Linotype"/>
          <w:color w:val="000000" w:themeColor="text1"/>
        </w:rPr>
        <w:t>s</w:t>
      </w:r>
      <w:r w:rsidRPr="00A241E8">
        <w:rPr>
          <w:rFonts w:ascii="Palatino Linotype" w:hAnsi="Palatino Linotype"/>
          <w:color w:val="000000" w:themeColor="text1"/>
        </w:rPr>
        <w:t xml:space="preserve"> this requirement.</w:t>
      </w:r>
      <w:r>
        <w:rPr>
          <w:rFonts w:ascii="Palatino Linotype" w:hAnsi="Palatino Linotype"/>
          <w:color w:val="000000" w:themeColor="text1"/>
        </w:rPr>
        <w:t xml:space="preserve">  </w:t>
      </w:r>
      <w:r w:rsidRPr="00A241E8" w:rsidR="00C522FB">
        <w:rPr>
          <w:rFonts w:ascii="Palatino Linotype" w:hAnsi="Palatino Linotype"/>
          <w:color w:val="000000" w:themeColor="text1"/>
        </w:rPr>
        <w:t xml:space="preserve">Specifically, for </w:t>
      </w:r>
      <w:r w:rsidR="007A727D">
        <w:rPr>
          <w:rFonts w:ascii="Palatino Linotype" w:hAnsi="Palatino Linotype"/>
          <w:color w:val="000000" w:themeColor="text1"/>
        </w:rPr>
        <w:t>this</w:t>
      </w:r>
      <w:r w:rsidRPr="00A241E8" w:rsidR="00C522FB">
        <w:rPr>
          <w:rFonts w:ascii="Palatino Linotype" w:hAnsi="Palatino Linotype"/>
          <w:color w:val="000000" w:themeColor="text1"/>
        </w:rPr>
        <w:t xml:space="preserve"> application, </w:t>
      </w:r>
      <w:r w:rsidRPr="005B1250" w:rsidR="005B1250">
        <w:rPr>
          <w:rFonts w:ascii="Palatino Linotype" w:hAnsi="Palatino Linotype"/>
          <w:color w:val="000000" w:themeColor="text1"/>
        </w:rPr>
        <w:t>the Los Angeles County Economic Development Corporation (LAEDC)</w:t>
      </w:r>
      <w:r w:rsidRPr="00A241E8" w:rsidR="00C522FB">
        <w:rPr>
          <w:rFonts w:ascii="Palatino Linotype" w:hAnsi="Palatino Linotype"/>
          <w:color w:val="000000" w:themeColor="text1"/>
        </w:rPr>
        <w:t xml:space="preserve"> signed an affidavit, under penalty of perjury, that to the best of his or her knowledge, all statements and representations made in Consortium application are true and correct, and affirmed to fulfill the requirements of the CPUC with respect to grant administration</w:t>
      </w:r>
      <w:r w:rsidR="00C522FB">
        <w:rPr>
          <w:rFonts w:ascii="Palatino Linotype" w:hAnsi="Palatino Linotype"/>
          <w:color w:val="000000" w:themeColor="text1"/>
        </w:rPr>
        <w:t>.</w:t>
      </w:r>
      <w:r w:rsidRPr="00C522FB" w:rsidR="00C522FB">
        <w:rPr>
          <w:rFonts w:ascii="Palatino Linotype" w:hAnsi="Palatino Linotype"/>
          <w:color w:val="000000" w:themeColor="text1"/>
        </w:rPr>
        <w:t xml:space="preserve"> </w:t>
      </w:r>
      <w:r w:rsidR="00424528">
        <w:rPr>
          <w:rFonts w:ascii="Palatino Linotype" w:hAnsi="Palatino Linotype"/>
          <w:color w:val="000000" w:themeColor="text1"/>
        </w:rPr>
        <w:t xml:space="preserve"> </w:t>
      </w:r>
      <w:r w:rsidRPr="00A241E8" w:rsidR="00C522FB">
        <w:rPr>
          <w:rFonts w:ascii="Palatino Linotype" w:hAnsi="Palatino Linotype"/>
          <w:color w:val="000000" w:themeColor="text1"/>
        </w:rPr>
        <w:t>Each Fiscal Agent provided CD</w:t>
      </w:r>
      <w:r w:rsidR="00C522FB">
        <w:rPr>
          <w:rFonts w:ascii="Palatino Linotype" w:hAnsi="Palatino Linotype"/>
          <w:color w:val="000000" w:themeColor="text1"/>
        </w:rPr>
        <w:t xml:space="preserve"> staff </w:t>
      </w:r>
      <w:r w:rsidRPr="00A241E8" w:rsidR="00C522FB">
        <w:rPr>
          <w:rFonts w:ascii="Palatino Linotype" w:hAnsi="Palatino Linotype"/>
          <w:color w:val="000000" w:themeColor="text1"/>
        </w:rPr>
        <w:t>with a name of a qualified representative to carry out the duties and responsibilities described</w:t>
      </w:r>
      <w:r w:rsidR="00C522FB">
        <w:rPr>
          <w:rFonts w:ascii="Palatino Linotype" w:hAnsi="Palatino Linotype"/>
          <w:color w:val="000000" w:themeColor="text1"/>
        </w:rPr>
        <w:t>, and t</w:t>
      </w:r>
      <w:r w:rsidRPr="00A241E8" w:rsidR="00C522FB">
        <w:rPr>
          <w:rFonts w:ascii="Palatino Linotype" w:hAnsi="Palatino Linotype"/>
          <w:color w:val="000000" w:themeColor="text1"/>
        </w:rPr>
        <w:t>he Fiscal Agent will be the primary contact regarding the consortium’s fiscal matters.</w:t>
      </w:r>
      <w:r w:rsidR="008B2437">
        <w:rPr>
          <w:rStyle w:val="FootnoteReference"/>
          <w:rFonts w:ascii="Palatino Linotype" w:hAnsi="Palatino Linotype"/>
          <w:color w:val="000000" w:themeColor="text1"/>
        </w:rPr>
        <w:footnoteReference w:id="17"/>
      </w:r>
    </w:p>
    <w:p w:rsidR="004A04C1" w:rsidP="004A04C1" w:rsidRDefault="004A04C1" w14:paraId="01EC845B" w14:textId="77777777">
      <w:pPr>
        <w:autoSpaceDE w:val="0"/>
        <w:autoSpaceDN w:val="0"/>
        <w:adjustRightInd w:val="0"/>
        <w:rPr>
          <w:rFonts w:ascii="Palatino Linotype" w:hAnsi="Palatino Linotype"/>
          <w:color w:val="000000" w:themeColor="text1"/>
        </w:rPr>
      </w:pPr>
    </w:p>
    <w:p w:rsidR="004A04C1" w:rsidP="004A04C1" w:rsidRDefault="00424528" w14:paraId="699E4CEE" w14:textId="18C744FE">
      <w:pPr>
        <w:autoSpaceDE w:val="0"/>
        <w:autoSpaceDN w:val="0"/>
        <w:adjustRightInd w:val="0"/>
        <w:rPr>
          <w:rFonts w:ascii="Palatino Linotype" w:hAnsi="Palatino Linotype"/>
          <w:color w:val="000000" w:themeColor="text1"/>
        </w:rPr>
      </w:pPr>
      <w:r>
        <w:rPr>
          <w:rFonts w:ascii="Palatino Linotype" w:hAnsi="Palatino Linotype"/>
          <w:color w:val="000000" w:themeColor="text1"/>
        </w:rPr>
        <w:t xml:space="preserve">The </w:t>
      </w:r>
      <w:r w:rsidRPr="006303A3" w:rsidR="006303A3">
        <w:rPr>
          <w:rFonts w:ascii="Palatino Linotype" w:hAnsi="Palatino Linotype"/>
          <w:color w:val="000000" w:themeColor="text1"/>
        </w:rPr>
        <w:t>LA-DEAL Consortium</w:t>
      </w:r>
      <w:r w:rsidR="006303A3">
        <w:rPr>
          <w:rFonts w:ascii="Palatino Linotype" w:hAnsi="Palatino Linotype"/>
          <w:color w:val="000000" w:themeColor="text1"/>
        </w:rPr>
        <w:t xml:space="preserve">’s </w:t>
      </w:r>
      <w:r w:rsidR="004A04C1">
        <w:rPr>
          <w:rFonts w:ascii="Palatino Linotype" w:hAnsi="Palatino Linotype"/>
          <w:color w:val="000000" w:themeColor="text1"/>
        </w:rPr>
        <w:t xml:space="preserve">Fiscal Agent shall comply with all rules and requirements set forth in D.18-10-032, including, but not limited to, ensuring implementation of the approved Work Plan </w:t>
      </w:r>
      <w:r w:rsidR="006303A3">
        <w:rPr>
          <w:rFonts w:ascii="Palatino Linotype" w:hAnsi="Palatino Linotype"/>
          <w:color w:val="000000" w:themeColor="text1"/>
        </w:rPr>
        <w:t xml:space="preserve">and Performance Metrics Plan </w:t>
      </w:r>
      <w:r w:rsidR="004A04C1">
        <w:rPr>
          <w:rFonts w:ascii="Palatino Linotype" w:hAnsi="Palatino Linotype"/>
          <w:color w:val="000000" w:themeColor="text1"/>
        </w:rPr>
        <w:t>within the allocated budget, and shall be responsible for</w:t>
      </w:r>
      <w:r w:rsidRPr="00A241E8" w:rsidR="004A04C1">
        <w:rPr>
          <w:rFonts w:ascii="Palatino Linotype" w:hAnsi="Palatino Linotype"/>
          <w:color w:val="000000" w:themeColor="text1"/>
        </w:rPr>
        <w:t xml:space="preserve"> notify</w:t>
      </w:r>
      <w:r w:rsidR="004A04C1">
        <w:rPr>
          <w:rFonts w:ascii="Palatino Linotype" w:hAnsi="Palatino Linotype"/>
          <w:color w:val="000000" w:themeColor="text1"/>
        </w:rPr>
        <w:t>ing</w:t>
      </w:r>
      <w:r w:rsidRPr="00A241E8" w:rsidR="004A04C1">
        <w:rPr>
          <w:rFonts w:ascii="Palatino Linotype" w:hAnsi="Palatino Linotype"/>
          <w:color w:val="000000" w:themeColor="text1"/>
        </w:rPr>
        <w:t xml:space="preserve"> </w:t>
      </w:r>
      <w:r w:rsidR="00D741F4">
        <w:rPr>
          <w:rFonts w:ascii="Palatino Linotype" w:hAnsi="Palatino Linotype"/>
          <w:color w:val="000000" w:themeColor="text1"/>
        </w:rPr>
        <w:t xml:space="preserve">CD </w:t>
      </w:r>
      <w:r w:rsidR="006905AC">
        <w:rPr>
          <w:rFonts w:ascii="Palatino Linotype" w:hAnsi="Palatino Linotype"/>
          <w:color w:val="000000" w:themeColor="text1"/>
        </w:rPr>
        <w:t xml:space="preserve">Director of </w:t>
      </w:r>
      <w:r w:rsidRPr="00A241E8" w:rsidR="004A04C1">
        <w:rPr>
          <w:rFonts w:ascii="Palatino Linotype" w:hAnsi="Palatino Linotype"/>
          <w:color w:val="000000" w:themeColor="text1"/>
        </w:rPr>
        <w:t xml:space="preserve">any </w:t>
      </w:r>
      <w:r w:rsidR="004A04C1">
        <w:rPr>
          <w:rFonts w:ascii="Palatino Linotype" w:hAnsi="Palatino Linotype"/>
          <w:color w:val="000000" w:themeColor="text1"/>
        </w:rPr>
        <w:t xml:space="preserve">proposed </w:t>
      </w:r>
      <w:r w:rsidRPr="00A241E8" w:rsidR="004A04C1">
        <w:rPr>
          <w:rFonts w:ascii="Palatino Linotype" w:hAnsi="Palatino Linotype"/>
          <w:color w:val="000000" w:themeColor="text1"/>
        </w:rPr>
        <w:t>change</w:t>
      </w:r>
      <w:r w:rsidR="004A04C1">
        <w:rPr>
          <w:rFonts w:ascii="Palatino Linotype" w:hAnsi="Palatino Linotype"/>
          <w:color w:val="000000" w:themeColor="text1"/>
        </w:rPr>
        <w:t>s to</w:t>
      </w:r>
      <w:r w:rsidRPr="00A241E8" w:rsidR="004A04C1">
        <w:rPr>
          <w:rFonts w:ascii="Palatino Linotype" w:hAnsi="Palatino Linotype"/>
          <w:color w:val="000000" w:themeColor="text1"/>
        </w:rPr>
        <w:t xml:space="preserve"> </w:t>
      </w:r>
      <w:r w:rsidR="004A04C1">
        <w:rPr>
          <w:rFonts w:ascii="Palatino Linotype" w:hAnsi="Palatino Linotype"/>
          <w:color w:val="000000" w:themeColor="text1"/>
        </w:rPr>
        <w:t>W</w:t>
      </w:r>
      <w:r w:rsidRPr="00A241E8" w:rsidR="004A04C1">
        <w:rPr>
          <w:rFonts w:ascii="Palatino Linotype" w:hAnsi="Palatino Linotype"/>
          <w:color w:val="000000" w:themeColor="text1"/>
        </w:rPr>
        <w:t xml:space="preserve">ork </w:t>
      </w:r>
      <w:r w:rsidR="004A04C1">
        <w:rPr>
          <w:rFonts w:ascii="Palatino Linotype" w:hAnsi="Palatino Linotype"/>
          <w:color w:val="000000" w:themeColor="text1"/>
        </w:rPr>
        <w:t>P</w:t>
      </w:r>
      <w:r w:rsidRPr="00A241E8" w:rsidR="004A04C1">
        <w:rPr>
          <w:rFonts w:ascii="Palatino Linotype" w:hAnsi="Palatino Linotype"/>
          <w:color w:val="000000" w:themeColor="text1"/>
        </w:rPr>
        <w:t>lan</w:t>
      </w:r>
      <w:r w:rsidR="004A04C1">
        <w:rPr>
          <w:rFonts w:ascii="Palatino Linotype" w:hAnsi="Palatino Linotype"/>
          <w:color w:val="000000" w:themeColor="text1"/>
        </w:rPr>
        <w:t xml:space="preserve"> and Performance Metrics Plan, budget, o</w:t>
      </w:r>
      <w:r w:rsidRPr="00A241E8" w:rsidR="004A04C1">
        <w:rPr>
          <w:rFonts w:ascii="Palatino Linotype" w:hAnsi="Palatino Linotype"/>
          <w:color w:val="000000" w:themeColor="text1"/>
        </w:rPr>
        <w:t>r</w:t>
      </w:r>
      <w:r w:rsidR="004A04C1">
        <w:rPr>
          <w:rFonts w:ascii="Palatino Linotype" w:hAnsi="Palatino Linotype"/>
          <w:color w:val="000000" w:themeColor="text1"/>
        </w:rPr>
        <w:t xml:space="preserve"> designated Fiscal Agent during the course of </w:t>
      </w:r>
      <w:r w:rsidR="004A04C1">
        <w:rPr>
          <w:rFonts w:ascii="Palatino Linotype" w:hAnsi="Palatino Linotype"/>
          <w:color w:val="000000" w:themeColor="text1"/>
        </w:rPr>
        <w:lastRenderedPageBreak/>
        <w:t>the grant cycle</w:t>
      </w:r>
      <w:r w:rsidRPr="00A241E8" w:rsidR="004A04C1">
        <w:rPr>
          <w:rFonts w:ascii="Palatino Linotype" w:hAnsi="Palatino Linotype"/>
          <w:color w:val="000000" w:themeColor="text1"/>
        </w:rPr>
        <w:t>.</w:t>
      </w:r>
      <w:r w:rsidR="004A04C1">
        <w:rPr>
          <w:rFonts w:ascii="Palatino Linotype" w:hAnsi="Palatino Linotype"/>
          <w:color w:val="000000" w:themeColor="text1"/>
        </w:rPr>
        <w:t xml:space="preserve">  </w:t>
      </w:r>
      <w:r w:rsidR="006905AC">
        <w:rPr>
          <w:rFonts w:ascii="Palatino Linotype" w:hAnsi="Palatino Linotype"/>
          <w:color w:val="000000" w:themeColor="text1"/>
        </w:rPr>
        <w:t xml:space="preserve">Any subsequent change in Fiscal Agent must first be approved </w:t>
      </w:r>
      <w:r w:rsidR="00150457">
        <w:rPr>
          <w:rFonts w:ascii="Palatino Linotype" w:hAnsi="Palatino Linotype"/>
          <w:color w:val="000000" w:themeColor="text1"/>
        </w:rPr>
        <w:t>by</w:t>
      </w:r>
      <w:r w:rsidR="006905AC">
        <w:rPr>
          <w:rFonts w:ascii="Palatino Linotype" w:hAnsi="Palatino Linotype"/>
          <w:color w:val="000000" w:themeColor="text1"/>
        </w:rPr>
        <w:t xml:space="preserve"> Commission resolution.</w:t>
      </w:r>
      <w:r w:rsidR="00FE5A42">
        <w:rPr>
          <w:rStyle w:val="FootnoteReference"/>
          <w:rFonts w:ascii="Palatino Linotype" w:hAnsi="Palatino Linotype"/>
          <w:color w:val="000000" w:themeColor="text1"/>
        </w:rPr>
        <w:footnoteReference w:id="18"/>
      </w:r>
    </w:p>
    <w:p w:rsidRPr="00A241E8" w:rsidR="004A04C1" w:rsidP="004A04C1" w:rsidRDefault="004A04C1" w14:paraId="78FA374D" w14:textId="77777777">
      <w:pPr>
        <w:autoSpaceDE w:val="0"/>
        <w:autoSpaceDN w:val="0"/>
        <w:adjustRightInd w:val="0"/>
        <w:rPr>
          <w:rFonts w:ascii="Palatino Linotype" w:hAnsi="Palatino Linotype"/>
          <w:color w:val="000000" w:themeColor="text1"/>
        </w:rPr>
      </w:pPr>
    </w:p>
    <w:p w:rsidRPr="00A241E8" w:rsidR="004A04C1" w:rsidP="004A04C1" w:rsidRDefault="004A04C1" w14:paraId="32288AF2" w14:textId="3D499F11">
      <w:pPr>
        <w:tabs>
          <w:tab w:val="left" w:pos="720"/>
        </w:tabs>
        <w:rPr>
          <w:rFonts w:ascii="Palatino Linotype" w:hAnsi="Palatino Linotype"/>
          <w:color w:val="000000" w:themeColor="text1"/>
        </w:rPr>
      </w:pPr>
      <w:r w:rsidRPr="00A241E8">
        <w:rPr>
          <w:rFonts w:ascii="Palatino Linotype" w:hAnsi="Palatino Linotype"/>
          <w:color w:val="000000" w:themeColor="text1"/>
        </w:rPr>
        <w:t>D.1</w:t>
      </w:r>
      <w:r>
        <w:rPr>
          <w:rFonts w:ascii="Palatino Linotype" w:hAnsi="Palatino Linotype"/>
          <w:color w:val="000000" w:themeColor="text1"/>
        </w:rPr>
        <w:t>8-10</w:t>
      </w:r>
      <w:r w:rsidRPr="00A241E8">
        <w:rPr>
          <w:rFonts w:ascii="Palatino Linotype" w:hAnsi="Palatino Linotype"/>
          <w:color w:val="000000" w:themeColor="text1"/>
        </w:rPr>
        <w:t>-03</w:t>
      </w:r>
      <w:r>
        <w:rPr>
          <w:rFonts w:ascii="Palatino Linotype" w:hAnsi="Palatino Linotype"/>
          <w:color w:val="000000" w:themeColor="text1"/>
        </w:rPr>
        <w:t>2</w:t>
      </w:r>
      <w:r w:rsidRPr="00A241E8">
        <w:rPr>
          <w:rFonts w:ascii="Palatino Linotype" w:hAnsi="Palatino Linotype"/>
          <w:color w:val="000000" w:themeColor="text1"/>
        </w:rPr>
        <w:t xml:space="preserve"> fu</w:t>
      </w:r>
      <w:r>
        <w:rPr>
          <w:rFonts w:ascii="Palatino Linotype" w:hAnsi="Palatino Linotype"/>
          <w:color w:val="000000" w:themeColor="text1"/>
        </w:rPr>
        <w:t>rther requires each Consortia grantee to</w:t>
      </w:r>
      <w:r w:rsidRPr="00A241E8">
        <w:rPr>
          <w:rFonts w:ascii="Palatino Linotype" w:hAnsi="Palatino Linotype"/>
          <w:color w:val="000000" w:themeColor="text1"/>
        </w:rPr>
        <w:t>:</w:t>
      </w:r>
      <w:r>
        <w:rPr>
          <w:rFonts w:ascii="Palatino Linotype" w:hAnsi="Palatino Linotype"/>
          <w:color w:val="000000" w:themeColor="text1"/>
        </w:rPr>
        <w:t xml:space="preserve">  </w:t>
      </w:r>
    </w:p>
    <w:p w:rsidRPr="00C01E1F" w:rsidR="004A04C1" w:rsidP="004A04C1" w:rsidRDefault="004A04C1" w14:paraId="5867370F" w14:textId="77777777">
      <w:pPr>
        <w:tabs>
          <w:tab w:val="left" w:pos="720"/>
        </w:tabs>
        <w:rPr>
          <w:rFonts w:ascii="Palatino" w:hAnsi="Palatino"/>
        </w:rPr>
      </w:pPr>
    </w:p>
    <w:p w:rsidRPr="00692321" w:rsidR="004A04C1" w:rsidP="004A04C1" w:rsidRDefault="004A04C1" w14:paraId="0AB82FCA" w14:textId="31606CA1">
      <w:pPr>
        <w:pStyle w:val="FootnoteText"/>
        <w:ind w:left="720"/>
        <w:rPr>
          <w:rFonts w:ascii="Palatino Linotype" w:hAnsi="Palatino Linotype"/>
          <w:color w:val="000000" w:themeColor="text1"/>
        </w:rPr>
      </w:pPr>
      <w:r w:rsidRPr="00692321">
        <w:rPr>
          <w:rFonts w:ascii="Palatino Linotype" w:hAnsi="Palatino Linotype"/>
          <w:color w:val="000000" w:themeColor="text1"/>
          <w:sz w:val="24"/>
          <w:szCs w:val="24"/>
        </w:rPr>
        <w:t>…maintain books, records, documents</w:t>
      </w:r>
      <w:r w:rsidR="00711F26">
        <w:rPr>
          <w:rFonts w:ascii="Palatino Linotype" w:hAnsi="Palatino Linotype"/>
          <w:color w:val="000000" w:themeColor="text1"/>
          <w:sz w:val="24"/>
          <w:szCs w:val="24"/>
        </w:rPr>
        <w:t>,</w:t>
      </w:r>
      <w:r w:rsidRPr="00692321">
        <w:rPr>
          <w:rFonts w:ascii="Palatino Linotype" w:hAnsi="Palatino Linotype"/>
          <w:color w:val="000000" w:themeColor="text1"/>
          <w:sz w:val="24"/>
          <w:szCs w:val="24"/>
        </w:rPr>
        <w:t xml:space="preserve"> and other evidence sufficient to substantiate expenditures covered by the grant, according to generally accepted accounting practices.  Each Consortia grantee shall make these records available to the Commission upon request and agrees that these records are subject to a financial audit by the Commission at any time within five years after the grantee incurred the expense being audited.  A Consortia grantee shall provide access to the Commission upon 24-hour notice to evaluate work completed or being performed pursuant to the grant.</w:t>
      </w:r>
      <w:r w:rsidRPr="003D203A">
        <w:rPr>
          <w:rFonts w:ascii="Palatino Linotype" w:hAnsi="Palatino Linotype"/>
          <w:color w:val="000000" w:themeColor="text1"/>
          <w:vertAlign w:val="superscript"/>
        </w:rPr>
        <w:footnoteReference w:id="19"/>
      </w:r>
      <w:r w:rsidRPr="00692321">
        <w:rPr>
          <w:rFonts w:ascii="Palatino Linotype" w:hAnsi="Palatino Linotype"/>
          <w:color w:val="000000" w:themeColor="text1"/>
          <w:sz w:val="24"/>
          <w:szCs w:val="24"/>
          <w:vertAlign w:val="superscript"/>
        </w:rPr>
        <w:t xml:space="preserve"> </w:t>
      </w:r>
      <w:r>
        <w:rPr>
          <w:rFonts w:ascii="Palatino Linotype" w:hAnsi="Palatino Linotype"/>
          <w:color w:val="000000" w:themeColor="text1"/>
          <w:sz w:val="24"/>
          <w:szCs w:val="24"/>
          <w:vertAlign w:val="superscript"/>
        </w:rPr>
        <w:t xml:space="preserve">  </w:t>
      </w:r>
    </w:p>
    <w:p w:rsidRPr="00494268" w:rsidR="004A04C1" w:rsidP="004A04C1" w:rsidRDefault="004A04C1" w14:paraId="570E1D17" w14:textId="77777777">
      <w:pPr>
        <w:autoSpaceDE w:val="0"/>
        <w:autoSpaceDN w:val="0"/>
        <w:adjustRightInd w:val="0"/>
        <w:ind w:left="720"/>
        <w:rPr>
          <w:rFonts w:ascii="Palatino" w:hAnsi="Palatino"/>
        </w:rPr>
      </w:pPr>
    </w:p>
    <w:p w:rsidRPr="00692321" w:rsidR="004A04C1" w:rsidP="004A04C1" w:rsidRDefault="004A04C1" w14:paraId="537EEAD9" w14:textId="77777777">
      <w:pPr>
        <w:pStyle w:val="ListParagraph"/>
        <w:rPr>
          <w:rFonts w:ascii="Palatino Linotype" w:hAnsi="Palatino Linotype"/>
          <w:color w:val="000000" w:themeColor="text1"/>
        </w:rPr>
      </w:pPr>
      <w:r w:rsidRPr="00692321">
        <w:rPr>
          <w:rFonts w:ascii="Palatino Linotype" w:hAnsi="Palatino Linotype"/>
          <w:color w:val="000000" w:themeColor="text1"/>
        </w:rPr>
        <w:t>D.</w:t>
      </w:r>
      <w:r w:rsidRPr="00692321">
        <w:rPr>
          <w:rFonts w:ascii="Palatino Linotype" w:hAnsi="Palatino Linotype"/>
          <w:color w:val="000000" w:themeColor="text1"/>
        </w:rPr>
        <w:tab/>
        <w:t>Distinguishing CASF from other Financial Resources</w:t>
      </w:r>
    </w:p>
    <w:p w:rsidR="004A04C1" w:rsidP="004A04C1" w:rsidRDefault="004A04C1" w14:paraId="47046B76" w14:textId="77777777">
      <w:pPr>
        <w:tabs>
          <w:tab w:val="left" w:pos="720"/>
        </w:tabs>
        <w:rPr>
          <w:rFonts w:ascii="Palatino" w:hAnsi="Palatino"/>
        </w:rPr>
      </w:pPr>
    </w:p>
    <w:p w:rsidR="004A04C1" w:rsidP="004A04C1" w:rsidRDefault="004A04C1" w14:paraId="0F9B6589" w14:textId="56DE7A90">
      <w:pPr>
        <w:autoSpaceDE w:val="0"/>
        <w:autoSpaceDN w:val="0"/>
        <w:adjustRightInd w:val="0"/>
        <w:rPr>
          <w:rFonts w:ascii="Palatino Linotype" w:hAnsi="Palatino Linotype"/>
          <w:color w:val="000000" w:themeColor="text1"/>
        </w:rPr>
      </w:pPr>
      <w:r w:rsidRPr="00692321">
        <w:rPr>
          <w:rFonts w:ascii="Palatino Linotype" w:hAnsi="Palatino Linotype"/>
          <w:color w:val="000000" w:themeColor="text1"/>
        </w:rPr>
        <w:t>D.18-10-032 requires that the consortium take steps to ensure that the CASF grant budget does not duplicate funding from other non-Consortia Account funding.</w:t>
      </w:r>
      <w:r w:rsidRPr="003D203A">
        <w:rPr>
          <w:rFonts w:ascii="Palatino Linotype" w:hAnsi="Palatino Linotype"/>
          <w:color w:val="000000" w:themeColor="text1"/>
          <w:vertAlign w:val="superscript"/>
        </w:rPr>
        <w:footnoteReference w:id="20"/>
      </w:r>
      <w:r w:rsidRPr="00692321">
        <w:rPr>
          <w:rFonts w:ascii="Palatino Linotype" w:hAnsi="Palatino Linotype"/>
          <w:color w:val="000000" w:themeColor="text1"/>
        </w:rPr>
        <w:t xml:space="preserve">  </w:t>
      </w:r>
      <w:r w:rsidR="00150457">
        <w:rPr>
          <w:rFonts w:ascii="Palatino Linotype" w:hAnsi="Palatino Linotype"/>
          <w:color w:val="000000" w:themeColor="text1"/>
        </w:rPr>
        <w:t xml:space="preserve">The </w:t>
      </w:r>
      <w:r w:rsidRPr="006303A3" w:rsidR="006303A3">
        <w:rPr>
          <w:rFonts w:ascii="Palatino Linotype" w:hAnsi="Palatino Linotype"/>
          <w:color w:val="000000" w:themeColor="text1"/>
        </w:rPr>
        <w:t>LA-DEAL Consortium</w:t>
      </w:r>
      <w:r>
        <w:rPr>
          <w:rFonts w:ascii="Palatino Linotype" w:hAnsi="Palatino Linotype"/>
          <w:color w:val="000000" w:themeColor="text1"/>
        </w:rPr>
        <w:t xml:space="preserve"> </w:t>
      </w:r>
      <w:r w:rsidRPr="00692321">
        <w:rPr>
          <w:rFonts w:ascii="Palatino Linotype" w:hAnsi="Palatino Linotype"/>
          <w:color w:val="000000" w:themeColor="text1"/>
        </w:rPr>
        <w:t>must ensure that only CASF-approved activities will be billed to the Consortia Account, and activities obligated to other funding resources will not be billed to the CASF Consortia Account.</w:t>
      </w:r>
      <w:r>
        <w:rPr>
          <w:rFonts w:ascii="Palatino Linotype" w:hAnsi="Palatino Linotype"/>
          <w:color w:val="000000" w:themeColor="text1"/>
        </w:rPr>
        <w:t xml:space="preserve">  </w:t>
      </w:r>
    </w:p>
    <w:p w:rsidRPr="00692321" w:rsidR="004A04C1" w:rsidP="004A04C1" w:rsidRDefault="004A04C1" w14:paraId="5793002D" w14:textId="77777777">
      <w:pPr>
        <w:autoSpaceDE w:val="0"/>
        <w:autoSpaceDN w:val="0"/>
        <w:adjustRightInd w:val="0"/>
        <w:rPr>
          <w:rFonts w:ascii="Palatino Linotype" w:hAnsi="Palatino Linotype"/>
          <w:color w:val="000000" w:themeColor="text1"/>
        </w:rPr>
      </w:pPr>
    </w:p>
    <w:p w:rsidRPr="00692321" w:rsidR="004A04C1" w:rsidP="004A04C1" w:rsidRDefault="004A04C1" w14:paraId="3D7A9C29" w14:textId="7793E678">
      <w:pPr>
        <w:autoSpaceDE w:val="0"/>
        <w:autoSpaceDN w:val="0"/>
        <w:adjustRightInd w:val="0"/>
        <w:rPr>
          <w:rFonts w:ascii="Palatino Linotype" w:hAnsi="Palatino Linotype"/>
          <w:color w:val="000000" w:themeColor="text1"/>
        </w:rPr>
      </w:pPr>
      <w:r w:rsidRPr="00692321">
        <w:rPr>
          <w:rFonts w:ascii="Palatino Linotype" w:hAnsi="Palatino Linotype"/>
          <w:color w:val="000000" w:themeColor="text1"/>
        </w:rPr>
        <w:t xml:space="preserve">Prior to the initiation of Work Plan activities, </w:t>
      </w:r>
      <w:r w:rsidR="00053244">
        <w:rPr>
          <w:rFonts w:ascii="Palatino Linotype" w:hAnsi="Palatino Linotype"/>
          <w:color w:val="000000" w:themeColor="text1"/>
        </w:rPr>
        <w:t>t</w:t>
      </w:r>
      <w:r w:rsidR="00150457">
        <w:rPr>
          <w:rFonts w:ascii="Palatino Linotype" w:hAnsi="Palatino Linotype"/>
          <w:color w:val="000000" w:themeColor="text1"/>
        </w:rPr>
        <w:t xml:space="preserve">he </w:t>
      </w:r>
      <w:r w:rsidRPr="006303A3" w:rsidR="006303A3">
        <w:rPr>
          <w:rFonts w:ascii="Palatino Linotype" w:hAnsi="Palatino Linotype"/>
          <w:color w:val="000000" w:themeColor="text1"/>
        </w:rPr>
        <w:t>LA-DEAL Consortium</w:t>
      </w:r>
      <w:r w:rsidR="006303A3">
        <w:rPr>
          <w:rFonts w:ascii="Palatino Linotype" w:hAnsi="Palatino Linotype"/>
          <w:color w:val="000000" w:themeColor="text1"/>
        </w:rPr>
        <w:t xml:space="preserve">’s </w:t>
      </w:r>
      <w:r w:rsidRPr="00692321">
        <w:rPr>
          <w:rFonts w:ascii="Palatino Linotype" w:hAnsi="Palatino Linotype"/>
          <w:color w:val="000000" w:themeColor="text1"/>
        </w:rPr>
        <w:t xml:space="preserve">Fiscal Agent must communicate to staff how they will ensure that billing to discrete funding sources does not overlap. </w:t>
      </w:r>
      <w:r>
        <w:rPr>
          <w:rFonts w:ascii="Palatino Linotype" w:hAnsi="Palatino Linotype"/>
          <w:color w:val="000000" w:themeColor="text1"/>
        </w:rPr>
        <w:t xml:space="preserve"> </w:t>
      </w:r>
    </w:p>
    <w:p w:rsidRPr="00692321" w:rsidR="004A04C1" w:rsidP="004A04C1" w:rsidRDefault="004A04C1" w14:paraId="23C59442" w14:textId="77777777">
      <w:pPr>
        <w:autoSpaceDE w:val="0"/>
        <w:autoSpaceDN w:val="0"/>
        <w:adjustRightInd w:val="0"/>
        <w:rPr>
          <w:rFonts w:ascii="Palatino Linotype" w:hAnsi="Palatino Linotype"/>
          <w:color w:val="000000" w:themeColor="text1"/>
        </w:rPr>
      </w:pPr>
    </w:p>
    <w:p w:rsidRPr="00692321" w:rsidR="004A04C1" w:rsidP="004A04C1" w:rsidRDefault="004A04C1" w14:paraId="6DD566C4" w14:textId="77777777">
      <w:pPr>
        <w:pStyle w:val="ListParagraph"/>
        <w:rPr>
          <w:rFonts w:ascii="Palatino Linotype" w:hAnsi="Palatino Linotype"/>
          <w:color w:val="000000" w:themeColor="text1"/>
        </w:rPr>
      </w:pPr>
      <w:r w:rsidRPr="005A0EC1">
        <w:rPr>
          <w:rFonts w:ascii="Palatino Linotype" w:hAnsi="Palatino Linotype"/>
          <w:color w:val="000000" w:themeColor="text1"/>
        </w:rPr>
        <w:t>E.</w:t>
      </w:r>
      <w:r w:rsidRPr="005A0EC1">
        <w:rPr>
          <w:rFonts w:ascii="Palatino Linotype" w:hAnsi="Palatino Linotype"/>
          <w:color w:val="000000" w:themeColor="text1"/>
        </w:rPr>
        <w:tab/>
      </w:r>
      <w:r w:rsidRPr="00692321">
        <w:rPr>
          <w:rFonts w:ascii="Palatino Linotype" w:hAnsi="Palatino Linotype"/>
          <w:color w:val="000000" w:themeColor="text1"/>
        </w:rPr>
        <w:t>Annual Audit</w:t>
      </w:r>
    </w:p>
    <w:p w:rsidRPr="00066990" w:rsidR="004A04C1" w:rsidP="004A04C1" w:rsidRDefault="004A04C1" w14:paraId="2ED44F49" w14:textId="77777777">
      <w:pPr>
        <w:autoSpaceDE w:val="0"/>
        <w:autoSpaceDN w:val="0"/>
        <w:adjustRightInd w:val="0"/>
        <w:rPr>
          <w:rFonts w:ascii="Palatino Linotype" w:hAnsi="Palatino Linotype"/>
          <w:color w:val="000000" w:themeColor="text1"/>
        </w:rPr>
      </w:pPr>
    </w:p>
    <w:p w:rsidR="004A04C1" w:rsidP="004A04C1" w:rsidRDefault="007D50AA" w14:paraId="21F27485" w14:textId="3DAA3C2F">
      <w:pPr>
        <w:tabs>
          <w:tab w:val="left" w:pos="0"/>
        </w:tabs>
        <w:rPr>
          <w:rFonts w:ascii="Palatino Linotype" w:hAnsi="Palatino Linotype" w:cs="Garamond"/>
          <w:color w:val="000000" w:themeColor="text1"/>
        </w:rPr>
      </w:pPr>
      <w:r>
        <w:rPr>
          <w:rFonts w:ascii="Palatino Linotype" w:hAnsi="Palatino Linotype" w:cs="Garamond"/>
          <w:color w:val="000000" w:themeColor="text1"/>
        </w:rPr>
        <w:t>Public Utilities Code</w:t>
      </w:r>
      <w:r w:rsidR="004C0451">
        <w:rPr>
          <w:rFonts w:ascii="Palatino Linotype" w:hAnsi="Palatino Linotype" w:cs="Garamond"/>
          <w:color w:val="000000" w:themeColor="text1"/>
        </w:rPr>
        <w:t>, §</w:t>
      </w:r>
      <w:r>
        <w:rPr>
          <w:rFonts w:ascii="Palatino Linotype" w:hAnsi="Palatino Linotype" w:cs="Garamond"/>
          <w:color w:val="000000" w:themeColor="text1"/>
        </w:rPr>
        <w:t xml:space="preserve"> 281</w:t>
      </w:r>
      <w:r w:rsidR="004C0451">
        <w:rPr>
          <w:rFonts w:ascii="Palatino Linotype" w:hAnsi="Palatino Linotype" w:cs="Garamond"/>
          <w:color w:val="000000" w:themeColor="text1"/>
        </w:rPr>
        <w:t>(g)(2)</w:t>
      </w:r>
      <w:r w:rsidRPr="00E467C4" w:rsidR="004A04C1">
        <w:rPr>
          <w:rFonts w:ascii="Palatino Linotype" w:hAnsi="Palatino Linotype" w:cs="Garamond"/>
          <w:color w:val="000000" w:themeColor="text1"/>
        </w:rPr>
        <w:t xml:space="preserve"> requires each consortium to conduct an annual audit of its expenditures</w:t>
      </w:r>
      <w:r w:rsidR="004A04C1">
        <w:rPr>
          <w:rFonts w:ascii="Palatino Linotype" w:hAnsi="Palatino Linotype" w:cs="Garamond"/>
          <w:color w:val="000000" w:themeColor="text1"/>
        </w:rPr>
        <w:t xml:space="preserve"> </w:t>
      </w:r>
      <w:r w:rsidRPr="00E467C4" w:rsidR="004A04C1">
        <w:rPr>
          <w:rFonts w:ascii="Palatino Linotype" w:hAnsi="Palatino Linotype" w:cs="Garamond"/>
          <w:color w:val="000000" w:themeColor="text1"/>
        </w:rPr>
        <w:t>for grant programs funded and submit to the Commission an annual report</w:t>
      </w:r>
      <w:r w:rsidR="004A04C1">
        <w:rPr>
          <w:rFonts w:ascii="Palatino Linotype" w:hAnsi="Palatino Linotype" w:cs="Garamond"/>
          <w:color w:val="000000" w:themeColor="text1"/>
        </w:rPr>
        <w:t xml:space="preserve">.  </w:t>
      </w:r>
      <w:r w:rsidR="00150457">
        <w:rPr>
          <w:rFonts w:ascii="Palatino Linotype" w:hAnsi="Palatino Linotype" w:cs="Garamond"/>
          <w:color w:val="000000" w:themeColor="text1"/>
        </w:rPr>
        <w:t xml:space="preserve">The </w:t>
      </w:r>
      <w:r w:rsidRPr="006303A3" w:rsidR="006303A3">
        <w:rPr>
          <w:rFonts w:ascii="Palatino Linotype" w:hAnsi="Palatino Linotype" w:cs="Garamond"/>
          <w:color w:val="000000" w:themeColor="text1"/>
        </w:rPr>
        <w:t>LA-DEAL Consortium</w:t>
      </w:r>
      <w:r w:rsidR="006303A3">
        <w:rPr>
          <w:rFonts w:ascii="Palatino Linotype" w:hAnsi="Palatino Linotype" w:cs="Garamond"/>
          <w:color w:val="000000" w:themeColor="text1"/>
        </w:rPr>
        <w:t xml:space="preserve"> is</w:t>
      </w:r>
      <w:r w:rsidR="004A04C1">
        <w:rPr>
          <w:rFonts w:ascii="Palatino Linotype" w:hAnsi="Palatino Linotype" w:cs="Garamond"/>
          <w:color w:val="000000" w:themeColor="text1"/>
        </w:rPr>
        <w:t xml:space="preserve"> required to submit annual </w:t>
      </w:r>
      <w:r w:rsidR="004C0451">
        <w:rPr>
          <w:rFonts w:ascii="Palatino Linotype" w:hAnsi="Palatino Linotype" w:cs="Garamond"/>
          <w:color w:val="000000" w:themeColor="text1"/>
        </w:rPr>
        <w:t>reports</w:t>
      </w:r>
      <w:r w:rsidR="004A04C1">
        <w:rPr>
          <w:rFonts w:ascii="Palatino Linotype" w:hAnsi="Palatino Linotype" w:cs="Garamond"/>
          <w:color w:val="000000" w:themeColor="text1"/>
        </w:rPr>
        <w:t xml:space="preserve"> to the Commission that includes:  a</w:t>
      </w:r>
      <w:r w:rsidRPr="00616638" w:rsidR="004A04C1">
        <w:rPr>
          <w:rFonts w:ascii="Palatino Linotype" w:hAnsi="Palatino Linotype" w:cs="Garamond"/>
          <w:color w:val="000000" w:themeColor="text1"/>
        </w:rPr>
        <w:t xml:space="preserve"> description of activities completed during the prior year, how each</w:t>
      </w:r>
      <w:r w:rsidR="004A04C1">
        <w:rPr>
          <w:rFonts w:ascii="Palatino Linotype" w:hAnsi="Palatino Linotype" w:cs="Garamond"/>
          <w:color w:val="000000" w:themeColor="text1"/>
        </w:rPr>
        <w:t xml:space="preserve"> </w:t>
      </w:r>
      <w:r w:rsidRPr="00616638" w:rsidR="004A04C1">
        <w:rPr>
          <w:rFonts w:ascii="Palatino Linotype" w:hAnsi="Palatino Linotype" w:cs="Garamond"/>
          <w:color w:val="000000" w:themeColor="text1"/>
        </w:rPr>
        <w:t>activity promotes the deployment of broadband services, and the cost</w:t>
      </w:r>
      <w:r w:rsidR="004A04C1">
        <w:rPr>
          <w:rFonts w:ascii="Palatino Linotype" w:hAnsi="Palatino Linotype" w:cs="Garamond"/>
          <w:color w:val="000000" w:themeColor="text1"/>
        </w:rPr>
        <w:t xml:space="preserve"> </w:t>
      </w:r>
      <w:r w:rsidRPr="00616638" w:rsidR="004A04C1">
        <w:rPr>
          <w:rFonts w:ascii="Palatino Linotype" w:hAnsi="Palatino Linotype" w:cs="Garamond"/>
          <w:color w:val="000000" w:themeColor="text1"/>
        </w:rPr>
        <w:t>associated with each activity</w:t>
      </w:r>
      <w:r w:rsidR="004A04C1">
        <w:rPr>
          <w:rFonts w:ascii="Palatino Linotype" w:hAnsi="Palatino Linotype" w:cs="Garamond"/>
          <w:color w:val="000000" w:themeColor="text1"/>
        </w:rPr>
        <w:t>; and t</w:t>
      </w:r>
      <w:r w:rsidRPr="00616638" w:rsidR="004A04C1">
        <w:rPr>
          <w:rFonts w:ascii="Palatino Linotype" w:hAnsi="Palatino Linotype" w:cs="Garamond"/>
          <w:color w:val="000000" w:themeColor="text1"/>
        </w:rPr>
        <w:t>he number of project applications assisted.</w:t>
      </w:r>
      <w:r w:rsidR="004A04C1">
        <w:rPr>
          <w:rFonts w:ascii="Palatino Linotype" w:hAnsi="Palatino Linotype" w:cs="Garamond"/>
          <w:color w:val="000000" w:themeColor="text1"/>
        </w:rPr>
        <w:t xml:space="preserve">  </w:t>
      </w:r>
    </w:p>
    <w:p w:rsidRPr="005A0EC1" w:rsidR="004A04C1" w:rsidP="004A04C1" w:rsidRDefault="004A04C1" w14:paraId="02F51704" w14:textId="77777777">
      <w:pPr>
        <w:pStyle w:val="ListParagraph"/>
        <w:rPr>
          <w:rFonts w:ascii="Palatino Linotype" w:hAnsi="Palatino Linotype"/>
          <w:color w:val="000000" w:themeColor="text1"/>
        </w:rPr>
      </w:pPr>
      <w:r w:rsidRPr="005A0EC1">
        <w:rPr>
          <w:rFonts w:ascii="Palatino Linotype" w:hAnsi="Palatino Linotype"/>
          <w:color w:val="000000" w:themeColor="text1"/>
        </w:rPr>
        <w:lastRenderedPageBreak/>
        <w:t>F.</w:t>
      </w:r>
      <w:r w:rsidRPr="005A0EC1">
        <w:rPr>
          <w:rFonts w:ascii="Palatino Linotype" w:hAnsi="Palatino Linotype"/>
          <w:color w:val="000000" w:themeColor="text1"/>
        </w:rPr>
        <w:tab/>
      </w:r>
      <w:r w:rsidRPr="00692321">
        <w:rPr>
          <w:rFonts w:ascii="Palatino Linotype" w:hAnsi="Palatino Linotype"/>
          <w:color w:val="000000" w:themeColor="text1"/>
        </w:rPr>
        <w:t>Reporting</w:t>
      </w:r>
    </w:p>
    <w:p w:rsidR="004A04C1" w:rsidP="004A04C1" w:rsidRDefault="004A04C1" w14:paraId="0F80968C" w14:textId="77777777">
      <w:pPr>
        <w:ind w:left="720" w:right="-18"/>
        <w:rPr>
          <w:rFonts w:ascii="Palatino Linotype" w:hAnsi="Palatino Linotype" w:cs="Garamond"/>
          <w:color w:val="000000" w:themeColor="text1"/>
        </w:rPr>
      </w:pPr>
    </w:p>
    <w:p w:rsidRPr="00692321" w:rsidR="004A04C1" w:rsidP="004A04C1" w:rsidRDefault="004A04C1" w14:paraId="531C4523" w14:textId="77777777">
      <w:pPr>
        <w:tabs>
          <w:tab w:val="left" w:pos="0"/>
        </w:tabs>
        <w:rPr>
          <w:rFonts w:ascii="Palatino Linotype" w:hAnsi="Palatino Linotype" w:cs="Garamond"/>
          <w:color w:val="000000" w:themeColor="text1"/>
        </w:rPr>
      </w:pPr>
      <w:r w:rsidRPr="00692321">
        <w:rPr>
          <w:rFonts w:ascii="Palatino Linotype" w:hAnsi="Palatino Linotype" w:cs="Garamond"/>
          <w:color w:val="000000" w:themeColor="text1"/>
        </w:rPr>
        <w:t>Consortia grantees are required to submit bi-annual progress reports.  Any progress payment requests shall be submitted along with bi-annual reports.  The bi-annual progress report is required every six months.  These reports must be submitted by no later than three months after every six months for the grant period, irrespective of payment requests.  In these reports, recipients will report on the status of bi-annual milestones per the Work Plan and Performance Metrics Plan, as well as request payment for relevant expenses to date.</w:t>
      </w:r>
      <w:r w:rsidRPr="003D203A">
        <w:rPr>
          <w:rFonts w:ascii="Palatino Linotype" w:hAnsi="Palatino Linotype" w:cs="Garamond"/>
          <w:color w:val="000000" w:themeColor="text1"/>
          <w:vertAlign w:val="superscript"/>
        </w:rPr>
        <w:footnoteReference w:id="21"/>
      </w:r>
      <w:r>
        <w:rPr>
          <w:rFonts w:ascii="Palatino Linotype" w:hAnsi="Palatino Linotype" w:cs="Garamond"/>
          <w:color w:val="000000" w:themeColor="text1"/>
        </w:rPr>
        <w:t xml:space="preserve">  </w:t>
      </w:r>
    </w:p>
    <w:p w:rsidR="004A04C1" w:rsidP="004A04C1" w:rsidRDefault="004A04C1" w14:paraId="7E953D1B" w14:textId="77777777">
      <w:pPr>
        <w:pStyle w:val="Default"/>
        <w:rPr>
          <w:rFonts w:ascii="Palatino Linotype" w:hAnsi="Palatino Linotype"/>
          <w:color w:val="000000" w:themeColor="text1"/>
        </w:rPr>
      </w:pPr>
    </w:p>
    <w:p w:rsidR="004A04C1" w:rsidP="004A04C1" w:rsidRDefault="00150457" w14:paraId="3E563C81" w14:textId="2311EB77">
      <w:pPr>
        <w:pStyle w:val="Default"/>
        <w:rPr>
          <w:rFonts w:ascii="Palatino Linotype" w:hAnsi="Palatino Linotype" w:cs="Palatino Linotype"/>
        </w:rPr>
      </w:pPr>
      <w:r>
        <w:rPr>
          <w:rFonts w:ascii="Palatino Linotype" w:hAnsi="Palatino Linotype"/>
          <w:color w:val="000000" w:themeColor="text1"/>
        </w:rPr>
        <w:t xml:space="preserve">The </w:t>
      </w:r>
      <w:r w:rsidRPr="000D6957" w:rsidR="000D6957">
        <w:rPr>
          <w:rFonts w:ascii="Palatino Linotype" w:hAnsi="Palatino Linotype"/>
          <w:color w:val="000000" w:themeColor="text1"/>
        </w:rPr>
        <w:t>LA-DEAL Consortium</w:t>
      </w:r>
      <w:r w:rsidR="004A04C1">
        <w:rPr>
          <w:rFonts w:ascii="Palatino Linotype" w:hAnsi="Palatino Linotype"/>
          <w:color w:val="000000" w:themeColor="text1"/>
        </w:rPr>
        <w:t xml:space="preserve"> </w:t>
      </w:r>
      <w:r w:rsidRPr="0070228F" w:rsidR="004A04C1">
        <w:rPr>
          <w:rFonts w:ascii="Palatino Linotype" w:hAnsi="Palatino Linotype" w:cs="Palatino Linotype"/>
        </w:rPr>
        <w:t xml:space="preserve">must submit </w:t>
      </w:r>
      <w:r w:rsidR="004A04C1">
        <w:rPr>
          <w:rFonts w:ascii="Palatino Linotype" w:hAnsi="Palatino Linotype" w:cs="Palatino Linotype"/>
        </w:rPr>
        <w:t xml:space="preserve">bi-annual </w:t>
      </w:r>
      <w:r w:rsidRPr="0070228F" w:rsidR="004A04C1">
        <w:rPr>
          <w:rFonts w:ascii="Palatino Linotype" w:hAnsi="Palatino Linotype" w:cs="Palatino Linotype"/>
        </w:rPr>
        <w:t xml:space="preserve">progress reports on the status of the project irrespective of whether grantees request </w:t>
      </w:r>
      <w:r w:rsidRPr="00DD5C4A" w:rsidR="004A04C1">
        <w:rPr>
          <w:rFonts w:ascii="Palatino Linotype" w:hAnsi="Palatino Linotype" w:cs="Palatino Linotype"/>
        </w:rPr>
        <w:t xml:space="preserve">reimbursement or payment.  </w:t>
      </w:r>
      <w:r w:rsidR="004A04C1">
        <w:rPr>
          <w:rFonts w:ascii="Palatino Linotype" w:hAnsi="Palatino Linotype" w:cs="Palatino Linotype"/>
        </w:rPr>
        <w:t xml:space="preserve">Bi-annual </w:t>
      </w:r>
      <w:r w:rsidRPr="00DD5C4A" w:rsidR="004A04C1">
        <w:rPr>
          <w:rFonts w:ascii="Palatino Linotype" w:hAnsi="Palatino Linotype" w:cs="Palatino Linotype"/>
        </w:rPr>
        <w:t xml:space="preserve">progress reports must begin the first </w:t>
      </w:r>
      <w:r w:rsidR="004A04C1">
        <w:rPr>
          <w:rFonts w:ascii="Palatino Linotype" w:hAnsi="Palatino Linotype" w:cs="Palatino Linotype"/>
        </w:rPr>
        <w:t xml:space="preserve">six months </w:t>
      </w:r>
      <w:r w:rsidRPr="00DD5C4A" w:rsidR="004A04C1">
        <w:rPr>
          <w:rFonts w:ascii="Palatino Linotype" w:hAnsi="Palatino Linotype" w:cs="Palatino Linotype"/>
        </w:rPr>
        <w:t xml:space="preserve">after the Commission approval of the grant proposal. </w:t>
      </w:r>
      <w:r w:rsidR="004A04C1">
        <w:rPr>
          <w:rFonts w:ascii="Palatino Linotype" w:hAnsi="Palatino Linotype" w:cs="Palatino Linotype"/>
        </w:rPr>
        <w:t xml:space="preserve"> </w:t>
      </w:r>
      <w:r w:rsidR="009E7931">
        <w:rPr>
          <w:rFonts w:ascii="Palatino Linotype" w:hAnsi="Palatino Linotype" w:cs="Palatino Linotype"/>
        </w:rPr>
        <w:t>Bi-annual progress reports must be submitted no later than three months after every six months.</w:t>
      </w:r>
    </w:p>
    <w:p w:rsidR="004A04C1" w:rsidP="004A04C1" w:rsidRDefault="004A04C1" w14:paraId="0D5BF8E8" w14:textId="77777777">
      <w:pPr>
        <w:pStyle w:val="Default"/>
        <w:rPr>
          <w:rFonts w:ascii="Palatino" w:hAnsi="Palatino"/>
        </w:rPr>
      </w:pPr>
    </w:p>
    <w:p w:rsidR="004A04C1" w:rsidP="004A04C1" w:rsidRDefault="004A04C1" w14:paraId="1C68A02B" w14:textId="4F125A57">
      <w:pPr>
        <w:pStyle w:val="Default"/>
        <w:rPr>
          <w:rFonts w:ascii="Palatino Linotype" w:hAnsi="Palatino Linotype" w:cs="Palatino Linotype"/>
        </w:rPr>
      </w:pPr>
      <w:r>
        <w:rPr>
          <w:rFonts w:ascii="Palatino Linotype" w:hAnsi="Palatino Linotype" w:cs="Palatino Linotype"/>
        </w:rPr>
        <w:t xml:space="preserve">A start-up period report is required if the grantee requests an initial start-up cost payment.  This report must be submitted no later than three months after the completion of the start-up activities.  In this report, recipients will report on the completion of start-up activities per the Work Plan and Performance Metrics Plan, as well as milestones met.  </w:t>
      </w:r>
      <w:r w:rsidR="00150457">
        <w:rPr>
          <w:rFonts w:ascii="Palatino Linotype" w:hAnsi="Palatino Linotype" w:cs="Palatino Linotype"/>
        </w:rPr>
        <w:t xml:space="preserve">The </w:t>
      </w:r>
      <w:r w:rsidRPr="000D6957" w:rsidR="000D6957">
        <w:rPr>
          <w:rFonts w:ascii="Palatino Linotype" w:hAnsi="Palatino Linotype" w:cs="Palatino Linotype"/>
        </w:rPr>
        <w:t>LA-DEAL Consortium</w:t>
      </w:r>
      <w:r w:rsidR="000D6957">
        <w:rPr>
          <w:rFonts w:ascii="Palatino Linotype" w:hAnsi="Palatino Linotype" w:cs="Palatino Linotype"/>
        </w:rPr>
        <w:t xml:space="preserve"> does not request an initial start-up budget for its proposed project.</w:t>
      </w:r>
    </w:p>
    <w:p w:rsidR="004A04C1" w:rsidP="004A04C1" w:rsidRDefault="004A04C1" w14:paraId="74D55AD3" w14:textId="77777777">
      <w:pPr>
        <w:ind w:right="-18"/>
        <w:rPr>
          <w:rFonts w:ascii="Palatino" w:hAnsi="Palatino"/>
        </w:rPr>
      </w:pPr>
    </w:p>
    <w:p w:rsidRPr="00692321" w:rsidR="004A04C1" w:rsidP="004A04C1" w:rsidRDefault="00150457" w14:paraId="380A3C40" w14:textId="79789CE8">
      <w:pPr>
        <w:pStyle w:val="Default"/>
        <w:rPr>
          <w:rFonts w:ascii="Palatino Linotype" w:hAnsi="Palatino Linotype" w:cs="Palatino Linotype"/>
        </w:rPr>
      </w:pPr>
      <w:r>
        <w:rPr>
          <w:rFonts w:ascii="Palatino Linotype" w:hAnsi="Palatino Linotype" w:cs="Palatino Linotype"/>
        </w:rPr>
        <w:t xml:space="preserve">The </w:t>
      </w:r>
      <w:r w:rsidRPr="000D6957" w:rsidR="000D6957">
        <w:rPr>
          <w:rFonts w:ascii="Palatino Linotype" w:hAnsi="Palatino Linotype" w:cs="Palatino Linotype"/>
        </w:rPr>
        <w:t>LA-DEAL Consortium</w:t>
      </w:r>
      <w:r w:rsidRPr="00692321" w:rsidR="004A04C1">
        <w:rPr>
          <w:rFonts w:ascii="Palatino Linotype" w:hAnsi="Palatino Linotype" w:cs="Palatino Linotype"/>
        </w:rPr>
        <w:t xml:space="preserve"> must submit a completion report at the end of the grant cycle no later than three months after completion of the project.</w:t>
      </w:r>
      <w:r w:rsidR="004A04C1">
        <w:rPr>
          <w:rFonts w:ascii="Palatino Linotype" w:hAnsi="Palatino Linotype" w:cs="Palatino Linotype"/>
        </w:rPr>
        <w:t xml:space="preserve">  </w:t>
      </w:r>
    </w:p>
    <w:p w:rsidR="004A04C1" w:rsidP="004A04C1" w:rsidRDefault="004A04C1" w14:paraId="7BB636CB" w14:textId="225685D3">
      <w:pPr>
        <w:pStyle w:val="Default"/>
        <w:rPr>
          <w:rFonts w:ascii="Palatino Linotype" w:hAnsi="Palatino Linotype" w:cs="Palatino Linotype"/>
        </w:rPr>
      </w:pPr>
    </w:p>
    <w:p w:rsidRPr="00E467C4" w:rsidR="004A04C1" w:rsidP="004A04C1" w:rsidRDefault="004A04C1" w14:paraId="1860F7E5" w14:textId="77777777">
      <w:pPr>
        <w:pStyle w:val="ListParagraph"/>
        <w:rPr>
          <w:rFonts w:ascii="Palatino Linotype" w:hAnsi="Palatino Linotype" w:cs="Garamond"/>
          <w:color w:val="000000" w:themeColor="text1"/>
          <w:u w:val="single"/>
        </w:rPr>
      </w:pPr>
      <w:r w:rsidRPr="005A0EC1">
        <w:rPr>
          <w:rFonts w:ascii="Palatino Linotype" w:hAnsi="Palatino Linotype"/>
          <w:color w:val="000000" w:themeColor="text1"/>
        </w:rPr>
        <w:t xml:space="preserve">G. </w:t>
      </w:r>
      <w:r w:rsidRPr="005A0EC1">
        <w:rPr>
          <w:rFonts w:ascii="Palatino Linotype" w:hAnsi="Palatino Linotype"/>
          <w:color w:val="000000" w:themeColor="text1"/>
        </w:rPr>
        <w:tab/>
      </w:r>
      <w:r w:rsidRPr="00692321">
        <w:rPr>
          <w:rFonts w:ascii="Palatino Linotype" w:hAnsi="Palatino Linotype"/>
          <w:color w:val="000000" w:themeColor="text1"/>
        </w:rPr>
        <w:t>Payments</w:t>
      </w:r>
    </w:p>
    <w:p w:rsidRPr="00066990" w:rsidR="004A04C1" w:rsidP="004A04C1" w:rsidRDefault="004A04C1" w14:paraId="5B12C044" w14:textId="77777777">
      <w:pPr>
        <w:autoSpaceDE w:val="0"/>
        <w:autoSpaceDN w:val="0"/>
        <w:adjustRightInd w:val="0"/>
        <w:rPr>
          <w:rFonts w:ascii="Palatino Linotype" w:hAnsi="Palatino Linotype"/>
          <w:color w:val="000000" w:themeColor="text1"/>
        </w:rPr>
      </w:pPr>
    </w:p>
    <w:p w:rsidR="004A04C1" w:rsidP="004A04C1" w:rsidRDefault="004A04C1" w14:paraId="7966D3C1" w14:textId="77777777">
      <w:pPr>
        <w:rPr>
          <w:rFonts w:ascii="Palatino Linotype" w:hAnsi="Palatino Linotype" w:cs="Garamond"/>
          <w:color w:val="000000" w:themeColor="text1"/>
        </w:rPr>
      </w:pPr>
      <w:r>
        <w:rPr>
          <w:rFonts w:ascii="Palatino Linotype" w:hAnsi="Palatino Linotype" w:cs="Garamond"/>
          <w:color w:val="000000" w:themeColor="text1"/>
        </w:rPr>
        <w:t>D.18-10-032 requires that s</w:t>
      </w:r>
      <w:r w:rsidRPr="000571D5">
        <w:rPr>
          <w:rFonts w:ascii="Palatino Linotype" w:hAnsi="Palatino Linotype" w:cs="Garamond"/>
          <w:color w:val="000000" w:themeColor="text1"/>
        </w:rPr>
        <w:t xml:space="preserve">ubmission of invoices from and payments to </w:t>
      </w:r>
      <w:r>
        <w:rPr>
          <w:rFonts w:ascii="Palatino Linotype" w:hAnsi="Palatino Linotype" w:cs="Garamond"/>
          <w:color w:val="000000" w:themeColor="text1"/>
        </w:rPr>
        <w:t>the grantees</w:t>
      </w:r>
      <w:r w:rsidRPr="000571D5">
        <w:rPr>
          <w:rFonts w:ascii="Palatino Linotype" w:hAnsi="Palatino Linotype" w:cs="Garamond"/>
          <w:color w:val="000000" w:themeColor="text1"/>
        </w:rPr>
        <w:t xml:space="preserve"> shall be made at </w:t>
      </w:r>
      <w:r>
        <w:rPr>
          <w:rFonts w:ascii="Palatino Linotype" w:hAnsi="Palatino Linotype" w:cs="Garamond"/>
          <w:color w:val="000000" w:themeColor="text1"/>
        </w:rPr>
        <w:t>bi-annual</w:t>
      </w:r>
      <w:r w:rsidRPr="000571D5">
        <w:rPr>
          <w:rFonts w:ascii="Palatino Linotype" w:hAnsi="Palatino Linotype" w:cs="Garamond"/>
          <w:color w:val="000000" w:themeColor="text1"/>
        </w:rPr>
        <w:t xml:space="preserve"> intervals</w:t>
      </w:r>
      <w:r>
        <w:rPr>
          <w:rFonts w:ascii="Palatino Linotype" w:hAnsi="Palatino Linotype" w:cs="Garamond"/>
          <w:color w:val="000000" w:themeColor="text1"/>
        </w:rPr>
        <w:t xml:space="preserve">.  Specifically, D.18-10-032 states:  </w:t>
      </w:r>
    </w:p>
    <w:p w:rsidR="004A04C1" w:rsidP="004A04C1" w:rsidRDefault="004A04C1" w14:paraId="78D69842" w14:textId="77777777">
      <w:pPr>
        <w:rPr>
          <w:rFonts w:ascii="Palatino Linotype" w:hAnsi="Palatino Linotype" w:cs="Garamond"/>
          <w:color w:val="000000" w:themeColor="text1"/>
        </w:rPr>
      </w:pPr>
    </w:p>
    <w:p w:rsidRPr="00692321" w:rsidR="004A04C1" w:rsidP="004A04C1" w:rsidRDefault="004A04C1" w14:paraId="5B9C13A3" w14:textId="0575C09E">
      <w:pPr>
        <w:pStyle w:val="FootnoteText"/>
        <w:ind w:left="720"/>
        <w:rPr>
          <w:rFonts w:ascii="Palatino Linotype" w:hAnsi="Palatino Linotype"/>
          <w:color w:val="000000" w:themeColor="text1"/>
        </w:rPr>
      </w:pPr>
      <w:r w:rsidRPr="00692321">
        <w:rPr>
          <w:rFonts w:ascii="Palatino Linotype" w:hAnsi="Palatino Linotype"/>
          <w:color w:val="000000" w:themeColor="text1"/>
          <w:sz w:val="24"/>
          <w:szCs w:val="24"/>
        </w:rPr>
        <w:t>The disbursement of funds at any time is subject to the Commission discretion, including a review-and-approval process of each grantee through regular site visits, progress reports on a bi-annual basis and supporting invoices and receipts.  All requests for progress payments and reimbursements must be supported by documentation, e.g., receipts, invoices, quotes, etc.  Consortia grantees may request reimbursement for sta</w:t>
      </w:r>
      <w:r w:rsidR="009E7931">
        <w:rPr>
          <w:rFonts w:ascii="Palatino Linotype" w:hAnsi="Palatino Linotype"/>
          <w:color w:val="000000" w:themeColor="text1"/>
          <w:sz w:val="24"/>
          <w:szCs w:val="24"/>
        </w:rPr>
        <w:t>rt</w:t>
      </w:r>
      <w:r w:rsidRPr="00692321">
        <w:rPr>
          <w:rFonts w:ascii="Palatino Linotype" w:hAnsi="Palatino Linotype"/>
          <w:color w:val="000000" w:themeColor="text1"/>
          <w:sz w:val="24"/>
          <w:szCs w:val="24"/>
        </w:rPr>
        <w:t xml:space="preserve">up costs equivalent to a maximum of 25% of the total award and must be supported by documentation.  In order to receive a </w:t>
      </w:r>
      <w:r w:rsidRPr="00692321">
        <w:rPr>
          <w:rFonts w:ascii="Palatino Linotype" w:hAnsi="Palatino Linotype"/>
          <w:color w:val="000000" w:themeColor="text1"/>
          <w:sz w:val="24"/>
          <w:szCs w:val="24"/>
        </w:rPr>
        <w:lastRenderedPageBreak/>
        <w:t xml:space="preserve">progress payment, the Consortium must first submit the Progress Report to CD, together with all requests for payment and reimbursement supported by relevant invoices receipts, etc.  </w:t>
      </w:r>
    </w:p>
    <w:p w:rsidRPr="000571D5" w:rsidR="004A04C1" w:rsidP="004A04C1" w:rsidRDefault="004A04C1" w14:paraId="0DAA3134" w14:textId="77777777">
      <w:pPr>
        <w:tabs>
          <w:tab w:val="right" w:pos="10080"/>
        </w:tabs>
        <w:jc w:val="both"/>
        <w:rPr>
          <w:rFonts w:ascii="Palatino Linotype" w:hAnsi="Palatino Linotype"/>
          <w:color w:val="000000" w:themeColor="text1"/>
        </w:rPr>
      </w:pPr>
    </w:p>
    <w:p w:rsidR="004A04C1" w:rsidP="004A04C1" w:rsidRDefault="004A04C1" w14:paraId="552E5B53" w14:textId="33A12A7D">
      <w:pPr>
        <w:autoSpaceDE w:val="0"/>
        <w:autoSpaceDN w:val="0"/>
        <w:adjustRightInd w:val="0"/>
        <w:rPr>
          <w:rFonts w:ascii="Palatino Linotype" w:hAnsi="Palatino Linotype" w:cs="Garamond"/>
          <w:color w:val="000000" w:themeColor="text1"/>
        </w:rPr>
      </w:pPr>
      <w:r w:rsidRPr="00C31BB8">
        <w:rPr>
          <w:rFonts w:ascii="Palatino Linotype" w:hAnsi="Palatino Linotype" w:cs="Garamond"/>
          <w:color w:val="000000" w:themeColor="text1"/>
        </w:rPr>
        <w:t xml:space="preserve">Furthermore, documentation should substantiate </w:t>
      </w:r>
      <w:r w:rsidR="00775D9C">
        <w:rPr>
          <w:rFonts w:ascii="Palatino Linotype" w:hAnsi="Palatino Linotype" w:cs="Garamond"/>
          <w:color w:val="000000" w:themeColor="text1"/>
        </w:rPr>
        <w:t xml:space="preserve">the </w:t>
      </w:r>
      <w:r w:rsidRPr="000D6957" w:rsidR="000D6957">
        <w:rPr>
          <w:rFonts w:ascii="Palatino Linotype" w:hAnsi="Palatino Linotype"/>
          <w:color w:val="000000" w:themeColor="text1"/>
        </w:rPr>
        <w:t>LA-DEAL Consortium</w:t>
      </w:r>
      <w:r w:rsidRPr="00C31BB8">
        <w:rPr>
          <w:rFonts w:ascii="Palatino Linotype" w:hAnsi="Palatino Linotype"/>
          <w:color w:val="000000" w:themeColor="text1"/>
        </w:rPr>
        <w:t xml:space="preserve">’s </w:t>
      </w:r>
      <w:r w:rsidRPr="00C31BB8">
        <w:rPr>
          <w:rFonts w:ascii="Palatino Linotype" w:hAnsi="Palatino Linotype" w:cs="Garamond"/>
          <w:color w:val="000000" w:themeColor="text1"/>
        </w:rPr>
        <w:t>progress in following their proposed Work Plan and Performance Metrics Plan, with the approved budget.  Billing should only be for activities related to facilitating the deployment of broadband services by assisting infrastructure applicants in the project development or grant application process</w:t>
      </w:r>
      <w:r w:rsidRPr="005D18C9">
        <w:rPr>
          <w:rFonts w:ascii="Palatino Linotype" w:hAnsi="Palatino Linotype" w:cs="Garamond"/>
          <w:color w:val="000000" w:themeColor="text1"/>
        </w:rPr>
        <w:t xml:space="preserve">. </w:t>
      </w:r>
      <w:r>
        <w:rPr>
          <w:rFonts w:ascii="Palatino Linotype" w:hAnsi="Palatino Linotype" w:cs="Garamond"/>
          <w:color w:val="000000" w:themeColor="text1"/>
        </w:rPr>
        <w:t xml:space="preserve"> </w:t>
      </w:r>
    </w:p>
    <w:p w:rsidR="004A04C1" w:rsidP="004A04C1" w:rsidRDefault="004A04C1" w14:paraId="6E726B45" w14:textId="77777777">
      <w:pPr>
        <w:autoSpaceDE w:val="0"/>
        <w:autoSpaceDN w:val="0"/>
        <w:adjustRightInd w:val="0"/>
        <w:rPr>
          <w:rFonts w:ascii="Palatino Linotype" w:hAnsi="Palatino Linotype" w:cs="Garamond"/>
          <w:color w:val="000000" w:themeColor="text1"/>
        </w:rPr>
      </w:pPr>
    </w:p>
    <w:p w:rsidR="004A04C1" w:rsidP="004A04C1" w:rsidRDefault="004A04C1" w14:paraId="368A3A64" w14:textId="713EA818">
      <w:pPr>
        <w:autoSpaceDE w:val="0"/>
        <w:autoSpaceDN w:val="0"/>
        <w:adjustRightInd w:val="0"/>
        <w:rPr>
          <w:rFonts w:ascii="Palatino Linotype" w:hAnsi="Palatino Linotype" w:cs="Garamond"/>
          <w:color w:val="000000" w:themeColor="text1"/>
        </w:rPr>
      </w:pPr>
      <w:r>
        <w:rPr>
          <w:rFonts w:ascii="Palatino Linotype" w:hAnsi="Palatino Linotype" w:cs="Garamond"/>
          <w:color w:val="000000" w:themeColor="text1"/>
        </w:rPr>
        <w:t>All activities specified under the terms of the award shall be completed on or before the termination date of the award.</w:t>
      </w:r>
      <w:r>
        <w:rPr>
          <w:rStyle w:val="FootnoteReference"/>
          <w:rFonts w:ascii="Palatino Linotype" w:hAnsi="Palatino Linotype" w:cs="Garamond"/>
          <w:color w:val="000000" w:themeColor="text1"/>
        </w:rPr>
        <w:footnoteReference w:id="22"/>
      </w:r>
      <w:r>
        <w:rPr>
          <w:rFonts w:ascii="Palatino Linotype" w:hAnsi="Palatino Linotype" w:cs="Garamond"/>
          <w:color w:val="000000" w:themeColor="text1"/>
        </w:rPr>
        <w:t xml:space="preserve">  A project completion report is required prior to full payment showing that all activities on the approved Work Plan and Performance Metrics Plan have been accomplished.  </w:t>
      </w:r>
      <w:r w:rsidR="00394368">
        <w:rPr>
          <w:rFonts w:ascii="Palatino Linotype" w:hAnsi="Palatino Linotype" w:cs="Garamond"/>
          <w:color w:val="000000" w:themeColor="text1"/>
        </w:rPr>
        <w:t xml:space="preserve">The </w:t>
      </w:r>
      <w:r w:rsidRPr="000D6957" w:rsidR="000D6957">
        <w:rPr>
          <w:rFonts w:ascii="Palatino Linotype" w:hAnsi="Palatino Linotype"/>
          <w:color w:val="000000" w:themeColor="text1"/>
        </w:rPr>
        <w:t>LA-DEAL Consortium</w:t>
      </w:r>
      <w:r>
        <w:rPr>
          <w:rFonts w:ascii="Palatino Linotype" w:hAnsi="Palatino Linotype" w:cs="Garamond"/>
          <w:color w:val="000000" w:themeColor="text1"/>
        </w:rPr>
        <w:t>’s final payment report, including all documentation and receipts, should be submitted no later than three months after project completion.</w:t>
      </w:r>
      <w:r>
        <w:rPr>
          <w:rStyle w:val="FootnoteReference"/>
          <w:rFonts w:ascii="Palatino Linotype" w:hAnsi="Palatino Linotype" w:cs="Garamond"/>
          <w:color w:val="000000" w:themeColor="text1"/>
        </w:rPr>
        <w:footnoteReference w:id="23"/>
      </w:r>
      <w:r>
        <w:rPr>
          <w:rFonts w:ascii="Palatino Linotype" w:hAnsi="Palatino Linotype" w:cs="Garamond"/>
          <w:color w:val="000000" w:themeColor="text1"/>
        </w:rPr>
        <w:t xml:space="preserve">  </w:t>
      </w:r>
    </w:p>
    <w:p w:rsidR="004A04C1" w:rsidP="004A04C1" w:rsidRDefault="004A04C1" w14:paraId="6FEEDFC6" w14:textId="77777777">
      <w:pPr>
        <w:autoSpaceDE w:val="0"/>
        <w:autoSpaceDN w:val="0"/>
        <w:adjustRightInd w:val="0"/>
        <w:rPr>
          <w:rFonts w:ascii="Palatino Linotype" w:hAnsi="Palatino Linotype" w:cs="Garamond"/>
          <w:color w:val="000000" w:themeColor="text1"/>
        </w:rPr>
      </w:pPr>
    </w:p>
    <w:p w:rsidR="004A04C1" w:rsidP="004A04C1" w:rsidRDefault="004A04C1" w14:paraId="3A0B99C7" w14:textId="77777777">
      <w:pPr>
        <w:autoSpaceDE w:val="0"/>
        <w:autoSpaceDN w:val="0"/>
        <w:adjustRightInd w:val="0"/>
        <w:rPr>
          <w:rFonts w:ascii="Palatino Linotype" w:hAnsi="Palatino Linotype" w:cs="Garamond"/>
          <w:color w:val="000000" w:themeColor="text1"/>
        </w:rPr>
      </w:pPr>
      <w:r>
        <w:rPr>
          <w:rFonts w:ascii="Palatino Linotype" w:hAnsi="Palatino Linotype" w:cs="Garamond"/>
          <w:color w:val="000000" w:themeColor="text1"/>
        </w:rPr>
        <w:t xml:space="preserve">No payments will be made for any payment requests received three months after relevant reports are due (i.e., bi-annual progress reports and/or completion reports.)  </w:t>
      </w:r>
    </w:p>
    <w:p w:rsidR="004A04C1" w:rsidP="004A04C1" w:rsidRDefault="004A04C1" w14:paraId="6A174207" w14:textId="77777777">
      <w:pPr>
        <w:ind w:left="720" w:right="-18"/>
        <w:rPr>
          <w:rFonts w:ascii="Palatino Linotype" w:hAnsi="Palatino Linotype" w:cs="Garamond"/>
          <w:color w:val="000000" w:themeColor="text1"/>
        </w:rPr>
      </w:pPr>
    </w:p>
    <w:p w:rsidRPr="00692321" w:rsidR="004A04C1" w:rsidP="004A04C1" w:rsidRDefault="004A04C1" w14:paraId="194D0579" w14:textId="77777777">
      <w:pPr>
        <w:pStyle w:val="ListParagraph"/>
        <w:rPr>
          <w:rFonts w:ascii="Palatino Linotype" w:hAnsi="Palatino Linotype"/>
          <w:color w:val="000000" w:themeColor="text1"/>
        </w:rPr>
      </w:pPr>
      <w:r w:rsidRPr="005A0EC1">
        <w:rPr>
          <w:rFonts w:ascii="Palatino Linotype" w:hAnsi="Palatino Linotype"/>
          <w:color w:val="000000" w:themeColor="text1"/>
        </w:rPr>
        <w:t>H.</w:t>
      </w:r>
      <w:r w:rsidRPr="005A0EC1">
        <w:rPr>
          <w:rFonts w:ascii="Palatino Linotype" w:hAnsi="Palatino Linotype"/>
          <w:color w:val="000000" w:themeColor="text1"/>
        </w:rPr>
        <w:tab/>
      </w:r>
      <w:r w:rsidRPr="00692321">
        <w:rPr>
          <w:rFonts w:ascii="Palatino Linotype" w:hAnsi="Palatino Linotype"/>
          <w:color w:val="000000" w:themeColor="text1"/>
        </w:rPr>
        <w:t>Project Audit</w:t>
      </w:r>
    </w:p>
    <w:p w:rsidRPr="00B8240F" w:rsidR="004A04C1" w:rsidP="004A04C1" w:rsidRDefault="004A04C1" w14:paraId="3AD7C142" w14:textId="77777777">
      <w:pPr>
        <w:ind w:right="-18"/>
        <w:rPr>
          <w:rFonts w:ascii="Palatino Linotype" w:hAnsi="Palatino Linotype" w:cs="Garamond"/>
          <w:color w:val="000000" w:themeColor="text1"/>
        </w:rPr>
      </w:pPr>
    </w:p>
    <w:p w:rsidR="004A04C1" w:rsidP="004A04C1" w:rsidRDefault="004A04C1" w14:paraId="021DD3B4" w14:textId="77777777">
      <w:pPr>
        <w:ind w:right="-18"/>
        <w:rPr>
          <w:rFonts w:ascii="Palatino Linotype" w:hAnsi="Palatino Linotype" w:cs="Garamond"/>
          <w:color w:val="000000" w:themeColor="text1"/>
        </w:rPr>
      </w:pPr>
      <w:r>
        <w:rPr>
          <w:rFonts w:ascii="Palatino Linotype" w:hAnsi="Palatino Linotype" w:cs="Garamond"/>
          <w:color w:val="000000" w:themeColor="text1"/>
        </w:rPr>
        <w:t>Staff</w:t>
      </w:r>
      <w:r w:rsidRPr="00B8240F">
        <w:rPr>
          <w:rFonts w:ascii="Palatino Linotype" w:hAnsi="Palatino Linotype" w:cs="Garamond"/>
          <w:color w:val="000000" w:themeColor="text1"/>
        </w:rPr>
        <w:t xml:space="preserve"> has </w:t>
      </w:r>
      <w:r>
        <w:rPr>
          <w:rFonts w:ascii="Palatino Linotype" w:hAnsi="Palatino Linotype" w:cs="Garamond"/>
          <w:color w:val="000000" w:themeColor="text1"/>
        </w:rPr>
        <w:t>the authority</w:t>
      </w:r>
      <w:r w:rsidRPr="00B8240F">
        <w:rPr>
          <w:rFonts w:ascii="Palatino Linotype" w:hAnsi="Palatino Linotype" w:cs="Garamond"/>
          <w:color w:val="000000" w:themeColor="text1"/>
        </w:rPr>
        <w:t xml:space="preserve"> to </w:t>
      </w:r>
      <w:r>
        <w:rPr>
          <w:rFonts w:ascii="Palatino Linotype" w:hAnsi="Palatino Linotype" w:cs="Garamond"/>
          <w:color w:val="000000" w:themeColor="text1"/>
        </w:rPr>
        <w:t>initiate</w:t>
      </w:r>
      <w:r w:rsidRPr="00B8240F">
        <w:rPr>
          <w:rFonts w:ascii="Palatino Linotype" w:hAnsi="Palatino Linotype" w:cs="Garamond"/>
          <w:color w:val="000000" w:themeColor="text1"/>
        </w:rPr>
        <w:t xml:space="preserve"> </w:t>
      </w:r>
      <w:r>
        <w:rPr>
          <w:rFonts w:ascii="Palatino Linotype" w:hAnsi="Palatino Linotype" w:cs="Garamond"/>
          <w:color w:val="000000" w:themeColor="text1"/>
        </w:rPr>
        <w:t xml:space="preserve">and </w:t>
      </w:r>
      <w:r w:rsidRPr="00B8240F">
        <w:rPr>
          <w:rFonts w:ascii="Palatino Linotype" w:hAnsi="Palatino Linotype" w:cs="Garamond"/>
          <w:color w:val="000000" w:themeColor="text1"/>
        </w:rPr>
        <w:t>any necessary audit, verification, and discovery</w:t>
      </w:r>
      <w:r>
        <w:rPr>
          <w:rFonts w:ascii="Palatino Linotype" w:hAnsi="Palatino Linotype" w:cs="Garamond"/>
          <w:color w:val="000000" w:themeColor="text1"/>
        </w:rPr>
        <w:t xml:space="preserve"> of consortium members relating to grant funding activities</w:t>
      </w:r>
      <w:r w:rsidRPr="00B8240F">
        <w:rPr>
          <w:rFonts w:ascii="Palatino Linotype" w:hAnsi="Palatino Linotype" w:cs="Garamond"/>
          <w:color w:val="000000" w:themeColor="text1"/>
        </w:rPr>
        <w:t xml:space="preserve"> to ensure that </w:t>
      </w:r>
      <w:r>
        <w:rPr>
          <w:rFonts w:ascii="Palatino Linotype" w:hAnsi="Palatino Linotype" w:cs="Garamond"/>
          <w:color w:val="000000" w:themeColor="text1"/>
        </w:rPr>
        <w:t xml:space="preserve">the </w:t>
      </w:r>
      <w:r w:rsidRPr="00B8240F">
        <w:rPr>
          <w:rFonts w:ascii="Palatino Linotype" w:hAnsi="Palatino Linotype" w:cs="Garamond"/>
          <w:color w:val="000000" w:themeColor="text1"/>
        </w:rPr>
        <w:t xml:space="preserve">CASF fund </w:t>
      </w:r>
      <w:r>
        <w:rPr>
          <w:rFonts w:ascii="Palatino Linotype" w:hAnsi="Palatino Linotype" w:cs="Garamond"/>
          <w:color w:val="000000" w:themeColor="text1"/>
        </w:rPr>
        <w:t>is</w:t>
      </w:r>
      <w:r w:rsidRPr="00B8240F">
        <w:rPr>
          <w:rFonts w:ascii="Palatino Linotype" w:hAnsi="Palatino Linotype" w:cs="Garamond"/>
          <w:color w:val="000000" w:themeColor="text1"/>
        </w:rPr>
        <w:t xml:space="preserve"> spent in accordance with </w:t>
      </w:r>
      <w:r>
        <w:rPr>
          <w:rFonts w:ascii="Palatino Linotype" w:hAnsi="Palatino Linotype" w:cs="Garamond"/>
          <w:color w:val="000000" w:themeColor="text1"/>
        </w:rPr>
        <w:t xml:space="preserve">the </w:t>
      </w:r>
      <w:r w:rsidRPr="00B8240F">
        <w:rPr>
          <w:rFonts w:ascii="Palatino Linotype" w:hAnsi="Palatino Linotype" w:cs="Garamond"/>
          <w:color w:val="000000" w:themeColor="text1"/>
        </w:rPr>
        <w:t>Commission a</w:t>
      </w:r>
      <w:r>
        <w:rPr>
          <w:rFonts w:ascii="Palatino Linotype" w:hAnsi="Palatino Linotype" w:cs="Garamond"/>
          <w:color w:val="000000" w:themeColor="text1"/>
        </w:rPr>
        <w:t>dopted rules and standards</w:t>
      </w:r>
      <w:r w:rsidRPr="00B8240F">
        <w:rPr>
          <w:rFonts w:ascii="Palatino Linotype" w:hAnsi="Palatino Linotype" w:cs="Garamond"/>
          <w:color w:val="000000" w:themeColor="text1"/>
        </w:rPr>
        <w:t>.</w:t>
      </w:r>
      <w:r w:rsidRPr="00B8240F">
        <w:rPr>
          <w:rStyle w:val="FootnoteReference"/>
          <w:rFonts w:ascii="Palatino Linotype" w:hAnsi="Palatino Linotype" w:cs="Garamond"/>
          <w:color w:val="000000" w:themeColor="text1"/>
        </w:rPr>
        <w:footnoteReference w:id="24"/>
      </w:r>
      <w:r>
        <w:rPr>
          <w:rFonts w:ascii="Palatino Linotype" w:hAnsi="Palatino Linotype" w:cs="Garamond"/>
          <w:color w:val="000000" w:themeColor="text1"/>
        </w:rPr>
        <w:t xml:space="preserve">  </w:t>
      </w:r>
    </w:p>
    <w:p w:rsidRPr="00B8240F" w:rsidR="004A04C1" w:rsidP="004A04C1" w:rsidRDefault="004A04C1" w14:paraId="4D4F41E2" w14:textId="77777777">
      <w:pPr>
        <w:ind w:right="-18"/>
        <w:rPr>
          <w:rFonts w:ascii="Palatino Linotype" w:hAnsi="Palatino Linotype" w:cs="Garamond"/>
          <w:color w:val="000000" w:themeColor="text1"/>
        </w:rPr>
      </w:pPr>
    </w:p>
    <w:p w:rsidR="004A04C1" w:rsidP="004A04C1" w:rsidRDefault="00394368" w14:paraId="749F5C5C" w14:textId="2CC70E94">
      <w:pPr>
        <w:ind w:right="-18"/>
        <w:rPr>
          <w:rFonts w:ascii="Palatino Linotype" w:hAnsi="Palatino Linotype" w:cs="Garamond"/>
          <w:color w:val="000000" w:themeColor="text1"/>
        </w:rPr>
      </w:pPr>
      <w:r>
        <w:rPr>
          <w:rFonts w:ascii="Palatino Linotype" w:hAnsi="Palatino Linotype"/>
          <w:color w:val="000000" w:themeColor="text1"/>
        </w:rPr>
        <w:t xml:space="preserve">The </w:t>
      </w:r>
      <w:r w:rsidRPr="000D6957" w:rsidR="000D6957">
        <w:rPr>
          <w:rFonts w:ascii="Palatino Linotype" w:hAnsi="Palatino Linotype"/>
          <w:color w:val="000000" w:themeColor="text1"/>
        </w:rPr>
        <w:t>LA-DEAL Consortium</w:t>
      </w:r>
      <w:r w:rsidR="004A04C1">
        <w:rPr>
          <w:rFonts w:ascii="Palatino Linotype" w:hAnsi="Palatino Linotype" w:cs="Garamond"/>
          <w:color w:val="000000" w:themeColor="text1"/>
        </w:rPr>
        <w:t xml:space="preserve">’s </w:t>
      </w:r>
      <w:r w:rsidRPr="000571D5" w:rsidR="004A04C1">
        <w:rPr>
          <w:rFonts w:ascii="Palatino Linotype" w:hAnsi="Palatino Linotype" w:cs="Garamond"/>
          <w:color w:val="000000" w:themeColor="text1"/>
        </w:rPr>
        <w:t>invoices</w:t>
      </w:r>
      <w:r w:rsidR="004A04C1">
        <w:rPr>
          <w:rFonts w:ascii="Palatino Linotype" w:hAnsi="Palatino Linotype" w:cs="Garamond"/>
          <w:color w:val="000000" w:themeColor="text1"/>
        </w:rPr>
        <w:t xml:space="preserve"> and other relevant </w:t>
      </w:r>
      <w:r w:rsidRPr="00FF24F6" w:rsidR="004A04C1">
        <w:rPr>
          <w:rFonts w:ascii="Palatino Linotype" w:hAnsi="Palatino Linotype" w:cs="Garamond"/>
          <w:color w:val="000000" w:themeColor="text1"/>
        </w:rPr>
        <w:t xml:space="preserve">records will be subject to a financial audit by the Commission </w:t>
      </w:r>
      <w:r w:rsidR="004A04C1">
        <w:rPr>
          <w:rFonts w:ascii="Palatino Linotype" w:hAnsi="Palatino Linotype" w:cs="Garamond"/>
          <w:color w:val="000000" w:themeColor="text1"/>
        </w:rPr>
        <w:t>or its designee</w:t>
      </w:r>
      <w:r w:rsidRPr="00FF24F6" w:rsidR="004A04C1">
        <w:rPr>
          <w:rFonts w:ascii="Palatino Linotype" w:hAnsi="Palatino Linotype" w:cs="Garamond"/>
          <w:color w:val="000000" w:themeColor="text1"/>
        </w:rPr>
        <w:t xml:space="preserve"> at any time within </w:t>
      </w:r>
      <w:r w:rsidR="004A04C1">
        <w:rPr>
          <w:rFonts w:ascii="Palatino Linotype" w:hAnsi="Palatino Linotype" w:cs="Garamond"/>
          <w:color w:val="000000" w:themeColor="text1"/>
        </w:rPr>
        <w:t>five</w:t>
      </w:r>
      <w:r w:rsidRPr="00FF24F6" w:rsidR="004A04C1">
        <w:rPr>
          <w:rFonts w:ascii="Palatino Linotype" w:hAnsi="Palatino Linotype" w:cs="Garamond"/>
          <w:color w:val="000000" w:themeColor="text1"/>
        </w:rPr>
        <w:t xml:space="preserve"> ye</w:t>
      </w:r>
      <w:r w:rsidRPr="00BC611F" w:rsidR="004A04C1">
        <w:rPr>
          <w:rFonts w:ascii="Palatino Linotype" w:hAnsi="Palatino Linotype" w:cs="Garamond"/>
          <w:color w:val="000000" w:themeColor="text1"/>
        </w:rPr>
        <w:t xml:space="preserve">ars </w:t>
      </w:r>
      <w:r w:rsidR="004A04C1">
        <w:rPr>
          <w:rFonts w:ascii="Palatino Linotype" w:hAnsi="Palatino Linotype" w:cs="Garamond"/>
          <w:color w:val="000000" w:themeColor="text1"/>
        </w:rPr>
        <w:t xml:space="preserve">after </w:t>
      </w:r>
      <w:r>
        <w:rPr>
          <w:rFonts w:ascii="Palatino Linotype" w:hAnsi="Palatino Linotype" w:cs="Garamond"/>
          <w:color w:val="000000" w:themeColor="text1"/>
        </w:rPr>
        <w:t xml:space="preserve">the </w:t>
      </w:r>
      <w:r w:rsidRPr="000D6957" w:rsidR="000D6957">
        <w:rPr>
          <w:rFonts w:ascii="Palatino Linotype" w:hAnsi="Palatino Linotype"/>
          <w:color w:val="000000" w:themeColor="text1"/>
        </w:rPr>
        <w:t>LA-DEAL Consortium</w:t>
      </w:r>
      <w:r w:rsidRPr="00344CC9" w:rsidR="00344CC9">
        <w:rPr>
          <w:rFonts w:ascii="Palatino Linotype" w:hAnsi="Palatino Linotype"/>
          <w:color w:val="000000" w:themeColor="text1"/>
        </w:rPr>
        <w:t xml:space="preserve"> </w:t>
      </w:r>
      <w:r w:rsidR="004A04C1">
        <w:rPr>
          <w:rFonts w:ascii="Palatino Linotype" w:hAnsi="Palatino Linotype" w:cs="Garamond"/>
          <w:color w:val="000000" w:themeColor="text1"/>
        </w:rPr>
        <w:t>incurred the expense being audited</w:t>
      </w:r>
      <w:r w:rsidRPr="00FF24F6" w:rsidR="004A04C1">
        <w:rPr>
          <w:rFonts w:ascii="Palatino Linotype" w:hAnsi="Palatino Linotype" w:cs="Garamond"/>
          <w:color w:val="000000" w:themeColor="text1"/>
        </w:rPr>
        <w:t>.</w:t>
      </w:r>
      <w:r w:rsidR="004A04C1">
        <w:rPr>
          <w:rFonts w:ascii="Palatino Linotype" w:hAnsi="Palatino Linotype" w:cs="Garamond"/>
          <w:color w:val="000000" w:themeColor="text1"/>
        </w:rPr>
        <w:t xml:space="preserve">  </w:t>
      </w:r>
    </w:p>
    <w:p w:rsidR="004A04C1" w:rsidP="004A04C1" w:rsidRDefault="004A04C1" w14:paraId="20A71D6D" w14:textId="77777777">
      <w:pPr>
        <w:ind w:right="-18"/>
        <w:rPr>
          <w:rFonts w:ascii="Palatino Linotype" w:hAnsi="Palatino Linotype" w:cs="Garamond"/>
          <w:color w:val="000000" w:themeColor="text1"/>
        </w:rPr>
      </w:pPr>
    </w:p>
    <w:p w:rsidRPr="00692321" w:rsidR="004A04C1" w:rsidP="004A04C1" w:rsidRDefault="004A04C1" w14:paraId="46209692" w14:textId="77777777">
      <w:pPr>
        <w:pStyle w:val="ListParagraph"/>
        <w:rPr>
          <w:rFonts w:ascii="Palatino Linotype" w:hAnsi="Palatino Linotype"/>
          <w:color w:val="000000" w:themeColor="text1"/>
        </w:rPr>
      </w:pPr>
      <w:r w:rsidRPr="00692321">
        <w:rPr>
          <w:rFonts w:ascii="Palatino Linotype" w:hAnsi="Palatino Linotype"/>
          <w:color w:val="000000" w:themeColor="text1"/>
        </w:rPr>
        <w:t>I.</w:t>
      </w:r>
      <w:r w:rsidRPr="00692321">
        <w:rPr>
          <w:rFonts w:ascii="Palatino Linotype" w:hAnsi="Palatino Linotype"/>
          <w:color w:val="000000" w:themeColor="text1"/>
        </w:rPr>
        <w:tab/>
        <w:t>Lobbying and Advocacy Efforts</w:t>
      </w:r>
    </w:p>
    <w:p w:rsidR="004A04C1" w:rsidP="004A04C1" w:rsidRDefault="004A04C1" w14:paraId="6B3D2CD0" w14:textId="77777777">
      <w:pPr>
        <w:ind w:right="-18"/>
        <w:rPr>
          <w:rFonts w:ascii="Palatino Linotype" w:hAnsi="Palatino Linotype"/>
        </w:rPr>
      </w:pPr>
    </w:p>
    <w:p w:rsidR="004A04C1" w:rsidP="004A04C1" w:rsidRDefault="00394368" w14:paraId="24ED163C" w14:textId="71071C03">
      <w:pPr>
        <w:ind w:right="-18"/>
        <w:rPr>
          <w:rFonts w:ascii="Palatino Linotype" w:hAnsi="Palatino Linotype"/>
          <w:color w:val="000000" w:themeColor="text1"/>
        </w:rPr>
      </w:pPr>
      <w:r>
        <w:rPr>
          <w:rFonts w:ascii="Palatino Linotype" w:hAnsi="Palatino Linotype"/>
          <w:color w:val="000000" w:themeColor="text1"/>
        </w:rPr>
        <w:t xml:space="preserve">The </w:t>
      </w:r>
      <w:r w:rsidRPr="000D6957" w:rsidR="000D6957">
        <w:rPr>
          <w:rFonts w:ascii="Palatino Linotype" w:hAnsi="Palatino Linotype"/>
          <w:color w:val="000000" w:themeColor="text1"/>
        </w:rPr>
        <w:t>LA-DEAL Consortium</w:t>
      </w:r>
      <w:r w:rsidR="000D6957">
        <w:rPr>
          <w:rFonts w:ascii="Palatino Linotype" w:hAnsi="Palatino Linotype"/>
          <w:color w:val="000000" w:themeColor="text1"/>
        </w:rPr>
        <w:t xml:space="preserve"> is</w:t>
      </w:r>
      <w:r w:rsidR="004A04C1">
        <w:rPr>
          <w:rFonts w:ascii="Palatino Linotype" w:hAnsi="Palatino Linotype"/>
          <w:color w:val="000000" w:themeColor="text1"/>
        </w:rPr>
        <w:t xml:space="preserve"> free to advocate on any legislation of their choosing.  However, no work on proposed </w:t>
      </w:r>
      <w:r w:rsidRPr="00820005" w:rsidR="004A04C1">
        <w:rPr>
          <w:rFonts w:ascii="Palatino Linotype" w:hAnsi="Palatino Linotype"/>
          <w:color w:val="000000" w:themeColor="text1"/>
        </w:rPr>
        <w:t xml:space="preserve">legislation </w:t>
      </w:r>
      <w:r w:rsidR="004A04C1">
        <w:rPr>
          <w:rFonts w:ascii="Palatino Linotype" w:hAnsi="Palatino Linotype"/>
          <w:color w:val="000000" w:themeColor="text1"/>
        </w:rPr>
        <w:t>including meetings, travel, or lobbying may be billed to or reimbursed by the CASF Consortia grant program.</w:t>
      </w:r>
      <w:r w:rsidR="004A04C1">
        <w:rPr>
          <w:rStyle w:val="FootnoteReference"/>
          <w:rFonts w:ascii="Palatino Linotype" w:hAnsi="Palatino Linotype"/>
          <w:color w:val="000000" w:themeColor="text1"/>
        </w:rPr>
        <w:footnoteReference w:id="25"/>
      </w:r>
      <w:r w:rsidR="004A04C1">
        <w:rPr>
          <w:rFonts w:ascii="Palatino Linotype" w:hAnsi="Palatino Linotype"/>
          <w:color w:val="000000" w:themeColor="text1"/>
        </w:rPr>
        <w:t xml:space="preserve">  </w:t>
      </w:r>
    </w:p>
    <w:p w:rsidR="004A04C1" w:rsidP="004A04C1" w:rsidRDefault="00005BD0" w14:paraId="178DC927" w14:textId="7A72C906">
      <w:pPr>
        <w:tabs>
          <w:tab w:val="right" w:pos="180"/>
        </w:tabs>
        <w:jc w:val="both"/>
        <w:rPr>
          <w:rFonts w:ascii="Palatino Linotype" w:hAnsi="Palatino Linotype"/>
          <w:b/>
          <w:color w:val="000000" w:themeColor="text1"/>
        </w:rPr>
      </w:pPr>
      <w:r>
        <w:rPr>
          <w:rFonts w:ascii="Palatino Linotype" w:hAnsi="Palatino Linotype"/>
          <w:b/>
          <w:color w:val="000000" w:themeColor="text1"/>
        </w:rPr>
        <w:lastRenderedPageBreak/>
        <w:t>VIII</w:t>
      </w:r>
      <w:r w:rsidR="004A04C1">
        <w:rPr>
          <w:rFonts w:ascii="Palatino Linotype" w:hAnsi="Palatino Linotype"/>
          <w:b/>
          <w:color w:val="000000" w:themeColor="text1"/>
        </w:rPr>
        <w:t>.</w:t>
      </w:r>
      <w:r w:rsidR="004A04C1">
        <w:rPr>
          <w:rFonts w:ascii="Palatino Linotype" w:hAnsi="Palatino Linotype"/>
          <w:b/>
          <w:color w:val="000000" w:themeColor="text1"/>
        </w:rPr>
        <w:tab/>
      </w:r>
      <w:r w:rsidRPr="000571D5" w:rsidR="004A04C1">
        <w:rPr>
          <w:rFonts w:ascii="Palatino Linotype" w:hAnsi="Palatino Linotype"/>
          <w:b/>
          <w:color w:val="000000" w:themeColor="text1"/>
        </w:rPr>
        <w:t>COMMENTS</w:t>
      </w:r>
    </w:p>
    <w:p w:rsidRPr="000571D5" w:rsidR="004A04C1" w:rsidP="004A04C1" w:rsidRDefault="004A04C1" w14:paraId="356A9CA2" w14:textId="77777777">
      <w:pPr>
        <w:tabs>
          <w:tab w:val="right" w:pos="180"/>
        </w:tabs>
        <w:jc w:val="both"/>
        <w:rPr>
          <w:rFonts w:ascii="Palatino Linotype" w:hAnsi="Palatino Linotype"/>
          <w:color w:val="000000" w:themeColor="text1"/>
          <w:highlight w:val="yellow"/>
        </w:rPr>
      </w:pPr>
    </w:p>
    <w:p w:rsidRPr="000A69F6" w:rsidR="004A04C1" w:rsidP="004A04C1" w:rsidRDefault="004A04C1" w14:paraId="5607C6EC" w14:textId="00246139">
      <w:pPr>
        <w:tabs>
          <w:tab w:val="right" w:pos="180"/>
        </w:tabs>
        <w:rPr>
          <w:rFonts w:ascii="Palatino Linotype" w:hAnsi="Palatino Linotype"/>
          <w:color w:val="000000" w:themeColor="text1"/>
        </w:rPr>
      </w:pPr>
      <w:r w:rsidRPr="000571D5">
        <w:rPr>
          <w:rFonts w:ascii="Palatino Linotype" w:hAnsi="Palatino Linotype"/>
          <w:color w:val="000000" w:themeColor="text1"/>
        </w:rPr>
        <w:t xml:space="preserve">In compliance with </w:t>
      </w:r>
      <w:r>
        <w:rPr>
          <w:rFonts w:ascii="Palatino Linotype" w:hAnsi="Palatino Linotype"/>
          <w:color w:val="000000" w:themeColor="text1"/>
        </w:rPr>
        <w:t>Pub</w:t>
      </w:r>
      <w:r w:rsidR="00C12A62">
        <w:rPr>
          <w:rFonts w:ascii="Palatino Linotype" w:hAnsi="Palatino Linotype"/>
          <w:color w:val="000000" w:themeColor="text1"/>
        </w:rPr>
        <w:t>lic</w:t>
      </w:r>
      <w:r>
        <w:rPr>
          <w:rFonts w:ascii="Palatino Linotype" w:hAnsi="Palatino Linotype"/>
          <w:color w:val="000000" w:themeColor="text1"/>
        </w:rPr>
        <w:t xml:space="preserve"> </w:t>
      </w:r>
      <w:r w:rsidR="00C12A62">
        <w:rPr>
          <w:rFonts w:ascii="Palatino Linotype" w:hAnsi="Palatino Linotype"/>
          <w:color w:val="000000" w:themeColor="text1"/>
        </w:rPr>
        <w:t>Utilities</w:t>
      </w:r>
      <w:r>
        <w:rPr>
          <w:rFonts w:ascii="Palatino Linotype" w:hAnsi="Palatino Linotype"/>
          <w:color w:val="000000" w:themeColor="text1"/>
        </w:rPr>
        <w:t xml:space="preserve"> Code</w:t>
      </w:r>
      <w:r w:rsidR="009E7931">
        <w:rPr>
          <w:rFonts w:ascii="Palatino Linotype" w:hAnsi="Palatino Linotype"/>
          <w:color w:val="000000" w:themeColor="text1"/>
        </w:rPr>
        <w:t>,</w:t>
      </w:r>
      <w:r>
        <w:rPr>
          <w:rFonts w:ascii="Palatino Linotype" w:hAnsi="Palatino Linotype"/>
          <w:color w:val="000000" w:themeColor="text1"/>
        </w:rPr>
        <w:t xml:space="preserve"> </w:t>
      </w:r>
      <w:r w:rsidR="00C12A62">
        <w:rPr>
          <w:rFonts w:ascii="Palatino Linotype" w:hAnsi="Palatino Linotype" w:cs="Garamond"/>
          <w:color w:val="000000" w:themeColor="text1"/>
        </w:rPr>
        <w:t>§</w:t>
      </w:r>
      <w:r w:rsidRPr="000571D5">
        <w:rPr>
          <w:rFonts w:ascii="Palatino Linotype" w:hAnsi="Palatino Linotype"/>
          <w:color w:val="000000" w:themeColor="text1"/>
        </w:rPr>
        <w:t xml:space="preserve"> 311(g)(1), a Notice of Avail</w:t>
      </w:r>
      <w:r>
        <w:rPr>
          <w:rFonts w:ascii="Palatino Linotype" w:hAnsi="Palatino Linotype"/>
          <w:color w:val="000000" w:themeColor="text1"/>
        </w:rPr>
        <w:t xml:space="preserve">ability was e-mailed on </w:t>
      </w:r>
      <w:r w:rsidR="000D6957">
        <w:rPr>
          <w:rFonts w:ascii="Palatino Linotype" w:hAnsi="Palatino Linotype"/>
          <w:color w:val="000000" w:themeColor="text1"/>
        </w:rPr>
        <w:t>Ju</w:t>
      </w:r>
      <w:r w:rsidR="00AC0174">
        <w:rPr>
          <w:rFonts w:ascii="Palatino Linotype" w:hAnsi="Palatino Linotype"/>
          <w:color w:val="000000" w:themeColor="text1"/>
        </w:rPr>
        <w:t>ly</w:t>
      </w:r>
      <w:r w:rsidR="000D6957">
        <w:rPr>
          <w:rFonts w:ascii="Palatino Linotype" w:hAnsi="Palatino Linotype"/>
          <w:color w:val="000000" w:themeColor="text1"/>
        </w:rPr>
        <w:t xml:space="preserve"> </w:t>
      </w:r>
      <w:r w:rsidR="00F54B1A">
        <w:rPr>
          <w:rFonts w:ascii="Palatino Linotype" w:hAnsi="Palatino Linotype"/>
          <w:color w:val="000000" w:themeColor="text1"/>
        </w:rPr>
        <w:t>1</w:t>
      </w:r>
      <w:r w:rsidR="007A0BAC">
        <w:rPr>
          <w:rFonts w:ascii="Palatino Linotype" w:hAnsi="Palatino Linotype"/>
          <w:color w:val="000000" w:themeColor="text1"/>
        </w:rPr>
        <w:t>5</w:t>
      </w:r>
      <w:r w:rsidRPr="003D69ED">
        <w:rPr>
          <w:rFonts w:ascii="Palatino Linotype" w:hAnsi="Palatino Linotype"/>
          <w:color w:val="000000" w:themeColor="text1"/>
        </w:rPr>
        <w:t>, 20</w:t>
      </w:r>
      <w:r w:rsidRPr="003D69ED" w:rsidR="004C4F6D">
        <w:rPr>
          <w:rFonts w:ascii="Palatino Linotype" w:hAnsi="Palatino Linotype"/>
          <w:color w:val="000000" w:themeColor="text1"/>
        </w:rPr>
        <w:t>2</w:t>
      </w:r>
      <w:r w:rsidR="000D6957">
        <w:rPr>
          <w:rFonts w:ascii="Palatino Linotype" w:hAnsi="Palatino Linotype"/>
          <w:color w:val="000000" w:themeColor="text1"/>
        </w:rPr>
        <w:t>1</w:t>
      </w:r>
      <w:r w:rsidRPr="000E2CE6">
        <w:rPr>
          <w:rFonts w:ascii="Palatino Linotype" w:hAnsi="Palatino Linotype"/>
          <w:color w:val="000000" w:themeColor="text1"/>
        </w:rPr>
        <w:t>,</w:t>
      </w:r>
      <w:r w:rsidRPr="000571D5">
        <w:rPr>
          <w:rFonts w:ascii="Palatino Linotype" w:hAnsi="Palatino Linotype"/>
          <w:color w:val="000000" w:themeColor="text1"/>
        </w:rPr>
        <w:t xml:space="preserve"> informing all parties on the CASF Distribution List of the </w:t>
      </w:r>
      <w:r w:rsidRPr="000A69F6">
        <w:rPr>
          <w:rFonts w:ascii="Palatino Linotype" w:hAnsi="Palatino Linotype"/>
          <w:color w:val="000000" w:themeColor="text1"/>
        </w:rPr>
        <w:t xml:space="preserve">availability of the draft of this Resolution for public comments at the Commission’s website at </w:t>
      </w:r>
      <w:hyperlink w:history="1" r:id="rId8">
        <w:r w:rsidRPr="00692321">
          <w:t>http://www.cpuc.ca.gov/</w:t>
        </w:r>
      </w:hyperlink>
      <w:r w:rsidRPr="000A69F6">
        <w:rPr>
          <w:rFonts w:ascii="Palatino Linotype" w:hAnsi="Palatino Linotype"/>
          <w:color w:val="000000" w:themeColor="text1"/>
        </w:rPr>
        <w:t xml:space="preserve">.  This letter also served to inform parties that the final conformed Resolution the Commission adopts will be posted and available </w:t>
      </w:r>
      <w:r>
        <w:rPr>
          <w:rFonts w:ascii="Palatino Linotype" w:hAnsi="Palatino Linotype"/>
          <w:color w:val="000000" w:themeColor="text1"/>
        </w:rPr>
        <w:t>on</w:t>
      </w:r>
      <w:r w:rsidRPr="000A69F6">
        <w:rPr>
          <w:rFonts w:ascii="Palatino Linotype" w:hAnsi="Palatino Linotype"/>
          <w:color w:val="000000" w:themeColor="text1"/>
        </w:rPr>
        <w:t xml:space="preserve"> this same website.</w:t>
      </w:r>
      <w:r w:rsidR="007A0BAC">
        <w:rPr>
          <w:rFonts w:ascii="Palatino Linotype" w:hAnsi="Palatino Linotype"/>
          <w:color w:val="000000" w:themeColor="text1"/>
        </w:rPr>
        <w:t xml:space="preserve">  </w:t>
      </w:r>
      <w:r w:rsidRPr="007A0BAC" w:rsidR="007A0BAC">
        <w:rPr>
          <w:rFonts w:ascii="Palatino Linotype" w:hAnsi="Palatino Linotype"/>
          <w:color w:val="000000" w:themeColor="text1"/>
        </w:rPr>
        <w:t>The Commission received no public comments.</w:t>
      </w:r>
    </w:p>
    <w:p w:rsidR="003A7A43" w:rsidP="004A04C1" w:rsidRDefault="003A7A43" w14:paraId="6DD09E32" w14:textId="77777777">
      <w:pPr>
        <w:tabs>
          <w:tab w:val="right" w:pos="10080"/>
        </w:tabs>
        <w:jc w:val="both"/>
        <w:rPr>
          <w:rFonts w:ascii="Palatino Linotype" w:hAnsi="Palatino Linotype"/>
          <w:b/>
          <w:color w:val="000000" w:themeColor="text1"/>
        </w:rPr>
      </w:pPr>
    </w:p>
    <w:p w:rsidR="004A04C1" w:rsidP="004A04C1" w:rsidRDefault="00005BD0" w14:paraId="03671DEF" w14:textId="2A6A7444">
      <w:pPr>
        <w:tabs>
          <w:tab w:val="right" w:pos="10080"/>
        </w:tabs>
        <w:jc w:val="both"/>
        <w:rPr>
          <w:rFonts w:ascii="Palatino Linotype" w:hAnsi="Palatino Linotype"/>
          <w:b/>
          <w:color w:val="000000" w:themeColor="text1"/>
        </w:rPr>
      </w:pPr>
      <w:r>
        <w:rPr>
          <w:rFonts w:ascii="Palatino Linotype" w:hAnsi="Palatino Linotype"/>
          <w:b/>
          <w:color w:val="000000" w:themeColor="text1"/>
        </w:rPr>
        <w:t>I</w:t>
      </w:r>
      <w:r w:rsidR="004A04C1">
        <w:rPr>
          <w:rFonts w:ascii="Palatino Linotype" w:hAnsi="Palatino Linotype"/>
          <w:b/>
          <w:color w:val="000000" w:themeColor="text1"/>
        </w:rPr>
        <w:t>X</w:t>
      </w:r>
      <w:r w:rsidRPr="000A69F6" w:rsidR="004A04C1">
        <w:rPr>
          <w:rFonts w:ascii="Palatino Linotype" w:hAnsi="Palatino Linotype"/>
          <w:b/>
          <w:color w:val="000000" w:themeColor="text1"/>
        </w:rPr>
        <w:t>.    FINDINGS</w:t>
      </w:r>
    </w:p>
    <w:p w:rsidRPr="000A69F6" w:rsidR="005C67B3" w:rsidP="004A04C1" w:rsidRDefault="005C67B3" w14:paraId="50FB2015" w14:textId="77777777">
      <w:pPr>
        <w:tabs>
          <w:tab w:val="right" w:pos="10080"/>
        </w:tabs>
        <w:jc w:val="both"/>
        <w:rPr>
          <w:rFonts w:ascii="Palatino Linotype" w:hAnsi="Palatino Linotype"/>
          <w:b/>
          <w:color w:val="000000" w:themeColor="text1"/>
        </w:rPr>
      </w:pPr>
    </w:p>
    <w:p w:rsidRPr="004C4F6D" w:rsidR="004A04C1" w:rsidP="004A04C1" w:rsidRDefault="004A04C1" w14:paraId="202D6372" w14:textId="161ECFFD">
      <w:pPr>
        <w:pStyle w:val="BodyText"/>
        <w:numPr>
          <w:ilvl w:val="0"/>
          <w:numId w:val="8"/>
        </w:numPr>
        <w:tabs>
          <w:tab w:val="clear" w:pos="720"/>
          <w:tab w:val="left" w:pos="360"/>
        </w:tabs>
        <w:spacing w:after="0"/>
        <w:ind w:left="360"/>
        <w:rPr>
          <w:rFonts w:ascii="Palatino Linotype" w:hAnsi="Palatino Linotype"/>
          <w:color w:val="000000" w:themeColor="text1"/>
          <w:szCs w:val="24"/>
        </w:rPr>
      </w:pPr>
      <w:r w:rsidRPr="004C4F6D">
        <w:rPr>
          <w:rFonts w:ascii="Palatino Linotype" w:hAnsi="Palatino Linotype"/>
          <w:color w:val="000000" w:themeColor="text1"/>
          <w:szCs w:val="24"/>
        </w:rPr>
        <w:t>On October 15, 2017, Governor Brown signed legislation (AB</w:t>
      </w:r>
      <w:r w:rsidR="00C013B7">
        <w:rPr>
          <w:rFonts w:ascii="Palatino Linotype" w:hAnsi="Palatino Linotype"/>
          <w:color w:val="000000" w:themeColor="text1"/>
          <w:szCs w:val="24"/>
        </w:rPr>
        <w:t xml:space="preserve"> </w:t>
      </w:r>
      <w:r w:rsidRPr="004C4F6D">
        <w:rPr>
          <w:rFonts w:ascii="Palatino Linotype" w:hAnsi="Palatino Linotype"/>
          <w:color w:val="000000" w:themeColor="text1"/>
          <w:szCs w:val="24"/>
        </w:rPr>
        <w:t xml:space="preserve">1665) that established the continuation of the CASF Consortia Account with an additional $10 million in available funding.  </w:t>
      </w:r>
    </w:p>
    <w:p w:rsidR="004A04C1" w:rsidP="004A04C1" w:rsidRDefault="004A04C1" w14:paraId="084CDACB" w14:textId="77777777">
      <w:pPr>
        <w:pStyle w:val="BodyText"/>
        <w:tabs>
          <w:tab w:val="clear" w:pos="720"/>
          <w:tab w:val="left" w:pos="360"/>
        </w:tabs>
        <w:spacing w:after="0"/>
        <w:ind w:left="360"/>
      </w:pPr>
    </w:p>
    <w:p w:rsidRPr="000D6957" w:rsidR="004A04C1" w:rsidP="000D6957" w:rsidRDefault="004C4F6D" w14:paraId="07725113" w14:textId="44A08A84">
      <w:pPr>
        <w:pStyle w:val="BodyText"/>
        <w:numPr>
          <w:ilvl w:val="0"/>
          <w:numId w:val="8"/>
        </w:numPr>
        <w:tabs>
          <w:tab w:val="clear" w:pos="720"/>
          <w:tab w:val="left" w:pos="360"/>
        </w:tabs>
        <w:spacing w:after="0"/>
        <w:ind w:left="360"/>
        <w:rPr>
          <w:rFonts w:ascii="Palatino Linotype" w:hAnsi="Palatino Linotype"/>
          <w:color w:val="000000" w:themeColor="text1"/>
          <w:szCs w:val="24"/>
        </w:rPr>
      </w:pPr>
      <w:r w:rsidRPr="000D6957">
        <w:rPr>
          <w:rFonts w:ascii="Palatino Linotype" w:hAnsi="Palatino Linotype"/>
          <w:color w:val="000000" w:themeColor="text1"/>
          <w:szCs w:val="24"/>
        </w:rPr>
        <w:t>Four</w:t>
      </w:r>
      <w:r w:rsidRPr="000D6957" w:rsidR="004A04C1">
        <w:rPr>
          <w:rFonts w:ascii="Palatino Linotype" w:hAnsi="Palatino Linotype"/>
          <w:color w:val="000000" w:themeColor="text1"/>
          <w:szCs w:val="24"/>
        </w:rPr>
        <w:t xml:space="preserve"> prospective </w:t>
      </w:r>
      <w:r w:rsidRPr="000D6957" w:rsidR="000D6957">
        <w:rPr>
          <w:rFonts w:ascii="Palatino Linotype" w:hAnsi="Palatino Linotype"/>
          <w:color w:val="000000" w:themeColor="text1"/>
          <w:szCs w:val="24"/>
        </w:rPr>
        <w:t>applicants</w:t>
      </w:r>
      <w:r w:rsidRPr="000D6957" w:rsidR="004A04C1">
        <w:rPr>
          <w:rFonts w:ascii="Palatino Linotype" w:hAnsi="Palatino Linotype"/>
          <w:color w:val="000000" w:themeColor="text1"/>
          <w:szCs w:val="24"/>
        </w:rPr>
        <w:t xml:space="preserve"> filed applications by the </w:t>
      </w:r>
      <w:r w:rsidRPr="000D6957" w:rsidR="000D6957">
        <w:rPr>
          <w:rFonts w:ascii="Palatino Linotype" w:hAnsi="Palatino Linotype"/>
          <w:color w:val="000000" w:themeColor="text1"/>
          <w:szCs w:val="24"/>
        </w:rPr>
        <w:t>February 12, 2021</w:t>
      </w:r>
      <w:r w:rsidR="00F543CF">
        <w:rPr>
          <w:rFonts w:ascii="Palatino Linotype" w:hAnsi="Palatino Linotype"/>
          <w:color w:val="000000" w:themeColor="text1"/>
          <w:szCs w:val="24"/>
        </w:rPr>
        <w:t xml:space="preserve"> (extended from February </w:t>
      </w:r>
      <w:r w:rsidR="00B50206">
        <w:rPr>
          <w:rFonts w:ascii="Palatino Linotype" w:hAnsi="Palatino Linotype"/>
          <w:color w:val="000000" w:themeColor="text1"/>
          <w:szCs w:val="24"/>
        </w:rPr>
        <w:t>1</w:t>
      </w:r>
      <w:r w:rsidR="00F543CF">
        <w:rPr>
          <w:rFonts w:ascii="Palatino Linotype" w:hAnsi="Palatino Linotype"/>
          <w:color w:val="000000" w:themeColor="text1"/>
          <w:szCs w:val="24"/>
        </w:rPr>
        <w:t>, 2021)</w:t>
      </w:r>
      <w:r w:rsidRPr="000D6957" w:rsidR="004A04C1">
        <w:rPr>
          <w:rFonts w:ascii="Palatino Linotype" w:hAnsi="Palatino Linotype"/>
          <w:color w:val="000000" w:themeColor="text1"/>
          <w:szCs w:val="24"/>
        </w:rPr>
        <w:t xml:space="preserve"> deadline.  Staff posted each applicant's name, contact information, and coverage area by county on the Commission Consortia Account webpage on </w:t>
      </w:r>
      <w:r w:rsidRPr="000D6957" w:rsidR="000D6957">
        <w:rPr>
          <w:rFonts w:ascii="Palatino Linotype" w:hAnsi="Palatino Linotype"/>
          <w:color w:val="000000" w:themeColor="text1"/>
          <w:szCs w:val="24"/>
        </w:rPr>
        <w:t>March 2</w:t>
      </w:r>
      <w:r w:rsidRPr="000D6957" w:rsidR="004A04C1">
        <w:rPr>
          <w:rFonts w:ascii="Palatino Linotype" w:hAnsi="Palatino Linotype"/>
          <w:color w:val="000000" w:themeColor="text1"/>
          <w:szCs w:val="24"/>
        </w:rPr>
        <w:t>, 20</w:t>
      </w:r>
      <w:r w:rsidRPr="000D6957">
        <w:rPr>
          <w:rFonts w:ascii="Palatino Linotype" w:hAnsi="Palatino Linotype"/>
          <w:color w:val="000000" w:themeColor="text1"/>
          <w:szCs w:val="24"/>
        </w:rPr>
        <w:t>2</w:t>
      </w:r>
      <w:r w:rsidRPr="000D6957" w:rsidR="000D6957">
        <w:rPr>
          <w:rFonts w:ascii="Palatino Linotype" w:hAnsi="Palatino Linotype"/>
          <w:color w:val="000000" w:themeColor="text1"/>
          <w:szCs w:val="24"/>
        </w:rPr>
        <w:t>1</w:t>
      </w:r>
      <w:r w:rsidRPr="000D6957" w:rsidR="004A04C1">
        <w:rPr>
          <w:rFonts w:ascii="Palatino Linotype" w:hAnsi="Palatino Linotype"/>
          <w:color w:val="000000" w:themeColor="text1"/>
          <w:szCs w:val="24"/>
        </w:rPr>
        <w:t xml:space="preserve">.  </w:t>
      </w:r>
      <w:bookmarkStart w:name="_Hlk69211591" w:id="7"/>
      <w:r w:rsidR="00394368">
        <w:rPr>
          <w:rFonts w:ascii="Palatino Linotype" w:hAnsi="Palatino Linotype"/>
          <w:color w:val="000000" w:themeColor="text1"/>
          <w:szCs w:val="24"/>
        </w:rPr>
        <w:t xml:space="preserve">The </w:t>
      </w:r>
      <w:r w:rsidR="00666233">
        <w:rPr>
          <w:rFonts w:ascii="Palatino Linotype" w:hAnsi="Palatino Linotype"/>
          <w:color w:val="000000" w:themeColor="text1"/>
          <w:szCs w:val="24"/>
        </w:rPr>
        <w:t xml:space="preserve">LA-DEAL Consortium, </w:t>
      </w:r>
      <w:r w:rsidRPr="00666233" w:rsidR="00666233">
        <w:rPr>
          <w:rFonts w:ascii="Palatino Linotype" w:hAnsi="Palatino Linotype"/>
          <w:color w:val="000000" w:themeColor="text1"/>
          <w:szCs w:val="24"/>
        </w:rPr>
        <w:t>Fort Independence, CCBC, and BizFed Institute</w:t>
      </w:r>
      <w:bookmarkEnd w:id="7"/>
      <w:r w:rsidRPr="000D6957" w:rsidR="000D6957">
        <w:rPr>
          <w:rFonts w:ascii="Palatino Linotype" w:hAnsi="Palatino Linotype"/>
          <w:color w:val="000000" w:themeColor="text1"/>
          <w:szCs w:val="24"/>
        </w:rPr>
        <w:t xml:space="preserve"> appear on this list.</w:t>
      </w:r>
    </w:p>
    <w:p w:rsidRPr="00AA68DE" w:rsidR="004A04C1" w:rsidP="004A04C1" w:rsidRDefault="004A04C1" w14:paraId="479D09A3" w14:textId="77777777">
      <w:pPr>
        <w:pStyle w:val="BodyText"/>
        <w:tabs>
          <w:tab w:val="clear" w:pos="720"/>
          <w:tab w:val="left" w:pos="360"/>
        </w:tabs>
        <w:spacing w:after="0"/>
        <w:ind w:left="360"/>
        <w:rPr>
          <w:rFonts w:ascii="Palatino Linotype" w:hAnsi="Palatino Linotype"/>
          <w:color w:val="000000" w:themeColor="text1"/>
          <w:szCs w:val="24"/>
        </w:rPr>
      </w:pPr>
    </w:p>
    <w:p w:rsidRPr="00887301" w:rsidR="004A04C1" w:rsidP="004A04C1" w:rsidRDefault="004A04C1" w14:paraId="6E8793D8" w14:textId="64A0652F">
      <w:pPr>
        <w:pStyle w:val="BodyText"/>
        <w:numPr>
          <w:ilvl w:val="0"/>
          <w:numId w:val="8"/>
        </w:numPr>
        <w:tabs>
          <w:tab w:val="clear" w:pos="720"/>
        </w:tabs>
        <w:spacing w:after="0"/>
        <w:ind w:left="360"/>
        <w:rPr>
          <w:rFonts w:ascii="Palatino Linotype" w:hAnsi="Palatino Linotype"/>
          <w:color w:val="000000" w:themeColor="text1"/>
          <w:sz w:val="22"/>
        </w:rPr>
      </w:pPr>
      <w:r>
        <w:rPr>
          <w:rFonts w:ascii="Palatino Linotype" w:hAnsi="Palatino Linotype"/>
          <w:color w:val="000000" w:themeColor="text1"/>
          <w:szCs w:val="24"/>
        </w:rPr>
        <w:t>Staff</w:t>
      </w:r>
      <w:r w:rsidRPr="00AA68DE">
        <w:rPr>
          <w:rFonts w:ascii="Palatino Linotype" w:hAnsi="Palatino Linotype"/>
          <w:color w:val="000000" w:themeColor="text1"/>
          <w:szCs w:val="24"/>
        </w:rPr>
        <w:t xml:space="preserve"> reviewed</w:t>
      </w:r>
      <w:r>
        <w:rPr>
          <w:rFonts w:ascii="Palatino Linotype" w:hAnsi="Palatino Linotype"/>
          <w:color w:val="000000" w:themeColor="text1"/>
          <w:szCs w:val="24"/>
        </w:rPr>
        <w:t xml:space="preserve"> </w:t>
      </w:r>
      <w:r w:rsidR="00394368">
        <w:rPr>
          <w:rFonts w:ascii="Palatino Linotype" w:hAnsi="Palatino Linotype"/>
          <w:color w:val="000000" w:themeColor="text1"/>
          <w:szCs w:val="24"/>
        </w:rPr>
        <w:t xml:space="preserve">the </w:t>
      </w:r>
      <w:r w:rsidRPr="00666233" w:rsidR="00666233">
        <w:rPr>
          <w:rFonts w:ascii="Palatino Linotype" w:hAnsi="Palatino Linotype"/>
          <w:color w:val="000000" w:themeColor="text1"/>
          <w:szCs w:val="24"/>
        </w:rPr>
        <w:t>LA-DEAL Consortium</w:t>
      </w:r>
      <w:r w:rsidR="00F20A01">
        <w:rPr>
          <w:rFonts w:ascii="Palatino Linotype" w:hAnsi="Palatino Linotype"/>
          <w:color w:val="000000" w:themeColor="text1"/>
          <w:szCs w:val="24"/>
        </w:rPr>
        <w:t>’s</w:t>
      </w:r>
      <w:r w:rsidR="000D6957">
        <w:rPr>
          <w:rFonts w:ascii="Palatino Linotype" w:hAnsi="Palatino Linotype"/>
          <w:color w:val="000000" w:themeColor="text1"/>
          <w:szCs w:val="24"/>
        </w:rPr>
        <w:t xml:space="preserve"> </w:t>
      </w:r>
      <w:r w:rsidRPr="00AA68DE">
        <w:rPr>
          <w:rFonts w:ascii="Palatino Linotype" w:hAnsi="Palatino Linotype"/>
          <w:color w:val="000000" w:themeColor="text1"/>
          <w:szCs w:val="24"/>
        </w:rPr>
        <w:t>application according to the guidelines, requirements, and evaluation criteria adopted in D.1</w:t>
      </w:r>
      <w:r>
        <w:rPr>
          <w:rFonts w:ascii="Palatino Linotype" w:hAnsi="Palatino Linotype"/>
          <w:color w:val="000000" w:themeColor="text1"/>
          <w:szCs w:val="24"/>
        </w:rPr>
        <w:t>8</w:t>
      </w:r>
      <w:r w:rsidRPr="00AA68DE">
        <w:rPr>
          <w:rFonts w:ascii="Palatino Linotype" w:hAnsi="Palatino Linotype"/>
          <w:color w:val="000000" w:themeColor="text1"/>
          <w:szCs w:val="24"/>
        </w:rPr>
        <w:t>-</w:t>
      </w:r>
      <w:r>
        <w:rPr>
          <w:rFonts w:ascii="Palatino Linotype" w:hAnsi="Palatino Linotype"/>
          <w:color w:val="000000" w:themeColor="text1"/>
          <w:szCs w:val="24"/>
        </w:rPr>
        <w:t>10</w:t>
      </w:r>
      <w:r w:rsidRPr="00AA68DE">
        <w:rPr>
          <w:rFonts w:ascii="Palatino Linotype" w:hAnsi="Palatino Linotype"/>
          <w:color w:val="000000" w:themeColor="text1"/>
          <w:szCs w:val="24"/>
        </w:rPr>
        <w:t>-03</w:t>
      </w:r>
      <w:r>
        <w:rPr>
          <w:rFonts w:ascii="Palatino Linotype" w:hAnsi="Palatino Linotype"/>
          <w:color w:val="000000" w:themeColor="text1"/>
          <w:szCs w:val="24"/>
        </w:rPr>
        <w:t>2</w:t>
      </w:r>
      <w:r w:rsidRPr="00AA68DE">
        <w:rPr>
          <w:rFonts w:ascii="Palatino Linotype" w:hAnsi="Palatino Linotype"/>
          <w:color w:val="000000" w:themeColor="text1"/>
          <w:szCs w:val="24"/>
        </w:rPr>
        <w:t>, which include regional consortium representation and endorsements, regional consortium</w:t>
      </w:r>
      <w:r>
        <w:rPr>
          <w:rFonts w:ascii="Palatino Linotype" w:hAnsi="Palatino Linotype"/>
          <w:color w:val="000000" w:themeColor="text1"/>
          <w:szCs w:val="24"/>
        </w:rPr>
        <w:t xml:space="preserve"> </w:t>
      </w:r>
      <w:r w:rsidRPr="00AA68DE">
        <w:rPr>
          <w:rFonts w:ascii="Palatino Linotype" w:hAnsi="Palatino Linotype"/>
          <w:color w:val="000000" w:themeColor="text1"/>
          <w:szCs w:val="24"/>
        </w:rPr>
        <w:t xml:space="preserve">members’ experience, </w:t>
      </w:r>
      <w:r>
        <w:rPr>
          <w:rFonts w:ascii="Palatino Linotype" w:hAnsi="Palatino Linotype"/>
          <w:color w:val="000000" w:themeColor="text1"/>
          <w:szCs w:val="24"/>
        </w:rPr>
        <w:t>W</w:t>
      </w:r>
      <w:r w:rsidRPr="00AA68DE">
        <w:rPr>
          <w:rFonts w:ascii="Palatino Linotype" w:hAnsi="Palatino Linotype"/>
          <w:color w:val="000000" w:themeColor="text1"/>
          <w:szCs w:val="24"/>
        </w:rPr>
        <w:t xml:space="preserve">ork </w:t>
      </w:r>
      <w:r>
        <w:rPr>
          <w:rFonts w:ascii="Palatino Linotype" w:hAnsi="Palatino Linotype"/>
          <w:color w:val="000000" w:themeColor="text1"/>
          <w:szCs w:val="24"/>
        </w:rPr>
        <w:t>P</w:t>
      </w:r>
      <w:r w:rsidRPr="00AA68DE">
        <w:rPr>
          <w:rFonts w:ascii="Palatino Linotype" w:hAnsi="Palatino Linotype"/>
          <w:color w:val="000000" w:themeColor="text1"/>
          <w:szCs w:val="24"/>
        </w:rPr>
        <w:t>lan</w:t>
      </w:r>
      <w:r>
        <w:rPr>
          <w:rFonts w:ascii="Palatino Linotype" w:hAnsi="Palatino Linotype"/>
          <w:color w:val="000000" w:themeColor="text1"/>
          <w:szCs w:val="24"/>
        </w:rPr>
        <w:t xml:space="preserve"> and Performance Metrics Plan</w:t>
      </w:r>
      <w:r w:rsidRPr="00AA68DE">
        <w:rPr>
          <w:rFonts w:ascii="Palatino Linotype" w:hAnsi="Palatino Linotype"/>
          <w:color w:val="000000" w:themeColor="text1"/>
          <w:szCs w:val="24"/>
        </w:rPr>
        <w:t xml:space="preserve">, and budget. </w:t>
      </w:r>
      <w:r>
        <w:rPr>
          <w:rFonts w:ascii="Palatino Linotype" w:hAnsi="Palatino Linotype"/>
          <w:color w:val="000000" w:themeColor="text1"/>
          <w:szCs w:val="24"/>
        </w:rPr>
        <w:t xml:space="preserve"> </w:t>
      </w:r>
      <w:r w:rsidR="00711F26">
        <w:rPr>
          <w:rFonts w:ascii="Palatino Linotype" w:hAnsi="Palatino Linotype"/>
          <w:color w:val="000000" w:themeColor="text1"/>
          <w:szCs w:val="24"/>
        </w:rPr>
        <w:t>S</w:t>
      </w:r>
      <w:r>
        <w:rPr>
          <w:rFonts w:ascii="Palatino Linotype" w:hAnsi="Palatino Linotype"/>
          <w:color w:val="000000" w:themeColor="text1"/>
          <w:szCs w:val="24"/>
        </w:rPr>
        <w:t>taff</w:t>
      </w:r>
      <w:r w:rsidRPr="00AA68DE">
        <w:rPr>
          <w:rFonts w:ascii="Palatino Linotype" w:hAnsi="Palatino Linotype"/>
          <w:color w:val="000000" w:themeColor="text1"/>
          <w:szCs w:val="24"/>
        </w:rPr>
        <w:t xml:space="preserve"> also evaluated the application based on the merits of each proposal</w:t>
      </w:r>
      <w:r>
        <w:rPr>
          <w:rFonts w:ascii="Palatino Linotype" w:hAnsi="Palatino Linotype"/>
          <w:color w:val="000000" w:themeColor="text1"/>
          <w:szCs w:val="24"/>
        </w:rPr>
        <w:t>,</w:t>
      </w:r>
      <w:r w:rsidRPr="00AA68DE">
        <w:rPr>
          <w:rFonts w:ascii="Palatino Linotype" w:hAnsi="Palatino Linotype"/>
          <w:color w:val="000000" w:themeColor="text1"/>
          <w:szCs w:val="24"/>
        </w:rPr>
        <w:t xml:space="preserve"> including achievements, fiscal responsibility</w:t>
      </w:r>
      <w:r>
        <w:rPr>
          <w:rFonts w:ascii="Palatino Linotype" w:hAnsi="Palatino Linotype"/>
          <w:color w:val="000000" w:themeColor="text1"/>
          <w:szCs w:val="24"/>
        </w:rPr>
        <w:t>,</w:t>
      </w:r>
      <w:r w:rsidRPr="00AA68DE">
        <w:rPr>
          <w:rFonts w:ascii="Palatino Linotype" w:hAnsi="Palatino Linotype"/>
          <w:color w:val="000000" w:themeColor="text1"/>
          <w:szCs w:val="24"/>
        </w:rPr>
        <w:t xml:space="preserve"> and cost</w:t>
      </w:r>
      <w:r>
        <w:rPr>
          <w:rFonts w:ascii="Palatino Linotype" w:hAnsi="Palatino Linotype"/>
          <w:color w:val="000000" w:themeColor="text1"/>
          <w:szCs w:val="24"/>
        </w:rPr>
        <w:t>-</w:t>
      </w:r>
      <w:r w:rsidRPr="00AA68DE">
        <w:rPr>
          <w:rFonts w:ascii="Palatino Linotype" w:hAnsi="Palatino Linotype"/>
          <w:color w:val="000000" w:themeColor="text1"/>
          <w:szCs w:val="24"/>
        </w:rPr>
        <w:t>effectiveness.</w:t>
      </w:r>
      <w:r>
        <w:rPr>
          <w:rFonts w:ascii="Palatino Linotype" w:hAnsi="Palatino Linotype"/>
          <w:color w:val="000000" w:themeColor="text1"/>
          <w:szCs w:val="24"/>
        </w:rPr>
        <w:t xml:space="preserve">  </w:t>
      </w:r>
    </w:p>
    <w:p w:rsidRPr="00887301" w:rsidR="004A04C1" w:rsidP="004A04C1" w:rsidRDefault="004A04C1" w14:paraId="623FB94E" w14:textId="77777777">
      <w:pPr>
        <w:pStyle w:val="BodyText"/>
        <w:tabs>
          <w:tab w:val="clear" w:pos="720"/>
          <w:tab w:val="left" w:pos="360"/>
        </w:tabs>
        <w:spacing w:after="0"/>
        <w:ind w:left="360"/>
        <w:rPr>
          <w:rFonts w:ascii="Palatino Linotype" w:hAnsi="Palatino Linotype" w:cs="Palatino Linotype"/>
          <w:color w:val="000000" w:themeColor="text1"/>
          <w:sz w:val="22"/>
        </w:rPr>
      </w:pPr>
    </w:p>
    <w:p w:rsidR="004A04C1" w:rsidP="004A04C1" w:rsidRDefault="004A04C1" w14:paraId="41B4DEA5" w14:textId="5DEEC37E">
      <w:pPr>
        <w:pStyle w:val="BodyText"/>
        <w:numPr>
          <w:ilvl w:val="0"/>
          <w:numId w:val="8"/>
        </w:numPr>
        <w:tabs>
          <w:tab w:val="clear" w:pos="720"/>
          <w:tab w:val="left" w:pos="360"/>
        </w:tabs>
        <w:spacing w:after="0"/>
        <w:ind w:left="360"/>
        <w:rPr>
          <w:rFonts w:ascii="Palatino Linotype" w:hAnsi="Palatino Linotype" w:cs="Palatino Linotype"/>
          <w:color w:val="000000" w:themeColor="text1"/>
        </w:rPr>
      </w:pPr>
      <w:r w:rsidRPr="00632FC8">
        <w:rPr>
          <w:rFonts w:ascii="Palatino Linotype" w:hAnsi="Palatino Linotype"/>
          <w:color w:val="000000" w:themeColor="text1"/>
        </w:rPr>
        <w:t>Based</w:t>
      </w:r>
      <w:r w:rsidRPr="00632FC8">
        <w:rPr>
          <w:rFonts w:ascii="Palatino Linotype" w:hAnsi="Palatino Linotype" w:cs="Palatino Linotype"/>
          <w:color w:val="000000" w:themeColor="text1"/>
        </w:rPr>
        <w:t xml:space="preserve"> on </w:t>
      </w:r>
      <w:r>
        <w:rPr>
          <w:rFonts w:ascii="Palatino Linotype" w:hAnsi="Palatino Linotype" w:cs="Palatino Linotype"/>
          <w:color w:val="000000" w:themeColor="text1"/>
        </w:rPr>
        <w:t>the</w:t>
      </w:r>
      <w:r w:rsidRPr="00632FC8">
        <w:rPr>
          <w:rFonts w:ascii="Palatino Linotype" w:hAnsi="Palatino Linotype" w:cs="Palatino Linotype"/>
          <w:color w:val="000000" w:themeColor="text1"/>
        </w:rPr>
        <w:t xml:space="preserve"> review, </w:t>
      </w:r>
      <w:r>
        <w:rPr>
          <w:rFonts w:ascii="Palatino Linotype" w:hAnsi="Palatino Linotype" w:cs="Palatino Linotype"/>
          <w:color w:val="000000" w:themeColor="text1"/>
        </w:rPr>
        <w:t>staff</w:t>
      </w:r>
      <w:r w:rsidRPr="00632FC8">
        <w:rPr>
          <w:rFonts w:ascii="Palatino Linotype" w:hAnsi="Palatino Linotype" w:cs="Palatino Linotype"/>
          <w:color w:val="000000" w:themeColor="text1"/>
        </w:rPr>
        <w:t xml:space="preserve"> </w:t>
      </w:r>
      <w:r w:rsidRPr="00BA6CC8">
        <w:rPr>
          <w:rFonts w:ascii="Palatino Linotype" w:hAnsi="Palatino Linotype" w:cs="Palatino Linotype"/>
          <w:color w:val="000000" w:themeColor="text1"/>
        </w:rPr>
        <w:t xml:space="preserve">determined that </w:t>
      </w:r>
      <w:r w:rsidR="00394368">
        <w:rPr>
          <w:rFonts w:ascii="Palatino Linotype" w:hAnsi="Palatino Linotype" w:cs="Palatino Linotype"/>
          <w:color w:val="000000" w:themeColor="text1"/>
        </w:rPr>
        <w:t xml:space="preserve">the </w:t>
      </w:r>
      <w:r w:rsidRPr="000D6957" w:rsidR="000D6957">
        <w:rPr>
          <w:rFonts w:ascii="Palatino Linotype" w:hAnsi="Palatino Linotype" w:cs="Palatino Linotype"/>
          <w:color w:val="000000" w:themeColor="text1"/>
        </w:rPr>
        <w:t>LA-DEAL Consortium</w:t>
      </w:r>
      <w:r w:rsidRPr="00BA6CC8" w:rsidR="00BA6CC8">
        <w:rPr>
          <w:rFonts w:ascii="Palatino Linotype" w:hAnsi="Palatino Linotype" w:cs="Palatino Linotype"/>
          <w:color w:val="000000" w:themeColor="text1"/>
        </w:rPr>
        <w:t xml:space="preserve"> </w:t>
      </w:r>
      <w:r w:rsidRPr="00BA6CC8">
        <w:rPr>
          <w:rFonts w:ascii="Palatino Linotype" w:hAnsi="Palatino Linotype" w:cs="Palatino Linotype"/>
          <w:color w:val="000000" w:themeColor="text1"/>
        </w:rPr>
        <w:t>proposal meet</w:t>
      </w:r>
      <w:r w:rsidR="000D6957">
        <w:rPr>
          <w:rFonts w:ascii="Palatino Linotype" w:hAnsi="Palatino Linotype" w:cs="Palatino Linotype"/>
          <w:color w:val="000000" w:themeColor="text1"/>
        </w:rPr>
        <w:t>s</w:t>
      </w:r>
      <w:r w:rsidRPr="00BA6CC8">
        <w:rPr>
          <w:rFonts w:ascii="Palatino Linotype" w:hAnsi="Palatino Linotype" w:cs="Palatino Linotype"/>
          <w:color w:val="000000" w:themeColor="text1"/>
        </w:rPr>
        <w:t xml:space="preserve"> eligibility requirements.</w:t>
      </w:r>
      <w:r w:rsidRPr="00525EFA">
        <w:rPr>
          <w:rFonts w:ascii="Palatino Linotype" w:hAnsi="Palatino Linotype" w:cs="Palatino Linotype"/>
          <w:color w:val="000000" w:themeColor="text1"/>
        </w:rPr>
        <w:t xml:space="preserve">  </w:t>
      </w:r>
      <w:r>
        <w:rPr>
          <w:rFonts w:ascii="Palatino Linotype" w:hAnsi="Palatino Linotype" w:cs="Palatino Linotype"/>
          <w:color w:val="000000" w:themeColor="text1"/>
        </w:rPr>
        <w:t>Staff</w:t>
      </w:r>
      <w:r w:rsidRPr="00525EFA">
        <w:rPr>
          <w:rFonts w:ascii="Palatino Linotype" w:hAnsi="Palatino Linotype" w:cs="Palatino Linotype"/>
          <w:color w:val="000000" w:themeColor="text1"/>
        </w:rPr>
        <w:t xml:space="preserve"> further determined that th</w:t>
      </w:r>
      <w:r w:rsidR="000D6957">
        <w:rPr>
          <w:rFonts w:ascii="Palatino Linotype" w:hAnsi="Palatino Linotype" w:cs="Palatino Linotype"/>
          <w:color w:val="000000" w:themeColor="text1"/>
        </w:rPr>
        <w:t>is</w:t>
      </w:r>
      <w:r>
        <w:rPr>
          <w:rFonts w:ascii="Palatino Linotype" w:hAnsi="Palatino Linotype" w:cs="Palatino Linotype"/>
          <w:color w:val="000000" w:themeColor="text1"/>
        </w:rPr>
        <w:t xml:space="preserve"> </w:t>
      </w:r>
      <w:r w:rsidRPr="00525EFA">
        <w:rPr>
          <w:rFonts w:ascii="Palatino Linotype" w:hAnsi="Palatino Linotype" w:cs="Palatino Linotype"/>
          <w:color w:val="000000" w:themeColor="text1"/>
        </w:rPr>
        <w:t>proposed project qualif</w:t>
      </w:r>
      <w:r w:rsidR="009E7931">
        <w:rPr>
          <w:rFonts w:ascii="Palatino Linotype" w:hAnsi="Palatino Linotype" w:cs="Palatino Linotype"/>
          <w:color w:val="000000" w:themeColor="text1"/>
        </w:rPr>
        <w:t>ies</w:t>
      </w:r>
      <w:r w:rsidRPr="00525EFA">
        <w:rPr>
          <w:rFonts w:ascii="Palatino Linotype" w:hAnsi="Palatino Linotype" w:cs="Palatino Linotype"/>
          <w:color w:val="000000" w:themeColor="text1"/>
        </w:rPr>
        <w:t xml:space="preserve"> for funding under D.1</w:t>
      </w:r>
      <w:r>
        <w:rPr>
          <w:rFonts w:ascii="Palatino Linotype" w:hAnsi="Palatino Linotype" w:cs="Palatino Linotype"/>
          <w:color w:val="000000" w:themeColor="text1"/>
        </w:rPr>
        <w:t>8</w:t>
      </w:r>
      <w:r w:rsidRPr="00525EFA">
        <w:rPr>
          <w:rFonts w:ascii="Palatino Linotype" w:hAnsi="Palatino Linotype" w:cs="Palatino Linotype"/>
          <w:color w:val="000000" w:themeColor="text1"/>
        </w:rPr>
        <w:t>-</w:t>
      </w:r>
      <w:r>
        <w:rPr>
          <w:rFonts w:ascii="Palatino Linotype" w:hAnsi="Palatino Linotype" w:cs="Palatino Linotype"/>
          <w:color w:val="000000" w:themeColor="text1"/>
        </w:rPr>
        <w:t>10</w:t>
      </w:r>
      <w:r w:rsidRPr="00525EFA">
        <w:rPr>
          <w:rFonts w:ascii="Palatino Linotype" w:hAnsi="Palatino Linotype" w:cs="Palatino Linotype"/>
          <w:color w:val="000000" w:themeColor="text1"/>
        </w:rPr>
        <w:t>-03</w:t>
      </w:r>
      <w:r>
        <w:rPr>
          <w:rFonts w:ascii="Palatino Linotype" w:hAnsi="Palatino Linotype" w:cs="Palatino Linotype"/>
          <w:color w:val="000000" w:themeColor="text1"/>
        </w:rPr>
        <w:t>2 and recommends approval</w:t>
      </w:r>
      <w:r w:rsidRPr="00525EFA">
        <w:rPr>
          <w:rFonts w:ascii="Palatino Linotype" w:hAnsi="Palatino Linotype" w:cs="Palatino Linotype"/>
          <w:color w:val="000000" w:themeColor="text1"/>
        </w:rPr>
        <w:t>.</w:t>
      </w:r>
      <w:r>
        <w:rPr>
          <w:rFonts w:ascii="Palatino Linotype" w:hAnsi="Palatino Linotype" w:cs="Palatino Linotype"/>
          <w:color w:val="000000" w:themeColor="text1"/>
        </w:rPr>
        <w:t xml:space="preserve">  </w:t>
      </w:r>
    </w:p>
    <w:p w:rsidRPr="00525EFA" w:rsidR="004A04C1" w:rsidP="004A04C1" w:rsidRDefault="004A04C1" w14:paraId="52CE3CB4" w14:textId="77777777">
      <w:pPr>
        <w:pStyle w:val="BodyText"/>
        <w:tabs>
          <w:tab w:val="clear" w:pos="720"/>
          <w:tab w:val="left" w:pos="360"/>
        </w:tabs>
        <w:spacing w:after="0"/>
        <w:ind w:left="360"/>
        <w:rPr>
          <w:rFonts w:ascii="Palatino Linotype" w:hAnsi="Palatino Linotype" w:cs="Palatino Linotype"/>
          <w:color w:val="000000" w:themeColor="text1"/>
        </w:rPr>
      </w:pPr>
    </w:p>
    <w:p w:rsidRPr="007C4FA5" w:rsidR="004A04C1" w:rsidP="004A04C1" w:rsidRDefault="004A04C1" w14:paraId="4CFB9A49" w14:textId="064AAC19">
      <w:pPr>
        <w:pStyle w:val="BodyText"/>
        <w:numPr>
          <w:ilvl w:val="0"/>
          <w:numId w:val="8"/>
        </w:numPr>
        <w:tabs>
          <w:tab w:val="clear" w:pos="720"/>
          <w:tab w:val="left" w:pos="360"/>
        </w:tabs>
        <w:spacing w:after="0"/>
        <w:ind w:left="360"/>
        <w:rPr>
          <w:rFonts w:ascii="Palatino Linotype" w:hAnsi="Palatino Linotype"/>
          <w:color w:val="000000" w:themeColor="text1"/>
        </w:rPr>
      </w:pPr>
      <w:r>
        <w:rPr>
          <w:rFonts w:ascii="Palatino Linotype" w:hAnsi="Palatino Linotype"/>
          <w:color w:val="000000" w:themeColor="text1"/>
        </w:rPr>
        <w:t>Staff</w:t>
      </w:r>
      <w:r w:rsidRPr="00AA68DE">
        <w:rPr>
          <w:rFonts w:ascii="Palatino Linotype" w:hAnsi="Palatino Linotype"/>
          <w:color w:val="000000" w:themeColor="text1"/>
        </w:rPr>
        <w:t xml:space="preserve"> recommends CASF </w:t>
      </w:r>
      <w:r>
        <w:rPr>
          <w:rFonts w:ascii="Palatino Linotype" w:hAnsi="Palatino Linotype"/>
          <w:color w:val="000000" w:themeColor="text1"/>
        </w:rPr>
        <w:t>Consortia grant</w:t>
      </w:r>
      <w:r w:rsidRPr="00AA68DE">
        <w:rPr>
          <w:rFonts w:ascii="Palatino Linotype" w:hAnsi="Palatino Linotype"/>
          <w:color w:val="000000" w:themeColor="text1"/>
        </w:rPr>
        <w:t xml:space="preserve"> approval of total funding </w:t>
      </w:r>
      <w:r w:rsidRPr="007A5F89">
        <w:rPr>
          <w:rFonts w:ascii="Palatino Linotype" w:hAnsi="Palatino Linotype"/>
          <w:color w:val="000000" w:themeColor="text1"/>
        </w:rPr>
        <w:t xml:space="preserve">of </w:t>
      </w:r>
      <w:r w:rsidRPr="008079D3">
        <w:rPr>
          <w:rFonts w:ascii="Palatino Linotype" w:hAnsi="Palatino Linotype"/>
          <w:color w:val="000000" w:themeColor="text1"/>
        </w:rPr>
        <w:t>$</w:t>
      </w:r>
      <w:r w:rsidR="000D6957">
        <w:rPr>
          <w:rFonts w:ascii="Palatino Linotype" w:hAnsi="Palatino Linotype"/>
          <w:color w:val="000000" w:themeColor="text1"/>
        </w:rPr>
        <w:t>3</w:t>
      </w:r>
      <w:r w:rsidRPr="008079D3" w:rsidR="004C4F6D">
        <w:rPr>
          <w:rFonts w:ascii="Palatino Linotype" w:hAnsi="Palatino Linotype"/>
          <w:color w:val="000000" w:themeColor="text1"/>
        </w:rPr>
        <w:t>00,000</w:t>
      </w:r>
      <w:r w:rsidRPr="00AA68DE">
        <w:rPr>
          <w:rFonts w:ascii="Palatino Linotype" w:hAnsi="Palatino Linotype"/>
          <w:color w:val="000000" w:themeColor="text1"/>
        </w:rPr>
        <w:t xml:space="preserve"> </w:t>
      </w:r>
      <w:r w:rsidR="00F77AA5">
        <w:rPr>
          <w:rFonts w:ascii="Palatino Linotype" w:hAnsi="Palatino Linotype"/>
          <w:color w:val="000000" w:themeColor="text1"/>
        </w:rPr>
        <w:t xml:space="preserve">($150,000 per year) </w:t>
      </w:r>
      <w:r w:rsidRPr="00AA68DE">
        <w:rPr>
          <w:rFonts w:ascii="Palatino Linotype" w:hAnsi="Palatino Linotype"/>
          <w:color w:val="000000" w:themeColor="text1"/>
        </w:rPr>
        <w:t xml:space="preserve">for </w:t>
      </w:r>
      <w:r w:rsidR="00DF7E5C">
        <w:rPr>
          <w:rFonts w:ascii="Palatino Linotype" w:hAnsi="Palatino Linotype"/>
          <w:color w:val="000000" w:themeColor="text1"/>
        </w:rPr>
        <w:t xml:space="preserve">a </w:t>
      </w:r>
      <w:r w:rsidR="00F77AA5">
        <w:rPr>
          <w:rFonts w:ascii="Palatino Linotype" w:hAnsi="Palatino Linotype"/>
          <w:color w:val="000000" w:themeColor="text1"/>
        </w:rPr>
        <w:t>two</w:t>
      </w:r>
      <w:r w:rsidR="00DF7E5C">
        <w:rPr>
          <w:rFonts w:ascii="Palatino Linotype" w:hAnsi="Palatino Linotype"/>
          <w:color w:val="000000" w:themeColor="text1"/>
        </w:rPr>
        <w:t>-</w:t>
      </w:r>
      <w:r w:rsidR="00F77AA5">
        <w:rPr>
          <w:rFonts w:ascii="Palatino Linotype" w:hAnsi="Palatino Linotype"/>
          <w:color w:val="000000" w:themeColor="text1"/>
        </w:rPr>
        <w:t>year</w:t>
      </w:r>
      <w:r w:rsidR="00DF7E5C">
        <w:rPr>
          <w:rFonts w:ascii="Palatino Linotype" w:hAnsi="Palatino Linotype"/>
          <w:color w:val="000000" w:themeColor="text1"/>
        </w:rPr>
        <w:t xml:space="preserve"> grant</w:t>
      </w:r>
      <w:r w:rsidR="00F77AA5">
        <w:rPr>
          <w:rFonts w:ascii="Palatino Linotype" w:hAnsi="Palatino Linotype"/>
          <w:color w:val="000000" w:themeColor="text1"/>
        </w:rPr>
        <w:t xml:space="preserve"> for </w:t>
      </w:r>
      <w:r w:rsidR="00394368">
        <w:rPr>
          <w:rFonts w:ascii="Palatino Linotype" w:hAnsi="Palatino Linotype"/>
          <w:color w:val="000000" w:themeColor="text1"/>
        </w:rPr>
        <w:t xml:space="preserve">the </w:t>
      </w:r>
      <w:r w:rsidRPr="000D6957" w:rsidR="000D6957">
        <w:rPr>
          <w:rFonts w:ascii="Palatino Linotype" w:hAnsi="Palatino Linotype"/>
          <w:color w:val="000000" w:themeColor="text1"/>
        </w:rPr>
        <w:t>LA-DEAL Consortium</w:t>
      </w:r>
      <w:r w:rsidRPr="007C4FA5">
        <w:rPr>
          <w:rFonts w:ascii="Palatino Linotype" w:hAnsi="Palatino Linotype"/>
          <w:color w:val="000000" w:themeColor="text1"/>
        </w:rPr>
        <w:t xml:space="preserve">.  </w:t>
      </w:r>
    </w:p>
    <w:p w:rsidR="004A04C1" w:rsidP="004A04C1" w:rsidRDefault="004A04C1" w14:paraId="6B5AB4A3" w14:textId="77777777">
      <w:pPr>
        <w:pStyle w:val="ListParagraph"/>
        <w:ind w:left="360"/>
        <w:rPr>
          <w:rFonts w:ascii="Palatino Linotype" w:hAnsi="Palatino Linotype" w:cs="Palatino Linotype"/>
          <w:color w:val="000000" w:themeColor="text1"/>
        </w:rPr>
      </w:pPr>
    </w:p>
    <w:p w:rsidR="004A04C1" w:rsidP="004A04C1" w:rsidRDefault="00394368" w14:paraId="11D0D46B" w14:textId="6CBA4EFE">
      <w:pPr>
        <w:pStyle w:val="ListParagraph"/>
        <w:numPr>
          <w:ilvl w:val="0"/>
          <w:numId w:val="8"/>
        </w:numPr>
        <w:tabs>
          <w:tab w:val="clear" w:pos="720"/>
          <w:tab w:val="num" w:pos="360"/>
        </w:tabs>
        <w:ind w:left="360"/>
        <w:rPr>
          <w:rFonts w:ascii="Palatino Linotype" w:hAnsi="Palatino Linotype" w:eastAsia="Times New Roman" w:cs="Palatino Linotype"/>
          <w:color w:val="000000" w:themeColor="text1"/>
        </w:rPr>
      </w:pPr>
      <w:bookmarkStart w:name="_Hlk69211765" w:id="8"/>
      <w:r>
        <w:rPr>
          <w:rFonts w:ascii="Palatino Linotype" w:hAnsi="Palatino Linotype"/>
          <w:color w:val="000000" w:themeColor="text1"/>
        </w:rPr>
        <w:t xml:space="preserve">The </w:t>
      </w:r>
      <w:r w:rsidRPr="000D6957" w:rsidR="000D6957">
        <w:rPr>
          <w:rFonts w:ascii="Palatino Linotype" w:hAnsi="Palatino Linotype"/>
          <w:color w:val="000000" w:themeColor="text1"/>
        </w:rPr>
        <w:t>LA-DEAL Consortium</w:t>
      </w:r>
      <w:bookmarkEnd w:id="8"/>
      <w:r w:rsidR="000D6957">
        <w:rPr>
          <w:rFonts w:ascii="Palatino Linotype" w:hAnsi="Palatino Linotype"/>
          <w:color w:val="000000" w:themeColor="text1"/>
        </w:rPr>
        <w:t xml:space="preserve"> is</w:t>
      </w:r>
      <w:r w:rsidRPr="000571D5" w:rsidR="004A04C1">
        <w:rPr>
          <w:rFonts w:ascii="Palatino Linotype" w:hAnsi="Palatino Linotype" w:eastAsia="Times New Roman" w:cs="Palatino Linotype"/>
          <w:color w:val="000000" w:themeColor="text1"/>
        </w:rPr>
        <w:t xml:space="preserve"> required to comply with all guidelines, requirements, and conditions associated with the granting of CASF f</w:t>
      </w:r>
      <w:r w:rsidR="004A04C1">
        <w:rPr>
          <w:rFonts w:ascii="Palatino Linotype" w:hAnsi="Palatino Linotype" w:eastAsia="Times New Roman" w:cs="Palatino Linotype"/>
          <w:color w:val="000000" w:themeColor="text1"/>
        </w:rPr>
        <w:t>unds as specified in D.18-10-032 and this Resolution, including, but not limited to, only billing</w:t>
      </w:r>
      <w:r w:rsidRPr="00925B71" w:rsidR="004A04C1">
        <w:rPr>
          <w:rFonts w:ascii="Palatino Linotype" w:hAnsi="Palatino Linotype" w:cs="Garamond"/>
          <w:color w:val="000000" w:themeColor="text1"/>
        </w:rPr>
        <w:t xml:space="preserve"> for activities related to </w:t>
      </w:r>
      <w:r w:rsidR="004A04C1">
        <w:rPr>
          <w:rFonts w:ascii="Palatino Linotype" w:hAnsi="Palatino Linotype" w:cs="Garamond"/>
          <w:color w:val="000000" w:themeColor="text1"/>
        </w:rPr>
        <w:t>the activities in approved Work Plans</w:t>
      </w:r>
      <w:r w:rsidRPr="000571D5" w:rsidR="004A04C1">
        <w:rPr>
          <w:rFonts w:ascii="Palatino Linotype" w:hAnsi="Palatino Linotype" w:eastAsia="Times New Roman" w:cs="Palatino Linotype"/>
          <w:color w:val="000000" w:themeColor="text1"/>
        </w:rPr>
        <w:t>.</w:t>
      </w:r>
      <w:r w:rsidR="004A04C1">
        <w:rPr>
          <w:rFonts w:ascii="Palatino Linotype" w:hAnsi="Palatino Linotype" w:eastAsia="Times New Roman" w:cs="Palatino Linotype"/>
          <w:color w:val="000000" w:themeColor="text1"/>
        </w:rPr>
        <w:t xml:space="preserve">  </w:t>
      </w:r>
    </w:p>
    <w:p w:rsidRPr="00045F12" w:rsidR="004A04C1" w:rsidP="004A04C1" w:rsidRDefault="004A04C1" w14:paraId="1371C273" w14:textId="77777777">
      <w:pPr>
        <w:pStyle w:val="ListParagraph"/>
        <w:rPr>
          <w:rFonts w:ascii="Palatino Linotype" w:hAnsi="Palatino Linotype" w:eastAsia="Times New Roman" w:cs="Palatino Linotype"/>
          <w:color w:val="000000" w:themeColor="text1"/>
        </w:rPr>
      </w:pPr>
    </w:p>
    <w:p w:rsidRPr="00AA68DE" w:rsidR="004A04C1" w:rsidP="004A04C1" w:rsidRDefault="00394368" w14:paraId="0E3D6463" w14:textId="4FC3C8B8">
      <w:pPr>
        <w:pStyle w:val="ListParagraph"/>
        <w:numPr>
          <w:ilvl w:val="0"/>
          <w:numId w:val="8"/>
        </w:numPr>
        <w:tabs>
          <w:tab w:val="clear" w:pos="720"/>
        </w:tabs>
        <w:autoSpaceDE w:val="0"/>
        <w:autoSpaceDN w:val="0"/>
        <w:adjustRightInd w:val="0"/>
        <w:ind w:left="360"/>
        <w:rPr>
          <w:rFonts w:ascii="Palatino Linotype" w:hAnsi="Palatino Linotype" w:cs="Palatino Linotype"/>
          <w:color w:val="000000" w:themeColor="text1"/>
        </w:rPr>
      </w:pPr>
      <w:r>
        <w:rPr>
          <w:rFonts w:ascii="Palatino Linotype" w:hAnsi="Palatino Linotype"/>
          <w:color w:val="000000" w:themeColor="text1"/>
        </w:rPr>
        <w:lastRenderedPageBreak/>
        <w:t xml:space="preserve">The </w:t>
      </w:r>
      <w:r w:rsidRPr="00666233" w:rsidR="00666233">
        <w:rPr>
          <w:rFonts w:ascii="Palatino Linotype" w:hAnsi="Palatino Linotype"/>
          <w:color w:val="000000" w:themeColor="text1"/>
        </w:rPr>
        <w:t>LA-DEAL Consortium</w:t>
      </w:r>
      <w:r w:rsidR="00666233">
        <w:rPr>
          <w:rFonts w:ascii="Palatino Linotype" w:hAnsi="Palatino Linotype"/>
          <w:color w:val="000000" w:themeColor="text1"/>
        </w:rPr>
        <w:t xml:space="preserve"> is</w:t>
      </w:r>
      <w:r w:rsidRPr="00AA68DE" w:rsidR="004A04C1">
        <w:rPr>
          <w:rFonts w:ascii="Palatino Linotype" w:hAnsi="Palatino Linotype" w:cs="Palatino Linotype"/>
          <w:color w:val="000000" w:themeColor="text1"/>
        </w:rPr>
        <w:t xml:space="preserve"> required to expressly exclude any costs for activities or programs from the proposed consortium budget that are separately funded from any other sources in order to ensure that CASF grants do not duplicate funding from any other sources. </w:t>
      </w:r>
      <w:r w:rsidR="004A04C1">
        <w:rPr>
          <w:rFonts w:ascii="Palatino Linotype" w:hAnsi="Palatino Linotype" w:cs="Palatino Linotype"/>
          <w:color w:val="000000" w:themeColor="text1"/>
        </w:rPr>
        <w:t xml:space="preserve"> </w:t>
      </w:r>
    </w:p>
    <w:p w:rsidRPr="00EB655C" w:rsidR="004A04C1" w:rsidP="004A04C1" w:rsidRDefault="004A04C1" w14:paraId="6440DCB0" w14:textId="77777777">
      <w:pPr>
        <w:autoSpaceDE w:val="0"/>
        <w:autoSpaceDN w:val="0"/>
        <w:adjustRightInd w:val="0"/>
        <w:rPr>
          <w:rFonts w:ascii="Palatino Linotype" w:hAnsi="Palatino Linotype" w:cs="Palatino Linotype"/>
          <w:color w:val="000000" w:themeColor="text1"/>
        </w:rPr>
      </w:pPr>
    </w:p>
    <w:p w:rsidRPr="00262371" w:rsidR="004A04C1" w:rsidP="004A04C1" w:rsidRDefault="004A04C1" w14:paraId="275F4B05" w14:textId="77777777">
      <w:pPr>
        <w:pStyle w:val="ListParagraph"/>
        <w:numPr>
          <w:ilvl w:val="0"/>
          <w:numId w:val="8"/>
        </w:numPr>
        <w:tabs>
          <w:tab w:val="clear" w:pos="720"/>
        </w:tabs>
        <w:autoSpaceDE w:val="0"/>
        <w:autoSpaceDN w:val="0"/>
        <w:adjustRightInd w:val="0"/>
        <w:ind w:left="360"/>
        <w:rPr>
          <w:rFonts w:ascii="Palatino Linotype" w:hAnsi="Palatino Linotype" w:cs="Palatino Linotype"/>
          <w:color w:val="000000" w:themeColor="text1"/>
        </w:rPr>
      </w:pPr>
      <w:r w:rsidRPr="00262371">
        <w:rPr>
          <w:rFonts w:ascii="Palatino Linotype" w:hAnsi="Palatino Linotype" w:cs="Palatino Linotype"/>
          <w:color w:val="000000" w:themeColor="text1"/>
        </w:rPr>
        <w:t xml:space="preserve">D.18-10-032 directs </w:t>
      </w:r>
      <w:r>
        <w:rPr>
          <w:rFonts w:ascii="Palatino Linotype" w:hAnsi="Palatino Linotype" w:cs="Palatino Linotype"/>
          <w:color w:val="000000" w:themeColor="text1"/>
        </w:rPr>
        <w:t xml:space="preserve">CD </w:t>
      </w:r>
      <w:r w:rsidRPr="00262371">
        <w:rPr>
          <w:rFonts w:ascii="Palatino Linotype" w:hAnsi="Palatino Linotype" w:cs="Palatino Linotype"/>
          <w:color w:val="000000" w:themeColor="text1"/>
        </w:rPr>
        <w:t xml:space="preserve">to consult with regional </w:t>
      </w:r>
      <w:r>
        <w:rPr>
          <w:rFonts w:ascii="Palatino Linotype" w:hAnsi="Palatino Linotype" w:cs="Palatino Linotype"/>
          <w:color w:val="000000" w:themeColor="text1"/>
        </w:rPr>
        <w:t>C</w:t>
      </w:r>
      <w:r w:rsidRPr="00262371">
        <w:rPr>
          <w:rFonts w:ascii="Palatino Linotype" w:hAnsi="Palatino Linotype" w:cs="Palatino Linotype"/>
          <w:color w:val="000000" w:themeColor="text1"/>
        </w:rPr>
        <w:t>onsortia, stakeholders, local governments, existing facility-based broadband providers, and consumers regarding priority areas and cost-effective strategies to achieve the broadband access goal, through public workshops</w:t>
      </w:r>
      <w:r>
        <w:rPr>
          <w:rFonts w:ascii="Palatino Linotype" w:hAnsi="Palatino Linotype" w:cs="Palatino Linotype"/>
          <w:color w:val="000000" w:themeColor="text1"/>
        </w:rPr>
        <w:t xml:space="preserve"> </w:t>
      </w:r>
      <w:r w:rsidRPr="00262371">
        <w:rPr>
          <w:rFonts w:ascii="Palatino Linotype" w:hAnsi="Palatino Linotype" w:cs="Palatino Linotype"/>
          <w:color w:val="000000" w:themeColor="text1"/>
        </w:rPr>
        <w:t>conducted at least annually no later than April 30 of each year, and authorizes $2,000 per person for up to five delegates annually for each approved consortium.</w:t>
      </w:r>
      <w:r>
        <w:rPr>
          <w:rFonts w:ascii="Palatino Linotype" w:hAnsi="Palatino Linotype" w:cs="Palatino Linotype"/>
          <w:color w:val="000000" w:themeColor="text1"/>
        </w:rPr>
        <w:t xml:space="preserve">  </w:t>
      </w:r>
    </w:p>
    <w:p w:rsidRPr="00CA0928" w:rsidR="004A04C1" w:rsidP="004A04C1" w:rsidRDefault="004A04C1" w14:paraId="0DCDB4B1" w14:textId="77777777">
      <w:pPr>
        <w:pStyle w:val="BodyText"/>
        <w:tabs>
          <w:tab w:val="clear" w:pos="720"/>
        </w:tabs>
        <w:autoSpaceDE w:val="0"/>
        <w:autoSpaceDN w:val="0"/>
        <w:adjustRightInd w:val="0"/>
        <w:spacing w:after="0"/>
        <w:rPr>
          <w:rFonts w:ascii="Palatino Linotype" w:hAnsi="Palatino Linotype" w:cs="Palatino Linotype"/>
          <w:color w:val="000000" w:themeColor="text1"/>
        </w:rPr>
      </w:pPr>
    </w:p>
    <w:p w:rsidRPr="00394368" w:rsidR="004A04C1" w:rsidP="00053244" w:rsidRDefault="004A04C1" w14:paraId="2799B4C8" w14:textId="6ED39B44">
      <w:pPr>
        <w:pStyle w:val="ListParagraph"/>
        <w:numPr>
          <w:ilvl w:val="0"/>
          <w:numId w:val="8"/>
        </w:numPr>
        <w:tabs>
          <w:tab w:val="clear" w:pos="720"/>
        </w:tabs>
        <w:autoSpaceDE w:val="0"/>
        <w:autoSpaceDN w:val="0"/>
        <w:adjustRightInd w:val="0"/>
        <w:ind w:left="360"/>
        <w:rPr>
          <w:rFonts w:ascii="Palatino Linotype" w:hAnsi="Palatino Linotype" w:cs="Palatino Linotype"/>
          <w:color w:val="000000" w:themeColor="text1"/>
        </w:rPr>
      </w:pPr>
      <w:r>
        <w:rPr>
          <w:rFonts w:ascii="Palatino Linotype" w:hAnsi="Palatino Linotype" w:cs="Palatino Linotype"/>
          <w:color w:val="000000" w:themeColor="text1"/>
        </w:rPr>
        <w:t xml:space="preserve">A notice was emailed on </w:t>
      </w:r>
      <w:r w:rsidR="00666233">
        <w:rPr>
          <w:rFonts w:ascii="Palatino Linotype" w:hAnsi="Palatino Linotype" w:cs="Palatino Linotype"/>
          <w:color w:val="000000" w:themeColor="text1"/>
        </w:rPr>
        <w:t>Ju</w:t>
      </w:r>
      <w:r w:rsidR="00AC0174">
        <w:rPr>
          <w:rFonts w:ascii="Palatino Linotype" w:hAnsi="Palatino Linotype" w:cs="Palatino Linotype"/>
          <w:color w:val="000000" w:themeColor="text1"/>
        </w:rPr>
        <w:t>ly</w:t>
      </w:r>
      <w:r w:rsidR="00666233">
        <w:rPr>
          <w:rFonts w:ascii="Palatino Linotype" w:hAnsi="Palatino Linotype" w:cs="Palatino Linotype"/>
          <w:color w:val="000000" w:themeColor="text1"/>
        </w:rPr>
        <w:t xml:space="preserve"> </w:t>
      </w:r>
      <w:r w:rsidR="00F54B1A">
        <w:rPr>
          <w:rFonts w:ascii="Palatino Linotype" w:hAnsi="Palatino Linotype" w:cs="Palatino Linotype"/>
          <w:color w:val="000000" w:themeColor="text1"/>
        </w:rPr>
        <w:t>1</w:t>
      </w:r>
      <w:r w:rsidR="007A0BAC">
        <w:rPr>
          <w:rFonts w:ascii="Palatino Linotype" w:hAnsi="Palatino Linotype" w:cs="Palatino Linotype"/>
          <w:color w:val="000000" w:themeColor="text1"/>
        </w:rPr>
        <w:t>5</w:t>
      </w:r>
      <w:r w:rsidRPr="003D69ED">
        <w:rPr>
          <w:rFonts w:ascii="Palatino Linotype" w:hAnsi="Palatino Linotype" w:cs="Palatino Linotype"/>
          <w:color w:val="000000" w:themeColor="text1"/>
        </w:rPr>
        <w:t>, 20</w:t>
      </w:r>
      <w:r w:rsidRPr="003D69ED" w:rsidR="004C4F6D">
        <w:rPr>
          <w:rFonts w:ascii="Palatino Linotype" w:hAnsi="Palatino Linotype" w:cs="Palatino Linotype"/>
          <w:color w:val="000000" w:themeColor="text1"/>
        </w:rPr>
        <w:t>2</w:t>
      </w:r>
      <w:r w:rsidR="00666233">
        <w:rPr>
          <w:rFonts w:ascii="Palatino Linotype" w:hAnsi="Palatino Linotype" w:cs="Palatino Linotype"/>
          <w:color w:val="000000" w:themeColor="text1"/>
        </w:rPr>
        <w:t>1</w:t>
      </w:r>
      <w:r w:rsidRPr="00CC610B" w:rsidDel="001A3EFC">
        <w:rPr>
          <w:rFonts w:ascii="Palatino Linotype" w:hAnsi="Palatino Linotype" w:cs="Palatino Linotype"/>
          <w:color w:val="000000" w:themeColor="text1"/>
        </w:rPr>
        <w:t xml:space="preserve">, informing the parties </w:t>
      </w:r>
      <w:r w:rsidRPr="00262371">
        <w:rPr>
          <w:rFonts w:ascii="Palatino Linotype" w:hAnsi="Palatino Linotype" w:cs="Palatino Linotype"/>
          <w:color w:val="000000" w:themeColor="text1"/>
        </w:rPr>
        <w:t>on the CASF Distribution List</w:t>
      </w:r>
      <w:r w:rsidRPr="00CC610B" w:rsidDel="001A3EFC">
        <w:rPr>
          <w:rFonts w:ascii="Palatino Linotype" w:hAnsi="Palatino Linotype" w:cs="Palatino Linotype"/>
          <w:color w:val="000000" w:themeColor="text1"/>
        </w:rPr>
        <w:t xml:space="preserve"> of the availability of the draft of this Resolution for public comments at the Commission’s website http://www.cpuc.ca.gov/PUC/documents/.  This letter also informed parties that the final conf</w:t>
      </w:r>
      <w:r>
        <w:rPr>
          <w:rFonts w:ascii="Palatino Linotype" w:hAnsi="Palatino Linotype" w:cs="Palatino Linotype"/>
          <w:color w:val="000000" w:themeColor="text1"/>
        </w:rPr>
        <w:t>o</w:t>
      </w:r>
      <w:r w:rsidRPr="00CC610B" w:rsidDel="001A3EFC">
        <w:rPr>
          <w:rFonts w:ascii="Palatino Linotype" w:hAnsi="Palatino Linotype" w:cs="Palatino Linotype"/>
          <w:color w:val="000000" w:themeColor="text1"/>
        </w:rPr>
        <w:t>rme</w:t>
      </w:r>
      <w:r>
        <w:rPr>
          <w:rFonts w:ascii="Palatino Linotype" w:hAnsi="Palatino Linotype" w:cs="Palatino Linotype"/>
          <w:color w:val="000000" w:themeColor="text1"/>
        </w:rPr>
        <w:t xml:space="preserve">d </w:t>
      </w:r>
      <w:r w:rsidRPr="00CC610B" w:rsidDel="001A3EFC">
        <w:rPr>
          <w:rFonts w:ascii="Palatino Linotype" w:hAnsi="Palatino Linotype" w:cs="Palatino Linotype"/>
          <w:color w:val="000000" w:themeColor="text1"/>
        </w:rPr>
        <w:t xml:space="preserve">Resolution adopted by the Commission will be posted and available </w:t>
      </w:r>
      <w:r>
        <w:rPr>
          <w:rFonts w:ascii="Palatino Linotype" w:hAnsi="Palatino Linotype" w:cs="Palatino Linotype"/>
          <w:color w:val="000000" w:themeColor="text1"/>
        </w:rPr>
        <w:t>on</w:t>
      </w:r>
      <w:r w:rsidRPr="00CC610B" w:rsidDel="001A3EFC">
        <w:rPr>
          <w:rFonts w:ascii="Palatino Linotype" w:hAnsi="Palatino Linotype" w:cs="Palatino Linotype"/>
          <w:color w:val="000000" w:themeColor="text1"/>
        </w:rPr>
        <w:t xml:space="preserve"> this same website.</w:t>
      </w:r>
      <w:r>
        <w:rPr>
          <w:rFonts w:ascii="Palatino Linotype" w:hAnsi="Palatino Linotype" w:cs="Palatino Linotype"/>
          <w:color w:val="000000" w:themeColor="text1"/>
        </w:rPr>
        <w:t xml:space="preserve">  </w:t>
      </w:r>
      <w:r w:rsidRPr="007A0BAC" w:rsidR="007A0BAC">
        <w:rPr>
          <w:rFonts w:ascii="Palatino Linotype" w:hAnsi="Palatino Linotype" w:cs="Palatino Linotype"/>
          <w:color w:val="000000" w:themeColor="text1"/>
        </w:rPr>
        <w:t>The Commission received no public comments.</w:t>
      </w:r>
    </w:p>
    <w:p w:rsidRPr="00053244" w:rsidR="005D57D3" w:rsidP="00053244" w:rsidRDefault="005D57D3" w14:paraId="740C09BA" w14:textId="77777777">
      <w:pPr>
        <w:pStyle w:val="ListParagraph"/>
        <w:autoSpaceDE w:val="0"/>
        <w:autoSpaceDN w:val="0"/>
        <w:adjustRightInd w:val="0"/>
        <w:ind w:left="360"/>
        <w:rPr>
          <w:rFonts w:ascii="Palatino Linotype" w:hAnsi="Palatino Linotype" w:cs="Palatino Linotype"/>
          <w:color w:val="000000" w:themeColor="text1"/>
        </w:rPr>
      </w:pPr>
    </w:p>
    <w:p w:rsidRPr="000571D5" w:rsidR="004A04C1" w:rsidP="004A04C1" w:rsidRDefault="004A04C1" w14:paraId="2FD7558E" w14:textId="125F7B5B">
      <w:pPr>
        <w:tabs>
          <w:tab w:val="left" w:pos="240"/>
          <w:tab w:val="left" w:pos="720"/>
          <w:tab w:val="right" w:pos="10080"/>
        </w:tabs>
        <w:jc w:val="both"/>
        <w:rPr>
          <w:rFonts w:ascii="Palatino Linotype" w:hAnsi="Palatino Linotype"/>
          <w:color w:val="000000" w:themeColor="text1"/>
        </w:rPr>
      </w:pPr>
      <w:r w:rsidRPr="000571D5">
        <w:rPr>
          <w:rFonts w:ascii="Palatino Linotype" w:hAnsi="Palatino Linotype"/>
          <w:b/>
          <w:color w:val="000000" w:themeColor="text1"/>
        </w:rPr>
        <w:t>THER</w:t>
      </w:r>
      <w:r>
        <w:rPr>
          <w:rFonts w:ascii="Palatino Linotype" w:hAnsi="Palatino Linotype"/>
          <w:b/>
          <w:color w:val="000000" w:themeColor="text1"/>
        </w:rPr>
        <w:t>E</w:t>
      </w:r>
      <w:r w:rsidRPr="000571D5">
        <w:rPr>
          <w:rFonts w:ascii="Palatino Linotype" w:hAnsi="Palatino Linotype"/>
          <w:b/>
          <w:color w:val="000000" w:themeColor="text1"/>
        </w:rPr>
        <w:t xml:space="preserve">FORE, IT IS ORDERED </w:t>
      </w:r>
      <w:r>
        <w:rPr>
          <w:rFonts w:ascii="Palatino Linotype" w:hAnsi="Palatino Linotype"/>
          <w:b/>
          <w:color w:val="000000" w:themeColor="text1"/>
        </w:rPr>
        <w:t>THAT</w:t>
      </w:r>
      <w:r w:rsidRPr="000571D5">
        <w:rPr>
          <w:rFonts w:ascii="Palatino Linotype" w:hAnsi="Palatino Linotype"/>
          <w:color w:val="000000" w:themeColor="text1"/>
        </w:rPr>
        <w:t>:</w:t>
      </w:r>
    </w:p>
    <w:p w:rsidRPr="000571D5" w:rsidR="004A04C1" w:rsidP="004A04C1" w:rsidRDefault="004A04C1" w14:paraId="72F9F6BC" w14:textId="77777777">
      <w:pPr>
        <w:tabs>
          <w:tab w:val="left" w:pos="240"/>
          <w:tab w:val="left" w:pos="720"/>
          <w:tab w:val="right" w:pos="10080"/>
        </w:tabs>
        <w:jc w:val="both"/>
        <w:rPr>
          <w:rFonts w:ascii="Palatino Linotype" w:hAnsi="Palatino Linotype"/>
          <w:color w:val="000000" w:themeColor="text1"/>
        </w:rPr>
      </w:pPr>
    </w:p>
    <w:p w:rsidRPr="00547F44" w:rsidR="004A04C1" w:rsidP="004A04C1" w:rsidRDefault="004A04C1" w14:paraId="7A7B7571" w14:textId="2BCE94F0">
      <w:pPr>
        <w:pStyle w:val="ListParagraph"/>
        <w:numPr>
          <w:ilvl w:val="0"/>
          <w:numId w:val="10"/>
        </w:numPr>
        <w:autoSpaceDE w:val="0"/>
        <w:autoSpaceDN w:val="0"/>
        <w:adjustRightInd w:val="0"/>
        <w:spacing w:after="170"/>
        <w:rPr>
          <w:rFonts w:ascii="Palatino Linotype" w:hAnsi="Palatino Linotype" w:cs="Palatino Linotype"/>
          <w:color w:val="000000" w:themeColor="text1"/>
        </w:rPr>
      </w:pPr>
      <w:r w:rsidRPr="005665AA">
        <w:rPr>
          <w:rFonts w:ascii="Palatino Linotype" w:hAnsi="Palatino Linotype" w:cs="Palatino Linotype"/>
          <w:color w:val="000000" w:themeColor="text1"/>
        </w:rPr>
        <w:t>The Commission shall award $</w:t>
      </w:r>
      <w:r w:rsidR="00666233">
        <w:rPr>
          <w:rFonts w:ascii="Palatino Linotype" w:hAnsi="Palatino Linotype" w:cs="Palatino Linotype"/>
          <w:color w:val="000000" w:themeColor="text1"/>
        </w:rPr>
        <w:t>30</w:t>
      </w:r>
      <w:r w:rsidR="004C4F6D">
        <w:rPr>
          <w:rFonts w:ascii="Palatino Linotype" w:hAnsi="Palatino Linotype" w:cs="Palatino Linotype"/>
          <w:color w:val="000000" w:themeColor="text1"/>
        </w:rPr>
        <w:t>0,000</w:t>
      </w:r>
      <w:r w:rsidR="00DF7E5C">
        <w:rPr>
          <w:rFonts w:ascii="Palatino Linotype" w:hAnsi="Palatino Linotype" w:cs="Palatino Linotype"/>
          <w:color w:val="000000" w:themeColor="text1"/>
        </w:rPr>
        <w:t xml:space="preserve"> for a two-year grant</w:t>
      </w:r>
      <w:r w:rsidR="00F77AA5">
        <w:rPr>
          <w:rFonts w:ascii="Palatino Linotype" w:hAnsi="Palatino Linotype" w:cs="Palatino Linotype"/>
          <w:color w:val="000000" w:themeColor="text1"/>
        </w:rPr>
        <w:t xml:space="preserve"> </w:t>
      </w:r>
      <w:r w:rsidRPr="005665AA">
        <w:rPr>
          <w:rFonts w:ascii="Palatino Linotype" w:hAnsi="Palatino Linotype" w:cs="Palatino Linotype"/>
          <w:color w:val="000000" w:themeColor="text1"/>
        </w:rPr>
        <w:t xml:space="preserve">to </w:t>
      </w:r>
      <w:r w:rsidRPr="00666233" w:rsidR="00666233">
        <w:rPr>
          <w:rFonts w:ascii="Palatino Linotype" w:hAnsi="Palatino Linotype" w:cs="Palatino Linotype"/>
          <w:color w:val="000000" w:themeColor="text1"/>
        </w:rPr>
        <w:t>the Los Angeles Digital Equity Action League Consortium</w:t>
      </w:r>
      <w:r w:rsidRPr="004C4F6D" w:rsidR="004C4F6D">
        <w:rPr>
          <w:rFonts w:ascii="Palatino Linotype" w:hAnsi="Palatino Linotype" w:cs="Palatino Linotype"/>
          <w:color w:val="000000" w:themeColor="text1"/>
        </w:rPr>
        <w:t xml:space="preserve"> (</w:t>
      </w:r>
      <w:bookmarkStart w:name="_Hlk69211907" w:id="9"/>
      <w:r w:rsidRPr="00666233" w:rsidR="00666233">
        <w:rPr>
          <w:rFonts w:ascii="Palatino Linotype" w:hAnsi="Palatino Linotype" w:cs="Palatino Linotype"/>
          <w:color w:val="000000" w:themeColor="text1"/>
        </w:rPr>
        <w:t>LA-DEAL Consortium</w:t>
      </w:r>
      <w:bookmarkEnd w:id="9"/>
      <w:r w:rsidRPr="004C4F6D" w:rsidR="004C4F6D">
        <w:rPr>
          <w:rFonts w:ascii="Palatino Linotype" w:hAnsi="Palatino Linotype" w:cs="Palatino Linotype"/>
          <w:color w:val="000000" w:themeColor="text1"/>
        </w:rPr>
        <w:t>)</w:t>
      </w:r>
      <w:r w:rsidRPr="005665AA">
        <w:rPr>
          <w:rFonts w:ascii="Palatino Linotype" w:hAnsi="Palatino Linotype" w:cs="Palatino Linotype"/>
          <w:color w:val="000000" w:themeColor="text1"/>
        </w:rPr>
        <w:t xml:space="preserve">.  </w:t>
      </w:r>
      <w:r w:rsidR="00666233">
        <w:rPr>
          <w:rFonts w:ascii="Palatino Linotype" w:hAnsi="Palatino Linotype" w:cs="Palatino Linotype"/>
          <w:color w:val="000000" w:themeColor="text1"/>
        </w:rPr>
        <w:t>The</w:t>
      </w:r>
      <w:r w:rsidRPr="005665AA">
        <w:rPr>
          <w:rFonts w:ascii="Palatino Linotype" w:hAnsi="Palatino Linotype" w:cs="Palatino Linotype"/>
          <w:color w:val="000000" w:themeColor="text1"/>
        </w:rPr>
        <w:t xml:space="preserve"> award</w:t>
      </w:r>
      <w:r w:rsidR="00666233">
        <w:rPr>
          <w:rFonts w:ascii="Palatino Linotype" w:hAnsi="Palatino Linotype" w:cs="Palatino Linotype"/>
          <w:color w:val="000000" w:themeColor="text1"/>
        </w:rPr>
        <w:t xml:space="preserve"> is</w:t>
      </w:r>
      <w:r w:rsidRPr="005665AA">
        <w:rPr>
          <w:rFonts w:ascii="Palatino Linotype" w:hAnsi="Palatino Linotype" w:cs="Palatino Linotype"/>
          <w:color w:val="000000" w:themeColor="text1"/>
        </w:rPr>
        <w:t xml:space="preserve"> based on the description of the project</w:t>
      </w:r>
      <w:r w:rsidRPr="00547F44">
        <w:rPr>
          <w:rFonts w:ascii="Palatino Linotype" w:hAnsi="Palatino Linotype" w:cs="Palatino Linotype"/>
          <w:color w:val="000000" w:themeColor="text1"/>
        </w:rPr>
        <w:t xml:space="preserve"> as described herein</w:t>
      </w:r>
      <w:r>
        <w:rPr>
          <w:rFonts w:ascii="Palatino Linotype" w:hAnsi="Palatino Linotype" w:cs="Palatino Linotype"/>
          <w:color w:val="000000" w:themeColor="text1"/>
        </w:rPr>
        <w:t xml:space="preserve">.  </w:t>
      </w:r>
      <w:r w:rsidR="00666233">
        <w:rPr>
          <w:rFonts w:ascii="Palatino Linotype" w:hAnsi="Palatino Linotype" w:cs="Palatino Linotype"/>
          <w:color w:val="000000" w:themeColor="text1"/>
        </w:rPr>
        <w:t xml:space="preserve">The </w:t>
      </w:r>
      <w:r>
        <w:rPr>
          <w:rFonts w:ascii="Palatino Linotype" w:hAnsi="Palatino Linotype" w:cs="Palatino Linotype"/>
          <w:color w:val="000000" w:themeColor="text1"/>
        </w:rPr>
        <w:t>Work Plan</w:t>
      </w:r>
      <w:r w:rsidR="00666233">
        <w:rPr>
          <w:rFonts w:ascii="Palatino Linotype" w:hAnsi="Palatino Linotype" w:cs="Palatino Linotype"/>
          <w:color w:val="000000" w:themeColor="text1"/>
        </w:rPr>
        <w:t xml:space="preserve"> is</w:t>
      </w:r>
      <w:r>
        <w:rPr>
          <w:rFonts w:ascii="Palatino Linotype" w:hAnsi="Palatino Linotype" w:cs="Palatino Linotype"/>
          <w:color w:val="000000" w:themeColor="text1"/>
        </w:rPr>
        <w:t xml:space="preserve"> </w:t>
      </w:r>
      <w:r w:rsidR="002D00F5">
        <w:rPr>
          <w:rFonts w:ascii="Palatino Linotype" w:hAnsi="Palatino Linotype" w:cs="Palatino Linotype"/>
          <w:color w:val="000000" w:themeColor="text1"/>
        </w:rPr>
        <w:t>available at the Commission’s website</w:t>
      </w:r>
      <w:r>
        <w:rPr>
          <w:rFonts w:ascii="Palatino Linotype" w:hAnsi="Palatino Linotype" w:cs="Palatino Linotype"/>
          <w:color w:val="000000" w:themeColor="text1"/>
        </w:rPr>
        <w:t xml:space="preserve">.  </w:t>
      </w:r>
    </w:p>
    <w:p w:rsidRPr="00F31F51" w:rsidR="004A04C1" w:rsidP="004A04C1" w:rsidRDefault="004A04C1" w14:paraId="6D5566A9" w14:textId="77777777">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s="Palatino Linotype"/>
          <w:color w:val="000000" w:themeColor="text1"/>
        </w:rPr>
        <w:t xml:space="preserve">Payments to the CASF recipients </w:t>
      </w:r>
      <w:r w:rsidRPr="00F31F51">
        <w:rPr>
          <w:rFonts w:ascii="Palatino Linotype" w:hAnsi="Palatino Linotype" w:cs="Palatino Linotype"/>
          <w:color w:val="000000" w:themeColor="text1"/>
        </w:rPr>
        <w:t>shall be in accordance with guidelines adopted in D.1</w:t>
      </w:r>
      <w:r>
        <w:rPr>
          <w:rFonts w:ascii="Palatino Linotype" w:hAnsi="Palatino Linotype" w:cs="Palatino Linotype"/>
          <w:color w:val="000000" w:themeColor="text1"/>
        </w:rPr>
        <w:t>8</w:t>
      </w:r>
      <w:r w:rsidRPr="00F31F51">
        <w:rPr>
          <w:rFonts w:ascii="Palatino Linotype" w:hAnsi="Palatino Linotype" w:cs="Palatino Linotype"/>
          <w:color w:val="000000" w:themeColor="text1"/>
        </w:rPr>
        <w:t>-</w:t>
      </w:r>
      <w:r>
        <w:rPr>
          <w:rFonts w:ascii="Palatino Linotype" w:hAnsi="Palatino Linotype" w:cs="Palatino Linotype"/>
          <w:color w:val="000000" w:themeColor="text1"/>
        </w:rPr>
        <w:t>10</w:t>
      </w:r>
      <w:r w:rsidRPr="00F31F51">
        <w:rPr>
          <w:rFonts w:ascii="Palatino Linotype" w:hAnsi="Palatino Linotype" w:cs="Palatino Linotype"/>
          <w:color w:val="000000" w:themeColor="text1"/>
        </w:rPr>
        <w:t>-03</w:t>
      </w:r>
      <w:r>
        <w:rPr>
          <w:rFonts w:ascii="Palatino Linotype" w:hAnsi="Palatino Linotype" w:cs="Palatino Linotype"/>
          <w:color w:val="000000" w:themeColor="text1"/>
        </w:rPr>
        <w:t>2</w:t>
      </w:r>
      <w:r w:rsidRPr="00F31F51">
        <w:rPr>
          <w:rFonts w:ascii="Palatino Linotype" w:hAnsi="Palatino Linotype" w:cs="Palatino Linotype"/>
          <w:color w:val="000000" w:themeColor="text1"/>
        </w:rPr>
        <w:t xml:space="preserve"> and in accordance with the process defined in the “Payments” section of this Resolution. </w:t>
      </w:r>
      <w:r>
        <w:rPr>
          <w:rFonts w:ascii="Palatino Linotype" w:hAnsi="Palatino Linotype" w:cs="Palatino Linotype"/>
          <w:color w:val="000000" w:themeColor="text1"/>
        </w:rPr>
        <w:t xml:space="preserve"> </w:t>
      </w:r>
    </w:p>
    <w:p w:rsidR="004A04C1" w:rsidP="004A04C1" w:rsidRDefault="00394368" w14:paraId="00504FEB" w14:textId="14435331">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olor w:val="000000" w:themeColor="text1"/>
        </w:rPr>
        <w:t xml:space="preserve">The </w:t>
      </w:r>
      <w:r w:rsidRPr="00666233" w:rsidR="00666233">
        <w:rPr>
          <w:rFonts w:ascii="Palatino Linotype" w:hAnsi="Palatino Linotype"/>
          <w:color w:val="000000" w:themeColor="text1"/>
        </w:rPr>
        <w:t>LA-DEAL Consortium</w:t>
      </w:r>
      <w:r w:rsidR="004A04C1">
        <w:rPr>
          <w:rFonts w:ascii="Palatino Linotype" w:hAnsi="Palatino Linotype" w:cs="Palatino Linotype"/>
          <w:color w:val="000000" w:themeColor="text1"/>
        </w:rPr>
        <w:t xml:space="preserve"> must retain at least one Fiscal Agent with lead responsibility and legal authority to represent the Consortium for purposes of sponsoring the application and administration of Consortium activities, including receipt and disbursement of Consortium grant funds.  </w:t>
      </w:r>
    </w:p>
    <w:p w:rsidR="004A04C1" w:rsidP="004A04C1" w:rsidRDefault="00394368" w14:paraId="24169ADA" w14:textId="490BC633">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s="Palatino Linotype"/>
          <w:color w:val="000000" w:themeColor="text1"/>
        </w:rPr>
        <w:t xml:space="preserve">The </w:t>
      </w:r>
      <w:r w:rsidRPr="00666233" w:rsidR="00666233">
        <w:rPr>
          <w:rFonts w:ascii="Palatino Linotype" w:hAnsi="Palatino Linotype" w:cs="Palatino Linotype"/>
          <w:color w:val="000000" w:themeColor="text1"/>
        </w:rPr>
        <w:t>LA-DEAL Consortium</w:t>
      </w:r>
      <w:r w:rsidR="00666233">
        <w:rPr>
          <w:rFonts w:ascii="Palatino Linotype" w:hAnsi="Palatino Linotype" w:cs="Palatino Linotype"/>
          <w:color w:val="000000" w:themeColor="text1"/>
        </w:rPr>
        <w:t>’s</w:t>
      </w:r>
      <w:r w:rsidR="004A04C1">
        <w:rPr>
          <w:rFonts w:ascii="Palatino Linotype" w:hAnsi="Palatino Linotype" w:cs="Palatino Linotype"/>
          <w:color w:val="000000" w:themeColor="text1"/>
        </w:rPr>
        <w:t xml:space="preserve"> Fiscal Agent must affirmatively agree, on behalf of </w:t>
      </w:r>
      <w:r>
        <w:rPr>
          <w:rFonts w:ascii="Palatino Linotype" w:hAnsi="Palatino Linotype" w:cs="Palatino Linotype"/>
          <w:color w:val="000000" w:themeColor="text1"/>
        </w:rPr>
        <w:t xml:space="preserve">the </w:t>
      </w:r>
      <w:r w:rsidRPr="00666233" w:rsidR="00666233">
        <w:rPr>
          <w:rFonts w:ascii="Palatino Linotype" w:hAnsi="Palatino Linotype"/>
          <w:color w:val="000000" w:themeColor="text1"/>
        </w:rPr>
        <w:t>LA-DEAL Consortium</w:t>
      </w:r>
      <w:r w:rsidR="004A04C1">
        <w:rPr>
          <w:rFonts w:ascii="Palatino Linotype" w:hAnsi="Palatino Linotype" w:cs="Palatino Linotype"/>
          <w:color w:val="000000" w:themeColor="text1"/>
        </w:rPr>
        <w:t xml:space="preserve">, to comply with the Commission’s directives and conditions relating to the review, approval, and </w:t>
      </w:r>
      <w:r w:rsidRPr="00632FC8" w:rsidR="004A04C1">
        <w:rPr>
          <w:rFonts w:ascii="Palatino Linotype" w:hAnsi="Palatino Linotype" w:cs="Palatino Linotype"/>
          <w:color w:val="000000" w:themeColor="text1"/>
        </w:rPr>
        <w:t>administration of any Consortia application grants.</w:t>
      </w:r>
      <w:r w:rsidR="004A04C1">
        <w:rPr>
          <w:rFonts w:ascii="Palatino Linotype" w:hAnsi="Palatino Linotype" w:cs="Palatino Linotype"/>
          <w:color w:val="000000" w:themeColor="text1"/>
        </w:rPr>
        <w:t xml:space="preserve">  </w:t>
      </w:r>
    </w:p>
    <w:p w:rsidR="004A04C1" w:rsidP="004A04C1" w:rsidRDefault="004A04C1" w14:paraId="123F64AE" w14:textId="5B234F04">
      <w:pPr>
        <w:numPr>
          <w:ilvl w:val="0"/>
          <w:numId w:val="10"/>
        </w:numPr>
        <w:autoSpaceDE w:val="0"/>
        <w:autoSpaceDN w:val="0"/>
        <w:adjustRightInd w:val="0"/>
        <w:spacing w:after="170"/>
        <w:ind w:right="187"/>
        <w:rPr>
          <w:rFonts w:ascii="Palatino Linotype" w:hAnsi="Palatino Linotype" w:cs="Palatino Linotype"/>
          <w:color w:val="000000" w:themeColor="text1"/>
        </w:rPr>
      </w:pPr>
      <w:r>
        <w:rPr>
          <w:rFonts w:ascii="Palatino Linotype" w:hAnsi="Palatino Linotype" w:cs="Palatino Linotype"/>
          <w:color w:val="000000" w:themeColor="text1"/>
        </w:rPr>
        <w:lastRenderedPageBreak/>
        <w:t xml:space="preserve">Prior to commencement of </w:t>
      </w:r>
      <w:r w:rsidR="00394368">
        <w:rPr>
          <w:rFonts w:ascii="Palatino Linotype" w:hAnsi="Palatino Linotype" w:cs="Palatino Linotype"/>
          <w:color w:val="000000" w:themeColor="text1"/>
        </w:rPr>
        <w:t xml:space="preserve">the </w:t>
      </w:r>
      <w:r w:rsidRPr="00666233" w:rsidR="00666233">
        <w:rPr>
          <w:rFonts w:ascii="Palatino Linotype" w:hAnsi="Palatino Linotype"/>
          <w:color w:val="000000" w:themeColor="text1"/>
        </w:rPr>
        <w:t>LA-DEAL Consortium</w:t>
      </w:r>
      <w:r w:rsidR="00F16E09">
        <w:rPr>
          <w:rFonts w:ascii="Palatino Linotype" w:hAnsi="Palatino Linotype"/>
          <w:color w:val="000000" w:themeColor="text1"/>
        </w:rPr>
        <w:t>’s</w:t>
      </w:r>
      <w:r>
        <w:rPr>
          <w:rFonts w:ascii="Palatino Linotype" w:hAnsi="Palatino Linotype"/>
          <w:color w:val="000000" w:themeColor="text1"/>
        </w:rPr>
        <w:t xml:space="preserve"> </w:t>
      </w:r>
      <w:r>
        <w:rPr>
          <w:rFonts w:ascii="Palatino Linotype" w:hAnsi="Palatino Linotype" w:cs="Palatino Linotype"/>
          <w:color w:val="000000" w:themeColor="text1"/>
        </w:rPr>
        <w:t xml:space="preserve">projects, </w:t>
      </w:r>
      <w:r w:rsidR="00394368">
        <w:rPr>
          <w:rFonts w:ascii="Palatino Linotype" w:hAnsi="Palatino Linotype" w:cs="Palatino Linotype"/>
          <w:color w:val="000000" w:themeColor="text1"/>
        </w:rPr>
        <w:t xml:space="preserve">the </w:t>
      </w:r>
      <w:r w:rsidRPr="00666233" w:rsidR="00666233">
        <w:rPr>
          <w:rFonts w:ascii="Palatino Linotype" w:hAnsi="Palatino Linotype" w:cs="Palatino Linotype"/>
          <w:color w:val="000000" w:themeColor="text1"/>
        </w:rPr>
        <w:t>LA-DEAL Consortium</w:t>
      </w:r>
      <w:r w:rsidR="00666233">
        <w:rPr>
          <w:rFonts w:ascii="Palatino Linotype" w:hAnsi="Palatino Linotype" w:cs="Palatino Linotype"/>
          <w:color w:val="000000" w:themeColor="text1"/>
        </w:rPr>
        <w:t>’s</w:t>
      </w:r>
      <w:r>
        <w:rPr>
          <w:rFonts w:ascii="Palatino Linotype" w:hAnsi="Palatino Linotype" w:cs="Palatino Linotype"/>
          <w:color w:val="000000" w:themeColor="text1"/>
        </w:rPr>
        <w:t xml:space="preserve"> Fiscal Agent must provide CD staff with the method chosen to distinguish funding sources and billing practices, to ensure that CASF payments are not duplicated by other sources, and that only CASF-approved activities are billed to the Consortia Account.  </w:t>
      </w:r>
    </w:p>
    <w:p w:rsidR="004A04C1" w:rsidP="004A04C1" w:rsidRDefault="004A04C1" w14:paraId="25063404" w14:textId="77777777">
      <w:pPr>
        <w:numPr>
          <w:ilvl w:val="0"/>
          <w:numId w:val="10"/>
        </w:numPr>
        <w:autoSpaceDE w:val="0"/>
        <w:autoSpaceDN w:val="0"/>
        <w:adjustRightInd w:val="0"/>
        <w:spacing w:after="170"/>
        <w:rPr>
          <w:rFonts w:ascii="Palatino Linotype" w:hAnsi="Palatino Linotype" w:cs="Palatino Linotype"/>
          <w:color w:val="000000" w:themeColor="text1"/>
        </w:rPr>
      </w:pPr>
      <w:r w:rsidRPr="004C2BA3">
        <w:rPr>
          <w:rFonts w:ascii="Palatino Linotype" w:hAnsi="Palatino Linotype" w:cs="Palatino Linotype"/>
          <w:color w:val="000000" w:themeColor="text1"/>
        </w:rPr>
        <w:t>The disbursement of funds shall be subject to the requirements set forth in D.1</w:t>
      </w:r>
      <w:r>
        <w:rPr>
          <w:rFonts w:ascii="Palatino Linotype" w:hAnsi="Palatino Linotype" w:cs="Palatino Linotype"/>
          <w:color w:val="000000" w:themeColor="text1"/>
        </w:rPr>
        <w:t>8</w:t>
      </w:r>
      <w:r w:rsidRPr="004C2BA3">
        <w:rPr>
          <w:rFonts w:ascii="Palatino Linotype" w:hAnsi="Palatino Linotype" w:cs="Palatino Linotype"/>
          <w:color w:val="000000" w:themeColor="text1"/>
        </w:rPr>
        <w:t>-</w:t>
      </w:r>
      <w:r>
        <w:rPr>
          <w:rFonts w:ascii="Palatino Linotype" w:hAnsi="Palatino Linotype" w:cs="Palatino Linotype"/>
          <w:color w:val="000000" w:themeColor="text1"/>
        </w:rPr>
        <w:t>10</w:t>
      </w:r>
      <w:r w:rsidRPr="004C2BA3">
        <w:rPr>
          <w:rFonts w:ascii="Palatino Linotype" w:hAnsi="Palatino Linotype" w:cs="Palatino Linotype"/>
          <w:color w:val="000000" w:themeColor="text1"/>
        </w:rPr>
        <w:t>-0</w:t>
      </w:r>
      <w:r>
        <w:rPr>
          <w:rFonts w:ascii="Palatino Linotype" w:hAnsi="Palatino Linotype" w:cs="Palatino Linotype"/>
          <w:color w:val="000000" w:themeColor="text1"/>
        </w:rPr>
        <w:t>32</w:t>
      </w:r>
      <w:r w:rsidRPr="004C2BA3">
        <w:rPr>
          <w:rFonts w:ascii="Palatino Linotype" w:hAnsi="Palatino Linotype" w:cs="Palatino Linotype"/>
          <w:color w:val="000000" w:themeColor="text1"/>
        </w:rPr>
        <w:t xml:space="preserve"> including the submission of </w:t>
      </w:r>
      <w:r>
        <w:rPr>
          <w:rFonts w:ascii="Palatino Linotype" w:hAnsi="Palatino Linotype" w:cs="Palatino Linotype"/>
          <w:color w:val="000000" w:themeColor="text1"/>
        </w:rPr>
        <w:t>bi-annual</w:t>
      </w:r>
      <w:r w:rsidRPr="004C2BA3">
        <w:rPr>
          <w:rFonts w:ascii="Palatino Linotype" w:hAnsi="Palatino Linotype" w:cs="Palatino Linotype"/>
          <w:color w:val="000000" w:themeColor="text1"/>
        </w:rPr>
        <w:t xml:space="preserve"> progress repor</w:t>
      </w:r>
      <w:r w:rsidRPr="007C4FA5">
        <w:rPr>
          <w:rFonts w:ascii="Palatino Linotype" w:hAnsi="Palatino Linotype" w:cs="Palatino Linotype"/>
          <w:color w:val="000000" w:themeColor="text1"/>
        </w:rPr>
        <w:t>ts and supporting documentation for payment reimbursement, yearly status reports for informing the</w:t>
      </w:r>
      <w:r>
        <w:rPr>
          <w:rFonts w:ascii="Palatino Linotype" w:hAnsi="Palatino Linotype" w:cs="Palatino Linotype"/>
          <w:color w:val="000000" w:themeColor="text1"/>
        </w:rPr>
        <w:t xml:space="preserve"> l</w:t>
      </w:r>
      <w:r w:rsidRPr="007C4FA5">
        <w:rPr>
          <w:rFonts w:ascii="Palatino Linotype" w:hAnsi="Palatino Linotype" w:cs="Palatino Linotype"/>
          <w:color w:val="000000" w:themeColor="text1"/>
        </w:rPr>
        <w:t xml:space="preserve">egislature and a </w:t>
      </w:r>
      <w:r w:rsidRPr="00AA68DE">
        <w:rPr>
          <w:rFonts w:ascii="Palatino Linotype" w:hAnsi="Palatino Linotype" w:cs="Palatino Linotype"/>
          <w:color w:val="000000" w:themeColor="text1"/>
        </w:rPr>
        <w:t xml:space="preserve">Completion </w:t>
      </w:r>
      <w:r>
        <w:rPr>
          <w:rFonts w:ascii="Palatino Linotype" w:hAnsi="Palatino Linotype" w:cs="Palatino Linotype"/>
          <w:color w:val="000000" w:themeColor="text1"/>
        </w:rPr>
        <w:t>R</w:t>
      </w:r>
      <w:r w:rsidRPr="004C2BA3">
        <w:rPr>
          <w:rFonts w:ascii="Palatino Linotype" w:hAnsi="Palatino Linotype" w:cs="Palatino Linotype"/>
          <w:color w:val="000000" w:themeColor="text1"/>
        </w:rPr>
        <w:t xml:space="preserve">eport to be submitted </w:t>
      </w:r>
      <w:r>
        <w:rPr>
          <w:rFonts w:ascii="Palatino Linotype" w:hAnsi="Palatino Linotype" w:cs="Palatino Linotype"/>
          <w:color w:val="000000" w:themeColor="text1"/>
        </w:rPr>
        <w:t>before the final payment reimbursement will be made</w:t>
      </w:r>
      <w:r w:rsidRPr="004C2BA3">
        <w:rPr>
          <w:rFonts w:ascii="Palatino Linotype" w:hAnsi="Palatino Linotype" w:cs="Palatino Linotype"/>
          <w:color w:val="000000" w:themeColor="text1"/>
        </w:rPr>
        <w:t xml:space="preserve">.  </w:t>
      </w:r>
    </w:p>
    <w:p w:rsidRPr="004C2BA3" w:rsidR="004A04C1" w:rsidP="004A04C1" w:rsidRDefault="004A04C1" w14:paraId="7A0637E5" w14:textId="17007D81">
      <w:pPr>
        <w:numPr>
          <w:ilvl w:val="0"/>
          <w:numId w:val="10"/>
        </w:numPr>
        <w:autoSpaceDE w:val="0"/>
        <w:autoSpaceDN w:val="0"/>
        <w:adjustRightInd w:val="0"/>
        <w:spacing w:after="170"/>
        <w:rPr>
          <w:rFonts w:ascii="Palatino Linotype" w:hAnsi="Palatino Linotype" w:cs="Palatino Linotype"/>
          <w:color w:val="000000" w:themeColor="text1"/>
        </w:rPr>
      </w:pPr>
      <w:r w:rsidRPr="004C2BA3">
        <w:rPr>
          <w:rFonts w:ascii="Palatino Linotype" w:hAnsi="Palatino Linotype" w:cs="Palatino Linotype"/>
          <w:color w:val="000000" w:themeColor="text1"/>
        </w:rPr>
        <w:t xml:space="preserve">By receiving a CASF grant from the Commission, </w:t>
      </w:r>
      <w:r w:rsidR="00394368">
        <w:rPr>
          <w:rFonts w:ascii="Palatino Linotype" w:hAnsi="Palatino Linotype" w:cs="Palatino Linotype"/>
          <w:color w:val="000000" w:themeColor="text1"/>
        </w:rPr>
        <w:t xml:space="preserve">the </w:t>
      </w:r>
      <w:r w:rsidRPr="00666233" w:rsidR="00666233">
        <w:rPr>
          <w:rFonts w:ascii="Palatino Linotype" w:hAnsi="Palatino Linotype"/>
          <w:color w:val="000000" w:themeColor="text1"/>
        </w:rPr>
        <w:t>LA-DEAL Consortium</w:t>
      </w:r>
      <w:r w:rsidRPr="00092819">
        <w:rPr>
          <w:rFonts w:ascii="Palatino Linotype" w:hAnsi="Palatino Linotype"/>
          <w:color w:val="000000" w:themeColor="text1"/>
        </w:rPr>
        <w:t xml:space="preserve"> </w:t>
      </w:r>
      <w:r w:rsidRPr="004C2BA3">
        <w:rPr>
          <w:rFonts w:ascii="Palatino Linotype" w:hAnsi="Palatino Linotype" w:cs="Palatino Linotype"/>
          <w:color w:val="000000" w:themeColor="text1"/>
        </w:rPr>
        <w:t>agree</w:t>
      </w:r>
      <w:r w:rsidR="00666233">
        <w:rPr>
          <w:rFonts w:ascii="Palatino Linotype" w:hAnsi="Palatino Linotype" w:cs="Palatino Linotype"/>
          <w:color w:val="000000" w:themeColor="text1"/>
        </w:rPr>
        <w:t>s</w:t>
      </w:r>
      <w:r w:rsidRPr="004C2BA3">
        <w:rPr>
          <w:rFonts w:ascii="Palatino Linotype" w:hAnsi="Palatino Linotype" w:cs="Palatino Linotype"/>
          <w:color w:val="000000" w:themeColor="text1"/>
        </w:rPr>
        <w:t xml:space="preserve"> to comply with the terms, conditions, and requirements of the grant and thus submit to the jurisdiction of the Commission with regard to disbursement and administration of the grant. </w:t>
      </w:r>
      <w:r>
        <w:rPr>
          <w:rFonts w:ascii="Palatino Linotype" w:hAnsi="Palatino Linotype" w:cs="Palatino Linotype"/>
          <w:color w:val="000000" w:themeColor="text1"/>
        </w:rPr>
        <w:t xml:space="preserve"> </w:t>
      </w:r>
    </w:p>
    <w:p w:rsidR="004A04C1" w:rsidP="004A04C1" w:rsidRDefault="00394368" w14:paraId="5B9B401B" w14:textId="1E03256B">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s="Palatino Linotype"/>
          <w:color w:val="000000" w:themeColor="text1"/>
        </w:rPr>
        <w:t xml:space="preserve">The </w:t>
      </w:r>
      <w:r w:rsidRPr="00666233" w:rsidR="00666233">
        <w:rPr>
          <w:rFonts w:ascii="Palatino Linotype" w:hAnsi="Palatino Linotype" w:cs="Palatino Linotype"/>
          <w:color w:val="000000" w:themeColor="text1"/>
        </w:rPr>
        <w:t>LA-DEAL Consortium</w:t>
      </w:r>
      <w:r w:rsidRPr="00092819" w:rsidR="004A04C1">
        <w:rPr>
          <w:rFonts w:ascii="Palatino Linotype" w:hAnsi="Palatino Linotype" w:cs="Palatino Linotype"/>
          <w:color w:val="000000" w:themeColor="text1"/>
        </w:rPr>
        <w:t xml:space="preserve"> </w:t>
      </w:r>
      <w:r w:rsidRPr="00EB655C" w:rsidR="004A04C1">
        <w:rPr>
          <w:rFonts w:ascii="Palatino Linotype" w:hAnsi="Palatino Linotype" w:cs="Palatino Linotype"/>
          <w:color w:val="000000" w:themeColor="text1"/>
        </w:rPr>
        <w:t xml:space="preserve">shall complete </w:t>
      </w:r>
      <w:r w:rsidR="004A04C1">
        <w:rPr>
          <w:rFonts w:ascii="Palatino Linotype" w:hAnsi="Palatino Linotype" w:cs="Palatino Linotype"/>
          <w:color w:val="000000" w:themeColor="text1"/>
        </w:rPr>
        <w:t>activities</w:t>
      </w:r>
      <w:r w:rsidRPr="00EB655C" w:rsidR="004A04C1">
        <w:rPr>
          <w:rFonts w:ascii="Palatino Linotype" w:hAnsi="Palatino Linotype" w:cs="Palatino Linotype"/>
          <w:color w:val="000000" w:themeColor="text1"/>
        </w:rPr>
        <w:t xml:space="preserve"> in accordance with and within the performance period set forth in the Commission-approved Work Plans.</w:t>
      </w:r>
      <w:r w:rsidR="004A04C1">
        <w:rPr>
          <w:rFonts w:ascii="Palatino Linotype" w:hAnsi="Palatino Linotype" w:cs="Palatino Linotype"/>
          <w:color w:val="000000" w:themeColor="text1"/>
        </w:rPr>
        <w:t xml:space="preserve">  </w:t>
      </w:r>
    </w:p>
    <w:p w:rsidR="004A04C1" w:rsidP="004A04C1" w:rsidRDefault="00394368" w14:paraId="6DF725A5" w14:textId="331E9F56">
      <w:pPr>
        <w:numPr>
          <w:ilvl w:val="0"/>
          <w:numId w:val="10"/>
        </w:numPr>
        <w:autoSpaceDE w:val="0"/>
        <w:autoSpaceDN w:val="0"/>
        <w:adjustRightInd w:val="0"/>
        <w:rPr>
          <w:rFonts w:ascii="Palatino Linotype" w:hAnsi="Palatino Linotype" w:cs="Palatino Linotype"/>
          <w:color w:val="000000" w:themeColor="text1"/>
        </w:rPr>
      </w:pPr>
      <w:r>
        <w:rPr>
          <w:rFonts w:ascii="Palatino Linotype" w:hAnsi="Palatino Linotype"/>
          <w:color w:val="000000" w:themeColor="text1"/>
        </w:rPr>
        <w:t xml:space="preserve">The </w:t>
      </w:r>
      <w:r w:rsidRPr="00666233" w:rsidR="00666233">
        <w:rPr>
          <w:rFonts w:ascii="Palatino Linotype" w:hAnsi="Palatino Linotype"/>
          <w:color w:val="000000" w:themeColor="text1"/>
        </w:rPr>
        <w:t>LA-DEAL Consortium</w:t>
      </w:r>
      <w:r w:rsidRPr="00092819" w:rsidR="004A04C1">
        <w:rPr>
          <w:rFonts w:ascii="Palatino Linotype" w:hAnsi="Palatino Linotype"/>
          <w:color w:val="000000" w:themeColor="text1"/>
        </w:rPr>
        <w:t xml:space="preserve"> </w:t>
      </w:r>
      <w:r w:rsidRPr="00FC3F56" w:rsidR="004A04C1">
        <w:rPr>
          <w:rFonts w:ascii="Palatino Linotype" w:hAnsi="Palatino Linotype" w:cs="Palatino Linotype"/>
          <w:color w:val="000000" w:themeColor="text1"/>
        </w:rPr>
        <w:t>must use the grant fund</w:t>
      </w:r>
      <w:r w:rsidR="004A04C1">
        <w:rPr>
          <w:rFonts w:ascii="Palatino Linotype" w:hAnsi="Palatino Linotype" w:cs="Palatino Linotype"/>
          <w:color w:val="000000" w:themeColor="text1"/>
        </w:rPr>
        <w:t>ing</w:t>
      </w:r>
      <w:r w:rsidRPr="00FC3F56" w:rsidR="004A04C1">
        <w:rPr>
          <w:rFonts w:ascii="Palatino Linotype" w:hAnsi="Palatino Linotype" w:cs="Palatino Linotype"/>
          <w:color w:val="000000" w:themeColor="text1"/>
        </w:rPr>
        <w:t xml:space="preserve"> solely for the approved project</w:t>
      </w:r>
      <w:r w:rsidR="004A04C1">
        <w:rPr>
          <w:rFonts w:ascii="Palatino Linotype" w:hAnsi="Palatino Linotype" w:cs="Palatino Linotype"/>
          <w:color w:val="000000" w:themeColor="text1"/>
        </w:rPr>
        <w:t>s/activities</w:t>
      </w:r>
      <w:r w:rsidRPr="00FC3F56" w:rsidR="004A04C1">
        <w:rPr>
          <w:rFonts w:ascii="Palatino Linotype" w:hAnsi="Palatino Linotype" w:cs="Palatino Linotype"/>
          <w:color w:val="000000" w:themeColor="text1"/>
        </w:rPr>
        <w:t xml:space="preserve"> as described in the Cons</w:t>
      </w:r>
      <w:r w:rsidRPr="00580976" w:rsidR="004A04C1">
        <w:rPr>
          <w:rFonts w:ascii="Palatino Linotype" w:hAnsi="Palatino Linotype" w:cs="Palatino Linotype"/>
          <w:color w:val="000000" w:themeColor="text1"/>
        </w:rPr>
        <w:t>ortia Commission-approved Work Plan</w:t>
      </w:r>
      <w:r w:rsidR="004A04C1">
        <w:rPr>
          <w:rFonts w:ascii="Palatino Linotype" w:hAnsi="Palatino Linotype" w:cs="Palatino Linotype"/>
          <w:color w:val="000000" w:themeColor="text1"/>
        </w:rPr>
        <w:t xml:space="preserve"> and Budget Plan</w:t>
      </w:r>
      <w:r w:rsidRPr="00580976" w:rsidR="004A04C1">
        <w:rPr>
          <w:rFonts w:ascii="Palatino Linotype" w:hAnsi="Palatino Linotype" w:cs="Palatino Linotype"/>
          <w:color w:val="000000" w:themeColor="text1"/>
        </w:rPr>
        <w:t>, (or approved revisions to such Plans and budgets).</w:t>
      </w:r>
      <w:r w:rsidR="004A04C1">
        <w:rPr>
          <w:rFonts w:ascii="Palatino Linotype" w:hAnsi="Palatino Linotype" w:cs="Palatino Linotype"/>
          <w:color w:val="000000" w:themeColor="text1"/>
        </w:rPr>
        <w:t xml:space="preserve">  </w:t>
      </w:r>
    </w:p>
    <w:p w:rsidR="004A04C1" w:rsidP="004A04C1" w:rsidRDefault="004A04C1" w14:paraId="3D6C22FA" w14:textId="77777777">
      <w:pPr>
        <w:autoSpaceDE w:val="0"/>
        <w:autoSpaceDN w:val="0"/>
        <w:adjustRightInd w:val="0"/>
        <w:ind w:left="360"/>
        <w:rPr>
          <w:rFonts w:ascii="Palatino Linotype" w:hAnsi="Palatino Linotype" w:cs="Palatino Linotype"/>
          <w:color w:val="000000" w:themeColor="text1"/>
        </w:rPr>
      </w:pPr>
    </w:p>
    <w:p w:rsidRPr="00477865" w:rsidR="004A04C1" w:rsidP="004A04C1" w:rsidRDefault="004A04C1" w14:paraId="7886AA5B" w14:textId="19F974D6">
      <w:pPr>
        <w:numPr>
          <w:ilvl w:val="0"/>
          <w:numId w:val="10"/>
        </w:numPr>
        <w:autoSpaceDE w:val="0"/>
        <w:autoSpaceDN w:val="0"/>
        <w:adjustRightInd w:val="0"/>
        <w:rPr>
          <w:rFonts w:ascii="Palatino Linotype" w:hAnsi="Palatino Linotype"/>
          <w:color w:val="000000" w:themeColor="text1"/>
        </w:rPr>
      </w:pPr>
      <w:r w:rsidRPr="00692321">
        <w:rPr>
          <w:rFonts w:ascii="Palatino Linotype" w:hAnsi="Palatino Linotype"/>
          <w:color w:val="000000" w:themeColor="text1"/>
        </w:rPr>
        <w:t xml:space="preserve">Consortia grantee shall make records available to the Commission upon request and shall agree that these records are subject to a financial audit by the Commission at any time within </w:t>
      </w:r>
      <w:r w:rsidR="008A515C">
        <w:rPr>
          <w:rFonts w:ascii="Palatino Linotype" w:hAnsi="Palatino Linotype"/>
          <w:color w:val="000000" w:themeColor="text1"/>
        </w:rPr>
        <w:t>five</w:t>
      </w:r>
      <w:r w:rsidRPr="00692321" w:rsidR="008A515C">
        <w:rPr>
          <w:rFonts w:ascii="Palatino Linotype" w:hAnsi="Palatino Linotype"/>
          <w:color w:val="000000" w:themeColor="text1"/>
        </w:rPr>
        <w:t xml:space="preserve"> </w:t>
      </w:r>
      <w:r w:rsidRPr="00692321">
        <w:rPr>
          <w:rFonts w:ascii="Palatino Linotype" w:hAnsi="Palatino Linotype"/>
          <w:color w:val="000000" w:themeColor="text1"/>
        </w:rPr>
        <w:t>years after the Grantee incurred the expense being audited.  A Consortia grantee shall provide access to the Commission upon 24-hour notice to evaluate work completed or being performed pursuant to the grant.</w:t>
      </w:r>
      <w:r>
        <w:rPr>
          <w:rFonts w:ascii="Palatino Linotype" w:hAnsi="Palatino Linotype"/>
          <w:color w:val="000000" w:themeColor="text1"/>
        </w:rPr>
        <w:t xml:space="preserve">  </w:t>
      </w:r>
    </w:p>
    <w:p w:rsidR="004A04C1" w:rsidP="004A04C1" w:rsidRDefault="004A04C1" w14:paraId="61426795" w14:textId="77777777">
      <w:pPr>
        <w:autoSpaceDE w:val="0"/>
        <w:autoSpaceDN w:val="0"/>
        <w:adjustRightInd w:val="0"/>
        <w:ind w:left="360"/>
        <w:rPr>
          <w:rFonts w:ascii="Palatino Linotype" w:hAnsi="Palatino Linotype" w:cs="Palatino Linotype"/>
          <w:color w:val="000000" w:themeColor="text1"/>
        </w:rPr>
      </w:pPr>
    </w:p>
    <w:p w:rsidR="004A04C1" w:rsidP="004A04C1" w:rsidRDefault="00394368" w14:paraId="4B8CA927" w14:textId="3D450527">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olor w:val="000000" w:themeColor="text1"/>
        </w:rPr>
        <w:t xml:space="preserve">The </w:t>
      </w:r>
      <w:r w:rsidRPr="00666233" w:rsidR="00666233">
        <w:rPr>
          <w:rFonts w:ascii="Palatino Linotype" w:hAnsi="Palatino Linotype"/>
          <w:color w:val="000000" w:themeColor="text1"/>
        </w:rPr>
        <w:t>LA-DEAL Consortium</w:t>
      </w:r>
      <w:r w:rsidRPr="00092819" w:rsidR="004A04C1">
        <w:rPr>
          <w:rFonts w:ascii="Palatino Linotype" w:hAnsi="Palatino Linotype"/>
          <w:color w:val="000000" w:themeColor="text1"/>
        </w:rPr>
        <w:t xml:space="preserve"> </w:t>
      </w:r>
      <w:r w:rsidRPr="000571D5" w:rsidR="004A04C1">
        <w:rPr>
          <w:rFonts w:ascii="Palatino Linotype" w:hAnsi="Palatino Linotype" w:cs="Palatino Linotype"/>
          <w:color w:val="000000" w:themeColor="text1"/>
        </w:rPr>
        <w:t>shall comply with all guidelines, requirements</w:t>
      </w:r>
      <w:r w:rsidR="004A04C1">
        <w:rPr>
          <w:rFonts w:ascii="Palatino Linotype" w:hAnsi="Palatino Linotype" w:cs="Palatino Linotype"/>
          <w:color w:val="000000" w:themeColor="text1"/>
        </w:rPr>
        <w:t>,</w:t>
      </w:r>
      <w:r w:rsidRPr="000571D5" w:rsidR="004A04C1">
        <w:rPr>
          <w:rFonts w:ascii="Palatino Linotype" w:hAnsi="Palatino Linotype" w:cs="Palatino Linotype"/>
          <w:color w:val="000000" w:themeColor="text1"/>
        </w:rPr>
        <w:t xml:space="preserve"> and conditions associated with the CASF </w:t>
      </w:r>
      <w:r w:rsidR="004A04C1">
        <w:rPr>
          <w:rFonts w:ascii="Palatino Linotype" w:hAnsi="Palatino Linotype" w:cs="Palatino Linotype"/>
          <w:color w:val="000000" w:themeColor="text1"/>
        </w:rPr>
        <w:t>grant</w:t>
      </w:r>
      <w:r w:rsidRPr="000571D5" w:rsidR="004A04C1">
        <w:rPr>
          <w:rFonts w:ascii="Palatino Linotype" w:hAnsi="Palatino Linotype" w:cs="Palatino Linotype"/>
          <w:color w:val="000000" w:themeColor="text1"/>
        </w:rPr>
        <w:t xml:space="preserve"> a</w:t>
      </w:r>
      <w:r w:rsidR="004A04C1">
        <w:rPr>
          <w:rFonts w:ascii="Palatino Linotype" w:hAnsi="Palatino Linotype" w:cs="Palatino Linotype"/>
          <w:color w:val="000000" w:themeColor="text1"/>
        </w:rPr>
        <w:t xml:space="preserve">ward as specified in D.18-10-032 and this Resolution.  </w:t>
      </w:r>
    </w:p>
    <w:p w:rsidRPr="00322512" w:rsidR="004A04C1" w:rsidP="004A04C1" w:rsidRDefault="004A04C1" w14:paraId="6E4217D4" w14:textId="4A54C3F8">
      <w:pPr>
        <w:numPr>
          <w:ilvl w:val="0"/>
          <w:numId w:val="10"/>
        </w:numPr>
        <w:autoSpaceDE w:val="0"/>
        <w:autoSpaceDN w:val="0"/>
        <w:adjustRightInd w:val="0"/>
        <w:spacing w:after="170"/>
        <w:ind w:right="187"/>
        <w:rPr>
          <w:rFonts w:ascii="Palatino Linotype" w:hAnsi="Palatino Linotype" w:cs="Palatino Linotype"/>
          <w:color w:val="000000" w:themeColor="text1"/>
        </w:rPr>
      </w:pPr>
      <w:r w:rsidRPr="002E31D2">
        <w:rPr>
          <w:rFonts w:ascii="Palatino Linotype" w:hAnsi="Palatino Linotype" w:cs="Palatino Linotype"/>
          <w:color w:val="000000" w:themeColor="text1"/>
        </w:rPr>
        <w:t>The Commission may withhold or terminate grant payments</w:t>
      </w:r>
      <w:r>
        <w:rPr>
          <w:rFonts w:ascii="Palatino Linotype" w:hAnsi="Palatino Linotype" w:cs="Palatino Linotype"/>
          <w:color w:val="000000" w:themeColor="text1"/>
        </w:rPr>
        <w:t xml:space="preserve"> to </w:t>
      </w:r>
      <w:r w:rsidR="00394368">
        <w:rPr>
          <w:rFonts w:ascii="Palatino Linotype" w:hAnsi="Palatino Linotype" w:cs="Palatino Linotype"/>
          <w:color w:val="000000" w:themeColor="text1"/>
        </w:rPr>
        <w:t xml:space="preserve">the </w:t>
      </w:r>
      <w:r w:rsidRPr="00666233" w:rsidR="00666233">
        <w:rPr>
          <w:rFonts w:ascii="Palatino Linotype" w:hAnsi="Palatino Linotype"/>
          <w:color w:val="000000" w:themeColor="text1"/>
        </w:rPr>
        <w:t>LA-DEAL Consortium</w:t>
      </w:r>
      <w:r w:rsidRPr="00092819">
        <w:rPr>
          <w:rFonts w:ascii="Palatino Linotype" w:hAnsi="Palatino Linotype"/>
          <w:color w:val="000000" w:themeColor="text1"/>
        </w:rPr>
        <w:t xml:space="preserve"> </w:t>
      </w:r>
      <w:r>
        <w:rPr>
          <w:rFonts w:ascii="Palatino Linotype" w:hAnsi="Palatino Linotype" w:cs="Palatino Linotype"/>
          <w:color w:val="000000" w:themeColor="text1"/>
        </w:rPr>
        <w:t>if the consortium</w:t>
      </w:r>
      <w:r w:rsidRPr="002E31D2">
        <w:rPr>
          <w:rFonts w:ascii="Palatino Linotype" w:hAnsi="Palatino Linotype" w:cs="Palatino Linotype"/>
          <w:color w:val="000000" w:themeColor="text1"/>
        </w:rPr>
        <w:t xml:space="preserve"> do</w:t>
      </w:r>
      <w:r>
        <w:rPr>
          <w:rFonts w:ascii="Palatino Linotype" w:hAnsi="Palatino Linotype" w:cs="Palatino Linotype"/>
          <w:color w:val="000000" w:themeColor="text1"/>
        </w:rPr>
        <w:t>es</w:t>
      </w:r>
      <w:r w:rsidRPr="002E31D2">
        <w:rPr>
          <w:rFonts w:ascii="Palatino Linotype" w:hAnsi="Palatino Linotype" w:cs="Palatino Linotype"/>
          <w:color w:val="000000" w:themeColor="text1"/>
        </w:rPr>
        <w:t xml:space="preserve"> not comply with any of the requirements set forth in D</w:t>
      </w:r>
      <w:r>
        <w:rPr>
          <w:rFonts w:ascii="Palatino Linotype" w:hAnsi="Palatino Linotype" w:cs="Palatino Linotype"/>
          <w:color w:val="000000" w:themeColor="text1"/>
        </w:rPr>
        <w:t>.</w:t>
      </w:r>
      <w:r w:rsidRPr="002E31D2">
        <w:rPr>
          <w:rFonts w:ascii="Palatino Linotype" w:hAnsi="Palatino Linotype" w:cs="Palatino Linotype"/>
          <w:color w:val="000000" w:themeColor="text1"/>
        </w:rPr>
        <w:t>1</w:t>
      </w:r>
      <w:r>
        <w:rPr>
          <w:rFonts w:ascii="Palatino Linotype" w:hAnsi="Palatino Linotype" w:cs="Palatino Linotype"/>
          <w:color w:val="000000" w:themeColor="text1"/>
        </w:rPr>
        <w:t>8</w:t>
      </w:r>
      <w:r w:rsidRPr="002E31D2">
        <w:rPr>
          <w:rFonts w:ascii="Palatino Linotype" w:hAnsi="Palatino Linotype" w:cs="Palatino Linotype"/>
          <w:color w:val="000000" w:themeColor="text1"/>
        </w:rPr>
        <w:t>-</w:t>
      </w:r>
      <w:r>
        <w:rPr>
          <w:rFonts w:ascii="Palatino Linotype" w:hAnsi="Palatino Linotype" w:cs="Palatino Linotype"/>
          <w:color w:val="000000" w:themeColor="text1"/>
        </w:rPr>
        <w:t>10</w:t>
      </w:r>
      <w:r w:rsidRPr="002E31D2">
        <w:rPr>
          <w:rFonts w:ascii="Palatino Linotype" w:hAnsi="Palatino Linotype" w:cs="Palatino Linotype"/>
          <w:color w:val="000000" w:themeColor="text1"/>
        </w:rPr>
        <w:t>-03</w:t>
      </w:r>
      <w:r>
        <w:rPr>
          <w:rFonts w:ascii="Palatino Linotype" w:hAnsi="Palatino Linotype" w:cs="Palatino Linotype"/>
          <w:color w:val="000000" w:themeColor="text1"/>
        </w:rPr>
        <w:t>2</w:t>
      </w:r>
      <w:r w:rsidRPr="002E31D2">
        <w:rPr>
          <w:rFonts w:ascii="Palatino Linotype" w:hAnsi="Palatino Linotype" w:cs="Palatino Linotype"/>
          <w:color w:val="000000" w:themeColor="text1"/>
        </w:rPr>
        <w:t xml:space="preserve"> and this Resolution.</w:t>
      </w:r>
      <w:r w:rsidRPr="000571D5">
        <w:rPr>
          <w:rFonts w:ascii="Palatino Linotype" w:hAnsi="Palatino Linotype" w:cs="Palatino Linotype"/>
          <w:color w:val="000000" w:themeColor="text1"/>
        </w:rPr>
        <w:t xml:space="preserve"> </w:t>
      </w:r>
      <w:r>
        <w:rPr>
          <w:rFonts w:ascii="Palatino Linotype" w:hAnsi="Palatino Linotype" w:cs="Palatino Linotype"/>
          <w:color w:val="000000" w:themeColor="text1"/>
        </w:rPr>
        <w:t xml:space="preserve"> </w:t>
      </w:r>
    </w:p>
    <w:p w:rsidRPr="00FA3D8C" w:rsidR="004A04C1" w:rsidP="004A04C1" w:rsidRDefault="004A04C1" w14:paraId="789917F9" w14:textId="1D5CCB49">
      <w:pPr>
        <w:numPr>
          <w:ilvl w:val="0"/>
          <w:numId w:val="10"/>
        </w:numPr>
        <w:autoSpaceDE w:val="0"/>
        <w:autoSpaceDN w:val="0"/>
        <w:adjustRightInd w:val="0"/>
        <w:spacing w:after="170"/>
        <w:rPr>
          <w:rFonts w:ascii="Palatino Linotype" w:hAnsi="Palatino Linotype" w:cs="Palatino Linotype"/>
          <w:color w:val="000000" w:themeColor="text1"/>
        </w:rPr>
      </w:pPr>
      <w:r w:rsidRPr="00FA3D8C">
        <w:rPr>
          <w:rFonts w:ascii="Palatino Linotype" w:hAnsi="Palatino Linotype" w:cs="Palatino Linotype"/>
          <w:color w:val="000000" w:themeColor="text1"/>
        </w:rPr>
        <w:t xml:space="preserve">In the event that </w:t>
      </w:r>
      <w:r w:rsidR="00394368">
        <w:rPr>
          <w:rFonts w:ascii="Palatino Linotype" w:hAnsi="Palatino Linotype" w:cs="Palatino Linotype"/>
          <w:color w:val="000000" w:themeColor="text1"/>
        </w:rPr>
        <w:t xml:space="preserve">the </w:t>
      </w:r>
      <w:r w:rsidRPr="00666233" w:rsidR="00666233">
        <w:rPr>
          <w:rFonts w:ascii="Palatino Linotype" w:hAnsi="Palatino Linotype"/>
          <w:color w:val="000000" w:themeColor="text1"/>
        </w:rPr>
        <w:t>LA-DEAL Consortium</w:t>
      </w:r>
      <w:r w:rsidRPr="00F16E09" w:rsidR="00F16E09">
        <w:rPr>
          <w:rFonts w:ascii="Palatino Linotype" w:hAnsi="Palatino Linotype"/>
          <w:color w:val="000000" w:themeColor="text1"/>
        </w:rPr>
        <w:t xml:space="preserve"> </w:t>
      </w:r>
      <w:r>
        <w:rPr>
          <w:rFonts w:ascii="Palatino Linotype" w:hAnsi="Palatino Linotype" w:cs="Palatino Linotype"/>
          <w:color w:val="000000" w:themeColor="text1"/>
        </w:rPr>
        <w:t>fails</w:t>
      </w:r>
      <w:r w:rsidRPr="00FA3D8C">
        <w:rPr>
          <w:rFonts w:ascii="Palatino Linotype" w:hAnsi="Palatino Linotype" w:cs="Palatino Linotype"/>
          <w:color w:val="000000" w:themeColor="text1"/>
        </w:rPr>
        <w:t xml:space="preserve"> to complete the project</w:t>
      </w:r>
      <w:r>
        <w:rPr>
          <w:rFonts w:ascii="Palatino Linotype" w:hAnsi="Palatino Linotype" w:cs="Palatino Linotype"/>
          <w:color w:val="000000" w:themeColor="text1"/>
        </w:rPr>
        <w:t>/activities</w:t>
      </w:r>
      <w:r w:rsidRPr="00FA3D8C">
        <w:rPr>
          <w:rFonts w:ascii="Palatino Linotype" w:hAnsi="Palatino Linotype" w:cs="Palatino Linotype"/>
          <w:color w:val="000000" w:themeColor="text1"/>
        </w:rPr>
        <w:t xml:space="preserve"> in accordance with the terms of approval granted by the Commission </w:t>
      </w:r>
      <w:r>
        <w:rPr>
          <w:rFonts w:ascii="Palatino Linotype" w:hAnsi="Palatino Linotype" w:cs="Palatino Linotype"/>
          <w:color w:val="000000" w:themeColor="text1"/>
        </w:rPr>
        <w:t xml:space="preserve">and this Resolution, the consortium, </w:t>
      </w:r>
      <w:r w:rsidRPr="00FA3D8C">
        <w:rPr>
          <w:rFonts w:ascii="Palatino Linotype" w:hAnsi="Palatino Linotype" w:cs="Palatino Linotype"/>
          <w:color w:val="000000" w:themeColor="text1"/>
        </w:rPr>
        <w:t xml:space="preserve">represented by the Fiscal Agent, will be required to reimburse some or all of the CASF fund that it has received. </w:t>
      </w:r>
      <w:r>
        <w:rPr>
          <w:rFonts w:ascii="Palatino Linotype" w:hAnsi="Palatino Linotype" w:cs="Palatino Linotype"/>
          <w:color w:val="000000" w:themeColor="text1"/>
        </w:rPr>
        <w:t xml:space="preserve"> </w:t>
      </w:r>
    </w:p>
    <w:p w:rsidRPr="00853EC0" w:rsidR="004A04C1" w:rsidP="004A04C1" w:rsidRDefault="004A04C1" w14:paraId="2439A452" w14:textId="2DABDFC7">
      <w:pPr>
        <w:numPr>
          <w:ilvl w:val="0"/>
          <w:numId w:val="10"/>
        </w:numPr>
        <w:autoSpaceDE w:val="0"/>
        <w:autoSpaceDN w:val="0"/>
        <w:adjustRightInd w:val="0"/>
        <w:spacing w:after="170"/>
        <w:ind w:right="180"/>
        <w:rPr>
          <w:rFonts w:ascii="Palatino Linotype" w:hAnsi="Palatino Linotype" w:cs="Palatino Linotype"/>
          <w:color w:val="000000" w:themeColor="text1"/>
        </w:rPr>
      </w:pPr>
      <w:r w:rsidRPr="00FA66D1">
        <w:rPr>
          <w:rFonts w:ascii="Palatino Linotype" w:hAnsi="Palatino Linotype" w:cs="Palatino Linotype"/>
          <w:color w:val="000000" w:themeColor="text1"/>
        </w:rPr>
        <w:lastRenderedPageBreak/>
        <w:t xml:space="preserve">The commencement of the grant will </w:t>
      </w:r>
      <w:r w:rsidRPr="00853EC0">
        <w:rPr>
          <w:rFonts w:ascii="Palatino Linotype" w:hAnsi="Palatino Linotype" w:cs="Palatino Linotype"/>
          <w:color w:val="000000" w:themeColor="text1"/>
        </w:rPr>
        <w:t xml:space="preserve">be </w:t>
      </w:r>
      <w:r w:rsidR="00C872E3">
        <w:rPr>
          <w:rFonts w:ascii="Palatino Linotype" w:hAnsi="Palatino Linotype" w:cs="Palatino Linotype"/>
          <w:color w:val="000000" w:themeColor="text1"/>
        </w:rPr>
        <w:t>September</w:t>
      </w:r>
      <w:r w:rsidRPr="00ED0E58" w:rsidR="00666233">
        <w:rPr>
          <w:rFonts w:ascii="Palatino Linotype" w:hAnsi="Palatino Linotype" w:cs="Palatino Linotype"/>
          <w:color w:val="000000" w:themeColor="text1"/>
        </w:rPr>
        <w:t xml:space="preserve"> 1</w:t>
      </w:r>
      <w:r w:rsidRPr="00ED0E58">
        <w:rPr>
          <w:rFonts w:ascii="Palatino Linotype" w:hAnsi="Palatino Linotype" w:cs="Palatino Linotype"/>
          <w:color w:val="000000" w:themeColor="text1"/>
        </w:rPr>
        <w:t>, 20</w:t>
      </w:r>
      <w:r w:rsidRPr="00ED0E58" w:rsidR="00F16E09">
        <w:rPr>
          <w:rFonts w:ascii="Palatino Linotype" w:hAnsi="Palatino Linotype" w:cs="Palatino Linotype"/>
          <w:color w:val="000000" w:themeColor="text1"/>
        </w:rPr>
        <w:t>2</w:t>
      </w:r>
      <w:r w:rsidRPr="00ED0E58" w:rsidR="00666233">
        <w:rPr>
          <w:rFonts w:ascii="Palatino Linotype" w:hAnsi="Palatino Linotype" w:cs="Palatino Linotype"/>
          <w:color w:val="000000" w:themeColor="text1"/>
        </w:rPr>
        <w:t>1</w:t>
      </w:r>
      <w:r w:rsidRPr="00ED0E58">
        <w:rPr>
          <w:rFonts w:ascii="Palatino Linotype" w:hAnsi="Palatino Linotype" w:cs="Palatino Linotype"/>
          <w:color w:val="000000" w:themeColor="text1"/>
        </w:rPr>
        <w:t>.</w:t>
      </w:r>
      <w:r>
        <w:rPr>
          <w:rFonts w:ascii="Palatino Linotype" w:hAnsi="Palatino Linotype" w:cs="Palatino Linotype"/>
          <w:color w:val="000000" w:themeColor="text1"/>
        </w:rPr>
        <w:t xml:space="preserve">  </w:t>
      </w:r>
    </w:p>
    <w:p w:rsidR="004A04C1" w:rsidP="004A04C1" w:rsidRDefault="004A04C1" w14:paraId="526190D0" w14:textId="0CD12E8B">
      <w:pPr>
        <w:numPr>
          <w:ilvl w:val="0"/>
          <w:numId w:val="10"/>
        </w:numPr>
        <w:autoSpaceDE w:val="0"/>
        <w:autoSpaceDN w:val="0"/>
        <w:adjustRightInd w:val="0"/>
        <w:spacing w:after="170"/>
        <w:rPr>
          <w:rFonts w:ascii="Palatino Linotype" w:hAnsi="Palatino Linotype" w:cs="Palatino Linotype"/>
          <w:color w:val="000000" w:themeColor="text1"/>
        </w:rPr>
      </w:pPr>
      <w:r>
        <w:rPr>
          <w:rFonts w:ascii="Palatino Linotype" w:hAnsi="Palatino Linotype" w:cs="Palatino Linotype"/>
          <w:color w:val="000000" w:themeColor="text1"/>
        </w:rPr>
        <w:t xml:space="preserve">Any changes to the substantive terms and conditions underlying Commission approval of the grant (e.g., changes to Work Plan, budget or designated Fiscal Agent, etc.) must be communicated in writing to CD Director at least 30 days before the anticipated change, and may be subject to approval by either the </w:t>
      </w:r>
      <w:r w:rsidR="006448FB">
        <w:rPr>
          <w:rFonts w:ascii="Palatino Linotype" w:hAnsi="Palatino Linotype" w:cs="Palatino Linotype"/>
          <w:color w:val="000000" w:themeColor="text1"/>
        </w:rPr>
        <w:t xml:space="preserve">CD </w:t>
      </w:r>
      <w:r>
        <w:rPr>
          <w:rFonts w:ascii="Palatino Linotype" w:hAnsi="Palatino Linotype" w:cs="Palatino Linotype"/>
          <w:color w:val="000000" w:themeColor="text1"/>
        </w:rPr>
        <w:t>Director or by Commission resolution before becoming effective.</w:t>
      </w:r>
    </w:p>
    <w:p w:rsidRPr="004A04C1" w:rsidR="004A04C1" w:rsidP="002D00F5" w:rsidRDefault="00394368" w14:paraId="03FD7028" w14:textId="48E644C7">
      <w:pPr>
        <w:numPr>
          <w:ilvl w:val="0"/>
          <w:numId w:val="10"/>
        </w:numPr>
        <w:autoSpaceDE w:val="0"/>
        <w:autoSpaceDN w:val="0"/>
        <w:adjustRightInd w:val="0"/>
        <w:rPr>
          <w:rFonts w:ascii="Palatino Linotype" w:hAnsi="Palatino Linotype" w:cs="Palatino Linotype"/>
          <w:color w:val="000000" w:themeColor="text1"/>
        </w:rPr>
      </w:pPr>
      <w:r>
        <w:rPr>
          <w:rFonts w:ascii="Palatino Linotype" w:hAnsi="Palatino Linotype" w:cs="Palatino Linotype"/>
          <w:color w:val="000000" w:themeColor="text1"/>
        </w:rPr>
        <w:t xml:space="preserve">The </w:t>
      </w:r>
      <w:r w:rsidRPr="00666233" w:rsidR="00666233">
        <w:rPr>
          <w:rFonts w:ascii="Palatino Linotype" w:hAnsi="Palatino Linotype" w:cs="Palatino Linotype"/>
          <w:color w:val="000000" w:themeColor="text1"/>
        </w:rPr>
        <w:t>LA-DEAL Consortium</w:t>
      </w:r>
      <w:r w:rsidRPr="004A04C1" w:rsidR="004A04C1">
        <w:rPr>
          <w:rFonts w:ascii="Palatino Linotype" w:hAnsi="Palatino Linotype" w:cs="Palatino Linotype"/>
          <w:color w:val="000000" w:themeColor="text1"/>
        </w:rPr>
        <w:t xml:space="preserve"> must complete and execute the consent form (to be sent to the grantee after this Resolution is adopted) agreeing to the conditions set forth in this Resolution and email it to </w:t>
      </w:r>
      <w:hyperlink w:history="1" r:id="rId9">
        <w:r w:rsidRPr="002D00F5" w:rsidR="004A04C1">
          <w:rPr>
            <w:rStyle w:val="Hyperlink"/>
          </w:rPr>
          <w:t>CASF_Consortia_Grant_Administrator@cpuc.ca.gov</w:t>
        </w:r>
      </w:hyperlink>
      <w:r w:rsidRPr="004A04C1" w:rsidR="004A04C1">
        <w:rPr>
          <w:rFonts w:ascii="Palatino Linotype" w:hAnsi="Palatino Linotype" w:cs="Palatino Linotype"/>
          <w:color w:val="000000" w:themeColor="text1"/>
        </w:rPr>
        <w:t xml:space="preserve"> within 30 calendar days from the date of the adoption of this Resolution.  Failure to submit the consent form within 30 calendar days from the adoption date of this Resolution will deem the grant null and void.  </w:t>
      </w:r>
    </w:p>
    <w:p w:rsidRPr="004A04C1" w:rsidR="004A04C1" w:rsidP="002D00F5" w:rsidRDefault="004A04C1" w14:paraId="2CC453EC" w14:textId="77777777">
      <w:pPr>
        <w:autoSpaceDE w:val="0"/>
        <w:autoSpaceDN w:val="0"/>
        <w:adjustRightInd w:val="0"/>
        <w:rPr>
          <w:rFonts w:ascii="Palatino Linotype" w:hAnsi="Palatino Linotype" w:cs="Palatino Linotype"/>
          <w:color w:val="000000" w:themeColor="text1"/>
        </w:rPr>
      </w:pPr>
    </w:p>
    <w:p w:rsidR="0045600A" w:rsidP="002D00F5" w:rsidRDefault="004A04C1" w14:paraId="18F9A1CF" w14:textId="381B13B1">
      <w:pPr>
        <w:autoSpaceDE w:val="0"/>
        <w:autoSpaceDN w:val="0"/>
        <w:adjustRightInd w:val="0"/>
        <w:rPr>
          <w:rFonts w:ascii="Palatino Linotype" w:hAnsi="Palatino Linotype" w:cs="Palatino Linotype"/>
          <w:color w:val="000000" w:themeColor="text1"/>
        </w:rPr>
      </w:pPr>
      <w:r w:rsidRPr="004A04C1">
        <w:rPr>
          <w:rFonts w:ascii="Palatino Linotype" w:hAnsi="Palatino Linotype" w:cs="Palatino Linotype"/>
          <w:color w:val="000000" w:themeColor="text1"/>
        </w:rPr>
        <w:t xml:space="preserve">I hereby certify that this Resolution was adopted by the Public Utilities Commission at its regular meeting on </w:t>
      </w:r>
      <w:r w:rsidR="00DE2855">
        <w:rPr>
          <w:rFonts w:ascii="Palatino Linotype" w:hAnsi="Palatino Linotype" w:cs="Palatino Linotype"/>
          <w:color w:val="000000" w:themeColor="text1"/>
        </w:rPr>
        <w:t>August 19, 2021</w:t>
      </w:r>
      <w:r w:rsidR="003364E4">
        <w:rPr>
          <w:rFonts w:ascii="Palatino Linotype" w:hAnsi="Palatino Linotype" w:cs="Palatino Linotype"/>
          <w:color w:val="000000" w:themeColor="text1"/>
        </w:rPr>
        <w:t>.</w:t>
      </w:r>
      <w:r w:rsidRPr="004A04C1">
        <w:rPr>
          <w:rFonts w:ascii="Palatino Linotype" w:hAnsi="Palatino Linotype" w:cs="Palatino Linotype"/>
          <w:color w:val="000000" w:themeColor="text1"/>
        </w:rPr>
        <w:t xml:space="preserve">  The following Commissioners approved it:  </w:t>
      </w:r>
    </w:p>
    <w:p w:rsidR="0045600A" w:rsidP="002D00F5" w:rsidRDefault="0045600A" w14:paraId="7F6E516B" w14:textId="463680CA">
      <w:pPr>
        <w:autoSpaceDE w:val="0"/>
        <w:autoSpaceDN w:val="0"/>
        <w:adjustRightInd w:val="0"/>
        <w:rPr>
          <w:rFonts w:ascii="Palatino Linotype" w:hAnsi="Palatino Linotype" w:cs="Palatino Linotype"/>
          <w:color w:val="000000" w:themeColor="text1"/>
        </w:rPr>
      </w:pPr>
    </w:p>
    <w:p w:rsidRPr="00D952EA" w:rsidR="0045600A" w:rsidP="002D00F5" w:rsidRDefault="0045600A" w14:paraId="33F7963B" w14:textId="3C4B2EE6">
      <w:pPr>
        <w:autoSpaceDE w:val="0"/>
        <w:autoSpaceDN w:val="0"/>
        <w:adjustRightInd w:val="0"/>
        <w:rPr>
          <w:rFonts w:ascii="Palatino Linotype" w:hAnsi="Palatino Linotype" w:cs="Palatino Linotype"/>
          <w:color w:val="000000" w:themeColor="text1"/>
          <w:u w:val="single"/>
        </w:rPr>
      </w:pPr>
    </w:p>
    <w:p w:rsidRPr="00D952EA" w:rsidR="00B815AB" w:rsidP="002D00F5" w:rsidRDefault="00B815AB" w14:paraId="26293700" w14:textId="77777777">
      <w:pPr>
        <w:autoSpaceDE w:val="0"/>
        <w:autoSpaceDN w:val="0"/>
        <w:adjustRightInd w:val="0"/>
        <w:rPr>
          <w:rFonts w:ascii="Palatino Linotype" w:hAnsi="Palatino Linotype" w:cs="Palatino Linotype"/>
          <w:color w:val="000000" w:themeColor="text1"/>
          <w:u w:val="single"/>
        </w:rPr>
      </w:pPr>
    </w:p>
    <w:p w:rsidRPr="00D952EA" w:rsidR="001E2DAF" w:rsidP="001E2DAF" w:rsidRDefault="001E2DAF" w14:paraId="750AA55F" w14:textId="571BE2B6">
      <w:pPr>
        <w:ind w:firstLine="720"/>
        <w:jc w:val="center"/>
      </w:pPr>
      <w:r>
        <w:rPr>
          <w:noProof/>
        </w:rPr>
        <mc:AlternateContent>
          <mc:Choice Requires="wps">
            <w:drawing>
              <wp:anchor distT="0" distB="0" distL="114300" distR="114300" simplePos="0" relativeHeight="251659264" behindDoc="0" locked="0" layoutInCell="1" allowOverlap="1" wp14:editId="7982A472" wp14:anchorId="2DABB2A8">
                <wp:simplePos x="0" y="0"/>
                <wp:positionH relativeFrom="column">
                  <wp:posOffset>3576577</wp:posOffset>
                </wp:positionH>
                <wp:positionV relativeFrom="paragraph">
                  <wp:posOffset>163396</wp:posOffset>
                </wp:positionV>
                <wp:extent cx="2060294"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0602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from="281.6pt,12.85pt" to="443.85pt,12.85pt" w14:anchorId="474C0B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"/>
            </w:pict>
          </mc:Fallback>
        </mc:AlternateContent>
      </w:r>
      <w:r>
        <w:t xml:space="preserve">                                                                         </w:t>
      </w:r>
      <w:r w:rsidRPr="00D952EA">
        <w:t>/s/RACHEL PETERSON</w:t>
      </w:r>
    </w:p>
    <w:p w:rsidR="001E2DAF" w:rsidP="001E2DAF" w:rsidRDefault="001E2DAF" w14:paraId="34772805" w14:textId="69B89199">
      <w:pPr>
        <w:tabs>
          <w:tab w:val="left" w:pos="7380"/>
        </w:tabs>
        <w:ind w:left="5760" w:firstLine="720"/>
      </w:pPr>
      <w:r>
        <w:t>Rachel Peterson</w:t>
      </w:r>
    </w:p>
    <w:p w:rsidR="001E2DAF" w:rsidP="001E2DAF" w:rsidRDefault="001E2DAF" w14:paraId="5A47210E" w14:textId="7D321034">
      <w:pPr>
        <w:ind w:left="5760" w:hanging="540"/>
        <w:jc w:val="center"/>
      </w:pPr>
      <w:r w:rsidRPr="000219E1">
        <w:t>Executive Director</w:t>
      </w:r>
    </w:p>
    <w:p w:rsidR="001E2DAF" w:rsidP="001E2DAF" w:rsidRDefault="001E2DAF" w14:paraId="75CBFCBC" w14:textId="77777777">
      <w:pPr>
        <w:ind w:left="5760" w:hanging="540"/>
        <w:jc w:val="center"/>
      </w:pPr>
    </w:p>
    <w:tbl>
      <w:tblPr>
        <w:tblpPr w:leftFromText="180" w:rightFromText="180" w:bottomFromText="160" w:vertAnchor="page" w:horzAnchor="margin" w:tblpXSpec="right" w:tblpY="9179"/>
        <w:tblOverlap w:val="never"/>
        <w:tblW w:w="3780" w:type="dxa"/>
        <w:tblLayout w:type="fixed"/>
        <w:tblLook w:val="04A0" w:firstRow="1" w:lastRow="0" w:firstColumn="1" w:lastColumn="0" w:noHBand="0" w:noVBand="1"/>
      </w:tblPr>
      <w:tblGrid>
        <w:gridCol w:w="3780"/>
      </w:tblGrid>
      <w:tr w:rsidR="001E2DAF" w:rsidTr="001E2DAF" w14:paraId="2D4A4B97" w14:textId="77777777">
        <w:tc>
          <w:tcPr>
            <w:tcW w:w="3780" w:type="dxa"/>
            <w:hideMark/>
          </w:tcPr>
          <w:p w:rsidR="001E2DAF" w:rsidP="001E2DAF" w:rsidRDefault="001E2DAF" w14:paraId="4AD6CB83" w14:textId="77777777">
            <w:pPr>
              <w:tabs>
                <w:tab w:val="left" w:pos="240"/>
                <w:tab w:val="left" w:pos="720"/>
                <w:tab w:val="right" w:pos="10080"/>
              </w:tabs>
              <w:spacing w:line="256" w:lineRule="auto"/>
              <w:rPr>
                <w:rFonts w:eastAsia="Calibri"/>
                <w:color w:val="000000"/>
                <w:szCs w:val="20"/>
              </w:rPr>
            </w:pPr>
            <w:r>
              <w:rPr>
                <w:rFonts w:eastAsia="Calibri"/>
              </w:rPr>
              <w:t>MARYBEL BATJER</w:t>
            </w:r>
          </w:p>
        </w:tc>
      </w:tr>
      <w:tr w:rsidR="001E2DAF" w:rsidTr="001E2DAF" w14:paraId="154E5C35" w14:textId="77777777">
        <w:tc>
          <w:tcPr>
            <w:tcW w:w="3780" w:type="dxa"/>
            <w:hideMark/>
          </w:tcPr>
          <w:p w:rsidR="001E2DAF" w:rsidP="001E2DAF" w:rsidRDefault="001E2DAF" w14:paraId="1642A205" w14:textId="77777777">
            <w:pPr>
              <w:tabs>
                <w:tab w:val="left" w:pos="240"/>
                <w:tab w:val="left" w:pos="720"/>
                <w:tab w:val="right" w:pos="10080"/>
              </w:tabs>
              <w:spacing w:line="256" w:lineRule="auto"/>
              <w:ind w:right="1785"/>
              <w:jc w:val="center"/>
              <w:rPr>
                <w:rFonts w:eastAsia="Calibri"/>
                <w:color w:val="000000"/>
              </w:rPr>
            </w:pPr>
            <w:r>
              <w:rPr>
                <w:rFonts w:eastAsia="Calibri"/>
              </w:rPr>
              <w:t>President</w:t>
            </w:r>
          </w:p>
        </w:tc>
      </w:tr>
      <w:tr w:rsidR="001E2DAF" w:rsidTr="001E2DAF" w14:paraId="3A10EC01" w14:textId="77777777">
        <w:tc>
          <w:tcPr>
            <w:tcW w:w="3780" w:type="dxa"/>
            <w:hideMark/>
          </w:tcPr>
          <w:p w:rsidR="001E2DAF" w:rsidP="001E2DAF" w:rsidRDefault="001E2DAF" w14:paraId="7A340E2E" w14:textId="77777777">
            <w:pPr>
              <w:tabs>
                <w:tab w:val="left" w:pos="240"/>
                <w:tab w:val="left" w:pos="720"/>
                <w:tab w:val="right" w:pos="10080"/>
              </w:tabs>
              <w:spacing w:line="256" w:lineRule="auto"/>
              <w:rPr>
                <w:rFonts w:eastAsia="Calibri"/>
                <w:color w:val="000000"/>
              </w:rPr>
            </w:pPr>
            <w:r>
              <w:rPr>
                <w:rFonts w:eastAsia="Calibri"/>
              </w:rPr>
              <w:t>MARTHA GUZMAN ACEVES</w:t>
            </w:r>
          </w:p>
        </w:tc>
      </w:tr>
      <w:tr w:rsidR="001E2DAF" w:rsidTr="001E2DAF" w14:paraId="785DE34E" w14:textId="77777777">
        <w:tc>
          <w:tcPr>
            <w:tcW w:w="3780" w:type="dxa"/>
            <w:hideMark/>
          </w:tcPr>
          <w:p w:rsidR="001E2DAF" w:rsidP="001E2DAF" w:rsidRDefault="001E2DAF" w14:paraId="363AAE6B" w14:textId="77777777">
            <w:pPr>
              <w:tabs>
                <w:tab w:val="left" w:pos="240"/>
                <w:tab w:val="left" w:pos="720"/>
                <w:tab w:val="right" w:pos="10080"/>
              </w:tabs>
              <w:spacing w:line="256" w:lineRule="auto"/>
              <w:rPr>
                <w:rFonts w:eastAsia="Calibri"/>
              </w:rPr>
            </w:pPr>
            <w:r>
              <w:rPr>
                <w:rFonts w:eastAsia="Calibri"/>
              </w:rPr>
              <w:t>CLIFFORD RECHTSCHAFFEN</w:t>
            </w:r>
          </w:p>
          <w:p w:rsidR="001E2DAF" w:rsidP="001E2DAF" w:rsidRDefault="001E2DAF" w14:paraId="0442005D" w14:textId="77777777">
            <w:pPr>
              <w:tabs>
                <w:tab w:val="left" w:pos="240"/>
                <w:tab w:val="left" w:pos="720"/>
                <w:tab w:val="right" w:pos="10080"/>
              </w:tabs>
              <w:spacing w:line="256" w:lineRule="auto"/>
              <w:rPr>
                <w:rFonts w:eastAsia="Calibri"/>
              </w:rPr>
            </w:pPr>
            <w:r>
              <w:rPr>
                <w:rFonts w:eastAsia="Calibri"/>
              </w:rPr>
              <w:t>GENEVIEVE SHIROMA</w:t>
            </w:r>
          </w:p>
          <w:p w:rsidR="001E2DAF" w:rsidP="001E2DAF" w:rsidRDefault="001E2DAF" w14:paraId="731499D1" w14:textId="77777777">
            <w:pPr>
              <w:tabs>
                <w:tab w:val="left" w:pos="240"/>
                <w:tab w:val="left" w:pos="720"/>
                <w:tab w:val="right" w:pos="10080"/>
              </w:tabs>
              <w:spacing w:line="256" w:lineRule="auto"/>
              <w:rPr>
                <w:rFonts w:eastAsia="Calibri"/>
                <w:color w:val="000000"/>
              </w:rPr>
            </w:pPr>
            <w:r>
              <w:rPr>
                <w:rFonts w:eastAsia="Calibri"/>
              </w:rPr>
              <w:t>DARCIE HOUCK</w:t>
            </w:r>
          </w:p>
        </w:tc>
      </w:tr>
      <w:tr w:rsidR="001E2DAF" w:rsidTr="001E2DAF" w14:paraId="49CA4A6F" w14:textId="77777777">
        <w:tc>
          <w:tcPr>
            <w:tcW w:w="3780" w:type="dxa"/>
            <w:hideMark/>
          </w:tcPr>
          <w:p w:rsidR="001E2DAF" w:rsidP="001E2DAF" w:rsidRDefault="001E2DAF" w14:paraId="44E61541" w14:textId="77777777">
            <w:pPr>
              <w:tabs>
                <w:tab w:val="right" w:pos="10080"/>
              </w:tabs>
              <w:spacing w:line="256" w:lineRule="auto"/>
              <w:ind w:right="1155"/>
              <w:jc w:val="center"/>
              <w:rPr>
                <w:rFonts w:eastAsia="Calibri"/>
                <w:color w:val="000000"/>
              </w:rPr>
            </w:pPr>
            <w:r>
              <w:rPr>
                <w:rFonts w:eastAsia="Calibri"/>
              </w:rPr>
              <w:t>Commissioners</w:t>
            </w:r>
          </w:p>
        </w:tc>
      </w:tr>
    </w:tbl>
    <w:p w:rsidR="00C8688D" w:rsidP="00C8688D" w:rsidRDefault="00C8688D" w14:paraId="613CC886" w14:textId="635CA22A">
      <w:pPr>
        <w:ind w:left="5760" w:hanging="540"/>
      </w:pPr>
    </w:p>
    <w:sectPr w:rsidR="00C8688D" w:rsidSect="004A04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33F5" w14:textId="77777777" w:rsidR="008B0A04" w:rsidRDefault="008B0A04" w:rsidP="004A04C1">
      <w:r>
        <w:separator/>
      </w:r>
    </w:p>
  </w:endnote>
  <w:endnote w:type="continuationSeparator" w:id="0">
    <w:p w14:paraId="42565D64" w14:textId="77777777" w:rsidR="008B0A04" w:rsidRDefault="008B0A04" w:rsidP="004A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20000A87" w:usb1="08000000" w:usb2="00000008" w:usb3="00000000" w:csb0="000001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7A14" w14:textId="77777777" w:rsidR="00EF7EF8" w:rsidRDefault="00EF7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304431"/>
      <w:docPartObj>
        <w:docPartGallery w:val="Page Numbers (Bottom of Page)"/>
        <w:docPartUnique/>
      </w:docPartObj>
    </w:sdtPr>
    <w:sdtEndPr>
      <w:rPr>
        <w:noProof/>
      </w:rPr>
    </w:sdtEndPr>
    <w:sdtContent>
      <w:p w14:paraId="74573583" w14:textId="77777777" w:rsidR="004A04C1" w:rsidRDefault="004A04C1">
        <w:pPr>
          <w:pStyle w:val="Footer"/>
          <w:jc w:val="center"/>
        </w:pPr>
        <w:r>
          <w:fldChar w:fldCharType="begin"/>
        </w:r>
        <w:r>
          <w:instrText xml:space="preserve"> PAGE   \* MERGEFORMAT </w:instrText>
        </w:r>
        <w:r>
          <w:fldChar w:fldCharType="separate"/>
        </w:r>
        <w:r w:rsidR="00106A95">
          <w:rPr>
            <w:noProof/>
          </w:rPr>
          <w:t>2</w:t>
        </w:r>
        <w:r>
          <w:rPr>
            <w:noProof/>
          </w:rPr>
          <w:fldChar w:fldCharType="end"/>
        </w:r>
      </w:p>
    </w:sdtContent>
  </w:sdt>
  <w:p w14:paraId="50ACD574" w14:textId="77777777" w:rsidR="004A04C1" w:rsidRDefault="004A0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7E7F" w14:textId="65326503" w:rsidR="00EF7EF8" w:rsidRDefault="00EF7EF8">
    <w:pPr>
      <w:pStyle w:val="Footer"/>
    </w:pPr>
    <w:r>
      <w:rPr>
        <w:rFonts w:ascii="Arial" w:hAnsi="Arial" w:cs="Arial"/>
        <w:color w:val="000000"/>
        <w:sz w:val="18"/>
        <w:szCs w:val="18"/>
        <w:shd w:val="clear" w:color="auto" w:fill="FFFFFF"/>
      </w:rPr>
      <w:t>401316060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5F25" w14:textId="77777777" w:rsidR="008B0A04" w:rsidRDefault="008B0A04" w:rsidP="004A04C1">
      <w:r>
        <w:separator/>
      </w:r>
    </w:p>
  </w:footnote>
  <w:footnote w:type="continuationSeparator" w:id="0">
    <w:p w14:paraId="664B89C5" w14:textId="77777777" w:rsidR="008B0A04" w:rsidRDefault="008B0A04" w:rsidP="004A04C1">
      <w:r>
        <w:continuationSeparator/>
      </w:r>
    </w:p>
  </w:footnote>
  <w:footnote w:id="1">
    <w:p w14:paraId="04C9F0E7" w14:textId="79B34DD4"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AB 1665 is codified at Public Utilities Code, § 281.  </w:t>
      </w:r>
    </w:p>
  </w:footnote>
  <w:footnote w:id="2">
    <w:p w14:paraId="522B9300" w14:textId="77777777" w:rsidR="004A04C1" w:rsidRDefault="004A04C1" w:rsidP="004A04C1">
      <w:pPr>
        <w:pStyle w:val="FootnoteText"/>
      </w:pPr>
      <w:r w:rsidRPr="00452D2E">
        <w:rPr>
          <w:rStyle w:val="FootnoteReference"/>
          <w:rFonts w:ascii="Palatino Linotype" w:hAnsi="Palatino Linotype"/>
        </w:rPr>
        <w:footnoteRef/>
      </w:r>
      <w:r w:rsidRPr="00452D2E">
        <w:rPr>
          <w:rFonts w:ascii="Palatino Linotype" w:hAnsi="Palatino Linotype"/>
        </w:rPr>
        <w:t xml:space="preserve"> AB 1665 supplements $15 million already authorized for the Consortia Grants with an additional $10 million.</w:t>
      </w:r>
      <w:r>
        <w:t xml:space="preserve">  </w:t>
      </w:r>
    </w:p>
  </w:footnote>
  <w:footnote w:id="3">
    <w:p w14:paraId="791AEBEF" w14:textId="5803A48E" w:rsidR="00AE3D07" w:rsidRPr="00452D2E" w:rsidRDefault="00AE3D07">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Pr="00452D2E">
        <w:rPr>
          <w:rFonts w:ascii="Palatino Linotype" w:hAnsi="Palatino Linotype"/>
          <w:i/>
          <w:iCs/>
        </w:rPr>
        <w:t>Decision Implementing the CASF Rural and Urban Broadband Consortia Grant Account</w:t>
      </w:r>
      <w:r w:rsidRPr="00452D2E">
        <w:rPr>
          <w:rFonts w:ascii="Palatino Linotype" w:hAnsi="Palatino Linotype"/>
        </w:rPr>
        <w:t xml:space="preserve"> [D.18-10-032] (2018) Application Requirements and Guidelines, Appendix 1.</w:t>
      </w:r>
    </w:p>
  </w:footnote>
  <w:footnote w:id="4">
    <w:p w14:paraId="6CB352F8" w14:textId="552A4235" w:rsidR="004A04C1" w:rsidRPr="000826ED" w:rsidRDefault="004A04C1" w:rsidP="004A04C1">
      <w:pPr>
        <w:pStyle w:val="FootnoteText"/>
        <w:rPr>
          <w:rFonts w:ascii="Palatino Linotype" w:hAnsi="Palatino Linotype"/>
        </w:rPr>
      </w:pPr>
      <w:r w:rsidRPr="000826ED">
        <w:rPr>
          <w:rStyle w:val="FootnoteReference"/>
          <w:rFonts w:ascii="Palatino Linotype" w:hAnsi="Palatino Linotype"/>
        </w:rPr>
        <w:footnoteRef/>
      </w:r>
      <w:r w:rsidRPr="000826ED">
        <w:rPr>
          <w:rFonts w:ascii="Palatino Linotype" w:hAnsi="Palatino Linotype"/>
        </w:rPr>
        <w:t xml:space="preserve"> Pub</w:t>
      </w:r>
      <w:r w:rsidR="00C12A62" w:rsidRPr="000826ED">
        <w:rPr>
          <w:rFonts w:ascii="Palatino Linotype" w:hAnsi="Palatino Linotype"/>
        </w:rPr>
        <w:t>lic</w:t>
      </w:r>
      <w:r w:rsidRPr="000826ED">
        <w:rPr>
          <w:rFonts w:ascii="Palatino Linotype" w:hAnsi="Palatino Linotype"/>
        </w:rPr>
        <w:t xml:space="preserve"> </w:t>
      </w:r>
      <w:r w:rsidR="004E6D0F" w:rsidRPr="000826ED">
        <w:rPr>
          <w:rFonts w:ascii="Palatino Linotype" w:hAnsi="Palatino Linotype"/>
        </w:rPr>
        <w:t>Utilities</w:t>
      </w:r>
      <w:r w:rsidRPr="000826ED">
        <w:rPr>
          <w:rFonts w:ascii="Palatino Linotype" w:hAnsi="Palatino Linotype"/>
        </w:rPr>
        <w:t xml:space="preserve"> Code, § 281 (g)(1).  </w:t>
      </w:r>
    </w:p>
  </w:footnote>
  <w:footnote w:id="5">
    <w:p w14:paraId="539B9476" w14:textId="081BAC06" w:rsidR="00D5067B" w:rsidRPr="000826ED" w:rsidRDefault="00D5067B" w:rsidP="00D5067B">
      <w:pPr>
        <w:pStyle w:val="FootnoteText"/>
        <w:rPr>
          <w:rFonts w:ascii="Palatino Linotype" w:hAnsi="Palatino Linotype"/>
        </w:rPr>
      </w:pPr>
      <w:r w:rsidRPr="000826ED">
        <w:rPr>
          <w:rStyle w:val="FootnoteReference"/>
          <w:rFonts w:ascii="Palatino Linotype" w:hAnsi="Palatino Linotype"/>
        </w:rPr>
        <w:footnoteRef/>
      </w:r>
      <w:r w:rsidRPr="000826ED">
        <w:rPr>
          <w:rFonts w:ascii="Palatino Linotype" w:hAnsi="Palatino Linotype"/>
        </w:rPr>
        <w:t xml:space="preserve"> Resolution T-17669:</w:t>
      </w:r>
      <w:hyperlink r:id="rId1" w:history="1">
        <w:r w:rsidRPr="000826ED">
          <w:rPr>
            <w:rStyle w:val="Hyperlink"/>
            <w:rFonts w:ascii="Palatino Linotype" w:hAnsi="Palatino Linotype"/>
          </w:rPr>
          <w:t>https://docs.cpuc.ca.gov/PublishedDocs/Published/G000/M318/K898/318898413.PDF</w:t>
        </w:r>
      </w:hyperlink>
      <w:r w:rsidRPr="000826ED">
        <w:rPr>
          <w:rFonts w:ascii="Palatino Linotype" w:hAnsi="Palatino Linotype"/>
        </w:rPr>
        <w:t>.</w:t>
      </w:r>
    </w:p>
    <w:p w14:paraId="62E6D9F7" w14:textId="06D90397" w:rsidR="00D5067B" w:rsidRPr="000826ED" w:rsidRDefault="00D5067B" w:rsidP="00D5067B">
      <w:pPr>
        <w:pStyle w:val="FootnoteText"/>
        <w:rPr>
          <w:rFonts w:ascii="Palatino Linotype" w:hAnsi="Palatino Linotype"/>
        </w:rPr>
      </w:pPr>
      <w:r w:rsidRPr="000826ED">
        <w:rPr>
          <w:rFonts w:ascii="Palatino Linotype" w:hAnsi="Palatino Linotype"/>
        </w:rPr>
        <w:t xml:space="preserve">Resolution T-17708: </w:t>
      </w:r>
      <w:hyperlink r:id="rId2" w:history="1">
        <w:r w:rsidRPr="000826ED">
          <w:rPr>
            <w:rStyle w:val="Hyperlink"/>
            <w:rFonts w:ascii="Palatino Linotype" w:hAnsi="Palatino Linotype"/>
          </w:rPr>
          <w:t>https://docs.cpuc.ca.gov/PublishedDocs/Published/G000/M349/K351/349351527.PDF</w:t>
        </w:r>
      </w:hyperlink>
      <w:r w:rsidRPr="000826ED">
        <w:rPr>
          <w:rFonts w:ascii="Palatino Linotype" w:hAnsi="Palatino Linotype"/>
        </w:rPr>
        <w:t>.</w:t>
      </w:r>
    </w:p>
    <w:p w14:paraId="740CEE51" w14:textId="4F510A3D" w:rsidR="00D5067B" w:rsidRPr="000826ED" w:rsidRDefault="00D5067B" w:rsidP="00D5067B">
      <w:pPr>
        <w:pStyle w:val="FootnoteText"/>
        <w:rPr>
          <w:rFonts w:ascii="Palatino Linotype" w:hAnsi="Palatino Linotype"/>
        </w:rPr>
      </w:pPr>
      <w:r w:rsidRPr="000826ED">
        <w:rPr>
          <w:rFonts w:ascii="Palatino Linotype" w:hAnsi="Palatino Linotype"/>
        </w:rPr>
        <w:t xml:space="preserve">Resolution T-17726: </w:t>
      </w:r>
      <w:hyperlink r:id="rId3" w:history="1">
        <w:r w:rsidRPr="000826ED">
          <w:rPr>
            <w:rStyle w:val="Hyperlink"/>
            <w:rFonts w:ascii="Palatino Linotype" w:hAnsi="Palatino Linotype"/>
          </w:rPr>
          <w:t>https://docs.cpuc.ca.gov/PublishedDocs/Published/G000/M366/K787/366787146.PDF</w:t>
        </w:r>
      </w:hyperlink>
      <w:r w:rsidRPr="000826ED">
        <w:rPr>
          <w:rFonts w:ascii="Palatino Linotype" w:hAnsi="Palatino Linotype"/>
        </w:rPr>
        <w:t>.</w:t>
      </w:r>
    </w:p>
  </w:footnote>
  <w:footnote w:id="6">
    <w:p w14:paraId="37BB5634" w14:textId="4D42F256" w:rsidR="00D7478A" w:rsidRDefault="00D7478A" w:rsidP="00D7478A">
      <w:pPr>
        <w:pStyle w:val="FootnoteText"/>
      </w:pPr>
      <w:r w:rsidRPr="00ED0E58">
        <w:rPr>
          <w:rStyle w:val="FootnoteReference"/>
          <w:rFonts w:ascii="Palatino Linotype" w:hAnsi="Palatino Linotype"/>
        </w:rPr>
        <w:footnoteRef/>
      </w:r>
      <w:r w:rsidRPr="00ED0E58">
        <w:rPr>
          <w:rFonts w:ascii="Palatino Linotype" w:hAnsi="Palatino Linotype"/>
        </w:rPr>
        <w:t xml:space="preserve"> </w:t>
      </w:r>
      <w:r w:rsidRPr="000826ED">
        <w:rPr>
          <w:rFonts w:ascii="Palatino Linotype" w:hAnsi="Palatino Linotype"/>
        </w:rPr>
        <w:t>The application due date was originally set as February 1, 2021.  Due to the COVID-19 public health emergency's impact, the solicitation for CASF Consortia Account grant applications was extended for all applicants to February 12, 2021.</w:t>
      </w:r>
    </w:p>
  </w:footnote>
  <w:footnote w:id="7">
    <w:p w14:paraId="02253F75" w14:textId="1BB7B9CC" w:rsidR="008C2E21" w:rsidRPr="00ED0E58" w:rsidRDefault="008C2E21" w:rsidP="008C2E21">
      <w:pPr>
        <w:pStyle w:val="FootnoteText"/>
        <w:rPr>
          <w:rFonts w:ascii="Palatino Linotype" w:hAnsi="Palatino Linotype"/>
        </w:rPr>
      </w:pPr>
      <w:r w:rsidRPr="00ED0E58">
        <w:rPr>
          <w:rStyle w:val="FootnoteReference"/>
          <w:rFonts w:ascii="Palatino Linotype" w:hAnsi="Palatino Linotype"/>
        </w:rPr>
        <w:footnoteRef/>
      </w:r>
      <w:r w:rsidRPr="00ED0E58">
        <w:rPr>
          <w:rFonts w:ascii="Palatino Linotype" w:hAnsi="Palatino Linotype"/>
        </w:rPr>
        <w:t xml:space="preserve"> </w:t>
      </w:r>
      <w:r w:rsidR="007A727D" w:rsidRPr="00ED0E58">
        <w:rPr>
          <w:rFonts w:ascii="Palatino Linotype" w:hAnsi="Palatino Linotype"/>
        </w:rPr>
        <w:t>Fort Independence</w:t>
      </w:r>
      <w:r w:rsidR="005C67B3" w:rsidRPr="00ED0E58">
        <w:rPr>
          <w:rFonts w:ascii="Palatino Linotype" w:hAnsi="Palatino Linotype"/>
        </w:rPr>
        <w:t xml:space="preserve"> and </w:t>
      </w:r>
      <w:r w:rsidR="007A727D" w:rsidRPr="00ED0E58">
        <w:rPr>
          <w:rFonts w:ascii="Palatino Linotype" w:hAnsi="Palatino Linotype"/>
        </w:rPr>
        <w:t>CCBC</w:t>
      </w:r>
      <w:r w:rsidR="005C67B3" w:rsidRPr="00ED0E58">
        <w:rPr>
          <w:rFonts w:ascii="Palatino Linotype" w:hAnsi="Palatino Linotype"/>
        </w:rPr>
        <w:t xml:space="preserve"> subsequently withdrew their applications.  </w:t>
      </w:r>
      <w:r w:rsidR="007A727D" w:rsidRPr="00ED0E58">
        <w:rPr>
          <w:rFonts w:ascii="Palatino Linotype" w:hAnsi="Palatino Linotype"/>
        </w:rPr>
        <w:t>BizFed Institute’</w:t>
      </w:r>
      <w:r w:rsidRPr="00ED0E58">
        <w:rPr>
          <w:rFonts w:ascii="Palatino Linotype" w:hAnsi="Palatino Linotype"/>
        </w:rPr>
        <w:t>s application</w:t>
      </w:r>
      <w:r w:rsidR="005C67B3" w:rsidRPr="00ED0E58">
        <w:rPr>
          <w:rFonts w:ascii="Palatino Linotype" w:hAnsi="Palatino Linotype"/>
        </w:rPr>
        <w:t xml:space="preserve"> does not</w:t>
      </w:r>
      <w:r w:rsidRPr="00ED0E58">
        <w:rPr>
          <w:rFonts w:ascii="Palatino Linotype" w:hAnsi="Palatino Linotype"/>
        </w:rPr>
        <w:t xml:space="preserve"> meet </w:t>
      </w:r>
      <w:r w:rsidR="007A727D" w:rsidRPr="00ED0E58">
        <w:rPr>
          <w:rFonts w:ascii="Palatino Linotype" w:hAnsi="Palatino Linotype"/>
        </w:rPr>
        <w:t>the CASF Consortia grant program rule</w:t>
      </w:r>
      <w:r w:rsidR="005C67B3" w:rsidRPr="00ED0E58">
        <w:rPr>
          <w:rFonts w:ascii="Palatino Linotype" w:hAnsi="Palatino Linotype"/>
        </w:rPr>
        <w:t>s</w:t>
      </w:r>
      <w:r w:rsidR="007A727D" w:rsidRPr="00ED0E58">
        <w:rPr>
          <w:rFonts w:ascii="Palatino Linotype" w:hAnsi="Palatino Linotype"/>
        </w:rPr>
        <w:t xml:space="preserve"> </w:t>
      </w:r>
      <w:r w:rsidR="005C67B3" w:rsidRPr="00ED0E58">
        <w:rPr>
          <w:rFonts w:ascii="Palatino Linotype" w:hAnsi="Palatino Linotype"/>
        </w:rPr>
        <w:t>and</w:t>
      </w:r>
      <w:r w:rsidR="007A727D" w:rsidRPr="00ED0E58">
        <w:rPr>
          <w:rFonts w:ascii="Palatino Linotype" w:hAnsi="Palatino Linotype"/>
        </w:rPr>
        <w:t xml:space="preserve"> </w:t>
      </w:r>
      <w:r w:rsidRPr="00ED0E58">
        <w:rPr>
          <w:rFonts w:ascii="Palatino Linotype" w:hAnsi="Palatino Linotype"/>
        </w:rPr>
        <w:t xml:space="preserve">the minimum scoring requirement of 70 points. </w:t>
      </w:r>
      <w:r w:rsidR="007A727D" w:rsidRPr="00ED0E58">
        <w:rPr>
          <w:rFonts w:ascii="Palatino Linotype" w:hAnsi="Palatino Linotype"/>
        </w:rPr>
        <w:t xml:space="preserve"> These </w:t>
      </w:r>
      <w:r w:rsidRPr="00ED0E58">
        <w:rPr>
          <w:rFonts w:ascii="Palatino Linotype" w:hAnsi="Palatino Linotype"/>
        </w:rPr>
        <w:t>application</w:t>
      </w:r>
      <w:r w:rsidR="007A727D" w:rsidRPr="00ED0E58">
        <w:rPr>
          <w:rFonts w:ascii="Palatino Linotype" w:hAnsi="Palatino Linotype"/>
        </w:rPr>
        <w:t>s are</w:t>
      </w:r>
      <w:r w:rsidRPr="00ED0E58">
        <w:rPr>
          <w:rFonts w:ascii="Palatino Linotype" w:hAnsi="Palatino Linotype"/>
        </w:rPr>
        <w:t xml:space="preserve"> not discussed in this Resolution.</w:t>
      </w:r>
    </w:p>
  </w:footnote>
  <w:footnote w:id="8">
    <w:p w14:paraId="576A4A39" w14:textId="23A0F16A" w:rsidR="004A04C1" w:rsidRPr="000D0729" w:rsidRDefault="004A04C1" w:rsidP="004A04C1">
      <w:pPr>
        <w:pStyle w:val="FootnoteText"/>
        <w:rPr>
          <w:rFonts w:ascii="Palatino Linotype" w:hAnsi="Palatino Linotype"/>
        </w:rPr>
      </w:pPr>
      <w:r w:rsidRPr="000D0729">
        <w:rPr>
          <w:rStyle w:val="FootnoteReference"/>
          <w:rFonts w:ascii="Palatino Linotype" w:hAnsi="Palatino Linotype"/>
        </w:rPr>
        <w:footnoteRef/>
      </w:r>
      <w:r w:rsidRPr="000D0729">
        <w:rPr>
          <w:rFonts w:ascii="Palatino Linotype" w:hAnsi="Palatino Linotype"/>
        </w:rPr>
        <w:t xml:space="preserve"> </w:t>
      </w:r>
      <w:hyperlink r:id="rId4" w:history="1">
        <w:r w:rsidR="000D0729" w:rsidRPr="000D0729">
          <w:rPr>
            <w:rStyle w:val="Hyperlink"/>
            <w:rFonts w:ascii="Palatino Linotype" w:hAnsi="Palatino Linotype"/>
          </w:rPr>
          <w:t>https://www.cpuc.ca.gov/industries-and-topics/internet-and-phone/california-advanced-services-fund/casf-consortia-account</w:t>
        </w:r>
      </w:hyperlink>
      <w:r w:rsidR="000D0729" w:rsidRPr="000D0729">
        <w:rPr>
          <w:rFonts w:ascii="Palatino Linotype" w:hAnsi="Palatino Linotype"/>
        </w:rPr>
        <w:t>.</w:t>
      </w:r>
      <w:r w:rsidRPr="000D0729">
        <w:rPr>
          <w:rFonts w:ascii="Palatino Linotype" w:hAnsi="Palatino Linotype"/>
        </w:rPr>
        <w:t xml:space="preserve">  </w:t>
      </w:r>
    </w:p>
  </w:footnote>
  <w:footnote w:id="9">
    <w:p w14:paraId="1E27930B" w14:textId="44CD2854" w:rsidR="00FE5A42" w:rsidRDefault="00FE5A42">
      <w:pPr>
        <w:pStyle w:val="FootnoteText"/>
      </w:pPr>
      <w:r w:rsidRPr="00ED0E58">
        <w:rPr>
          <w:rStyle w:val="FootnoteReference"/>
          <w:rFonts w:ascii="Palatino Linotype" w:hAnsi="Palatino Linotype"/>
        </w:rPr>
        <w:footnoteRef/>
      </w:r>
      <w:r w:rsidRPr="00ED0E58">
        <w:rPr>
          <w:rFonts w:ascii="Palatino Linotype" w:hAnsi="Palatino Linotype"/>
        </w:rPr>
        <w:t xml:space="preserve"> </w:t>
      </w:r>
      <w:r w:rsidRPr="000826ED">
        <w:rPr>
          <w:rFonts w:ascii="Palatino Linotype" w:hAnsi="Palatino Linotype"/>
        </w:rPr>
        <w:t>Pub. Util. Code, § 281(g)(1); D.18-10-032 pp. 5-6 and Appendix 1 p. 10.</w:t>
      </w:r>
    </w:p>
  </w:footnote>
  <w:footnote w:id="10">
    <w:p w14:paraId="0E3752A7" w14:textId="37F038B8" w:rsidR="00616B70" w:rsidRDefault="00616B70">
      <w:pPr>
        <w:pStyle w:val="FootnoteText"/>
      </w:pPr>
      <w:r w:rsidRPr="00ED0E58">
        <w:rPr>
          <w:rStyle w:val="FootnoteReference"/>
          <w:rFonts w:ascii="Palatino Linotype" w:hAnsi="Palatino Linotype"/>
        </w:rPr>
        <w:footnoteRef/>
      </w:r>
      <w:r>
        <w:t xml:space="preserve"> </w:t>
      </w:r>
      <w:r w:rsidRPr="00ED0E58">
        <w:rPr>
          <w:rFonts w:ascii="Palatino Linotype" w:hAnsi="Palatino Linotype"/>
        </w:rPr>
        <w:t>These projects were not funded by CASF.</w:t>
      </w:r>
    </w:p>
  </w:footnote>
  <w:footnote w:id="11">
    <w:p w14:paraId="250C2EB7" w14:textId="0A8485BE"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00716CAE" w:rsidRPr="00452D2E">
        <w:rPr>
          <w:rFonts w:ascii="Palatino Linotype" w:hAnsi="Palatino Linotype"/>
        </w:rPr>
        <w:t xml:space="preserve">Pursuant to </w:t>
      </w:r>
      <w:r w:rsidRPr="00452D2E">
        <w:rPr>
          <w:rFonts w:ascii="Palatino Linotype" w:hAnsi="Palatino Linotype"/>
        </w:rPr>
        <w:t xml:space="preserve">D.18-10-032, Work Plan and Performance Metrics Plan should include specific work activities, verifiable work deliverables, quantitative performance measures, the method for performance tracking and measuring, and responsible party(ies), with acceptable timelines for completion.  </w:t>
      </w:r>
    </w:p>
  </w:footnote>
  <w:footnote w:id="12">
    <w:p w14:paraId="5F68F0B4" w14:textId="033607FD" w:rsidR="004A04C1" w:rsidRPr="000D0729" w:rsidRDefault="004A04C1" w:rsidP="00ED0E58">
      <w:pPr>
        <w:rPr>
          <w:rFonts w:ascii="Palatino Linotype" w:hAnsi="Palatino Linotype"/>
          <w:sz w:val="20"/>
          <w:szCs w:val="20"/>
        </w:rPr>
      </w:pPr>
      <w:r w:rsidRPr="000D0729">
        <w:rPr>
          <w:rStyle w:val="FootnoteReference"/>
          <w:rFonts w:ascii="Palatino Linotype" w:hAnsi="Palatino Linotype"/>
          <w:sz w:val="20"/>
          <w:szCs w:val="20"/>
        </w:rPr>
        <w:footnoteRef/>
      </w:r>
      <w:r w:rsidR="00526A30" w:rsidRPr="000D0729">
        <w:rPr>
          <w:rFonts w:ascii="Palatino Linotype" w:hAnsi="Palatino Linotype"/>
          <w:sz w:val="20"/>
          <w:szCs w:val="20"/>
        </w:rPr>
        <w:t xml:space="preserve"> </w:t>
      </w:r>
      <w:hyperlink r:id="rId5" w:history="1">
        <w:r w:rsidR="000D0729" w:rsidRPr="000D0729">
          <w:rPr>
            <w:rStyle w:val="Hyperlink"/>
            <w:rFonts w:ascii="Palatino Linotype" w:hAnsi="Palatino Linotype"/>
            <w:sz w:val="20"/>
            <w:szCs w:val="20"/>
          </w:rPr>
          <w:t>https://webproda.cpuc.ca.gov/-/media/20cd1aee1a0045f9b1389280226c820c.ashx</w:t>
        </w:r>
      </w:hyperlink>
      <w:r w:rsidR="000D0729" w:rsidRPr="000D0729">
        <w:rPr>
          <w:rFonts w:ascii="Palatino Linotype" w:hAnsi="Palatino Linotype"/>
          <w:sz w:val="20"/>
          <w:szCs w:val="20"/>
        </w:rPr>
        <w:t>.</w:t>
      </w:r>
    </w:p>
  </w:footnote>
  <w:footnote w:id="13">
    <w:p w14:paraId="590F454A" w14:textId="12EEC45F" w:rsidR="00F77AA5" w:rsidRDefault="00F77AA5">
      <w:pPr>
        <w:pStyle w:val="FootnoteText"/>
      </w:pPr>
      <w:r w:rsidRPr="00ED0E58">
        <w:rPr>
          <w:rStyle w:val="FootnoteReference"/>
          <w:rFonts w:ascii="Palatino Linotype" w:hAnsi="Palatino Linotype"/>
        </w:rPr>
        <w:footnoteRef/>
      </w:r>
      <w:r>
        <w:t xml:space="preserve"> </w:t>
      </w:r>
      <w:r w:rsidRPr="00ED0E58">
        <w:rPr>
          <w:rFonts w:ascii="Palatino Linotype" w:hAnsi="Palatino Linotype"/>
        </w:rPr>
        <w:t>This is consistent with the maximum funding cap of $150,000 per year per Consortium per D.18-10-032.</w:t>
      </w:r>
    </w:p>
  </w:footnote>
  <w:footnote w:id="14">
    <w:p w14:paraId="3DF3391D" w14:textId="1C315724"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Pub</w:t>
      </w:r>
      <w:r w:rsidR="00C12A62" w:rsidRPr="00452D2E">
        <w:rPr>
          <w:rFonts w:ascii="Palatino Linotype" w:hAnsi="Palatino Linotype"/>
        </w:rPr>
        <w:t>lic</w:t>
      </w:r>
      <w:r w:rsidRPr="00452D2E">
        <w:rPr>
          <w:rFonts w:ascii="Palatino Linotype" w:hAnsi="Palatino Linotype"/>
        </w:rPr>
        <w:t xml:space="preserve"> Util</w:t>
      </w:r>
      <w:r w:rsidR="00C12A62" w:rsidRPr="00452D2E">
        <w:rPr>
          <w:rFonts w:ascii="Palatino Linotype" w:hAnsi="Palatino Linotype"/>
        </w:rPr>
        <w:t>ities</w:t>
      </w:r>
      <w:r w:rsidRPr="00452D2E">
        <w:rPr>
          <w:rFonts w:ascii="Palatino Linotype" w:hAnsi="Palatino Linotype"/>
        </w:rPr>
        <w:t xml:space="preserve"> Code, § 281(f)(2).  </w:t>
      </w:r>
    </w:p>
  </w:footnote>
  <w:footnote w:id="15">
    <w:p w14:paraId="6C8AD611" w14:textId="77777777" w:rsidR="00AE3D07" w:rsidRDefault="00AE3D07" w:rsidP="00AE3D07">
      <w:pPr>
        <w:pStyle w:val="FootnoteText"/>
      </w:pPr>
      <w:r w:rsidRPr="00452D2E">
        <w:rPr>
          <w:rStyle w:val="FootnoteReference"/>
          <w:rFonts w:ascii="Palatino Linotype" w:hAnsi="Palatino Linotype"/>
        </w:rPr>
        <w:footnoteRef/>
      </w:r>
      <w:r w:rsidRPr="00452D2E">
        <w:rPr>
          <w:rFonts w:ascii="Palatino Linotype" w:hAnsi="Palatino Linotype"/>
        </w:rPr>
        <w:t xml:space="preserve"> D.18-10-032, Appendix 1, p. 13.</w:t>
      </w:r>
      <w:r>
        <w:t xml:space="preserve">  </w:t>
      </w:r>
    </w:p>
  </w:footnote>
  <w:footnote w:id="16">
    <w:p w14:paraId="01D9AA99" w14:textId="77777777"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D.18-10-032, Appendix 1, p. 9.  The Fiscal Agent must submit a letter stating its commitment to act as a Fiscal Agent for the Consortium.  </w:t>
      </w:r>
    </w:p>
  </w:footnote>
  <w:footnote w:id="17">
    <w:p w14:paraId="0CAC9325" w14:textId="51F9D2FE" w:rsidR="008B2437" w:rsidRPr="00452D2E" w:rsidRDefault="008B2437">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w:t>
      </w:r>
      <w:r w:rsidR="000542B0" w:rsidRPr="00452D2E">
        <w:rPr>
          <w:rFonts w:ascii="Palatino Linotype" w:hAnsi="Palatino Linotype"/>
        </w:rPr>
        <w:t xml:space="preserve">The </w:t>
      </w:r>
      <w:r w:rsidR="007A727D" w:rsidRPr="007A727D">
        <w:rPr>
          <w:rFonts w:ascii="Palatino Linotype" w:hAnsi="Palatino Linotype"/>
        </w:rPr>
        <w:t>Los Angeles County Economic Development Corporation</w:t>
      </w:r>
      <w:r w:rsidR="000542B0" w:rsidRPr="00452D2E">
        <w:rPr>
          <w:rFonts w:ascii="Palatino Linotype" w:hAnsi="Palatino Linotype"/>
        </w:rPr>
        <w:t xml:space="preserve">, Fiscal Agent for </w:t>
      </w:r>
      <w:r w:rsidR="00150457">
        <w:rPr>
          <w:rFonts w:ascii="Palatino Linotype" w:hAnsi="Palatino Linotype"/>
        </w:rPr>
        <w:t xml:space="preserve">the </w:t>
      </w:r>
      <w:r w:rsidR="007A727D" w:rsidRPr="007A727D">
        <w:rPr>
          <w:rFonts w:ascii="Palatino Linotype" w:hAnsi="Palatino Linotype"/>
          <w:color w:val="000000" w:themeColor="text1"/>
        </w:rPr>
        <w:t>LA-DEAL Consortium</w:t>
      </w:r>
      <w:r w:rsidR="000542B0" w:rsidRPr="00452D2E">
        <w:rPr>
          <w:rFonts w:ascii="Palatino Linotype" w:hAnsi="Palatino Linotype"/>
        </w:rPr>
        <w:t>, ha</w:t>
      </w:r>
      <w:r w:rsidR="007A727D">
        <w:rPr>
          <w:rFonts w:ascii="Palatino Linotype" w:hAnsi="Palatino Linotype"/>
        </w:rPr>
        <w:t>s</w:t>
      </w:r>
      <w:r w:rsidR="000542B0" w:rsidRPr="00452D2E">
        <w:rPr>
          <w:rFonts w:ascii="Palatino Linotype" w:hAnsi="Palatino Linotype"/>
        </w:rPr>
        <w:t xml:space="preserve"> affirmed to fulfill the CPUC’s requirements with respect to grant administration.  </w:t>
      </w:r>
    </w:p>
  </w:footnote>
  <w:footnote w:id="18">
    <w:p w14:paraId="2FAE8E27" w14:textId="750815DD" w:rsidR="00FE5A42" w:rsidRPr="000826ED" w:rsidRDefault="00FE5A42">
      <w:pPr>
        <w:pStyle w:val="FootnoteText"/>
        <w:rPr>
          <w:rFonts w:ascii="Palatino Linotype" w:hAnsi="Palatino Linotype"/>
        </w:rPr>
      </w:pPr>
      <w:r w:rsidRPr="00ED0E58">
        <w:rPr>
          <w:rStyle w:val="FootnoteReference"/>
          <w:rFonts w:ascii="Palatino Linotype" w:hAnsi="Palatino Linotype"/>
        </w:rPr>
        <w:footnoteRef/>
      </w:r>
      <w:r w:rsidRPr="00ED0E58">
        <w:rPr>
          <w:rFonts w:ascii="Palatino Linotype" w:hAnsi="Palatino Linotype"/>
        </w:rPr>
        <w:t xml:space="preserve"> </w:t>
      </w:r>
      <w:r w:rsidRPr="000826ED">
        <w:rPr>
          <w:rFonts w:ascii="Palatino Linotype" w:hAnsi="Palatino Linotype"/>
        </w:rPr>
        <w:t>D.18-10-032, Appendix 1, pp. 10.</w:t>
      </w:r>
    </w:p>
  </w:footnote>
  <w:footnote w:id="19">
    <w:p w14:paraId="16726E73" w14:textId="77777777" w:rsidR="004A04C1" w:rsidRPr="000826ED" w:rsidRDefault="004A04C1" w:rsidP="004A04C1">
      <w:pPr>
        <w:pStyle w:val="FootnoteText"/>
        <w:rPr>
          <w:rFonts w:ascii="Palatino Linotype" w:hAnsi="Palatino Linotype"/>
        </w:rPr>
      </w:pPr>
      <w:r w:rsidRPr="000826ED">
        <w:rPr>
          <w:rStyle w:val="FootnoteReference"/>
          <w:rFonts w:ascii="Palatino Linotype" w:hAnsi="Palatino Linotype"/>
        </w:rPr>
        <w:footnoteRef/>
      </w:r>
      <w:r w:rsidRPr="000826ED">
        <w:rPr>
          <w:rFonts w:ascii="Palatino Linotype" w:hAnsi="Palatino Linotype"/>
        </w:rPr>
        <w:t xml:space="preserve"> </w:t>
      </w:r>
      <w:bookmarkStart w:id="6" w:name="_Hlk15634011"/>
      <w:r w:rsidRPr="000826ED">
        <w:rPr>
          <w:rFonts w:ascii="Palatino Linotype" w:hAnsi="Palatino Linotype"/>
        </w:rPr>
        <w:t>D.18-10-032, Appendix 1, pp. 15-16</w:t>
      </w:r>
      <w:bookmarkEnd w:id="6"/>
      <w:r w:rsidRPr="000826ED">
        <w:rPr>
          <w:rFonts w:ascii="Palatino Linotype" w:hAnsi="Palatino Linotype"/>
        </w:rPr>
        <w:t xml:space="preserve">.  </w:t>
      </w:r>
    </w:p>
  </w:footnote>
  <w:footnote w:id="20">
    <w:p w14:paraId="3F03F477" w14:textId="3ED518BF" w:rsidR="004A04C1" w:rsidRPr="00D741F4" w:rsidRDefault="004A04C1" w:rsidP="004A04C1">
      <w:pPr>
        <w:pStyle w:val="FootnoteText"/>
        <w:rPr>
          <w:rFonts w:ascii="Palatino Linotype" w:hAnsi="Palatino Linotype"/>
        </w:rPr>
      </w:pPr>
      <w:r w:rsidRPr="000826ED">
        <w:rPr>
          <w:rStyle w:val="FootnoteReference"/>
          <w:rFonts w:ascii="Palatino Linotype" w:hAnsi="Palatino Linotype"/>
        </w:rPr>
        <w:footnoteRef/>
      </w:r>
      <w:r w:rsidRPr="000826ED">
        <w:rPr>
          <w:rFonts w:ascii="Palatino Linotype" w:hAnsi="Palatino Linotype"/>
        </w:rPr>
        <w:t xml:space="preserve"> Any proposed consortium budget must expressly exclude any costs for activities or programs within the Consortia region that are separately funded from any other sources in order to ensure that California Advanced Services Fund (CASF) grants do not duplicate funding from any other sources (D.18-10-032, Appendix 1, p. 8).</w:t>
      </w:r>
      <w:r w:rsidRPr="00D741F4">
        <w:rPr>
          <w:rFonts w:ascii="Palatino Linotype" w:hAnsi="Palatino Linotype"/>
        </w:rPr>
        <w:t xml:space="preserve">  </w:t>
      </w:r>
    </w:p>
  </w:footnote>
  <w:footnote w:id="21">
    <w:p w14:paraId="15C65D0A" w14:textId="77777777" w:rsidR="004A04C1" w:rsidRDefault="004A04C1" w:rsidP="004A04C1">
      <w:pPr>
        <w:pStyle w:val="FootnoteText"/>
      </w:pPr>
      <w:r w:rsidRPr="00D741F4">
        <w:rPr>
          <w:rStyle w:val="FootnoteReference"/>
          <w:rFonts w:ascii="Palatino Linotype" w:hAnsi="Palatino Linotype"/>
        </w:rPr>
        <w:footnoteRef/>
      </w:r>
      <w:r w:rsidRPr="00D741F4">
        <w:rPr>
          <w:rFonts w:ascii="Palatino Linotype" w:hAnsi="Palatino Linotype"/>
        </w:rPr>
        <w:t xml:space="preserve"> Id. at Appendix 1, pp. 14-15, 17.</w:t>
      </w:r>
      <w:r>
        <w:t xml:space="preserve">  </w:t>
      </w:r>
    </w:p>
  </w:footnote>
  <w:footnote w:id="22">
    <w:p w14:paraId="75EBFA02" w14:textId="77777777"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D.18-10-032, Appendix 1, p. 17.  </w:t>
      </w:r>
    </w:p>
  </w:footnote>
  <w:footnote w:id="23">
    <w:p w14:paraId="78E31376" w14:textId="2C742644"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Id. </w:t>
      </w:r>
      <w:r w:rsidR="00AA0C2B" w:rsidRPr="00452D2E">
        <w:rPr>
          <w:rFonts w:ascii="Palatino Linotype" w:hAnsi="Palatino Linotype"/>
        </w:rPr>
        <w:t xml:space="preserve">p. </w:t>
      </w:r>
      <w:r w:rsidRPr="00452D2E">
        <w:rPr>
          <w:rFonts w:ascii="Palatino Linotype" w:hAnsi="Palatino Linotype"/>
        </w:rPr>
        <w:t xml:space="preserve">15.  </w:t>
      </w:r>
    </w:p>
  </w:footnote>
  <w:footnote w:id="24">
    <w:p w14:paraId="3A6E9612" w14:textId="4BAA3CC0" w:rsidR="004A04C1" w:rsidRPr="00452D2E" w:rsidRDefault="004A04C1" w:rsidP="004A04C1">
      <w:pPr>
        <w:pStyle w:val="FootnoteText"/>
        <w:rPr>
          <w:rFonts w:ascii="Palatino Linotype" w:hAnsi="Palatino Linotype"/>
        </w:rPr>
      </w:pPr>
      <w:r w:rsidRPr="00452D2E">
        <w:rPr>
          <w:rStyle w:val="FootnoteReference"/>
          <w:rFonts w:ascii="Palatino Linotype" w:hAnsi="Palatino Linotype"/>
        </w:rPr>
        <w:footnoteRef/>
      </w:r>
      <w:r w:rsidRPr="00452D2E">
        <w:rPr>
          <w:rFonts w:ascii="Palatino Linotype" w:hAnsi="Palatino Linotype"/>
        </w:rPr>
        <w:t xml:space="preserve"> D.18-10-032, Appendix 1, p. 15; see also Pub</w:t>
      </w:r>
      <w:r w:rsidR="00C12A62" w:rsidRPr="00452D2E">
        <w:rPr>
          <w:rFonts w:ascii="Palatino Linotype" w:hAnsi="Palatino Linotype"/>
        </w:rPr>
        <w:t>lic</w:t>
      </w:r>
      <w:r w:rsidRPr="00452D2E">
        <w:rPr>
          <w:rFonts w:ascii="Palatino Linotype" w:hAnsi="Palatino Linotype"/>
        </w:rPr>
        <w:t xml:space="preserve"> Util</w:t>
      </w:r>
      <w:r w:rsidR="00C12A62" w:rsidRPr="00452D2E">
        <w:rPr>
          <w:rFonts w:ascii="Palatino Linotype" w:hAnsi="Palatino Linotype"/>
        </w:rPr>
        <w:t>ities</w:t>
      </w:r>
      <w:r w:rsidRPr="00452D2E">
        <w:rPr>
          <w:rFonts w:ascii="Palatino Linotype" w:hAnsi="Palatino Linotype"/>
        </w:rPr>
        <w:t xml:space="preserve"> Code, § 270.  </w:t>
      </w:r>
    </w:p>
  </w:footnote>
  <w:footnote w:id="25">
    <w:p w14:paraId="3F800249" w14:textId="6B199315" w:rsidR="004A04C1" w:rsidRDefault="004A04C1" w:rsidP="004A04C1">
      <w:pPr>
        <w:pStyle w:val="FootnoteText"/>
      </w:pPr>
      <w:r w:rsidRPr="00452D2E">
        <w:rPr>
          <w:rStyle w:val="FootnoteReference"/>
          <w:rFonts w:ascii="Palatino Linotype" w:hAnsi="Palatino Linotype"/>
        </w:rPr>
        <w:footnoteRef/>
      </w:r>
      <w:r w:rsidRPr="00452D2E">
        <w:rPr>
          <w:rFonts w:ascii="Palatino Linotype" w:hAnsi="Palatino Linotype"/>
        </w:rPr>
        <w:t xml:space="preserve"> Id. </w:t>
      </w:r>
      <w:r w:rsidR="00AA0C2B" w:rsidRPr="00452D2E">
        <w:rPr>
          <w:rFonts w:ascii="Palatino Linotype" w:hAnsi="Palatino Linotype"/>
        </w:rPr>
        <w:t>p.</w:t>
      </w:r>
      <w:r w:rsidRPr="00452D2E">
        <w:rPr>
          <w:rFonts w:ascii="Palatino Linotype" w:hAnsi="Palatino Linotype"/>
        </w:rPr>
        <w:t xml:space="preserve"> 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6EC2" w14:textId="77777777" w:rsidR="00EF7EF8" w:rsidRDefault="00EF7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AF5B" w14:textId="5806593A" w:rsidR="004A04C1" w:rsidRPr="00353356" w:rsidRDefault="004A04C1" w:rsidP="004A04C1">
    <w:pPr>
      <w:pStyle w:val="Header"/>
      <w:tabs>
        <w:tab w:val="clear" w:pos="8640"/>
        <w:tab w:val="right" w:pos="9270"/>
      </w:tabs>
      <w:ind w:right="90"/>
      <w:rPr>
        <w:rFonts w:ascii="Palatino" w:hAnsi="Palatino"/>
      </w:rPr>
    </w:pPr>
    <w:r>
      <w:rPr>
        <w:rFonts w:ascii="Palatino" w:hAnsi="Palatino"/>
      </w:rPr>
      <w:t xml:space="preserve">Resolution T- </w:t>
    </w:r>
    <w:r w:rsidRPr="00F829B8">
      <w:rPr>
        <w:rFonts w:ascii="Palatino" w:hAnsi="Palatino"/>
      </w:rPr>
      <w:t>17</w:t>
    </w:r>
    <w:r w:rsidR="00F829B8" w:rsidRPr="00F829B8">
      <w:rPr>
        <w:rFonts w:ascii="Palatino" w:hAnsi="Palatino"/>
      </w:rPr>
      <w:t>7</w:t>
    </w:r>
    <w:r w:rsidR="00A75E81">
      <w:rPr>
        <w:rFonts w:ascii="Palatino" w:hAnsi="Palatino"/>
      </w:rPr>
      <w:t>3</w:t>
    </w:r>
    <w:r w:rsidR="00F829B8" w:rsidRPr="00F829B8">
      <w:rPr>
        <w:rFonts w:ascii="Palatino" w:hAnsi="Palatino"/>
      </w:rPr>
      <w:t>8</w:t>
    </w:r>
    <w:r>
      <w:rPr>
        <w:rFonts w:ascii="Palatino" w:hAnsi="Palatino"/>
      </w:rPr>
      <w:t xml:space="preserve">                                                          </w:t>
    </w:r>
  </w:p>
  <w:p w14:paraId="4AEF2FE4" w14:textId="77777777" w:rsidR="004A04C1" w:rsidRDefault="004A04C1" w:rsidP="004A04C1">
    <w:pPr>
      <w:pStyle w:val="Header"/>
    </w:pPr>
    <w:r>
      <w:rPr>
        <w:rFonts w:ascii="Palatino" w:hAnsi="Palatino"/>
      </w:rPr>
      <w:t>CD/LL3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BC98" w14:textId="338C116E" w:rsidR="004A04C1" w:rsidRPr="00353356" w:rsidRDefault="004A04C1" w:rsidP="004A04C1">
    <w:pPr>
      <w:pStyle w:val="Header"/>
      <w:tabs>
        <w:tab w:val="clear" w:pos="8640"/>
        <w:tab w:val="right" w:pos="9540"/>
      </w:tabs>
      <w:ind w:right="90"/>
      <w:rPr>
        <w:rFonts w:ascii="Palatino" w:hAnsi="Palatino"/>
      </w:rPr>
    </w:pPr>
    <w:r>
      <w:rPr>
        <w:rFonts w:ascii="Palatino" w:hAnsi="Palatino"/>
      </w:rPr>
      <w:t xml:space="preserve">Resolution T- </w:t>
    </w:r>
    <w:r w:rsidRPr="00F829B8">
      <w:rPr>
        <w:rFonts w:ascii="Palatino" w:hAnsi="Palatino"/>
      </w:rPr>
      <w:t>17</w:t>
    </w:r>
    <w:r w:rsidR="00F829B8" w:rsidRPr="00F829B8">
      <w:rPr>
        <w:rFonts w:ascii="Palatino" w:hAnsi="Palatino"/>
      </w:rPr>
      <w:t>7</w:t>
    </w:r>
    <w:r w:rsidR="000701BB">
      <w:rPr>
        <w:rFonts w:ascii="Palatino" w:hAnsi="Palatino"/>
      </w:rPr>
      <w:t>3</w:t>
    </w:r>
    <w:r w:rsidR="00F829B8" w:rsidRPr="00F829B8">
      <w:rPr>
        <w:rFonts w:ascii="Palatino" w:hAnsi="Palatino"/>
      </w:rPr>
      <w:t>8</w:t>
    </w:r>
    <w:r>
      <w:rPr>
        <w:rFonts w:ascii="Palatino" w:hAnsi="Palatino"/>
      </w:rPr>
      <w:t xml:space="preserve">                                 </w:t>
    </w:r>
    <w:r w:rsidR="00451FD0">
      <w:rPr>
        <w:rFonts w:ascii="Palatino" w:hAnsi="Palatino"/>
        <w:b/>
      </w:rPr>
      <w:t xml:space="preserve">                           </w:t>
    </w:r>
    <w:r w:rsidR="00451FD0">
      <w:rPr>
        <w:rFonts w:ascii="Palatino Linotype" w:hAnsi="Palatino Linotype"/>
      </w:rPr>
      <w:t xml:space="preserve">Date of Issuance: August 20, 2021                                                          </w:t>
    </w:r>
  </w:p>
  <w:p w14:paraId="0F43E75E" w14:textId="4976AAF1" w:rsidR="004A04C1" w:rsidRDefault="004A04C1" w:rsidP="004A04C1">
    <w:pPr>
      <w:pStyle w:val="Header"/>
    </w:pPr>
    <w:r>
      <w:rPr>
        <w:rFonts w:ascii="Palatino" w:hAnsi="Palatino"/>
      </w:rPr>
      <w:t>CD/LL3</w:t>
    </w:r>
    <w:r w:rsidR="006B5088">
      <w:rPr>
        <w:rFonts w:ascii="Palatino" w:hAnsi="Palatino"/>
      </w:rPr>
      <w:t xml:space="preserve">                                                                                        </w:t>
    </w:r>
  </w:p>
  <w:p w14:paraId="3B0FB3F3" w14:textId="77777777" w:rsidR="004A04C1" w:rsidRDefault="004A0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0127F6A"/>
    <w:lvl w:ilvl="0">
      <w:start w:val="1"/>
      <w:numFmt w:val="decimal"/>
      <w:pStyle w:val="Heading1"/>
      <w:lvlText w:val="%1."/>
      <w:legacy w:legacy="1" w:legacySpace="0" w:legacyIndent="720"/>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egacy w:legacy="1" w:legacySpace="0" w:legacyIndent="720"/>
      <w:lvlJc w:val="left"/>
      <w:pPr>
        <w:ind w:left="324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00000B"/>
    <w:multiLevelType w:val="singleLevel"/>
    <w:tmpl w:val="0000000B"/>
    <w:name w:val="WW8Num12"/>
    <w:lvl w:ilvl="0">
      <w:start w:val="1"/>
      <w:numFmt w:val="bullet"/>
      <w:lvlText w:val=""/>
      <w:lvlJc w:val="left"/>
      <w:pPr>
        <w:tabs>
          <w:tab w:val="num" w:pos="0"/>
        </w:tabs>
        <w:ind w:left="1080" w:hanging="360"/>
      </w:pPr>
      <w:rPr>
        <w:rFonts w:ascii="Wingdings" w:hAnsi="Wingdings" w:cs="Wingdings" w:hint="default"/>
        <w:color w:val="auto"/>
        <w:sz w:val="24"/>
        <w:szCs w:val="24"/>
      </w:rPr>
    </w:lvl>
  </w:abstractNum>
  <w:abstractNum w:abstractNumId="2" w15:restartNumberingAfterBreak="0">
    <w:nsid w:val="0000000F"/>
    <w:multiLevelType w:val="singleLevel"/>
    <w:tmpl w:val="CB2CFDCE"/>
    <w:name w:val="WW8Num18"/>
    <w:lvl w:ilvl="0">
      <w:start w:val="7"/>
      <w:numFmt w:val="upperRoman"/>
      <w:lvlText w:val="%1."/>
      <w:lvlJc w:val="left"/>
      <w:pPr>
        <w:tabs>
          <w:tab w:val="num" w:pos="8820"/>
        </w:tabs>
        <w:ind w:left="8820" w:hanging="720"/>
      </w:pPr>
      <w:rPr>
        <w:rFonts w:hint="default"/>
      </w:rPr>
    </w:lvl>
  </w:abstractNum>
  <w:abstractNum w:abstractNumId="3" w15:restartNumberingAfterBreak="0">
    <w:nsid w:val="00A563BF"/>
    <w:multiLevelType w:val="hybridMultilevel"/>
    <w:tmpl w:val="CE96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2111A"/>
    <w:multiLevelType w:val="hybridMultilevel"/>
    <w:tmpl w:val="A3CA2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C63D7"/>
    <w:multiLevelType w:val="hybridMultilevel"/>
    <w:tmpl w:val="195421A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07533784"/>
    <w:multiLevelType w:val="hybridMultilevel"/>
    <w:tmpl w:val="687CDE76"/>
    <w:lvl w:ilvl="0" w:tplc="3CF4DA90">
      <w:start w:val="6"/>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1D02D8"/>
    <w:multiLevelType w:val="hybridMultilevel"/>
    <w:tmpl w:val="71BA512C"/>
    <w:lvl w:ilvl="0" w:tplc="DEDEA702">
      <w:numFmt w:val="bullet"/>
      <w:lvlText w:val="•"/>
      <w:lvlJc w:val="left"/>
      <w:pPr>
        <w:ind w:left="1080" w:hanging="72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B2061E"/>
    <w:multiLevelType w:val="hybridMultilevel"/>
    <w:tmpl w:val="1382D4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61707"/>
    <w:multiLevelType w:val="hybridMultilevel"/>
    <w:tmpl w:val="BD3678A6"/>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D60E65"/>
    <w:multiLevelType w:val="hybridMultilevel"/>
    <w:tmpl w:val="DC068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A000B2"/>
    <w:multiLevelType w:val="hybridMultilevel"/>
    <w:tmpl w:val="B47ED17A"/>
    <w:lvl w:ilvl="0" w:tplc="E9C6059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818DE"/>
    <w:multiLevelType w:val="hybridMultilevel"/>
    <w:tmpl w:val="C5340D1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D30C46"/>
    <w:multiLevelType w:val="hybridMultilevel"/>
    <w:tmpl w:val="37F075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BE473A"/>
    <w:multiLevelType w:val="hybridMultilevel"/>
    <w:tmpl w:val="D1C4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E4656"/>
    <w:multiLevelType w:val="hybridMultilevel"/>
    <w:tmpl w:val="2DA47992"/>
    <w:lvl w:ilvl="0" w:tplc="67F2085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332F8"/>
    <w:multiLevelType w:val="hybridMultilevel"/>
    <w:tmpl w:val="89A64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B23E9"/>
    <w:multiLevelType w:val="hybridMultilevel"/>
    <w:tmpl w:val="2028F722"/>
    <w:lvl w:ilvl="0" w:tplc="73E8EF3C">
      <w:start w:val="1"/>
      <w:numFmt w:val="upperLetter"/>
      <w:lvlText w:val="%1."/>
      <w:lvlJc w:val="left"/>
      <w:pPr>
        <w:ind w:left="900" w:hanging="540"/>
      </w:pPr>
      <w:rPr>
        <w:rFonts w:ascii="Palatino Linotype" w:eastAsia="Times New Roman" w:hAnsi="Palatino Linotype" w:cs="Times New Roman"/>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F1078"/>
    <w:multiLevelType w:val="hybridMultilevel"/>
    <w:tmpl w:val="B746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B642A"/>
    <w:multiLevelType w:val="hybridMultilevel"/>
    <w:tmpl w:val="C3C616DA"/>
    <w:lvl w:ilvl="0" w:tplc="E9C60590">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A52BD"/>
    <w:multiLevelType w:val="hybridMultilevel"/>
    <w:tmpl w:val="B746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E4835"/>
    <w:multiLevelType w:val="hybridMultilevel"/>
    <w:tmpl w:val="A68A88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F704CD1"/>
    <w:multiLevelType w:val="hybridMultilevel"/>
    <w:tmpl w:val="9356E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65F2B"/>
    <w:multiLevelType w:val="hybridMultilevel"/>
    <w:tmpl w:val="FAAC4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5162F"/>
    <w:multiLevelType w:val="hybridMultilevel"/>
    <w:tmpl w:val="DD3841F0"/>
    <w:lvl w:ilvl="0" w:tplc="5AD65B0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8B5312"/>
    <w:multiLevelType w:val="hybridMultilevel"/>
    <w:tmpl w:val="52F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91F35"/>
    <w:multiLevelType w:val="hybridMultilevel"/>
    <w:tmpl w:val="D512D462"/>
    <w:lvl w:ilvl="0" w:tplc="DEDEA702">
      <w:numFmt w:val="bullet"/>
      <w:lvlText w:val="•"/>
      <w:lvlJc w:val="left"/>
      <w:pPr>
        <w:ind w:left="1140" w:hanging="720"/>
      </w:pPr>
      <w:rPr>
        <w:rFonts w:ascii="Palatino Linotype" w:eastAsia="Times New Roman" w:hAnsi="Palatino Linotype"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B560B6B"/>
    <w:multiLevelType w:val="hybridMultilevel"/>
    <w:tmpl w:val="82E2A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BE7681"/>
    <w:multiLevelType w:val="hybridMultilevel"/>
    <w:tmpl w:val="20CEC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C61A7"/>
    <w:multiLevelType w:val="singleLevel"/>
    <w:tmpl w:val="383CBABE"/>
    <w:lvl w:ilvl="0">
      <w:start w:val="1"/>
      <w:numFmt w:val="decimal"/>
      <w:lvlText w:val="%1."/>
      <w:legacy w:legacy="1" w:legacySpace="0" w:legacyIndent="360"/>
      <w:lvlJc w:val="left"/>
      <w:pPr>
        <w:ind w:left="360" w:hanging="360"/>
      </w:pPr>
    </w:lvl>
  </w:abstractNum>
  <w:abstractNum w:abstractNumId="30" w15:restartNumberingAfterBreak="0">
    <w:nsid w:val="797D7F0D"/>
    <w:multiLevelType w:val="hybridMultilevel"/>
    <w:tmpl w:val="906E6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D3584"/>
    <w:multiLevelType w:val="hybridMultilevel"/>
    <w:tmpl w:val="37180B5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1119F3"/>
    <w:multiLevelType w:val="hybridMultilevel"/>
    <w:tmpl w:val="6D7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14"/>
  </w:num>
  <w:num w:numId="4">
    <w:abstractNumId w:val="11"/>
  </w:num>
  <w:num w:numId="5">
    <w:abstractNumId w:val="1"/>
  </w:num>
  <w:num w:numId="6">
    <w:abstractNumId w:val="0"/>
  </w:num>
  <w:num w:numId="7">
    <w:abstractNumId w:val="2"/>
  </w:num>
  <w:num w:numId="8">
    <w:abstractNumId w:val="10"/>
  </w:num>
  <w:num w:numId="9">
    <w:abstractNumId w:val="29"/>
  </w:num>
  <w:num w:numId="10">
    <w:abstractNumId w:val="13"/>
  </w:num>
  <w:num w:numId="11">
    <w:abstractNumId w:val="15"/>
  </w:num>
  <w:num w:numId="12">
    <w:abstractNumId w:val="8"/>
  </w:num>
  <w:num w:numId="13">
    <w:abstractNumId w:val="12"/>
  </w:num>
  <w:num w:numId="14">
    <w:abstractNumId w:val="31"/>
  </w:num>
  <w:num w:numId="15">
    <w:abstractNumId w:val="24"/>
  </w:num>
  <w:num w:numId="16">
    <w:abstractNumId w:val="6"/>
  </w:num>
  <w:num w:numId="17">
    <w:abstractNumId w:val="9"/>
  </w:num>
  <w:num w:numId="18">
    <w:abstractNumId w:val="5"/>
  </w:num>
  <w:num w:numId="19">
    <w:abstractNumId w:val="25"/>
  </w:num>
  <w:num w:numId="20">
    <w:abstractNumId w:val="7"/>
  </w:num>
  <w:num w:numId="21">
    <w:abstractNumId w:val="26"/>
  </w:num>
  <w:num w:numId="22">
    <w:abstractNumId w:val="21"/>
  </w:num>
  <w:num w:numId="23">
    <w:abstractNumId w:val="16"/>
  </w:num>
  <w:num w:numId="24">
    <w:abstractNumId w:val="19"/>
  </w:num>
  <w:num w:numId="25">
    <w:abstractNumId w:val="28"/>
  </w:num>
  <w:num w:numId="26">
    <w:abstractNumId w:val="23"/>
  </w:num>
  <w:num w:numId="27">
    <w:abstractNumId w:val="27"/>
  </w:num>
  <w:num w:numId="28">
    <w:abstractNumId w:val="30"/>
  </w:num>
  <w:num w:numId="29">
    <w:abstractNumId w:val="3"/>
  </w:num>
  <w:num w:numId="30">
    <w:abstractNumId w:val="4"/>
  </w:num>
  <w:num w:numId="31">
    <w:abstractNumId w:val="22"/>
  </w:num>
  <w:num w:numId="32">
    <w:abstractNumId w:val="2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C1"/>
    <w:rsid w:val="00005BD0"/>
    <w:rsid w:val="00010065"/>
    <w:rsid w:val="000219E1"/>
    <w:rsid w:val="00053244"/>
    <w:rsid w:val="000542B0"/>
    <w:rsid w:val="000701BB"/>
    <w:rsid w:val="000826ED"/>
    <w:rsid w:val="00084A40"/>
    <w:rsid w:val="000A785F"/>
    <w:rsid w:val="000B471E"/>
    <w:rsid w:val="000B7AC6"/>
    <w:rsid w:val="000C1B22"/>
    <w:rsid w:val="000C7695"/>
    <w:rsid w:val="000D0729"/>
    <w:rsid w:val="000D321F"/>
    <w:rsid w:val="000D322C"/>
    <w:rsid w:val="000D6957"/>
    <w:rsid w:val="000E7E4A"/>
    <w:rsid w:val="000F56A2"/>
    <w:rsid w:val="00106A95"/>
    <w:rsid w:val="00124878"/>
    <w:rsid w:val="001372FC"/>
    <w:rsid w:val="00140CBE"/>
    <w:rsid w:val="0014313B"/>
    <w:rsid w:val="001432E0"/>
    <w:rsid w:val="00150457"/>
    <w:rsid w:val="00180FA3"/>
    <w:rsid w:val="00182FDC"/>
    <w:rsid w:val="001A4FE1"/>
    <w:rsid w:val="001A5B61"/>
    <w:rsid w:val="001A64ED"/>
    <w:rsid w:val="001C6DBB"/>
    <w:rsid w:val="001D4F45"/>
    <w:rsid w:val="001E2DAF"/>
    <w:rsid w:val="001E49E3"/>
    <w:rsid w:val="001F06D6"/>
    <w:rsid w:val="001F10EC"/>
    <w:rsid w:val="00251127"/>
    <w:rsid w:val="00252EB3"/>
    <w:rsid w:val="002743AB"/>
    <w:rsid w:val="00280683"/>
    <w:rsid w:val="002A48FA"/>
    <w:rsid w:val="002A5B9D"/>
    <w:rsid w:val="002A7202"/>
    <w:rsid w:val="002B1B5E"/>
    <w:rsid w:val="002C09D5"/>
    <w:rsid w:val="002D00F5"/>
    <w:rsid w:val="002E30A4"/>
    <w:rsid w:val="002E351A"/>
    <w:rsid w:val="002E7137"/>
    <w:rsid w:val="002F052E"/>
    <w:rsid w:val="002F1D24"/>
    <w:rsid w:val="003154C9"/>
    <w:rsid w:val="003364E4"/>
    <w:rsid w:val="00344847"/>
    <w:rsid w:val="00344CC9"/>
    <w:rsid w:val="00360F84"/>
    <w:rsid w:val="003928F5"/>
    <w:rsid w:val="00394368"/>
    <w:rsid w:val="003A1DE3"/>
    <w:rsid w:val="003A3AA6"/>
    <w:rsid w:val="003A7A43"/>
    <w:rsid w:val="003B4A99"/>
    <w:rsid w:val="003C23AF"/>
    <w:rsid w:val="003C4FDC"/>
    <w:rsid w:val="003D01EA"/>
    <w:rsid w:val="003D2C8D"/>
    <w:rsid w:val="003D69ED"/>
    <w:rsid w:val="003E4A24"/>
    <w:rsid w:val="003F3820"/>
    <w:rsid w:val="003F74A8"/>
    <w:rsid w:val="00421726"/>
    <w:rsid w:val="00422E0C"/>
    <w:rsid w:val="00424528"/>
    <w:rsid w:val="00444884"/>
    <w:rsid w:val="00451FD0"/>
    <w:rsid w:val="00452D2E"/>
    <w:rsid w:val="0045600A"/>
    <w:rsid w:val="00464BB3"/>
    <w:rsid w:val="004813B3"/>
    <w:rsid w:val="00486198"/>
    <w:rsid w:val="004871A7"/>
    <w:rsid w:val="004A04C1"/>
    <w:rsid w:val="004B2E5B"/>
    <w:rsid w:val="004C0451"/>
    <w:rsid w:val="004C1754"/>
    <w:rsid w:val="004C4F6D"/>
    <w:rsid w:val="004C5FAC"/>
    <w:rsid w:val="004E6D0F"/>
    <w:rsid w:val="004F089B"/>
    <w:rsid w:val="004F217E"/>
    <w:rsid w:val="00506956"/>
    <w:rsid w:val="005267E9"/>
    <w:rsid w:val="00526A30"/>
    <w:rsid w:val="0054682A"/>
    <w:rsid w:val="00557998"/>
    <w:rsid w:val="00581957"/>
    <w:rsid w:val="00581959"/>
    <w:rsid w:val="005A4CCB"/>
    <w:rsid w:val="005A528D"/>
    <w:rsid w:val="005A580F"/>
    <w:rsid w:val="005B0ADC"/>
    <w:rsid w:val="005B1250"/>
    <w:rsid w:val="005C324D"/>
    <w:rsid w:val="005C67B3"/>
    <w:rsid w:val="005D4B74"/>
    <w:rsid w:val="005D57D3"/>
    <w:rsid w:val="005D6B46"/>
    <w:rsid w:val="0060475B"/>
    <w:rsid w:val="0061200F"/>
    <w:rsid w:val="00616B70"/>
    <w:rsid w:val="006303A3"/>
    <w:rsid w:val="006448FB"/>
    <w:rsid w:val="00657014"/>
    <w:rsid w:val="00666233"/>
    <w:rsid w:val="00677E67"/>
    <w:rsid w:val="006905AC"/>
    <w:rsid w:val="006943DF"/>
    <w:rsid w:val="00694E23"/>
    <w:rsid w:val="00695483"/>
    <w:rsid w:val="006B5088"/>
    <w:rsid w:val="006C7B7B"/>
    <w:rsid w:val="006D0916"/>
    <w:rsid w:val="006D5AA5"/>
    <w:rsid w:val="006E13CE"/>
    <w:rsid w:val="006F0C35"/>
    <w:rsid w:val="00711F26"/>
    <w:rsid w:val="00716CAE"/>
    <w:rsid w:val="00724EEA"/>
    <w:rsid w:val="007251A8"/>
    <w:rsid w:val="00750633"/>
    <w:rsid w:val="00755E18"/>
    <w:rsid w:val="0075724E"/>
    <w:rsid w:val="00760A6C"/>
    <w:rsid w:val="007615F5"/>
    <w:rsid w:val="00771C93"/>
    <w:rsid w:val="00772715"/>
    <w:rsid w:val="00772942"/>
    <w:rsid w:val="00775CDB"/>
    <w:rsid w:val="00775D9C"/>
    <w:rsid w:val="007852CC"/>
    <w:rsid w:val="00791C68"/>
    <w:rsid w:val="007A0BAC"/>
    <w:rsid w:val="007A6C12"/>
    <w:rsid w:val="007A727D"/>
    <w:rsid w:val="007D3E58"/>
    <w:rsid w:val="007D50AA"/>
    <w:rsid w:val="007D6970"/>
    <w:rsid w:val="00803B48"/>
    <w:rsid w:val="008079D3"/>
    <w:rsid w:val="00834443"/>
    <w:rsid w:val="0086251A"/>
    <w:rsid w:val="00866DCD"/>
    <w:rsid w:val="00870777"/>
    <w:rsid w:val="00873B1C"/>
    <w:rsid w:val="00874502"/>
    <w:rsid w:val="0087729B"/>
    <w:rsid w:val="00881146"/>
    <w:rsid w:val="00891AD2"/>
    <w:rsid w:val="008A01A8"/>
    <w:rsid w:val="008A515C"/>
    <w:rsid w:val="008B0A04"/>
    <w:rsid w:val="008B2437"/>
    <w:rsid w:val="008C2E21"/>
    <w:rsid w:val="008E60A1"/>
    <w:rsid w:val="008E7D23"/>
    <w:rsid w:val="008F1110"/>
    <w:rsid w:val="00917F2E"/>
    <w:rsid w:val="009256F2"/>
    <w:rsid w:val="00943D7B"/>
    <w:rsid w:val="0094487F"/>
    <w:rsid w:val="00955054"/>
    <w:rsid w:val="009559CC"/>
    <w:rsid w:val="00961525"/>
    <w:rsid w:val="00962BFA"/>
    <w:rsid w:val="00980CC9"/>
    <w:rsid w:val="00997C6D"/>
    <w:rsid w:val="009A3C64"/>
    <w:rsid w:val="009A7BA4"/>
    <w:rsid w:val="009C02F1"/>
    <w:rsid w:val="009C19E2"/>
    <w:rsid w:val="009C730B"/>
    <w:rsid w:val="009D1BC1"/>
    <w:rsid w:val="009D2762"/>
    <w:rsid w:val="009D482D"/>
    <w:rsid w:val="009D5AFE"/>
    <w:rsid w:val="009E2112"/>
    <w:rsid w:val="009E7931"/>
    <w:rsid w:val="009F54E2"/>
    <w:rsid w:val="00A07D08"/>
    <w:rsid w:val="00A24B77"/>
    <w:rsid w:val="00A4072C"/>
    <w:rsid w:val="00A61E74"/>
    <w:rsid w:val="00A70844"/>
    <w:rsid w:val="00A75E81"/>
    <w:rsid w:val="00A77752"/>
    <w:rsid w:val="00A80B27"/>
    <w:rsid w:val="00A816A7"/>
    <w:rsid w:val="00A86315"/>
    <w:rsid w:val="00AA010D"/>
    <w:rsid w:val="00AA0C2B"/>
    <w:rsid w:val="00AA6EB2"/>
    <w:rsid w:val="00AB58AC"/>
    <w:rsid w:val="00AC0174"/>
    <w:rsid w:val="00AC164E"/>
    <w:rsid w:val="00AC1E76"/>
    <w:rsid w:val="00AC449D"/>
    <w:rsid w:val="00AC58F3"/>
    <w:rsid w:val="00AE3D07"/>
    <w:rsid w:val="00AE54B6"/>
    <w:rsid w:val="00B14BD3"/>
    <w:rsid w:val="00B17416"/>
    <w:rsid w:val="00B34A82"/>
    <w:rsid w:val="00B41268"/>
    <w:rsid w:val="00B50206"/>
    <w:rsid w:val="00B62170"/>
    <w:rsid w:val="00B72217"/>
    <w:rsid w:val="00B815AB"/>
    <w:rsid w:val="00BA6CC8"/>
    <w:rsid w:val="00BC659C"/>
    <w:rsid w:val="00BE68AC"/>
    <w:rsid w:val="00BF36F0"/>
    <w:rsid w:val="00C013B7"/>
    <w:rsid w:val="00C028FD"/>
    <w:rsid w:val="00C12A62"/>
    <w:rsid w:val="00C324C6"/>
    <w:rsid w:val="00C47557"/>
    <w:rsid w:val="00C522FB"/>
    <w:rsid w:val="00C5456A"/>
    <w:rsid w:val="00C572F6"/>
    <w:rsid w:val="00C8688D"/>
    <w:rsid w:val="00C872E3"/>
    <w:rsid w:val="00C93470"/>
    <w:rsid w:val="00CA14F3"/>
    <w:rsid w:val="00CA4295"/>
    <w:rsid w:val="00CD4F88"/>
    <w:rsid w:val="00CD5583"/>
    <w:rsid w:val="00CF2CCA"/>
    <w:rsid w:val="00CF4C86"/>
    <w:rsid w:val="00D42DD4"/>
    <w:rsid w:val="00D5067B"/>
    <w:rsid w:val="00D52608"/>
    <w:rsid w:val="00D52697"/>
    <w:rsid w:val="00D55992"/>
    <w:rsid w:val="00D621F2"/>
    <w:rsid w:val="00D741F4"/>
    <w:rsid w:val="00D7478A"/>
    <w:rsid w:val="00D75642"/>
    <w:rsid w:val="00D75DEB"/>
    <w:rsid w:val="00D81B5D"/>
    <w:rsid w:val="00D952EA"/>
    <w:rsid w:val="00DA1E30"/>
    <w:rsid w:val="00DA34AD"/>
    <w:rsid w:val="00DA625A"/>
    <w:rsid w:val="00DB27E3"/>
    <w:rsid w:val="00DB4A04"/>
    <w:rsid w:val="00DB5274"/>
    <w:rsid w:val="00DE2855"/>
    <w:rsid w:val="00DF2E83"/>
    <w:rsid w:val="00DF2F93"/>
    <w:rsid w:val="00DF7E5C"/>
    <w:rsid w:val="00E15A34"/>
    <w:rsid w:val="00E40B93"/>
    <w:rsid w:val="00E41702"/>
    <w:rsid w:val="00E55FB0"/>
    <w:rsid w:val="00E91428"/>
    <w:rsid w:val="00E979DC"/>
    <w:rsid w:val="00EA16D1"/>
    <w:rsid w:val="00EB615C"/>
    <w:rsid w:val="00EB7924"/>
    <w:rsid w:val="00ED0E58"/>
    <w:rsid w:val="00ED2AA6"/>
    <w:rsid w:val="00ED43FB"/>
    <w:rsid w:val="00EE57F4"/>
    <w:rsid w:val="00EF0BF4"/>
    <w:rsid w:val="00EF7EF8"/>
    <w:rsid w:val="00F16E09"/>
    <w:rsid w:val="00F17AAD"/>
    <w:rsid w:val="00F20A01"/>
    <w:rsid w:val="00F46093"/>
    <w:rsid w:val="00F51DB5"/>
    <w:rsid w:val="00F543CF"/>
    <w:rsid w:val="00F54B1A"/>
    <w:rsid w:val="00F60471"/>
    <w:rsid w:val="00F72F26"/>
    <w:rsid w:val="00F77AA5"/>
    <w:rsid w:val="00F77F56"/>
    <w:rsid w:val="00F829B8"/>
    <w:rsid w:val="00FA4A50"/>
    <w:rsid w:val="00FA529B"/>
    <w:rsid w:val="00FB3DC1"/>
    <w:rsid w:val="00FC02A5"/>
    <w:rsid w:val="00FD0D78"/>
    <w:rsid w:val="00FD1F89"/>
    <w:rsid w:val="00FD71BC"/>
    <w:rsid w:val="00FE1EC0"/>
    <w:rsid w:val="00FE508B"/>
    <w:rsid w:val="00FE5A42"/>
    <w:rsid w:val="00FE7AE1"/>
    <w:rsid w:val="00FF5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A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4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A04C1"/>
    <w:pPr>
      <w:keepNext/>
      <w:numPr>
        <w:numId w:val="6"/>
      </w:numPr>
      <w:spacing w:before="120" w:after="120"/>
      <w:outlineLvl w:val="0"/>
    </w:pPr>
    <w:rPr>
      <w:rFonts w:ascii="Helvetica" w:hAnsi="Helvetica"/>
      <w:b/>
      <w:kern w:val="28"/>
      <w:sz w:val="26"/>
      <w:szCs w:val="26"/>
    </w:rPr>
  </w:style>
  <w:style w:type="paragraph" w:styleId="Heading2">
    <w:name w:val="heading 2"/>
    <w:basedOn w:val="Normal"/>
    <w:next w:val="Normal"/>
    <w:link w:val="Heading2Char"/>
    <w:qFormat/>
    <w:rsid w:val="004A04C1"/>
    <w:pPr>
      <w:keepNext/>
      <w:numPr>
        <w:ilvl w:val="1"/>
        <w:numId w:val="6"/>
      </w:numPr>
      <w:spacing w:before="120" w:after="120"/>
      <w:outlineLvl w:val="1"/>
    </w:pPr>
    <w:rPr>
      <w:rFonts w:ascii="Helvetica" w:hAnsi="Helvetica"/>
      <w:b/>
      <w:sz w:val="26"/>
      <w:szCs w:val="26"/>
    </w:rPr>
  </w:style>
  <w:style w:type="paragraph" w:styleId="Heading3">
    <w:name w:val="heading 3"/>
    <w:basedOn w:val="Normal"/>
    <w:next w:val="Normal"/>
    <w:link w:val="Heading3Char"/>
    <w:qFormat/>
    <w:rsid w:val="004A04C1"/>
    <w:pPr>
      <w:keepNext/>
      <w:numPr>
        <w:ilvl w:val="2"/>
        <w:numId w:val="6"/>
      </w:numPr>
      <w:tabs>
        <w:tab w:val="left" w:pos="1620"/>
      </w:tabs>
      <w:spacing w:before="120" w:after="120"/>
      <w:outlineLvl w:val="2"/>
    </w:pPr>
    <w:rPr>
      <w:rFonts w:ascii="Helvetica" w:hAnsi="Helvetica"/>
      <w:b/>
      <w:sz w:val="26"/>
      <w:szCs w:val="26"/>
    </w:rPr>
  </w:style>
  <w:style w:type="paragraph" w:styleId="Heading4">
    <w:name w:val="heading 4"/>
    <w:basedOn w:val="Normal"/>
    <w:next w:val="Normal"/>
    <w:link w:val="Heading4Char"/>
    <w:qFormat/>
    <w:rsid w:val="004A04C1"/>
    <w:pPr>
      <w:keepNext/>
      <w:numPr>
        <w:ilvl w:val="3"/>
        <w:numId w:val="6"/>
      </w:numPr>
      <w:tabs>
        <w:tab w:val="left" w:pos="1800"/>
      </w:tabs>
      <w:spacing w:before="120" w:after="120"/>
      <w:outlineLvl w:val="3"/>
    </w:pPr>
    <w:rPr>
      <w:rFonts w:ascii="Helvetica" w:hAnsi="Helvetica"/>
      <w:b/>
      <w:sz w:val="26"/>
      <w:szCs w:val="26"/>
    </w:rPr>
  </w:style>
  <w:style w:type="paragraph" w:styleId="Heading5">
    <w:name w:val="heading 5"/>
    <w:basedOn w:val="Normal"/>
    <w:next w:val="Normal"/>
    <w:link w:val="Heading5Char"/>
    <w:qFormat/>
    <w:rsid w:val="004A04C1"/>
    <w:pPr>
      <w:numPr>
        <w:ilvl w:val="4"/>
        <w:numId w:val="6"/>
      </w:numPr>
      <w:tabs>
        <w:tab w:val="left" w:pos="1980"/>
      </w:tabs>
      <w:spacing w:before="120" w:after="120"/>
      <w:ind w:left="1980" w:hanging="1260"/>
      <w:outlineLvl w:val="4"/>
    </w:pPr>
    <w:rPr>
      <w:rFonts w:ascii="Helvetica" w:hAnsi="Helvetica"/>
      <w:b/>
      <w:sz w:val="26"/>
      <w:szCs w:val="26"/>
    </w:rPr>
  </w:style>
  <w:style w:type="paragraph" w:styleId="Heading6">
    <w:name w:val="heading 6"/>
    <w:basedOn w:val="Normal"/>
    <w:next w:val="Normal"/>
    <w:link w:val="Heading6Char"/>
    <w:qFormat/>
    <w:rsid w:val="004A04C1"/>
    <w:pPr>
      <w:numPr>
        <w:ilvl w:val="5"/>
        <w:numId w:val="6"/>
      </w:numPr>
      <w:tabs>
        <w:tab w:val="left" w:pos="2250"/>
      </w:tabs>
      <w:spacing w:before="120" w:after="120"/>
      <w:ind w:left="2250" w:hanging="1530"/>
      <w:outlineLvl w:val="5"/>
    </w:pPr>
    <w:rPr>
      <w:rFonts w:ascii="Helvetica" w:hAnsi="Helvetica" w:cs="Arial"/>
      <w:b/>
      <w:bCs/>
      <w:sz w:val="26"/>
      <w:szCs w:val="26"/>
    </w:rPr>
  </w:style>
  <w:style w:type="paragraph" w:styleId="Heading7">
    <w:name w:val="heading 7"/>
    <w:basedOn w:val="Normal"/>
    <w:next w:val="Normal"/>
    <w:link w:val="Heading7Char"/>
    <w:qFormat/>
    <w:rsid w:val="004A04C1"/>
    <w:pPr>
      <w:numPr>
        <w:ilvl w:val="6"/>
        <w:numId w:val="6"/>
      </w:numPr>
      <w:tabs>
        <w:tab w:val="left" w:pos="2520"/>
      </w:tabs>
      <w:spacing w:before="120" w:after="120"/>
      <w:ind w:left="2520" w:hanging="1800"/>
      <w:outlineLvl w:val="6"/>
    </w:pPr>
    <w:rPr>
      <w:rFonts w:ascii="Helvetica" w:hAnsi="Helvetica"/>
      <w:b/>
      <w:sz w:val="26"/>
      <w:szCs w:val="20"/>
    </w:rPr>
  </w:style>
  <w:style w:type="paragraph" w:styleId="Heading9">
    <w:name w:val="heading 9"/>
    <w:basedOn w:val="Normal"/>
    <w:next w:val="Normal"/>
    <w:link w:val="Heading9Char"/>
    <w:autoRedefine/>
    <w:qFormat/>
    <w:rsid w:val="004A04C1"/>
    <w:pPr>
      <w:numPr>
        <w:ilvl w:val="8"/>
        <w:numId w:val="6"/>
      </w:numPr>
      <w:tabs>
        <w:tab w:val="left" w:pos="2880"/>
      </w:tabs>
      <w:spacing w:before="120" w:after="120"/>
      <w:ind w:left="2880" w:hanging="2160"/>
      <w:outlineLvl w:val="8"/>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4C1"/>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4A04C1"/>
    <w:rPr>
      <w:rFonts w:ascii="Helvetica" w:eastAsia="Times New Roman" w:hAnsi="Helvetica" w:cs="Times New Roman"/>
      <w:b/>
      <w:sz w:val="26"/>
      <w:szCs w:val="26"/>
    </w:rPr>
  </w:style>
  <w:style w:type="character" w:customStyle="1" w:styleId="Heading3Char">
    <w:name w:val="Heading 3 Char"/>
    <w:basedOn w:val="DefaultParagraphFont"/>
    <w:link w:val="Heading3"/>
    <w:rsid w:val="004A04C1"/>
    <w:rPr>
      <w:rFonts w:ascii="Helvetica" w:eastAsia="Times New Roman" w:hAnsi="Helvetica" w:cs="Times New Roman"/>
      <w:b/>
      <w:sz w:val="26"/>
      <w:szCs w:val="26"/>
    </w:rPr>
  </w:style>
  <w:style w:type="character" w:customStyle="1" w:styleId="Heading4Char">
    <w:name w:val="Heading 4 Char"/>
    <w:basedOn w:val="DefaultParagraphFont"/>
    <w:link w:val="Heading4"/>
    <w:rsid w:val="004A04C1"/>
    <w:rPr>
      <w:rFonts w:ascii="Helvetica" w:eastAsia="Times New Roman" w:hAnsi="Helvetica" w:cs="Times New Roman"/>
      <w:b/>
      <w:sz w:val="26"/>
      <w:szCs w:val="26"/>
    </w:rPr>
  </w:style>
  <w:style w:type="character" w:customStyle="1" w:styleId="Heading5Char">
    <w:name w:val="Heading 5 Char"/>
    <w:basedOn w:val="DefaultParagraphFont"/>
    <w:link w:val="Heading5"/>
    <w:rsid w:val="004A04C1"/>
    <w:rPr>
      <w:rFonts w:ascii="Helvetica" w:eastAsia="Times New Roman" w:hAnsi="Helvetica" w:cs="Times New Roman"/>
      <w:b/>
      <w:sz w:val="26"/>
      <w:szCs w:val="26"/>
    </w:rPr>
  </w:style>
  <w:style w:type="character" w:customStyle="1" w:styleId="Heading6Char">
    <w:name w:val="Heading 6 Char"/>
    <w:basedOn w:val="DefaultParagraphFont"/>
    <w:link w:val="Heading6"/>
    <w:rsid w:val="004A04C1"/>
    <w:rPr>
      <w:rFonts w:ascii="Helvetica" w:eastAsia="Times New Roman" w:hAnsi="Helvetica" w:cs="Arial"/>
      <w:b/>
      <w:bCs/>
      <w:sz w:val="26"/>
      <w:szCs w:val="26"/>
    </w:rPr>
  </w:style>
  <w:style w:type="character" w:customStyle="1" w:styleId="Heading7Char">
    <w:name w:val="Heading 7 Char"/>
    <w:basedOn w:val="DefaultParagraphFont"/>
    <w:link w:val="Heading7"/>
    <w:rsid w:val="004A04C1"/>
    <w:rPr>
      <w:rFonts w:ascii="Helvetica" w:eastAsia="Times New Roman" w:hAnsi="Helvetica" w:cs="Times New Roman"/>
      <w:b/>
      <w:sz w:val="26"/>
      <w:szCs w:val="20"/>
    </w:rPr>
  </w:style>
  <w:style w:type="character" w:customStyle="1" w:styleId="Heading9Char">
    <w:name w:val="Heading 9 Char"/>
    <w:basedOn w:val="DefaultParagraphFont"/>
    <w:link w:val="Heading9"/>
    <w:rsid w:val="004A04C1"/>
    <w:rPr>
      <w:rFonts w:ascii="Helvetica" w:eastAsia="Times New Roman" w:hAnsi="Helvetica" w:cs="Times New Roman"/>
      <w:b/>
      <w:sz w:val="26"/>
      <w:szCs w:val="24"/>
    </w:rPr>
  </w:style>
  <w:style w:type="paragraph" w:styleId="Header">
    <w:name w:val="header"/>
    <w:basedOn w:val="Normal"/>
    <w:link w:val="HeaderChar"/>
    <w:uiPriority w:val="99"/>
    <w:rsid w:val="004A04C1"/>
    <w:pPr>
      <w:tabs>
        <w:tab w:val="center" w:pos="4320"/>
        <w:tab w:val="right" w:pos="8640"/>
      </w:tabs>
    </w:pPr>
  </w:style>
  <w:style w:type="character" w:customStyle="1" w:styleId="HeaderChar">
    <w:name w:val="Header Char"/>
    <w:basedOn w:val="DefaultParagraphFont"/>
    <w:link w:val="Header"/>
    <w:uiPriority w:val="99"/>
    <w:rsid w:val="004A04C1"/>
    <w:rPr>
      <w:rFonts w:ascii="Times New Roman" w:eastAsia="Times New Roman" w:hAnsi="Times New Roman" w:cs="Times New Roman"/>
      <w:sz w:val="24"/>
      <w:szCs w:val="24"/>
    </w:rPr>
  </w:style>
  <w:style w:type="paragraph" w:styleId="Title">
    <w:name w:val="Title"/>
    <w:basedOn w:val="Normal"/>
    <w:link w:val="TitleChar"/>
    <w:qFormat/>
    <w:rsid w:val="004A04C1"/>
    <w:pPr>
      <w:jc w:val="center"/>
    </w:pPr>
    <w:rPr>
      <w:rFonts w:ascii="Helvetica" w:hAnsi="Helvetica"/>
      <w:b/>
      <w:szCs w:val="20"/>
    </w:rPr>
  </w:style>
  <w:style w:type="character" w:customStyle="1" w:styleId="TitleChar">
    <w:name w:val="Title Char"/>
    <w:basedOn w:val="DefaultParagraphFont"/>
    <w:link w:val="Title"/>
    <w:rsid w:val="004A04C1"/>
    <w:rPr>
      <w:rFonts w:ascii="Helvetica" w:eastAsia="Times New Roman" w:hAnsi="Helvetica" w:cs="Times New Roman"/>
      <w:b/>
      <w:sz w:val="24"/>
      <w:szCs w:val="20"/>
    </w:rPr>
  </w:style>
  <w:style w:type="paragraph" w:styleId="Footer">
    <w:name w:val="footer"/>
    <w:basedOn w:val="Normal"/>
    <w:link w:val="FooterChar"/>
    <w:uiPriority w:val="99"/>
    <w:rsid w:val="004A04C1"/>
    <w:pPr>
      <w:tabs>
        <w:tab w:val="center" w:pos="4320"/>
        <w:tab w:val="right" w:pos="8640"/>
      </w:tabs>
    </w:pPr>
  </w:style>
  <w:style w:type="character" w:customStyle="1" w:styleId="FooterChar">
    <w:name w:val="Footer Char"/>
    <w:basedOn w:val="DefaultParagraphFont"/>
    <w:link w:val="Footer"/>
    <w:uiPriority w:val="99"/>
    <w:rsid w:val="004A04C1"/>
    <w:rPr>
      <w:rFonts w:ascii="Times New Roman" w:eastAsia="Times New Roman" w:hAnsi="Times New Roman" w:cs="Times New Roman"/>
      <w:sz w:val="24"/>
      <w:szCs w:val="24"/>
    </w:rPr>
  </w:style>
  <w:style w:type="character" w:styleId="PageNumber">
    <w:name w:val="page number"/>
    <w:basedOn w:val="DefaultParagraphFont"/>
    <w:rsid w:val="004A04C1"/>
  </w:style>
  <w:style w:type="character" w:styleId="Hyperlink">
    <w:name w:val="Hyperlink"/>
    <w:uiPriority w:val="99"/>
    <w:unhideWhenUsed/>
    <w:rsid w:val="004A04C1"/>
    <w:rPr>
      <w:color w:val="3754D4"/>
      <w:u w:val="single"/>
    </w:rPr>
  </w:style>
  <w:style w:type="paragraph" w:styleId="NormalWeb">
    <w:name w:val="Normal (Web)"/>
    <w:basedOn w:val="Normal"/>
    <w:uiPriority w:val="99"/>
    <w:unhideWhenUsed/>
    <w:rsid w:val="004A04C1"/>
    <w:pPr>
      <w:spacing w:before="168" w:after="216"/>
    </w:pPr>
  </w:style>
  <w:style w:type="paragraph" w:styleId="BalloonText">
    <w:name w:val="Balloon Text"/>
    <w:basedOn w:val="Normal"/>
    <w:link w:val="BalloonTextChar"/>
    <w:uiPriority w:val="99"/>
    <w:rsid w:val="004A04C1"/>
    <w:rPr>
      <w:rFonts w:ascii="Tahoma" w:hAnsi="Tahoma" w:cs="Tahoma"/>
      <w:sz w:val="16"/>
      <w:szCs w:val="16"/>
    </w:rPr>
  </w:style>
  <w:style w:type="character" w:customStyle="1" w:styleId="BalloonTextChar">
    <w:name w:val="Balloon Text Char"/>
    <w:basedOn w:val="DefaultParagraphFont"/>
    <w:link w:val="BalloonText"/>
    <w:uiPriority w:val="99"/>
    <w:rsid w:val="004A04C1"/>
    <w:rPr>
      <w:rFonts w:ascii="Tahoma" w:eastAsia="Times New Roman" w:hAnsi="Tahoma" w:cs="Tahoma"/>
      <w:sz w:val="16"/>
      <w:szCs w:val="16"/>
    </w:rPr>
  </w:style>
  <w:style w:type="character" w:styleId="CommentReference">
    <w:name w:val="annotation reference"/>
    <w:uiPriority w:val="99"/>
    <w:rsid w:val="004A04C1"/>
    <w:rPr>
      <w:sz w:val="18"/>
      <w:szCs w:val="18"/>
    </w:rPr>
  </w:style>
  <w:style w:type="paragraph" w:styleId="CommentText">
    <w:name w:val="annotation text"/>
    <w:basedOn w:val="Normal"/>
    <w:link w:val="CommentTextChar"/>
    <w:uiPriority w:val="99"/>
    <w:rsid w:val="004A04C1"/>
  </w:style>
  <w:style w:type="character" w:customStyle="1" w:styleId="CommentTextChar">
    <w:name w:val="Comment Text Char"/>
    <w:basedOn w:val="DefaultParagraphFont"/>
    <w:link w:val="CommentText"/>
    <w:uiPriority w:val="99"/>
    <w:rsid w:val="004A04C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4A04C1"/>
    <w:rPr>
      <w:b/>
      <w:bCs/>
      <w:sz w:val="20"/>
      <w:szCs w:val="20"/>
    </w:rPr>
  </w:style>
  <w:style w:type="character" w:customStyle="1" w:styleId="CommentSubjectChar">
    <w:name w:val="Comment Subject Char"/>
    <w:basedOn w:val="CommentTextChar"/>
    <w:link w:val="CommentSubject"/>
    <w:rsid w:val="004A04C1"/>
    <w:rPr>
      <w:rFonts w:ascii="Times New Roman" w:eastAsia="Times New Roman" w:hAnsi="Times New Roman" w:cs="Times New Roman"/>
      <w:b/>
      <w:bCs/>
      <w:sz w:val="20"/>
      <w:szCs w:val="20"/>
    </w:rPr>
  </w:style>
  <w:style w:type="paragraph" w:customStyle="1" w:styleId="ColorfulShading-Accent11">
    <w:name w:val="Colorful Shading - Accent 11"/>
    <w:hidden/>
    <w:uiPriority w:val="71"/>
    <w:rsid w:val="004A04C1"/>
    <w:pPr>
      <w:spacing w:after="0" w:line="240" w:lineRule="auto"/>
    </w:pPr>
    <w:rPr>
      <w:rFonts w:ascii="Times New Roman" w:eastAsia="Times New Roman" w:hAnsi="Times New Roman" w:cs="Times New Roman"/>
      <w:sz w:val="24"/>
      <w:szCs w:val="24"/>
    </w:rPr>
  </w:style>
  <w:style w:type="paragraph" w:customStyle="1" w:styleId="Default">
    <w:name w:val="Default"/>
    <w:rsid w:val="004A04C1"/>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4A04C1"/>
    <w:pPr>
      <w:ind w:left="720"/>
      <w:contextualSpacing/>
    </w:pPr>
    <w:rPr>
      <w:rFonts w:eastAsia="SimSun"/>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4A04C1"/>
    <w:rPr>
      <w:sz w:val="20"/>
      <w:szCs w:val="20"/>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4A04C1"/>
    <w:rPr>
      <w:rFonts w:ascii="Times New Roman" w:eastAsia="Times New Roman" w:hAnsi="Times New Roman" w:cs="Times New Roman"/>
      <w:sz w:val="20"/>
      <w:szCs w:val="20"/>
    </w:rPr>
  </w:style>
  <w:style w:type="character" w:styleId="FootnoteReference">
    <w:name w:val="footnote reference"/>
    <w:aliases w:val="o"/>
    <w:uiPriority w:val="99"/>
    <w:rsid w:val="004A04C1"/>
    <w:rPr>
      <w:vertAlign w:val="superscript"/>
    </w:rPr>
  </w:style>
  <w:style w:type="paragraph" w:styleId="EndnoteText">
    <w:name w:val="endnote text"/>
    <w:basedOn w:val="Normal"/>
    <w:link w:val="EndnoteTextChar"/>
    <w:uiPriority w:val="99"/>
    <w:rsid w:val="004A04C1"/>
    <w:rPr>
      <w:sz w:val="20"/>
      <w:szCs w:val="20"/>
    </w:rPr>
  </w:style>
  <w:style w:type="character" w:customStyle="1" w:styleId="EndnoteTextChar">
    <w:name w:val="Endnote Text Char"/>
    <w:basedOn w:val="DefaultParagraphFont"/>
    <w:link w:val="EndnoteText"/>
    <w:uiPriority w:val="99"/>
    <w:rsid w:val="004A04C1"/>
    <w:rPr>
      <w:rFonts w:ascii="Times New Roman" w:eastAsia="Times New Roman" w:hAnsi="Times New Roman" w:cs="Times New Roman"/>
      <w:sz w:val="20"/>
      <w:szCs w:val="20"/>
    </w:rPr>
  </w:style>
  <w:style w:type="character" w:styleId="EndnoteReference">
    <w:name w:val="endnote reference"/>
    <w:rsid w:val="004A04C1"/>
    <w:rPr>
      <w:vertAlign w:val="superscript"/>
    </w:rPr>
  </w:style>
  <w:style w:type="table" w:customStyle="1" w:styleId="Calendar3">
    <w:name w:val="Calendar 3"/>
    <w:basedOn w:val="TableNormal"/>
    <w:uiPriority w:val="99"/>
    <w:qFormat/>
    <w:rsid w:val="004A04C1"/>
    <w:pPr>
      <w:spacing w:after="0" w:line="240" w:lineRule="auto"/>
      <w:jc w:val="right"/>
    </w:pPr>
    <w:rPr>
      <w:rFonts w:ascii="Cambria" w:eastAsia="MS Mincho" w:hAnsi="Cambria" w:cs="Arial"/>
      <w:color w:val="000000"/>
      <w:lang w:eastAsia="ja-JP"/>
    </w:rPr>
    <w:tblPr/>
    <w:tblStylePr w:type="firstRow">
      <w:pPr>
        <w:wordWrap/>
        <w:jc w:val="right"/>
      </w:pPr>
      <w:rPr>
        <w:color w:val="4F81BD"/>
        <w:sz w:val="44"/>
      </w:rPr>
    </w:tblStylePr>
    <w:tblStylePr w:type="firstCol">
      <w:rPr>
        <w:color w:val="4F81BD"/>
      </w:rPr>
    </w:tblStylePr>
    <w:tblStylePr w:type="lastCol">
      <w:rPr>
        <w:color w:val="4F81BD"/>
      </w:rPr>
    </w:tblStylePr>
  </w:style>
  <w:style w:type="table" w:styleId="TableGrid">
    <w:name w:val="Table Grid"/>
    <w:basedOn w:val="TableNormal"/>
    <w:rsid w:val="004A04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4A04C1"/>
    <w:pPr>
      <w:spacing w:before="100" w:beforeAutospacing="1" w:after="100" w:afterAutospacing="1"/>
      <w:jc w:val="right"/>
    </w:pPr>
    <w:rPr>
      <w:rFonts w:ascii="Arial Unicode MS" w:eastAsia="Arial Unicode MS" w:hAnsi="Arial Unicode MS" w:cs="Arial Unicode MS"/>
      <w:b/>
      <w:bCs/>
    </w:rPr>
  </w:style>
  <w:style w:type="paragraph" w:styleId="Revision">
    <w:name w:val="Revision"/>
    <w:hidden/>
    <w:uiPriority w:val="99"/>
    <w:semiHidden/>
    <w:rsid w:val="004A04C1"/>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A04C1"/>
    <w:pPr>
      <w:tabs>
        <w:tab w:val="left" w:pos="720"/>
      </w:tabs>
      <w:spacing w:after="120"/>
    </w:pPr>
    <w:rPr>
      <w:rFonts w:ascii="Palatino" w:hAnsi="Palatino"/>
      <w:szCs w:val="20"/>
    </w:rPr>
  </w:style>
  <w:style w:type="character" w:customStyle="1" w:styleId="BodyTextChar">
    <w:name w:val="Body Text Char"/>
    <w:basedOn w:val="DefaultParagraphFont"/>
    <w:link w:val="BodyText"/>
    <w:rsid w:val="004A04C1"/>
    <w:rPr>
      <w:rFonts w:ascii="Palatino" w:eastAsia="Times New Roman" w:hAnsi="Palatino" w:cs="Times New Roman"/>
      <w:sz w:val="24"/>
      <w:szCs w:val="20"/>
    </w:rPr>
  </w:style>
  <w:style w:type="paragraph" w:styleId="HTMLPreformatted">
    <w:name w:val="HTML Preformatted"/>
    <w:basedOn w:val="Normal"/>
    <w:link w:val="HTMLPreformattedChar"/>
    <w:rsid w:val="004A0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A04C1"/>
    <w:rPr>
      <w:rFonts w:ascii="Arial Unicode MS" w:eastAsia="Arial Unicode MS" w:hAnsi="Arial Unicode MS" w:cs="Arial Unicode MS"/>
      <w:sz w:val="20"/>
      <w:szCs w:val="20"/>
    </w:rPr>
  </w:style>
  <w:style w:type="character" w:customStyle="1" w:styleId="st1">
    <w:name w:val="st1"/>
    <w:basedOn w:val="DefaultParagraphFont"/>
    <w:rsid w:val="004A04C1"/>
  </w:style>
  <w:style w:type="character" w:styleId="FollowedHyperlink">
    <w:name w:val="FollowedHyperlink"/>
    <w:basedOn w:val="DefaultParagraphFont"/>
    <w:semiHidden/>
    <w:unhideWhenUsed/>
    <w:rsid w:val="004A04C1"/>
    <w:rPr>
      <w:color w:val="800080" w:themeColor="followedHyperlink"/>
      <w:u w:val="single"/>
    </w:rPr>
  </w:style>
  <w:style w:type="character" w:customStyle="1" w:styleId="UnresolvedMention1">
    <w:name w:val="Unresolved Mention1"/>
    <w:basedOn w:val="DefaultParagraphFont"/>
    <w:uiPriority w:val="99"/>
    <w:semiHidden/>
    <w:unhideWhenUsed/>
    <w:rsid w:val="004A04C1"/>
    <w:rPr>
      <w:color w:val="605E5C"/>
      <w:shd w:val="clear" w:color="auto" w:fill="E1DFDD"/>
    </w:rPr>
  </w:style>
  <w:style w:type="character" w:customStyle="1" w:styleId="UnresolvedMention2">
    <w:name w:val="Unresolved Mention2"/>
    <w:basedOn w:val="DefaultParagraphFont"/>
    <w:uiPriority w:val="99"/>
    <w:semiHidden/>
    <w:unhideWhenUsed/>
    <w:rsid w:val="004A04C1"/>
    <w:rPr>
      <w:color w:val="605E5C"/>
      <w:shd w:val="clear" w:color="auto" w:fill="E1DFDD"/>
    </w:rPr>
  </w:style>
  <w:style w:type="character" w:styleId="UnresolvedMention">
    <w:name w:val="Unresolved Mention"/>
    <w:basedOn w:val="DefaultParagraphFont"/>
    <w:uiPriority w:val="99"/>
    <w:semiHidden/>
    <w:unhideWhenUsed/>
    <w:rsid w:val="001A5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493">
      <w:bodyDiv w:val="1"/>
      <w:marLeft w:val="0"/>
      <w:marRight w:val="0"/>
      <w:marTop w:val="0"/>
      <w:marBottom w:val="0"/>
      <w:divBdr>
        <w:top w:val="none" w:sz="0" w:space="0" w:color="auto"/>
        <w:left w:val="none" w:sz="0" w:space="0" w:color="auto"/>
        <w:bottom w:val="none" w:sz="0" w:space="0" w:color="auto"/>
        <w:right w:val="none" w:sz="0" w:space="0" w:color="auto"/>
      </w:divBdr>
    </w:div>
    <w:div w:id="3039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F_Consortia_Grant_Administrator@cpuc.ca.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Published/G000/M366/K787/366787146.PDF" TargetMode="External"/><Relationship Id="rId2" Type="http://schemas.openxmlformats.org/officeDocument/2006/relationships/hyperlink" Target="https://docs.cpuc.ca.gov/PublishedDocs/Published/G000/M349/K351/349351527.PDF" TargetMode="External"/><Relationship Id="rId1" Type="http://schemas.openxmlformats.org/officeDocument/2006/relationships/hyperlink" Target="https://docs.cpuc.ca.gov/PublishedDocs/Published/G000/M318/K898/318898413.PDF" TargetMode="External"/><Relationship Id="rId5" Type="http://schemas.openxmlformats.org/officeDocument/2006/relationships/hyperlink" Target="https://webproda.cpuc.ca.gov/-/media/20cd1aee1a0045f9b1389280226c820c.ashx" TargetMode="External"/><Relationship Id="rId4" Type="http://schemas.openxmlformats.org/officeDocument/2006/relationships/hyperlink" Target="https://www.cpuc.ca.gov/industries-and-topics/internet-and-phone/california-advanced-services-fund/casf-consortia-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80680-1F47-46FC-BDE0-EEB83A8416D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4222</ap:Words>
  <ap:Characters>24070</ap:Characters>
  <ap:Application>Microsoft Office Word</ap:Application>
  <ap:DocSecurity>0</ap:DocSecurity>
  <ap:Lines>200</ap:Lines>
  <ap:Paragraphs>56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28236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2021-08-20T11:50:23Z</dcterms:created>
  <dcterms:modified xsi:type="dcterms:W3CDTF">2021-08-20T11:50:23Z</dcterms:modified>
</cp:coreProperties>
</file>