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0E25" w:rsidR="00C50E25" w:rsidP="00404658" w:rsidRDefault="001B6B3A" w14:paraId="1DD71056" w14:textId="32885C98">
      <w:pPr>
        <w:tabs>
          <w:tab w:val="center" w:pos="4680"/>
          <w:tab w:val="right" w:pos="9360"/>
        </w:tabs>
        <w:spacing w:line="240" w:lineRule="auto"/>
        <w:ind w:firstLine="0"/>
        <w:rPr>
          <w:bCs/>
        </w:rPr>
      </w:pPr>
      <w:r>
        <w:t>COM</w:t>
      </w:r>
      <w:r w:rsidR="00DA7B5D">
        <w:t>/</w:t>
      </w:r>
      <w:r>
        <w:t>DH7</w:t>
      </w:r>
      <w:r w:rsidR="00DA7B5D">
        <w:t>/</w:t>
      </w:r>
      <w:proofErr w:type="spellStart"/>
      <w:r w:rsidR="00E85381">
        <w:t>sgu</w:t>
      </w:r>
      <w:proofErr w:type="spellEnd"/>
      <w:r w:rsidR="007E0FEE">
        <w:tab/>
      </w:r>
      <w:r w:rsidR="00404658">
        <w:tab/>
        <w:t>Date of Issuance 9/13/2021</w:t>
      </w:r>
    </w:p>
    <w:p w:rsidR="00DA7B5D" w:rsidP="008F0116" w:rsidRDefault="00DA7B5D" w14:paraId="1CBEBE1A" w14:textId="77777777">
      <w:pPr>
        <w:ind w:firstLine="0"/>
      </w:pPr>
    </w:p>
    <w:p w:rsidRPr="00EE3060" w:rsidR="00DA7B5D" w:rsidP="008078D1" w:rsidRDefault="00DA7B5D" w14:paraId="5C8FBF37" w14:textId="222C3F10">
      <w:pPr>
        <w:spacing w:line="240" w:lineRule="auto"/>
        <w:ind w:left="1080" w:hanging="1080"/>
      </w:pPr>
      <w:r>
        <w:t xml:space="preserve">Decision </w:t>
      </w:r>
      <w:r w:rsidR="00404658">
        <w:t>21-09-</w:t>
      </w:r>
      <w:proofErr w:type="gramStart"/>
      <w:r w:rsidR="00404658">
        <w:t>004  September</w:t>
      </w:r>
      <w:proofErr w:type="gramEnd"/>
      <w:r w:rsidR="00404658">
        <w:t xml:space="preserve"> 9, 2021</w:t>
      </w:r>
    </w:p>
    <w:p w:rsidR="00DA7B5D" w:rsidP="00BB0243" w:rsidRDefault="00DA7B5D" w14:paraId="11A77DAB" w14:textId="77777777">
      <w:pPr>
        <w:spacing w:line="240" w:lineRule="auto"/>
        <w:jc w:val="center"/>
        <w:rPr>
          <w:u w:val="single"/>
        </w:rPr>
      </w:pPr>
    </w:p>
    <w:p w:rsidR="00DA7B5D" w:rsidP="00BB0243" w:rsidRDefault="00DA7B5D" w14:paraId="618CD70B"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7322BD99"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3F8A8F9B"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5D0979" w14:paraId="16D09969" w14:textId="6105DCD3">
            <w:pPr>
              <w:spacing w:line="240" w:lineRule="auto"/>
              <w:ind w:firstLine="0"/>
              <w:rPr>
                <w:rFonts w:cs="Arial"/>
                <w:szCs w:val="26"/>
              </w:rPr>
            </w:pPr>
            <w:r w:rsidRPr="005D0979">
              <w:rPr>
                <w:rFonts w:cs="Arial"/>
                <w:szCs w:val="26"/>
              </w:rPr>
              <w:t>Order Instituting Rulemaking Regarding Revisions to the California Advanced Services Fund.</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EF16F2" w14:paraId="5B9A0A50" w14:textId="265D6386">
            <w:pPr>
              <w:spacing w:line="240" w:lineRule="auto"/>
              <w:ind w:firstLine="0"/>
              <w:jc w:val="center"/>
              <w:rPr>
                <w:rFonts w:cs="Arial"/>
                <w:szCs w:val="26"/>
              </w:rPr>
            </w:pPr>
            <w:r w:rsidRPr="00EF16F2">
              <w:rPr>
                <w:rFonts w:cs="Arial"/>
                <w:szCs w:val="26"/>
              </w:rPr>
              <w:t>Rulemaking 20-08-021</w:t>
            </w:r>
          </w:p>
        </w:tc>
      </w:tr>
    </w:tbl>
    <w:p w:rsidR="00DA7B5D" w:rsidP="008F0116" w:rsidRDefault="00DA7B5D" w14:paraId="41B40067" w14:textId="77777777">
      <w:pPr>
        <w:spacing w:line="240" w:lineRule="auto"/>
        <w:ind w:firstLine="0"/>
        <w:rPr>
          <w:rFonts w:ascii="Arial" w:hAnsi="Arial" w:cs="Arial"/>
          <w:sz w:val="24"/>
          <w:szCs w:val="24"/>
        </w:rPr>
      </w:pPr>
    </w:p>
    <w:p w:rsidR="00DA7B5D" w:rsidP="008F0116" w:rsidRDefault="00DA7B5D" w14:paraId="31805A1E" w14:textId="39D71852">
      <w:pPr>
        <w:spacing w:line="240" w:lineRule="auto"/>
        <w:ind w:firstLine="0"/>
        <w:rPr>
          <w:rFonts w:ascii="Arial" w:hAnsi="Arial" w:cs="Arial"/>
          <w:sz w:val="24"/>
          <w:szCs w:val="24"/>
        </w:rPr>
      </w:pPr>
    </w:p>
    <w:p w:rsidR="0098655A" w:rsidP="00E80BBB" w:rsidRDefault="00EF16F2" w14:paraId="64870CDA" w14:textId="39D71852">
      <w:pPr>
        <w:pStyle w:val="Dummy"/>
        <w:jc w:val="center"/>
      </w:pPr>
      <w:bookmarkStart w:name="_Toc72926511" w:id="0"/>
      <w:r>
        <w:t xml:space="preserve">DECISION MODIFYING </w:t>
      </w:r>
      <w:r w:rsidR="009370F4">
        <w:t xml:space="preserve">THE CALIFORNIA ADVANCED SERVICES FUND BROADBAND ADOPTION ACCOUNT </w:t>
      </w:r>
      <w:r>
        <w:t xml:space="preserve">ELIGIBILITY REQUIREMENTS </w:t>
      </w:r>
      <w:r w:rsidR="00FE592C">
        <w:t>RELATED TO PARTICIPATION IN DIGITAL LITERACY PROJECTS</w:t>
      </w:r>
      <w:bookmarkEnd w:id="0"/>
    </w:p>
    <w:p w:rsidRPr="00E80BBB" w:rsidR="00E80BBB" w:rsidP="00E80BBB" w:rsidRDefault="00E80BBB" w14:paraId="406BC2E5" w14:textId="39D71852"/>
    <w:p w:rsidR="005A148C" w:rsidP="005A148C" w:rsidRDefault="005A148C" w14:paraId="2C04E229" w14:textId="77777777">
      <w:pPr>
        <w:pStyle w:val="Dummy"/>
      </w:pPr>
      <w:bookmarkStart w:name="_Toc8123714" w:id="1"/>
      <w:bookmarkStart w:name="_Toc72926512" w:id="2"/>
      <w:r>
        <w:t>Summary</w:t>
      </w:r>
      <w:bookmarkEnd w:id="1"/>
      <w:bookmarkEnd w:id="2"/>
    </w:p>
    <w:p w:rsidR="005A148C" w:rsidP="006E6574" w:rsidRDefault="005F130F" w14:paraId="52650600" w14:textId="08964DD6">
      <w:pPr>
        <w:pStyle w:val="Standard"/>
      </w:pPr>
      <w:r>
        <w:t xml:space="preserve">This decision expands eligibility for </w:t>
      </w:r>
      <w:r w:rsidR="00877E64">
        <w:t>households that compl</w:t>
      </w:r>
      <w:r w:rsidR="007C5ADD">
        <w:t>ete a digital literacy training course</w:t>
      </w:r>
      <w:r w:rsidR="00A95649">
        <w:t xml:space="preserve"> offered under the California Advanced Services Fund</w:t>
      </w:r>
      <w:r w:rsidR="00463D08">
        <w:t xml:space="preserve"> Broadband Adoption Account</w:t>
      </w:r>
      <w:r w:rsidR="00A95649">
        <w:t xml:space="preserve"> </w:t>
      </w:r>
      <w:r w:rsidR="007C5ADD">
        <w:t>to receive</w:t>
      </w:r>
      <w:r w:rsidR="00167439">
        <w:t xml:space="preserve"> take-home</w:t>
      </w:r>
      <w:r w:rsidR="007C5ADD">
        <w:t xml:space="preserve"> computing devices</w:t>
      </w:r>
      <w:r w:rsidR="002C7FE9">
        <w:t>.</w:t>
      </w:r>
      <w:r w:rsidR="007C5ADD">
        <w:t xml:space="preserve">  </w:t>
      </w:r>
      <w:r w:rsidR="00767D0C">
        <w:t xml:space="preserve">It adds </w:t>
      </w:r>
      <w:r w:rsidRPr="00767D0C" w:rsidR="00767D0C">
        <w:t xml:space="preserve">California Alternative Rates for Energy </w:t>
      </w:r>
      <w:r w:rsidR="00767D0C">
        <w:t xml:space="preserve">to the list of programs that </w:t>
      </w:r>
      <w:r w:rsidR="00A36246">
        <w:t>qualify participants to receive a take-home device</w:t>
      </w:r>
      <w:r w:rsidR="00774490">
        <w:t>.  The decision also</w:t>
      </w:r>
      <w:r w:rsidR="00A36246">
        <w:t xml:space="preserve"> </w:t>
      </w:r>
      <w:r w:rsidR="006C1D8B">
        <w:t xml:space="preserve">allows households with incomes that are at or below the thresholds </w:t>
      </w:r>
      <w:r w:rsidR="00774490">
        <w:t>required for participation in any of</w:t>
      </w:r>
      <w:r w:rsidR="006C1D8B">
        <w:t xml:space="preserve"> the listed programs to </w:t>
      </w:r>
      <w:r w:rsidR="00574E7F">
        <w:t>receive a take-home device, even if they are not enrolled in any of the programs.</w:t>
      </w:r>
    </w:p>
    <w:p w:rsidR="0073353F" w:rsidP="006E6574" w:rsidRDefault="00486606" w14:paraId="19F85BD2" w14:textId="536C2DA0">
      <w:pPr>
        <w:pStyle w:val="Standard"/>
      </w:pPr>
      <w:r>
        <w:t>The proceeding remains open</w:t>
      </w:r>
      <w:r w:rsidR="0073353F">
        <w:t>.</w:t>
      </w:r>
    </w:p>
    <w:p w:rsidRPr="00121089" w:rsidR="005A148C" w:rsidP="00A55ACD" w:rsidRDefault="002C7FE9" w14:paraId="67E74494" w14:textId="77777777">
      <w:pPr>
        <w:pStyle w:val="Heading1"/>
        <w:numPr>
          <w:ilvl w:val="0"/>
          <w:numId w:val="1"/>
        </w:numPr>
      </w:pPr>
      <w:bookmarkStart w:name="_Toc8123715" w:id="3"/>
      <w:bookmarkStart w:name="_Toc72926513" w:id="4"/>
      <w:r w:rsidRPr="00121089">
        <w:t>Background</w:t>
      </w:r>
      <w:bookmarkEnd w:id="3"/>
      <w:bookmarkEnd w:id="4"/>
    </w:p>
    <w:p w:rsidR="000557A3" w:rsidP="006E6574" w:rsidRDefault="002D47DA" w14:paraId="35F4F600" w14:textId="2A4A560E">
      <w:pPr>
        <w:pStyle w:val="Standard"/>
      </w:pPr>
      <w:r>
        <w:t xml:space="preserve">The </w:t>
      </w:r>
      <w:r w:rsidRPr="009A52FE" w:rsidR="009A52FE">
        <w:t xml:space="preserve">California Advanced Services Fund (CASF) Broadband Adoption Account </w:t>
      </w:r>
      <w:r w:rsidRPr="0032142B" w:rsidR="0032142B">
        <w:t>Application Requirements and Guidelines</w:t>
      </w:r>
      <w:r w:rsidR="0032142B">
        <w:t xml:space="preserve"> (</w:t>
      </w:r>
      <w:r w:rsidRPr="009A52FE" w:rsidR="0053659C">
        <w:t>Adoption Account</w:t>
      </w:r>
      <w:r w:rsidR="0053659C">
        <w:t xml:space="preserve"> </w:t>
      </w:r>
      <w:r w:rsidR="0032142B">
        <w:t xml:space="preserve">Guidelines) </w:t>
      </w:r>
      <w:r w:rsidRPr="009A52FE" w:rsidR="009A52FE">
        <w:t xml:space="preserve">authorize grants to local governments, senior centers, schools, public libraries, nonprofit organizations, and community-based organizations with </w:t>
      </w:r>
      <w:r w:rsidRPr="009A52FE" w:rsidR="009A52FE">
        <w:lastRenderedPageBreak/>
        <w:t xml:space="preserve">programs to increase publicly available or after school broadband access and digital inclusion, such as </w:t>
      </w:r>
      <w:r>
        <w:t>d</w:t>
      </w:r>
      <w:r w:rsidRPr="009A52FE" w:rsidR="009A52FE">
        <w:t xml:space="preserve">igital </w:t>
      </w:r>
      <w:r>
        <w:t>l</w:t>
      </w:r>
      <w:r w:rsidRPr="009A52FE" w:rsidR="009A52FE">
        <w:t>iteracy training programs.</w:t>
      </w:r>
      <w:r>
        <w:t xml:space="preserve"> </w:t>
      </w:r>
      <w:r w:rsidRPr="009A52FE" w:rsidR="009A52FE">
        <w:t xml:space="preserve"> Digital Literacy Projects </w:t>
      </w:r>
      <w:r w:rsidR="00351539">
        <w:t>may</w:t>
      </w:r>
      <w:r w:rsidRPr="009A52FE" w:rsidR="009A52FE">
        <w:t xml:space="preserve"> provide take-home computing devices to </w:t>
      </w:r>
      <w:r w:rsidR="00F24EFD">
        <w:t xml:space="preserve">qualifying low-income </w:t>
      </w:r>
      <w:r w:rsidRPr="009A52FE" w:rsidR="009A52FE">
        <w:t xml:space="preserve">households that </w:t>
      </w:r>
      <w:r w:rsidRPr="009A52FE" w:rsidR="00167439">
        <w:t>complet</w:t>
      </w:r>
      <w:r w:rsidR="00167439">
        <w:t>e</w:t>
      </w:r>
      <w:r w:rsidRPr="009A52FE" w:rsidR="00167439">
        <w:t xml:space="preserve"> digital literacy training courses</w:t>
      </w:r>
      <w:r w:rsidRPr="009A52FE" w:rsidR="009A52FE">
        <w:t>, with funding for the take-home devices reimbursed by CASF.</w:t>
      </w:r>
    </w:p>
    <w:p w:rsidR="00EE3060" w:rsidP="006E6574" w:rsidRDefault="00032824" w14:paraId="1F218934" w14:textId="00D418BA">
      <w:pPr>
        <w:pStyle w:val="Standard"/>
      </w:pPr>
      <w:r>
        <w:t xml:space="preserve">Pursuant to </w:t>
      </w:r>
      <w:r w:rsidR="00B53AE1">
        <w:t xml:space="preserve">Decision (D.) </w:t>
      </w:r>
      <w:r>
        <w:t>19-02-008, currently "</w:t>
      </w:r>
      <w:r w:rsidRPr="00032824">
        <w:t>only households that participate in the Supplemental Nutritional Assistance Program, the National School Lunch Program, or the Women, Infants, and Children Program are eligible to receive computing devices to take home after completing digital literacy training courses</w:t>
      </w:r>
      <w:r>
        <w:t>."</w:t>
      </w:r>
    </w:p>
    <w:p w:rsidR="00A24DE0" w:rsidP="006E6574" w:rsidRDefault="000557A3" w14:paraId="30E32E5E" w14:textId="22FA4CC8">
      <w:pPr>
        <w:pStyle w:val="Standard"/>
      </w:pPr>
      <w:r>
        <w:t xml:space="preserve">On </w:t>
      </w:r>
      <w:r w:rsidR="00FE0D22">
        <w:t xml:space="preserve">April 26, 2021, the </w:t>
      </w:r>
      <w:r w:rsidR="009A53D1">
        <w:t>assigned Administrative Law Judge</w:t>
      </w:r>
      <w:r w:rsidR="006A588F">
        <w:t xml:space="preserve"> (ALJ)</w:t>
      </w:r>
      <w:r w:rsidR="009A53D1">
        <w:t xml:space="preserve"> </w:t>
      </w:r>
      <w:r w:rsidR="00FE0D22">
        <w:t xml:space="preserve">issued a staff proposal recommending expanding the eligibility criteria for </w:t>
      </w:r>
      <w:r w:rsidR="003F2C75">
        <w:t xml:space="preserve">low-income </w:t>
      </w:r>
      <w:r w:rsidR="00FE0D22">
        <w:t xml:space="preserve">households to </w:t>
      </w:r>
      <w:r w:rsidDel="002D7CEE" w:rsidR="00FE0D22">
        <w:t xml:space="preserve">be able to </w:t>
      </w:r>
      <w:r w:rsidR="00FE0D22">
        <w:t>receive computing devices to take home</w:t>
      </w:r>
      <w:r w:rsidR="00987BCD">
        <w:t xml:space="preserve"> after completing digital literacy training courses</w:t>
      </w:r>
      <w:r w:rsidR="00FE0D22">
        <w:t>.</w:t>
      </w:r>
      <w:r w:rsidR="001F2B43">
        <w:rPr>
          <w:rStyle w:val="FootnoteReference"/>
        </w:rPr>
        <w:footnoteReference w:id="2"/>
      </w:r>
      <w:r w:rsidR="005442F2">
        <w:t xml:space="preserve">  The staff proposal recommends</w:t>
      </w:r>
      <w:r w:rsidR="00A24DE0">
        <w:t>:</w:t>
      </w:r>
    </w:p>
    <w:p w:rsidR="000557A3" w:rsidP="004613EC" w:rsidRDefault="00A24DE0" w14:paraId="158E60F9" w14:textId="763FEE8E">
      <w:pPr>
        <w:pStyle w:val="ListNum"/>
        <w:ind w:right="1440"/>
      </w:pPr>
      <w:r>
        <w:t>A</w:t>
      </w:r>
      <w:r w:rsidR="005442F2">
        <w:t xml:space="preserve">dding </w:t>
      </w:r>
      <w:r w:rsidRPr="00767D0C" w:rsidR="005442F2">
        <w:t>California Alternative Rates for Energy (CARE)</w:t>
      </w:r>
      <w:r w:rsidR="00B73143">
        <w:rPr>
          <w:rStyle w:val="FootnoteReference"/>
        </w:rPr>
        <w:footnoteReference w:id="3"/>
      </w:r>
      <w:r w:rsidR="005442F2">
        <w:t xml:space="preserve"> to the </w:t>
      </w:r>
      <w:r w:rsidR="00FD0FF5">
        <w:t xml:space="preserve">above </w:t>
      </w:r>
      <w:r w:rsidR="005442F2">
        <w:t>list of programs</w:t>
      </w:r>
      <w:r w:rsidR="00D97BCA">
        <w:t>, and</w:t>
      </w:r>
    </w:p>
    <w:p w:rsidR="00AD4935" w:rsidP="004613EC" w:rsidRDefault="00FD0FF5" w14:paraId="4A129544" w14:textId="7FA387D8">
      <w:pPr>
        <w:pStyle w:val="ListNum"/>
        <w:ind w:right="1440"/>
      </w:pPr>
      <w:r>
        <w:t xml:space="preserve">Allowing households to qualify to receive a take-home device if their income is at or below the threshold required for participation in any of the listed programs, even if the household is not enrolled in any of the </w:t>
      </w:r>
      <w:r w:rsidR="00D97BCA">
        <w:t>programs.</w:t>
      </w:r>
    </w:p>
    <w:p w:rsidRPr="00AD4935" w:rsidR="00AD4935" w:rsidP="00586A2F" w:rsidRDefault="00AD4935" w14:paraId="42E0DB52" w14:textId="5DE72561">
      <w:pPr>
        <w:pStyle w:val="Standard"/>
      </w:pPr>
      <w:r>
        <w:t xml:space="preserve">Comments were filed on May 10, </w:t>
      </w:r>
      <w:proofErr w:type="gramStart"/>
      <w:r>
        <w:t>2021</w:t>
      </w:r>
      <w:proofErr w:type="gramEnd"/>
      <w:r>
        <w:t xml:space="preserve"> by Greenlining Institute </w:t>
      </w:r>
      <w:r w:rsidR="00671B4B">
        <w:t>and</w:t>
      </w:r>
      <w:r>
        <w:t xml:space="preserve"> The Utility Reform Network (</w:t>
      </w:r>
      <w:r w:rsidR="00B97DAC">
        <w:t xml:space="preserve">Greenlining and </w:t>
      </w:r>
      <w:r w:rsidRPr="00586A2F">
        <w:t>TURN</w:t>
      </w:r>
      <w:r>
        <w:t xml:space="preserve">), and </w:t>
      </w:r>
      <w:r w:rsidR="00B97DAC">
        <w:t xml:space="preserve">by </w:t>
      </w:r>
      <w:r>
        <w:t>National Diversity Coalition (NDC).  Reply comments were filed on May 17</w:t>
      </w:r>
      <w:r w:rsidR="006B3143">
        <w:t xml:space="preserve">, </w:t>
      </w:r>
      <w:proofErr w:type="gramStart"/>
      <w:r w:rsidR="006B3143">
        <w:t>2021</w:t>
      </w:r>
      <w:proofErr w:type="gramEnd"/>
      <w:r w:rsidR="006B3143">
        <w:t xml:space="preserve"> by </w:t>
      </w:r>
      <w:r w:rsidR="0023263C">
        <w:t>NDC</w:t>
      </w:r>
      <w:r w:rsidR="006B3143">
        <w:t>.</w:t>
      </w:r>
    </w:p>
    <w:p w:rsidR="005939A5" w:rsidP="008E21E4" w:rsidRDefault="005939A5" w14:paraId="0D89D48E" w14:textId="47B092E5">
      <w:pPr>
        <w:pStyle w:val="Heading1"/>
        <w:numPr>
          <w:ilvl w:val="0"/>
          <w:numId w:val="1"/>
        </w:numPr>
      </w:pPr>
      <w:bookmarkStart w:name="_Toc8123720" w:id="5"/>
      <w:bookmarkStart w:name="_Toc72926514" w:id="6"/>
      <w:r>
        <w:lastRenderedPageBreak/>
        <w:t>Discussion</w:t>
      </w:r>
      <w:bookmarkEnd w:id="5"/>
      <w:bookmarkEnd w:id="6"/>
    </w:p>
    <w:p w:rsidR="00C74B41" w:rsidP="6536BD62" w:rsidRDefault="00B97DAC" w14:paraId="4A65BF16" w14:textId="4D62ACAE">
      <w:pPr>
        <w:pStyle w:val="Standard"/>
        <w:spacing w:after="120"/>
      </w:pPr>
      <w:r>
        <w:t xml:space="preserve">Parties unanimously supported </w:t>
      </w:r>
      <w:r w:rsidR="004D554C">
        <w:t xml:space="preserve">the staff proposal. </w:t>
      </w:r>
      <w:r w:rsidR="00C37DAE">
        <w:t xml:space="preserve"> </w:t>
      </w:r>
      <w:r w:rsidR="004D554C">
        <w:t xml:space="preserve">However, </w:t>
      </w:r>
      <w:r w:rsidR="005A1540">
        <w:t xml:space="preserve">Greenlining and TURN interpret the proposal as </w:t>
      </w:r>
      <w:r w:rsidR="0070744C">
        <w:t>replacing the current program enrollment</w:t>
      </w:r>
      <w:r w:rsidR="00081E94">
        <w:noBreakHyphen/>
      </w:r>
      <w:r w:rsidR="0070744C">
        <w:t xml:space="preserve">based eligibility criteria with </w:t>
      </w:r>
      <w:r w:rsidR="00437262">
        <w:t>income-based criteria, rather than as an expansion</w:t>
      </w:r>
      <w:r w:rsidR="00EA36C6">
        <w:t>.</w:t>
      </w:r>
      <w:r w:rsidR="00DE376D">
        <w:rPr>
          <w:rStyle w:val="FootnoteReference"/>
        </w:rPr>
        <w:footnoteReference w:id="4"/>
      </w:r>
      <w:r w:rsidR="00BC1715">
        <w:t xml:space="preserve">  NDC argues that additional income-related reporting requirements are warranted for grantees that do not specifically serve low-income communities.</w:t>
      </w:r>
      <w:r w:rsidR="008F0A0F">
        <w:rPr>
          <w:rStyle w:val="FootnoteReference"/>
        </w:rPr>
        <w:footnoteReference w:id="5"/>
      </w:r>
    </w:p>
    <w:p w:rsidR="0073353F" w:rsidP="00C74B41" w:rsidRDefault="00D7108F" w14:paraId="7BABFCE3" w14:textId="6CFABF8A">
      <w:pPr>
        <w:pStyle w:val="Standard"/>
      </w:pPr>
      <w:r>
        <w:t xml:space="preserve">The Commission agrees with parties that the staff proposal </w:t>
      </w:r>
      <w:r w:rsidR="00304419">
        <w:t xml:space="preserve">better </w:t>
      </w:r>
      <w:r w:rsidR="00A5526F">
        <w:t>achieves</w:t>
      </w:r>
      <w:r>
        <w:t xml:space="preserve"> the Commission’s intent, </w:t>
      </w:r>
      <w:r w:rsidR="003D0708">
        <w:t xml:space="preserve">first </w:t>
      </w:r>
      <w:r>
        <w:t>expressed in D.</w:t>
      </w:r>
      <w:r w:rsidR="001C08BE">
        <w:t>18-06-032, for the</w:t>
      </w:r>
      <w:r w:rsidR="0053659C">
        <w:t xml:space="preserve"> Adoption Account </w:t>
      </w:r>
      <w:r w:rsidR="00E0774F">
        <w:t xml:space="preserve">Guidelines to enable </w:t>
      </w:r>
      <w:r w:rsidR="00F971A3">
        <w:t>low</w:t>
      </w:r>
      <w:r w:rsidR="00B23080">
        <w:t>-</w:t>
      </w:r>
      <w:r w:rsidR="00F971A3">
        <w:t xml:space="preserve">income </w:t>
      </w:r>
      <w:r w:rsidR="00F7052E">
        <w:t xml:space="preserve">households </w:t>
      </w:r>
      <w:r w:rsidR="00F971A3">
        <w:t xml:space="preserve">to </w:t>
      </w:r>
      <w:r w:rsidR="00B23080">
        <w:t xml:space="preserve">receive </w:t>
      </w:r>
      <w:r w:rsidR="00F971A3">
        <w:t>take</w:t>
      </w:r>
      <w:r w:rsidR="00B23080">
        <w:t>-</w:t>
      </w:r>
      <w:r w:rsidR="00F971A3">
        <w:t xml:space="preserve">home computing devices after completing </w:t>
      </w:r>
      <w:r w:rsidR="00B23080">
        <w:t>digital literacy training classes.</w:t>
      </w:r>
      <w:r w:rsidR="00D165E5">
        <w:rPr>
          <w:rStyle w:val="FootnoteReference"/>
        </w:rPr>
        <w:footnoteReference w:id="6"/>
      </w:r>
      <w:r w:rsidR="00C74B41">
        <w:t xml:space="preserve">  The Commission </w:t>
      </w:r>
      <w:r w:rsidR="00071177">
        <w:t xml:space="preserve">adopts the </w:t>
      </w:r>
      <w:r w:rsidR="007A01EF">
        <w:t>s</w:t>
      </w:r>
      <w:r w:rsidR="00071177">
        <w:t xml:space="preserve">taff </w:t>
      </w:r>
      <w:r w:rsidR="007A01EF">
        <w:t>p</w:t>
      </w:r>
      <w:r w:rsidR="00071177">
        <w:t>roposal, with the clarification</w:t>
      </w:r>
      <w:r w:rsidR="00C74B41">
        <w:t xml:space="preserve"> </w:t>
      </w:r>
      <w:r w:rsidR="00437262">
        <w:t xml:space="preserve">that either program enrollment or income may be used to </w:t>
      </w:r>
      <w:r w:rsidRPr="00F73123" w:rsidR="00437262">
        <w:t>qualify</w:t>
      </w:r>
      <w:r w:rsidRPr="00E272C9" w:rsidR="00562050">
        <w:t xml:space="preserve"> a participant</w:t>
      </w:r>
      <w:r w:rsidRPr="00F73123" w:rsidR="00437262">
        <w:t xml:space="preserve"> </w:t>
      </w:r>
      <w:r w:rsidRPr="00F73123" w:rsidR="00E44679">
        <w:t>to receive a take-home computing device</w:t>
      </w:r>
      <w:r w:rsidR="00597D04">
        <w:t xml:space="preserve"> after completing digital literacy training courses</w:t>
      </w:r>
      <w:r w:rsidRPr="00597D04" w:rsidR="00E44679">
        <w:t>.</w:t>
      </w:r>
    </w:p>
    <w:p w:rsidR="00A11916" w:rsidP="001A6297" w:rsidRDefault="00BB6C17" w14:paraId="328F1A07" w14:textId="7B3BACF3">
      <w:pPr>
        <w:pStyle w:val="Standard"/>
      </w:pPr>
      <w:r>
        <w:t xml:space="preserve">The Commission sees no reason to add reporting requirements </w:t>
      </w:r>
      <w:proofErr w:type="gramStart"/>
      <w:r>
        <w:t>at this time</w:t>
      </w:r>
      <w:proofErr w:type="gramEnd"/>
      <w:r w:rsidR="001A6297">
        <w:t>.  G</w:t>
      </w:r>
      <w:r w:rsidR="00D9773F">
        <w:t xml:space="preserve">rantees </w:t>
      </w:r>
      <w:r w:rsidR="00402CAD">
        <w:t>have not historically been required to provide the types of information NDC recommends, and</w:t>
      </w:r>
      <w:r w:rsidR="001A6297">
        <w:t xml:space="preserve"> they </w:t>
      </w:r>
      <w:r w:rsidR="00D9773F">
        <w:t xml:space="preserve">are </w:t>
      </w:r>
      <w:r w:rsidR="00133ABB">
        <w:t xml:space="preserve">already </w:t>
      </w:r>
      <w:r w:rsidR="00533597">
        <w:t xml:space="preserve">required to maintain </w:t>
      </w:r>
      <w:r w:rsidR="002E6BEC">
        <w:t xml:space="preserve">all relevant </w:t>
      </w:r>
      <w:r w:rsidR="00E27DFE">
        <w:t>documentation for three years after final payment</w:t>
      </w:r>
      <w:r w:rsidR="001A6297">
        <w:t>.  T</w:t>
      </w:r>
      <w:r w:rsidR="00E27DFE">
        <w:t xml:space="preserve">his documentation is </w:t>
      </w:r>
      <w:r w:rsidR="00D9773F">
        <w:t xml:space="preserve">subject to </w:t>
      </w:r>
      <w:r w:rsidR="0048044C">
        <w:t xml:space="preserve">Commission </w:t>
      </w:r>
      <w:r w:rsidR="00D9773F">
        <w:t>audit</w:t>
      </w:r>
      <w:r w:rsidR="0048044C">
        <w:t xml:space="preserve"> and review </w:t>
      </w:r>
      <w:r w:rsidRPr="0048044C" w:rsidR="0048044C">
        <w:t xml:space="preserve">at any time within three years after the </w:t>
      </w:r>
      <w:r w:rsidR="0048044C">
        <w:t>g</w:t>
      </w:r>
      <w:r w:rsidRPr="0048044C" w:rsidR="0048044C">
        <w:t>rantee incur</w:t>
      </w:r>
      <w:r w:rsidR="0048044C">
        <w:t>s</w:t>
      </w:r>
      <w:r w:rsidRPr="0048044C" w:rsidR="0048044C">
        <w:t xml:space="preserve"> the expense being audited</w:t>
      </w:r>
      <w:r w:rsidR="00E27DFE">
        <w:t>.</w:t>
      </w:r>
      <w:r w:rsidR="00DB52A6">
        <w:rPr>
          <w:rStyle w:val="FootnoteReference"/>
        </w:rPr>
        <w:footnoteReference w:id="7"/>
      </w:r>
      <w:r w:rsidR="00E27DFE">
        <w:t xml:space="preserve">  A</w:t>
      </w:r>
      <w:r w:rsidR="001C41A1">
        <w:t xml:space="preserve">ny misuse of program funds </w:t>
      </w:r>
      <w:r w:rsidR="00FD0484">
        <w:t xml:space="preserve">can be discovered and addressed through the </w:t>
      </w:r>
      <w:r w:rsidR="00133ABB">
        <w:t xml:space="preserve">existing </w:t>
      </w:r>
      <w:r w:rsidR="00FD0484">
        <w:t>audit process</w:t>
      </w:r>
      <w:r w:rsidR="00A11916">
        <w:t xml:space="preserve">, which the </w:t>
      </w:r>
      <w:r w:rsidR="00A11916">
        <w:lastRenderedPageBreak/>
        <w:t>Commission believes strikes a reasonable balance between accountability and administrative efficiency</w:t>
      </w:r>
      <w:r w:rsidR="001C41A1">
        <w:t>.</w:t>
      </w:r>
    </w:p>
    <w:p w:rsidR="00010B27" w:rsidP="006E6574" w:rsidRDefault="0048044C" w14:paraId="186D820B" w14:textId="38EB2995">
      <w:pPr>
        <w:pStyle w:val="Standard"/>
      </w:pPr>
      <w:r>
        <w:t>Moreover</w:t>
      </w:r>
      <w:r w:rsidR="00EE77AB">
        <w:t>, all currently</w:t>
      </w:r>
      <w:r w:rsidR="00C84C98">
        <w:t xml:space="preserve"> </w:t>
      </w:r>
      <w:r w:rsidR="00EE77AB">
        <w:t xml:space="preserve">authorized </w:t>
      </w:r>
      <w:r w:rsidR="001814FF">
        <w:t xml:space="preserve">Digital Literacy Project </w:t>
      </w:r>
      <w:r w:rsidR="00EE77AB">
        <w:t xml:space="preserve">grants </w:t>
      </w:r>
      <w:r w:rsidR="00C84C98">
        <w:t xml:space="preserve">specifically serve low-income communities.  </w:t>
      </w:r>
      <w:r w:rsidR="00D70747">
        <w:t>A</w:t>
      </w:r>
      <w:r w:rsidR="00C84C98">
        <w:t>dopting the reporting requirements suggested by NDC</w:t>
      </w:r>
      <w:r w:rsidR="002E6BEC">
        <w:t xml:space="preserve"> relating to non-low-income communities</w:t>
      </w:r>
      <w:r w:rsidR="00C84C98">
        <w:t xml:space="preserve"> would </w:t>
      </w:r>
      <w:r w:rsidR="00D70747">
        <w:t xml:space="preserve">therefore </w:t>
      </w:r>
      <w:r w:rsidR="00C84C98">
        <w:t>have no practical impact at this time</w:t>
      </w:r>
      <w:r w:rsidR="00D70747">
        <w:t>, and thus no benefit</w:t>
      </w:r>
      <w:r w:rsidR="00C84C98">
        <w:t xml:space="preserve">. </w:t>
      </w:r>
      <w:r w:rsidR="00117DC1">
        <w:t xml:space="preserve"> </w:t>
      </w:r>
      <w:r w:rsidR="00AD2A15">
        <w:t xml:space="preserve">The Commission may revisit </w:t>
      </w:r>
      <w:r w:rsidR="00FE1B20">
        <w:t>the</w:t>
      </w:r>
      <w:r w:rsidR="00653628">
        <w:t xml:space="preserve"> issue and</w:t>
      </w:r>
      <w:r w:rsidR="00117DC1">
        <w:t xml:space="preserve"> the</w:t>
      </w:r>
      <w:r w:rsidR="0004736D">
        <w:t xml:space="preserve"> </w:t>
      </w:r>
      <w:r w:rsidR="00F510EB">
        <w:t>need for</w:t>
      </w:r>
      <w:r w:rsidR="00C63B11">
        <w:t xml:space="preserve"> additional</w:t>
      </w:r>
      <w:r w:rsidR="00F510EB">
        <w:t xml:space="preserve"> </w:t>
      </w:r>
      <w:r w:rsidR="00AC7DA0">
        <w:t xml:space="preserve">CASF Adoption Account </w:t>
      </w:r>
      <w:r w:rsidR="0004736D">
        <w:t xml:space="preserve">reporting requirements </w:t>
      </w:r>
      <w:r w:rsidR="008F1D0B">
        <w:t xml:space="preserve">in </w:t>
      </w:r>
      <w:r w:rsidR="00934D03">
        <w:t>the</w:t>
      </w:r>
      <w:r w:rsidR="008F1D0B">
        <w:t xml:space="preserve"> future</w:t>
      </w:r>
      <w:r w:rsidR="00977DFF">
        <w:t>.</w:t>
      </w:r>
      <w:r w:rsidR="008F1D0B">
        <w:t xml:space="preserve"> </w:t>
      </w:r>
    </w:p>
    <w:p w:rsidR="00982886" w:rsidP="00982886" w:rsidRDefault="00982886" w14:paraId="2146752E" w14:textId="4E0F2AFD">
      <w:pPr>
        <w:pStyle w:val="Heading1"/>
        <w:numPr>
          <w:ilvl w:val="0"/>
          <w:numId w:val="1"/>
        </w:numPr>
      </w:pPr>
      <w:bookmarkStart w:name="_Toc72926515" w:id="7"/>
      <w:r>
        <w:t>Conclusion</w:t>
      </w:r>
      <w:bookmarkEnd w:id="7"/>
    </w:p>
    <w:p w:rsidR="00133ABB" w:rsidP="00CF265A" w:rsidRDefault="00F71AD0" w14:paraId="728FAE17" w14:textId="536B5FE1">
      <w:pPr>
        <w:pStyle w:val="Standard"/>
      </w:pPr>
      <w:r>
        <w:t>Consistent with the discussion</w:t>
      </w:r>
      <w:r w:rsidR="00154784">
        <w:t xml:space="preserve"> in Section 2</w:t>
      </w:r>
      <w:r>
        <w:t xml:space="preserve"> above, the</w:t>
      </w:r>
      <w:r w:rsidR="00133ABB">
        <w:t xml:space="preserve"> Commission modifies the </w:t>
      </w:r>
      <w:r w:rsidR="001C08BE">
        <w:t>CASF</w:t>
      </w:r>
      <w:r w:rsidR="00CF265A">
        <w:t xml:space="preserve"> Adoption Account </w:t>
      </w:r>
      <w:r w:rsidR="0053659C">
        <w:t>G</w:t>
      </w:r>
      <w:r w:rsidR="00CF265A">
        <w:t>uidelines</w:t>
      </w:r>
      <w:r w:rsidR="00F418B2">
        <w:t xml:space="preserve"> Section 1.7, adopted in </w:t>
      </w:r>
      <w:r w:rsidR="00133ABB">
        <w:t>D.19</w:t>
      </w:r>
      <w:r w:rsidR="00082F68">
        <w:noBreakHyphen/>
      </w:r>
      <w:r w:rsidR="00133ABB">
        <w:t>02-008</w:t>
      </w:r>
      <w:r w:rsidR="00F418B2">
        <w:t>,</w:t>
      </w:r>
      <w:r w:rsidR="00133ABB">
        <w:t xml:space="preserve"> as set forth</w:t>
      </w:r>
      <w:r w:rsidR="00DD79AF">
        <w:t xml:space="preserve"> </w:t>
      </w:r>
      <w:r w:rsidR="00133ABB">
        <w:t>below</w:t>
      </w:r>
      <w:r w:rsidR="009A53D1">
        <w:t xml:space="preserve"> (additions in underlined text)</w:t>
      </w:r>
      <w:r w:rsidR="00133ABB">
        <w:t>:</w:t>
      </w:r>
    </w:p>
    <w:p w:rsidR="001F27BA" w:rsidP="00082F68" w:rsidRDefault="00C04F38" w14:paraId="05C61F2A" w14:textId="1B7B5860">
      <w:pPr>
        <w:pStyle w:val="BlockQuote"/>
        <w:ind w:right="1440"/>
      </w:pPr>
      <w:bookmarkStart w:name="_Hlk74237113" w:id="8"/>
      <w:r>
        <w:t xml:space="preserve">For Digital Literacy Projects, only households </w:t>
      </w:r>
      <w:r w:rsidRPr="00700C65">
        <w:rPr>
          <w:u w:val="single"/>
        </w:rPr>
        <w:t>with incomes at or below the thresholds required to participate in</w:t>
      </w:r>
      <w:r w:rsidRPr="00700C65" w:rsidR="00085B11">
        <w:rPr>
          <w:u w:val="single"/>
        </w:rPr>
        <w:t>, or</w:t>
      </w:r>
      <w:r w:rsidRPr="008078D1" w:rsidR="00085B11">
        <w:t xml:space="preserve"> </w:t>
      </w:r>
      <w:r w:rsidRPr="00B67F1A" w:rsidR="007E29CD">
        <w:t>that participate in</w:t>
      </w:r>
      <w:r w:rsidRPr="00700C65" w:rsidR="007E29CD">
        <w:rPr>
          <w:u w:val="single"/>
        </w:rPr>
        <w:t>,</w:t>
      </w:r>
      <w:r w:rsidRPr="00700C65">
        <w:rPr>
          <w:u w:val="single"/>
        </w:rPr>
        <w:t xml:space="preserve"> the California Alternative Rates for Energy (CARE),</w:t>
      </w:r>
      <w:r w:rsidRPr="008078D1">
        <w:t xml:space="preserve"> </w:t>
      </w:r>
      <w:r w:rsidR="002D7FD7">
        <w:t xml:space="preserve">the </w:t>
      </w:r>
      <w:r>
        <w:t>Supplemental Nutritional Assistance Program, the National School Lunch Program, or the Women, Infants, and Children Program are eligible to receive computing devices to take home after completing digital literacy training courses.</w:t>
      </w:r>
    </w:p>
    <w:p w:rsidRPr="00700C65" w:rsidR="00DD79AF" w:rsidP="00082F68" w:rsidRDefault="00377948" w14:paraId="3AFA0EF6" w14:textId="60D60FF0">
      <w:pPr>
        <w:pStyle w:val="BlockQuote"/>
        <w:ind w:right="1440"/>
        <w:rPr>
          <w:u w:val="single"/>
        </w:rPr>
      </w:pPr>
      <w:r w:rsidRPr="00700C65">
        <w:rPr>
          <w:u w:val="single"/>
        </w:rPr>
        <w:t>CARE income thresholds are set pursuant to D.16-11-022 at 18 and Pub. Util. Code, §739.1(a). For a household of four, the income threshold is $53,000 through May 31, 2022. The threshold is updated regularly in the CARE proceeding, A.19</w:t>
      </w:r>
      <w:r w:rsidRPr="00700C65" w:rsidR="00082F68">
        <w:rPr>
          <w:u w:val="single"/>
        </w:rPr>
        <w:noBreakHyphen/>
      </w:r>
      <w:r w:rsidRPr="00700C65">
        <w:rPr>
          <w:u w:val="single"/>
        </w:rPr>
        <w:t xml:space="preserve">11-003, et. al. As of </w:t>
      </w:r>
      <w:r w:rsidRPr="00700C65" w:rsidR="00AC4A2F">
        <w:rPr>
          <w:u w:val="single"/>
        </w:rPr>
        <w:t>July</w:t>
      </w:r>
      <w:r w:rsidRPr="00700C65">
        <w:rPr>
          <w:u w:val="single"/>
        </w:rPr>
        <w:t xml:space="preserve"> </w:t>
      </w:r>
      <w:r w:rsidRPr="00700C65" w:rsidR="00AC4A2F">
        <w:rPr>
          <w:u w:val="single"/>
        </w:rPr>
        <w:t>15</w:t>
      </w:r>
      <w:r w:rsidRPr="00700C65">
        <w:rPr>
          <w:u w:val="single"/>
        </w:rPr>
        <w:t xml:space="preserve">, 2021, current CARE income guidelines are available at </w:t>
      </w:r>
      <w:hyperlink w:history="1" r:id="rId11">
        <w:r w:rsidRPr="00700C65" w:rsidR="00647B57">
          <w:rPr>
            <w:u w:val="single"/>
          </w:rPr>
          <w:t>https://www.cpuc.ca.gov/consumer-support/financial-assistance-savings-and-discounts/california-alternate-rates-for-energy</w:t>
        </w:r>
      </w:hyperlink>
      <w:r w:rsidRPr="00700C65">
        <w:rPr>
          <w:u w:val="single"/>
        </w:rPr>
        <w:t>.</w:t>
      </w:r>
      <w:bookmarkEnd w:id="8"/>
    </w:p>
    <w:p w:rsidR="00E27F29" w:rsidP="008F5299" w:rsidRDefault="00DD79AF" w14:paraId="79FE6439" w14:textId="0A86E445">
      <w:pPr>
        <w:pStyle w:val="Standard"/>
      </w:pPr>
      <w:r>
        <w:t xml:space="preserve">Staff </w:t>
      </w:r>
      <w:r w:rsidR="00920A12">
        <w:t>shall</w:t>
      </w:r>
      <w:r>
        <w:t xml:space="preserve"> </w:t>
      </w:r>
      <w:r w:rsidR="002A4170">
        <w:t xml:space="preserve">update the </w:t>
      </w:r>
      <w:r w:rsidR="0053659C">
        <w:t xml:space="preserve">Adoption Account </w:t>
      </w:r>
      <w:proofErr w:type="gramStart"/>
      <w:r w:rsidR="002A4170">
        <w:t>Guidelines</w:t>
      </w:r>
      <w:proofErr w:type="gramEnd"/>
      <w:r w:rsidR="002A4170">
        <w:t xml:space="preserve"> accordingly</w:t>
      </w:r>
      <w:r w:rsidR="00B72744">
        <w:t xml:space="preserve">, </w:t>
      </w:r>
      <w:r w:rsidR="002A4170">
        <w:t xml:space="preserve">publish </w:t>
      </w:r>
      <w:r w:rsidR="00E2258D">
        <w:t>the</w:t>
      </w:r>
      <w:r w:rsidR="002A4170">
        <w:t xml:space="preserve"> revised version on the Commission website</w:t>
      </w:r>
      <w:r w:rsidR="00B72744">
        <w:t xml:space="preserve">, and serve </w:t>
      </w:r>
      <w:r w:rsidR="00E2258D">
        <w:t xml:space="preserve">the updated Adoption </w:t>
      </w:r>
      <w:r w:rsidR="00E2258D">
        <w:lastRenderedPageBreak/>
        <w:t xml:space="preserve">Account Guidelines on the Service List of this proceeding </w:t>
      </w:r>
      <w:r w:rsidR="00647B57">
        <w:t>within 30 days after the issue</w:t>
      </w:r>
      <w:r w:rsidR="000F0C6B">
        <w:t xml:space="preserve"> date</w:t>
      </w:r>
      <w:r w:rsidR="00647B57">
        <w:t xml:space="preserve"> of this decision</w:t>
      </w:r>
      <w:r w:rsidR="002A4170">
        <w:t>.</w:t>
      </w:r>
      <w:r w:rsidR="00864FED">
        <w:t xml:space="preserve">  </w:t>
      </w:r>
      <w:r w:rsidR="00436D6E">
        <w:t xml:space="preserve">In this update, Staff may </w:t>
      </w:r>
      <w:r w:rsidR="001142F7">
        <w:t xml:space="preserve">place </w:t>
      </w:r>
      <w:r w:rsidR="001F36CE">
        <w:t xml:space="preserve">some of the above content in a footnote for </w:t>
      </w:r>
      <w:r w:rsidR="00E54297">
        <w:t>improved</w:t>
      </w:r>
      <w:r w:rsidR="001F36CE">
        <w:t xml:space="preserve"> </w:t>
      </w:r>
      <w:r w:rsidR="00944A31">
        <w:t>legibility.</w:t>
      </w:r>
      <w:r w:rsidR="001F36CE">
        <w:t xml:space="preserve"> </w:t>
      </w:r>
      <w:r w:rsidR="00944A31">
        <w:t xml:space="preserve"> Staff </w:t>
      </w:r>
      <w:r w:rsidR="001F36CE">
        <w:t xml:space="preserve">may </w:t>
      </w:r>
      <w:r w:rsidR="00436D6E">
        <w:t>also</w:t>
      </w:r>
      <w:r w:rsidR="00A05698">
        <w:t xml:space="preserve"> </w:t>
      </w:r>
      <w:r w:rsidR="0048434F">
        <w:t>rectify</w:t>
      </w:r>
      <w:r w:rsidR="001C090B">
        <w:t xml:space="preserve"> any</w:t>
      </w:r>
      <w:r w:rsidR="00875783">
        <w:t xml:space="preserve"> </w:t>
      </w:r>
      <w:r w:rsidR="00436D6E">
        <w:t>non-substantive typographical errors</w:t>
      </w:r>
      <w:r w:rsidR="0048434F">
        <w:t xml:space="preserve"> </w:t>
      </w:r>
      <w:r w:rsidR="00944A31">
        <w:t xml:space="preserve">found </w:t>
      </w:r>
      <w:r w:rsidR="0048434F">
        <w:t>in the Adoption Account Guidelines</w:t>
      </w:r>
      <w:r w:rsidR="00436D6E">
        <w:t>.</w:t>
      </w:r>
      <w:r w:rsidR="000F0C6B">
        <w:t xml:space="preserve"> </w:t>
      </w:r>
      <w:r w:rsidR="00436D6E">
        <w:t xml:space="preserve"> </w:t>
      </w:r>
      <w:r w:rsidR="000F0C6B">
        <w:t xml:space="preserve">The </w:t>
      </w:r>
      <w:r w:rsidR="009D12F8">
        <w:t>modification</w:t>
      </w:r>
      <w:r w:rsidR="00864FED">
        <w:t>s set forth above shall be effective as of the date of issuance of this decision.</w:t>
      </w:r>
    </w:p>
    <w:p w:rsidR="005939A5" w:rsidP="008E21E4" w:rsidRDefault="005939A5" w14:paraId="04312702" w14:textId="77777777">
      <w:pPr>
        <w:pStyle w:val="Heading1"/>
        <w:numPr>
          <w:ilvl w:val="0"/>
          <w:numId w:val="1"/>
        </w:numPr>
      </w:pPr>
      <w:bookmarkStart w:name="_Toc8123723" w:id="9"/>
      <w:bookmarkStart w:name="_Toc72926516" w:id="10"/>
      <w:r>
        <w:t>Comments on Proposed Decision</w:t>
      </w:r>
      <w:bookmarkEnd w:id="9"/>
      <w:bookmarkEnd w:id="10"/>
    </w:p>
    <w:p w:rsidR="00727329" w:rsidP="005C58FA" w:rsidRDefault="005C58FA" w14:paraId="67A91DE5" w14:textId="79E2BFBC">
      <w:pPr>
        <w:pStyle w:val="Standard"/>
      </w:pPr>
      <w:r w:rsidRPr="00F17EE9">
        <w:t xml:space="preserve">The proposed decision of Commissioner </w:t>
      </w:r>
      <w:r w:rsidRPr="00F17EE9" w:rsidR="00F17EE9">
        <w:t>Darcie</w:t>
      </w:r>
      <w:r w:rsidR="00F17EE9">
        <w:t xml:space="preserve"> L. Houck</w:t>
      </w:r>
      <w:r>
        <w:t xml:space="preserve"> in this matter was mailed to the parties in accordance with Section 311 of the Public Utilities Code and comments were allowed under Rule 14.3 of the Commission’s Rules of Practice and Procedure.  Comments were filed on </w:t>
      </w:r>
      <w:r w:rsidR="00D7060D">
        <w:t xml:space="preserve">August 25, </w:t>
      </w:r>
      <w:proofErr w:type="gramStart"/>
      <w:r w:rsidR="00D7060D">
        <w:t>2021</w:t>
      </w:r>
      <w:proofErr w:type="gramEnd"/>
      <w:r w:rsidR="00D7060D">
        <w:t xml:space="preserve"> by </w:t>
      </w:r>
      <w:r w:rsidR="00CB41C6">
        <w:t>Greenlining</w:t>
      </w:r>
      <w:r w:rsidR="0087128D">
        <w:t xml:space="preserve"> Institute</w:t>
      </w:r>
      <w:r w:rsidR="00D7060D">
        <w:t xml:space="preserve">, </w:t>
      </w:r>
      <w:r>
        <w:t xml:space="preserve">and </w:t>
      </w:r>
      <w:r w:rsidR="00EA071C">
        <w:t xml:space="preserve">no </w:t>
      </w:r>
      <w:r>
        <w:t xml:space="preserve">reply comments were </w:t>
      </w:r>
      <w:r w:rsidR="00EA071C">
        <w:t>received</w:t>
      </w:r>
      <w:r>
        <w:t>.</w:t>
      </w:r>
      <w:r w:rsidR="00436163">
        <w:t xml:space="preserve"> </w:t>
      </w:r>
    </w:p>
    <w:p w:rsidR="005939A5" w:rsidP="005C58FA" w:rsidRDefault="00746E5B" w14:paraId="07533C8B" w14:textId="44DCDA22">
      <w:pPr>
        <w:pStyle w:val="Standard"/>
      </w:pPr>
      <w:r>
        <w:t xml:space="preserve">Greenlining Institute supports the proposed decision </w:t>
      </w:r>
      <w:proofErr w:type="gramStart"/>
      <w:r w:rsidR="00F2721A">
        <w:t>in light of</w:t>
      </w:r>
      <w:proofErr w:type="gramEnd"/>
      <w:r w:rsidR="00F2721A">
        <w:t xml:space="preserve"> the </w:t>
      </w:r>
      <w:r w:rsidR="00D758A5">
        <w:t xml:space="preserve">administrative barriers the proposed </w:t>
      </w:r>
      <w:r w:rsidR="00542E1F">
        <w:t xml:space="preserve">eligibility changes will </w:t>
      </w:r>
      <w:r w:rsidR="00D655E8">
        <w:t xml:space="preserve">address, which should ease </w:t>
      </w:r>
      <w:r w:rsidR="00FD40F9">
        <w:t>burdens on CASF grantees and low-income families to qualify for devices.</w:t>
      </w:r>
      <w:r w:rsidR="00FD40F9">
        <w:rPr>
          <w:rStyle w:val="FootnoteReference"/>
        </w:rPr>
        <w:footnoteReference w:id="8"/>
      </w:r>
      <w:r w:rsidR="000A6F5D">
        <w:t xml:space="preserve"> The proposed decision has not been </w:t>
      </w:r>
      <w:r w:rsidR="00A50902">
        <w:t>substantively modified in response to party comments.</w:t>
      </w:r>
    </w:p>
    <w:p w:rsidR="005939A5" w:rsidP="008E21E4" w:rsidRDefault="005939A5" w14:paraId="1F4662A9" w14:textId="77777777">
      <w:pPr>
        <w:pStyle w:val="Heading1"/>
        <w:numPr>
          <w:ilvl w:val="0"/>
          <w:numId w:val="1"/>
        </w:numPr>
      </w:pPr>
      <w:bookmarkStart w:name="_Toc8123724" w:id="11"/>
      <w:bookmarkStart w:name="_Toc72926517" w:id="12"/>
      <w:r>
        <w:t>Assignment of Proceeding</w:t>
      </w:r>
      <w:bookmarkEnd w:id="11"/>
      <w:bookmarkEnd w:id="12"/>
    </w:p>
    <w:p w:rsidR="005939A5" w:rsidP="006E6574" w:rsidRDefault="00F17EE9" w14:paraId="6A43AFC7" w14:textId="16B2451D">
      <w:pPr>
        <w:pStyle w:val="Standard"/>
      </w:pPr>
      <w:r>
        <w:t>Darcie L. Houck</w:t>
      </w:r>
      <w:r w:rsidR="005939A5">
        <w:t xml:space="preserve"> is the assigned Commissioner and </w:t>
      </w:r>
      <w:r w:rsidR="001B6B3A">
        <w:t>Valerie U. Kao</w:t>
      </w:r>
      <w:r w:rsidR="005939A5">
        <w:t xml:space="preserve"> is the assigned </w:t>
      </w:r>
      <w:r w:rsidR="006A588F">
        <w:t>ALJ</w:t>
      </w:r>
      <w:r w:rsidR="005939A5">
        <w:t xml:space="preserve"> in this proceeding.</w:t>
      </w:r>
    </w:p>
    <w:p w:rsidR="005939A5" w:rsidP="005939A5" w:rsidRDefault="005939A5" w14:paraId="41BB62F3" w14:textId="77777777">
      <w:pPr>
        <w:pStyle w:val="Dummy"/>
      </w:pPr>
      <w:bookmarkStart w:name="_Toc8123725" w:id="13"/>
      <w:bookmarkStart w:name="_Toc72926518" w:id="14"/>
      <w:r>
        <w:t>Findings of Fact</w:t>
      </w:r>
      <w:bookmarkEnd w:id="13"/>
      <w:bookmarkEnd w:id="14"/>
    </w:p>
    <w:p w:rsidRPr="007A1879" w:rsidR="00F62B7A" w:rsidP="007A1879" w:rsidRDefault="000B326F" w14:paraId="4CCFCF35" w14:textId="26E3905B">
      <w:pPr>
        <w:pStyle w:val="FoF"/>
      </w:pPr>
      <w:r w:rsidRPr="007A1879">
        <w:t xml:space="preserve">Allowing </w:t>
      </w:r>
      <w:r w:rsidRPr="007A1879" w:rsidR="00333478">
        <w:t xml:space="preserve">households with incomes at or below the threshold for participation in </w:t>
      </w:r>
      <w:r w:rsidRPr="007A1879" w:rsidR="00887CFC">
        <w:t xml:space="preserve">one or more </w:t>
      </w:r>
      <w:r w:rsidRPr="007A1879" w:rsidR="002F0B79">
        <w:t xml:space="preserve">approved </w:t>
      </w:r>
      <w:r w:rsidRPr="007A1879" w:rsidR="00333478">
        <w:t xml:space="preserve">low-income programs, regardless of whether the household is enrolled in </w:t>
      </w:r>
      <w:r w:rsidRPr="007A1879" w:rsidR="00887CFC">
        <w:t>any of th</w:t>
      </w:r>
      <w:r w:rsidRPr="007A1879" w:rsidR="002F0B79">
        <w:t>ose</w:t>
      </w:r>
      <w:r w:rsidRPr="007A1879" w:rsidR="00887CFC">
        <w:t xml:space="preserve"> programs</w:t>
      </w:r>
      <w:r w:rsidRPr="007A1879" w:rsidR="002F0B79">
        <w:t xml:space="preserve">, will better enable </w:t>
      </w:r>
      <w:r w:rsidRPr="007A1879" w:rsidR="002F0B79">
        <w:lastRenderedPageBreak/>
        <w:t>low-income households to qualify to receive take-home computing devices following completion of digital literacy training courses.</w:t>
      </w:r>
    </w:p>
    <w:p w:rsidRPr="007A1879" w:rsidR="008E6AE6" w:rsidP="007A1879" w:rsidRDefault="005D1C4E" w14:paraId="31ABC830" w14:textId="283F246B">
      <w:pPr>
        <w:pStyle w:val="FoF"/>
      </w:pPr>
      <w:r w:rsidRPr="007A1879">
        <w:t xml:space="preserve">Including the CARE program in the list of approved low-income programs will </w:t>
      </w:r>
      <w:r w:rsidRPr="007A1879" w:rsidR="00EE370D">
        <w:t>better enable low-income households to qualify to receive take-home computing devices following completion of digital literacy training courses.</w:t>
      </w:r>
    </w:p>
    <w:p w:rsidR="005939A5" w:rsidP="005939A5" w:rsidRDefault="005939A5" w14:paraId="262BA9D6" w14:textId="77777777">
      <w:pPr>
        <w:pStyle w:val="Dummy"/>
      </w:pPr>
      <w:bookmarkStart w:name="_Toc8123726" w:id="15"/>
      <w:bookmarkStart w:name="_Toc72926519" w:id="16"/>
      <w:r>
        <w:t>Conclusions of Law</w:t>
      </w:r>
      <w:bookmarkEnd w:id="15"/>
      <w:bookmarkEnd w:id="16"/>
    </w:p>
    <w:p w:rsidRPr="007A1879" w:rsidR="00025FE2" w:rsidP="007A1879" w:rsidRDefault="00025FE2" w14:paraId="4F2F8D91" w14:textId="26607489">
      <w:pPr>
        <w:pStyle w:val="CoL"/>
      </w:pPr>
      <w:r w:rsidRPr="007A1879">
        <w:t xml:space="preserve">Households with incomes at or below the thresholds required to participate in, or that participate in, CARE, the Supplemental Nutritional Assistance Program, the National School Lunch Program, or the Women, Infants, and Children Program </w:t>
      </w:r>
      <w:r w:rsidRPr="007A1879" w:rsidR="00D446EE">
        <w:t xml:space="preserve">should be </w:t>
      </w:r>
      <w:r w:rsidRPr="007A1879">
        <w:t>eligible to receive computing devices to take home after completing digital literacy training courses.</w:t>
      </w:r>
    </w:p>
    <w:p w:rsidRPr="007A1879" w:rsidR="004A1A8D" w:rsidP="007A1879" w:rsidRDefault="004A1A8D" w14:paraId="5D636F81" w14:textId="4408B9BC">
      <w:pPr>
        <w:pStyle w:val="CoL"/>
      </w:pPr>
      <w:r w:rsidRPr="007A1879">
        <w:t xml:space="preserve">Current auditing and reporting requirements for </w:t>
      </w:r>
      <w:r w:rsidRPr="007A1879" w:rsidR="003E55FB">
        <w:t>D</w:t>
      </w:r>
      <w:r w:rsidRPr="007A1879">
        <w:t xml:space="preserve">igital </w:t>
      </w:r>
      <w:r w:rsidRPr="007A1879" w:rsidR="003E55FB">
        <w:t>L</w:t>
      </w:r>
      <w:r w:rsidRPr="007A1879">
        <w:t xml:space="preserve">iteracy </w:t>
      </w:r>
      <w:r w:rsidRPr="007A1879" w:rsidR="003E55FB">
        <w:t>P</w:t>
      </w:r>
      <w:r w:rsidRPr="007A1879">
        <w:t>roject grantees are reasonable</w:t>
      </w:r>
      <w:r w:rsidRPr="007A1879" w:rsidR="003E55FB">
        <w:t xml:space="preserve"> and sufficient</w:t>
      </w:r>
      <w:r w:rsidRPr="007A1879">
        <w:t>.</w:t>
      </w:r>
    </w:p>
    <w:p w:rsidRPr="007A1879" w:rsidR="00932865" w:rsidP="007A1879" w:rsidRDefault="00326E2C" w14:paraId="6FD09C65" w14:textId="3A64720F">
      <w:pPr>
        <w:pStyle w:val="CoL"/>
      </w:pPr>
      <w:r w:rsidRPr="007A1879">
        <w:t xml:space="preserve">The CASF program Adoption Account Guidelines </w:t>
      </w:r>
      <w:r w:rsidRPr="007A1879" w:rsidR="00354027">
        <w:t>should be modified as set forth in this decision.</w:t>
      </w:r>
    </w:p>
    <w:p w:rsidRPr="007A1879" w:rsidR="008F143D" w:rsidP="007A1879" w:rsidRDefault="00354027" w14:paraId="310CBA84" w14:textId="2D1D338C">
      <w:pPr>
        <w:pStyle w:val="CoL"/>
      </w:pPr>
      <w:r w:rsidRPr="007A1879">
        <w:t xml:space="preserve">Commission Staff should be authorized to update the </w:t>
      </w:r>
      <w:r w:rsidRPr="007A1879" w:rsidR="005E451F">
        <w:t>Adoption Account Guidelines in accordance with this decision and to publish an updated version of the Adoption Account Guidelines to the Commission’s website.</w:t>
      </w:r>
    </w:p>
    <w:p w:rsidR="00BB0243" w:rsidP="000A6E05" w:rsidRDefault="005939A5" w14:paraId="505C1C1D" w14:textId="77777777">
      <w:pPr>
        <w:pStyle w:val="Mainex"/>
      </w:pPr>
      <w:bookmarkStart w:name="_Toc72926520" w:id="17"/>
      <w:r>
        <w:t>O</w:t>
      </w:r>
      <w:r w:rsidR="00722850">
        <w:t>RDER</w:t>
      </w:r>
      <w:bookmarkEnd w:id="17"/>
    </w:p>
    <w:p w:rsidR="00BB0243" w:rsidP="000A6E05" w:rsidRDefault="00BB0243" w14:paraId="78AF6D48" w14:textId="77777777">
      <w:pPr>
        <w:keepNext/>
      </w:pPr>
      <w:r w:rsidRPr="00BB0243">
        <w:rPr>
          <w:b/>
        </w:rPr>
        <w:t>IT IS ORDERED</w:t>
      </w:r>
      <w:r>
        <w:t xml:space="preserve"> that:</w:t>
      </w:r>
    </w:p>
    <w:p w:rsidR="00F6397D" w:rsidP="009E62FC" w:rsidRDefault="00A5526F" w14:paraId="128ED692" w14:textId="3CD3B4DE">
      <w:pPr>
        <w:pStyle w:val="OP"/>
      </w:pPr>
      <w:r>
        <w:t xml:space="preserve">The California Advanced Services Fund </w:t>
      </w:r>
      <w:proofErr w:type="gramStart"/>
      <w:r>
        <w:t>program</w:t>
      </w:r>
      <w:proofErr w:type="gramEnd"/>
      <w:r>
        <w:t xml:space="preserve"> Broadband Adoption Account Application Requirements and Guidelines </w:t>
      </w:r>
      <w:r w:rsidR="008A2F16">
        <w:t xml:space="preserve">are modified as set forth </w:t>
      </w:r>
      <w:r w:rsidR="00901072">
        <w:t>below</w:t>
      </w:r>
      <w:r w:rsidR="009A53D1">
        <w:t xml:space="preserve"> (additions in underlined text)</w:t>
      </w:r>
      <w:r w:rsidR="003A4891">
        <w:t>, effective as of today’s date</w:t>
      </w:r>
      <w:r w:rsidR="00901072">
        <w:t>:</w:t>
      </w:r>
    </w:p>
    <w:p w:rsidRPr="008078D1" w:rsidR="00901072" w:rsidP="00B44879" w:rsidRDefault="00901072" w14:paraId="218DE949" w14:textId="33320187">
      <w:pPr>
        <w:pStyle w:val="BlockQuote"/>
        <w:ind w:right="1440"/>
      </w:pPr>
      <w:r w:rsidRPr="008078D1">
        <w:t xml:space="preserve">For Digital Literacy Projects, only households </w:t>
      </w:r>
      <w:r w:rsidRPr="00700C65">
        <w:rPr>
          <w:u w:val="single"/>
        </w:rPr>
        <w:t>with incomes at or below the thresholds required to participate in, or</w:t>
      </w:r>
      <w:r w:rsidRPr="008078D1">
        <w:t xml:space="preserve"> that participate in</w:t>
      </w:r>
      <w:r w:rsidRPr="00700C65">
        <w:rPr>
          <w:u w:val="single"/>
        </w:rPr>
        <w:t>, the California Alternative Rates for Energy (CARE),</w:t>
      </w:r>
      <w:r w:rsidRPr="008078D1">
        <w:t xml:space="preserve"> the Supplemental Nutritional Assistance Program, the National School Lunch Program, or the Women, Infants, </w:t>
      </w:r>
      <w:r w:rsidRPr="008078D1">
        <w:lastRenderedPageBreak/>
        <w:t>and Children Program are eligible to receive computing devices to take home after completing digital literacy training courses.</w:t>
      </w:r>
    </w:p>
    <w:p w:rsidRPr="00700C65" w:rsidR="00901072" w:rsidP="00B44879" w:rsidRDefault="00901072" w14:paraId="5C3B5D4D" w14:textId="0B410A0A">
      <w:pPr>
        <w:pStyle w:val="BlockQuote"/>
        <w:ind w:right="1440"/>
        <w:rPr>
          <w:u w:val="single"/>
        </w:rPr>
      </w:pPr>
      <w:r w:rsidRPr="00700C65">
        <w:rPr>
          <w:u w:val="single"/>
        </w:rPr>
        <w:t>CARE income thresholds are set pursuant to D.16-11-022 at 18 and Pub. Util. Code, §739.1(a). For a household of four, the income threshold is $53,000 through May 31, 2022. The threshold is updated regularly in the CARE proceeding, A.19</w:t>
      </w:r>
      <w:r w:rsidRPr="00700C65" w:rsidR="00B44879">
        <w:rPr>
          <w:u w:val="single"/>
        </w:rPr>
        <w:noBreakHyphen/>
      </w:r>
      <w:r w:rsidRPr="00700C65">
        <w:rPr>
          <w:u w:val="single"/>
        </w:rPr>
        <w:t xml:space="preserve">11-003, et. al. As of </w:t>
      </w:r>
      <w:r w:rsidRPr="00700C65" w:rsidR="00AC4A2F">
        <w:rPr>
          <w:u w:val="single"/>
        </w:rPr>
        <w:t>July</w:t>
      </w:r>
      <w:r w:rsidRPr="00700C65">
        <w:rPr>
          <w:u w:val="single"/>
        </w:rPr>
        <w:t xml:space="preserve"> </w:t>
      </w:r>
      <w:r w:rsidRPr="00700C65" w:rsidR="00AC4A2F">
        <w:rPr>
          <w:u w:val="single"/>
        </w:rPr>
        <w:t>15</w:t>
      </w:r>
      <w:r w:rsidRPr="00700C65">
        <w:rPr>
          <w:u w:val="single"/>
        </w:rPr>
        <w:t xml:space="preserve">, 2021, current CARE income guidelines are available at </w:t>
      </w:r>
      <w:hyperlink w:history="1" r:id="rId12">
        <w:r w:rsidRPr="00700C65" w:rsidR="00220131">
          <w:rPr>
            <w:u w:val="single"/>
          </w:rPr>
          <w:t>https://www.cpuc.ca.gov/consumer-support/financial-assistance-savings-and-discounts/california-alternate-rates-for-energy</w:t>
        </w:r>
      </w:hyperlink>
      <w:r w:rsidRPr="00700C65">
        <w:rPr>
          <w:u w:val="single"/>
        </w:rPr>
        <w:t>.</w:t>
      </w:r>
    </w:p>
    <w:p w:rsidR="00BF2E94" w:rsidP="00B44879" w:rsidRDefault="00671AA8" w14:paraId="6B18313B" w14:textId="2A23BA77">
      <w:pPr>
        <w:pStyle w:val="OP"/>
      </w:pPr>
      <w:r>
        <w:t xml:space="preserve">Staff shall </w:t>
      </w:r>
      <w:r w:rsidR="00E93EF5">
        <w:t xml:space="preserve">update </w:t>
      </w:r>
      <w:r>
        <w:t xml:space="preserve">the California Advanced Services Fund </w:t>
      </w:r>
      <w:proofErr w:type="gramStart"/>
      <w:r>
        <w:t>program</w:t>
      </w:r>
      <w:proofErr w:type="gramEnd"/>
      <w:r>
        <w:t xml:space="preserve"> Broadband Adoption Account Application Requirements and Guidelines </w:t>
      </w:r>
      <w:r w:rsidR="00E93EF5">
        <w:t xml:space="preserve">(Guidelines) in accordance </w:t>
      </w:r>
      <w:r>
        <w:t xml:space="preserve">with </w:t>
      </w:r>
      <w:r w:rsidR="00E93EF5">
        <w:t>the modifications adopted in this decision</w:t>
      </w:r>
      <w:r w:rsidR="008D5C4F">
        <w:t xml:space="preserve">, </w:t>
      </w:r>
      <w:r w:rsidR="00E93EF5">
        <w:t>p</w:t>
      </w:r>
      <w:r w:rsidR="008D5C4F">
        <w:t>ublish</w:t>
      </w:r>
      <w:r w:rsidR="00E93EF5">
        <w:t xml:space="preserve"> the updated Guidelines on the California Public Utilities Commission</w:t>
      </w:r>
      <w:r w:rsidR="00BF2E94">
        <w:t xml:space="preserve"> website</w:t>
      </w:r>
      <w:r w:rsidR="008D06D8">
        <w:t xml:space="preserve">, and </w:t>
      </w:r>
      <w:r w:rsidR="00D62D88">
        <w:t>serve</w:t>
      </w:r>
      <w:r w:rsidR="008D06D8">
        <w:t xml:space="preserve"> the updated Guidelines to the Service List</w:t>
      </w:r>
      <w:r w:rsidR="00D62D88">
        <w:t>s</w:t>
      </w:r>
      <w:r w:rsidR="008D06D8">
        <w:t xml:space="preserve"> of this proceeding</w:t>
      </w:r>
      <w:r w:rsidR="00B72744">
        <w:t xml:space="preserve"> </w:t>
      </w:r>
      <w:r w:rsidR="00647B57">
        <w:t>within 30 days after the issue date of this decision</w:t>
      </w:r>
      <w:r w:rsidR="00BF2E94">
        <w:t>.</w:t>
      </w:r>
    </w:p>
    <w:p w:rsidR="003A4891" w:rsidP="00B44879" w:rsidRDefault="003A4891" w14:paraId="7051F791" w14:textId="684183E3">
      <w:pPr>
        <w:pStyle w:val="OP"/>
      </w:pPr>
      <w:r>
        <w:t>This proceeding remains open.</w:t>
      </w:r>
    </w:p>
    <w:p w:rsidR="008F0116" w:rsidP="008F0116" w:rsidRDefault="008F0116" w14:paraId="0CCA4BC6" w14:textId="77777777">
      <w:r>
        <w:t>This order is effective today.</w:t>
      </w:r>
    </w:p>
    <w:p w:rsidR="00714CF2" w:rsidP="00816E05" w:rsidRDefault="008F0116" w14:paraId="47C9AF44" w14:textId="2DACEF6C">
      <w:r>
        <w:t xml:space="preserve">Dated </w:t>
      </w:r>
      <w:r w:rsidRPr="00907F0E" w:rsidR="00907F0E">
        <w:t>September 9, 2021</w:t>
      </w:r>
      <w:r>
        <w:t>, at San Francisco, California</w:t>
      </w:r>
    </w:p>
    <w:p w:rsidR="00907F0E" w:rsidP="00816E05" w:rsidRDefault="00907F0E" w14:paraId="5E69BF60" w14:textId="19DFA81C"/>
    <w:p w:rsidRPr="00907F0E" w:rsidR="00907F0E" w:rsidP="00907F0E" w:rsidRDefault="00907F0E" w14:paraId="60AF5550" w14:textId="77777777">
      <w:pPr>
        <w:autoSpaceDE w:val="0"/>
        <w:autoSpaceDN w:val="0"/>
        <w:adjustRightInd w:val="0"/>
        <w:spacing w:line="240" w:lineRule="auto"/>
        <w:ind w:left="5040" w:firstLine="0"/>
        <w:jc w:val="both"/>
        <w:rPr>
          <w:rFonts w:eastAsia="Times New Roman" w:cs="Times New Roman"/>
          <w:szCs w:val="20"/>
        </w:rPr>
      </w:pPr>
      <w:bookmarkStart w:name="_Hlk17215919" w:id="18"/>
      <w:r w:rsidRPr="00907F0E">
        <w:rPr>
          <w:rFonts w:eastAsia="Times New Roman" w:cs="Times New Roman"/>
          <w:szCs w:val="20"/>
        </w:rPr>
        <w:t>MARYBEL BATJER</w:t>
      </w:r>
    </w:p>
    <w:p w:rsidRPr="00907F0E" w:rsidR="00907F0E" w:rsidP="00907F0E" w:rsidRDefault="00907F0E" w14:paraId="4168C803" w14:textId="77777777">
      <w:pPr>
        <w:autoSpaceDE w:val="0"/>
        <w:autoSpaceDN w:val="0"/>
        <w:adjustRightInd w:val="0"/>
        <w:spacing w:line="240" w:lineRule="auto"/>
        <w:ind w:left="720"/>
        <w:jc w:val="both"/>
        <w:rPr>
          <w:rFonts w:eastAsia="Times New Roman" w:cs="Times New Roman"/>
          <w:szCs w:val="20"/>
        </w:rPr>
      </w:pPr>
      <w:r w:rsidRPr="00907F0E">
        <w:rPr>
          <w:rFonts w:eastAsia="Times New Roman" w:cs="Times New Roman"/>
          <w:szCs w:val="20"/>
        </w:rPr>
        <w:tab/>
      </w:r>
      <w:r w:rsidRPr="00907F0E">
        <w:rPr>
          <w:rFonts w:eastAsia="Times New Roman" w:cs="Times New Roman"/>
          <w:szCs w:val="20"/>
        </w:rPr>
        <w:tab/>
      </w:r>
      <w:r w:rsidRPr="00907F0E">
        <w:rPr>
          <w:rFonts w:eastAsia="Times New Roman" w:cs="Times New Roman"/>
          <w:szCs w:val="20"/>
        </w:rPr>
        <w:tab/>
      </w:r>
      <w:r w:rsidRPr="00907F0E">
        <w:rPr>
          <w:rFonts w:eastAsia="Times New Roman" w:cs="Times New Roman"/>
          <w:szCs w:val="20"/>
        </w:rPr>
        <w:tab/>
      </w:r>
      <w:r w:rsidRPr="00907F0E">
        <w:rPr>
          <w:rFonts w:eastAsia="Times New Roman" w:cs="Times New Roman"/>
          <w:szCs w:val="20"/>
        </w:rPr>
        <w:tab/>
        <w:t xml:space="preserve">                       President</w:t>
      </w:r>
    </w:p>
    <w:p w:rsidRPr="00907F0E" w:rsidR="00907F0E" w:rsidP="00907F0E" w:rsidRDefault="00907F0E" w14:paraId="6BCDEEC8" w14:textId="77777777">
      <w:pPr>
        <w:autoSpaceDE w:val="0"/>
        <w:autoSpaceDN w:val="0"/>
        <w:adjustRightInd w:val="0"/>
        <w:spacing w:line="240" w:lineRule="auto"/>
        <w:ind w:left="5040" w:firstLine="0"/>
        <w:jc w:val="both"/>
        <w:rPr>
          <w:rFonts w:eastAsia="Times New Roman" w:cs="Times New Roman"/>
          <w:szCs w:val="20"/>
        </w:rPr>
      </w:pPr>
      <w:r w:rsidRPr="00907F0E">
        <w:rPr>
          <w:rFonts w:eastAsia="Times New Roman" w:cs="Times New Roman"/>
          <w:szCs w:val="20"/>
        </w:rPr>
        <w:t>MARTHA GUZMAN ACEVES</w:t>
      </w:r>
    </w:p>
    <w:p w:rsidRPr="00907F0E" w:rsidR="00907F0E" w:rsidP="00907F0E" w:rsidRDefault="00907F0E" w14:paraId="564E6ABD" w14:textId="77777777">
      <w:pPr>
        <w:autoSpaceDE w:val="0"/>
        <w:autoSpaceDN w:val="0"/>
        <w:adjustRightInd w:val="0"/>
        <w:spacing w:line="240" w:lineRule="auto"/>
        <w:ind w:left="5040" w:firstLine="0"/>
        <w:jc w:val="both"/>
        <w:rPr>
          <w:rFonts w:eastAsia="Times New Roman" w:cs="Times New Roman"/>
          <w:szCs w:val="20"/>
        </w:rPr>
      </w:pPr>
      <w:r w:rsidRPr="00907F0E">
        <w:rPr>
          <w:rFonts w:eastAsia="Times New Roman" w:cs="Times New Roman"/>
          <w:szCs w:val="20"/>
        </w:rPr>
        <w:t>CLIFFORD RECHTSCHAFFEN</w:t>
      </w:r>
    </w:p>
    <w:p w:rsidRPr="00907F0E" w:rsidR="00907F0E" w:rsidP="00907F0E" w:rsidRDefault="00907F0E" w14:paraId="1961A6B6" w14:textId="77777777">
      <w:pPr>
        <w:autoSpaceDE w:val="0"/>
        <w:autoSpaceDN w:val="0"/>
        <w:adjustRightInd w:val="0"/>
        <w:spacing w:line="240" w:lineRule="auto"/>
        <w:ind w:left="5040" w:firstLine="0"/>
        <w:jc w:val="both"/>
        <w:rPr>
          <w:rFonts w:eastAsia="Times New Roman" w:cs="Times New Roman"/>
          <w:szCs w:val="20"/>
        </w:rPr>
      </w:pPr>
      <w:r w:rsidRPr="00907F0E">
        <w:rPr>
          <w:rFonts w:eastAsia="Times New Roman" w:cs="Times New Roman"/>
          <w:szCs w:val="20"/>
        </w:rPr>
        <w:t>GENEVIEVE SHIROMA</w:t>
      </w:r>
    </w:p>
    <w:p w:rsidRPr="00907F0E" w:rsidR="00907F0E" w:rsidP="00907F0E" w:rsidRDefault="00907F0E" w14:paraId="5245439F" w14:textId="77777777">
      <w:pPr>
        <w:autoSpaceDE w:val="0"/>
        <w:autoSpaceDN w:val="0"/>
        <w:adjustRightInd w:val="0"/>
        <w:spacing w:line="240" w:lineRule="auto"/>
        <w:ind w:left="4320"/>
        <w:jc w:val="both"/>
        <w:rPr>
          <w:rFonts w:eastAsia="Times New Roman" w:cs="Times New Roman"/>
          <w:szCs w:val="20"/>
        </w:rPr>
      </w:pPr>
      <w:r w:rsidRPr="00907F0E">
        <w:rPr>
          <w:rFonts w:eastAsia="Times New Roman" w:cs="Times New Roman"/>
          <w:szCs w:val="20"/>
        </w:rPr>
        <w:t>DARCIE HOUCK</w:t>
      </w:r>
    </w:p>
    <w:p w:rsidRPr="00907F0E" w:rsidR="00907F0E" w:rsidP="00907F0E" w:rsidRDefault="00907F0E" w14:paraId="46400ABF" w14:textId="77777777">
      <w:pPr>
        <w:autoSpaceDE w:val="0"/>
        <w:autoSpaceDN w:val="0"/>
        <w:adjustRightInd w:val="0"/>
        <w:spacing w:line="240" w:lineRule="auto"/>
        <w:ind w:left="5040"/>
        <w:jc w:val="both"/>
        <w:rPr>
          <w:rFonts w:eastAsia="Times New Roman" w:cs="Times New Roman"/>
          <w:szCs w:val="20"/>
        </w:rPr>
      </w:pPr>
      <w:r w:rsidRPr="00907F0E">
        <w:rPr>
          <w:rFonts w:eastAsia="Times New Roman" w:cs="Times New Roman"/>
          <w:szCs w:val="20"/>
        </w:rPr>
        <w:t xml:space="preserve">                 Commissioners</w:t>
      </w:r>
      <w:bookmarkEnd w:id="18"/>
    </w:p>
    <w:p w:rsidRPr="00714CF2" w:rsidR="00907F0E" w:rsidP="00816E05" w:rsidRDefault="00907F0E" w14:paraId="3440F2AB" w14:textId="77777777"/>
    <w:sectPr w:rsidRPr="00714CF2" w:rsidR="00907F0E" w:rsidSect="00DA6CD0">
      <w:headerReference w:type="default" r:id="rId13"/>
      <w:footerReference w:type="default" r:id="rId14"/>
      <w:footerReference w:type="first" r:id="rId15"/>
      <w:pgSz w:w="12240" w:h="15840"/>
      <w:pgMar w:top="1728"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310B" w14:textId="77777777" w:rsidR="00A02D7A" w:rsidRDefault="00A02D7A" w:rsidP="0098138E">
      <w:pPr>
        <w:spacing w:line="240" w:lineRule="auto"/>
      </w:pPr>
      <w:r>
        <w:separator/>
      </w:r>
    </w:p>
  </w:endnote>
  <w:endnote w:type="continuationSeparator" w:id="0">
    <w:p w14:paraId="433453D9" w14:textId="77777777" w:rsidR="00A02D7A" w:rsidRDefault="00A02D7A" w:rsidP="0098138E">
      <w:pPr>
        <w:spacing w:line="240" w:lineRule="auto"/>
      </w:pPr>
      <w:r>
        <w:continuationSeparator/>
      </w:r>
    </w:p>
  </w:endnote>
  <w:endnote w:type="continuationNotice" w:id="1">
    <w:p w14:paraId="08B86BBF" w14:textId="77777777" w:rsidR="00A02D7A" w:rsidRDefault="00A02D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060676"/>
      <w:docPartObj>
        <w:docPartGallery w:val="Page Numbers (Bottom of Page)"/>
        <w:docPartUnique/>
      </w:docPartObj>
    </w:sdtPr>
    <w:sdtEndPr>
      <w:rPr>
        <w:noProof/>
      </w:rPr>
    </w:sdtEndPr>
    <w:sdtContent>
      <w:p w14:paraId="55A7857F" w14:textId="5A558D72" w:rsidR="0031796B" w:rsidRDefault="0031796B" w:rsidP="003179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B3A55" w14:textId="77777777" w:rsidR="0031796B" w:rsidRDefault="00317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49804"/>
      <w:docPartObj>
        <w:docPartGallery w:val="Page Numbers (Bottom of Page)"/>
        <w:docPartUnique/>
      </w:docPartObj>
    </w:sdtPr>
    <w:sdtEndPr>
      <w:rPr>
        <w:noProof/>
      </w:rPr>
    </w:sdtEndPr>
    <w:sdtContent>
      <w:p w14:paraId="4624F576" w14:textId="37107D6D" w:rsidR="001515BB" w:rsidRDefault="003B59FD" w:rsidP="00E85381">
        <w:pPr>
          <w:pStyle w:val="Footer"/>
          <w:ind w:firstLine="0"/>
        </w:pPr>
        <w:r w:rsidRPr="003B59FD">
          <w:rPr>
            <w:sz w:val="16"/>
            <w:szCs w:val="16"/>
          </w:rPr>
          <w:t>406741151</w:t>
        </w:r>
        <w:r w:rsidR="00E85381">
          <w:tab/>
        </w:r>
        <w:r w:rsidR="001515BB">
          <w:fldChar w:fldCharType="begin"/>
        </w:r>
        <w:r w:rsidR="001515BB">
          <w:instrText xml:space="preserve"> PAGE   \* MERGEFORMAT </w:instrText>
        </w:r>
        <w:r w:rsidR="001515BB">
          <w:fldChar w:fldCharType="separate"/>
        </w:r>
        <w:r w:rsidR="001515BB">
          <w:rPr>
            <w:noProof/>
          </w:rPr>
          <w:t>2</w:t>
        </w:r>
        <w:r w:rsidR="001515BB">
          <w:rPr>
            <w:noProof/>
          </w:rPr>
          <w:fldChar w:fldCharType="end"/>
        </w:r>
      </w:p>
    </w:sdtContent>
  </w:sdt>
  <w:p w14:paraId="65D0DACB" w14:textId="77777777" w:rsidR="001515BB" w:rsidRDefault="0015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82DA" w14:textId="77777777" w:rsidR="00A02D7A" w:rsidRDefault="00A02D7A" w:rsidP="00DF58E7">
      <w:pPr>
        <w:spacing w:line="240" w:lineRule="auto"/>
        <w:ind w:firstLine="0"/>
      </w:pPr>
      <w:r>
        <w:separator/>
      </w:r>
    </w:p>
  </w:footnote>
  <w:footnote w:type="continuationSeparator" w:id="0">
    <w:p w14:paraId="34D5D7A0" w14:textId="77777777" w:rsidR="00A02D7A" w:rsidRDefault="00A02D7A" w:rsidP="00DF58E7">
      <w:pPr>
        <w:spacing w:line="240" w:lineRule="auto"/>
        <w:ind w:firstLine="0"/>
      </w:pPr>
      <w:r>
        <w:continuationSeparator/>
      </w:r>
    </w:p>
  </w:footnote>
  <w:footnote w:type="continuationNotice" w:id="1">
    <w:p w14:paraId="32C793F0" w14:textId="77777777" w:rsidR="00A02D7A" w:rsidRPr="00DF58E7" w:rsidRDefault="00A02D7A"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6F0806EF" w14:textId="5B60F7BD" w:rsidR="001F2B43" w:rsidRPr="0082774E" w:rsidRDefault="001F2B43" w:rsidP="006B3970">
      <w:pPr>
        <w:pStyle w:val="FootnoteText"/>
        <w:rPr>
          <w:rFonts w:cs="Helvetica,Bold"/>
        </w:rPr>
      </w:pPr>
      <w:r>
        <w:rPr>
          <w:rStyle w:val="FootnoteReference"/>
        </w:rPr>
        <w:footnoteRef/>
      </w:r>
      <w:r>
        <w:t xml:space="preserve"> </w:t>
      </w:r>
      <w:r w:rsidR="00C85A7D">
        <w:rPr>
          <w:rFonts w:cs="Helvetica,Bold"/>
        </w:rPr>
        <w:t>E</w:t>
      </w:r>
      <w:r w:rsidR="00C85A7D" w:rsidRPr="00C85A7D">
        <w:rPr>
          <w:rFonts w:cs="Helvetica,Bold"/>
        </w:rPr>
        <w:t xml:space="preserve">-mail </w:t>
      </w:r>
      <w:r w:rsidR="00C85A7D">
        <w:rPr>
          <w:rFonts w:cs="Helvetica,Bold"/>
        </w:rPr>
        <w:t>R</w:t>
      </w:r>
      <w:r w:rsidR="00C85A7D" w:rsidRPr="00C85A7D">
        <w:rPr>
          <w:rFonts w:cs="Helvetica,Bold"/>
        </w:rPr>
        <w:t xml:space="preserve">uling </w:t>
      </w:r>
      <w:r w:rsidR="00C85A7D">
        <w:rPr>
          <w:rFonts w:cs="Helvetica,Bold"/>
        </w:rPr>
        <w:t>R</w:t>
      </w:r>
      <w:r w:rsidR="00C85A7D" w:rsidRPr="00C85A7D">
        <w:rPr>
          <w:rFonts w:cs="Helvetica,Bold"/>
        </w:rPr>
        <w:t xml:space="preserve">equesting </w:t>
      </w:r>
      <w:r w:rsidR="00C85A7D">
        <w:rPr>
          <w:rFonts w:cs="Helvetica,Bold"/>
        </w:rPr>
        <w:t>C</w:t>
      </w:r>
      <w:r w:rsidR="00C85A7D" w:rsidRPr="00C85A7D">
        <w:rPr>
          <w:rFonts w:cs="Helvetica,Bold"/>
        </w:rPr>
        <w:t xml:space="preserve">omment on </w:t>
      </w:r>
      <w:r w:rsidR="00C85A7D">
        <w:rPr>
          <w:rFonts w:cs="Helvetica,Bold"/>
        </w:rPr>
        <w:t>S</w:t>
      </w:r>
      <w:r w:rsidR="00C85A7D" w:rsidRPr="00C85A7D">
        <w:rPr>
          <w:rFonts w:cs="Helvetica,Bold"/>
        </w:rPr>
        <w:t xml:space="preserve">taff </w:t>
      </w:r>
      <w:r w:rsidR="00C85A7D">
        <w:rPr>
          <w:rFonts w:cs="Helvetica,Bold"/>
        </w:rPr>
        <w:t>P</w:t>
      </w:r>
      <w:r w:rsidR="00C85A7D" w:rsidRPr="00C85A7D">
        <w:rPr>
          <w:rFonts w:cs="Helvetica,Bold"/>
        </w:rPr>
        <w:t>roposal -</w:t>
      </w:r>
      <w:r w:rsidR="00C85A7D" w:rsidRPr="00A562D4">
        <w:rPr>
          <w:rFonts w:cs="Helvetica,Bold"/>
        </w:rPr>
        <w:t>Revisions to Decision 19-02-008</w:t>
      </w:r>
      <w:r w:rsidR="00AD2E05">
        <w:rPr>
          <w:rFonts w:cs="Helvetica,Bold"/>
        </w:rPr>
        <w:t xml:space="preserve"> [R</w:t>
      </w:r>
      <w:r w:rsidR="00CE60A7">
        <w:rPr>
          <w:rFonts w:cs="Helvetica,Bold"/>
        </w:rPr>
        <w:t xml:space="preserve">ulemaking </w:t>
      </w:r>
      <w:r w:rsidR="00AD2E05">
        <w:rPr>
          <w:rFonts w:cs="Helvetica,Bold"/>
        </w:rPr>
        <w:t>20</w:t>
      </w:r>
      <w:r w:rsidR="004613EC">
        <w:rPr>
          <w:rFonts w:cs="Helvetica,Bold"/>
        </w:rPr>
        <w:noBreakHyphen/>
      </w:r>
      <w:r w:rsidR="00AD2E05">
        <w:rPr>
          <w:rFonts w:cs="Helvetica,Bold"/>
        </w:rPr>
        <w:t>08-021], April 26, 2021.</w:t>
      </w:r>
    </w:p>
  </w:footnote>
  <w:footnote w:id="3">
    <w:p w14:paraId="46FA77BE" w14:textId="21A1D918" w:rsidR="00B73143" w:rsidRDefault="00B73143">
      <w:pPr>
        <w:pStyle w:val="FootnoteText"/>
      </w:pPr>
      <w:r>
        <w:rPr>
          <w:rStyle w:val="FootnoteReference"/>
        </w:rPr>
        <w:footnoteRef/>
      </w:r>
      <w:r>
        <w:t xml:space="preserve"> </w:t>
      </w:r>
      <w:r w:rsidR="0066167C">
        <w:t xml:space="preserve">The </w:t>
      </w:r>
      <w:r w:rsidR="0062185B">
        <w:t xml:space="preserve">CARE </w:t>
      </w:r>
      <w:r w:rsidR="0066167C">
        <w:t xml:space="preserve">program provides discounts on energy bills for </w:t>
      </w:r>
      <w:r w:rsidR="00D97BCA">
        <w:t>low-</w:t>
      </w:r>
      <w:r w:rsidR="0066167C">
        <w:t>income</w:t>
      </w:r>
      <w:r w:rsidR="00D97BCA">
        <w:t xml:space="preserve"> customers</w:t>
      </w:r>
      <w:r w:rsidR="0066167C">
        <w:t xml:space="preserve">.  </w:t>
      </w:r>
      <w:r w:rsidR="00D97BCA" w:rsidRPr="003F2C75">
        <w:rPr>
          <w:i/>
          <w:iCs/>
        </w:rPr>
        <w:t>See</w:t>
      </w:r>
      <w:r w:rsidR="003F2C75">
        <w:t>,</w:t>
      </w:r>
      <w:r w:rsidR="004613EC">
        <w:t> </w:t>
      </w:r>
      <w:r w:rsidR="00D97BCA" w:rsidRPr="00C00134">
        <w:t>A.19</w:t>
      </w:r>
      <w:r w:rsidR="004613EC">
        <w:noBreakHyphen/>
      </w:r>
      <w:r w:rsidR="00D97BCA" w:rsidRPr="00C00134">
        <w:t>11-003, et. al.</w:t>
      </w:r>
    </w:p>
  </w:footnote>
  <w:footnote w:id="4">
    <w:p w14:paraId="372952A4" w14:textId="63D81DB2" w:rsidR="00DE376D" w:rsidRDefault="00DE376D">
      <w:pPr>
        <w:pStyle w:val="FootnoteText"/>
      </w:pPr>
      <w:r>
        <w:rPr>
          <w:rStyle w:val="FootnoteReference"/>
        </w:rPr>
        <w:footnoteRef/>
      </w:r>
      <w:r>
        <w:t xml:space="preserve"> </w:t>
      </w:r>
      <w:r w:rsidR="00CC7AA4" w:rsidRPr="00CC7AA4">
        <w:rPr>
          <w:i/>
          <w:iCs/>
        </w:rPr>
        <w:t>See</w:t>
      </w:r>
      <w:r w:rsidR="00CC7AA4" w:rsidRPr="00CC7AA4">
        <w:t xml:space="preserve"> </w:t>
      </w:r>
      <w:r w:rsidR="00A8261C">
        <w:t xml:space="preserve">Opening </w:t>
      </w:r>
      <w:r w:rsidR="00CC7AA4" w:rsidRPr="00CC7AA4">
        <w:t xml:space="preserve">Comments of Greenlining and </w:t>
      </w:r>
      <w:r w:rsidR="00EF4553">
        <w:t>TURN</w:t>
      </w:r>
      <w:r w:rsidR="00CC7AA4" w:rsidRPr="00CC7AA4">
        <w:t xml:space="preserve"> (</w:t>
      </w:r>
      <w:r w:rsidR="00EF4553">
        <w:t>May</w:t>
      </w:r>
      <w:r w:rsidR="00CC7AA4" w:rsidRPr="00CC7AA4">
        <w:t>. 1</w:t>
      </w:r>
      <w:r w:rsidR="00AF4B55">
        <w:t>0</w:t>
      </w:r>
      <w:r w:rsidR="00CC7AA4" w:rsidRPr="00CC7AA4">
        <w:t>, 202</w:t>
      </w:r>
      <w:r w:rsidR="00AF4B55">
        <w:t>1</w:t>
      </w:r>
      <w:r w:rsidR="00CC7AA4" w:rsidRPr="00CC7AA4">
        <w:t xml:space="preserve">) at </w:t>
      </w:r>
      <w:r w:rsidR="00321BBD">
        <w:t>2-</w:t>
      </w:r>
      <w:r w:rsidR="00CC7AA4" w:rsidRPr="00CC7AA4">
        <w:t>3.</w:t>
      </w:r>
    </w:p>
  </w:footnote>
  <w:footnote w:id="5">
    <w:p w14:paraId="2C2DDF76" w14:textId="417B3549" w:rsidR="008F0A0F" w:rsidRDefault="008F0A0F" w:rsidP="008F0A0F">
      <w:pPr>
        <w:pStyle w:val="FootnoteText"/>
      </w:pPr>
      <w:r>
        <w:rPr>
          <w:rStyle w:val="FootnoteReference"/>
        </w:rPr>
        <w:footnoteRef/>
      </w:r>
      <w:r>
        <w:t xml:space="preserve"> </w:t>
      </w:r>
      <w:r w:rsidRPr="00CC7AA4">
        <w:rPr>
          <w:i/>
          <w:iCs/>
        </w:rPr>
        <w:t>See</w:t>
      </w:r>
      <w:r w:rsidRPr="00CC7AA4">
        <w:t xml:space="preserve"> </w:t>
      </w:r>
      <w:r>
        <w:t xml:space="preserve">Opening </w:t>
      </w:r>
      <w:r w:rsidRPr="00CC7AA4">
        <w:t xml:space="preserve">Comments of </w:t>
      </w:r>
      <w:r>
        <w:t>NDC</w:t>
      </w:r>
      <w:r w:rsidRPr="00CC7AA4">
        <w:t xml:space="preserve"> (</w:t>
      </w:r>
      <w:r>
        <w:t>May</w:t>
      </w:r>
      <w:r w:rsidRPr="00CC7AA4">
        <w:t>. 1</w:t>
      </w:r>
      <w:r>
        <w:t>0</w:t>
      </w:r>
      <w:r w:rsidRPr="00CC7AA4">
        <w:t>, 202</w:t>
      </w:r>
      <w:r>
        <w:t>1</w:t>
      </w:r>
      <w:r w:rsidRPr="00CC7AA4">
        <w:t xml:space="preserve">) at </w:t>
      </w:r>
      <w:r>
        <w:t>4</w:t>
      </w:r>
      <w:r w:rsidRPr="00CC7AA4">
        <w:t>.</w:t>
      </w:r>
    </w:p>
  </w:footnote>
  <w:footnote w:id="6">
    <w:p w14:paraId="7BF42C89" w14:textId="56D09E23" w:rsidR="00D165E5" w:rsidRPr="00D165E5" w:rsidRDefault="00D165E5">
      <w:pPr>
        <w:pStyle w:val="FootnoteText"/>
      </w:pPr>
      <w:r>
        <w:rPr>
          <w:rStyle w:val="FootnoteReference"/>
        </w:rPr>
        <w:footnoteRef/>
      </w:r>
      <w:r>
        <w:t xml:space="preserve"> </w:t>
      </w:r>
      <w:r>
        <w:rPr>
          <w:i/>
          <w:iCs/>
        </w:rPr>
        <w:t>See</w:t>
      </w:r>
      <w:r>
        <w:t xml:space="preserve"> D.18-06-032 at </w:t>
      </w:r>
      <w:r w:rsidR="00205C84">
        <w:t>20-21.</w:t>
      </w:r>
    </w:p>
  </w:footnote>
  <w:footnote w:id="7">
    <w:p w14:paraId="2B1BAE34" w14:textId="784F2A8D" w:rsidR="00DB52A6" w:rsidRPr="00DB52A6" w:rsidRDefault="00DB52A6">
      <w:pPr>
        <w:pStyle w:val="FootnoteText"/>
      </w:pPr>
      <w:r>
        <w:rPr>
          <w:rStyle w:val="FootnoteReference"/>
        </w:rPr>
        <w:footnoteRef/>
      </w:r>
      <w:r>
        <w:t xml:space="preserve"> </w:t>
      </w:r>
      <w:r>
        <w:rPr>
          <w:i/>
          <w:iCs/>
        </w:rPr>
        <w:t>See</w:t>
      </w:r>
      <w:r>
        <w:t xml:space="preserve"> D.19-02-008</w:t>
      </w:r>
      <w:r w:rsidR="00EE77AB">
        <w:t>, Appendix 1, at 12.</w:t>
      </w:r>
    </w:p>
  </w:footnote>
  <w:footnote w:id="8">
    <w:p w14:paraId="4EB529E2" w14:textId="2EBCF349" w:rsidR="00FD40F9" w:rsidRDefault="00FD40F9">
      <w:pPr>
        <w:pStyle w:val="FootnoteText"/>
      </w:pPr>
      <w:r>
        <w:rPr>
          <w:rStyle w:val="FootnoteReference"/>
        </w:rPr>
        <w:footnoteRef/>
      </w:r>
      <w:r>
        <w:t xml:space="preserve"> </w:t>
      </w:r>
      <w:r w:rsidR="00FD30EB" w:rsidRPr="008F69F7">
        <w:rPr>
          <w:i/>
          <w:iCs/>
        </w:rPr>
        <w:t>Opening Comments of the Greenlining Institute to the Assigned Commissioners’ Ruling Revising California Advanced Services Fund Eligibility</w:t>
      </w:r>
      <w:r w:rsidR="00040D5F">
        <w:t xml:space="preserve"> (sic), filed August 26, 2021,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480C" w14:textId="04DD54D8" w:rsidR="00DA6CD0" w:rsidRDefault="00DA6CD0" w:rsidP="00DA6CD0">
    <w:pPr>
      <w:pStyle w:val="Header"/>
      <w:tabs>
        <w:tab w:val="clear" w:pos="4680"/>
      </w:tabs>
      <w:ind w:firstLine="0"/>
      <w:rPr>
        <w:b/>
      </w:rPr>
    </w:pPr>
    <w:r>
      <w:t>R.20-08-</w:t>
    </w:r>
    <w:proofErr w:type="gramStart"/>
    <w:r>
      <w:t>021  COM</w:t>
    </w:r>
    <w:proofErr w:type="gramEnd"/>
    <w:r>
      <w:t>/DH7/</w:t>
    </w:r>
    <w:proofErr w:type="spellStart"/>
    <w:r w:rsidR="00E85381">
      <w:t>sgu</w:t>
    </w:r>
    <w:proofErr w:type="spellEnd"/>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1FB58FE"/>
    <w:multiLevelType w:val="multilevel"/>
    <w:tmpl w:val="3C526EDE"/>
    <w:numStyleLink w:val="Headings"/>
  </w:abstractNum>
  <w:abstractNum w:abstractNumId="7" w15:restartNumberingAfterBreak="0">
    <w:nsid w:val="243663A0"/>
    <w:multiLevelType w:val="multilevel"/>
    <w:tmpl w:val="3C526EDE"/>
    <w:numStyleLink w:val="Headings"/>
  </w:abstractNum>
  <w:abstractNum w:abstractNumId="8" w15:restartNumberingAfterBreak="0">
    <w:nsid w:val="2B8124D7"/>
    <w:multiLevelType w:val="multilevel"/>
    <w:tmpl w:val="3C526EDE"/>
    <w:numStyleLink w:val="Headings"/>
  </w:abstractNum>
  <w:abstractNum w:abstractNumId="9"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0" w15:restartNumberingAfterBreak="0">
    <w:nsid w:val="59D042D7"/>
    <w:multiLevelType w:val="multilevel"/>
    <w:tmpl w:val="18F4A5AC"/>
    <w:numStyleLink w:val="FoFCoLOP"/>
  </w:abstractNum>
  <w:abstractNum w:abstractNumId="11" w15:restartNumberingAfterBreak="0">
    <w:nsid w:val="5A9E2171"/>
    <w:multiLevelType w:val="multilevel"/>
    <w:tmpl w:val="3C526EDE"/>
    <w:numStyleLink w:val="Headings"/>
  </w:abstractNum>
  <w:abstractNum w:abstractNumId="12" w15:restartNumberingAfterBreak="0">
    <w:nsid w:val="61A25780"/>
    <w:multiLevelType w:val="multilevel"/>
    <w:tmpl w:val="3C526EDE"/>
    <w:numStyleLink w:val="Headings"/>
  </w:abstractNum>
  <w:abstractNum w:abstractNumId="13"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9A0AFE"/>
    <w:multiLevelType w:val="multilevel"/>
    <w:tmpl w:val="18F4A5AC"/>
    <w:numStyleLink w:val="FoFCoLOP"/>
  </w:abstractNum>
  <w:num w:numId="1">
    <w:abstractNumId w:val="11"/>
  </w:num>
  <w:num w:numId="2">
    <w:abstractNumId w:val="1"/>
  </w:num>
  <w:num w:numId="3">
    <w:abstractNumId w:val="10"/>
  </w:num>
  <w:num w:numId="4">
    <w:abstractNumId w:val="2"/>
  </w:num>
  <w:num w:numId="5">
    <w:abstractNumId w:val="14"/>
  </w:num>
  <w:num w:numId="6">
    <w:abstractNumId w:val="9"/>
  </w:num>
  <w:num w:numId="7">
    <w:abstractNumId w:val="5"/>
  </w:num>
  <w:num w:numId="8">
    <w:abstractNumId w:val="13"/>
  </w:num>
  <w:num w:numId="9">
    <w:abstractNumId w:val="0"/>
  </w:num>
  <w:num w:numId="10">
    <w:abstractNumId w:val="4"/>
  </w:num>
  <w:num w:numId="11">
    <w:abstractNumId w:val="6"/>
  </w:num>
  <w:num w:numId="12">
    <w:abstractNumId w:val="3"/>
  </w:num>
  <w:num w:numId="13">
    <w:abstractNumId w:val="7"/>
  </w:num>
  <w:num w:numId="14">
    <w:abstractNumId w:val="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AF"/>
    <w:rsid w:val="00000DE3"/>
    <w:rsid w:val="00000F6A"/>
    <w:rsid w:val="00010B27"/>
    <w:rsid w:val="00012850"/>
    <w:rsid w:val="00025FE2"/>
    <w:rsid w:val="00032824"/>
    <w:rsid w:val="00040D5F"/>
    <w:rsid w:val="0004222F"/>
    <w:rsid w:val="00044745"/>
    <w:rsid w:val="00044B9C"/>
    <w:rsid w:val="00045C82"/>
    <w:rsid w:val="0004736D"/>
    <w:rsid w:val="00052651"/>
    <w:rsid w:val="000557A3"/>
    <w:rsid w:val="00063C7A"/>
    <w:rsid w:val="0007115A"/>
    <w:rsid w:val="00071177"/>
    <w:rsid w:val="00072DFE"/>
    <w:rsid w:val="00081E94"/>
    <w:rsid w:val="00082F68"/>
    <w:rsid w:val="00085B11"/>
    <w:rsid w:val="00093439"/>
    <w:rsid w:val="00093EED"/>
    <w:rsid w:val="0009445B"/>
    <w:rsid w:val="000973C8"/>
    <w:rsid w:val="000A0DC3"/>
    <w:rsid w:val="000A2AA9"/>
    <w:rsid w:val="000A56F2"/>
    <w:rsid w:val="000A6E05"/>
    <w:rsid w:val="000A6F5D"/>
    <w:rsid w:val="000B0C0C"/>
    <w:rsid w:val="000B12FA"/>
    <w:rsid w:val="000B290D"/>
    <w:rsid w:val="000B326F"/>
    <w:rsid w:val="000C08BF"/>
    <w:rsid w:val="000C1E7F"/>
    <w:rsid w:val="000C3B9A"/>
    <w:rsid w:val="000C69DD"/>
    <w:rsid w:val="000D25A8"/>
    <w:rsid w:val="000E270A"/>
    <w:rsid w:val="000E4C53"/>
    <w:rsid w:val="000E7623"/>
    <w:rsid w:val="000F0C6B"/>
    <w:rsid w:val="000F1C32"/>
    <w:rsid w:val="000F2D36"/>
    <w:rsid w:val="000F3082"/>
    <w:rsid w:val="00105DD3"/>
    <w:rsid w:val="001142F7"/>
    <w:rsid w:val="001159F7"/>
    <w:rsid w:val="00117DC1"/>
    <w:rsid w:val="00121089"/>
    <w:rsid w:val="001242AA"/>
    <w:rsid w:val="001319B7"/>
    <w:rsid w:val="00133ABB"/>
    <w:rsid w:val="00146FA3"/>
    <w:rsid w:val="001515BB"/>
    <w:rsid w:val="00154784"/>
    <w:rsid w:val="00154948"/>
    <w:rsid w:val="001666E9"/>
    <w:rsid w:val="00167439"/>
    <w:rsid w:val="001719B7"/>
    <w:rsid w:val="001814FF"/>
    <w:rsid w:val="001901B9"/>
    <w:rsid w:val="00191ABB"/>
    <w:rsid w:val="00194C15"/>
    <w:rsid w:val="001A1918"/>
    <w:rsid w:val="001A6297"/>
    <w:rsid w:val="001B6B3A"/>
    <w:rsid w:val="001C08BE"/>
    <w:rsid w:val="001C090B"/>
    <w:rsid w:val="001C363F"/>
    <w:rsid w:val="001C41A1"/>
    <w:rsid w:val="001D1F91"/>
    <w:rsid w:val="001D39BC"/>
    <w:rsid w:val="001D5CCE"/>
    <w:rsid w:val="001E2A62"/>
    <w:rsid w:val="001F1BB4"/>
    <w:rsid w:val="001F27BA"/>
    <w:rsid w:val="001F2819"/>
    <w:rsid w:val="001F2B43"/>
    <w:rsid w:val="001F36CE"/>
    <w:rsid w:val="001F4E13"/>
    <w:rsid w:val="002043EC"/>
    <w:rsid w:val="00205C84"/>
    <w:rsid w:val="00207E19"/>
    <w:rsid w:val="00207E94"/>
    <w:rsid w:val="00214778"/>
    <w:rsid w:val="00220131"/>
    <w:rsid w:val="0022235F"/>
    <w:rsid w:val="00224936"/>
    <w:rsid w:val="00224F0B"/>
    <w:rsid w:val="00227B88"/>
    <w:rsid w:val="0023263C"/>
    <w:rsid w:val="00234076"/>
    <w:rsid w:val="00237DDB"/>
    <w:rsid w:val="00243DC0"/>
    <w:rsid w:val="00247477"/>
    <w:rsid w:val="00262310"/>
    <w:rsid w:val="00270440"/>
    <w:rsid w:val="00283A83"/>
    <w:rsid w:val="00287BC5"/>
    <w:rsid w:val="00293DEE"/>
    <w:rsid w:val="0029634A"/>
    <w:rsid w:val="00297D8B"/>
    <w:rsid w:val="002A0B5D"/>
    <w:rsid w:val="002A4170"/>
    <w:rsid w:val="002B370F"/>
    <w:rsid w:val="002C62E2"/>
    <w:rsid w:val="002C7FE9"/>
    <w:rsid w:val="002D0DC5"/>
    <w:rsid w:val="002D47DA"/>
    <w:rsid w:val="002D4EFD"/>
    <w:rsid w:val="002D7CEE"/>
    <w:rsid w:val="002D7FD7"/>
    <w:rsid w:val="002E6BEC"/>
    <w:rsid w:val="002E7C2F"/>
    <w:rsid w:val="002F0B79"/>
    <w:rsid w:val="002F7C3B"/>
    <w:rsid w:val="00302B03"/>
    <w:rsid w:val="00304419"/>
    <w:rsid w:val="00313211"/>
    <w:rsid w:val="0031542A"/>
    <w:rsid w:val="00315A97"/>
    <w:rsid w:val="00316071"/>
    <w:rsid w:val="0031701E"/>
    <w:rsid w:val="0031796B"/>
    <w:rsid w:val="0032142B"/>
    <w:rsid w:val="00321BBD"/>
    <w:rsid w:val="00323704"/>
    <w:rsid w:val="00326E2C"/>
    <w:rsid w:val="003329B3"/>
    <w:rsid w:val="00333478"/>
    <w:rsid w:val="00333565"/>
    <w:rsid w:val="00334E75"/>
    <w:rsid w:val="00343E5C"/>
    <w:rsid w:val="00344FB8"/>
    <w:rsid w:val="0035037B"/>
    <w:rsid w:val="00351539"/>
    <w:rsid w:val="003516E8"/>
    <w:rsid w:val="0035176C"/>
    <w:rsid w:val="00352338"/>
    <w:rsid w:val="00354027"/>
    <w:rsid w:val="0036017B"/>
    <w:rsid w:val="00362755"/>
    <w:rsid w:val="0036276C"/>
    <w:rsid w:val="00373B93"/>
    <w:rsid w:val="00377948"/>
    <w:rsid w:val="00380CD1"/>
    <w:rsid w:val="003838F0"/>
    <w:rsid w:val="003A2231"/>
    <w:rsid w:val="003A38F0"/>
    <w:rsid w:val="003A4891"/>
    <w:rsid w:val="003B17D5"/>
    <w:rsid w:val="003B5822"/>
    <w:rsid w:val="003B59FD"/>
    <w:rsid w:val="003C08AD"/>
    <w:rsid w:val="003C5DB8"/>
    <w:rsid w:val="003C6CB4"/>
    <w:rsid w:val="003D0708"/>
    <w:rsid w:val="003E55FB"/>
    <w:rsid w:val="003E642D"/>
    <w:rsid w:val="003F069A"/>
    <w:rsid w:val="003F28D9"/>
    <w:rsid w:val="003F2C75"/>
    <w:rsid w:val="003F4329"/>
    <w:rsid w:val="00402CAD"/>
    <w:rsid w:val="0040388E"/>
    <w:rsid w:val="00404658"/>
    <w:rsid w:val="00411020"/>
    <w:rsid w:val="00412534"/>
    <w:rsid w:val="00412C83"/>
    <w:rsid w:val="00425366"/>
    <w:rsid w:val="00426014"/>
    <w:rsid w:val="0042731A"/>
    <w:rsid w:val="00432C5A"/>
    <w:rsid w:val="00436163"/>
    <w:rsid w:val="00436D6E"/>
    <w:rsid w:val="00437262"/>
    <w:rsid w:val="0044617E"/>
    <w:rsid w:val="00456C75"/>
    <w:rsid w:val="00460B7D"/>
    <w:rsid w:val="004613EC"/>
    <w:rsid w:val="00463D08"/>
    <w:rsid w:val="00464243"/>
    <w:rsid w:val="004648CD"/>
    <w:rsid w:val="004800F3"/>
    <w:rsid w:val="0048044C"/>
    <w:rsid w:val="00480CB0"/>
    <w:rsid w:val="0048434F"/>
    <w:rsid w:val="00486606"/>
    <w:rsid w:val="00486FB6"/>
    <w:rsid w:val="00487D71"/>
    <w:rsid w:val="00492768"/>
    <w:rsid w:val="004A1A8D"/>
    <w:rsid w:val="004A79F6"/>
    <w:rsid w:val="004B23D2"/>
    <w:rsid w:val="004B2BBA"/>
    <w:rsid w:val="004B34EA"/>
    <w:rsid w:val="004B463D"/>
    <w:rsid w:val="004B5494"/>
    <w:rsid w:val="004B5761"/>
    <w:rsid w:val="004C2699"/>
    <w:rsid w:val="004C2BC4"/>
    <w:rsid w:val="004C3FF2"/>
    <w:rsid w:val="004C6E58"/>
    <w:rsid w:val="004C7A2B"/>
    <w:rsid w:val="004C7D3A"/>
    <w:rsid w:val="004D0F5C"/>
    <w:rsid w:val="004D10AD"/>
    <w:rsid w:val="004D202B"/>
    <w:rsid w:val="004D554C"/>
    <w:rsid w:val="004E687D"/>
    <w:rsid w:val="004E6F8F"/>
    <w:rsid w:val="004F3791"/>
    <w:rsid w:val="004F6E25"/>
    <w:rsid w:val="005018A8"/>
    <w:rsid w:val="00505A39"/>
    <w:rsid w:val="00506037"/>
    <w:rsid w:val="005240BF"/>
    <w:rsid w:val="00533597"/>
    <w:rsid w:val="0053659C"/>
    <w:rsid w:val="00537B75"/>
    <w:rsid w:val="00540545"/>
    <w:rsid w:val="0054290C"/>
    <w:rsid w:val="00542E1F"/>
    <w:rsid w:val="005442F2"/>
    <w:rsid w:val="00562050"/>
    <w:rsid w:val="0057251D"/>
    <w:rsid w:val="00572930"/>
    <w:rsid w:val="00573B10"/>
    <w:rsid w:val="00574E7F"/>
    <w:rsid w:val="00575E16"/>
    <w:rsid w:val="00580248"/>
    <w:rsid w:val="00585390"/>
    <w:rsid w:val="005861F3"/>
    <w:rsid w:val="00586A2F"/>
    <w:rsid w:val="005939A5"/>
    <w:rsid w:val="005939C7"/>
    <w:rsid w:val="00597D04"/>
    <w:rsid w:val="005A148C"/>
    <w:rsid w:val="005A1540"/>
    <w:rsid w:val="005A4960"/>
    <w:rsid w:val="005C58FA"/>
    <w:rsid w:val="005D0979"/>
    <w:rsid w:val="005D0A71"/>
    <w:rsid w:val="005D1C4E"/>
    <w:rsid w:val="005D2829"/>
    <w:rsid w:val="005D3C82"/>
    <w:rsid w:val="005D4574"/>
    <w:rsid w:val="005D669C"/>
    <w:rsid w:val="005E451F"/>
    <w:rsid w:val="005E6799"/>
    <w:rsid w:val="005F130F"/>
    <w:rsid w:val="00600EE7"/>
    <w:rsid w:val="00604362"/>
    <w:rsid w:val="00604D15"/>
    <w:rsid w:val="0061287C"/>
    <w:rsid w:val="00615BC6"/>
    <w:rsid w:val="0062185B"/>
    <w:rsid w:val="00632207"/>
    <w:rsid w:val="0063491C"/>
    <w:rsid w:val="00647B57"/>
    <w:rsid w:val="00653628"/>
    <w:rsid w:val="0066167C"/>
    <w:rsid w:val="00661AFE"/>
    <w:rsid w:val="00666644"/>
    <w:rsid w:val="00671AA8"/>
    <w:rsid w:val="00671B4B"/>
    <w:rsid w:val="00680770"/>
    <w:rsid w:val="00680F19"/>
    <w:rsid w:val="006815AE"/>
    <w:rsid w:val="00687F0B"/>
    <w:rsid w:val="00694C8E"/>
    <w:rsid w:val="006A17FC"/>
    <w:rsid w:val="006A1F1C"/>
    <w:rsid w:val="006A5739"/>
    <w:rsid w:val="006A588F"/>
    <w:rsid w:val="006A7708"/>
    <w:rsid w:val="006B3143"/>
    <w:rsid w:val="006B393E"/>
    <w:rsid w:val="006B3970"/>
    <w:rsid w:val="006B4CD5"/>
    <w:rsid w:val="006C1D8B"/>
    <w:rsid w:val="006C1F10"/>
    <w:rsid w:val="006C7202"/>
    <w:rsid w:val="006D041D"/>
    <w:rsid w:val="006D71A2"/>
    <w:rsid w:val="006E3F00"/>
    <w:rsid w:val="006E5E28"/>
    <w:rsid w:val="006E6574"/>
    <w:rsid w:val="006E766F"/>
    <w:rsid w:val="006F1A6E"/>
    <w:rsid w:val="006F7B79"/>
    <w:rsid w:val="00700C65"/>
    <w:rsid w:val="007021AC"/>
    <w:rsid w:val="0070744C"/>
    <w:rsid w:val="007132AB"/>
    <w:rsid w:val="00714CF2"/>
    <w:rsid w:val="007156B9"/>
    <w:rsid w:val="00720817"/>
    <w:rsid w:val="00722850"/>
    <w:rsid w:val="00727329"/>
    <w:rsid w:val="0073353F"/>
    <w:rsid w:val="00735A91"/>
    <w:rsid w:val="00742E45"/>
    <w:rsid w:val="007447AF"/>
    <w:rsid w:val="00746E5B"/>
    <w:rsid w:val="00746EBA"/>
    <w:rsid w:val="00750816"/>
    <w:rsid w:val="007657C1"/>
    <w:rsid w:val="007679AF"/>
    <w:rsid w:val="00767D0C"/>
    <w:rsid w:val="00772B17"/>
    <w:rsid w:val="00774490"/>
    <w:rsid w:val="0077755F"/>
    <w:rsid w:val="00784102"/>
    <w:rsid w:val="00787A56"/>
    <w:rsid w:val="0079465A"/>
    <w:rsid w:val="00797361"/>
    <w:rsid w:val="007A01EF"/>
    <w:rsid w:val="007A1879"/>
    <w:rsid w:val="007A29B9"/>
    <w:rsid w:val="007A406D"/>
    <w:rsid w:val="007A62B0"/>
    <w:rsid w:val="007B2F46"/>
    <w:rsid w:val="007B669D"/>
    <w:rsid w:val="007C5A0C"/>
    <w:rsid w:val="007C5ADD"/>
    <w:rsid w:val="007C6E2E"/>
    <w:rsid w:val="007E0FEE"/>
    <w:rsid w:val="007E29CD"/>
    <w:rsid w:val="007E39B1"/>
    <w:rsid w:val="007F2017"/>
    <w:rsid w:val="008078D1"/>
    <w:rsid w:val="00810DE4"/>
    <w:rsid w:val="00812AB4"/>
    <w:rsid w:val="00812D88"/>
    <w:rsid w:val="008159CF"/>
    <w:rsid w:val="00816E05"/>
    <w:rsid w:val="0082043B"/>
    <w:rsid w:val="0082774E"/>
    <w:rsid w:val="008339BB"/>
    <w:rsid w:val="00841B97"/>
    <w:rsid w:val="00843D97"/>
    <w:rsid w:val="0084661D"/>
    <w:rsid w:val="00851971"/>
    <w:rsid w:val="008529A2"/>
    <w:rsid w:val="00862B61"/>
    <w:rsid w:val="0086419A"/>
    <w:rsid w:val="00864FED"/>
    <w:rsid w:val="0087023B"/>
    <w:rsid w:val="0087028C"/>
    <w:rsid w:val="0087128D"/>
    <w:rsid w:val="00872F0D"/>
    <w:rsid w:val="00875783"/>
    <w:rsid w:val="00877E64"/>
    <w:rsid w:val="00887CFC"/>
    <w:rsid w:val="0089149B"/>
    <w:rsid w:val="00892E26"/>
    <w:rsid w:val="008A179F"/>
    <w:rsid w:val="008A2F16"/>
    <w:rsid w:val="008A6898"/>
    <w:rsid w:val="008B0864"/>
    <w:rsid w:val="008B536B"/>
    <w:rsid w:val="008C14C4"/>
    <w:rsid w:val="008C4EF5"/>
    <w:rsid w:val="008C7413"/>
    <w:rsid w:val="008D06D8"/>
    <w:rsid w:val="008D16B7"/>
    <w:rsid w:val="008D5C4F"/>
    <w:rsid w:val="008E21E4"/>
    <w:rsid w:val="008E6AE6"/>
    <w:rsid w:val="008E7372"/>
    <w:rsid w:val="008F0116"/>
    <w:rsid w:val="008F0A0F"/>
    <w:rsid w:val="008F143D"/>
    <w:rsid w:val="008F1A6E"/>
    <w:rsid w:val="008F1D0B"/>
    <w:rsid w:val="008F5299"/>
    <w:rsid w:val="008F69F7"/>
    <w:rsid w:val="00901072"/>
    <w:rsid w:val="0090459A"/>
    <w:rsid w:val="00907F0E"/>
    <w:rsid w:val="00920A12"/>
    <w:rsid w:val="00921B4A"/>
    <w:rsid w:val="0092762B"/>
    <w:rsid w:val="00930095"/>
    <w:rsid w:val="00932865"/>
    <w:rsid w:val="00934D03"/>
    <w:rsid w:val="009370F4"/>
    <w:rsid w:val="00943132"/>
    <w:rsid w:val="009432C4"/>
    <w:rsid w:val="00944A31"/>
    <w:rsid w:val="00971F0F"/>
    <w:rsid w:val="009769E2"/>
    <w:rsid w:val="00977DFF"/>
    <w:rsid w:val="0098138E"/>
    <w:rsid w:val="00982886"/>
    <w:rsid w:val="0098655A"/>
    <w:rsid w:val="00987BCD"/>
    <w:rsid w:val="00992EA6"/>
    <w:rsid w:val="009A01CE"/>
    <w:rsid w:val="009A52FE"/>
    <w:rsid w:val="009A53D1"/>
    <w:rsid w:val="009B2956"/>
    <w:rsid w:val="009B72AD"/>
    <w:rsid w:val="009C63B1"/>
    <w:rsid w:val="009D12F8"/>
    <w:rsid w:val="009E1182"/>
    <w:rsid w:val="009E6052"/>
    <w:rsid w:val="009E62FC"/>
    <w:rsid w:val="009E7C7F"/>
    <w:rsid w:val="009F2EAA"/>
    <w:rsid w:val="009F3821"/>
    <w:rsid w:val="00A02D7A"/>
    <w:rsid w:val="00A030E0"/>
    <w:rsid w:val="00A0441C"/>
    <w:rsid w:val="00A05698"/>
    <w:rsid w:val="00A11916"/>
    <w:rsid w:val="00A17CE0"/>
    <w:rsid w:val="00A23449"/>
    <w:rsid w:val="00A23D48"/>
    <w:rsid w:val="00A24DE0"/>
    <w:rsid w:val="00A2625D"/>
    <w:rsid w:val="00A319BA"/>
    <w:rsid w:val="00A334B8"/>
    <w:rsid w:val="00A36246"/>
    <w:rsid w:val="00A42306"/>
    <w:rsid w:val="00A448B4"/>
    <w:rsid w:val="00A44E8D"/>
    <w:rsid w:val="00A46EA8"/>
    <w:rsid w:val="00A4701D"/>
    <w:rsid w:val="00A474BC"/>
    <w:rsid w:val="00A477AB"/>
    <w:rsid w:val="00A50902"/>
    <w:rsid w:val="00A5526F"/>
    <w:rsid w:val="00A55ACD"/>
    <w:rsid w:val="00A562D4"/>
    <w:rsid w:val="00A57C3A"/>
    <w:rsid w:val="00A77A19"/>
    <w:rsid w:val="00A8261C"/>
    <w:rsid w:val="00A85D27"/>
    <w:rsid w:val="00A95649"/>
    <w:rsid w:val="00A96BB4"/>
    <w:rsid w:val="00AB7875"/>
    <w:rsid w:val="00AC4A2F"/>
    <w:rsid w:val="00AC68EE"/>
    <w:rsid w:val="00AC72B8"/>
    <w:rsid w:val="00AC7DA0"/>
    <w:rsid w:val="00AD1D69"/>
    <w:rsid w:val="00AD2A15"/>
    <w:rsid w:val="00AD2E05"/>
    <w:rsid w:val="00AD4935"/>
    <w:rsid w:val="00AF0925"/>
    <w:rsid w:val="00AF4B55"/>
    <w:rsid w:val="00AF732D"/>
    <w:rsid w:val="00B00384"/>
    <w:rsid w:val="00B01F7E"/>
    <w:rsid w:val="00B06521"/>
    <w:rsid w:val="00B10249"/>
    <w:rsid w:val="00B1109B"/>
    <w:rsid w:val="00B137AF"/>
    <w:rsid w:val="00B16C2A"/>
    <w:rsid w:val="00B23080"/>
    <w:rsid w:val="00B3087D"/>
    <w:rsid w:val="00B34794"/>
    <w:rsid w:val="00B44879"/>
    <w:rsid w:val="00B53AE1"/>
    <w:rsid w:val="00B60421"/>
    <w:rsid w:val="00B67F1A"/>
    <w:rsid w:val="00B72744"/>
    <w:rsid w:val="00B73143"/>
    <w:rsid w:val="00B75CA7"/>
    <w:rsid w:val="00B801C5"/>
    <w:rsid w:val="00B81EB6"/>
    <w:rsid w:val="00B863F0"/>
    <w:rsid w:val="00B92C33"/>
    <w:rsid w:val="00B97C20"/>
    <w:rsid w:val="00B97DAC"/>
    <w:rsid w:val="00BA7358"/>
    <w:rsid w:val="00BA7F1A"/>
    <w:rsid w:val="00BB0243"/>
    <w:rsid w:val="00BB6C17"/>
    <w:rsid w:val="00BC1715"/>
    <w:rsid w:val="00BE4E1C"/>
    <w:rsid w:val="00BF2E94"/>
    <w:rsid w:val="00BF75F1"/>
    <w:rsid w:val="00C00134"/>
    <w:rsid w:val="00C01474"/>
    <w:rsid w:val="00C02FE5"/>
    <w:rsid w:val="00C04F38"/>
    <w:rsid w:val="00C07E40"/>
    <w:rsid w:val="00C10B5F"/>
    <w:rsid w:val="00C22463"/>
    <w:rsid w:val="00C3475D"/>
    <w:rsid w:val="00C37DAE"/>
    <w:rsid w:val="00C47215"/>
    <w:rsid w:val="00C473C8"/>
    <w:rsid w:val="00C50E25"/>
    <w:rsid w:val="00C564B1"/>
    <w:rsid w:val="00C618D0"/>
    <w:rsid w:val="00C63B11"/>
    <w:rsid w:val="00C65633"/>
    <w:rsid w:val="00C72F32"/>
    <w:rsid w:val="00C74B41"/>
    <w:rsid w:val="00C75C38"/>
    <w:rsid w:val="00C76E54"/>
    <w:rsid w:val="00C81DFA"/>
    <w:rsid w:val="00C84C98"/>
    <w:rsid w:val="00C85A7D"/>
    <w:rsid w:val="00C878D5"/>
    <w:rsid w:val="00C9033B"/>
    <w:rsid w:val="00C913A1"/>
    <w:rsid w:val="00CA0A4E"/>
    <w:rsid w:val="00CB097E"/>
    <w:rsid w:val="00CB41C6"/>
    <w:rsid w:val="00CB4699"/>
    <w:rsid w:val="00CB7017"/>
    <w:rsid w:val="00CC3A36"/>
    <w:rsid w:val="00CC6A99"/>
    <w:rsid w:val="00CC7704"/>
    <w:rsid w:val="00CC7AA4"/>
    <w:rsid w:val="00CE1116"/>
    <w:rsid w:val="00CE3473"/>
    <w:rsid w:val="00CE3C5F"/>
    <w:rsid w:val="00CE60A7"/>
    <w:rsid w:val="00CF265A"/>
    <w:rsid w:val="00D00AA3"/>
    <w:rsid w:val="00D04DE5"/>
    <w:rsid w:val="00D0504E"/>
    <w:rsid w:val="00D07F73"/>
    <w:rsid w:val="00D14844"/>
    <w:rsid w:val="00D1646A"/>
    <w:rsid w:val="00D165E5"/>
    <w:rsid w:val="00D20110"/>
    <w:rsid w:val="00D2041C"/>
    <w:rsid w:val="00D20CC8"/>
    <w:rsid w:val="00D22CD5"/>
    <w:rsid w:val="00D25ADE"/>
    <w:rsid w:val="00D305C1"/>
    <w:rsid w:val="00D3219C"/>
    <w:rsid w:val="00D43297"/>
    <w:rsid w:val="00D446EE"/>
    <w:rsid w:val="00D44DB6"/>
    <w:rsid w:val="00D50119"/>
    <w:rsid w:val="00D62D88"/>
    <w:rsid w:val="00D655E8"/>
    <w:rsid w:val="00D7060D"/>
    <w:rsid w:val="00D70747"/>
    <w:rsid w:val="00D7089D"/>
    <w:rsid w:val="00D7108F"/>
    <w:rsid w:val="00D75472"/>
    <w:rsid w:val="00D758A5"/>
    <w:rsid w:val="00D77E0C"/>
    <w:rsid w:val="00D82A43"/>
    <w:rsid w:val="00D82E44"/>
    <w:rsid w:val="00D91189"/>
    <w:rsid w:val="00D91646"/>
    <w:rsid w:val="00D9773F"/>
    <w:rsid w:val="00D97BCA"/>
    <w:rsid w:val="00DA0278"/>
    <w:rsid w:val="00DA6290"/>
    <w:rsid w:val="00DA6CD0"/>
    <w:rsid w:val="00DA7B5D"/>
    <w:rsid w:val="00DB1105"/>
    <w:rsid w:val="00DB1A4B"/>
    <w:rsid w:val="00DB52A6"/>
    <w:rsid w:val="00DD1453"/>
    <w:rsid w:val="00DD59D7"/>
    <w:rsid w:val="00DD79AF"/>
    <w:rsid w:val="00DE376D"/>
    <w:rsid w:val="00DE3846"/>
    <w:rsid w:val="00DF4896"/>
    <w:rsid w:val="00DF58E7"/>
    <w:rsid w:val="00E00D75"/>
    <w:rsid w:val="00E02957"/>
    <w:rsid w:val="00E05459"/>
    <w:rsid w:val="00E0774F"/>
    <w:rsid w:val="00E11876"/>
    <w:rsid w:val="00E16708"/>
    <w:rsid w:val="00E2258D"/>
    <w:rsid w:val="00E23CBB"/>
    <w:rsid w:val="00E272C9"/>
    <w:rsid w:val="00E27DFE"/>
    <w:rsid w:val="00E27F29"/>
    <w:rsid w:val="00E32111"/>
    <w:rsid w:val="00E37B59"/>
    <w:rsid w:val="00E44679"/>
    <w:rsid w:val="00E471A1"/>
    <w:rsid w:val="00E47FF5"/>
    <w:rsid w:val="00E53438"/>
    <w:rsid w:val="00E54297"/>
    <w:rsid w:val="00E7080D"/>
    <w:rsid w:val="00E725FC"/>
    <w:rsid w:val="00E73208"/>
    <w:rsid w:val="00E74803"/>
    <w:rsid w:val="00E74FD1"/>
    <w:rsid w:val="00E80BBB"/>
    <w:rsid w:val="00E81319"/>
    <w:rsid w:val="00E85381"/>
    <w:rsid w:val="00E93EF5"/>
    <w:rsid w:val="00E97239"/>
    <w:rsid w:val="00EA071C"/>
    <w:rsid w:val="00EA15A7"/>
    <w:rsid w:val="00EA36C6"/>
    <w:rsid w:val="00EC30F9"/>
    <w:rsid w:val="00ED5725"/>
    <w:rsid w:val="00ED7031"/>
    <w:rsid w:val="00EE3060"/>
    <w:rsid w:val="00EE370D"/>
    <w:rsid w:val="00EE4315"/>
    <w:rsid w:val="00EE77AB"/>
    <w:rsid w:val="00EF16F2"/>
    <w:rsid w:val="00EF4553"/>
    <w:rsid w:val="00EF6925"/>
    <w:rsid w:val="00F027FC"/>
    <w:rsid w:val="00F12F30"/>
    <w:rsid w:val="00F14383"/>
    <w:rsid w:val="00F17D2E"/>
    <w:rsid w:val="00F17EE9"/>
    <w:rsid w:val="00F24EFD"/>
    <w:rsid w:val="00F26ED3"/>
    <w:rsid w:val="00F2721A"/>
    <w:rsid w:val="00F418B2"/>
    <w:rsid w:val="00F42878"/>
    <w:rsid w:val="00F510EB"/>
    <w:rsid w:val="00F51E97"/>
    <w:rsid w:val="00F56B82"/>
    <w:rsid w:val="00F6171F"/>
    <w:rsid w:val="00F62B7A"/>
    <w:rsid w:val="00F6397D"/>
    <w:rsid w:val="00F64650"/>
    <w:rsid w:val="00F7052E"/>
    <w:rsid w:val="00F7064A"/>
    <w:rsid w:val="00F71AD0"/>
    <w:rsid w:val="00F7293E"/>
    <w:rsid w:val="00F73123"/>
    <w:rsid w:val="00F74C00"/>
    <w:rsid w:val="00F76650"/>
    <w:rsid w:val="00F7670F"/>
    <w:rsid w:val="00F84611"/>
    <w:rsid w:val="00F9187B"/>
    <w:rsid w:val="00F92385"/>
    <w:rsid w:val="00F93C3F"/>
    <w:rsid w:val="00F941C2"/>
    <w:rsid w:val="00F971A3"/>
    <w:rsid w:val="00FA1B4F"/>
    <w:rsid w:val="00FB0050"/>
    <w:rsid w:val="00FC47F9"/>
    <w:rsid w:val="00FC6B29"/>
    <w:rsid w:val="00FD0484"/>
    <w:rsid w:val="00FD0FF5"/>
    <w:rsid w:val="00FD30EB"/>
    <w:rsid w:val="00FD36E4"/>
    <w:rsid w:val="00FD40F9"/>
    <w:rsid w:val="00FD58F3"/>
    <w:rsid w:val="00FE0D22"/>
    <w:rsid w:val="00FE1B20"/>
    <w:rsid w:val="00FE2351"/>
    <w:rsid w:val="00FE337D"/>
    <w:rsid w:val="00FE5580"/>
    <w:rsid w:val="00FE592C"/>
    <w:rsid w:val="00FE741E"/>
    <w:rsid w:val="00FF110C"/>
    <w:rsid w:val="00FF655E"/>
    <w:rsid w:val="04115ACC"/>
    <w:rsid w:val="07AD1399"/>
    <w:rsid w:val="08524FC7"/>
    <w:rsid w:val="0A16D3ED"/>
    <w:rsid w:val="0D07EA29"/>
    <w:rsid w:val="12113949"/>
    <w:rsid w:val="156BDAC9"/>
    <w:rsid w:val="19075AF4"/>
    <w:rsid w:val="198E1D2B"/>
    <w:rsid w:val="25DEDC48"/>
    <w:rsid w:val="2E51863E"/>
    <w:rsid w:val="2FE11B53"/>
    <w:rsid w:val="31DFB137"/>
    <w:rsid w:val="3837EA80"/>
    <w:rsid w:val="46028F88"/>
    <w:rsid w:val="4795B966"/>
    <w:rsid w:val="4C1DC8B1"/>
    <w:rsid w:val="6536BD62"/>
    <w:rsid w:val="721CDA43"/>
    <w:rsid w:val="73692412"/>
    <w:rsid w:val="76496C9D"/>
    <w:rsid w:val="7E15C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070A3"/>
  <w15:chartTrackingRefBased/>
  <w15:docId w15:val="{3BA34DCE-AAA2-46BA-8561-324EB7990B7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4076"/>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234076"/>
    <w:pPr>
      <w:numPr>
        <w:numId w:val="16"/>
      </w:numPr>
      <w:ind w:right="2160"/>
    </w:pPr>
    <w:rPr>
      <w:rFonts w:eastAsiaTheme="majorEastAsia" w:cstheme="majorBidi"/>
      <w:szCs w:val="32"/>
    </w:rPr>
  </w:style>
  <w:style w:type="paragraph" w:styleId="Heading2">
    <w:name w:val="heading 2"/>
    <w:basedOn w:val="Dummy"/>
    <w:next w:val="Standard"/>
    <w:link w:val="Heading2Char"/>
    <w:uiPriority w:val="4"/>
    <w:qFormat/>
    <w:rsid w:val="00234076"/>
    <w:pPr>
      <w:numPr>
        <w:ilvl w:val="1"/>
        <w:numId w:val="16"/>
      </w:numPr>
      <w:ind w:right="2160"/>
      <w:outlineLvl w:val="1"/>
    </w:pPr>
  </w:style>
  <w:style w:type="paragraph" w:styleId="Heading3">
    <w:name w:val="heading 3"/>
    <w:basedOn w:val="Dummy"/>
    <w:next w:val="Standard"/>
    <w:link w:val="Heading3Char"/>
    <w:uiPriority w:val="4"/>
    <w:qFormat/>
    <w:rsid w:val="00234076"/>
    <w:pPr>
      <w:numPr>
        <w:ilvl w:val="2"/>
        <w:numId w:val="16"/>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234076"/>
    <w:pPr>
      <w:numPr>
        <w:ilvl w:val="3"/>
        <w:numId w:val="16"/>
      </w:numPr>
      <w:ind w:right="2160"/>
      <w:outlineLvl w:val="3"/>
    </w:pPr>
    <w:rPr>
      <w:rFonts w:eastAsiaTheme="majorEastAsia" w:cstheme="majorBidi"/>
      <w:iCs/>
    </w:rPr>
  </w:style>
  <w:style w:type="paragraph" w:styleId="Heading5">
    <w:name w:val="heading 5"/>
    <w:basedOn w:val="Dummy"/>
    <w:next w:val="Standard"/>
    <w:link w:val="Heading5Char"/>
    <w:uiPriority w:val="4"/>
    <w:rsid w:val="00234076"/>
    <w:pPr>
      <w:numPr>
        <w:ilvl w:val="4"/>
        <w:numId w:val="16"/>
      </w:numPr>
      <w:ind w:right="2160"/>
      <w:outlineLvl w:val="4"/>
    </w:pPr>
    <w:rPr>
      <w:rFonts w:eastAsiaTheme="majorEastAsia" w:cstheme="majorBidi"/>
    </w:rPr>
  </w:style>
  <w:style w:type="paragraph" w:styleId="Heading6">
    <w:name w:val="heading 6"/>
    <w:basedOn w:val="Dummy"/>
    <w:next w:val="Standard"/>
    <w:link w:val="Heading6Char"/>
    <w:uiPriority w:val="4"/>
    <w:rsid w:val="00234076"/>
    <w:pPr>
      <w:numPr>
        <w:ilvl w:val="5"/>
        <w:numId w:val="16"/>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34076"/>
    <w:rPr>
      <w:rFonts w:ascii="Arial" w:eastAsiaTheme="majorEastAsia" w:hAnsi="Arial" w:cstheme="majorBidi"/>
      <w:b/>
      <w:sz w:val="26"/>
      <w:szCs w:val="32"/>
    </w:rPr>
  </w:style>
  <w:style w:type="paragraph" w:styleId="TOCHeading">
    <w:name w:val="TOC Heading"/>
    <w:next w:val="Normal"/>
    <w:uiPriority w:val="39"/>
    <w:unhideWhenUsed/>
    <w:rsid w:val="00234076"/>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234076"/>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234076"/>
    <w:rPr>
      <w:rFonts w:ascii="Arial" w:eastAsiaTheme="majorEastAsia" w:hAnsi="Arial" w:cstheme="majorBidi"/>
      <w:b/>
      <w:caps/>
      <w:sz w:val="26"/>
      <w:szCs w:val="56"/>
    </w:rPr>
  </w:style>
  <w:style w:type="paragraph" w:customStyle="1" w:styleId="Dummy">
    <w:name w:val="Dummy"/>
    <w:next w:val="Normal"/>
    <w:uiPriority w:val="19"/>
    <w:rsid w:val="00234076"/>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34076"/>
    <w:rPr>
      <w:rFonts w:ascii="Arial" w:hAnsi="Arial" w:cs="Arial"/>
      <w:b/>
      <w:sz w:val="26"/>
      <w:szCs w:val="26"/>
    </w:rPr>
  </w:style>
  <w:style w:type="character" w:customStyle="1" w:styleId="Heading3Char">
    <w:name w:val="Heading 3 Char"/>
    <w:basedOn w:val="DefaultParagraphFont"/>
    <w:link w:val="Heading3"/>
    <w:uiPriority w:val="4"/>
    <w:rsid w:val="00234076"/>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34076"/>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34076"/>
    <w:rPr>
      <w:rFonts w:ascii="Arial" w:eastAsiaTheme="majorEastAsia" w:hAnsi="Arial" w:cstheme="majorBidi"/>
      <w:b/>
      <w:sz w:val="26"/>
      <w:szCs w:val="26"/>
    </w:rPr>
  </w:style>
  <w:style w:type="paragraph" w:customStyle="1" w:styleId="Main">
    <w:name w:val="Main"/>
    <w:next w:val="Normal"/>
    <w:uiPriority w:val="19"/>
    <w:rsid w:val="00234076"/>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234076"/>
    <w:pPr>
      <w:keepNext/>
      <w:spacing w:line="360" w:lineRule="auto"/>
      <w:outlineLvl w:val="0"/>
    </w:pPr>
    <w:rPr>
      <w:spacing w:val="120"/>
    </w:rPr>
  </w:style>
  <w:style w:type="paragraph" w:styleId="TOC2">
    <w:name w:val="toc 2"/>
    <w:basedOn w:val="Normal"/>
    <w:next w:val="Normal"/>
    <w:uiPriority w:val="39"/>
    <w:unhideWhenUsed/>
    <w:rsid w:val="00234076"/>
    <w:pPr>
      <w:spacing w:line="240" w:lineRule="auto"/>
      <w:ind w:left="864" w:hanging="648"/>
    </w:pPr>
    <w:rPr>
      <w:rFonts w:eastAsiaTheme="minorEastAsia" w:cs="Times New Roman"/>
    </w:rPr>
  </w:style>
  <w:style w:type="paragraph" w:styleId="TOC1">
    <w:name w:val="toc 1"/>
    <w:basedOn w:val="Normal"/>
    <w:next w:val="Normal"/>
    <w:uiPriority w:val="39"/>
    <w:unhideWhenUsed/>
    <w:rsid w:val="00234076"/>
    <w:pPr>
      <w:spacing w:line="240" w:lineRule="auto"/>
      <w:ind w:left="432" w:hanging="432"/>
    </w:pPr>
    <w:rPr>
      <w:rFonts w:eastAsiaTheme="minorEastAsia" w:cs="Times New Roman"/>
    </w:rPr>
  </w:style>
  <w:style w:type="paragraph" w:styleId="TOC3">
    <w:name w:val="toc 3"/>
    <w:basedOn w:val="Normal"/>
    <w:next w:val="Normal"/>
    <w:uiPriority w:val="39"/>
    <w:unhideWhenUsed/>
    <w:rsid w:val="00234076"/>
    <w:pPr>
      <w:spacing w:line="240" w:lineRule="auto"/>
      <w:ind w:left="1296" w:hanging="864"/>
    </w:pPr>
    <w:rPr>
      <w:rFonts w:eastAsiaTheme="minorEastAsia" w:cs="Times New Roman"/>
    </w:rPr>
  </w:style>
  <w:style w:type="character" w:styleId="Hyperlink">
    <w:name w:val="Hyperlink"/>
    <w:basedOn w:val="DefaultParagraphFont"/>
    <w:uiPriority w:val="99"/>
    <w:rsid w:val="00234076"/>
    <w:rPr>
      <w:color w:val="0563C1" w:themeColor="hyperlink"/>
      <w:u w:val="single"/>
    </w:rPr>
  </w:style>
  <w:style w:type="numbering" w:customStyle="1" w:styleId="FoFCoLOP">
    <w:name w:val="FoF/CoL/OP"/>
    <w:uiPriority w:val="99"/>
    <w:rsid w:val="00234076"/>
    <w:pPr>
      <w:numPr>
        <w:numId w:val="2"/>
      </w:numPr>
    </w:pPr>
  </w:style>
  <w:style w:type="paragraph" w:styleId="TOC9">
    <w:name w:val="toc 9"/>
    <w:basedOn w:val="Normal"/>
    <w:next w:val="Normal"/>
    <w:autoRedefine/>
    <w:uiPriority w:val="39"/>
    <w:semiHidden/>
    <w:unhideWhenUsed/>
    <w:rsid w:val="00234076"/>
    <w:pPr>
      <w:spacing w:after="100"/>
      <w:ind w:left="2080"/>
    </w:pPr>
  </w:style>
  <w:style w:type="paragraph" w:styleId="Header">
    <w:name w:val="header"/>
    <w:basedOn w:val="Normal"/>
    <w:link w:val="HeaderChar"/>
    <w:uiPriority w:val="99"/>
    <w:semiHidden/>
    <w:rsid w:val="0023407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34076"/>
    <w:rPr>
      <w:rFonts w:ascii="Book Antiqua" w:hAnsi="Book Antiqua"/>
      <w:sz w:val="26"/>
    </w:rPr>
  </w:style>
  <w:style w:type="paragraph" w:styleId="Footer">
    <w:name w:val="footer"/>
    <w:basedOn w:val="Normal"/>
    <w:link w:val="FooterChar"/>
    <w:uiPriority w:val="99"/>
    <w:rsid w:val="00234076"/>
    <w:pPr>
      <w:tabs>
        <w:tab w:val="center" w:pos="4680"/>
        <w:tab w:val="right" w:pos="9360"/>
      </w:tabs>
      <w:spacing w:line="240" w:lineRule="auto"/>
    </w:pPr>
  </w:style>
  <w:style w:type="character" w:customStyle="1" w:styleId="FooterChar">
    <w:name w:val="Footer Char"/>
    <w:basedOn w:val="DefaultParagraphFont"/>
    <w:link w:val="Footer"/>
    <w:uiPriority w:val="99"/>
    <w:rsid w:val="00234076"/>
    <w:rPr>
      <w:rFonts w:ascii="Book Antiqua" w:hAnsi="Book Antiqua"/>
      <w:sz w:val="26"/>
    </w:rPr>
  </w:style>
  <w:style w:type="paragraph" w:customStyle="1" w:styleId="BlockQuote">
    <w:name w:val="Block Quote"/>
    <w:basedOn w:val="Standard"/>
    <w:uiPriority w:val="5"/>
    <w:qFormat/>
    <w:rsid w:val="00234076"/>
    <w:pPr>
      <w:spacing w:after="120" w:line="240" w:lineRule="auto"/>
      <w:ind w:left="720" w:right="720" w:firstLine="0"/>
    </w:pPr>
  </w:style>
  <w:style w:type="paragraph" w:styleId="FootnoteText">
    <w:name w:val="footnote text"/>
    <w:basedOn w:val="Normal"/>
    <w:link w:val="FootnoteTextChar"/>
    <w:uiPriority w:val="40"/>
    <w:rsid w:val="00234076"/>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234076"/>
    <w:rPr>
      <w:rFonts w:ascii="Book Antiqua" w:hAnsi="Book Antiqua"/>
      <w:szCs w:val="20"/>
    </w:rPr>
  </w:style>
  <w:style w:type="character" w:styleId="FootnoteReference">
    <w:name w:val="footnote reference"/>
    <w:basedOn w:val="DefaultParagraphFont"/>
    <w:uiPriority w:val="99"/>
    <w:semiHidden/>
    <w:unhideWhenUsed/>
    <w:rsid w:val="00234076"/>
    <w:rPr>
      <w:vertAlign w:val="superscript"/>
    </w:rPr>
  </w:style>
  <w:style w:type="paragraph" w:customStyle="1" w:styleId="FoF">
    <w:name w:val="FoF"/>
    <w:basedOn w:val="Standard"/>
    <w:uiPriority w:val="6"/>
    <w:qFormat/>
    <w:rsid w:val="00234076"/>
    <w:pPr>
      <w:numPr>
        <w:numId w:val="3"/>
      </w:numPr>
      <w:ind w:firstLine="547"/>
    </w:pPr>
  </w:style>
  <w:style w:type="paragraph" w:customStyle="1" w:styleId="CoL">
    <w:name w:val="CoL"/>
    <w:basedOn w:val="Standard"/>
    <w:uiPriority w:val="7"/>
    <w:qFormat/>
    <w:rsid w:val="00234076"/>
    <w:pPr>
      <w:numPr>
        <w:numId w:val="4"/>
      </w:numPr>
      <w:ind w:firstLine="547"/>
    </w:pPr>
  </w:style>
  <w:style w:type="paragraph" w:styleId="NoSpacing">
    <w:name w:val="No Spacing"/>
    <w:basedOn w:val="Standard"/>
    <w:uiPriority w:val="1"/>
    <w:rsid w:val="00234076"/>
    <w:pPr>
      <w:spacing w:after="120" w:line="240" w:lineRule="auto"/>
      <w:ind w:firstLine="0"/>
      <w:contextualSpacing/>
    </w:pPr>
  </w:style>
  <w:style w:type="paragraph" w:customStyle="1" w:styleId="OP">
    <w:name w:val="OP"/>
    <w:basedOn w:val="Standard"/>
    <w:uiPriority w:val="8"/>
    <w:qFormat/>
    <w:rsid w:val="00234076"/>
    <w:pPr>
      <w:numPr>
        <w:numId w:val="5"/>
      </w:numPr>
    </w:pPr>
  </w:style>
  <w:style w:type="paragraph" w:styleId="BalloonText">
    <w:name w:val="Balloon Text"/>
    <w:basedOn w:val="Normal"/>
    <w:link w:val="BalloonTextChar"/>
    <w:uiPriority w:val="99"/>
    <w:semiHidden/>
    <w:unhideWhenUsed/>
    <w:rsid w:val="002340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76"/>
    <w:rPr>
      <w:rFonts w:ascii="Segoe UI" w:hAnsi="Segoe UI" w:cs="Segoe UI"/>
      <w:sz w:val="18"/>
      <w:szCs w:val="18"/>
    </w:rPr>
  </w:style>
  <w:style w:type="numbering" w:customStyle="1" w:styleId="Headings">
    <w:name w:val="Headings"/>
    <w:uiPriority w:val="99"/>
    <w:rsid w:val="00234076"/>
    <w:pPr>
      <w:numPr>
        <w:numId w:val="6"/>
      </w:numPr>
    </w:pPr>
  </w:style>
  <w:style w:type="paragraph" w:customStyle="1" w:styleId="Standard">
    <w:name w:val="Standard"/>
    <w:basedOn w:val="Normal"/>
    <w:qFormat/>
    <w:rsid w:val="00234076"/>
  </w:style>
  <w:style w:type="paragraph" w:customStyle="1" w:styleId="ListAlpha">
    <w:name w:val="List Alpha"/>
    <w:basedOn w:val="Standard"/>
    <w:uiPriority w:val="4"/>
    <w:qFormat/>
    <w:rsid w:val="00234076"/>
    <w:pPr>
      <w:numPr>
        <w:ilvl w:val="7"/>
        <w:numId w:val="16"/>
      </w:numPr>
      <w:spacing w:after="120" w:line="240" w:lineRule="auto"/>
    </w:pPr>
  </w:style>
  <w:style w:type="paragraph" w:styleId="ListBullet">
    <w:name w:val="List Bullet"/>
    <w:basedOn w:val="Standard"/>
    <w:uiPriority w:val="4"/>
    <w:qFormat/>
    <w:rsid w:val="00234076"/>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34076"/>
    <w:rPr>
      <w:rFonts w:ascii="Arial" w:eastAsiaTheme="majorEastAsia" w:hAnsi="Arial" w:cstheme="majorBidi"/>
      <w:b/>
      <w:sz w:val="26"/>
      <w:szCs w:val="26"/>
    </w:rPr>
  </w:style>
  <w:style w:type="paragraph" w:styleId="TOC4">
    <w:name w:val="toc 4"/>
    <w:basedOn w:val="Normal"/>
    <w:next w:val="Normal"/>
    <w:autoRedefine/>
    <w:uiPriority w:val="39"/>
    <w:unhideWhenUsed/>
    <w:rsid w:val="00234076"/>
    <w:pPr>
      <w:spacing w:line="240" w:lineRule="auto"/>
      <w:ind w:left="1728" w:hanging="1080"/>
    </w:pPr>
  </w:style>
  <w:style w:type="paragraph" w:styleId="TOC5">
    <w:name w:val="toc 5"/>
    <w:basedOn w:val="Normal"/>
    <w:next w:val="Normal"/>
    <w:autoRedefine/>
    <w:uiPriority w:val="39"/>
    <w:unhideWhenUsed/>
    <w:rsid w:val="00234076"/>
    <w:pPr>
      <w:spacing w:line="240" w:lineRule="auto"/>
      <w:ind w:left="2160" w:hanging="1296"/>
    </w:pPr>
  </w:style>
  <w:style w:type="paragraph" w:styleId="TOC6">
    <w:name w:val="toc 6"/>
    <w:basedOn w:val="Normal"/>
    <w:next w:val="Normal"/>
    <w:autoRedefine/>
    <w:uiPriority w:val="39"/>
    <w:unhideWhenUsed/>
    <w:rsid w:val="00234076"/>
    <w:pPr>
      <w:spacing w:line="240" w:lineRule="auto"/>
      <w:ind w:left="2592" w:hanging="1512"/>
    </w:pPr>
  </w:style>
  <w:style w:type="paragraph" w:customStyle="1" w:styleId="TableText">
    <w:name w:val="Table Text"/>
    <w:basedOn w:val="NoSpacing"/>
    <w:uiPriority w:val="5"/>
    <w:rsid w:val="00234076"/>
    <w:pPr>
      <w:spacing w:after="0"/>
    </w:pPr>
    <w:rPr>
      <w:sz w:val="22"/>
    </w:rPr>
  </w:style>
  <w:style w:type="paragraph" w:customStyle="1" w:styleId="ListNum">
    <w:name w:val="List Num"/>
    <w:basedOn w:val="Standard"/>
    <w:uiPriority w:val="4"/>
    <w:rsid w:val="00234076"/>
    <w:pPr>
      <w:numPr>
        <w:ilvl w:val="6"/>
        <w:numId w:val="16"/>
      </w:numPr>
      <w:spacing w:after="120" w:line="240" w:lineRule="auto"/>
    </w:pPr>
  </w:style>
  <w:style w:type="character" w:styleId="CommentReference">
    <w:name w:val="annotation reference"/>
    <w:basedOn w:val="DefaultParagraphFont"/>
    <w:uiPriority w:val="99"/>
    <w:semiHidden/>
    <w:unhideWhenUsed/>
    <w:rsid w:val="009A01CE"/>
    <w:rPr>
      <w:sz w:val="16"/>
      <w:szCs w:val="16"/>
    </w:rPr>
  </w:style>
  <w:style w:type="paragraph" w:styleId="CommentText">
    <w:name w:val="annotation text"/>
    <w:basedOn w:val="Normal"/>
    <w:link w:val="CommentTextChar"/>
    <w:uiPriority w:val="99"/>
    <w:unhideWhenUsed/>
    <w:rsid w:val="009A01CE"/>
    <w:pPr>
      <w:spacing w:line="240" w:lineRule="auto"/>
    </w:pPr>
    <w:rPr>
      <w:sz w:val="20"/>
      <w:szCs w:val="20"/>
    </w:rPr>
  </w:style>
  <w:style w:type="character" w:customStyle="1" w:styleId="CommentTextChar">
    <w:name w:val="Comment Text Char"/>
    <w:basedOn w:val="DefaultParagraphFont"/>
    <w:link w:val="CommentText"/>
    <w:uiPriority w:val="99"/>
    <w:rsid w:val="009A01CE"/>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9A01CE"/>
    <w:rPr>
      <w:b/>
      <w:bCs/>
    </w:rPr>
  </w:style>
  <w:style w:type="character" w:customStyle="1" w:styleId="CommentSubjectChar">
    <w:name w:val="Comment Subject Char"/>
    <w:basedOn w:val="CommentTextChar"/>
    <w:link w:val="CommentSubject"/>
    <w:uiPriority w:val="99"/>
    <w:semiHidden/>
    <w:rsid w:val="009A01CE"/>
    <w:rPr>
      <w:rFonts w:ascii="Book Antiqua" w:hAnsi="Book Antiqua"/>
      <w:b/>
      <w:bCs/>
      <w:sz w:val="20"/>
      <w:szCs w:val="20"/>
    </w:rPr>
  </w:style>
  <w:style w:type="character" w:styleId="UnresolvedMention">
    <w:name w:val="Unresolved Mention"/>
    <w:basedOn w:val="DefaultParagraphFont"/>
    <w:uiPriority w:val="99"/>
    <w:unhideWhenUsed/>
    <w:rsid w:val="000F1C32"/>
    <w:rPr>
      <w:color w:val="605E5C"/>
      <w:shd w:val="clear" w:color="auto" w:fill="E1DFDD"/>
    </w:rPr>
  </w:style>
  <w:style w:type="character" w:styleId="Mention">
    <w:name w:val="Mention"/>
    <w:basedOn w:val="DefaultParagraphFont"/>
    <w:uiPriority w:val="99"/>
    <w:unhideWhenUsed/>
    <w:rsid w:val="000F1C32"/>
    <w:rPr>
      <w:color w:val="2B579A"/>
      <w:shd w:val="clear" w:color="auto" w:fill="E1DFDD"/>
    </w:rPr>
  </w:style>
  <w:style w:type="character" w:styleId="FollowedHyperlink">
    <w:name w:val="FollowedHyperlink"/>
    <w:basedOn w:val="DefaultParagraphFont"/>
    <w:uiPriority w:val="99"/>
    <w:semiHidden/>
    <w:unhideWhenUsed/>
    <w:rsid w:val="002201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3146">
      <w:bodyDiv w:val="1"/>
      <w:marLeft w:val="0"/>
      <w:marRight w:val="0"/>
      <w:marTop w:val="0"/>
      <w:marBottom w:val="0"/>
      <w:divBdr>
        <w:top w:val="none" w:sz="0" w:space="0" w:color="auto"/>
        <w:left w:val="none" w:sz="0" w:space="0" w:color="auto"/>
        <w:bottom w:val="none" w:sz="0" w:space="0" w:color="auto"/>
        <w:right w:val="none" w:sz="0" w:space="0" w:color="auto"/>
      </w:divBdr>
    </w:div>
    <w:div w:id="1601375728">
      <w:bodyDiv w:val="1"/>
      <w:marLeft w:val="0"/>
      <w:marRight w:val="0"/>
      <w:marTop w:val="0"/>
      <w:marBottom w:val="0"/>
      <w:divBdr>
        <w:top w:val="none" w:sz="0" w:space="0" w:color="auto"/>
        <w:left w:val="none" w:sz="0" w:space="0" w:color="auto"/>
        <w:bottom w:val="none" w:sz="0" w:space="0" w:color="auto"/>
        <w:right w:val="none" w:sz="0" w:space="0" w:color="auto"/>
      </w:divBdr>
    </w:div>
    <w:div w:id="1760952833">
      <w:bodyDiv w:val="1"/>
      <w:marLeft w:val="0"/>
      <w:marRight w:val="0"/>
      <w:marTop w:val="0"/>
      <w:marBottom w:val="0"/>
      <w:divBdr>
        <w:top w:val="none" w:sz="0" w:space="0" w:color="auto"/>
        <w:left w:val="none" w:sz="0" w:space="0" w:color="auto"/>
        <w:bottom w:val="none" w:sz="0" w:space="0" w:color="auto"/>
        <w:right w:val="none" w:sz="0" w:space="0" w:color="auto"/>
      </w:divBdr>
      <w:divsChild>
        <w:div w:id="946541492">
          <w:marLeft w:val="0"/>
          <w:marRight w:val="0"/>
          <w:marTop w:val="0"/>
          <w:marBottom w:val="0"/>
          <w:divBdr>
            <w:top w:val="none" w:sz="0" w:space="0" w:color="auto"/>
            <w:left w:val="none" w:sz="0" w:space="0" w:color="auto"/>
            <w:bottom w:val="none" w:sz="0" w:space="0" w:color="auto"/>
            <w:right w:val="none" w:sz="0" w:space="0" w:color="auto"/>
          </w:divBdr>
        </w:div>
        <w:div w:id="1020668946">
          <w:marLeft w:val="0"/>
          <w:marRight w:val="0"/>
          <w:marTop w:val="0"/>
          <w:marBottom w:val="0"/>
          <w:divBdr>
            <w:top w:val="none" w:sz="0" w:space="0" w:color="auto"/>
            <w:left w:val="none" w:sz="0" w:space="0" w:color="auto"/>
            <w:bottom w:val="none" w:sz="0" w:space="0" w:color="auto"/>
            <w:right w:val="none" w:sz="0" w:space="0" w:color="auto"/>
          </w:divBdr>
        </w:div>
        <w:div w:id="1365403260">
          <w:marLeft w:val="0"/>
          <w:marRight w:val="0"/>
          <w:marTop w:val="0"/>
          <w:marBottom w:val="0"/>
          <w:divBdr>
            <w:top w:val="none" w:sz="0" w:space="0" w:color="auto"/>
            <w:left w:val="none" w:sz="0" w:space="0" w:color="auto"/>
            <w:bottom w:val="none" w:sz="0" w:space="0" w:color="auto"/>
            <w:right w:val="none" w:sz="0" w:space="0" w:color="auto"/>
          </w:divBdr>
        </w:div>
      </w:divsChild>
    </w:div>
    <w:div w:id="18237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uc.ca.gov/consumer-support/financial-assistance-savings-and-discounts/california-alternate-rates-for-ener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consumer-support/financial-assistance-savings-and-discounts/california-alternate-rates-for-energ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93660CC-30CE-47B4-B4E2-67C6CC491BB9}">
    <t:Anchor>
      <t:Comment id="250112334"/>
    </t:Anchor>
    <t:History>
      <t:Event id="{B953748C-F670-4B9B-9F41-C0D4935B84FC}" time="2021-06-10T22:33:24Z">
        <t:Attribution userId="S::katherine.macdonald@cpuc.ca.gov::12b6de21-faef-43e2-88f0-ea2b34509fa3" userProvider="AD" userName="MacDonald, Katherine"/>
        <t:Anchor>
          <t:Comment id="250112334"/>
        </t:Anchor>
        <t:Create/>
      </t:Event>
      <t:Event id="{CB59D9F1-AD55-4F90-A98E-B0F1EB44DC68}" time="2021-06-10T22:33:24Z">
        <t:Attribution userId="S::katherine.macdonald@cpuc.ca.gov::12b6de21-faef-43e2-88f0-ea2b34509fa3" userProvider="AD" userName="MacDonald, Katherine"/>
        <t:Anchor>
          <t:Comment id="250112334"/>
        </t:Anchor>
        <t:Assign userId="S::Joanna.Gubman@cpuc.ca.gov::ccd7db8f-cade-444f-8a5c-f3dc046bde9f" userProvider="AD" userName="Gubman, Joanna"/>
      </t:Event>
      <t:Event id="{68FAE1E9-E4AC-4DE1-9074-B054142ABC2D}" time="2021-06-10T22:33:24Z">
        <t:Attribution userId="S::katherine.macdonald@cpuc.ca.gov::12b6de21-faef-43e2-88f0-ea2b34509fa3" userProvider="AD" userName="MacDonald, Katherine"/>
        <t:Anchor>
          <t:Comment id="250112334"/>
        </t:Anchor>
        <t:SetTitle title="@Gubman, Joanna I would likely bullet this list or number it. Are you working in the web-based application of microsoft office? It changes formatting from our templates. When drafting, use the residedent microsoft word program. You can still share …"/>
      </t:Event>
    </t:History>
  </t:Task>
  <t:Task id="{5ADC65C4-8A51-4247-A3A4-3A3522EFDCAA}">
    <t:Anchor>
      <t:Comment id="609798157"/>
    </t:Anchor>
    <t:History>
      <t:Event id="{2C5617D6-CF6D-4778-BF8C-856714428B29}" time="2021-06-10T22:41:50Z">
        <t:Attribution userId="S::katherine.macdonald@cpuc.ca.gov::12b6de21-faef-43e2-88f0-ea2b34509fa3" userProvider="AD" userName="MacDonald, Katherine"/>
        <t:Anchor>
          <t:Comment id="766878857"/>
        </t:Anchor>
        <t:Create/>
      </t:Event>
      <t:Event id="{258235C6-C425-48BF-BB45-2BCD9F346DFE}" time="2021-06-10T22:41:50Z">
        <t:Attribution userId="S::katherine.macdonald@cpuc.ca.gov::12b6de21-faef-43e2-88f0-ea2b34509fa3" userProvider="AD" userName="MacDonald, Katherine"/>
        <t:Anchor>
          <t:Comment id="766878857"/>
        </t:Anchor>
        <t:Assign userId="S::Joanna.Gubman@cpuc.ca.gov::ccd7db8f-cade-444f-8a5c-f3dc046bde9f" userProvider="AD" userName="Gubman, Joanna"/>
      </t:Event>
      <t:Event id="{F29BCE80-2170-4B5B-A25A-8D79EF69D567}" time="2021-06-10T22:41:50Z">
        <t:Attribution userId="S::katherine.macdonald@cpuc.ca.gov::12b6de21-faef-43e2-88f0-ea2b34509fa3" userProvider="AD" userName="MacDonald, Katherine"/>
        <t:Anchor>
          <t:Comment id="766878857"/>
        </t:Anchor>
        <t:SetTitle title="@Gubman, Joanna this &quot;fact&quot; is not necessary to the order so you can delete. This information is properly listed in the procedural background"/>
      </t:Event>
    </t:History>
  </t:Task>
  <t:Task id="{70E84DA2-18C2-4D54-9E17-C7731B1A8B71}">
    <t:Anchor>
      <t:Comment id="309218185"/>
    </t:Anchor>
    <t:History>
      <t:Event id="{1F1FF086-70F3-491C-AF9C-97B18CB8C9B1}" time="2021-06-10T22:38:57Z">
        <t:Attribution userId="S::katherine.macdonald@cpuc.ca.gov::12b6de21-faef-43e2-88f0-ea2b34509fa3" userProvider="AD" userName="MacDonald, Katherine"/>
        <t:Anchor>
          <t:Comment id="309218185"/>
        </t:Anchor>
        <t:Create/>
      </t:Event>
      <t:Event id="{267D4039-5ED4-424C-8E34-C787A226AAAE}" time="2021-06-10T22:38:57Z">
        <t:Attribution userId="S::katherine.macdonald@cpuc.ca.gov::12b6de21-faef-43e2-88f0-ea2b34509fa3" userProvider="AD" userName="MacDonald, Katherine"/>
        <t:Anchor>
          <t:Comment id="309218185"/>
        </t:Anchor>
        <t:Assign userId="S::Joanna.Gubman@cpuc.ca.gov::ccd7db8f-cade-444f-8a5c-f3dc046bde9f" userProvider="AD" userName="Gubman, Joanna"/>
      </t:Event>
      <t:Event id="{B30D2028-7BC9-4B8D-8FD5-B382D5973039}" time="2021-06-10T22:38:57Z">
        <t:Attribution userId="S::katherine.macdonald@cpuc.ca.gov::12b6de21-faef-43e2-88f0-ea2b34509fa3" userProvider="AD" userName="MacDonald, Katherine"/>
        <t:Anchor>
          <t:Comment id="309218185"/>
        </t:Anchor>
        <t:SetTitle title="@Gubman, Joanna The FOF and COL must be numbered."/>
      </t:Event>
    </t:History>
  </t:Task>
  <t:Task id="{48668A7B-CD4A-432C-8BC0-CDD8CFA90ED8}">
    <t:Anchor>
      <t:Comment id="1818522560"/>
    </t:Anchor>
    <t:History>
      <t:Event id="{0A5D525A-321C-47B5-A0C8-107D8AFF491B}" time="2021-06-10T22:40:43Z">
        <t:Attribution userId="S::katherine.macdonald@cpuc.ca.gov::12b6de21-faef-43e2-88f0-ea2b34509fa3" userProvider="AD" userName="MacDonald, Katherine"/>
        <t:Anchor>
          <t:Comment id="1818522560"/>
        </t:Anchor>
        <t:Create/>
      </t:Event>
      <t:Event id="{7529D111-5BC4-4E99-80C2-FD49F12C68AB}" time="2021-06-10T22:40:43Z">
        <t:Attribution userId="S::katherine.macdonald@cpuc.ca.gov::12b6de21-faef-43e2-88f0-ea2b34509fa3" userProvider="AD" userName="MacDonald, Katherine"/>
        <t:Anchor>
          <t:Comment id="1818522560"/>
        </t:Anchor>
        <t:Assign userId="S::Joanna.Gubman@cpuc.ca.gov::ccd7db8f-cade-444f-8a5c-f3dc046bde9f" userProvider="AD" userName="Gubman, Joanna"/>
      </t:Event>
      <t:Event id="{3BCDE995-E9CD-4030-BBF1-99558349B13D}" time="2021-06-10T22:40:43Z">
        <t:Attribution userId="S::katherine.macdonald@cpuc.ca.gov::12b6de21-faef-43e2-88f0-ea2b34509fa3" userProvider="AD" userName="MacDonald, Katherine"/>
        <t:Anchor>
          <t:Comment id="1818522560"/>
        </t:Anchor>
        <t:SetTitle title="@Gubman, Joanna So who is modifying them, is there a by when the modified Guidelines will be available, where will they be available and when does the new eligibility criteria become effecti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DA9B2-5781-45BB-B898-E56D12B3ACC2}">
  <ds:schemaRefs>
    <ds:schemaRef ds:uri="http://schemas.microsoft.com/sharepoint/v3/contenttype/forms"/>
  </ds:schemaRefs>
</ds:datastoreItem>
</file>

<file path=customXml/itemProps2.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3.xml><?xml version="1.0" encoding="utf-8"?>
<ds:datastoreItem xmlns:ds="http://schemas.openxmlformats.org/officeDocument/2006/customXml" ds:itemID="{32E19531-1B4A-42CD-8D65-6619D0A10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931DC-D9B6-4913-B99B-480E565CB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1600</ap:Words>
  <ap:Characters>9124</ap:Characters>
  <ap:Application>Microsoft Office Word</ap:Application>
  <ap:DocSecurity>0</ap:DocSecurity>
  <ap:Lines>76</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10703</ap:CharactersWithSpaces>
  <ap:SharedDoc>false</ap:SharedDoc>
  <ap:HLinks>
    <vt:vector baseType="variant" size="18">
      <vt:variant>
        <vt:i4>1507391</vt:i4>
      </vt:variant>
      <vt:variant>
        <vt:i4>6</vt:i4>
      </vt:variant>
      <vt:variant>
        <vt:i4>0</vt:i4>
      </vt:variant>
      <vt:variant>
        <vt:i4>5</vt:i4>
      </vt:variant>
      <vt:variant>
        <vt:lpwstr>mailto:Joanna.Gubman@cpuc.ca.gov</vt:lpwstr>
      </vt:variant>
      <vt:variant>
        <vt:lpwstr/>
      </vt:variant>
      <vt:variant>
        <vt:i4>3670023</vt:i4>
      </vt:variant>
      <vt:variant>
        <vt:i4>3</vt:i4>
      </vt:variant>
      <vt:variant>
        <vt:i4>0</vt:i4>
      </vt:variant>
      <vt:variant>
        <vt:i4>5</vt:i4>
      </vt:variant>
      <vt:variant>
        <vt:lpwstr>mailto:katherine.macdonald@cpuc.ca.gov</vt:lpwstr>
      </vt:variant>
      <vt:variant>
        <vt:lpwstr/>
      </vt:variant>
      <vt:variant>
        <vt:i4>3670023</vt:i4>
      </vt:variant>
      <vt:variant>
        <vt:i4>0</vt:i4>
      </vt:variant>
      <vt:variant>
        <vt:i4>0</vt:i4>
      </vt:variant>
      <vt:variant>
        <vt:i4>5</vt:i4>
      </vt:variant>
      <vt:variant>
        <vt:lpwstr>mailto:katherine.macdonald@cpuc.ca.gov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2021-09-13T10:28:15Z</dcterms:created>
  <dcterms:modified xsi:type="dcterms:W3CDTF">2021-09-13T10:28:15Z</dcterms:modified>
</cp:coreProperties>
</file>