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567E3" w:rsidR="00BD6C3F" w:rsidP="00B83EAA" w:rsidRDefault="00BD6C3F" w14:paraId="36E8DCE8" w14:textId="435CC6B6">
      <w:pPr>
        <w:pBdr>
          <w:top w:val="double" w:color="auto" w:sz="6" w:space="1"/>
        </w:pBdr>
        <w:jc w:val="both"/>
        <w:rPr>
          <w:b/>
          <w:i/>
        </w:rPr>
      </w:pPr>
      <w:bookmarkStart w:name="_Hlk35420093" w:id="0"/>
    </w:p>
    <w:p w:rsidRPr="00C567E3" w:rsidR="00BD6C3F" w:rsidRDefault="00F91FB5" w14:paraId="1E6F8C98" w14:textId="77777777">
      <w:pPr>
        <w:jc w:val="center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6241D0B7" wp14:anchorId="35E30BA0">
                <wp:simplePos x="0" y="0"/>
                <wp:positionH relativeFrom="margin">
                  <wp:align>center</wp:align>
                </wp:positionH>
                <wp:positionV relativeFrom="paragraph">
                  <wp:posOffset>58420</wp:posOffset>
                </wp:positionV>
                <wp:extent cx="2195195" cy="274320"/>
                <wp:effectExtent l="19050" t="20320" r="14605" b="196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2743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B79" w:rsidRDefault="006A0B79" w14:paraId="6F6EB8B2" w14:textId="2D67A04A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Closed to the </w:t>
                            </w:r>
                            <w:r w:rsidR="004A455E">
                              <w:rPr>
                                <w:rFonts w:ascii="Arial" w:hAnsi="Arial"/>
                                <w:sz w:val="28"/>
                              </w:rPr>
                              <w:t>Public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left:0;text-align:left;margin-left:0;margin-top:4.6pt;width:172.85pt;height:21.6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6" o:allowincell="f" fillcolor="#ccc" strokeweight="2pt" w14:anchorId="35E30B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">
                <v:textbox inset="1pt,1pt,1pt,1pt">
                  <w:txbxContent>
                    <w:p w:rsidR="006A0B79" w:rsidRDefault="006A0B79" w14:paraId="6F6EB8B2" w14:textId="2D67A04A">
                      <w:pPr>
                        <w:jc w:val="center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Closed to the </w:t>
                      </w:r>
                      <w:r w:rsidR="004A455E">
                        <w:rPr>
                          <w:rFonts w:ascii="Arial" w:hAnsi="Arial"/>
                          <w:sz w:val="28"/>
                        </w:rPr>
                        <w:t>Public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Pr="00C567E3" w:rsidR="00BD6C3F" w:rsidRDefault="00BD6C3F" w14:paraId="387174AB" w14:textId="77777777">
      <w:pPr>
        <w:jc w:val="both"/>
        <w:rPr>
          <w:b/>
          <w:i/>
        </w:rPr>
      </w:pPr>
    </w:p>
    <w:p w:rsidRPr="00C567E3" w:rsidR="00BD6C3F" w:rsidRDefault="00BD6C3F" w14:paraId="7395889A" w14:textId="77777777">
      <w:pPr>
        <w:jc w:val="center"/>
        <w:rPr>
          <w:b/>
          <w:i/>
        </w:rPr>
      </w:pPr>
    </w:p>
    <w:p w:rsidRPr="00B83EAA" w:rsidR="00BD6C3F" w:rsidRDefault="00BD6C3F" w14:paraId="4AA67CE6" w14:textId="77777777">
      <w:pPr>
        <w:jc w:val="center"/>
        <w:rPr>
          <w:b/>
          <w:i/>
          <w:sz w:val="28"/>
        </w:rPr>
      </w:pPr>
      <w:r w:rsidRPr="00B83EAA">
        <w:rPr>
          <w:b/>
          <w:i/>
          <w:sz w:val="28"/>
        </w:rPr>
        <w:t>Public Utilities Commission of the State of California</w:t>
      </w:r>
    </w:p>
    <w:p w:rsidRPr="00C567E3" w:rsidR="00BD6C3F" w:rsidRDefault="00BD6C3F" w14:paraId="70124E41" w14:textId="77777777">
      <w:pPr>
        <w:jc w:val="center"/>
        <w:rPr>
          <w:b/>
          <w:i/>
        </w:rPr>
      </w:pPr>
    </w:p>
    <w:p w:rsidRPr="0089231D" w:rsidR="00BD6C3F" w:rsidRDefault="00BD6C3F" w14:paraId="0951177E" w14:textId="09A6CACB">
      <w:pPr>
        <w:jc w:val="center"/>
        <w:rPr>
          <w:b/>
          <w:i/>
          <w:sz w:val="28"/>
          <w:szCs w:val="28"/>
        </w:rPr>
      </w:pPr>
      <w:r w:rsidRPr="0089231D">
        <w:rPr>
          <w:b/>
          <w:i/>
          <w:sz w:val="28"/>
          <w:szCs w:val="28"/>
        </w:rPr>
        <w:t xml:space="preserve">Ratesetting Deliberative Meeting Agenda No. </w:t>
      </w:r>
      <w:r w:rsidR="007852F3">
        <w:rPr>
          <w:b/>
          <w:i/>
          <w:sz w:val="28"/>
          <w:szCs w:val="28"/>
        </w:rPr>
        <w:t>1</w:t>
      </w:r>
      <w:r w:rsidR="00BD6C8F">
        <w:rPr>
          <w:b/>
          <w:i/>
          <w:sz w:val="28"/>
          <w:szCs w:val="28"/>
        </w:rPr>
        <w:t>4</w:t>
      </w:r>
      <w:r w:rsidR="00412ED6">
        <w:rPr>
          <w:b/>
          <w:i/>
          <w:sz w:val="28"/>
          <w:szCs w:val="28"/>
        </w:rPr>
        <w:t>7</w:t>
      </w:r>
    </w:p>
    <w:p w:rsidR="00BD6C3F" w:rsidRDefault="00412ED6" w14:paraId="06FEE444" w14:textId="637F500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Monday</w:t>
      </w:r>
      <w:r w:rsidRPr="0089231D" w:rsidR="00BD6C3F">
        <w:rPr>
          <w:b/>
          <w:i/>
          <w:sz w:val="28"/>
          <w:szCs w:val="28"/>
        </w:rPr>
        <w:t>,</w:t>
      </w:r>
      <w:r w:rsidR="00775D9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October 4</w:t>
      </w:r>
      <w:r w:rsidR="00A56A47">
        <w:rPr>
          <w:b/>
          <w:i/>
          <w:sz w:val="28"/>
          <w:szCs w:val="28"/>
        </w:rPr>
        <w:t>, 2021,</w:t>
      </w:r>
      <w:r w:rsidRPr="0089231D" w:rsidR="0089231D">
        <w:rPr>
          <w:b/>
          <w:i/>
          <w:sz w:val="28"/>
          <w:szCs w:val="28"/>
        </w:rPr>
        <w:t xml:space="preserve"> </w:t>
      </w:r>
      <w:r w:rsidR="00135AC5">
        <w:rPr>
          <w:b/>
          <w:i/>
          <w:sz w:val="28"/>
          <w:szCs w:val="28"/>
        </w:rPr>
        <w:t>10</w:t>
      </w:r>
      <w:r w:rsidRPr="0089231D" w:rsidR="00BD6C3F">
        <w:rPr>
          <w:b/>
          <w:i/>
          <w:sz w:val="28"/>
          <w:szCs w:val="28"/>
        </w:rPr>
        <w:t>:</w:t>
      </w:r>
      <w:r w:rsidR="004A455E">
        <w:rPr>
          <w:b/>
          <w:i/>
          <w:sz w:val="28"/>
          <w:szCs w:val="28"/>
        </w:rPr>
        <w:t>0</w:t>
      </w:r>
      <w:r w:rsidRPr="0089231D" w:rsidR="000E491C">
        <w:rPr>
          <w:b/>
          <w:i/>
          <w:sz w:val="28"/>
          <w:szCs w:val="28"/>
        </w:rPr>
        <w:t>0</w:t>
      </w:r>
      <w:r w:rsidR="00F918E8">
        <w:rPr>
          <w:b/>
          <w:i/>
          <w:sz w:val="28"/>
          <w:szCs w:val="28"/>
        </w:rPr>
        <w:t xml:space="preserve"> </w:t>
      </w:r>
      <w:r w:rsidR="00135AC5">
        <w:rPr>
          <w:b/>
          <w:i/>
          <w:sz w:val="28"/>
          <w:szCs w:val="28"/>
        </w:rPr>
        <w:t>a</w:t>
      </w:r>
      <w:r w:rsidRPr="0089231D" w:rsidR="00BD6C3F">
        <w:rPr>
          <w:b/>
          <w:i/>
          <w:sz w:val="28"/>
          <w:szCs w:val="28"/>
        </w:rPr>
        <w:t>.m</w:t>
      </w:r>
      <w:r w:rsidRPr="0089231D" w:rsidR="00740B49">
        <w:rPr>
          <w:b/>
          <w:i/>
          <w:sz w:val="28"/>
          <w:szCs w:val="28"/>
        </w:rPr>
        <w:t>.</w:t>
      </w:r>
    </w:p>
    <w:p w:rsidRPr="0089231D" w:rsidR="00BD6C3F" w:rsidRDefault="007C30DB" w14:paraId="7B87AD9C" w14:textId="40AC98B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Remotely</w:t>
      </w:r>
    </w:p>
    <w:p w:rsidR="00BD6C3F" w:rsidRDefault="00BD6C3F" w14:paraId="1F1C409F" w14:textId="77777777">
      <w:pPr>
        <w:jc w:val="center"/>
        <w:rPr>
          <w:b/>
          <w:i/>
        </w:rPr>
      </w:pPr>
    </w:p>
    <w:p w:rsidRPr="00C567E3" w:rsidR="00D01779" w:rsidRDefault="00D01779" w14:paraId="19E7CC7C" w14:textId="77777777">
      <w:pPr>
        <w:jc w:val="center"/>
        <w:rPr>
          <w:b/>
          <w:i/>
        </w:rPr>
      </w:pPr>
    </w:p>
    <w:p w:rsidRPr="005D7BD0" w:rsidR="00BD6C3F" w:rsidRDefault="00BD6C3F" w14:paraId="6C9C77C7" w14:textId="3A21E521">
      <w:pPr>
        <w:jc w:val="center"/>
        <w:rPr>
          <w:b/>
          <w:u w:val="single"/>
        </w:rPr>
      </w:pPr>
      <w:r w:rsidRPr="005D7BD0">
        <w:rPr>
          <w:b/>
          <w:u w:val="single"/>
        </w:rPr>
        <w:t>Commissioners</w:t>
      </w:r>
    </w:p>
    <w:p w:rsidRPr="00C567E3" w:rsidR="007C30DB" w:rsidRDefault="007C30DB" w14:paraId="415FF69C" w14:textId="77777777">
      <w:pPr>
        <w:jc w:val="center"/>
        <w:rPr>
          <w:b/>
        </w:rPr>
      </w:pPr>
    </w:p>
    <w:p w:rsidRPr="00C567E3" w:rsidR="00BD6C3F" w:rsidRDefault="00294431" w14:paraId="49ABF91D" w14:textId="6B392080">
      <w:pPr>
        <w:jc w:val="center"/>
        <w:rPr>
          <w:b/>
        </w:rPr>
      </w:pPr>
      <w:r>
        <w:rPr>
          <w:b/>
        </w:rPr>
        <w:t>Marybel Batjer</w:t>
      </w:r>
      <w:r w:rsidRPr="00C567E3" w:rsidR="00BD6C3F">
        <w:rPr>
          <w:b/>
        </w:rPr>
        <w:t>, President</w:t>
      </w:r>
    </w:p>
    <w:p w:rsidRPr="005D7BD0" w:rsidR="00BD6C3F" w:rsidRDefault="004C4FD2" w14:paraId="6580B60F" w14:textId="77777777">
      <w:pPr>
        <w:jc w:val="center"/>
      </w:pPr>
      <w:r>
        <w:rPr>
          <w:b/>
        </w:rPr>
        <w:t>Martha Guzman Aceves</w:t>
      </w:r>
    </w:p>
    <w:p w:rsidR="00BD6C3F" w:rsidRDefault="004C4FD2" w14:paraId="4F00E837" w14:textId="7D3119EC">
      <w:pPr>
        <w:jc w:val="center"/>
        <w:rPr>
          <w:b/>
        </w:rPr>
      </w:pPr>
      <w:r>
        <w:rPr>
          <w:b/>
        </w:rPr>
        <w:t>Clifford Rechtschaffen</w:t>
      </w:r>
    </w:p>
    <w:p w:rsidR="00294431" w:rsidRDefault="00294431" w14:paraId="5FBC7E2D" w14:textId="0E4A88DC">
      <w:pPr>
        <w:jc w:val="center"/>
        <w:rPr>
          <w:b/>
        </w:rPr>
      </w:pPr>
      <w:r w:rsidRPr="0094227C">
        <w:rPr>
          <w:b/>
        </w:rPr>
        <w:t>Genevieve Shiroma</w:t>
      </w:r>
    </w:p>
    <w:p w:rsidR="00A56A47" w:rsidRDefault="00A56A47" w14:paraId="5C710E3A" w14:textId="5C331494">
      <w:pPr>
        <w:jc w:val="center"/>
        <w:rPr>
          <w:b/>
        </w:rPr>
      </w:pPr>
      <w:r>
        <w:rPr>
          <w:b/>
        </w:rPr>
        <w:t>Darcie L. Houck</w:t>
      </w:r>
    </w:p>
    <w:p w:rsidR="00BD6C3F" w:rsidRDefault="00BD6C3F" w14:paraId="70D97865" w14:textId="6E7DFEB4">
      <w:pPr>
        <w:rPr>
          <w:b/>
        </w:rPr>
      </w:pPr>
    </w:p>
    <w:p w:rsidRPr="0019248B" w:rsidR="0019248B" w:rsidP="0019248B" w:rsidRDefault="00412ED6" w14:paraId="6453DCB5" w14:textId="2879E081">
      <w:pPr>
        <w:jc w:val="center"/>
      </w:pPr>
      <w:r>
        <w:rPr>
          <w:rFonts w:ascii="Book Antiqua" w:hAnsi="Book Antiqua"/>
        </w:rPr>
        <w:t>Pursuant to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  <w:r>
        <w:rPr>
          <w:color w:val="0070C0"/>
          <w:u w:val="single"/>
        </w:rPr>
        <w:t>Section 2 of Assembly Bill 361, Stats. 2021, Ch. 165, signed by Governor Newsom on September 16, 2021,</w:t>
      </w:r>
      <w:r w:rsidRPr="00412ED6">
        <w:rPr>
          <w:color w:val="0070C0"/>
        </w:rPr>
        <w:t xml:space="preserve"> </w:t>
      </w:r>
      <w:r>
        <w:t>Commissioners may participate remotely from teleconferencing locations.</w:t>
      </w:r>
    </w:p>
    <w:p w:rsidRPr="00C567E3" w:rsidR="0019248B" w:rsidRDefault="0019248B" w14:paraId="72A12AFC" w14:textId="77777777">
      <w:pPr>
        <w:rPr>
          <w:b/>
        </w:rPr>
      </w:pPr>
    </w:p>
    <w:p w:rsidR="00BD6C3F" w:rsidP="00B83EAA" w:rsidRDefault="00BD6C3F" w14:paraId="4E247F0B" w14:textId="018EF81C">
      <w:pPr>
        <w:jc w:val="center"/>
        <w:rPr>
          <w:i/>
        </w:rPr>
      </w:pPr>
      <w:r w:rsidRPr="00C567E3">
        <w:rPr>
          <w:i/>
        </w:rPr>
        <w:t xml:space="preserve">This Ratesetting Deliberative Meeting will commence at the above date and time and may be continued from day to day up to the convening of the </w:t>
      </w:r>
      <w:r w:rsidR="00412ED6">
        <w:rPr>
          <w:i/>
        </w:rPr>
        <w:t>October 7</w:t>
      </w:r>
      <w:r w:rsidR="00A56A47">
        <w:rPr>
          <w:i/>
        </w:rPr>
        <w:t xml:space="preserve">, </w:t>
      </w:r>
      <w:r w:rsidR="007526B2">
        <w:rPr>
          <w:i/>
        </w:rPr>
        <w:t>2021,</w:t>
      </w:r>
      <w:r w:rsidRPr="00C567E3">
        <w:rPr>
          <w:i/>
        </w:rPr>
        <w:t xml:space="preserve"> Business Meeting.</w:t>
      </w:r>
    </w:p>
    <w:p w:rsidRPr="00C567E3" w:rsidR="002E7043" w:rsidP="00B83EAA" w:rsidRDefault="002E7043" w14:paraId="692AACF3" w14:textId="77777777">
      <w:pPr>
        <w:jc w:val="center"/>
        <w:rPr>
          <w:i/>
        </w:rPr>
      </w:pPr>
      <w:r w:rsidRPr="002E7043">
        <w:rPr>
          <w:i/>
        </w:rPr>
        <w:t>This Ratesetting Deliberative Meeting is being held pursuant to Pub. Util. Code § 1701.3(h)(6).</w:t>
      </w:r>
    </w:p>
    <w:p w:rsidRPr="00C567E3" w:rsidR="00BD6C3F" w:rsidRDefault="00BD6C3F" w14:paraId="2539CBF5" w14:textId="77777777">
      <w:pPr>
        <w:rPr>
          <w:i/>
        </w:rPr>
      </w:pPr>
    </w:p>
    <w:p w:rsidR="00BD6C3F" w:rsidRDefault="00BD6C3F" w14:paraId="35523C23" w14:textId="78CF751F">
      <w:pPr>
        <w:pBdr>
          <w:bottom w:val="double" w:color="auto" w:sz="6" w:space="1"/>
        </w:pBdr>
        <w:jc w:val="center"/>
        <w:rPr>
          <w:i/>
        </w:rPr>
      </w:pPr>
      <w:r w:rsidRPr="00C567E3">
        <w:rPr>
          <w:i/>
        </w:rPr>
        <w:t xml:space="preserve">Website:  </w:t>
      </w:r>
      <w:hyperlink w:history="1" r:id="rId8">
        <w:r w:rsidRPr="00767F35" w:rsidR="002C6125">
          <w:rPr>
            <w:rStyle w:val="Hyperlink"/>
            <w:i/>
          </w:rPr>
          <w:t>http://www.cpuc.ca.gov</w:t>
        </w:r>
      </w:hyperlink>
    </w:p>
    <w:p w:rsidRPr="00C567E3" w:rsidR="00BD6C3F" w:rsidRDefault="00BD6C3F" w14:paraId="2ED9E528" w14:textId="77777777">
      <w:pPr>
        <w:jc w:val="center"/>
      </w:pPr>
    </w:p>
    <w:p w:rsidRPr="00C567E3" w:rsidR="00BD6C3F" w:rsidRDefault="00BD6C3F" w14:paraId="3ACB257E" w14:textId="77777777">
      <w:pPr>
        <w:jc w:val="center"/>
      </w:pPr>
    </w:p>
    <w:p w:rsidRPr="00C567E3" w:rsidR="00BD6C3F" w:rsidRDefault="00BD6C3F" w14:paraId="1E6A2413" w14:textId="77777777">
      <w:pPr>
        <w:jc w:val="center"/>
      </w:pPr>
      <w:r w:rsidRPr="00C567E3">
        <w:t>Ratesetting Deliberative Meeting</w:t>
      </w:r>
    </w:p>
    <w:p w:rsidRPr="00C567E3" w:rsidR="00BD6C3F" w:rsidRDefault="00135AC5" w14:paraId="68F6A373" w14:textId="42FCCC87">
      <w:pPr>
        <w:jc w:val="center"/>
      </w:pPr>
      <w:r>
        <w:t>10</w:t>
      </w:r>
      <w:r w:rsidR="004A086E">
        <w:t>:</w:t>
      </w:r>
      <w:r w:rsidR="004A455E">
        <w:t>0</w:t>
      </w:r>
      <w:r w:rsidRPr="00C567E3" w:rsidR="000E491C">
        <w:t>0</w:t>
      </w:r>
      <w:r w:rsidR="00566CCC">
        <w:t xml:space="preserve"> </w:t>
      </w:r>
      <w:r>
        <w:t>a</w:t>
      </w:r>
      <w:r w:rsidRPr="00C567E3" w:rsidR="00BD6C3F">
        <w:t>.m.</w:t>
      </w:r>
    </w:p>
    <w:p w:rsidR="008B347B" w:rsidP="00294431" w:rsidRDefault="007C30DB" w14:paraId="5375FDCF" w14:textId="0F846BFB">
      <w:pPr>
        <w:jc w:val="center"/>
      </w:pPr>
      <w:r>
        <w:t>Remotely</w:t>
      </w:r>
    </w:p>
    <w:p w:rsidR="007C30DB" w:rsidP="00294431" w:rsidRDefault="007C30DB" w14:paraId="662F2817" w14:textId="77777777">
      <w:pPr>
        <w:jc w:val="center"/>
      </w:pPr>
    </w:p>
    <w:p w:rsidRPr="00C567E3" w:rsidR="00D865FC" w:rsidP="00D865FC" w:rsidRDefault="00D865FC" w14:paraId="7096C304" w14:textId="77777777">
      <w:pPr>
        <w:jc w:val="center"/>
      </w:pPr>
    </w:p>
    <w:p w:rsidRPr="00C567E3" w:rsidR="00BD6C3F" w:rsidRDefault="00F91FB5" w14:paraId="62C461F8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614C2316" wp14:anchorId="11F0E349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4846955" cy="458470"/>
                <wp:effectExtent l="19050" t="20955" r="20320" b="158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955" cy="45847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01779" w:rsidR="006A0B79" w:rsidP="001F4B5D" w:rsidRDefault="006A0B79" w14:paraId="60A98199" w14:textId="77777777">
                            <w:pPr>
                              <w:tabs>
                                <w:tab w:val="left" w:pos="1350"/>
                              </w:tabs>
                              <w:spacing w:after="60"/>
                              <w:jc w:val="center"/>
                              <w:rPr>
                                <w:sz w:val="22"/>
                              </w:rPr>
                            </w:pPr>
                            <w:r w:rsidRPr="00D01779">
                              <w:rPr>
                                <w:sz w:val="22"/>
                              </w:rPr>
                              <w:t>For further information contact the Public Advisor</w:t>
                            </w:r>
                          </w:p>
                          <w:p w:rsidRPr="00D01779" w:rsidR="006A0B79" w:rsidRDefault="006A0B79" w14:paraId="61DDC59D" w14:textId="68B1E304">
                            <w:pPr>
                              <w:tabs>
                                <w:tab w:val="left" w:pos="1350"/>
                              </w:tabs>
                              <w:jc w:val="center"/>
                              <w:rPr>
                                <w:sz w:val="22"/>
                              </w:rPr>
                            </w:pPr>
                            <w:r w:rsidRPr="00D01779">
                              <w:rPr>
                                <w:sz w:val="22"/>
                              </w:rPr>
                              <w:t xml:space="preserve">Phone: (415) 703-2074   </w:t>
                            </w:r>
                            <w:r w:rsidR="00294431">
                              <w:rPr>
                                <w:sz w:val="22"/>
                              </w:rPr>
                              <w:t>-</w:t>
                            </w:r>
                            <w:r w:rsidRPr="00D01779">
                              <w:rPr>
                                <w:sz w:val="22"/>
                              </w:rPr>
                              <w:t xml:space="preserve">   E-mail: </w:t>
                            </w:r>
                            <w:hyperlink w:history="1" r:id="rId9">
                              <w:r w:rsidRPr="00D01779" w:rsidR="002C6125">
                                <w:rPr>
                                  <w:rStyle w:val="Hyperlink"/>
                                  <w:sz w:val="22"/>
                                </w:rPr>
                                <w:t>public.advisor@cpuc.ca.gov</w:t>
                              </w:r>
                            </w:hyperlink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0;margin-top:-.6pt;width:381.65pt;height:36.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7" o:allowincell="f" fillcolor="#ccc" strokeweight="2pt" w14:anchorId="11F0E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">
                <v:textbox inset="1pt,1pt,1pt,1pt">
                  <w:txbxContent>
                    <w:p w:rsidRPr="00D01779" w:rsidR="006A0B79" w:rsidP="001F4B5D" w:rsidRDefault="006A0B79" w14:paraId="60A98199" w14:textId="77777777">
                      <w:pPr>
                        <w:tabs>
                          <w:tab w:val="left" w:pos="1350"/>
                        </w:tabs>
                        <w:spacing w:after="60"/>
                        <w:jc w:val="center"/>
                        <w:rPr>
                          <w:sz w:val="22"/>
                        </w:rPr>
                      </w:pPr>
                      <w:r w:rsidRPr="00D01779">
                        <w:rPr>
                          <w:sz w:val="22"/>
                        </w:rPr>
                        <w:t>For further information contact the Public Advisor</w:t>
                      </w:r>
                    </w:p>
                    <w:p w:rsidRPr="00D01779" w:rsidR="006A0B79" w:rsidRDefault="006A0B79" w14:paraId="61DDC59D" w14:textId="68B1E304">
                      <w:pPr>
                        <w:tabs>
                          <w:tab w:val="left" w:pos="1350"/>
                        </w:tabs>
                        <w:jc w:val="center"/>
                        <w:rPr>
                          <w:sz w:val="22"/>
                        </w:rPr>
                      </w:pPr>
                      <w:r w:rsidRPr="00D01779">
                        <w:rPr>
                          <w:sz w:val="22"/>
                        </w:rPr>
                        <w:t xml:space="preserve">Phone: (415) 703-2074   </w:t>
                      </w:r>
                      <w:r w:rsidR="00294431">
                        <w:rPr>
                          <w:sz w:val="22"/>
                        </w:rPr>
                        <w:t>-</w:t>
                      </w:r>
                      <w:r w:rsidRPr="00D01779">
                        <w:rPr>
                          <w:sz w:val="22"/>
                        </w:rPr>
                        <w:t xml:space="preserve">   E-mail: </w:t>
                      </w:r>
                      <w:hyperlink w:history="1" r:id="rId10">
                        <w:r w:rsidRPr="00D01779" w:rsidR="002C6125">
                          <w:rPr>
                            <w:rStyle w:val="Hyperlink"/>
                            <w:sz w:val="22"/>
                          </w:rPr>
                          <w:t>public.advisor@cpuc.ca.gov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Pr="00501A9C" w:rsidR="008B347B" w:rsidP="00501A9C" w:rsidRDefault="008B347B" w14:paraId="603EDFBE" w14:textId="77777777">
      <w:pPr>
        <w:sectPr w:rsidRPr="00501A9C" w:rsidR="008B347B" w:rsidSect="00B83EAA">
          <w:footerReference w:type="default" r:id="rId11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EB4AA6" w:rsidP="00395577" w:rsidRDefault="001552C4" w14:paraId="25C064CA" w14:textId="47884E8A">
      <w:pPr>
        <w:pStyle w:val="Heading1"/>
        <w:rPr>
          <w:rFonts w:ascii="Arial" w:hAnsi="Arial" w:cs="Arial"/>
          <w:sz w:val="20"/>
          <w:szCs w:val="20"/>
        </w:rPr>
      </w:pPr>
      <w:r w:rsidRPr="00395577">
        <w:rPr>
          <w:rFonts w:ascii="Arial" w:hAnsi="Arial" w:cs="Arial"/>
          <w:sz w:val="20"/>
          <w:szCs w:val="20"/>
        </w:rPr>
        <w:lastRenderedPageBreak/>
        <w:t>AGENDA</w:t>
      </w:r>
    </w:p>
    <w:p w:rsidRPr="00395577" w:rsidR="00395577" w:rsidP="00395577" w:rsidRDefault="00395577" w14:paraId="5339DAC0" w14:textId="77777777"/>
    <w:p w:rsidR="002672F1" w:rsidP="003C668E" w:rsidRDefault="001552C4" w14:paraId="2D1DFD9A" w14:textId="32101AD5">
      <w:pPr>
        <w:jc w:val="center"/>
        <w:rPr>
          <w:rFonts w:ascii="Arial" w:hAnsi="Arial" w:cs="Arial"/>
          <w:i/>
          <w:sz w:val="20"/>
          <w:szCs w:val="20"/>
        </w:rPr>
      </w:pPr>
      <w:r w:rsidRPr="00395577">
        <w:rPr>
          <w:rFonts w:ascii="Arial" w:hAnsi="Arial" w:cs="Arial"/>
          <w:i/>
          <w:sz w:val="20"/>
          <w:szCs w:val="20"/>
        </w:rPr>
        <w:t>(Agenda ID number correspond</w:t>
      </w:r>
      <w:r w:rsidR="003E0DE4">
        <w:rPr>
          <w:rFonts w:ascii="Arial" w:hAnsi="Arial" w:cs="Arial"/>
          <w:i/>
          <w:sz w:val="20"/>
          <w:szCs w:val="20"/>
        </w:rPr>
        <w:t>s</w:t>
      </w:r>
      <w:r w:rsidRPr="00395577">
        <w:rPr>
          <w:rFonts w:ascii="Arial" w:hAnsi="Arial" w:cs="Arial"/>
          <w:i/>
          <w:sz w:val="20"/>
          <w:szCs w:val="20"/>
        </w:rPr>
        <w:t xml:space="preserve"> to</w:t>
      </w:r>
      <w:r w:rsidR="008A60EB">
        <w:rPr>
          <w:rFonts w:ascii="Arial" w:hAnsi="Arial" w:cs="Arial"/>
          <w:i/>
          <w:sz w:val="20"/>
          <w:szCs w:val="20"/>
        </w:rPr>
        <w:t xml:space="preserve"> the</w:t>
      </w:r>
      <w:r w:rsidRPr="00395577">
        <w:rPr>
          <w:rFonts w:ascii="Arial" w:hAnsi="Arial" w:cs="Arial"/>
          <w:i/>
          <w:sz w:val="20"/>
          <w:szCs w:val="20"/>
        </w:rPr>
        <w:t xml:space="preserve"> </w:t>
      </w:r>
      <w:r w:rsidR="00412ED6">
        <w:rPr>
          <w:rFonts w:ascii="Arial" w:hAnsi="Arial" w:cs="Arial"/>
          <w:i/>
          <w:sz w:val="20"/>
          <w:szCs w:val="20"/>
        </w:rPr>
        <w:t>October</w:t>
      </w:r>
      <w:r w:rsidR="00135AC5">
        <w:rPr>
          <w:rFonts w:ascii="Arial" w:hAnsi="Arial" w:cs="Arial"/>
          <w:i/>
          <w:sz w:val="20"/>
          <w:szCs w:val="20"/>
        </w:rPr>
        <w:t xml:space="preserve"> </w:t>
      </w:r>
      <w:r w:rsidR="00412ED6">
        <w:rPr>
          <w:rFonts w:ascii="Arial" w:hAnsi="Arial" w:cs="Arial"/>
          <w:i/>
          <w:sz w:val="20"/>
          <w:szCs w:val="20"/>
        </w:rPr>
        <w:t>7</w:t>
      </w:r>
      <w:r w:rsidRPr="00395577" w:rsidR="00A56A47">
        <w:rPr>
          <w:rFonts w:ascii="Arial" w:hAnsi="Arial" w:cs="Arial"/>
          <w:i/>
          <w:sz w:val="20"/>
          <w:szCs w:val="20"/>
        </w:rPr>
        <w:t xml:space="preserve">, </w:t>
      </w:r>
      <w:r w:rsidRPr="00395577" w:rsidR="00135AC5">
        <w:rPr>
          <w:rFonts w:ascii="Arial" w:hAnsi="Arial" w:cs="Arial"/>
          <w:i/>
          <w:sz w:val="20"/>
          <w:szCs w:val="20"/>
        </w:rPr>
        <w:t>2021,</w:t>
      </w:r>
      <w:r w:rsidRPr="00395577">
        <w:rPr>
          <w:rFonts w:ascii="Arial" w:hAnsi="Arial" w:cs="Arial"/>
          <w:i/>
          <w:sz w:val="20"/>
          <w:szCs w:val="20"/>
        </w:rPr>
        <w:t xml:space="preserve"> Business Meeting Agenda)</w:t>
      </w:r>
    </w:p>
    <w:p w:rsidR="006C746D" w:rsidP="003C668E" w:rsidRDefault="006C746D" w14:paraId="2C5F90C5" w14:textId="77777777">
      <w:pPr>
        <w:jc w:val="center"/>
        <w:rPr>
          <w:rFonts w:ascii="Arial" w:hAnsi="Arial" w:cs="Arial"/>
          <w:i/>
          <w:sz w:val="20"/>
          <w:szCs w:val="20"/>
        </w:rPr>
      </w:pPr>
    </w:p>
    <w:p w:rsidR="002672F1" w:rsidP="003C668E" w:rsidRDefault="002672F1" w14:paraId="1AB008C3" w14:textId="77777777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W w:w="4985" w:type="pct"/>
        <w:tblLook w:val="0000" w:firstRow="0" w:lastRow="0" w:firstColumn="0" w:lastColumn="0" w:noHBand="0" w:noVBand="0"/>
      </w:tblPr>
      <w:tblGrid>
        <w:gridCol w:w="1017"/>
        <w:gridCol w:w="8315"/>
      </w:tblGrid>
      <w:tr w:rsidRPr="00395577" w:rsidR="002672F1" w:rsidTr="002672F1" w14:paraId="7C8A67B0" w14:textId="77777777">
        <w:trPr>
          <w:trHeight w:val="1458"/>
        </w:trPr>
        <w:tc>
          <w:tcPr>
            <w:tcW w:w="545" w:type="pct"/>
          </w:tcPr>
          <w:p w:rsidRPr="00395577" w:rsidR="002672F1" w:rsidP="008E234A" w:rsidRDefault="002672F1" w14:paraId="41034DBC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5577">
              <w:rPr>
                <w:rFonts w:ascii="Arial" w:hAnsi="Arial" w:cs="Arial"/>
                <w:b/>
                <w:sz w:val="20"/>
                <w:szCs w:val="20"/>
              </w:rPr>
              <w:t>NOTE:</w:t>
            </w:r>
          </w:p>
        </w:tc>
        <w:tc>
          <w:tcPr>
            <w:tcW w:w="4455" w:type="pct"/>
          </w:tcPr>
          <w:p w:rsidRPr="002672F1" w:rsidR="002672F1" w:rsidP="002672F1" w:rsidRDefault="002672F1" w14:paraId="36C9F35F" w14:textId="54311C3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95577">
              <w:rPr>
                <w:b/>
                <w:bCs/>
                <w:sz w:val="20"/>
                <w:szCs w:val="20"/>
              </w:rPr>
              <w:t>Ex Parte communications</w:t>
            </w:r>
            <w:r w:rsidR="009F149F">
              <w:rPr>
                <w:b/>
                <w:bCs/>
                <w:sz w:val="20"/>
                <w:szCs w:val="20"/>
              </w:rPr>
              <w:t xml:space="preserve"> will be</w:t>
            </w:r>
            <w:r w:rsidRPr="00395577">
              <w:rPr>
                <w:b/>
                <w:bCs/>
                <w:sz w:val="20"/>
                <w:szCs w:val="20"/>
              </w:rPr>
              <w:t xml:space="preserve"> prohibited on Agenda ID Number 19</w:t>
            </w:r>
            <w:r w:rsidR="009F149F">
              <w:rPr>
                <w:b/>
                <w:bCs/>
                <w:sz w:val="20"/>
                <w:szCs w:val="20"/>
              </w:rPr>
              <w:t>7</w:t>
            </w:r>
            <w:r w:rsidR="004E0013">
              <w:rPr>
                <w:b/>
                <w:bCs/>
                <w:sz w:val="20"/>
                <w:szCs w:val="20"/>
              </w:rPr>
              <w:t>6</w:t>
            </w:r>
            <w:r w:rsidR="009F149F">
              <w:rPr>
                <w:b/>
                <w:bCs/>
                <w:sz w:val="20"/>
                <w:szCs w:val="20"/>
              </w:rPr>
              <w:t>4</w:t>
            </w:r>
            <w:r w:rsidR="007526B2">
              <w:rPr>
                <w:b/>
                <w:bCs/>
                <w:sz w:val="20"/>
                <w:szCs w:val="20"/>
              </w:rPr>
              <w:t xml:space="preserve"> </w:t>
            </w:r>
            <w:r w:rsidRPr="00395577">
              <w:rPr>
                <w:b/>
                <w:bCs/>
                <w:sz w:val="20"/>
                <w:szCs w:val="20"/>
              </w:rPr>
              <w:t>from the day of the Ratesetting Deliberative Meeting through the conclusion of the Business Meeting, at which a vote on the Proposed Decision is scheduled. Rule 8.2(c)(4)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Pr="00395577" w:rsidR="006F7509" w:rsidTr="002672F1" w14:paraId="548BDE56" w14:textId="77777777">
        <w:trPr>
          <w:trHeight w:val="144"/>
        </w:trPr>
        <w:tc>
          <w:tcPr>
            <w:tcW w:w="545" w:type="pct"/>
          </w:tcPr>
          <w:p w:rsidRPr="00395577" w:rsidR="006F7509" w:rsidP="000B24D0" w:rsidRDefault="006F7509" w14:paraId="49C97BA5" w14:textId="2CC31C98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name="_Hlk48816911" w:id="1"/>
            <w:bookmarkEnd w:id="0"/>
            <w:r w:rsidRPr="00395577">
              <w:rPr>
                <w:rFonts w:ascii="Arial" w:hAnsi="Arial" w:cs="Arial"/>
                <w:b/>
                <w:sz w:val="20"/>
                <w:szCs w:val="20"/>
              </w:rPr>
              <w:t>[1</w:t>
            </w:r>
            <w:r w:rsidRPr="00395577" w:rsidR="00522ED2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9F149F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4E0013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9F149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95577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4455" w:type="pct"/>
          </w:tcPr>
          <w:p w:rsidR="009F149F" w:rsidP="00412ED6" w:rsidRDefault="00412ED6" w14:paraId="22DB3D91" w14:textId="0AD4AD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ED6">
              <w:rPr>
                <w:rFonts w:ascii="Arial" w:hAnsi="Arial" w:cs="Arial"/>
                <w:b/>
                <w:bCs/>
                <w:sz w:val="20"/>
                <w:szCs w:val="20"/>
              </w:rPr>
              <w:t>Electric Program Investment Charge Program Administrative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12ED6">
              <w:rPr>
                <w:rFonts w:ascii="Arial" w:hAnsi="Arial" w:cs="Arial"/>
                <w:b/>
                <w:bCs/>
                <w:sz w:val="20"/>
                <w:szCs w:val="20"/>
              </w:rPr>
              <w:t>Improvements</w:t>
            </w:r>
          </w:p>
          <w:p w:rsidR="00412ED6" w:rsidP="00412ED6" w:rsidRDefault="00412ED6" w14:paraId="1C20E45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Pr="00412ED6" w:rsidR="00412ED6" w:rsidP="00412ED6" w:rsidRDefault="00412ED6" w14:paraId="38BCBCB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ED6">
              <w:rPr>
                <w:rFonts w:ascii="Arial" w:hAnsi="Arial" w:cs="Arial"/>
                <w:b/>
                <w:bCs/>
                <w:sz w:val="20"/>
                <w:szCs w:val="20"/>
              </w:rPr>
              <w:t>R.19-10-005</w:t>
            </w:r>
          </w:p>
          <w:p w:rsidRPr="00412ED6" w:rsidR="0065084C" w:rsidP="00412ED6" w:rsidRDefault="00412ED6" w14:paraId="1BB873B4" w14:textId="2BD68F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ED6">
              <w:rPr>
                <w:rFonts w:ascii="Arial" w:hAnsi="Arial" w:cs="Arial"/>
                <w:sz w:val="20"/>
                <w:szCs w:val="20"/>
              </w:rPr>
              <w:t>Order Instituting Rulemaking on the Commission's Own Motion to consider renewal of the Electric Program Investment Charge Program.</w:t>
            </w:r>
          </w:p>
          <w:p w:rsidRPr="00395577" w:rsidR="00412ED6" w:rsidP="00412ED6" w:rsidRDefault="00412ED6" w14:paraId="6150DF6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Pr="00395577" w:rsidR="00F918E8" w:rsidP="00F918E8" w:rsidRDefault="00F918E8" w14:paraId="0697D892" w14:textId="25D86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5577">
              <w:rPr>
                <w:rFonts w:ascii="Arial" w:hAnsi="Arial" w:cs="Arial"/>
                <w:b/>
                <w:bCs/>
                <w:sz w:val="20"/>
                <w:szCs w:val="20"/>
              </w:rPr>
              <w:t>PROPOSED OUTCOME:</w:t>
            </w:r>
            <w:r w:rsidRPr="00395577" w:rsidR="00146CB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Pr="00412ED6" w:rsidR="00412ED6" w:rsidP="00412ED6" w:rsidRDefault="00412ED6" w14:paraId="47A61C47" w14:textId="77777777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412ED6">
              <w:rPr>
                <w:rFonts w:ascii="Arial" w:hAnsi="Arial" w:cs="Arial"/>
                <w:sz w:val="20"/>
                <w:szCs w:val="20"/>
              </w:rPr>
              <w:t>Authorizes Pacific Gas and Electric Company (PG&amp;E), Southern California Edison</w:t>
            </w:r>
          </w:p>
          <w:p w:rsidRPr="00412ED6" w:rsidR="00412ED6" w:rsidP="00412ED6" w:rsidRDefault="00412ED6" w14:paraId="4A97ABBB" w14:textId="7777777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412ED6">
              <w:rPr>
                <w:rFonts w:ascii="Arial" w:hAnsi="Arial" w:cs="Arial"/>
                <w:sz w:val="20"/>
                <w:szCs w:val="20"/>
              </w:rPr>
              <w:t>Company (SCE), and San Diego Gas &amp; Electric Company (SDG&amp;E) to continue in</w:t>
            </w:r>
          </w:p>
          <w:p w:rsidRPr="00412ED6" w:rsidR="00412ED6" w:rsidP="00412ED6" w:rsidRDefault="00412ED6" w14:paraId="37A410E8" w14:textId="7777777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412ED6">
              <w:rPr>
                <w:rFonts w:ascii="Arial" w:hAnsi="Arial" w:cs="Arial"/>
                <w:sz w:val="20"/>
                <w:szCs w:val="20"/>
              </w:rPr>
              <w:t>their role as administrators of the Electric Program Investment Charge (EPIC)</w:t>
            </w:r>
          </w:p>
          <w:p w:rsidRPr="00412ED6" w:rsidR="00412ED6" w:rsidP="00412ED6" w:rsidRDefault="00412ED6" w14:paraId="2C29644E" w14:textId="7777777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412ED6">
              <w:rPr>
                <w:rFonts w:ascii="Arial" w:hAnsi="Arial" w:cs="Arial"/>
                <w:sz w:val="20"/>
                <w:szCs w:val="20"/>
              </w:rPr>
              <w:t>program.</w:t>
            </w:r>
          </w:p>
          <w:p w:rsidRPr="00412ED6" w:rsidR="00412ED6" w:rsidP="00955228" w:rsidRDefault="00412ED6" w14:paraId="18848FA5" w14:textId="0EBC0724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412ED6">
              <w:rPr>
                <w:rFonts w:ascii="Arial" w:hAnsi="Arial" w:cs="Arial"/>
                <w:sz w:val="20"/>
                <w:szCs w:val="20"/>
              </w:rPr>
              <w:t>Authorizes EPIC 4 (2021-2025) investment plan budgets of $18.444 million annually for PG&amp;E, $3.24 million annually for SDG&amp;E, and $15.131 million annually for SCE; EPIC 5 (2026-2030) investment plan budgets may increase by rate of inflation.</w:t>
            </w:r>
          </w:p>
          <w:p w:rsidRPr="00412ED6" w:rsidR="00412ED6" w:rsidP="00412ED6" w:rsidRDefault="00412ED6" w14:paraId="308779BF" w14:textId="3BD7D2D8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412ED6">
              <w:rPr>
                <w:rFonts w:ascii="Arial" w:hAnsi="Arial" w:cs="Arial"/>
                <w:sz w:val="20"/>
                <w:szCs w:val="20"/>
              </w:rPr>
              <w:t>Adopts administrative requirements to increase transparency and improve focus of</w:t>
            </w:r>
          </w:p>
          <w:p w:rsidRPr="00412ED6" w:rsidR="00412ED6" w:rsidP="00412ED6" w:rsidRDefault="00412ED6" w14:paraId="58564ED4" w14:textId="7777777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412ED6">
              <w:rPr>
                <w:rFonts w:ascii="Arial" w:hAnsi="Arial" w:cs="Arial"/>
                <w:sz w:val="20"/>
                <w:szCs w:val="20"/>
              </w:rPr>
              <w:t>EPIC program investments.</w:t>
            </w:r>
          </w:p>
          <w:p w:rsidRPr="00412ED6" w:rsidR="00412ED6" w:rsidP="00412ED6" w:rsidRDefault="00412ED6" w14:paraId="021B0EEF" w14:textId="321D1952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412ED6">
              <w:rPr>
                <w:rFonts w:ascii="Arial" w:hAnsi="Arial" w:cs="Arial"/>
                <w:sz w:val="20"/>
                <w:szCs w:val="20"/>
              </w:rPr>
              <w:t>Does not approve investment plans, which must still be filed.</w:t>
            </w:r>
          </w:p>
          <w:p w:rsidR="009F149F" w:rsidP="00412ED6" w:rsidRDefault="00412ED6" w14:paraId="47E1B199" w14:textId="0C475E07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ED6">
              <w:rPr>
                <w:rFonts w:ascii="Arial" w:hAnsi="Arial" w:cs="Arial"/>
                <w:sz w:val="20"/>
                <w:szCs w:val="20"/>
              </w:rPr>
              <w:t>This proceeding remains open.</w:t>
            </w:r>
          </w:p>
          <w:p w:rsidRPr="0065084C" w:rsidR="00412ED6" w:rsidP="00412ED6" w:rsidRDefault="00412ED6" w14:paraId="28EEE798" w14:textId="77777777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Pr="00395577" w:rsidR="00F918E8" w:rsidP="00F918E8" w:rsidRDefault="00F918E8" w14:paraId="2D03E31D" w14:textId="771A75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5577">
              <w:rPr>
                <w:rFonts w:ascii="Arial" w:hAnsi="Arial" w:cs="Arial"/>
                <w:b/>
                <w:bCs/>
                <w:sz w:val="20"/>
                <w:szCs w:val="20"/>
              </w:rPr>
              <w:t>SAFETY CONSIDERATIONS:</w:t>
            </w:r>
            <w:r w:rsidRPr="00395577" w:rsidR="00146CB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Pr="00412ED6" w:rsidR="00412ED6" w:rsidP="008277FE" w:rsidRDefault="00412ED6" w14:paraId="40B9562C" w14:textId="0778F732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412ED6">
              <w:rPr>
                <w:rFonts w:ascii="Arial" w:hAnsi="Arial" w:cs="Arial"/>
                <w:sz w:val="20"/>
                <w:szCs w:val="20"/>
              </w:rPr>
              <w:t>Among other projects, the EPIC Program funds projects that improve electricity reliability and public safety, especially in the area of wildfire risk reduction or</w:t>
            </w:r>
          </w:p>
          <w:p w:rsidR="009F149F" w:rsidP="00412ED6" w:rsidRDefault="00412ED6" w14:paraId="6A31E0A6" w14:textId="46AFDB8E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ED6">
              <w:rPr>
                <w:rFonts w:ascii="Arial" w:hAnsi="Arial" w:cs="Arial"/>
                <w:sz w:val="20"/>
                <w:szCs w:val="20"/>
              </w:rPr>
              <w:t>mitigation.</w:t>
            </w:r>
          </w:p>
          <w:p w:rsidRPr="009F149F" w:rsidR="00412ED6" w:rsidP="00412ED6" w:rsidRDefault="00412ED6" w14:paraId="6386BEBC" w14:textId="77777777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Pr="00395577" w:rsidR="00F918E8" w:rsidP="00F918E8" w:rsidRDefault="00F918E8" w14:paraId="0FD26BEA" w14:textId="4C5515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5577">
              <w:rPr>
                <w:rFonts w:ascii="Arial" w:hAnsi="Arial" w:cs="Arial"/>
                <w:b/>
                <w:bCs/>
                <w:sz w:val="20"/>
                <w:szCs w:val="20"/>
              </w:rPr>
              <w:t>ESTIMATED COST:</w:t>
            </w:r>
            <w:r w:rsidRPr="00395577" w:rsidR="00146CB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Pr="004E0013" w:rsidR="004A086E" w:rsidP="009F149F" w:rsidRDefault="004E0013" w14:paraId="025D05F6" w14:textId="7D6F8620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4E0013">
              <w:rPr>
                <w:rFonts w:ascii="Arial" w:hAnsi="Arial" w:cs="Arial"/>
                <w:sz w:val="20"/>
                <w:szCs w:val="20"/>
              </w:rPr>
              <w:t>$37 million annually through 2025, if investment plans are approved.</w:t>
            </w:r>
          </w:p>
          <w:p w:rsidRPr="00395577" w:rsidR="009F149F" w:rsidP="009F149F" w:rsidRDefault="009F149F" w14:paraId="66C4B123" w14:textId="77777777">
            <w:pPr>
              <w:pStyle w:val="ListParagrap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Pr="00395577" w:rsidR="006F7509" w:rsidP="00C2569A" w:rsidRDefault="006F7509" w14:paraId="285109B7" w14:textId="6557CADC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577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395577">
              <w:rPr>
                <w:rFonts w:ascii="Arial" w:hAnsi="Arial" w:cs="Arial"/>
                <w:sz w:val="20"/>
                <w:szCs w:val="20"/>
              </w:rPr>
              <w:t xml:space="preserve">Comr </w:t>
            </w:r>
            <w:r w:rsidRPr="004E0013" w:rsidR="004E0013">
              <w:rPr>
                <w:rFonts w:ascii="Arial" w:hAnsi="Arial" w:cs="Arial"/>
                <w:sz w:val="20"/>
                <w:szCs w:val="20"/>
              </w:rPr>
              <w:t>Guzman Aceves - Judge Glegola</w:t>
            </w:r>
            <w:r w:rsidRPr="00395577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  <w:p w:rsidR="004E0013" w:rsidP="00C2569A" w:rsidRDefault="006E5C5D" w14:paraId="27447F76" w14:textId="0D3855E4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w:history="1" r:id="rId12">
              <w:r w:rsidRPr="007D36BD">
                <w:rPr>
                  <w:rStyle w:val="Hyperlink"/>
                  <w:rFonts w:ascii="Arial" w:hAnsi="Arial" w:cs="Arial"/>
                  <w:sz w:val="20"/>
                  <w:szCs w:val="20"/>
                </w:rPr>
                <w:t>http://docs.cpuc.ca.gov/SearchRes.aspx?docformat=ALL&amp;docid=410198202</w:t>
              </w:r>
            </w:hyperlink>
          </w:p>
          <w:p w:rsidR="0065084C" w:rsidP="00C2569A" w:rsidRDefault="0065084C" w14:paraId="5E14EE45" w14:textId="7261A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084C">
              <w:rPr>
                <w:rFonts w:ascii="Arial" w:hAnsi="Arial" w:cs="Arial"/>
                <w:sz w:val="20"/>
                <w:szCs w:val="20"/>
              </w:rPr>
              <w:t>Pub. Util. Code § 311 – This item was mailed for Public Comment.</w:t>
            </w:r>
          </w:p>
          <w:p w:rsidRPr="00395577" w:rsidR="006F7509" w:rsidP="00C2569A" w:rsidRDefault="006F7509" w14:paraId="056C9E64" w14:textId="6977C3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5577">
              <w:rPr>
                <w:rFonts w:ascii="Arial" w:hAnsi="Arial" w:cs="Arial"/>
                <w:bCs/>
                <w:i/>
                <w:sz w:val="20"/>
                <w:szCs w:val="20"/>
              </w:rPr>
              <w:t>Pub. Util. Code §1701.1 -- This proceeding is categorized as Ratesetting</w:t>
            </w:r>
            <w:r w:rsidRPr="0039557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DB1819" w:rsidP="00395577" w:rsidRDefault="006F7509" w14:paraId="12A937DA" w14:textId="1EB79B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u w:val="single"/>
              </w:rPr>
            </w:pPr>
            <w:r w:rsidRPr="004A086E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u w:val="single"/>
              </w:rPr>
              <w:t>This matter may be considered during the Ratesetting Deliberative Meeting</w:t>
            </w:r>
            <w:r w:rsidRPr="004A086E" w:rsidR="00146CB4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u w:val="single"/>
              </w:rPr>
              <w:t>.</w:t>
            </w:r>
            <w:r w:rsidRPr="004A086E" w:rsidR="002672F1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4E0013" w:rsidP="00395577" w:rsidRDefault="004E0013" w14:paraId="04E0D5DA" w14:textId="3D2ACC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0013">
              <w:rPr>
                <w:rFonts w:ascii="Arial" w:hAnsi="Arial" w:cs="Arial"/>
                <w:sz w:val="20"/>
                <w:szCs w:val="20"/>
              </w:rPr>
              <w:t>Agenda 3492, Item 11 9/9/2021 (Guzman Aceves</w:t>
            </w:r>
            <w:r w:rsidRPr="004E0013" w:rsidR="006E5C5D">
              <w:rPr>
                <w:rFonts w:ascii="Arial" w:hAnsi="Arial" w:cs="Arial"/>
                <w:sz w:val="20"/>
                <w:szCs w:val="20"/>
              </w:rPr>
              <w:t>)</w:t>
            </w:r>
            <w:r w:rsidR="006E5C5D">
              <w:rPr>
                <w:rFonts w:ascii="Arial" w:hAnsi="Arial" w:cs="Arial"/>
                <w:sz w:val="20"/>
                <w:szCs w:val="20"/>
              </w:rPr>
              <w:t>;</w:t>
            </w:r>
          </w:p>
          <w:p w:rsidRPr="004E0013" w:rsidR="006E5C5D" w:rsidP="00395577" w:rsidRDefault="006E5C5D" w14:paraId="05648357" w14:textId="162408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u w:val="single"/>
              </w:rPr>
            </w:pPr>
            <w:r w:rsidRPr="006E5C5D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u w:val="single"/>
              </w:rPr>
              <w:t>Agenda 3493, Item 4 9/23/2021 (Guzman Aceves)</w:t>
            </w:r>
          </w:p>
          <w:p w:rsidRPr="00395577" w:rsidR="003E0DE4" w:rsidP="009F149F" w:rsidRDefault="003E0DE4" w14:paraId="0FC6B148" w14:textId="0B42AFD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</w:tr>
      <w:bookmarkEnd w:id="1"/>
    </w:tbl>
    <w:p w:rsidR="006C746D" w:rsidP="00F918E8" w:rsidRDefault="006C746D" w14:paraId="7EC8C9A1" w14:textId="77777777"/>
    <w:sectPr w:rsidR="006C746D" w:rsidSect="00B75350">
      <w:headerReference w:type="default" r:id="rId13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78DBB" w14:textId="77777777" w:rsidR="007B32F9" w:rsidRDefault="007B32F9">
      <w:r>
        <w:separator/>
      </w:r>
    </w:p>
  </w:endnote>
  <w:endnote w:type="continuationSeparator" w:id="0">
    <w:p w14:paraId="12D89504" w14:textId="77777777" w:rsidR="007B32F9" w:rsidRDefault="007B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Cambri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986D" w14:textId="5D2414EF" w:rsidR="006A0B79" w:rsidRDefault="006A0B7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73BD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25FDE" w14:textId="77777777" w:rsidR="007B32F9" w:rsidRDefault="007B32F9">
      <w:r>
        <w:separator/>
      </w:r>
    </w:p>
  </w:footnote>
  <w:footnote w:type="continuationSeparator" w:id="0">
    <w:p w14:paraId="0449327E" w14:textId="77777777" w:rsidR="007B32F9" w:rsidRDefault="007B3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3DCD8" w14:textId="2C5704D6" w:rsidR="00CB41D8" w:rsidRDefault="006A0B79" w:rsidP="000B137A">
    <w:pPr>
      <w:pStyle w:val="Header"/>
      <w:tabs>
        <w:tab w:val="clear" w:pos="8640"/>
        <w:tab w:val="right" w:pos="9360"/>
      </w:tabs>
      <w:rPr>
        <w:i/>
        <w:iCs/>
        <w:sz w:val="20"/>
      </w:rPr>
    </w:pPr>
    <w:r>
      <w:rPr>
        <w:i/>
        <w:iCs/>
        <w:sz w:val="20"/>
      </w:rPr>
      <w:t>Ratesetting Deliberativ</w:t>
    </w:r>
    <w:r w:rsidR="00566CCC">
      <w:rPr>
        <w:i/>
        <w:iCs/>
        <w:sz w:val="20"/>
      </w:rPr>
      <w:t xml:space="preserve">e Meeting Agenda No. </w:t>
    </w:r>
    <w:r w:rsidR="0096320A">
      <w:rPr>
        <w:i/>
        <w:iCs/>
        <w:sz w:val="20"/>
      </w:rPr>
      <w:t>1</w:t>
    </w:r>
    <w:r w:rsidR="00BD6C8F">
      <w:rPr>
        <w:i/>
        <w:iCs/>
        <w:sz w:val="20"/>
      </w:rPr>
      <w:t>4</w:t>
    </w:r>
    <w:r w:rsidR="00412ED6">
      <w:rPr>
        <w:i/>
        <w:iCs/>
        <w:sz w:val="20"/>
      </w:rPr>
      <w:t>7</w:t>
    </w:r>
    <w:r w:rsidR="00566CCC">
      <w:rPr>
        <w:i/>
        <w:iCs/>
        <w:sz w:val="20"/>
      </w:rPr>
      <w:tab/>
    </w:r>
    <w:r w:rsidR="00566CCC">
      <w:rPr>
        <w:i/>
        <w:iCs/>
        <w:sz w:val="20"/>
      </w:rPr>
      <w:tab/>
    </w:r>
    <w:r w:rsidR="00412ED6">
      <w:rPr>
        <w:i/>
        <w:iCs/>
        <w:sz w:val="20"/>
      </w:rPr>
      <w:t>Mon</w:t>
    </w:r>
    <w:r w:rsidR="003C26C2">
      <w:rPr>
        <w:i/>
        <w:iCs/>
        <w:sz w:val="20"/>
      </w:rPr>
      <w:t>d</w:t>
    </w:r>
    <w:r w:rsidR="004A086E">
      <w:rPr>
        <w:i/>
        <w:iCs/>
        <w:sz w:val="20"/>
      </w:rPr>
      <w:t>ay</w:t>
    </w:r>
    <w:r w:rsidR="00EF4807">
      <w:rPr>
        <w:i/>
        <w:iCs/>
        <w:sz w:val="20"/>
      </w:rPr>
      <w:t xml:space="preserve">, </w:t>
    </w:r>
    <w:r w:rsidR="00412ED6">
      <w:rPr>
        <w:i/>
        <w:iCs/>
        <w:sz w:val="20"/>
      </w:rPr>
      <w:t>October</w:t>
    </w:r>
    <w:r w:rsidR="0065084C">
      <w:rPr>
        <w:i/>
        <w:iCs/>
        <w:sz w:val="20"/>
      </w:rPr>
      <w:t xml:space="preserve"> </w:t>
    </w:r>
    <w:r w:rsidR="00412ED6">
      <w:rPr>
        <w:i/>
        <w:iCs/>
        <w:sz w:val="20"/>
      </w:rPr>
      <w:t>4</w:t>
    </w:r>
    <w:r w:rsidR="00880F24">
      <w:rPr>
        <w:i/>
        <w:iCs/>
        <w:sz w:val="20"/>
      </w:rPr>
      <w:t>, 202</w:t>
    </w:r>
    <w:r w:rsidR="00A56A47">
      <w:rPr>
        <w:i/>
        <w:iCs/>
        <w:sz w:val="20"/>
      </w:rPr>
      <w:t>1</w:t>
    </w:r>
  </w:p>
  <w:p w14:paraId="6BAC00B7" w14:textId="77777777" w:rsidR="006A0B79" w:rsidRDefault="006A0B79">
    <w:pPr>
      <w:pBdr>
        <w:top w:val="double" w:sz="6" w:space="1" w:color="auto"/>
      </w:pBdr>
      <w:jc w:val="both"/>
      <w:rPr>
        <w:b/>
        <w:i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7C96"/>
    <w:multiLevelType w:val="hybridMultilevel"/>
    <w:tmpl w:val="A9DE5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1E1650"/>
    <w:multiLevelType w:val="hybridMultilevel"/>
    <w:tmpl w:val="5B1E2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22390"/>
    <w:multiLevelType w:val="hybridMultilevel"/>
    <w:tmpl w:val="DF7C2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4E276C"/>
    <w:multiLevelType w:val="hybridMultilevel"/>
    <w:tmpl w:val="50C4E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CF4D8E"/>
    <w:multiLevelType w:val="multilevel"/>
    <w:tmpl w:val="F920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716329"/>
    <w:multiLevelType w:val="multilevel"/>
    <w:tmpl w:val="E8EC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C20B31"/>
    <w:multiLevelType w:val="multilevel"/>
    <w:tmpl w:val="191A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C41A8E"/>
    <w:multiLevelType w:val="multilevel"/>
    <w:tmpl w:val="C4E2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E375B1"/>
    <w:multiLevelType w:val="multilevel"/>
    <w:tmpl w:val="58F6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C92B2F"/>
    <w:multiLevelType w:val="multilevel"/>
    <w:tmpl w:val="5B8C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B46E1D"/>
    <w:multiLevelType w:val="hybridMultilevel"/>
    <w:tmpl w:val="A314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2062D"/>
    <w:multiLevelType w:val="hybridMultilevel"/>
    <w:tmpl w:val="A254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5887213"/>
    <w:multiLevelType w:val="hybridMultilevel"/>
    <w:tmpl w:val="1AF0D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83CC6"/>
    <w:multiLevelType w:val="multilevel"/>
    <w:tmpl w:val="4B9C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D41C8D"/>
    <w:multiLevelType w:val="hybridMultilevel"/>
    <w:tmpl w:val="FE606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F51BD"/>
    <w:multiLevelType w:val="multilevel"/>
    <w:tmpl w:val="15F4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1A223B"/>
    <w:multiLevelType w:val="hybridMultilevel"/>
    <w:tmpl w:val="F9A02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67BB8"/>
    <w:multiLevelType w:val="multilevel"/>
    <w:tmpl w:val="0932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BA54FD"/>
    <w:multiLevelType w:val="hybridMultilevel"/>
    <w:tmpl w:val="67E05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093130"/>
    <w:multiLevelType w:val="hybridMultilevel"/>
    <w:tmpl w:val="6DF4C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16ECD"/>
    <w:multiLevelType w:val="multilevel"/>
    <w:tmpl w:val="D914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D040A3"/>
    <w:multiLevelType w:val="hybridMultilevel"/>
    <w:tmpl w:val="10862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651A0"/>
    <w:multiLevelType w:val="multilevel"/>
    <w:tmpl w:val="427E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002875"/>
    <w:multiLevelType w:val="multilevel"/>
    <w:tmpl w:val="8224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A840F8"/>
    <w:multiLevelType w:val="hybridMultilevel"/>
    <w:tmpl w:val="D660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D6B3E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341DB"/>
    <w:multiLevelType w:val="hybridMultilevel"/>
    <w:tmpl w:val="B00AF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30690"/>
    <w:multiLevelType w:val="hybridMultilevel"/>
    <w:tmpl w:val="17160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92CDB"/>
    <w:multiLevelType w:val="multilevel"/>
    <w:tmpl w:val="ED78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B31383"/>
    <w:multiLevelType w:val="hybridMultilevel"/>
    <w:tmpl w:val="0A246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00B37"/>
    <w:multiLevelType w:val="hybridMultilevel"/>
    <w:tmpl w:val="0192A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01C29"/>
    <w:multiLevelType w:val="hybridMultilevel"/>
    <w:tmpl w:val="EA902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C918C5"/>
    <w:multiLevelType w:val="multilevel"/>
    <w:tmpl w:val="EDE2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DF3960"/>
    <w:multiLevelType w:val="hybridMultilevel"/>
    <w:tmpl w:val="7422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D4F6C"/>
    <w:multiLevelType w:val="hybridMultilevel"/>
    <w:tmpl w:val="5C162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90F4D"/>
    <w:multiLevelType w:val="hybridMultilevel"/>
    <w:tmpl w:val="1C52D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</w:num>
  <w:num w:numId="4">
    <w:abstractNumId w:val="14"/>
  </w:num>
  <w:num w:numId="5">
    <w:abstractNumId w:val="33"/>
  </w:num>
  <w:num w:numId="6">
    <w:abstractNumId w:val="26"/>
  </w:num>
  <w:num w:numId="7">
    <w:abstractNumId w:val="19"/>
  </w:num>
  <w:num w:numId="8">
    <w:abstractNumId w:val="1"/>
  </w:num>
  <w:num w:numId="9">
    <w:abstractNumId w:val="9"/>
  </w:num>
  <w:num w:numId="10">
    <w:abstractNumId w:val="25"/>
  </w:num>
  <w:num w:numId="11">
    <w:abstractNumId w:val="12"/>
  </w:num>
  <w:num w:numId="12">
    <w:abstractNumId w:val="4"/>
  </w:num>
  <w:num w:numId="13">
    <w:abstractNumId w:val="20"/>
  </w:num>
  <w:num w:numId="14">
    <w:abstractNumId w:val="34"/>
  </w:num>
  <w:num w:numId="15">
    <w:abstractNumId w:val="28"/>
  </w:num>
  <w:num w:numId="16">
    <w:abstractNumId w:val="18"/>
  </w:num>
  <w:num w:numId="17">
    <w:abstractNumId w:val="10"/>
  </w:num>
  <w:num w:numId="18">
    <w:abstractNumId w:val="21"/>
  </w:num>
  <w:num w:numId="19">
    <w:abstractNumId w:val="5"/>
  </w:num>
  <w:num w:numId="20">
    <w:abstractNumId w:val="17"/>
  </w:num>
  <w:num w:numId="21">
    <w:abstractNumId w:val="7"/>
  </w:num>
  <w:num w:numId="22">
    <w:abstractNumId w:val="15"/>
  </w:num>
  <w:num w:numId="23">
    <w:abstractNumId w:val="6"/>
  </w:num>
  <w:num w:numId="24">
    <w:abstractNumId w:val="22"/>
  </w:num>
  <w:num w:numId="25">
    <w:abstractNumId w:val="8"/>
  </w:num>
  <w:num w:numId="26">
    <w:abstractNumId w:val="27"/>
  </w:num>
  <w:num w:numId="27">
    <w:abstractNumId w:val="23"/>
  </w:num>
  <w:num w:numId="28">
    <w:abstractNumId w:val="13"/>
  </w:num>
  <w:num w:numId="29">
    <w:abstractNumId w:val="31"/>
  </w:num>
  <w:num w:numId="30">
    <w:abstractNumId w:val="30"/>
  </w:num>
  <w:num w:numId="31">
    <w:abstractNumId w:val="29"/>
  </w:num>
  <w:num w:numId="32">
    <w:abstractNumId w:val="0"/>
  </w:num>
  <w:num w:numId="33">
    <w:abstractNumId w:val="2"/>
  </w:num>
  <w:num w:numId="34">
    <w:abstractNumId w:val="11"/>
  </w:num>
  <w:num w:numId="35">
    <w:abstractNumId w:val="24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3F"/>
    <w:rsid w:val="00000517"/>
    <w:rsid w:val="00000ACA"/>
    <w:rsid w:val="00002FA6"/>
    <w:rsid w:val="000042AF"/>
    <w:rsid w:val="00010050"/>
    <w:rsid w:val="00012396"/>
    <w:rsid w:val="0001622A"/>
    <w:rsid w:val="000220E8"/>
    <w:rsid w:val="00027CDD"/>
    <w:rsid w:val="00032D6E"/>
    <w:rsid w:val="000333BA"/>
    <w:rsid w:val="00033D04"/>
    <w:rsid w:val="00036742"/>
    <w:rsid w:val="00037B8D"/>
    <w:rsid w:val="0004190F"/>
    <w:rsid w:val="00042563"/>
    <w:rsid w:val="00046F2D"/>
    <w:rsid w:val="00050ADF"/>
    <w:rsid w:val="0005766D"/>
    <w:rsid w:val="00057AC3"/>
    <w:rsid w:val="00060F1B"/>
    <w:rsid w:val="000647AA"/>
    <w:rsid w:val="00080169"/>
    <w:rsid w:val="000854EB"/>
    <w:rsid w:val="00091684"/>
    <w:rsid w:val="00092D51"/>
    <w:rsid w:val="000A1EC1"/>
    <w:rsid w:val="000A2386"/>
    <w:rsid w:val="000A7FB1"/>
    <w:rsid w:val="000B137A"/>
    <w:rsid w:val="000B24D0"/>
    <w:rsid w:val="000B44AC"/>
    <w:rsid w:val="000B6B52"/>
    <w:rsid w:val="000B758C"/>
    <w:rsid w:val="000C03B8"/>
    <w:rsid w:val="000C19F8"/>
    <w:rsid w:val="000C4B12"/>
    <w:rsid w:val="000C516E"/>
    <w:rsid w:val="000C7B9C"/>
    <w:rsid w:val="000C7BCC"/>
    <w:rsid w:val="000D6160"/>
    <w:rsid w:val="000D651F"/>
    <w:rsid w:val="000D6DEB"/>
    <w:rsid w:val="000E491C"/>
    <w:rsid w:val="000F4C3D"/>
    <w:rsid w:val="000F642A"/>
    <w:rsid w:val="00105623"/>
    <w:rsid w:val="00131EDF"/>
    <w:rsid w:val="00135AC5"/>
    <w:rsid w:val="001408B9"/>
    <w:rsid w:val="001443F1"/>
    <w:rsid w:val="00144E69"/>
    <w:rsid w:val="00146CB4"/>
    <w:rsid w:val="00146E67"/>
    <w:rsid w:val="001512E8"/>
    <w:rsid w:val="001512F4"/>
    <w:rsid w:val="001552C4"/>
    <w:rsid w:val="001618D7"/>
    <w:rsid w:val="00161A5F"/>
    <w:rsid w:val="00170E06"/>
    <w:rsid w:val="00177155"/>
    <w:rsid w:val="00177DF8"/>
    <w:rsid w:val="00181168"/>
    <w:rsid w:val="00182A75"/>
    <w:rsid w:val="00182AEA"/>
    <w:rsid w:val="00184472"/>
    <w:rsid w:val="00187A53"/>
    <w:rsid w:val="0019222E"/>
    <w:rsid w:val="0019248B"/>
    <w:rsid w:val="001A38C1"/>
    <w:rsid w:val="001A49E2"/>
    <w:rsid w:val="001A7FCE"/>
    <w:rsid w:val="001B3274"/>
    <w:rsid w:val="001B4BA0"/>
    <w:rsid w:val="001B6809"/>
    <w:rsid w:val="001C6BDE"/>
    <w:rsid w:val="001D11ED"/>
    <w:rsid w:val="001D1DE8"/>
    <w:rsid w:val="001D2128"/>
    <w:rsid w:val="001D447B"/>
    <w:rsid w:val="001E16B0"/>
    <w:rsid w:val="001E25F7"/>
    <w:rsid w:val="001E4E64"/>
    <w:rsid w:val="001F29AD"/>
    <w:rsid w:val="001F4B5D"/>
    <w:rsid w:val="00201B04"/>
    <w:rsid w:val="00203DA9"/>
    <w:rsid w:val="002107A3"/>
    <w:rsid w:val="00222B21"/>
    <w:rsid w:val="00225775"/>
    <w:rsid w:val="00226D72"/>
    <w:rsid w:val="00231216"/>
    <w:rsid w:val="00232D2E"/>
    <w:rsid w:val="0023480A"/>
    <w:rsid w:val="00236EB8"/>
    <w:rsid w:val="0023703B"/>
    <w:rsid w:val="002407E0"/>
    <w:rsid w:val="00242DD3"/>
    <w:rsid w:val="00247B6C"/>
    <w:rsid w:val="002518A0"/>
    <w:rsid w:val="002552E7"/>
    <w:rsid w:val="002672F1"/>
    <w:rsid w:val="00284360"/>
    <w:rsid w:val="00292251"/>
    <w:rsid w:val="00294431"/>
    <w:rsid w:val="00296975"/>
    <w:rsid w:val="0029720B"/>
    <w:rsid w:val="002A086B"/>
    <w:rsid w:val="002A2928"/>
    <w:rsid w:val="002A2E93"/>
    <w:rsid w:val="002A426D"/>
    <w:rsid w:val="002B0A28"/>
    <w:rsid w:val="002B0BB2"/>
    <w:rsid w:val="002B220C"/>
    <w:rsid w:val="002B3E65"/>
    <w:rsid w:val="002B6774"/>
    <w:rsid w:val="002B74F9"/>
    <w:rsid w:val="002C6125"/>
    <w:rsid w:val="002C6CBC"/>
    <w:rsid w:val="002D3933"/>
    <w:rsid w:val="002D57A8"/>
    <w:rsid w:val="002D70FE"/>
    <w:rsid w:val="002E6F3B"/>
    <w:rsid w:val="002E7043"/>
    <w:rsid w:val="002E73BC"/>
    <w:rsid w:val="00300903"/>
    <w:rsid w:val="00301BC8"/>
    <w:rsid w:val="00304562"/>
    <w:rsid w:val="00316081"/>
    <w:rsid w:val="00322239"/>
    <w:rsid w:val="00322503"/>
    <w:rsid w:val="00327BD6"/>
    <w:rsid w:val="00343664"/>
    <w:rsid w:val="00343F6B"/>
    <w:rsid w:val="00350623"/>
    <w:rsid w:val="003640B4"/>
    <w:rsid w:val="00364E84"/>
    <w:rsid w:val="00367DED"/>
    <w:rsid w:val="00375BC5"/>
    <w:rsid w:val="00376561"/>
    <w:rsid w:val="00386CF2"/>
    <w:rsid w:val="00387521"/>
    <w:rsid w:val="00387754"/>
    <w:rsid w:val="00392410"/>
    <w:rsid w:val="00395577"/>
    <w:rsid w:val="00397983"/>
    <w:rsid w:val="00397EBF"/>
    <w:rsid w:val="003A31BF"/>
    <w:rsid w:val="003B40D4"/>
    <w:rsid w:val="003C26C2"/>
    <w:rsid w:val="003C668E"/>
    <w:rsid w:val="003D7A01"/>
    <w:rsid w:val="003D7E44"/>
    <w:rsid w:val="003E0DE4"/>
    <w:rsid w:val="003F2B64"/>
    <w:rsid w:val="003F2BAE"/>
    <w:rsid w:val="003F5E86"/>
    <w:rsid w:val="0040047A"/>
    <w:rsid w:val="00401C69"/>
    <w:rsid w:val="00403081"/>
    <w:rsid w:val="00405340"/>
    <w:rsid w:val="004077C8"/>
    <w:rsid w:val="00411E1A"/>
    <w:rsid w:val="00412ED6"/>
    <w:rsid w:val="00417881"/>
    <w:rsid w:val="0042025D"/>
    <w:rsid w:val="0042346E"/>
    <w:rsid w:val="00423D5F"/>
    <w:rsid w:val="00425017"/>
    <w:rsid w:val="004318C7"/>
    <w:rsid w:val="004507E0"/>
    <w:rsid w:val="004519B7"/>
    <w:rsid w:val="00454EAD"/>
    <w:rsid w:val="00455D7A"/>
    <w:rsid w:val="004605F2"/>
    <w:rsid w:val="00462814"/>
    <w:rsid w:val="004742F3"/>
    <w:rsid w:val="00474BF8"/>
    <w:rsid w:val="00485A2D"/>
    <w:rsid w:val="004865FC"/>
    <w:rsid w:val="004876A5"/>
    <w:rsid w:val="004908BD"/>
    <w:rsid w:val="00492F03"/>
    <w:rsid w:val="0049391D"/>
    <w:rsid w:val="004952F0"/>
    <w:rsid w:val="004A086E"/>
    <w:rsid w:val="004A455E"/>
    <w:rsid w:val="004B0D0D"/>
    <w:rsid w:val="004C052A"/>
    <w:rsid w:val="004C4FD2"/>
    <w:rsid w:val="004C6C90"/>
    <w:rsid w:val="004D27D7"/>
    <w:rsid w:val="004D6724"/>
    <w:rsid w:val="004E0013"/>
    <w:rsid w:val="004E43DF"/>
    <w:rsid w:val="004F57A4"/>
    <w:rsid w:val="00501A9C"/>
    <w:rsid w:val="0050511F"/>
    <w:rsid w:val="00506F39"/>
    <w:rsid w:val="0051474C"/>
    <w:rsid w:val="00514901"/>
    <w:rsid w:val="00520218"/>
    <w:rsid w:val="00522ED2"/>
    <w:rsid w:val="0052382B"/>
    <w:rsid w:val="005257D0"/>
    <w:rsid w:val="00526111"/>
    <w:rsid w:val="0053363C"/>
    <w:rsid w:val="005449C7"/>
    <w:rsid w:val="00555FDB"/>
    <w:rsid w:val="00557C7D"/>
    <w:rsid w:val="00562831"/>
    <w:rsid w:val="00562CC5"/>
    <w:rsid w:val="005659D6"/>
    <w:rsid w:val="00566CCC"/>
    <w:rsid w:val="00591A6D"/>
    <w:rsid w:val="00597B35"/>
    <w:rsid w:val="005A0A70"/>
    <w:rsid w:val="005A12BE"/>
    <w:rsid w:val="005A4CBF"/>
    <w:rsid w:val="005B079B"/>
    <w:rsid w:val="005B12CE"/>
    <w:rsid w:val="005B4399"/>
    <w:rsid w:val="005C41D0"/>
    <w:rsid w:val="005C4727"/>
    <w:rsid w:val="005D0554"/>
    <w:rsid w:val="005D131C"/>
    <w:rsid w:val="005D5BE9"/>
    <w:rsid w:val="005D7BD0"/>
    <w:rsid w:val="005E1E66"/>
    <w:rsid w:val="005E247D"/>
    <w:rsid w:val="005E3939"/>
    <w:rsid w:val="005E3D9E"/>
    <w:rsid w:val="005E3E5A"/>
    <w:rsid w:val="005E5F70"/>
    <w:rsid w:val="005E7954"/>
    <w:rsid w:val="00607857"/>
    <w:rsid w:val="00626432"/>
    <w:rsid w:val="00642B56"/>
    <w:rsid w:val="00644AE1"/>
    <w:rsid w:val="0065084C"/>
    <w:rsid w:val="00656081"/>
    <w:rsid w:val="00663CAE"/>
    <w:rsid w:val="00667333"/>
    <w:rsid w:val="006712A4"/>
    <w:rsid w:val="00682013"/>
    <w:rsid w:val="00683A51"/>
    <w:rsid w:val="00684BE6"/>
    <w:rsid w:val="00686E85"/>
    <w:rsid w:val="00692396"/>
    <w:rsid w:val="00693FF0"/>
    <w:rsid w:val="006952F9"/>
    <w:rsid w:val="0069619D"/>
    <w:rsid w:val="006A0B79"/>
    <w:rsid w:val="006A0F13"/>
    <w:rsid w:val="006A2A4A"/>
    <w:rsid w:val="006A3786"/>
    <w:rsid w:val="006A6986"/>
    <w:rsid w:val="006B4CC3"/>
    <w:rsid w:val="006B5C42"/>
    <w:rsid w:val="006C5577"/>
    <w:rsid w:val="006C746D"/>
    <w:rsid w:val="006D389B"/>
    <w:rsid w:val="006D48A5"/>
    <w:rsid w:val="006D7CE0"/>
    <w:rsid w:val="006E2142"/>
    <w:rsid w:val="006E5A6B"/>
    <w:rsid w:val="006E5C5D"/>
    <w:rsid w:val="006E77BD"/>
    <w:rsid w:val="006F39F8"/>
    <w:rsid w:val="006F3C7E"/>
    <w:rsid w:val="006F7509"/>
    <w:rsid w:val="0070310A"/>
    <w:rsid w:val="00704440"/>
    <w:rsid w:val="007106CC"/>
    <w:rsid w:val="0071179C"/>
    <w:rsid w:val="0072111F"/>
    <w:rsid w:val="00723292"/>
    <w:rsid w:val="007335F3"/>
    <w:rsid w:val="00733D44"/>
    <w:rsid w:val="007377B9"/>
    <w:rsid w:val="00740B49"/>
    <w:rsid w:val="007526B2"/>
    <w:rsid w:val="0075467E"/>
    <w:rsid w:val="00770E9B"/>
    <w:rsid w:val="00771512"/>
    <w:rsid w:val="00772B6E"/>
    <w:rsid w:val="00773C1E"/>
    <w:rsid w:val="0077494A"/>
    <w:rsid w:val="00775152"/>
    <w:rsid w:val="00775D95"/>
    <w:rsid w:val="007767A4"/>
    <w:rsid w:val="00780CBB"/>
    <w:rsid w:val="00783A32"/>
    <w:rsid w:val="007852F3"/>
    <w:rsid w:val="0079035F"/>
    <w:rsid w:val="00793DAC"/>
    <w:rsid w:val="00795BFF"/>
    <w:rsid w:val="007A2ACE"/>
    <w:rsid w:val="007A3C97"/>
    <w:rsid w:val="007B0300"/>
    <w:rsid w:val="007B0847"/>
    <w:rsid w:val="007B32F9"/>
    <w:rsid w:val="007B41D8"/>
    <w:rsid w:val="007B4233"/>
    <w:rsid w:val="007B5809"/>
    <w:rsid w:val="007B5ED2"/>
    <w:rsid w:val="007C30DB"/>
    <w:rsid w:val="007C4317"/>
    <w:rsid w:val="007D2F69"/>
    <w:rsid w:val="007D3349"/>
    <w:rsid w:val="00824A00"/>
    <w:rsid w:val="0082523F"/>
    <w:rsid w:val="00826C7B"/>
    <w:rsid w:val="0084424D"/>
    <w:rsid w:val="00844858"/>
    <w:rsid w:val="00845A31"/>
    <w:rsid w:val="008541D6"/>
    <w:rsid w:val="00856579"/>
    <w:rsid w:val="0086227D"/>
    <w:rsid w:val="00864C41"/>
    <w:rsid w:val="00870CEF"/>
    <w:rsid w:val="00880F24"/>
    <w:rsid w:val="0089231D"/>
    <w:rsid w:val="008A1245"/>
    <w:rsid w:val="008A2B14"/>
    <w:rsid w:val="008A60EB"/>
    <w:rsid w:val="008B01A8"/>
    <w:rsid w:val="008B347B"/>
    <w:rsid w:val="008B3763"/>
    <w:rsid w:val="008B3B7D"/>
    <w:rsid w:val="008C05C6"/>
    <w:rsid w:val="008C62B9"/>
    <w:rsid w:val="008D37D1"/>
    <w:rsid w:val="008F1BB9"/>
    <w:rsid w:val="008F3BB3"/>
    <w:rsid w:val="008F766D"/>
    <w:rsid w:val="00900972"/>
    <w:rsid w:val="00910BC1"/>
    <w:rsid w:val="00914C40"/>
    <w:rsid w:val="009250A3"/>
    <w:rsid w:val="00925900"/>
    <w:rsid w:val="00933EAB"/>
    <w:rsid w:val="00936B3B"/>
    <w:rsid w:val="0094227C"/>
    <w:rsid w:val="00945A3D"/>
    <w:rsid w:val="00950EF7"/>
    <w:rsid w:val="00951835"/>
    <w:rsid w:val="00952274"/>
    <w:rsid w:val="00957C68"/>
    <w:rsid w:val="0096032A"/>
    <w:rsid w:val="00963027"/>
    <w:rsid w:val="0096320A"/>
    <w:rsid w:val="00972D02"/>
    <w:rsid w:val="00976C55"/>
    <w:rsid w:val="00977B06"/>
    <w:rsid w:val="0098017D"/>
    <w:rsid w:val="0098651D"/>
    <w:rsid w:val="00994D28"/>
    <w:rsid w:val="0099543C"/>
    <w:rsid w:val="00995F39"/>
    <w:rsid w:val="009A0E1A"/>
    <w:rsid w:val="009B7D63"/>
    <w:rsid w:val="009C119D"/>
    <w:rsid w:val="009C3427"/>
    <w:rsid w:val="009C48C6"/>
    <w:rsid w:val="009D1D59"/>
    <w:rsid w:val="009D1E62"/>
    <w:rsid w:val="009D204E"/>
    <w:rsid w:val="009D392B"/>
    <w:rsid w:val="009D5BC5"/>
    <w:rsid w:val="009D73BD"/>
    <w:rsid w:val="009D7CB4"/>
    <w:rsid w:val="009E246A"/>
    <w:rsid w:val="009E69AF"/>
    <w:rsid w:val="009E766B"/>
    <w:rsid w:val="009F149F"/>
    <w:rsid w:val="009F57B6"/>
    <w:rsid w:val="009F6C9F"/>
    <w:rsid w:val="009F731B"/>
    <w:rsid w:val="00A20812"/>
    <w:rsid w:val="00A25A66"/>
    <w:rsid w:val="00A265FC"/>
    <w:rsid w:val="00A30E77"/>
    <w:rsid w:val="00A3191B"/>
    <w:rsid w:val="00A367C2"/>
    <w:rsid w:val="00A41E99"/>
    <w:rsid w:val="00A50962"/>
    <w:rsid w:val="00A512AE"/>
    <w:rsid w:val="00A56A47"/>
    <w:rsid w:val="00A56E0E"/>
    <w:rsid w:val="00A57A56"/>
    <w:rsid w:val="00A61B2D"/>
    <w:rsid w:val="00A61E88"/>
    <w:rsid w:val="00A63AB6"/>
    <w:rsid w:val="00A63D83"/>
    <w:rsid w:val="00A70D52"/>
    <w:rsid w:val="00A7228B"/>
    <w:rsid w:val="00A76944"/>
    <w:rsid w:val="00A771C0"/>
    <w:rsid w:val="00A80383"/>
    <w:rsid w:val="00A81DB2"/>
    <w:rsid w:val="00A82D4D"/>
    <w:rsid w:val="00A869A7"/>
    <w:rsid w:val="00AB089D"/>
    <w:rsid w:val="00AB51E1"/>
    <w:rsid w:val="00AC04FE"/>
    <w:rsid w:val="00AC2731"/>
    <w:rsid w:val="00AC4EC5"/>
    <w:rsid w:val="00AC60BA"/>
    <w:rsid w:val="00AC614D"/>
    <w:rsid w:val="00AD3447"/>
    <w:rsid w:val="00AE372C"/>
    <w:rsid w:val="00AE3E8E"/>
    <w:rsid w:val="00AE566E"/>
    <w:rsid w:val="00AF114B"/>
    <w:rsid w:val="00AF4492"/>
    <w:rsid w:val="00AF6DBF"/>
    <w:rsid w:val="00B01EFE"/>
    <w:rsid w:val="00B03751"/>
    <w:rsid w:val="00B04E3D"/>
    <w:rsid w:val="00B110BC"/>
    <w:rsid w:val="00B15E23"/>
    <w:rsid w:val="00B2015E"/>
    <w:rsid w:val="00B20758"/>
    <w:rsid w:val="00B25DAC"/>
    <w:rsid w:val="00B3196E"/>
    <w:rsid w:val="00B32AB8"/>
    <w:rsid w:val="00B36ECF"/>
    <w:rsid w:val="00B471FF"/>
    <w:rsid w:val="00B47DED"/>
    <w:rsid w:val="00B61991"/>
    <w:rsid w:val="00B71088"/>
    <w:rsid w:val="00B75350"/>
    <w:rsid w:val="00B758A3"/>
    <w:rsid w:val="00B7675F"/>
    <w:rsid w:val="00B83EAA"/>
    <w:rsid w:val="00B85366"/>
    <w:rsid w:val="00B8691A"/>
    <w:rsid w:val="00BA3A1E"/>
    <w:rsid w:val="00BB030B"/>
    <w:rsid w:val="00BB0D8B"/>
    <w:rsid w:val="00BD5F19"/>
    <w:rsid w:val="00BD615D"/>
    <w:rsid w:val="00BD6C3F"/>
    <w:rsid w:val="00BD6C8F"/>
    <w:rsid w:val="00BD7D28"/>
    <w:rsid w:val="00BE1058"/>
    <w:rsid w:val="00BE305D"/>
    <w:rsid w:val="00BE5A72"/>
    <w:rsid w:val="00BE7634"/>
    <w:rsid w:val="00BF0B78"/>
    <w:rsid w:val="00BF1693"/>
    <w:rsid w:val="00BF6E50"/>
    <w:rsid w:val="00C029E5"/>
    <w:rsid w:val="00C03903"/>
    <w:rsid w:val="00C07227"/>
    <w:rsid w:val="00C12321"/>
    <w:rsid w:val="00C15D63"/>
    <w:rsid w:val="00C25C96"/>
    <w:rsid w:val="00C33003"/>
    <w:rsid w:val="00C348A9"/>
    <w:rsid w:val="00C34FB1"/>
    <w:rsid w:val="00C405E5"/>
    <w:rsid w:val="00C4458A"/>
    <w:rsid w:val="00C567E3"/>
    <w:rsid w:val="00C60798"/>
    <w:rsid w:val="00C63061"/>
    <w:rsid w:val="00C6392E"/>
    <w:rsid w:val="00C650AE"/>
    <w:rsid w:val="00C70A2E"/>
    <w:rsid w:val="00C823C8"/>
    <w:rsid w:val="00C91E5C"/>
    <w:rsid w:val="00CA10E4"/>
    <w:rsid w:val="00CB41D8"/>
    <w:rsid w:val="00CB52F6"/>
    <w:rsid w:val="00CB7720"/>
    <w:rsid w:val="00CB7D12"/>
    <w:rsid w:val="00CC6936"/>
    <w:rsid w:val="00CD06A2"/>
    <w:rsid w:val="00CD2D8E"/>
    <w:rsid w:val="00CD5A05"/>
    <w:rsid w:val="00CD7E80"/>
    <w:rsid w:val="00CE18CA"/>
    <w:rsid w:val="00CE464F"/>
    <w:rsid w:val="00CE5625"/>
    <w:rsid w:val="00CF5DD5"/>
    <w:rsid w:val="00CF6456"/>
    <w:rsid w:val="00D01779"/>
    <w:rsid w:val="00D03618"/>
    <w:rsid w:val="00D03A2F"/>
    <w:rsid w:val="00D12956"/>
    <w:rsid w:val="00D15838"/>
    <w:rsid w:val="00D16C54"/>
    <w:rsid w:val="00D2094E"/>
    <w:rsid w:val="00D271AD"/>
    <w:rsid w:val="00D345FF"/>
    <w:rsid w:val="00D40AD7"/>
    <w:rsid w:val="00D40D69"/>
    <w:rsid w:val="00D4211B"/>
    <w:rsid w:val="00D472C7"/>
    <w:rsid w:val="00D51160"/>
    <w:rsid w:val="00D5402F"/>
    <w:rsid w:val="00D57245"/>
    <w:rsid w:val="00D62F32"/>
    <w:rsid w:val="00D71A7C"/>
    <w:rsid w:val="00D72DCA"/>
    <w:rsid w:val="00D7400F"/>
    <w:rsid w:val="00D740FB"/>
    <w:rsid w:val="00D77811"/>
    <w:rsid w:val="00D85E5B"/>
    <w:rsid w:val="00D86351"/>
    <w:rsid w:val="00D865FC"/>
    <w:rsid w:val="00D907E5"/>
    <w:rsid w:val="00D92835"/>
    <w:rsid w:val="00DA0DD7"/>
    <w:rsid w:val="00DA2D4C"/>
    <w:rsid w:val="00DA40C9"/>
    <w:rsid w:val="00DA6786"/>
    <w:rsid w:val="00DA74D3"/>
    <w:rsid w:val="00DA7A9E"/>
    <w:rsid w:val="00DB1819"/>
    <w:rsid w:val="00DB5B0A"/>
    <w:rsid w:val="00DC0ED4"/>
    <w:rsid w:val="00DC2310"/>
    <w:rsid w:val="00DC4748"/>
    <w:rsid w:val="00DC621C"/>
    <w:rsid w:val="00DD5BB7"/>
    <w:rsid w:val="00DE536B"/>
    <w:rsid w:val="00DF03F1"/>
    <w:rsid w:val="00DF359B"/>
    <w:rsid w:val="00E013BB"/>
    <w:rsid w:val="00E0160B"/>
    <w:rsid w:val="00E01D56"/>
    <w:rsid w:val="00E07AF7"/>
    <w:rsid w:val="00E10072"/>
    <w:rsid w:val="00E10FD4"/>
    <w:rsid w:val="00E11E54"/>
    <w:rsid w:val="00E246BA"/>
    <w:rsid w:val="00E25E07"/>
    <w:rsid w:val="00E32A92"/>
    <w:rsid w:val="00E337E3"/>
    <w:rsid w:val="00E5158E"/>
    <w:rsid w:val="00E544A5"/>
    <w:rsid w:val="00E6417A"/>
    <w:rsid w:val="00E711EA"/>
    <w:rsid w:val="00E71E56"/>
    <w:rsid w:val="00E74A4E"/>
    <w:rsid w:val="00E802A8"/>
    <w:rsid w:val="00E82E27"/>
    <w:rsid w:val="00E93712"/>
    <w:rsid w:val="00EA4F83"/>
    <w:rsid w:val="00EB23BC"/>
    <w:rsid w:val="00EB3335"/>
    <w:rsid w:val="00EB4AA6"/>
    <w:rsid w:val="00EB79E4"/>
    <w:rsid w:val="00EE244E"/>
    <w:rsid w:val="00EE42C1"/>
    <w:rsid w:val="00EE474E"/>
    <w:rsid w:val="00EE4A40"/>
    <w:rsid w:val="00EE5EFB"/>
    <w:rsid w:val="00EF1868"/>
    <w:rsid w:val="00EF1B56"/>
    <w:rsid w:val="00EF26D7"/>
    <w:rsid w:val="00EF26DB"/>
    <w:rsid w:val="00EF3A24"/>
    <w:rsid w:val="00EF3DB8"/>
    <w:rsid w:val="00EF4807"/>
    <w:rsid w:val="00F0135F"/>
    <w:rsid w:val="00F019DB"/>
    <w:rsid w:val="00F02649"/>
    <w:rsid w:val="00F161B5"/>
    <w:rsid w:val="00F2143B"/>
    <w:rsid w:val="00F230E2"/>
    <w:rsid w:val="00F23F05"/>
    <w:rsid w:val="00F24F8E"/>
    <w:rsid w:val="00F31A3B"/>
    <w:rsid w:val="00F31C5E"/>
    <w:rsid w:val="00F33332"/>
    <w:rsid w:val="00F342B2"/>
    <w:rsid w:val="00F45D81"/>
    <w:rsid w:val="00F45E91"/>
    <w:rsid w:val="00F50A13"/>
    <w:rsid w:val="00F62ED1"/>
    <w:rsid w:val="00F64FB2"/>
    <w:rsid w:val="00F654E5"/>
    <w:rsid w:val="00F841DD"/>
    <w:rsid w:val="00F86D04"/>
    <w:rsid w:val="00F86E14"/>
    <w:rsid w:val="00F918E8"/>
    <w:rsid w:val="00F91FB5"/>
    <w:rsid w:val="00FA1F7F"/>
    <w:rsid w:val="00FA6045"/>
    <w:rsid w:val="00FA76CF"/>
    <w:rsid w:val="00FB68D9"/>
    <w:rsid w:val="00FC0B70"/>
    <w:rsid w:val="00FC22A4"/>
    <w:rsid w:val="00FD426E"/>
    <w:rsid w:val="00FD6594"/>
    <w:rsid w:val="00FE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3A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74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00"/>
      <w:szCs w:val="17"/>
    </w:rPr>
  </w:style>
  <w:style w:type="paragraph" w:styleId="Heading3">
    <w:name w:val="heading 3"/>
    <w:basedOn w:val="Normal"/>
    <w:next w:val="Normal"/>
    <w:qFormat/>
    <w:pPr>
      <w:keepNext/>
      <w:pageBreakBefore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color w:val="000000"/>
      <w:szCs w:val="17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Revision">
    <w:name w:val="Agenda Revision"/>
    <w:basedOn w:val="Normal"/>
    <w:rPr>
      <w:szCs w:val="2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c295">
    <w:name w:val="fc295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fc561">
    <w:name w:val="fc561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BodyText">
    <w:name w:val="Body Text"/>
    <w:basedOn w:val="Normal"/>
    <w:rPr>
      <w:color w:val="000000"/>
      <w:szCs w:val="17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ind w:left="155"/>
      <w:textAlignment w:val="baseline"/>
    </w:pPr>
    <w:rPr>
      <w:sz w:val="26"/>
      <w:szCs w:val="20"/>
    </w:rPr>
  </w:style>
  <w:style w:type="paragraph" w:styleId="BodyText2">
    <w:name w:val="Body Text 2"/>
    <w:basedOn w:val="Normal"/>
    <w:rPr>
      <w:sz w:val="2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C0E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552C4"/>
    <w:rPr>
      <w:b/>
      <w:sz w:val="3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0D8B"/>
    <w:rPr>
      <w:color w:val="605E5C"/>
      <w:shd w:val="clear" w:color="auto" w:fill="E1DFDD"/>
    </w:rPr>
  </w:style>
  <w:style w:type="paragraph" w:customStyle="1" w:styleId="Default">
    <w:name w:val="Default"/>
    <w:rsid w:val="008448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86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0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c.ca.gov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puc.ca.gov/SearchRes.aspx?docformat=ALL&amp;docid=4101982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ublic.advisor@cpuc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blic.advisor@cpuc.c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973D8-8B5C-4FCB-84C1-ED21017C8F92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2</ap:Pages>
  <ap:Words>436</ap:Words>
  <ap:Characters>2489</ap:Characters>
  <ap:Application>Microsoft Office Word</ap:Application>
  <ap:DocSecurity>0</ap:DocSecurity>
  <ap:Lines>20</ap:Lines>
  <ap:Paragraphs>5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2920</ap:CharactersWithSpaces>
  <ap:SharedDoc>false</ap:SharedDoc>
  <ap:HyperlinkBase/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2012-12-05T22:17:00Z</cp:lastPrinted>
  <dcterms:created xsi:type="dcterms:W3CDTF">2021-10-01T10:52:57Z</dcterms:created>
  <dcterms:modified xsi:type="dcterms:W3CDTF">2021-10-01T10:52:57Z</dcterms:modified>
</cp:coreProperties>
</file>