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C2A" w:rsidRDefault="00C47C2A" w14:paraId="3C781DEB" w14:textId="1D2E6CE6">
      <w:pPr>
        <w:pStyle w:val="Title"/>
      </w:pPr>
      <w:r>
        <w:t>PUBLIC UTILITIES COMMISSION OF THE STATE OF CALIFORNIA</w:t>
      </w:r>
    </w:p>
    <w:p w:rsidR="00C47C2A" w:rsidRDefault="00C47C2A" w14:paraId="67208E5F" w14:textId="77777777"/>
    <w:p w:rsidR="00C47C2A" w:rsidRDefault="00C47C2A" w14:paraId="6702AFB8" w14:textId="23AD7659">
      <w:r>
        <w:tab/>
      </w:r>
      <w:r>
        <w:tab/>
      </w:r>
      <w:r>
        <w:tab/>
      </w:r>
      <w:r>
        <w:tab/>
      </w:r>
      <w:r>
        <w:tab/>
        <w:t>Resolution ALJ-</w:t>
      </w:r>
      <w:r w:rsidRPr="00BC4687" w:rsidR="00BD511D">
        <w:t>4</w:t>
      </w:r>
      <w:r w:rsidR="00C50D2F">
        <w:t>09</w:t>
      </w:r>
    </w:p>
    <w:p w:rsidR="00C47C2A" w:rsidRDefault="00C47C2A" w14:paraId="6D1C248C" w14:textId="77777777">
      <w:r>
        <w:tab/>
      </w:r>
      <w:r>
        <w:tab/>
      </w:r>
      <w:r>
        <w:tab/>
      </w:r>
      <w:r>
        <w:tab/>
      </w:r>
      <w:r>
        <w:tab/>
        <w:t>Administrative Law Judge Division</w:t>
      </w:r>
    </w:p>
    <w:p w:rsidR="00C47C2A" w:rsidRDefault="00C47C2A" w14:paraId="6BB2EE9E" w14:textId="3D49F4D8">
      <w:r>
        <w:tab/>
      </w:r>
      <w:r>
        <w:tab/>
      </w:r>
      <w:r>
        <w:tab/>
      </w:r>
      <w:r>
        <w:tab/>
      </w:r>
      <w:r>
        <w:tab/>
      </w:r>
      <w:r w:rsidR="009F60CA">
        <w:t>[Date]</w:t>
      </w:r>
    </w:p>
    <w:p w:rsidR="00C47C2A" w:rsidRDefault="00C47C2A" w14:paraId="4A7902A2" w14:textId="77777777"/>
    <w:p w:rsidR="00C47C2A" w:rsidRDefault="00C47C2A" w14:paraId="1F66D599" w14:textId="77777777"/>
    <w:p w:rsidR="00C47C2A" w:rsidRDefault="00C47C2A" w14:paraId="471D12C4" w14:textId="77777777">
      <w:pPr>
        <w:jc w:val="center"/>
        <w:rPr>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00C47C2A" w:rsidRDefault="00C47C2A" w14:paraId="4165CE48" w14:textId="77777777">
      <w:pPr>
        <w:jc w:val="center"/>
        <w:rPr>
          <w:b/>
        </w:rPr>
      </w:pPr>
    </w:p>
    <w:p w:rsidR="00C47C2A" w:rsidRDefault="00C47C2A" w14:paraId="79A77B44" w14:textId="77777777"/>
    <w:p w:rsidRPr="0077540A" w:rsidR="00C47C2A" w:rsidP="00F56CB2" w:rsidRDefault="00BF50C7" w14:paraId="5252A14E" w14:textId="35CDEFF0">
      <w:pPr>
        <w:pStyle w:val="BlockText"/>
        <w:rPr>
          <w:rFonts w:ascii="Book Antiqua" w:hAnsi="Book Antiqua"/>
          <w:szCs w:val="24"/>
        </w:rPr>
      </w:pPr>
      <w:bookmarkStart w:name="_Hlk80018446" w:id="0"/>
      <w:r w:rsidRPr="0077540A">
        <w:rPr>
          <w:rFonts w:ascii="Book Antiqua" w:hAnsi="Book Antiqua"/>
          <w:szCs w:val="24"/>
        </w:rPr>
        <w:t>RESOLUTION ALJ-</w:t>
      </w:r>
      <w:r w:rsidRPr="0077540A" w:rsidR="00540AAA">
        <w:rPr>
          <w:rFonts w:ascii="Book Antiqua" w:hAnsi="Book Antiqua"/>
          <w:szCs w:val="24"/>
        </w:rPr>
        <w:t>4</w:t>
      </w:r>
      <w:r w:rsidRPr="0077540A" w:rsidR="00C50D2F">
        <w:rPr>
          <w:rFonts w:ascii="Book Antiqua" w:hAnsi="Book Antiqua"/>
          <w:szCs w:val="24"/>
        </w:rPr>
        <w:t>09</w:t>
      </w:r>
      <w:r w:rsidRPr="0077540A">
        <w:rPr>
          <w:rFonts w:ascii="Book Antiqua" w:hAnsi="Book Antiqua"/>
          <w:szCs w:val="24"/>
        </w:rPr>
        <w:t xml:space="preserve"> - Resolves K.21-04-003 </w:t>
      </w:r>
      <w:r w:rsidRPr="0077540A" w:rsidR="003E0510">
        <w:rPr>
          <w:rFonts w:ascii="Book Antiqua" w:hAnsi="Book Antiqua"/>
          <w:szCs w:val="24"/>
        </w:rPr>
        <w:t xml:space="preserve">the Appeal </w:t>
      </w:r>
      <w:r w:rsidRPr="0077540A">
        <w:rPr>
          <w:rFonts w:ascii="Book Antiqua" w:hAnsi="Book Antiqua"/>
          <w:szCs w:val="24"/>
        </w:rPr>
        <w:t>of Dawit</w:t>
      </w:r>
      <w:r w:rsidRPr="0077540A" w:rsidR="00F56CB2">
        <w:rPr>
          <w:rFonts w:ascii="Book Antiqua" w:hAnsi="Book Antiqua"/>
          <w:szCs w:val="24"/>
        </w:rPr>
        <w:t xml:space="preserve"> </w:t>
      </w:r>
      <w:proofErr w:type="spellStart"/>
      <w:r w:rsidRPr="0077540A" w:rsidR="00F56CB2">
        <w:rPr>
          <w:rFonts w:ascii="Book Antiqua" w:hAnsi="Book Antiqua"/>
          <w:szCs w:val="24"/>
        </w:rPr>
        <w:t>Berhanu</w:t>
      </w:r>
      <w:proofErr w:type="spellEnd"/>
      <w:r w:rsidRPr="0077540A" w:rsidR="00F56CB2">
        <w:rPr>
          <w:rFonts w:ascii="Book Antiqua" w:hAnsi="Book Antiqua"/>
          <w:szCs w:val="24"/>
        </w:rPr>
        <w:t xml:space="preserve"> Bekele d/b/a First Class Limo Services</w:t>
      </w:r>
      <w:r w:rsidRPr="0077540A">
        <w:rPr>
          <w:rFonts w:ascii="Book Antiqua" w:hAnsi="Book Antiqua"/>
          <w:szCs w:val="24"/>
        </w:rPr>
        <w:t xml:space="preserve"> </w:t>
      </w:r>
      <w:r w:rsidRPr="0077540A" w:rsidR="00F56CB2">
        <w:rPr>
          <w:rFonts w:ascii="Book Antiqua" w:hAnsi="Book Antiqua"/>
          <w:szCs w:val="24"/>
        </w:rPr>
        <w:t>from March</w:t>
      </w:r>
      <w:r w:rsidRPr="0077540A" w:rsidR="00BE3B22">
        <w:rPr>
          <w:rFonts w:ascii="Book Antiqua" w:hAnsi="Book Antiqua"/>
          <w:szCs w:val="24"/>
        </w:rPr>
        <w:t> </w:t>
      </w:r>
      <w:r w:rsidRPr="0077540A" w:rsidR="00F56CB2">
        <w:rPr>
          <w:rFonts w:ascii="Book Antiqua" w:hAnsi="Book Antiqua"/>
          <w:szCs w:val="24"/>
        </w:rPr>
        <w:t>23,</w:t>
      </w:r>
      <w:r w:rsidRPr="0077540A" w:rsidR="00BE3B22">
        <w:rPr>
          <w:rFonts w:ascii="Book Antiqua" w:hAnsi="Book Antiqua"/>
          <w:szCs w:val="24"/>
        </w:rPr>
        <w:t> </w:t>
      </w:r>
      <w:r w:rsidRPr="0077540A" w:rsidR="00F56CB2">
        <w:rPr>
          <w:rFonts w:ascii="Book Antiqua" w:hAnsi="Book Antiqua"/>
          <w:szCs w:val="24"/>
        </w:rPr>
        <w:t>2021 Citation and Fine in the Amount of $3,000</w:t>
      </w:r>
      <w:r w:rsidRPr="0077540A" w:rsidR="00BD511D">
        <w:rPr>
          <w:rFonts w:ascii="Book Antiqua" w:hAnsi="Book Antiqua"/>
          <w:szCs w:val="24"/>
        </w:rPr>
        <w:t>.</w:t>
      </w:r>
      <w:r w:rsidRPr="0077540A" w:rsidR="00F56CB2">
        <w:rPr>
          <w:rFonts w:ascii="Book Antiqua" w:hAnsi="Book Antiqua"/>
          <w:szCs w:val="24"/>
        </w:rPr>
        <w:t xml:space="preserve"> </w:t>
      </w:r>
    </w:p>
    <w:bookmarkEnd w:id="0"/>
    <w:p w:rsidRPr="00CD35E0" w:rsidR="00C47C2A" w:rsidRDefault="00C47C2A" w14:paraId="470308E6" w14:textId="77777777">
      <w:pPr>
        <w:tabs>
          <w:tab w:val="right" w:pos="8550"/>
        </w:tabs>
        <w:ind w:left="720" w:right="720"/>
        <w:rPr>
          <w:rFonts w:ascii="Book Antiqua" w:hAnsi="Book Antiqua"/>
          <w:sz w:val="26"/>
          <w:szCs w:val="26"/>
        </w:rPr>
      </w:pPr>
      <w:r w:rsidRPr="00CD35E0">
        <w:rPr>
          <w:rFonts w:ascii="Book Antiqua" w:hAnsi="Book Antiqua"/>
          <w:sz w:val="26"/>
          <w:szCs w:val="26"/>
          <w:u w:val="single"/>
        </w:rPr>
        <w:tab/>
      </w:r>
    </w:p>
    <w:p w:rsidRPr="0077540A" w:rsidR="00C47C2A" w:rsidRDefault="00C47C2A" w14:paraId="5A79380B" w14:textId="77777777">
      <w:pPr>
        <w:rPr>
          <w:rFonts w:ascii="Book Antiqua" w:hAnsi="Book Antiqua"/>
          <w:szCs w:val="24"/>
        </w:rPr>
      </w:pPr>
    </w:p>
    <w:p w:rsidRPr="0077540A" w:rsidR="00C47C2A" w:rsidRDefault="00C47C2A" w14:paraId="7767EBB0" w14:textId="77777777">
      <w:pPr>
        <w:rPr>
          <w:rFonts w:ascii="Book Antiqua" w:hAnsi="Book Antiqua"/>
          <w:b/>
          <w:szCs w:val="24"/>
          <w:u w:val="single"/>
        </w:rPr>
      </w:pPr>
      <w:r w:rsidRPr="0077540A">
        <w:rPr>
          <w:rFonts w:ascii="Book Antiqua" w:hAnsi="Book Antiqua"/>
          <w:b/>
          <w:szCs w:val="24"/>
          <w:u w:val="single"/>
        </w:rPr>
        <w:t>SUMMARY</w:t>
      </w:r>
    </w:p>
    <w:p w:rsidRPr="0077540A" w:rsidR="00F3713F" w:rsidRDefault="00F3713F" w14:paraId="68C9BC24" w14:textId="77777777">
      <w:pPr>
        <w:rPr>
          <w:rFonts w:ascii="Book Antiqua" w:hAnsi="Book Antiqua"/>
          <w:b/>
          <w:szCs w:val="24"/>
          <w:u w:val="single"/>
        </w:rPr>
      </w:pPr>
    </w:p>
    <w:p w:rsidRPr="0077540A" w:rsidR="00056834" w:rsidP="00B6608C" w:rsidRDefault="007552F5" w14:paraId="23378863" w14:textId="027EF96A">
      <w:pPr>
        <w:rPr>
          <w:rFonts w:ascii="Book Antiqua" w:hAnsi="Book Antiqua"/>
          <w:szCs w:val="24"/>
        </w:rPr>
      </w:pPr>
      <w:bookmarkStart w:name="_Hlk80004140" w:id="1"/>
      <w:r w:rsidRPr="0077540A">
        <w:rPr>
          <w:rFonts w:ascii="Book Antiqua" w:hAnsi="Book Antiqua"/>
          <w:szCs w:val="24"/>
        </w:rPr>
        <w:t xml:space="preserve">This resolution resolves </w:t>
      </w:r>
      <w:r w:rsidRPr="0077540A" w:rsidR="00C34D64">
        <w:rPr>
          <w:rFonts w:ascii="Book Antiqua" w:hAnsi="Book Antiqua"/>
          <w:szCs w:val="24"/>
        </w:rPr>
        <w:t xml:space="preserve">the </w:t>
      </w:r>
      <w:r w:rsidRPr="0077540A">
        <w:rPr>
          <w:rFonts w:ascii="Book Antiqua" w:hAnsi="Book Antiqua"/>
          <w:szCs w:val="24"/>
        </w:rPr>
        <w:t xml:space="preserve">appeal </w:t>
      </w:r>
      <w:r w:rsidRPr="0077540A" w:rsidR="008D1D1F">
        <w:rPr>
          <w:rFonts w:ascii="Book Antiqua" w:hAnsi="Book Antiqua"/>
          <w:szCs w:val="24"/>
        </w:rPr>
        <w:t>K.</w:t>
      </w:r>
      <w:r w:rsidRPr="0077540A" w:rsidR="00DE64DA">
        <w:rPr>
          <w:rFonts w:ascii="Book Antiqua" w:hAnsi="Book Antiqua"/>
          <w:szCs w:val="24"/>
        </w:rPr>
        <w:t>21</w:t>
      </w:r>
      <w:r w:rsidRPr="0077540A" w:rsidR="008D1D1F">
        <w:rPr>
          <w:rFonts w:ascii="Book Antiqua" w:hAnsi="Book Antiqua"/>
          <w:szCs w:val="24"/>
        </w:rPr>
        <w:t>-0</w:t>
      </w:r>
      <w:r w:rsidRPr="0077540A" w:rsidR="00DE64DA">
        <w:rPr>
          <w:rFonts w:ascii="Book Antiqua" w:hAnsi="Book Antiqua"/>
          <w:szCs w:val="24"/>
        </w:rPr>
        <w:t>4</w:t>
      </w:r>
      <w:r w:rsidRPr="0077540A" w:rsidR="008D1D1F">
        <w:rPr>
          <w:rFonts w:ascii="Book Antiqua" w:hAnsi="Book Antiqua"/>
          <w:szCs w:val="24"/>
        </w:rPr>
        <w:t>-00</w:t>
      </w:r>
      <w:r w:rsidRPr="0077540A" w:rsidR="00DE64DA">
        <w:rPr>
          <w:rFonts w:ascii="Book Antiqua" w:hAnsi="Book Antiqua"/>
          <w:szCs w:val="24"/>
        </w:rPr>
        <w:t>3</w:t>
      </w:r>
      <w:r w:rsidRPr="0077540A" w:rsidR="00C34D64">
        <w:rPr>
          <w:rFonts w:ascii="Book Antiqua" w:hAnsi="Book Antiqua"/>
          <w:szCs w:val="24"/>
        </w:rPr>
        <w:t xml:space="preserve">, filed by </w:t>
      </w:r>
      <w:bookmarkStart w:name="_Hlk79699601" w:id="2"/>
      <w:r w:rsidRPr="0077540A" w:rsidR="0009567C">
        <w:rPr>
          <w:rFonts w:ascii="Book Antiqua" w:hAnsi="Book Antiqua"/>
          <w:szCs w:val="24"/>
        </w:rPr>
        <w:t xml:space="preserve">Dawit </w:t>
      </w:r>
      <w:proofErr w:type="spellStart"/>
      <w:r w:rsidRPr="0077540A" w:rsidR="0009567C">
        <w:rPr>
          <w:rFonts w:ascii="Book Antiqua" w:hAnsi="Book Antiqua"/>
          <w:szCs w:val="24"/>
        </w:rPr>
        <w:t>Berhanu</w:t>
      </w:r>
      <w:proofErr w:type="spellEnd"/>
      <w:r w:rsidRPr="0077540A" w:rsidR="0009567C">
        <w:rPr>
          <w:rFonts w:ascii="Book Antiqua" w:hAnsi="Book Antiqua"/>
          <w:szCs w:val="24"/>
        </w:rPr>
        <w:t xml:space="preserve"> Bekele </w:t>
      </w:r>
      <w:bookmarkEnd w:id="2"/>
      <w:r w:rsidRPr="0077540A" w:rsidR="008D1D1F">
        <w:rPr>
          <w:rFonts w:ascii="Book Antiqua" w:hAnsi="Book Antiqua"/>
          <w:szCs w:val="24"/>
        </w:rPr>
        <w:t>from</w:t>
      </w:r>
      <w:r w:rsidRPr="0077540A">
        <w:rPr>
          <w:rFonts w:ascii="Book Antiqua" w:hAnsi="Book Antiqua"/>
          <w:szCs w:val="24"/>
        </w:rPr>
        <w:t xml:space="preserve"> Citation No. </w:t>
      </w:r>
      <w:r w:rsidRPr="0077540A" w:rsidR="0009567C">
        <w:rPr>
          <w:rFonts w:ascii="Book Antiqua" w:hAnsi="Book Antiqua"/>
          <w:szCs w:val="24"/>
        </w:rPr>
        <w:t>T.21-03-002</w:t>
      </w:r>
      <w:r w:rsidRPr="0077540A" w:rsidR="00C34D64">
        <w:rPr>
          <w:rFonts w:ascii="Book Antiqua" w:hAnsi="Book Antiqua"/>
          <w:szCs w:val="24"/>
        </w:rPr>
        <w:t>, which was</w:t>
      </w:r>
      <w:r w:rsidRPr="0077540A">
        <w:rPr>
          <w:rFonts w:ascii="Book Antiqua" w:hAnsi="Book Antiqua"/>
          <w:szCs w:val="24"/>
        </w:rPr>
        <w:t xml:space="preserve"> issued by the </w:t>
      </w:r>
      <w:r w:rsidRPr="0077540A" w:rsidR="0009567C">
        <w:rPr>
          <w:rFonts w:ascii="Book Antiqua" w:hAnsi="Book Antiqua"/>
          <w:szCs w:val="24"/>
        </w:rPr>
        <w:t xml:space="preserve">Consumer Protection and </w:t>
      </w:r>
      <w:r w:rsidRPr="0077540A">
        <w:rPr>
          <w:rFonts w:ascii="Book Antiqua" w:hAnsi="Book Antiqua"/>
          <w:szCs w:val="24"/>
        </w:rPr>
        <w:t>Enforcement Division (</w:t>
      </w:r>
      <w:r w:rsidRPr="0077540A" w:rsidR="0009567C">
        <w:rPr>
          <w:rFonts w:ascii="Book Antiqua" w:hAnsi="Book Antiqua"/>
          <w:szCs w:val="24"/>
        </w:rPr>
        <w:t>CP</w:t>
      </w:r>
      <w:r w:rsidRPr="0077540A">
        <w:rPr>
          <w:rFonts w:ascii="Book Antiqua" w:hAnsi="Book Antiqua"/>
          <w:szCs w:val="24"/>
        </w:rPr>
        <w:t xml:space="preserve">ED) of the California Public Utilities Commission on </w:t>
      </w:r>
      <w:r w:rsidRPr="0077540A" w:rsidR="0009567C">
        <w:rPr>
          <w:rFonts w:ascii="Book Antiqua" w:hAnsi="Book Antiqua"/>
          <w:szCs w:val="24"/>
        </w:rPr>
        <w:t>March</w:t>
      </w:r>
      <w:r w:rsidRPr="0077540A" w:rsidR="00A87ABD">
        <w:rPr>
          <w:rFonts w:ascii="Book Antiqua" w:hAnsi="Book Antiqua"/>
          <w:szCs w:val="24"/>
        </w:rPr>
        <w:t> </w:t>
      </w:r>
      <w:r w:rsidRPr="0077540A" w:rsidR="0009567C">
        <w:rPr>
          <w:rFonts w:ascii="Book Antiqua" w:hAnsi="Book Antiqua"/>
          <w:szCs w:val="24"/>
        </w:rPr>
        <w:t>23, 2021</w:t>
      </w:r>
      <w:r w:rsidRPr="0077540A">
        <w:rPr>
          <w:rFonts w:ascii="Book Antiqua" w:hAnsi="Book Antiqua"/>
          <w:szCs w:val="24"/>
        </w:rPr>
        <w:t xml:space="preserve">.  </w:t>
      </w:r>
      <w:r w:rsidRPr="0077540A" w:rsidR="00C34D64">
        <w:rPr>
          <w:rFonts w:ascii="Book Antiqua" w:hAnsi="Book Antiqua"/>
          <w:szCs w:val="24"/>
        </w:rPr>
        <w:t xml:space="preserve">Citation No. T.21-03-002 issues a fine of $3,000.  By this resolution, the appeal is granted and the fine is dismissed.  </w:t>
      </w:r>
    </w:p>
    <w:p w:rsidRPr="0077540A" w:rsidR="00B6608C" w:rsidP="00B6608C" w:rsidRDefault="00B6608C" w14:paraId="0CE9E728" w14:textId="77777777">
      <w:pPr>
        <w:rPr>
          <w:rFonts w:ascii="Book Antiqua" w:hAnsi="Book Antiqua"/>
          <w:szCs w:val="24"/>
        </w:rPr>
      </w:pPr>
    </w:p>
    <w:bookmarkEnd w:id="1"/>
    <w:p w:rsidRPr="0077540A" w:rsidR="00922841" w:rsidRDefault="00C47C2A" w14:paraId="5E94D167" w14:textId="77777777">
      <w:pPr>
        <w:rPr>
          <w:rFonts w:ascii="Book Antiqua" w:hAnsi="Book Antiqua"/>
          <w:b/>
          <w:szCs w:val="24"/>
          <w:u w:val="single"/>
        </w:rPr>
      </w:pPr>
      <w:r w:rsidRPr="0077540A">
        <w:rPr>
          <w:rFonts w:ascii="Book Antiqua" w:hAnsi="Book Antiqua"/>
          <w:b/>
          <w:szCs w:val="24"/>
          <w:u w:val="single"/>
        </w:rPr>
        <w:t>BACKGROUND</w:t>
      </w:r>
      <w:r w:rsidRPr="0077540A" w:rsidR="00C34D64">
        <w:rPr>
          <w:rFonts w:ascii="Book Antiqua" w:hAnsi="Book Antiqua"/>
          <w:b/>
          <w:szCs w:val="24"/>
          <w:u w:val="single"/>
        </w:rPr>
        <w:t xml:space="preserve"> </w:t>
      </w:r>
    </w:p>
    <w:p w:rsidRPr="0077540A" w:rsidR="00056834" w:rsidRDefault="00056834" w14:paraId="299B8088" w14:textId="77777777">
      <w:pPr>
        <w:rPr>
          <w:rFonts w:ascii="Book Antiqua" w:hAnsi="Book Antiqua"/>
          <w:b/>
          <w:szCs w:val="24"/>
          <w:u w:val="single"/>
        </w:rPr>
      </w:pPr>
    </w:p>
    <w:p w:rsidRPr="0077540A" w:rsidR="001123BA" w:rsidP="00922841" w:rsidRDefault="00922841" w14:paraId="0CD45AAB" w14:textId="2CC00196">
      <w:pPr>
        <w:pStyle w:val="FootnoteText"/>
        <w:rPr>
          <w:rFonts w:ascii="Book Antiqua" w:hAnsi="Book Antiqua"/>
          <w:szCs w:val="24"/>
        </w:rPr>
      </w:pPr>
      <w:r w:rsidRPr="0077540A">
        <w:rPr>
          <w:rFonts w:ascii="Book Antiqua" w:hAnsi="Book Antiqua"/>
          <w:szCs w:val="24"/>
        </w:rPr>
        <w:t>Public Utilities Code Section (Pub. Util. Code §) 5360</w:t>
      </w:r>
      <w:r w:rsidRPr="0077540A">
        <w:rPr>
          <w:rStyle w:val="FootnoteReference"/>
          <w:rFonts w:ascii="Book Antiqua" w:hAnsi="Book Antiqua"/>
          <w:szCs w:val="24"/>
        </w:rPr>
        <w:footnoteReference w:id="1"/>
      </w:r>
      <w:r w:rsidRPr="0077540A">
        <w:rPr>
          <w:rFonts w:ascii="Book Antiqua" w:hAnsi="Book Antiqua"/>
          <w:szCs w:val="24"/>
        </w:rPr>
        <w:t xml:space="preserve"> defines “charter-party carrier of passengers” (TCP) as “every person engaged in the transportation of persons by motor vehicle for compensation.”  Pub. Util. Code § </w:t>
      </w:r>
      <w:r w:rsidRPr="0077540A" w:rsidR="001123BA">
        <w:rPr>
          <w:rFonts w:ascii="Book Antiqua" w:hAnsi="Book Antiqua"/>
          <w:szCs w:val="24"/>
        </w:rPr>
        <w:t>5379 provides that it is unlawful for a charter party carrier to conduct operations (</w:t>
      </w:r>
      <w:r w:rsidRPr="0077540A" w:rsidR="001123BA">
        <w:rPr>
          <w:rFonts w:ascii="Book Antiqua" w:hAnsi="Book Antiqua"/>
          <w:i/>
          <w:iCs/>
          <w:szCs w:val="24"/>
        </w:rPr>
        <w:t>i.e.,</w:t>
      </w:r>
      <w:r w:rsidRPr="0077540A" w:rsidR="001123BA">
        <w:rPr>
          <w:rFonts w:ascii="Book Antiqua" w:hAnsi="Book Antiqua"/>
          <w:szCs w:val="24"/>
        </w:rPr>
        <w:t xml:space="preserve"> carry passengers) during a period of suspension, or after cancellation or revocation</w:t>
      </w:r>
      <w:r w:rsidRPr="0077540A" w:rsidR="00280E91">
        <w:rPr>
          <w:rFonts w:ascii="Book Antiqua" w:hAnsi="Book Antiqua"/>
          <w:szCs w:val="24"/>
        </w:rPr>
        <w:t xml:space="preserve"> of</w:t>
      </w:r>
      <w:r w:rsidRPr="0077540A" w:rsidR="001123BA">
        <w:rPr>
          <w:rFonts w:ascii="Book Antiqua" w:hAnsi="Book Antiqua"/>
          <w:szCs w:val="24"/>
        </w:rPr>
        <w:t xml:space="preserve"> its permit or certificate.  </w:t>
      </w:r>
    </w:p>
    <w:p w:rsidRPr="00CD35E0" w:rsidR="001123BA" w:rsidP="001123BA" w:rsidRDefault="001123BA" w14:paraId="2A93CD78" w14:textId="77777777">
      <w:pPr>
        <w:rPr>
          <w:rFonts w:ascii="Book Antiqua" w:hAnsi="Book Antiqua"/>
          <w:sz w:val="26"/>
          <w:szCs w:val="26"/>
        </w:rPr>
      </w:pPr>
    </w:p>
    <w:p w:rsidRPr="0077540A" w:rsidR="00922841" w:rsidP="00922841" w:rsidRDefault="00015A7F" w14:paraId="39DEBEB4" w14:textId="2C7D4858">
      <w:pPr>
        <w:rPr>
          <w:rFonts w:ascii="Book Antiqua" w:hAnsi="Book Antiqua"/>
          <w:szCs w:val="24"/>
        </w:rPr>
      </w:pPr>
      <w:r w:rsidRPr="0077540A">
        <w:rPr>
          <w:rFonts w:ascii="Book Antiqua" w:hAnsi="Book Antiqua"/>
          <w:szCs w:val="24"/>
        </w:rPr>
        <w:t xml:space="preserve">Dawit </w:t>
      </w:r>
      <w:proofErr w:type="spellStart"/>
      <w:r w:rsidRPr="0077540A">
        <w:rPr>
          <w:rFonts w:ascii="Book Antiqua" w:hAnsi="Book Antiqua"/>
          <w:szCs w:val="24"/>
        </w:rPr>
        <w:t>Berhanu</w:t>
      </w:r>
      <w:proofErr w:type="spellEnd"/>
      <w:r w:rsidRPr="0077540A">
        <w:rPr>
          <w:rFonts w:ascii="Book Antiqua" w:hAnsi="Book Antiqua"/>
          <w:szCs w:val="24"/>
        </w:rPr>
        <w:t xml:space="preserve"> Bekele (Mr. Bekele) </w:t>
      </w:r>
      <w:r w:rsidRPr="0077540A" w:rsidR="00E1431B">
        <w:rPr>
          <w:rFonts w:ascii="Book Antiqua" w:hAnsi="Book Antiqua"/>
          <w:szCs w:val="24"/>
        </w:rPr>
        <w:t>is a</w:t>
      </w:r>
      <w:r w:rsidRPr="0077540A">
        <w:rPr>
          <w:rFonts w:ascii="Book Antiqua" w:hAnsi="Book Antiqua"/>
          <w:szCs w:val="24"/>
        </w:rPr>
        <w:t xml:space="preserve">n individual doing business as </w:t>
      </w:r>
      <w:r w:rsidRPr="0077540A" w:rsidR="001319F1">
        <w:rPr>
          <w:rFonts w:ascii="Book Antiqua" w:hAnsi="Book Antiqua"/>
          <w:szCs w:val="24"/>
        </w:rPr>
        <w:t>First Class</w:t>
      </w:r>
      <w:r w:rsidRPr="0077540A">
        <w:rPr>
          <w:rFonts w:ascii="Book Antiqua" w:hAnsi="Book Antiqua"/>
          <w:szCs w:val="24"/>
        </w:rPr>
        <w:t xml:space="preserve"> Limo Services</w:t>
      </w:r>
      <w:r w:rsidRPr="0077540A" w:rsidR="00FF3FC3">
        <w:rPr>
          <w:rFonts w:ascii="Book Antiqua" w:hAnsi="Book Antiqua"/>
          <w:szCs w:val="24"/>
        </w:rPr>
        <w:t>, a charter party carrier</w:t>
      </w:r>
      <w:r w:rsidRPr="0077540A" w:rsidR="005C7186">
        <w:rPr>
          <w:rFonts w:ascii="Book Antiqua" w:hAnsi="Book Antiqua"/>
          <w:szCs w:val="24"/>
        </w:rPr>
        <w:t>, under TCP 38190-B</w:t>
      </w:r>
      <w:r w:rsidRPr="0077540A">
        <w:rPr>
          <w:rFonts w:ascii="Book Antiqua" w:hAnsi="Book Antiqua"/>
          <w:szCs w:val="24"/>
        </w:rPr>
        <w:t>.</w:t>
      </w:r>
      <w:r w:rsidRPr="0077540A" w:rsidR="00FC0AF9">
        <w:rPr>
          <w:rFonts w:ascii="Book Antiqua" w:hAnsi="Book Antiqua"/>
          <w:szCs w:val="24"/>
        </w:rPr>
        <w:t xml:space="preserve"> </w:t>
      </w:r>
      <w:r w:rsidRPr="0077540A">
        <w:rPr>
          <w:rFonts w:ascii="Book Antiqua" w:hAnsi="Book Antiqua"/>
          <w:szCs w:val="24"/>
        </w:rPr>
        <w:t xml:space="preserve"> </w:t>
      </w:r>
    </w:p>
    <w:p w:rsidRPr="0077540A" w:rsidR="00922841" w:rsidP="00922841" w:rsidRDefault="00922841" w14:paraId="662C2EBF" w14:textId="77777777">
      <w:pPr>
        <w:rPr>
          <w:rFonts w:ascii="Book Antiqua" w:hAnsi="Book Antiqua"/>
          <w:b/>
          <w:szCs w:val="24"/>
          <w:u w:val="single"/>
        </w:rPr>
      </w:pPr>
    </w:p>
    <w:p w:rsidRPr="0077540A" w:rsidR="00922841" w:rsidP="00BD511D" w:rsidRDefault="00922841" w14:paraId="3146D842" w14:textId="77777777">
      <w:pPr>
        <w:numPr>
          <w:ilvl w:val="0"/>
          <w:numId w:val="7"/>
        </w:numPr>
        <w:spacing w:after="120"/>
        <w:rPr>
          <w:rFonts w:ascii="Book Antiqua" w:hAnsi="Book Antiqua"/>
          <w:b/>
          <w:szCs w:val="24"/>
        </w:rPr>
      </w:pPr>
      <w:r w:rsidRPr="0077540A">
        <w:rPr>
          <w:rFonts w:ascii="Book Antiqua" w:hAnsi="Book Antiqua"/>
          <w:b/>
          <w:szCs w:val="24"/>
        </w:rPr>
        <w:t>The Order of Suspension</w:t>
      </w:r>
    </w:p>
    <w:p w:rsidRPr="0077540A" w:rsidR="003D5C74" w:rsidP="00BD511D" w:rsidRDefault="00015A7F" w14:paraId="03A82641" w14:textId="33C847BD">
      <w:pPr>
        <w:spacing w:after="120"/>
        <w:ind w:firstLine="360"/>
        <w:rPr>
          <w:rFonts w:ascii="Book Antiqua" w:hAnsi="Book Antiqua"/>
          <w:szCs w:val="24"/>
        </w:rPr>
      </w:pPr>
      <w:bookmarkStart w:name="_Hlk79700256" w:id="3"/>
      <w:r w:rsidRPr="0077540A">
        <w:rPr>
          <w:rFonts w:ascii="Book Antiqua" w:hAnsi="Book Antiqua"/>
          <w:szCs w:val="24"/>
        </w:rPr>
        <w:t>CPED issued a</w:t>
      </w:r>
      <w:r w:rsidRPr="0077540A" w:rsidR="00FC0AF9">
        <w:rPr>
          <w:rFonts w:ascii="Book Antiqua" w:hAnsi="Book Antiqua"/>
          <w:szCs w:val="24"/>
        </w:rPr>
        <w:t xml:space="preserve">n Order of Suspension of </w:t>
      </w:r>
      <w:r w:rsidRPr="0077540A">
        <w:rPr>
          <w:rFonts w:ascii="Book Antiqua" w:hAnsi="Book Antiqua"/>
          <w:szCs w:val="24"/>
        </w:rPr>
        <w:t>Mr. Bekele</w:t>
      </w:r>
      <w:r w:rsidRPr="0077540A" w:rsidR="00FC0AF9">
        <w:rPr>
          <w:rFonts w:ascii="Book Antiqua" w:hAnsi="Book Antiqua"/>
          <w:szCs w:val="24"/>
        </w:rPr>
        <w:t>’s license to operate as a charter party carrier effective November 23, 2019</w:t>
      </w:r>
      <w:r w:rsidRPr="0077540A" w:rsidR="0076045D">
        <w:rPr>
          <w:rFonts w:ascii="Book Antiqua" w:hAnsi="Book Antiqua"/>
          <w:szCs w:val="24"/>
        </w:rPr>
        <w:t>,</w:t>
      </w:r>
      <w:r w:rsidRPr="0077540A" w:rsidR="00FC0AF9">
        <w:rPr>
          <w:rFonts w:ascii="Book Antiqua" w:hAnsi="Book Antiqua"/>
          <w:szCs w:val="24"/>
        </w:rPr>
        <w:t xml:space="preserve"> for failure to maintain adequate insurance.  </w:t>
      </w:r>
      <w:r w:rsidRPr="0077540A" w:rsidR="00B84C57">
        <w:rPr>
          <w:rFonts w:ascii="Book Antiqua" w:hAnsi="Book Antiqua"/>
          <w:szCs w:val="24"/>
        </w:rPr>
        <w:t xml:space="preserve">The suspension was prompted by </w:t>
      </w:r>
      <w:r w:rsidRPr="0077540A" w:rsidR="00A3125C">
        <w:rPr>
          <w:rFonts w:ascii="Book Antiqua" w:hAnsi="Book Antiqua"/>
          <w:szCs w:val="24"/>
        </w:rPr>
        <w:t>electronic notification from Old Republic Title Company</w:t>
      </w:r>
      <w:r w:rsidRPr="0077540A" w:rsidR="00280E91">
        <w:rPr>
          <w:rFonts w:ascii="Book Antiqua" w:hAnsi="Book Antiqua"/>
          <w:szCs w:val="24"/>
        </w:rPr>
        <w:t>, that CPED received</w:t>
      </w:r>
      <w:r w:rsidRPr="0077540A" w:rsidR="00A3125C">
        <w:rPr>
          <w:rFonts w:ascii="Book Antiqua" w:hAnsi="Book Antiqua"/>
          <w:szCs w:val="24"/>
        </w:rPr>
        <w:t xml:space="preserve"> on October 25, 2019</w:t>
      </w:r>
      <w:r w:rsidRPr="0077540A" w:rsidR="008A05D4">
        <w:rPr>
          <w:rFonts w:ascii="Book Antiqua" w:hAnsi="Book Antiqua"/>
          <w:szCs w:val="24"/>
        </w:rPr>
        <w:t>, that</w:t>
      </w:r>
      <w:r w:rsidRPr="00CD35E0" w:rsidR="008A05D4">
        <w:rPr>
          <w:rFonts w:ascii="Book Antiqua" w:hAnsi="Book Antiqua"/>
          <w:sz w:val="26"/>
          <w:szCs w:val="26"/>
        </w:rPr>
        <w:t xml:space="preserve"> </w:t>
      </w:r>
      <w:r w:rsidRPr="0077540A" w:rsidR="00F56CB2">
        <w:rPr>
          <w:rFonts w:ascii="Book Antiqua" w:hAnsi="Book Antiqua"/>
          <w:szCs w:val="24"/>
        </w:rPr>
        <w:t xml:space="preserve">Mr. Bekele’s </w:t>
      </w:r>
      <w:r w:rsidRPr="0077540A" w:rsidR="008A05D4">
        <w:rPr>
          <w:rFonts w:ascii="Book Antiqua" w:hAnsi="Book Antiqua"/>
          <w:szCs w:val="24"/>
        </w:rPr>
        <w:t xml:space="preserve">policy </w:t>
      </w:r>
      <w:r w:rsidR="0077540A">
        <w:rPr>
          <w:rFonts w:ascii="Book Antiqua" w:hAnsi="Book Antiqua"/>
          <w:szCs w:val="24"/>
        </w:rPr>
        <w:br/>
      </w:r>
      <w:r w:rsidRPr="00D22D01" w:rsidR="008A05D4">
        <w:rPr>
          <w:rFonts w:ascii="Book Antiqua" w:hAnsi="Book Antiqua"/>
          <w:szCs w:val="24"/>
        </w:rPr>
        <w:lastRenderedPageBreak/>
        <w:t>#MWTB313138 would be cancelled effective November 23.  Old Republic Title Company input electronic confirmation of the cancellation on November</w:t>
      </w:r>
      <w:r w:rsidRPr="00D22D01" w:rsidR="00403E2C">
        <w:rPr>
          <w:rFonts w:ascii="Book Antiqua" w:hAnsi="Book Antiqua"/>
          <w:szCs w:val="24"/>
        </w:rPr>
        <w:t> </w:t>
      </w:r>
      <w:r w:rsidRPr="00D22D01" w:rsidR="008A05D4">
        <w:rPr>
          <w:rFonts w:ascii="Book Antiqua" w:hAnsi="Book Antiqua"/>
          <w:szCs w:val="24"/>
        </w:rPr>
        <w:t>19,</w:t>
      </w:r>
      <w:r w:rsidRPr="00D22D01" w:rsidR="00403E2C">
        <w:rPr>
          <w:rFonts w:ascii="Book Antiqua" w:hAnsi="Book Antiqua"/>
          <w:szCs w:val="24"/>
        </w:rPr>
        <w:t> </w:t>
      </w:r>
      <w:r w:rsidRPr="00D22D01" w:rsidR="008A05D4">
        <w:rPr>
          <w:rFonts w:ascii="Book Antiqua" w:hAnsi="Book Antiqua"/>
          <w:szCs w:val="24"/>
        </w:rPr>
        <w:t>2019.</w:t>
      </w:r>
      <w:r w:rsidRPr="00D22D01" w:rsidR="00B85D66">
        <w:rPr>
          <w:rStyle w:val="FootnoteReference"/>
          <w:rFonts w:ascii="Book Antiqua" w:hAnsi="Book Antiqua"/>
          <w:szCs w:val="24"/>
        </w:rPr>
        <w:footnoteReference w:id="2"/>
      </w:r>
      <w:r w:rsidRPr="00D22D01" w:rsidR="008A05D4">
        <w:rPr>
          <w:rFonts w:ascii="Book Antiqua" w:hAnsi="Book Antiqua"/>
          <w:szCs w:val="24"/>
        </w:rPr>
        <w:t xml:space="preserve"> </w:t>
      </w:r>
    </w:p>
    <w:p w:rsidR="00B9501A" w:rsidP="009E5AA6" w:rsidRDefault="001123BA" w14:paraId="5BF83A5F" w14:textId="39B2E133">
      <w:pPr>
        <w:ind w:firstLine="360"/>
        <w:rPr>
          <w:rFonts w:ascii="Book Antiqua" w:hAnsi="Book Antiqua"/>
          <w:szCs w:val="24"/>
        </w:rPr>
      </w:pPr>
      <w:r w:rsidRPr="0077540A">
        <w:rPr>
          <w:rFonts w:ascii="Book Antiqua" w:hAnsi="Book Antiqua"/>
          <w:szCs w:val="24"/>
        </w:rPr>
        <w:t xml:space="preserve">On January </w:t>
      </w:r>
      <w:r w:rsidRPr="0077540A" w:rsidR="003D5C74">
        <w:rPr>
          <w:rFonts w:ascii="Book Antiqua" w:hAnsi="Book Antiqua"/>
          <w:szCs w:val="24"/>
        </w:rPr>
        <w:t>9</w:t>
      </w:r>
      <w:r w:rsidRPr="0077540A">
        <w:rPr>
          <w:rFonts w:ascii="Book Antiqua" w:hAnsi="Book Antiqua"/>
          <w:szCs w:val="24"/>
        </w:rPr>
        <w:t>, 2020</w:t>
      </w:r>
      <w:r w:rsidRPr="0077540A" w:rsidR="003D5C74">
        <w:rPr>
          <w:rFonts w:ascii="Book Antiqua" w:hAnsi="Book Antiqua"/>
          <w:szCs w:val="24"/>
        </w:rPr>
        <w:t xml:space="preserve">, </w:t>
      </w:r>
      <w:r w:rsidRPr="0077540A">
        <w:rPr>
          <w:rFonts w:ascii="Book Antiqua" w:hAnsi="Book Antiqua"/>
          <w:szCs w:val="24"/>
        </w:rPr>
        <w:t xml:space="preserve">CPED </w:t>
      </w:r>
      <w:r w:rsidRPr="0077540A" w:rsidR="003D5C74">
        <w:rPr>
          <w:rFonts w:ascii="Book Antiqua" w:hAnsi="Book Antiqua"/>
          <w:szCs w:val="24"/>
        </w:rPr>
        <w:t xml:space="preserve">received electronic notice from Columbia Insurance Company that Mr. Bekele and First Class Limo Services were </w:t>
      </w:r>
      <w:r w:rsidRPr="0077540A">
        <w:rPr>
          <w:rFonts w:ascii="Book Antiqua" w:hAnsi="Book Antiqua"/>
          <w:szCs w:val="24"/>
        </w:rPr>
        <w:t xml:space="preserve">issued a </w:t>
      </w:r>
      <w:r w:rsidRPr="0077540A" w:rsidR="003D5C74">
        <w:rPr>
          <w:rFonts w:ascii="Book Antiqua" w:hAnsi="Book Antiqua"/>
          <w:szCs w:val="24"/>
        </w:rPr>
        <w:t>policy effective January 10, 2020 through January 9, 2021.</w:t>
      </w:r>
      <w:r w:rsidRPr="0077540A" w:rsidR="00B85D66">
        <w:rPr>
          <w:rStyle w:val="FootnoteReference"/>
          <w:rFonts w:ascii="Book Antiqua" w:hAnsi="Book Antiqua"/>
          <w:szCs w:val="24"/>
        </w:rPr>
        <w:footnoteReference w:id="3"/>
      </w:r>
      <w:r w:rsidRPr="0077540A" w:rsidR="003D5C74">
        <w:rPr>
          <w:rFonts w:ascii="Book Antiqua" w:hAnsi="Book Antiqua"/>
          <w:szCs w:val="24"/>
        </w:rPr>
        <w:t xml:space="preserve">  </w:t>
      </w:r>
      <w:r w:rsidRPr="0077540A" w:rsidR="00922841">
        <w:rPr>
          <w:rFonts w:ascii="Book Antiqua" w:hAnsi="Book Antiqua"/>
          <w:szCs w:val="24"/>
        </w:rPr>
        <w:t>Therefore, o</w:t>
      </w:r>
      <w:r w:rsidRPr="0077540A" w:rsidR="003D5C74">
        <w:rPr>
          <w:rFonts w:ascii="Book Antiqua" w:hAnsi="Book Antiqua"/>
          <w:szCs w:val="24"/>
        </w:rPr>
        <w:t xml:space="preserve">n January 10, 2020, CPED issued a </w:t>
      </w:r>
      <w:r w:rsidRPr="0077540A">
        <w:rPr>
          <w:rFonts w:ascii="Book Antiqua" w:hAnsi="Book Antiqua"/>
          <w:szCs w:val="24"/>
        </w:rPr>
        <w:t>Notice of Reinstatement</w:t>
      </w:r>
      <w:r w:rsidRPr="0077540A" w:rsidR="003D5C74">
        <w:rPr>
          <w:rFonts w:ascii="Book Antiqua" w:hAnsi="Book Antiqua"/>
          <w:szCs w:val="24"/>
        </w:rPr>
        <w:t xml:space="preserve"> to Mr. Bekele</w:t>
      </w:r>
      <w:r w:rsidRPr="0077540A" w:rsidR="00B9501A">
        <w:rPr>
          <w:rFonts w:ascii="Book Antiqua" w:hAnsi="Book Antiqua"/>
          <w:szCs w:val="24"/>
        </w:rPr>
        <w:t>, indicating that its order of suspension for failure to maintain adequate insurance, was resolved.</w:t>
      </w:r>
    </w:p>
    <w:p w:rsidRPr="0077540A" w:rsidR="009E5AA6" w:rsidP="009E5AA6" w:rsidRDefault="009E5AA6" w14:paraId="1E7633E0" w14:textId="77777777">
      <w:pPr>
        <w:ind w:firstLine="360"/>
        <w:rPr>
          <w:rFonts w:ascii="Book Antiqua" w:hAnsi="Book Antiqua"/>
          <w:szCs w:val="24"/>
        </w:rPr>
      </w:pPr>
    </w:p>
    <w:p w:rsidRPr="0077540A" w:rsidR="00A97713" w:rsidP="00BD511D" w:rsidRDefault="00922841" w14:paraId="7B588240" w14:textId="042FE667">
      <w:pPr>
        <w:numPr>
          <w:ilvl w:val="0"/>
          <w:numId w:val="7"/>
        </w:numPr>
        <w:spacing w:after="120"/>
        <w:rPr>
          <w:rFonts w:ascii="Book Antiqua" w:hAnsi="Book Antiqua"/>
          <w:szCs w:val="24"/>
        </w:rPr>
      </w:pPr>
      <w:r w:rsidRPr="0077540A">
        <w:rPr>
          <w:rFonts w:ascii="Book Antiqua" w:hAnsi="Book Antiqua"/>
          <w:b/>
          <w:szCs w:val="24"/>
        </w:rPr>
        <w:t>The Citation and Fine</w:t>
      </w:r>
    </w:p>
    <w:p w:rsidRPr="0077540A" w:rsidR="008F50F5" w:rsidP="00BD511D" w:rsidRDefault="00880A7B" w14:paraId="2D99CA1D" w14:textId="5C3301FE">
      <w:pPr>
        <w:spacing w:after="120"/>
        <w:ind w:firstLine="360"/>
        <w:rPr>
          <w:rFonts w:ascii="Book Antiqua" w:hAnsi="Book Antiqua"/>
          <w:szCs w:val="24"/>
        </w:rPr>
      </w:pPr>
      <w:r w:rsidRPr="0077540A">
        <w:rPr>
          <w:rFonts w:ascii="Book Antiqua" w:hAnsi="Book Antiqua"/>
          <w:szCs w:val="24"/>
        </w:rPr>
        <w:t xml:space="preserve">CPED became aware that </w:t>
      </w:r>
      <w:r w:rsidRPr="0077540A" w:rsidR="008A2F19">
        <w:rPr>
          <w:rFonts w:ascii="Book Antiqua" w:hAnsi="Book Antiqua"/>
          <w:szCs w:val="24"/>
        </w:rPr>
        <w:t xml:space="preserve">Mr. Bekele continued to </w:t>
      </w:r>
      <w:r w:rsidRPr="0077540A">
        <w:rPr>
          <w:rFonts w:ascii="Book Antiqua" w:hAnsi="Book Antiqua"/>
          <w:szCs w:val="24"/>
        </w:rPr>
        <w:t>transport</w:t>
      </w:r>
      <w:r w:rsidRPr="0077540A" w:rsidR="008A2F19">
        <w:rPr>
          <w:rFonts w:ascii="Book Antiqua" w:hAnsi="Book Antiqua"/>
          <w:szCs w:val="24"/>
        </w:rPr>
        <w:t xml:space="preserve"> passengers after November 19, 2019</w:t>
      </w:r>
      <w:r w:rsidRPr="0077540A">
        <w:rPr>
          <w:rFonts w:ascii="Book Antiqua" w:hAnsi="Book Antiqua"/>
          <w:szCs w:val="24"/>
        </w:rPr>
        <w:t xml:space="preserve">, when </w:t>
      </w:r>
      <w:r w:rsidRPr="0077540A" w:rsidR="008A2F19">
        <w:rPr>
          <w:rFonts w:ascii="Book Antiqua" w:hAnsi="Book Antiqua"/>
          <w:szCs w:val="24"/>
        </w:rPr>
        <w:t xml:space="preserve">CPED </w:t>
      </w:r>
      <w:r w:rsidRPr="0077540A">
        <w:rPr>
          <w:rFonts w:ascii="Book Antiqua" w:hAnsi="Book Antiqua"/>
          <w:szCs w:val="24"/>
        </w:rPr>
        <w:t>received</w:t>
      </w:r>
      <w:r w:rsidRPr="0077540A" w:rsidR="008A2F19">
        <w:rPr>
          <w:rFonts w:ascii="Book Antiqua" w:hAnsi="Book Antiqua"/>
          <w:szCs w:val="24"/>
        </w:rPr>
        <w:t xml:space="preserve"> </w:t>
      </w:r>
      <w:r w:rsidRPr="0077540A" w:rsidR="00E0054B">
        <w:rPr>
          <w:rFonts w:ascii="Book Antiqua" w:hAnsi="Book Antiqua"/>
          <w:szCs w:val="24"/>
        </w:rPr>
        <w:t>a</w:t>
      </w:r>
      <w:r w:rsidRPr="0077540A" w:rsidR="008A2F19">
        <w:rPr>
          <w:rFonts w:ascii="Book Antiqua" w:hAnsi="Book Antiqua"/>
          <w:szCs w:val="24"/>
        </w:rPr>
        <w:t xml:space="preserve"> </w:t>
      </w:r>
      <w:r w:rsidRPr="0077540A" w:rsidR="00E0054B">
        <w:rPr>
          <w:rFonts w:ascii="Book Antiqua" w:hAnsi="Book Antiqua"/>
          <w:szCs w:val="24"/>
        </w:rPr>
        <w:t>December 28, 2019</w:t>
      </w:r>
      <w:r w:rsidRPr="0077540A" w:rsidR="00A453BD">
        <w:rPr>
          <w:rFonts w:ascii="Book Antiqua" w:hAnsi="Book Antiqua"/>
          <w:szCs w:val="24"/>
        </w:rPr>
        <w:t>,</w:t>
      </w:r>
      <w:r w:rsidRPr="0077540A" w:rsidR="00E0054B">
        <w:rPr>
          <w:rFonts w:ascii="Book Antiqua" w:hAnsi="Book Antiqua"/>
          <w:szCs w:val="24"/>
        </w:rPr>
        <w:t xml:space="preserve"> </w:t>
      </w:r>
      <w:r w:rsidRPr="0077540A" w:rsidR="008A2F19">
        <w:rPr>
          <w:rFonts w:ascii="Book Antiqua" w:hAnsi="Book Antiqua"/>
          <w:szCs w:val="24"/>
        </w:rPr>
        <w:t>citation</w:t>
      </w:r>
      <w:r w:rsidRPr="0077540A">
        <w:rPr>
          <w:rFonts w:ascii="Book Antiqua" w:hAnsi="Book Antiqua"/>
          <w:szCs w:val="24"/>
        </w:rPr>
        <w:t xml:space="preserve"> issued to Mr.</w:t>
      </w:r>
      <w:r w:rsidRPr="0077540A" w:rsidR="00D37B6C">
        <w:rPr>
          <w:rFonts w:ascii="Book Antiqua" w:hAnsi="Book Antiqua"/>
          <w:szCs w:val="24"/>
        </w:rPr>
        <w:t> </w:t>
      </w:r>
      <w:r w:rsidRPr="0077540A">
        <w:rPr>
          <w:rFonts w:ascii="Book Antiqua" w:hAnsi="Book Antiqua"/>
          <w:szCs w:val="24"/>
        </w:rPr>
        <w:t>Bekele</w:t>
      </w:r>
      <w:r w:rsidRPr="0077540A" w:rsidR="008A2F19">
        <w:rPr>
          <w:rFonts w:ascii="Book Antiqua" w:hAnsi="Book Antiqua"/>
          <w:szCs w:val="24"/>
        </w:rPr>
        <w:t xml:space="preserve"> from the San Francisco Airport Commission</w:t>
      </w:r>
      <w:r w:rsidRPr="0077540A" w:rsidR="00E0054B">
        <w:rPr>
          <w:rFonts w:ascii="Book Antiqua" w:hAnsi="Book Antiqua"/>
          <w:szCs w:val="24"/>
        </w:rPr>
        <w:t>.</w:t>
      </w:r>
      <w:r w:rsidRPr="0077540A" w:rsidR="00F663AB">
        <w:rPr>
          <w:rStyle w:val="FootnoteReference"/>
          <w:rFonts w:ascii="Book Antiqua" w:hAnsi="Book Antiqua"/>
          <w:szCs w:val="24"/>
        </w:rPr>
        <w:footnoteReference w:id="4"/>
      </w:r>
      <w:r w:rsidRPr="0077540A" w:rsidR="00E0054B">
        <w:rPr>
          <w:rFonts w:ascii="Book Antiqua" w:hAnsi="Book Antiqua"/>
          <w:szCs w:val="24"/>
        </w:rPr>
        <w:t xml:space="preserve"> </w:t>
      </w:r>
      <w:r w:rsidRPr="0077540A" w:rsidR="00A87ABD">
        <w:rPr>
          <w:rFonts w:ascii="Book Antiqua" w:hAnsi="Book Antiqua"/>
          <w:szCs w:val="24"/>
        </w:rPr>
        <w:t xml:space="preserve"> </w:t>
      </w:r>
      <w:r w:rsidRPr="0077540A" w:rsidR="00E0054B">
        <w:rPr>
          <w:rFonts w:ascii="Book Antiqua" w:hAnsi="Book Antiqua"/>
          <w:szCs w:val="24"/>
        </w:rPr>
        <w:t xml:space="preserve">The citation </w:t>
      </w:r>
      <w:r w:rsidRPr="0077540A" w:rsidR="00E33BEE">
        <w:rPr>
          <w:rFonts w:ascii="Book Antiqua" w:hAnsi="Book Antiqua"/>
          <w:szCs w:val="24"/>
        </w:rPr>
        <w:t xml:space="preserve">indicates </w:t>
      </w:r>
      <w:r w:rsidRPr="0077540A" w:rsidR="008A2F19">
        <w:rPr>
          <w:rFonts w:ascii="Book Antiqua" w:hAnsi="Book Antiqua"/>
          <w:szCs w:val="24"/>
        </w:rPr>
        <w:t>that Mr.</w:t>
      </w:r>
      <w:r w:rsidRPr="0077540A" w:rsidR="00D37B6C">
        <w:rPr>
          <w:rFonts w:ascii="Book Antiqua" w:hAnsi="Book Antiqua"/>
          <w:szCs w:val="24"/>
        </w:rPr>
        <w:t> </w:t>
      </w:r>
      <w:r w:rsidRPr="0077540A" w:rsidR="008A2F19">
        <w:rPr>
          <w:rFonts w:ascii="Book Antiqua" w:hAnsi="Book Antiqua"/>
          <w:szCs w:val="24"/>
        </w:rPr>
        <w:t xml:space="preserve">Bekele </w:t>
      </w:r>
      <w:r w:rsidRPr="0077540A" w:rsidR="00E33BEE">
        <w:rPr>
          <w:rFonts w:ascii="Book Antiqua" w:hAnsi="Book Antiqua"/>
          <w:szCs w:val="24"/>
        </w:rPr>
        <w:t xml:space="preserve">entered the domestic arrivals area on </w:t>
      </w:r>
      <w:r w:rsidRPr="0077540A" w:rsidR="00E0054B">
        <w:rPr>
          <w:rFonts w:ascii="Book Antiqua" w:hAnsi="Book Antiqua"/>
          <w:szCs w:val="24"/>
        </w:rPr>
        <w:t xml:space="preserve">that date and was </w:t>
      </w:r>
      <w:r w:rsidRPr="0077540A" w:rsidR="00E33BEE">
        <w:rPr>
          <w:rFonts w:ascii="Book Antiqua" w:hAnsi="Book Antiqua"/>
          <w:szCs w:val="24"/>
        </w:rPr>
        <w:t xml:space="preserve">determined to have a suspended TCP </w:t>
      </w:r>
      <w:r w:rsidRPr="0077540A" w:rsidR="00E0054B">
        <w:rPr>
          <w:rFonts w:ascii="Book Antiqua" w:hAnsi="Book Antiqua"/>
          <w:szCs w:val="24"/>
        </w:rPr>
        <w:t>effective November 23, 2019.</w:t>
      </w:r>
      <w:r w:rsidRPr="0077540A" w:rsidR="00811013">
        <w:rPr>
          <w:rFonts w:ascii="Book Antiqua" w:hAnsi="Book Antiqua"/>
          <w:szCs w:val="24"/>
        </w:rPr>
        <w:t xml:space="preserve">  </w:t>
      </w:r>
      <w:r w:rsidRPr="0077540A" w:rsidR="00566D29">
        <w:rPr>
          <w:rFonts w:ascii="Book Antiqua" w:hAnsi="Book Antiqua"/>
          <w:szCs w:val="24"/>
        </w:rPr>
        <w:t xml:space="preserve">During hearing, </w:t>
      </w:r>
      <w:r w:rsidRPr="0077540A" w:rsidR="00811013">
        <w:rPr>
          <w:rFonts w:ascii="Book Antiqua" w:hAnsi="Book Antiqua"/>
          <w:szCs w:val="24"/>
        </w:rPr>
        <w:t xml:space="preserve">CPED </w:t>
      </w:r>
      <w:r w:rsidRPr="0077540A" w:rsidR="00566D29">
        <w:rPr>
          <w:rFonts w:ascii="Book Antiqua" w:hAnsi="Book Antiqua"/>
          <w:szCs w:val="24"/>
        </w:rPr>
        <w:t xml:space="preserve">stated that it </w:t>
      </w:r>
      <w:r w:rsidRPr="0077540A" w:rsidR="00811013">
        <w:rPr>
          <w:rFonts w:ascii="Book Antiqua" w:hAnsi="Book Antiqua"/>
          <w:szCs w:val="24"/>
        </w:rPr>
        <w:t>issued a notice to Mr. Bekele on or about October 28, 2020</w:t>
      </w:r>
      <w:r w:rsidRPr="0077540A" w:rsidR="00A453BD">
        <w:rPr>
          <w:rFonts w:ascii="Book Antiqua" w:hAnsi="Book Antiqua"/>
          <w:szCs w:val="24"/>
        </w:rPr>
        <w:t>,</w:t>
      </w:r>
      <w:r w:rsidRPr="0077540A" w:rsidR="00811013">
        <w:rPr>
          <w:rFonts w:ascii="Book Antiqua" w:hAnsi="Book Antiqua"/>
          <w:szCs w:val="24"/>
        </w:rPr>
        <w:t xml:space="preserve"> requesting details about trips he took between </w:t>
      </w:r>
      <w:r w:rsidRPr="0077540A" w:rsidR="001123BA">
        <w:rPr>
          <w:rFonts w:ascii="Book Antiqua" w:hAnsi="Book Antiqua"/>
          <w:szCs w:val="24"/>
        </w:rPr>
        <w:t>November 19, 2019</w:t>
      </w:r>
      <w:r w:rsidRPr="0077540A" w:rsidR="00A453BD">
        <w:rPr>
          <w:rFonts w:ascii="Book Antiqua" w:hAnsi="Book Antiqua"/>
          <w:szCs w:val="24"/>
        </w:rPr>
        <w:t>,</w:t>
      </w:r>
      <w:r w:rsidRPr="0077540A" w:rsidR="001123BA">
        <w:rPr>
          <w:rFonts w:ascii="Book Antiqua" w:hAnsi="Book Antiqua"/>
          <w:szCs w:val="24"/>
        </w:rPr>
        <w:t xml:space="preserve"> and January 10, 2020.</w:t>
      </w:r>
    </w:p>
    <w:p w:rsidR="005C7186" w:rsidP="009E5AA6" w:rsidRDefault="00A97713" w14:paraId="307DCF70" w14:textId="24FE9217">
      <w:pPr>
        <w:ind w:firstLine="360"/>
        <w:rPr>
          <w:rFonts w:ascii="Book Antiqua" w:hAnsi="Book Antiqua"/>
          <w:szCs w:val="24"/>
        </w:rPr>
      </w:pPr>
      <w:r w:rsidRPr="0077540A">
        <w:rPr>
          <w:rFonts w:ascii="Book Antiqua" w:hAnsi="Book Antiqua"/>
          <w:szCs w:val="24"/>
        </w:rPr>
        <w:t>Mr. Bekele provided CPED with trip logs showing that he completed 28 trips between November 26 and December 30, 2019.</w:t>
      </w:r>
      <w:r w:rsidRPr="0077540A" w:rsidR="00C36E2A">
        <w:rPr>
          <w:rStyle w:val="FootnoteReference"/>
          <w:rFonts w:ascii="Book Antiqua" w:hAnsi="Book Antiqua"/>
          <w:szCs w:val="24"/>
        </w:rPr>
        <w:footnoteReference w:id="5"/>
      </w:r>
      <w:r w:rsidRPr="0077540A" w:rsidR="00A87ABD">
        <w:rPr>
          <w:rFonts w:ascii="Book Antiqua" w:hAnsi="Book Antiqua"/>
          <w:szCs w:val="24"/>
        </w:rPr>
        <w:t xml:space="preserve">  </w:t>
      </w:r>
      <w:r w:rsidRPr="0077540A">
        <w:rPr>
          <w:rFonts w:ascii="Book Antiqua" w:hAnsi="Book Antiqua"/>
          <w:szCs w:val="24"/>
        </w:rPr>
        <w:t xml:space="preserve">On October 19, 2020, </w:t>
      </w:r>
      <w:r w:rsidRPr="0077540A" w:rsidR="00173E55">
        <w:rPr>
          <w:rFonts w:ascii="Book Antiqua" w:hAnsi="Book Antiqua"/>
          <w:szCs w:val="24"/>
        </w:rPr>
        <w:t xml:space="preserve">CPED </w:t>
      </w:r>
      <w:r w:rsidRPr="0077540A">
        <w:rPr>
          <w:rFonts w:ascii="Book Antiqua" w:hAnsi="Book Antiqua"/>
          <w:szCs w:val="24"/>
        </w:rPr>
        <w:t xml:space="preserve">assigned an investigator to determine whether </w:t>
      </w:r>
      <w:r w:rsidRPr="0077540A" w:rsidR="00173E55">
        <w:rPr>
          <w:rFonts w:ascii="Book Antiqua" w:hAnsi="Book Antiqua"/>
          <w:szCs w:val="24"/>
        </w:rPr>
        <w:t>Mr. Bekele</w:t>
      </w:r>
      <w:r w:rsidRPr="0077540A">
        <w:rPr>
          <w:rFonts w:ascii="Book Antiqua" w:hAnsi="Book Antiqua"/>
          <w:szCs w:val="24"/>
        </w:rPr>
        <w:t xml:space="preserve"> violated </w:t>
      </w:r>
      <w:r w:rsidRPr="0077540A" w:rsidR="005C7186">
        <w:rPr>
          <w:rFonts w:ascii="Book Antiqua" w:hAnsi="Book Antiqua"/>
          <w:szCs w:val="24"/>
        </w:rPr>
        <w:t xml:space="preserve">provisions of the </w:t>
      </w:r>
      <w:r w:rsidRPr="0077540A">
        <w:rPr>
          <w:rFonts w:ascii="Book Antiqua" w:hAnsi="Book Antiqua"/>
          <w:szCs w:val="24"/>
        </w:rPr>
        <w:t>Pub. Util.</w:t>
      </w:r>
      <w:r w:rsidRPr="0077540A" w:rsidR="005C7186">
        <w:rPr>
          <w:rFonts w:ascii="Book Antiqua" w:hAnsi="Book Antiqua"/>
          <w:szCs w:val="24"/>
        </w:rPr>
        <w:t xml:space="preserve"> Code.  On March 23, 2021, the Commission issued a Citation for violation of Pub. Util. §§ 5379, 5381 and 5391, as well as General Order (GO) 115-G.  The Citation ordered Mr.</w:t>
      </w:r>
      <w:r w:rsidRPr="0077540A" w:rsidR="00757301">
        <w:rPr>
          <w:rFonts w:ascii="Book Antiqua" w:hAnsi="Book Antiqua"/>
          <w:szCs w:val="24"/>
        </w:rPr>
        <w:t> </w:t>
      </w:r>
      <w:r w:rsidRPr="0077540A" w:rsidR="005C7186">
        <w:rPr>
          <w:rFonts w:ascii="Book Antiqua" w:hAnsi="Book Antiqua"/>
          <w:szCs w:val="24"/>
        </w:rPr>
        <w:t>Bekele to pay a fine of $3,000</w:t>
      </w:r>
      <w:r w:rsidRPr="0077540A" w:rsidR="00391E8C">
        <w:rPr>
          <w:rFonts w:ascii="Book Antiqua" w:hAnsi="Book Antiqua"/>
          <w:szCs w:val="24"/>
        </w:rPr>
        <w:t xml:space="preserve"> under Pub. Util. Code § 5387(c)(1)</w:t>
      </w:r>
      <w:r w:rsidRPr="0077540A" w:rsidR="005C7186">
        <w:rPr>
          <w:rFonts w:ascii="Book Antiqua" w:hAnsi="Book Antiqua"/>
          <w:szCs w:val="24"/>
        </w:rPr>
        <w:t xml:space="preserve"> or to contest the citation by filing an appeal.</w:t>
      </w:r>
      <w:r w:rsidRPr="0077540A" w:rsidR="00566D29">
        <w:rPr>
          <w:rStyle w:val="FootnoteReference"/>
          <w:rFonts w:ascii="Book Antiqua" w:hAnsi="Book Antiqua"/>
          <w:szCs w:val="24"/>
        </w:rPr>
        <w:footnoteReference w:id="6"/>
      </w:r>
      <w:r w:rsidRPr="0077540A" w:rsidR="005C7186">
        <w:rPr>
          <w:rFonts w:ascii="Book Antiqua" w:hAnsi="Book Antiqua"/>
          <w:szCs w:val="24"/>
        </w:rPr>
        <w:t xml:space="preserve"> </w:t>
      </w:r>
      <w:r w:rsidR="009E5AA6">
        <w:rPr>
          <w:rFonts w:ascii="Book Antiqua" w:hAnsi="Book Antiqua"/>
          <w:szCs w:val="24"/>
        </w:rPr>
        <w:t>\</w:t>
      </w:r>
    </w:p>
    <w:p w:rsidRPr="0077540A" w:rsidR="009E5AA6" w:rsidP="009E5AA6" w:rsidRDefault="009E5AA6" w14:paraId="55373C1E" w14:textId="77777777">
      <w:pPr>
        <w:ind w:firstLine="360"/>
        <w:rPr>
          <w:rFonts w:ascii="Book Antiqua" w:hAnsi="Book Antiqua"/>
          <w:b/>
          <w:bCs/>
          <w:szCs w:val="24"/>
        </w:rPr>
      </w:pPr>
    </w:p>
    <w:p w:rsidRPr="0077540A" w:rsidR="00702C8C" w:rsidP="00BD511D" w:rsidRDefault="005C7186" w14:paraId="13AE36D8" w14:textId="6DAEB8B3">
      <w:pPr>
        <w:numPr>
          <w:ilvl w:val="0"/>
          <w:numId w:val="7"/>
        </w:numPr>
        <w:spacing w:after="120"/>
        <w:rPr>
          <w:rFonts w:ascii="Book Antiqua" w:hAnsi="Book Antiqua"/>
          <w:b/>
          <w:bCs/>
          <w:szCs w:val="24"/>
        </w:rPr>
      </w:pPr>
      <w:r w:rsidRPr="0077540A">
        <w:rPr>
          <w:rFonts w:ascii="Book Antiqua" w:hAnsi="Book Antiqua"/>
          <w:b/>
          <w:bCs/>
          <w:szCs w:val="24"/>
        </w:rPr>
        <w:t>T</w:t>
      </w:r>
      <w:r w:rsidRPr="0077540A" w:rsidR="00566D29">
        <w:rPr>
          <w:rFonts w:ascii="Book Antiqua" w:hAnsi="Book Antiqua"/>
          <w:b/>
          <w:bCs/>
          <w:szCs w:val="24"/>
        </w:rPr>
        <w:t xml:space="preserve">he Appeal </w:t>
      </w:r>
    </w:p>
    <w:p w:rsidR="000E172B" w:rsidP="00C813AC" w:rsidRDefault="00631FF6" w14:paraId="173B4B3A" w14:textId="5BF5BADB">
      <w:pPr>
        <w:ind w:firstLine="360"/>
        <w:rPr>
          <w:rFonts w:ascii="Book Antiqua" w:hAnsi="Book Antiqua"/>
          <w:sz w:val="26"/>
          <w:szCs w:val="26"/>
        </w:rPr>
      </w:pPr>
      <w:r w:rsidRPr="0077540A">
        <w:rPr>
          <w:rFonts w:ascii="Book Antiqua" w:hAnsi="Book Antiqua"/>
          <w:szCs w:val="24"/>
        </w:rPr>
        <w:t xml:space="preserve">On April 6, 2021, Mr. Bekele filed a Notice of Appeal of the </w:t>
      </w:r>
      <w:r w:rsidRPr="0077540A" w:rsidR="0076025F">
        <w:rPr>
          <w:rFonts w:ascii="Book Antiqua" w:hAnsi="Book Antiqua"/>
          <w:szCs w:val="24"/>
        </w:rPr>
        <w:t>cit</w:t>
      </w:r>
      <w:r w:rsidRPr="0077540A">
        <w:rPr>
          <w:rFonts w:ascii="Book Antiqua" w:hAnsi="Book Antiqua"/>
          <w:szCs w:val="24"/>
        </w:rPr>
        <w:t xml:space="preserve">ation and fine.  In his appeal, Mr. Bekele states that he had coverage with Allied World Assurance Company </w:t>
      </w:r>
      <w:r w:rsidRPr="0077540A" w:rsidR="009417C6">
        <w:rPr>
          <w:rFonts w:ascii="Book Antiqua" w:hAnsi="Book Antiqua"/>
          <w:szCs w:val="24"/>
        </w:rPr>
        <w:t xml:space="preserve">(Allied World) </w:t>
      </w:r>
      <w:r w:rsidRPr="0077540A">
        <w:rPr>
          <w:rFonts w:ascii="Book Antiqua" w:hAnsi="Book Antiqua"/>
          <w:szCs w:val="24"/>
        </w:rPr>
        <w:t>under Policy 6000-0755 from November 22, 2019 through December</w:t>
      </w:r>
      <w:r w:rsidRPr="0077540A" w:rsidR="00D37B6C">
        <w:rPr>
          <w:rFonts w:ascii="Book Antiqua" w:hAnsi="Book Antiqua"/>
          <w:szCs w:val="24"/>
        </w:rPr>
        <w:t> </w:t>
      </w:r>
      <w:r w:rsidRPr="0077540A" w:rsidR="0076025F">
        <w:rPr>
          <w:rFonts w:ascii="Book Antiqua" w:hAnsi="Book Antiqua"/>
          <w:szCs w:val="24"/>
        </w:rPr>
        <w:t>31</w:t>
      </w:r>
      <w:r w:rsidRPr="0077540A">
        <w:rPr>
          <w:rFonts w:ascii="Book Antiqua" w:hAnsi="Book Antiqua"/>
          <w:szCs w:val="24"/>
        </w:rPr>
        <w:t>,</w:t>
      </w:r>
      <w:r w:rsidRPr="0077540A" w:rsidR="00D37B6C">
        <w:rPr>
          <w:rFonts w:ascii="Book Antiqua" w:hAnsi="Book Antiqua"/>
          <w:szCs w:val="24"/>
        </w:rPr>
        <w:t> </w:t>
      </w:r>
      <w:r w:rsidRPr="0077540A">
        <w:rPr>
          <w:rFonts w:ascii="Book Antiqua" w:hAnsi="Book Antiqua"/>
          <w:szCs w:val="24"/>
        </w:rPr>
        <w:t>2019</w:t>
      </w:r>
      <w:r w:rsidRPr="0077540A" w:rsidR="00AD69DB">
        <w:rPr>
          <w:rFonts w:ascii="Book Antiqua" w:hAnsi="Book Antiqua"/>
          <w:szCs w:val="24"/>
        </w:rPr>
        <w:t>, and</w:t>
      </w:r>
      <w:r w:rsidRPr="0077540A" w:rsidR="00A453BD">
        <w:rPr>
          <w:rFonts w:ascii="Book Antiqua" w:hAnsi="Book Antiqua"/>
          <w:szCs w:val="24"/>
        </w:rPr>
        <w:t xml:space="preserve"> he</w:t>
      </w:r>
      <w:r w:rsidRPr="0077540A" w:rsidR="00AD69DB">
        <w:rPr>
          <w:rFonts w:ascii="Book Antiqua" w:hAnsi="Book Antiqua"/>
          <w:szCs w:val="24"/>
        </w:rPr>
        <w:t xml:space="preserve"> attaches a </w:t>
      </w:r>
      <w:bookmarkStart w:name="_Hlk79992241" w:id="5"/>
      <w:r w:rsidRPr="0077540A" w:rsidR="00AD69DB">
        <w:rPr>
          <w:rFonts w:ascii="Book Antiqua" w:hAnsi="Book Antiqua"/>
          <w:szCs w:val="24"/>
        </w:rPr>
        <w:t>California Insurance Identification Card and Certificate of Liability Insurance</w:t>
      </w:r>
      <w:bookmarkEnd w:id="5"/>
      <w:r w:rsidRPr="0077540A" w:rsidR="00AD69DB">
        <w:rPr>
          <w:rFonts w:ascii="Book Antiqua" w:hAnsi="Book Antiqua"/>
          <w:szCs w:val="24"/>
        </w:rPr>
        <w:t>.</w:t>
      </w:r>
      <w:r w:rsidRPr="0077540A" w:rsidR="00AD69DB">
        <w:rPr>
          <w:rStyle w:val="FootnoteReference"/>
          <w:rFonts w:ascii="Book Antiqua" w:hAnsi="Book Antiqua"/>
          <w:szCs w:val="24"/>
        </w:rPr>
        <w:footnoteReference w:id="7"/>
      </w:r>
      <w:r w:rsidRPr="0077540A" w:rsidR="00AD69DB">
        <w:rPr>
          <w:rFonts w:ascii="Book Antiqua" w:hAnsi="Book Antiqua"/>
          <w:szCs w:val="24"/>
        </w:rPr>
        <w:t xml:space="preserve"> </w:t>
      </w:r>
      <w:r w:rsidRPr="0077540A" w:rsidR="0076025F">
        <w:rPr>
          <w:rFonts w:ascii="Book Antiqua" w:hAnsi="Book Antiqua"/>
          <w:szCs w:val="24"/>
        </w:rPr>
        <w:t xml:space="preserve"> </w:t>
      </w:r>
      <w:r w:rsidRPr="0077540A" w:rsidR="0029636B">
        <w:rPr>
          <w:rFonts w:ascii="Book Antiqua" w:hAnsi="Book Antiqua"/>
          <w:szCs w:val="24"/>
        </w:rPr>
        <w:t>His appeal qualifie</w:t>
      </w:r>
      <w:r w:rsidRPr="0077540A" w:rsidR="0088595F">
        <w:rPr>
          <w:rFonts w:ascii="Book Antiqua" w:hAnsi="Book Antiqua"/>
          <w:szCs w:val="24"/>
        </w:rPr>
        <w:t>s</w:t>
      </w:r>
      <w:r w:rsidRPr="00CD35E0" w:rsidR="0029636B">
        <w:rPr>
          <w:rFonts w:ascii="Book Antiqua" w:hAnsi="Book Antiqua"/>
          <w:sz w:val="26"/>
          <w:szCs w:val="26"/>
        </w:rPr>
        <w:t xml:space="preserve"> </w:t>
      </w:r>
      <w:r w:rsidRPr="0077540A" w:rsidR="0029636B">
        <w:rPr>
          <w:rFonts w:ascii="Book Antiqua" w:hAnsi="Book Antiqua"/>
          <w:szCs w:val="24"/>
        </w:rPr>
        <w:t>for the expedited hearing process under Resolution ALJ-377</w:t>
      </w:r>
      <w:r w:rsidRPr="0077540A" w:rsidR="00AD69DB">
        <w:rPr>
          <w:rFonts w:ascii="Book Antiqua" w:hAnsi="Book Antiqua"/>
          <w:szCs w:val="24"/>
        </w:rPr>
        <w:t xml:space="preserve">, because the amount at issue </w:t>
      </w:r>
      <w:r w:rsidRPr="0077540A" w:rsidR="0088595F">
        <w:rPr>
          <w:rFonts w:ascii="Book Antiqua" w:hAnsi="Book Antiqua"/>
          <w:szCs w:val="24"/>
        </w:rPr>
        <w:t>is less than the jurisdictional limit for small claims courts in California.</w:t>
      </w:r>
      <w:r w:rsidRPr="00CD35E0" w:rsidR="0029636B">
        <w:rPr>
          <w:rFonts w:ascii="Book Antiqua" w:hAnsi="Book Antiqua"/>
          <w:sz w:val="26"/>
          <w:szCs w:val="26"/>
        </w:rPr>
        <w:t xml:space="preserve">  </w:t>
      </w:r>
    </w:p>
    <w:p w:rsidRPr="0077540A" w:rsidR="00AD69DB" w:rsidP="00BD511D" w:rsidRDefault="00AD69DB" w14:paraId="2D75A28E" w14:textId="79905486">
      <w:pPr>
        <w:keepNext/>
        <w:keepLines/>
        <w:rPr>
          <w:rFonts w:ascii="Book Antiqua" w:hAnsi="Book Antiqua"/>
          <w:b/>
          <w:szCs w:val="24"/>
          <w:u w:val="single"/>
        </w:rPr>
      </w:pPr>
      <w:r w:rsidRPr="0077540A">
        <w:rPr>
          <w:rFonts w:ascii="Book Antiqua" w:hAnsi="Book Antiqua"/>
          <w:b/>
          <w:szCs w:val="24"/>
          <w:u w:val="single"/>
        </w:rPr>
        <w:lastRenderedPageBreak/>
        <w:t xml:space="preserve">EXPEDITED APPEAL HEARING </w:t>
      </w:r>
    </w:p>
    <w:p w:rsidRPr="0077540A" w:rsidR="0029636B" w:rsidP="00BD511D" w:rsidRDefault="0029636B" w14:paraId="75DCFD9B" w14:textId="77777777">
      <w:pPr>
        <w:keepNext/>
        <w:keepLines/>
        <w:rPr>
          <w:rFonts w:ascii="Book Antiqua" w:hAnsi="Book Antiqua"/>
          <w:szCs w:val="24"/>
        </w:rPr>
      </w:pPr>
    </w:p>
    <w:p w:rsidRPr="0077540A" w:rsidR="00D21567" w:rsidP="00BD511D" w:rsidRDefault="0029636B" w14:paraId="43AB6D33" w14:textId="5ACD0C65">
      <w:pPr>
        <w:keepNext/>
        <w:keepLines/>
        <w:spacing w:after="120"/>
        <w:rPr>
          <w:rFonts w:ascii="Book Antiqua" w:hAnsi="Book Antiqua"/>
          <w:szCs w:val="24"/>
        </w:rPr>
      </w:pPr>
      <w:r w:rsidRPr="0077540A">
        <w:rPr>
          <w:rFonts w:ascii="Book Antiqua" w:hAnsi="Book Antiqua"/>
          <w:szCs w:val="24"/>
        </w:rPr>
        <w:t>A</w:t>
      </w:r>
      <w:r w:rsidRPr="0077540A" w:rsidR="000E172B">
        <w:rPr>
          <w:rFonts w:ascii="Book Antiqua" w:hAnsi="Book Antiqua"/>
          <w:szCs w:val="24"/>
        </w:rPr>
        <w:t>n</w:t>
      </w:r>
      <w:r w:rsidRPr="0077540A">
        <w:rPr>
          <w:rFonts w:ascii="Book Antiqua" w:hAnsi="Book Antiqua"/>
          <w:szCs w:val="24"/>
        </w:rPr>
        <w:t xml:space="preserve"> expedited citation appeal hearing was held </w:t>
      </w:r>
      <w:r w:rsidRPr="0077540A" w:rsidR="000E172B">
        <w:rPr>
          <w:rFonts w:ascii="Book Antiqua" w:hAnsi="Book Antiqua"/>
          <w:szCs w:val="24"/>
        </w:rPr>
        <w:t xml:space="preserve">by telephone </w:t>
      </w:r>
      <w:r w:rsidRPr="0077540A">
        <w:rPr>
          <w:rFonts w:ascii="Book Antiqua" w:hAnsi="Book Antiqua"/>
          <w:szCs w:val="24"/>
        </w:rPr>
        <w:t xml:space="preserve">on May 26, 2021.  </w:t>
      </w:r>
      <w:r w:rsidRPr="0077540A" w:rsidR="00D21567">
        <w:rPr>
          <w:rFonts w:ascii="Book Antiqua" w:hAnsi="Book Antiqua"/>
          <w:szCs w:val="24"/>
        </w:rPr>
        <w:t>Resolution ALJ-377 places the burden of proof at hearing upon CPED staff to prove a prima facie case supporting its issuance of a citation for an alleged violation.  The burden then shifts to the appellant</w:t>
      </w:r>
      <w:r w:rsidRPr="0077540A" w:rsidR="00A453BD">
        <w:rPr>
          <w:rFonts w:ascii="Book Antiqua" w:hAnsi="Book Antiqua"/>
          <w:szCs w:val="24"/>
        </w:rPr>
        <w:t xml:space="preserve"> </w:t>
      </w:r>
      <w:r w:rsidRPr="0077540A" w:rsidR="00D21567">
        <w:rPr>
          <w:rFonts w:ascii="Book Antiqua" w:hAnsi="Book Antiqua"/>
          <w:szCs w:val="24"/>
        </w:rPr>
        <w:t xml:space="preserve">to demonstrate that a violation did not occur and that the citation or fine amount is inappropriate. </w:t>
      </w:r>
    </w:p>
    <w:p w:rsidRPr="0077540A" w:rsidR="00B96852" w:rsidP="00BD511D" w:rsidRDefault="00B96852" w14:paraId="4B532EE6" w14:textId="60CC3CF0">
      <w:pPr>
        <w:spacing w:after="120"/>
        <w:rPr>
          <w:rFonts w:ascii="Book Antiqua" w:hAnsi="Book Antiqua"/>
          <w:szCs w:val="24"/>
        </w:rPr>
      </w:pPr>
      <w:r w:rsidRPr="0077540A">
        <w:rPr>
          <w:rFonts w:ascii="Book Antiqua" w:hAnsi="Book Antiqua"/>
          <w:szCs w:val="24"/>
        </w:rPr>
        <w:t>CPED staff credibly explained that they relied upon electronic filings by Old Republic Title Company and Columbia Insurance Company to determine that Mr. Bekele was not insured between November 19, 2019 and January 10, 2020.</w:t>
      </w:r>
    </w:p>
    <w:p w:rsidRPr="0077540A" w:rsidR="00B96852" w:rsidP="00BD511D" w:rsidRDefault="0088595F" w14:paraId="4AB5A1D7" w14:textId="381A3317">
      <w:pPr>
        <w:spacing w:after="120"/>
        <w:rPr>
          <w:rFonts w:ascii="Book Antiqua" w:hAnsi="Book Antiqua"/>
          <w:szCs w:val="24"/>
        </w:rPr>
      </w:pPr>
      <w:r w:rsidRPr="0077540A">
        <w:rPr>
          <w:rFonts w:ascii="Book Antiqua" w:hAnsi="Book Antiqua"/>
          <w:szCs w:val="24"/>
        </w:rPr>
        <w:t xml:space="preserve">Mr. Bekele explained that he was covered under a policy issued </w:t>
      </w:r>
      <w:r w:rsidRPr="0077540A" w:rsidR="00A453BD">
        <w:rPr>
          <w:rFonts w:ascii="Book Antiqua" w:hAnsi="Book Antiqua"/>
          <w:szCs w:val="24"/>
        </w:rPr>
        <w:t>to</w:t>
      </w:r>
      <w:r w:rsidRPr="0077540A">
        <w:rPr>
          <w:rFonts w:ascii="Book Antiqua" w:hAnsi="Book Antiqua"/>
          <w:szCs w:val="24"/>
        </w:rPr>
        <w:t xml:space="preserve"> Super Shuttle during the period </w:t>
      </w:r>
      <w:r w:rsidRPr="0077540A" w:rsidR="00D21567">
        <w:rPr>
          <w:rFonts w:ascii="Book Antiqua" w:hAnsi="Book Antiqua"/>
          <w:szCs w:val="24"/>
        </w:rPr>
        <w:t>mentioned in</w:t>
      </w:r>
      <w:r w:rsidRPr="0077540A">
        <w:rPr>
          <w:rFonts w:ascii="Book Antiqua" w:hAnsi="Book Antiqua"/>
          <w:szCs w:val="24"/>
        </w:rPr>
        <w:t xml:space="preserve"> the citation.</w:t>
      </w:r>
      <w:r w:rsidRPr="0077540A" w:rsidR="00D21567">
        <w:rPr>
          <w:rFonts w:ascii="Book Antiqua" w:hAnsi="Book Antiqua"/>
          <w:szCs w:val="24"/>
        </w:rPr>
        <w:t xml:space="preserve">  He </w:t>
      </w:r>
      <w:r w:rsidRPr="0077540A" w:rsidR="00A453BD">
        <w:rPr>
          <w:rFonts w:ascii="Book Antiqua" w:hAnsi="Book Antiqua"/>
          <w:szCs w:val="24"/>
        </w:rPr>
        <w:t>possesses a</w:t>
      </w:r>
      <w:r w:rsidRPr="0077540A">
        <w:rPr>
          <w:rFonts w:ascii="Book Antiqua" w:hAnsi="Book Antiqua"/>
          <w:szCs w:val="24"/>
        </w:rPr>
        <w:t xml:space="preserve"> </w:t>
      </w:r>
      <w:r w:rsidRPr="0077540A" w:rsidR="00A453BD">
        <w:rPr>
          <w:rFonts w:ascii="Book Antiqua" w:hAnsi="Book Antiqua"/>
          <w:szCs w:val="24"/>
        </w:rPr>
        <w:t xml:space="preserve">certificate of liability insurance and a </w:t>
      </w:r>
      <w:r w:rsidRPr="0077540A" w:rsidR="00BD1C82">
        <w:rPr>
          <w:rFonts w:ascii="Book Antiqua" w:hAnsi="Book Antiqua"/>
          <w:szCs w:val="24"/>
        </w:rPr>
        <w:t>California Identification Card issued by Transit Insurance Services reflect</w:t>
      </w:r>
      <w:r w:rsidRPr="0077540A" w:rsidR="00D21567">
        <w:rPr>
          <w:rFonts w:ascii="Book Antiqua" w:hAnsi="Book Antiqua"/>
          <w:szCs w:val="24"/>
        </w:rPr>
        <w:t>ing</w:t>
      </w:r>
      <w:r w:rsidRPr="0077540A" w:rsidR="00BD1C82">
        <w:rPr>
          <w:rFonts w:ascii="Book Antiqua" w:hAnsi="Book Antiqua"/>
          <w:szCs w:val="24"/>
        </w:rPr>
        <w:t xml:space="preserve"> coverage </w:t>
      </w:r>
      <w:r w:rsidRPr="0077540A" w:rsidR="00A453BD">
        <w:rPr>
          <w:rFonts w:ascii="Book Antiqua" w:hAnsi="Book Antiqua"/>
          <w:szCs w:val="24"/>
        </w:rPr>
        <w:t xml:space="preserve">for First Class Limo Services </w:t>
      </w:r>
      <w:r w:rsidRPr="0077540A" w:rsidR="00BD1C82">
        <w:rPr>
          <w:rFonts w:ascii="Book Antiqua" w:hAnsi="Book Antiqua"/>
          <w:szCs w:val="24"/>
        </w:rPr>
        <w:t>from November 22, 2019 to December 31, 2019 with Allied World.</w:t>
      </w:r>
      <w:r w:rsidRPr="0077540A" w:rsidR="00BD1C82">
        <w:rPr>
          <w:rStyle w:val="FootnoteReference"/>
          <w:rFonts w:ascii="Book Antiqua" w:hAnsi="Book Antiqua"/>
          <w:szCs w:val="24"/>
        </w:rPr>
        <w:footnoteReference w:id="8"/>
      </w:r>
      <w:r w:rsidRPr="0077540A" w:rsidR="00BD1C82">
        <w:rPr>
          <w:rFonts w:ascii="Book Antiqua" w:hAnsi="Book Antiqua"/>
          <w:szCs w:val="24"/>
        </w:rPr>
        <w:t xml:space="preserve"> </w:t>
      </w:r>
    </w:p>
    <w:p w:rsidR="00823274" w:rsidP="00C813AC" w:rsidRDefault="00B96852" w14:paraId="12D34565" w14:textId="286CEBAC">
      <w:pPr>
        <w:rPr>
          <w:rFonts w:ascii="Book Antiqua" w:hAnsi="Book Antiqua"/>
          <w:szCs w:val="24"/>
        </w:rPr>
      </w:pPr>
      <w:r w:rsidRPr="0077540A">
        <w:rPr>
          <w:rFonts w:ascii="Book Antiqua" w:hAnsi="Book Antiqua"/>
          <w:szCs w:val="24"/>
        </w:rPr>
        <w:t xml:space="preserve">CPED admitted that it could not verify Mr. Bekele had coverage under </w:t>
      </w:r>
      <w:r w:rsidRPr="0077540A" w:rsidR="00391E8C">
        <w:rPr>
          <w:rFonts w:ascii="Book Antiqua" w:hAnsi="Book Antiqua"/>
          <w:szCs w:val="24"/>
        </w:rPr>
        <w:t>the Allied World policy, because the policy had not been electronically filed as required</w:t>
      </w:r>
      <w:r w:rsidRPr="0077540A" w:rsidR="00091D01">
        <w:rPr>
          <w:rFonts w:ascii="Book Antiqua" w:hAnsi="Book Antiqua"/>
          <w:szCs w:val="24"/>
        </w:rPr>
        <w:t xml:space="preserve">.  </w:t>
      </w:r>
      <w:r w:rsidRPr="0077540A" w:rsidR="00391E8C">
        <w:rPr>
          <w:rFonts w:ascii="Book Antiqua" w:hAnsi="Book Antiqua"/>
          <w:szCs w:val="24"/>
        </w:rPr>
        <w:t xml:space="preserve">CPED was </w:t>
      </w:r>
      <w:r w:rsidRPr="0077540A" w:rsidR="00E6433B">
        <w:rPr>
          <w:rFonts w:ascii="Book Antiqua" w:hAnsi="Book Antiqua"/>
          <w:szCs w:val="24"/>
        </w:rPr>
        <w:t>ordered to contact Allied World to (1) verify coverage, (2) determine details of the policy, and</w:t>
      </w:r>
      <w:r w:rsidRPr="0077540A" w:rsidR="00391E8C">
        <w:rPr>
          <w:rFonts w:ascii="Book Antiqua" w:hAnsi="Book Antiqua"/>
          <w:szCs w:val="24"/>
        </w:rPr>
        <w:t xml:space="preserve"> </w:t>
      </w:r>
      <w:r w:rsidRPr="0077540A" w:rsidR="00E6433B">
        <w:rPr>
          <w:rFonts w:ascii="Book Antiqua" w:hAnsi="Book Antiqua"/>
          <w:szCs w:val="24"/>
        </w:rPr>
        <w:t xml:space="preserve">(3) </w:t>
      </w:r>
      <w:r w:rsidRPr="0077540A" w:rsidR="00091D01">
        <w:rPr>
          <w:rFonts w:ascii="Book Antiqua" w:hAnsi="Book Antiqua"/>
          <w:szCs w:val="24"/>
        </w:rPr>
        <w:t xml:space="preserve">obtain </w:t>
      </w:r>
      <w:r w:rsidRPr="0077540A" w:rsidR="00E6433B">
        <w:rPr>
          <w:rFonts w:ascii="Book Antiqua" w:hAnsi="Book Antiqua"/>
          <w:szCs w:val="24"/>
        </w:rPr>
        <w:t>explanation of why evidence of coverage was not electronically filed as required under General Order 115-G.</w:t>
      </w:r>
      <w:r w:rsidRPr="0077540A" w:rsidR="00D21567">
        <w:rPr>
          <w:rStyle w:val="FootnoteReference"/>
          <w:rFonts w:ascii="Book Antiqua" w:hAnsi="Book Antiqua"/>
          <w:szCs w:val="24"/>
        </w:rPr>
        <w:footnoteReference w:id="9"/>
      </w:r>
      <w:r w:rsidRPr="0077540A" w:rsidR="00E6433B">
        <w:rPr>
          <w:rFonts w:ascii="Book Antiqua" w:hAnsi="Book Antiqua"/>
          <w:szCs w:val="24"/>
        </w:rPr>
        <w:t xml:space="preserve">  </w:t>
      </w:r>
    </w:p>
    <w:p w:rsidRPr="0077540A" w:rsidR="00C813AC" w:rsidP="00C813AC" w:rsidRDefault="00C813AC" w14:paraId="7599FF9F" w14:textId="77777777">
      <w:pPr>
        <w:rPr>
          <w:rFonts w:ascii="Book Antiqua" w:hAnsi="Book Antiqua"/>
          <w:szCs w:val="24"/>
        </w:rPr>
      </w:pPr>
    </w:p>
    <w:p w:rsidR="00823274" w:rsidP="00103A44" w:rsidRDefault="00C32512" w14:paraId="0244514C" w14:textId="12117F19">
      <w:pPr>
        <w:rPr>
          <w:rFonts w:ascii="Book Antiqua" w:hAnsi="Book Antiqua"/>
          <w:b/>
          <w:bCs/>
          <w:szCs w:val="24"/>
          <w:u w:val="single"/>
        </w:rPr>
      </w:pPr>
      <w:r w:rsidRPr="0077540A">
        <w:rPr>
          <w:rFonts w:ascii="Book Antiqua" w:hAnsi="Book Antiqua"/>
          <w:b/>
          <w:bCs/>
          <w:szCs w:val="24"/>
          <w:u w:val="single"/>
        </w:rPr>
        <w:t xml:space="preserve">DISCUSSION </w:t>
      </w:r>
    </w:p>
    <w:p w:rsidRPr="0077540A" w:rsidR="00103A44" w:rsidP="00103A44" w:rsidRDefault="00103A44" w14:paraId="4445AB49" w14:textId="77777777">
      <w:pPr>
        <w:rPr>
          <w:rFonts w:ascii="Book Antiqua" w:hAnsi="Book Antiqua"/>
          <w:b/>
          <w:bCs/>
          <w:szCs w:val="24"/>
          <w:u w:val="single"/>
        </w:rPr>
      </w:pPr>
    </w:p>
    <w:p w:rsidRPr="0077540A" w:rsidR="000C53B6" w:rsidP="00CD35E0" w:rsidRDefault="000C53B6" w14:paraId="76837384" w14:textId="53A98631">
      <w:pPr>
        <w:spacing w:after="120"/>
        <w:rPr>
          <w:rFonts w:ascii="Book Antiqua" w:hAnsi="Book Antiqua"/>
          <w:szCs w:val="24"/>
        </w:rPr>
      </w:pPr>
      <w:r w:rsidRPr="0077540A">
        <w:rPr>
          <w:rFonts w:ascii="Book Antiqua" w:hAnsi="Book Antiqua"/>
          <w:szCs w:val="24"/>
        </w:rPr>
        <w:t xml:space="preserve">Following </w:t>
      </w:r>
      <w:r w:rsidRPr="0077540A" w:rsidR="00A87ABD">
        <w:rPr>
          <w:rFonts w:ascii="Book Antiqua" w:hAnsi="Book Antiqua"/>
          <w:szCs w:val="24"/>
        </w:rPr>
        <w:t xml:space="preserve">the </w:t>
      </w:r>
      <w:r w:rsidRPr="0077540A">
        <w:rPr>
          <w:rFonts w:ascii="Book Antiqua" w:hAnsi="Book Antiqua"/>
          <w:szCs w:val="24"/>
        </w:rPr>
        <w:t xml:space="preserve">hearing, </w:t>
      </w:r>
      <w:bookmarkEnd w:id="3"/>
      <w:r w:rsidRPr="0077540A">
        <w:rPr>
          <w:rFonts w:ascii="Book Antiqua" w:hAnsi="Book Antiqua"/>
          <w:szCs w:val="24"/>
        </w:rPr>
        <w:t>o</w:t>
      </w:r>
      <w:r w:rsidRPr="0077540A" w:rsidR="00E0054B">
        <w:rPr>
          <w:rFonts w:ascii="Book Antiqua" w:hAnsi="Book Antiqua"/>
          <w:szCs w:val="24"/>
        </w:rPr>
        <w:t xml:space="preserve">n June 8, 2021, CPED sent a data request to Allied World, requesting </w:t>
      </w:r>
      <w:r w:rsidRPr="0077540A" w:rsidR="00091D01">
        <w:rPr>
          <w:rFonts w:ascii="Book Antiqua" w:hAnsi="Book Antiqua"/>
          <w:szCs w:val="24"/>
        </w:rPr>
        <w:t xml:space="preserve">details of </w:t>
      </w:r>
      <w:r w:rsidRPr="0077540A" w:rsidR="00E0054B">
        <w:rPr>
          <w:rFonts w:ascii="Book Antiqua" w:hAnsi="Book Antiqua"/>
          <w:szCs w:val="24"/>
        </w:rPr>
        <w:t>whether it insured First Class Limo Service</w:t>
      </w:r>
      <w:r w:rsidRPr="0077540A" w:rsidR="00723A14">
        <w:rPr>
          <w:rFonts w:ascii="Book Antiqua" w:hAnsi="Book Antiqua"/>
          <w:szCs w:val="24"/>
        </w:rPr>
        <w:t xml:space="preserve"> under policy 6000-0755</w:t>
      </w:r>
      <w:r w:rsidRPr="0077540A" w:rsidR="00E0054B">
        <w:rPr>
          <w:rFonts w:ascii="Book Antiqua" w:hAnsi="Book Antiqua"/>
          <w:szCs w:val="24"/>
        </w:rPr>
        <w:t xml:space="preserve"> from November 22 to December 31, 2019.</w:t>
      </w:r>
      <w:r w:rsidRPr="0077540A" w:rsidR="00A87ABD">
        <w:rPr>
          <w:rFonts w:ascii="Book Antiqua" w:hAnsi="Book Antiqua"/>
          <w:szCs w:val="24"/>
        </w:rPr>
        <w:t xml:space="preserve">  </w:t>
      </w:r>
      <w:r w:rsidRPr="0077540A" w:rsidR="009F2F7B">
        <w:rPr>
          <w:rFonts w:ascii="Book Antiqua" w:hAnsi="Book Antiqua"/>
          <w:szCs w:val="24"/>
        </w:rPr>
        <w:t xml:space="preserve">On June 30, 2021, </w:t>
      </w:r>
      <w:r w:rsidRPr="0077540A" w:rsidR="00E6433B">
        <w:rPr>
          <w:rFonts w:ascii="Book Antiqua" w:hAnsi="Book Antiqua"/>
          <w:szCs w:val="24"/>
        </w:rPr>
        <w:t>CPED served the</w:t>
      </w:r>
      <w:r w:rsidRPr="0077540A" w:rsidR="009F2F7B">
        <w:rPr>
          <w:rFonts w:ascii="Book Antiqua" w:hAnsi="Book Antiqua"/>
          <w:szCs w:val="24"/>
        </w:rPr>
        <w:t xml:space="preserve"> June</w:t>
      </w:r>
      <w:r w:rsidRPr="0077540A" w:rsidR="006F13B2">
        <w:rPr>
          <w:rFonts w:ascii="Book Antiqua" w:hAnsi="Book Antiqua"/>
          <w:szCs w:val="24"/>
        </w:rPr>
        <w:t> </w:t>
      </w:r>
      <w:r w:rsidRPr="0077540A" w:rsidR="009F2F7B">
        <w:rPr>
          <w:rFonts w:ascii="Book Antiqua" w:hAnsi="Book Antiqua"/>
          <w:szCs w:val="24"/>
        </w:rPr>
        <w:t>10,</w:t>
      </w:r>
      <w:r w:rsidRPr="0077540A" w:rsidR="006F13B2">
        <w:rPr>
          <w:rFonts w:ascii="Book Antiqua" w:hAnsi="Book Antiqua"/>
          <w:szCs w:val="24"/>
        </w:rPr>
        <w:t> </w:t>
      </w:r>
      <w:r w:rsidRPr="0077540A" w:rsidR="009F2F7B">
        <w:rPr>
          <w:rFonts w:ascii="Book Antiqua" w:hAnsi="Book Antiqua"/>
          <w:szCs w:val="24"/>
        </w:rPr>
        <w:t>2021</w:t>
      </w:r>
      <w:r w:rsidRPr="0077540A" w:rsidR="009417C6">
        <w:rPr>
          <w:rFonts w:ascii="Book Antiqua" w:hAnsi="Book Antiqua"/>
          <w:szCs w:val="24"/>
        </w:rPr>
        <w:t>,</w:t>
      </w:r>
      <w:r w:rsidRPr="0077540A" w:rsidR="00E6433B">
        <w:rPr>
          <w:rFonts w:ascii="Book Antiqua" w:hAnsi="Book Antiqua"/>
          <w:szCs w:val="24"/>
        </w:rPr>
        <w:t xml:space="preserve"> </w:t>
      </w:r>
      <w:r w:rsidRPr="0077540A" w:rsidR="00B96852">
        <w:rPr>
          <w:rFonts w:ascii="Book Antiqua" w:hAnsi="Book Antiqua"/>
          <w:szCs w:val="24"/>
        </w:rPr>
        <w:t xml:space="preserve">email </w:t>
      </w:r>
      <w:r w:rsidRPr="0077540A" w:rsidR="00E6433B">
        <w:rPr>
          <w:rFonts w:ascii="Book Antiqua" w:hAnsi="Book Antiqua"/>
          <w:szCs w:val="24"/>
        </w:rPr>
        <w:t xml:space="preserve">response that it received from </w:t>
      </w:r>
      <w:r w:rsidRPr="0077540A" w:rsidR="0083630A">
        <w:rPr>
          <w:rFonts w:ascii="Book Antiqua" w:hAnsi="Book Antiqua"/>
          <w:szCs w:val="24"/>
        </w:rPr>
        <w:t>Allied World.</w:t>
      </w:r>
      <w:r w:rsidRPr="0077540A" w:rsidR="009F2F7B">
        <w:rPr>
          <w:rStyle w:val="FootnoteReference"/>
          <w:rFonts w:ascii="Book Antiqua" w:hAnsi="Book Antiqua"/>
          <w:szCs w:val="24"/>
        </w:rPr>
        <w:footnoteReference w:id="10"/>
      </w:r>
      <w:r w:rsidRPr="0077540A" w:rsidR="0083630A">
        <w:rPr>
          <w:rFonts w:ascii="Book Antiqua" w:hAnsi="Book Antiqua"/>
          <w:szCs w:val="24"/>
        </w:rPr>
        <w:t xml:space="preserve"> </w:t>
      </w:r>
      <w:r w:rsidRPr="0077540A" w:rsidR="001D09C4">
        <w:rPr>
          <w:rFonts w:ascii="Book Antiqua" w:hAnsi="Book Antiqua"/>
          <w:szCs w:val="24"/>
        </w:rPr>
        <w:t xml:space="preserve"> The response </w:t>
      </w:r>
      <w:r w:rsidRPr="0077540A" w:rsidR="001D09C4">
        <w:rPr>
          <w:rFonts w:ascii="Book Antiqua" w:hAnsi="Book Antiqua"/>
          <w:szCs w:val="24"/>
        </w:rPr>
        <w:lastRenderedPageBreak/>
        <w:t>include</w:t>
      </w:r>
      <w:r w:rsidRPr="0077540A" w:rsidR="00B8010A">
        <w:rPr>
          <w:rFonts w:ascii="Book Antiqua" w:hAnsi="Book Antiqua"/>
          <w:szCs w:val="24"/>
        </w:rPr>
        <w:t>s</w:t>
      </w:r>
      <w:r w:rsidRPr="0077540A" w:rsidR="001D09C4">
        <w:rPr>
          <w:rFonts w:ascii="Book Antiqua" w:hAnsi="Book Antiqua"/>
          <w:szCs w:val="24"/>
        </w:rPr>
        <w:t xml:space="preserve"> a Commercial Automobile Policy i</w:t>
      </w:r>
      <w:r w:rsidRPr="0077540A" w:rsidR="009F2F7B">
        <w:rPr>
          <w:rFonts w:ascii="Book Antiqua" w:hAnsi="Book Antiqua"/>
          <w:szCs w:val="24"/>
        </w:rPr>
        <w:t>s</w:t>
      </w:r>
      <w:r w:rsidRPr="0077540A" w:rsidR="001D09C4">
        <w:rPr>
          <w:rFonts w:ascii="Book Antiqua" w:hAnsi="Book Antiqua"/>
          <w:szCs w:val="24"/>
        </w:rPr>
        <w:t>su</w:t>
      </w:r>
      <w:r w:rsidRPr="0077540A" w:rsidR="009F2F7B">
        <w:rPr>
          <w:rFonts w:ascii="Book Antiqua" w:hAnsi="Book Antiqua"/>
          <w:szCs w:val="24"/>
        </w:rPr>
        <w:t>ed to</w:t>
      </w:r>
      <w:r w:rsidRPr="00CD35E0" w:rsidR="009F2F7B">
        <w:rPr>
          <w:rFonts w:ascii="Book Antiqua" w:hAnsi="Book Antiqua"/>
          <w:sz w:val="26"/>
          <w:szCs w:val="26"/>
        </w:rPr>
        <w:t xml:space="preserve"> </w:t>
      </w:r>
      <w:r w:rsidRPr="0077540A" w:rsidR="001D09C4">
        <w:rPr>
          <w:rFonts w:ascii="Book Antiqua" w:hAnsi="Book Antiqua"/>
          <w:szCs w:val="24"/>
        </w:rPr>
        <w:t>Super</w:t>
      </w:r>
      <w:r w:rsidRPr="0077540A" w:rsidR="009F2F7B">
        <w:rPr>
          <w:rFonts w:ascii="Book Antiqua" w:hAnsi="Book Antiqua"/>
          <w:szCs w:val="24"/>
        </w:rPr>
        <w:t xml:space="preserve"> </w:t>
      </w:r>
      <w:r w:rsidRPr="0077540A" w:rsidR="001D09C4">
        <w:rPr>
          <w:rFonts w:ascii="Book Antiqua" w:hAnsi="Book Antiqua"/>
          <w:szCs w:val="24"/>
        </w:rPr>
        <w:t xml:space="preserve">Shuttle International, </w:t>
      </w:r>
      <w:r w:rsidRPr="0077540A" w:rsidR="00B96852">
        <w:rPr>
          <w:rFonts w:ascii="Book Antiqua" w:hAnsi="Book Antiqua"/>
          <w:szCs w:val="24"/>
        </w:rPr>
        <w:t>along with an endorsement listing additional covered entities.  The endorsement</w:t>
      </w:r>
      <w:r w:rsidRPr="00CD35E0" w:rsidR="00B96852">
        <w:rPr>
          <w:rFonts w:ascii="Book Antiqua" w:hAnsi="Book Antiqua"/>
          <w:sz w:val="26"/>
          <w:szCs w:val="26"/>
        </w:rPr>
        <w:t xml:space="preserve"> </w:t>
      </w:r>
      <w:r w:rsidRPr="0077540A" w:rsidR="00B8010A">
        <w:rPr>
          <w:rFonts w:ascii="Book Antiqua" w:hAnsi="Book Antiqua"/>
          <w:szCs w:val="24"/>
        </w:rPr>
        <w:t xml:space="preserve">reflects </w:t>
      </w:r>
      <w:r w:rsidRPr="0077540A" w:rsidR="00143504">
        <w:rPr>
          <w:rFonts w:ascii="Book Antiqua" w:hAnsi="Book Antiqua"/>
          <w:szCs w:val="24"/>
        </w:rPr>
        <w:t>First</w:t>
      </w:r>
      <w:r w:rsidRPr="0077540A" w:rsidR="00C755FF">
        <w:rPr>
          <w:rFonts w:ascii="Book Antiqua" w:hAnsi="Book Antiqua"/>
          <w:szCs w:val="24"/>
        </w:rPr>
        <w:t> </w:t>
      </w:r>
      <w:r w:rsidRPr="0077540A" w:rsidR="00143504">
        <w:rPr>
          <w:rFonts w:ascii="Book Antiqua" w:hAnsi="Book Antiqua"/>
          <w:szCs w:val="24"/>
        </w:rPr>
        <w:t xml:space="preserve">Class Limo Services </w:t>
      </w:r>
      <w:r w:rsidRPr="0077540A" w:rsidR="00B8010A">
        <w:rPr>
          <w:rFonts w:ascii="Book Antiqua" w:hAnsi="Book Antiqua"/>
          <w:szCs w:val="24"/>
        </w:rPr>
        <w:t>a</w:t>
      </w:r>
      <w:r w:rsidRPr="0077540A" w:rsidR="00143504">
        <w:rPr>
          <w:rFonts w:ascii="Book Antiqua" w:hAnsi="Book Antiqua"/>
          <w:szCs w:val="24"/>
        </w:rPr>
        <w:t xml:space="preserve">s </w:t>
      </w:r>
      <w:r w:rsidRPr="0077540A" w:rsidR="00B96852">
        <w:rPr>
          <w:rFonts w:ascii="Book Antiqua" w:hAnsi="Book Antiqua"/>
          <w:szCs w:val="24"/>
        </w:rPr>
        <w:t xml:space="preserve">a covered </w:t>
      </w:r>
      <w:r w:rsidRPr="0077540A" w:rsidR="00BD6638">
        <w:rPr>
          <w:rFonts w:ascii="Book Antiqua" w:hAnsi="Book Antiqua"/>
          <w:szCs w:val="24"/>
        </w:rPr>
        <w:t xml:space="preserve">entity.  The VIN number </w:t>
      </w:r>
      <w:r w:rsidRPr="0077540A" w:rsidR="00B8010A">
        <w:rPr>
          <w:rFonts w:ascii="Book Antiqua" w:hAnsi="Book Antiqua"/>
          <w:szCs w:val="24"/>
        </w:rPr>
        <w:t xml:space="preserve">for First Class Limo Services </w:t>
      </w:r>
      <w:r w:rsidRPr="0077540A" w:rsidR="00BD6638">
        <w:rPr>
          <w:rFonts w:ascii="Book Antiqua" w:hAnsi="Book Antiqua"/>
          <w:szCs w:val="24"/>
        </w:rPr>
        <w:t xml:space="preserve">matches the VIN shown on the California Identification Card that Mr. Bekele provided during the expedited citation appeal hearing. </w:t>
      </w:r>
    </w:p>
    <w:p w:rsidRPr="0077540A" w:rsidR="009417C6" w:rsidP="00BD511D" w:rsidRDefault="000C53B6" w14:paraId="6730EA33" w14:textId="3E2DC93A">
      <w:pPr>
        <w:spacing w:after="120"/>
        <w:rPr>
          <w:rFonts w:ascii="Book Antiqua" w:hAnsi="Book Antiqua"/>
          <w:szCs w:val="24"/>
        </w:rPr>
      </w:pPr>
      <w:r w:rsidRPr="0077540A">
        <w:rPr>
          <w:rFonts w:ascii="Book Antiqua" w:hAnsi="Book Antiqua"/>
          <w:szCs w:val="24"/>
        </w:rPr>
        <w:t xml:space="preserve">The information provided at hearing by Mr. Bekele, and later corroborated in Allied World’s response to CPED’s data request, clearly supports Mr. Bekele’s contention that he was </w:t>
      </w:r>
      <w:r w:rsidRPr="0077540A" w:rsidR="003C08B3">
        <w:rPr>
          <w:rFonts w:ascii="Book Antiqua" w:hAnsi="Book Antiqua"/>
          <w:szCs w:val="24"/>
        </w:rPr>
        <w:t xml:space="preserve">insured from November 22 to December 31, 2019. </w:t>
      </w:r>
      <w:r w:rsidRPr="0077540A" w:rsidR="00BD6638">
        <w:rPr>
          <w:rFonts w:ascii="Book Antiqua" w:hAnsi="Book Antiqua"/>
          <w:szCs w:val="24"/>
        </w:rPr>
        <w:t xml:space="preserve"> </w:t>
      </w:r>
      <w:r w:rsidRPr="0077540A" w:rsidR="00B8010A">
        <w:rPr>
          <w:rFonts w:ascii="Book Antiqua" w:hAnsi="Book Antiqua"/>
          <w:szCs w:val="24"/>
        </w:rPr>
        <w:t>In</w:t>
      </w:r>
      <w:r w:rsidRPr="0077540A" w:rsidR="00B96852">
        <w:rPr>
          <w:rFonts w:ascii="Book Antiqua" w:hAnsi="Book Antiqua"/>
          <w:szCs w:val="24"/>
        </w:rPr>
        <w:t xml:space="preserve"> its </w:t>
      </w:r>
      <w:r w:rsidRPr="0077540A" w:rsidR="00B8010A">
        <w:rPr>
          <w:rFonts w:ascii="Book Antiqua" w:hAnsi="Book Antiqua"/>
          <w:szCs w:val="24"/>
        </w:rPr>
        <w:t>e</w:t>
      </w:r>
      <w:r w:rsidRPr="0077540A" w:rsidR="00BD511D">
        <w:rPr>
          <w:rFonts w:ascii="Book Antiqua" w:hAnsi="Book Antiqua"/>
          <w:szCs w:val="24"/>
        </w:rPr>
        <w:t>-</w:t>
      </w:r>
      <w:r w:rsidRPr="0077540A" w:rsidR="00B8010A">
        <w:rPr>
          <w:rFonts w:ascii="Book Antiqua" w:hAnsi="Book Antiqua"/>
          <w:szCs w:val="24"/>
        </w:rPr>
        <w:t xml:space="preserve">mail response to CPED, Allied World explains that it filed </w:t>
      </w:r>
      <w:r w:rsidRPr="0077540A" w:rsidR="00C32512">
        <w:rPr>
          <w:rFonts w:ascii="Book Antiqua" w:hAnsi="Book Antiqua"/>
          <w:szCs w:val="24"/>
        </w:rPr>
        <w:t>its</w:t>
      </w:r>
      <w:r w:rsidRPr="0077540A" w:rsidR="00B8010A">
        <w:rPr>
          <w:rFonts w:ascii="Book Antiqua" w:hAnsi="Book Antiqua"/>
          <w:szCs w:val="24"/>
        </w:rPr>
        <w:t xml:space="preserve"> policy with the Commission at the end of November with the assistance of CPUC staff</w:t>
      </w:r>
      <w:r w:rsidRPr="0077540A" w:rsidR="006F7FFD">
        <w:rPr>
          <w:rFonts w:ascii="Book Antiqua" w:hAnsi="Book Antiqua"/>
          <w:szCs w:val="24"/>
        </w:rPr>
        <w:t xml:space="preserve">. </w:t>
      </w:r>
      <w:r w:rsidRPr="0077540A" w:rsidR="003C08B3">
        <w:rPr>
          <w:rFonts w:ascii="Book Antiqua" w:hAnsi="Book Antiqua"/>
          <w:szCs w:val="24"/>
        </w:rPr>
        <w:t xml:space="preserve"> </w:t>
      </w:r>
      <w:r w:rsidRPr="0077540A" w:rsidR="006F7FFD">
        <w:rPr>
          <w:rFonts w:ascii="Book Antiqua" w:hAnsi="Book Antiqua"/>
          <w:szCs w:val="24"/>
        </w:rPr>
        <w:t>H</w:t>
      </w:r>
      <w:r w:rsidRPr="0077540A" w:rsidR="003C08B3">
        <w:rPr>
          <w:rFonts w:ascii="Book Antiqua" w:hAnsi="Book Antiqua"/>
          <w:szCs w:val="24"/>
        </w:rPr>
        <w:t xml:space="preserve">owever, considering that First Class Limo Services was </w:t>
      </w:r>
      <w:r w:rsidRPr="0077540A" w:rsidR="009417C6">
        <w:rPr>
          <w:rFonts w:ascii="Book Antiqua" w:hAnsi="Book Antiqua"/>
          <w:szCs w:val="24"/>
        </w:rPr>
        <w:t xml:space="preserve">only </w:t>
      </w:r>
      <w:r w:rsidRPr="0077540A" w:rsidR="006F7FFD">
        <w:rPr>
          <w:rFonts w:ascii="Book Antiqua" w:hAnsi="Book Antiqua"/>
          <w:szCs w:val="24"/>
        </w:rPr>
        <w:t xml:space="preserve">listed in the endorsement to Policy 6000-0755 as a covered entity, and Super Shuttle was the named insured, it is understandable that CPED overlooked this coverage. </w:t>
      </w:r>
    </w:p>
    <w:p w:rsidRPr="0077540A" w:rsidR="00CD35E0" w:rsidP="00BD511D" w:rsidRDefault="009417C6" w14:paraId="43AC7E09" w14:textId="2480799C">
      <w:pPr>
        <w:spacing w:after="120"/>
        <w:rPr>
          <w:rFonts w:ascii="Book Antiqua" w:hAnsi="Book Antiqua"/>
          <w:szCs w:val="24"/>
        </w:rPr>
      </w:pPr>
      <w:r w:rsidRPr="0077540A">
        <w:rPr>
          <w:rFonts w:ascii="Book Antiqua" w:hAnsi="Book Antiqua"/>
          <w:szCs w:val="24"/>
        </w:rPr>
        <w:t xml:space="preserve">Because Mr. Bekele was insured from November 22 to December 31, 2019, an Order of Suspension should not have been issued against his TCP, and the later Citation and fine of $3,000 were unwarranted. </w:t>
      </w:r>
    </w:p>
    <w:p w:rsidR="00CD35E0" w:rsidP="00D66893" w:rsidRDefault="00CD35E0" w14:paraId="056379D3" w14:textId="7F3A7E3C">
      <w:pPr>
        <w:spacing w:after="120"/>
        <w:rPr>
          <w:rFonts w:ascii="Book Antiqua" w:hAnsi="Book Antiqua"/>
          <w:szCs w:val="24"/>
        </w:rPr>
      </w:pPr>
      <w:r w:rsidRPr="0077540A">
        <w:rPr>
          <w:rFonts w:ascii="Book Antiqua" w:hAnsi="Book Antiqua"/>
          <w:szCs w:val="24"/>
        </w:rPr>
        <w:t>While we are dismissing this fine, we want to remind Allied World that, as an i</w:t>
      </w:r>
      <w:r w:rsidRPr="0077540A" w:rsidR="00CE7D95">
        <w:rPr>
          <w:rFonts w:ascii="Book Antiqua" w:hAnsi="Book Antiqua"/>
          <w:szCs w:val="24"/>
        </w:rPr>
        <w:t>n</w:t>
      </w:r>
      <w:r w:rsidRPr="0077540A">
        <w:rPr>
          <w:rFonts w:ascii="Book Antiqua" w:hAnsi="Book Antiqua"/>
          <w:szCs w:val="24"/>
        </w:rPr>
        <w:t xml:space="preserve">surer, it bears a measure of responsibility for </w:t>
      </w:r>
      <w:r w:rsidRPr="0077540A" w:rsidR="00EB41D9">
        <w:rPr>
          <w:rFonts w:ascii="Book Antiqua" w:hAnsi="Book Antiqua"/>
          <w:szCs w:val="24"/>
        </w:rPr>
        <w:t xml:space="preserve">this circumstance in which its coverage – which reflected SuperShuttle as the insured </w:t>
      </w:r>
      <w:r w:rsidR="00103A44">
        <w:rPr>
          <w:rFonts w:ascii="Book Antiqua" w:hAnsi="Book Antiqua"/>
          <w:szCs w:val="24"/>
        </w:rPr>
        <w:t>–</w:t>
      </w:r>
      <w:r w:rsidRPr="0077540A" w:rsidR="00EB41D9">
        <w:rPr>
          <w:rFonts w:ascii="Book Antiqua" w:hAnsi="Book Antiqua"/>
          <w:szCs w:val="24"/>
        </w:rPr>
        <w:t xml:space="preserve"> was not clearly associated with the covered entity on the Commission’s records.  We encourage Allied World and its insured, Super Shuttle to explore with CPED staff whether there are reporting options that can prevent this type of oversight in the future.   </w:t>
      </w:r>
    </w:p>
    <w:p w:rsidRPr="0077540A" w:rsidR="00103A44" w:rsidP="00103A44" w:rsidRDefault="00103A44" w14:paraId="74EF8000" w14:textId="77777777">
      <w:pPr>
        <w:rPr>
          <w:rFonts w:ascii="Book Antiqua" w:hAnsi="Book Antiqua"/>
          <w:szCs w:val="24"/>
        </w:rPr>
      </w:pPr>
    </w:p>
    <w:p w:rsidR="003F2DE1" w:rsidP="00103A44" w:rsidRDefault="003F2DE1" w14:paraId="5BDD74CC" w14:textId="3FC8FB1E">
      <w:pPr>
        <w:keepNext/>
        <w:rPr>
          <w:rFonts w:ascii="Book Antiqua" w:hAnsi="Book Antiqua"/>
          <w:b/>
          <w:szCs w:val="24"/>
          <w:u w:val="single"/>
        </w:rPr>
      </w:pPr>
      <w:r w:rsidRPr="0077540A">
        <w:rPr>
          <w:rFonts w:ascii="Book Antiqua" w:hAnsi="Book Antiqua"/>
          <w:b/>
          <w:szCs w:val="24"/>
          <w:u w:val="single"/>
        </w:rPr>
        <w:t>ASSIGNMENT OF THE PROCEEDING</w:t>
      </w:r>
    </w:p>
    <w:p w:rsidRPr="0077540A" w:rsidR="00103A44" w:rsidP="00103A44" w:rsidRDefault="00103A44" w14:paraId="1C568172" w14:textId="77777777">
      <w:pPr>
        <w:keepNext/>
        <w:rPr>
          <w:rFonts w:ascii="Book Antiqua" w:hAnsi="Book Antiqua"/>
          <w:b/>
          <w:szCs w:val="24"/>
          <w:u w:val="single"/>
        </w:rPr>
      </w:pPr>
    </w:p>
    <w:p w:rsidR="009417C6" w:rsidP="00103A44" w:rsidRDefault="00214C8E" w14:paraId="29E84338" w14:textId="230E76D7">
      <w:pPr>
        <w:rPr>
          <w:rFonts w:ascii="Book Antiqua" w:hAnsi="Book Antiqua"/>
          <w:szCs w:val="24"/>
        </w:rPr>
      </w:pPr>
      <w:r w:rsidRPr="0077540A">
        <w:rPr>
          <w:rFonts w:ascii="Book Antiqua" w:hAnsi="Book Antiqua"/>
          <w:szCs w:val="24"/>
        </w:rPr>
        <w:t>Patricia B. Miles</w:t>
      </w:r>
      <w:r w:rsidRPr="0077540A" w:rsidR="003F2DE1">
        <w:rPr>
          <w:rFonts w:ascii="Book Antiqua" w:hAnsi="Book Antiqua"/>
          <w:szCs w:val="24"/>
        </w:rPr>
        <w:t xml:space="preserve"> is the </w:t>
      </w:r>
      <w:r w:rsidRPr="0077540A" w:rsidR="00A0204E">
        <w:rPr>
          <w:rFonts w:ascii="Book Antiqua" w:hAnsi="Book Antiqua"/>
          <w:szCs w:val="24"/>
        </w:rPr>
        <w:t>a</w:t>
      </w:r>
      <w:r w:rsidRPr="0077540A" w:rsidR="003F2DE1">
        <w:rPr>
          <w:rFonts w:ascii="Book Antiqua" w:hAnsi="Book Antiqua"/>
          <w:szCs w:val="24"/>
        </w:rPr>
        <w:t xml:space="preserve">ssigned </w:t>
      </w:r>
      <w:r w:rsidRPr="0077540A" w:rsidR="00BD511D">
        <w:rPr>
          <w:rFonts w:ascii="Book Antiqua" w:hAnsi="Book Antiqua"/>
          <w:szCs w:val="24"/>
        </w:rPr>
        <w:t>ALJ</w:t>
      </w:r>
      <w:r w:rsidRPr="0077540A" w:rsidR="003F2DE1">
        <w:rPr>
          <w:rFonts w:ascii="Book Antiqua" w:hAnsi="Book Antiqua"/>
          <w:szCs w:val="24"/>
        </w:rPr>
        <w:t xml:space="preserve"> for this proceeding.  </w:t>
      </w:r>
    </w:p>
    <w:p w:rsidRPr="0077540A" w:rsidR="00103A44" w:rsidP="00103A44" w:rsidRDefault="00103A44" w14:paraId="7CF1CCE0" w14:textId="77777777">
      <w:pPr>
        <w:rPr>
          <w:rFonts w:ascii="Book Antiqua" w:hAnsi="Book Antiqua"/>
          <w:szCs w:val="24"/>
        </w:rPr>
      </w:pPr>
    </w:p>
    <w:p w:rsidR="009417C6" w:rsidP="00103A44" w:rsidRDefault="009417C6" w14:paraId="0928EA9A" w14:textId="634DA51C">
      <w:pPr>
        <w:rPr>
          <w:rFonts w:ascii="Book Antiqua" w:hAnsi="Book Antiqua"/>
          <w:b/>
          <w:szCs w:val="24"/>
          <w:u w:val="single"/>
        </w:rPr>
      </w:pPr>
      <w:r w:rsidRPr="0077540A">
        <w:rPr>
          <w:rFonts w:ascii="Book Antiqua" w:hAnsi="Book Antiqua"/>
          <w:b/>
          <w:szCs w:val="24"/>
          <w:u w:val="single"/>
        </w:rPr>
        <w:t>COMMENTS</w:t>
      </w:r>
    </w:p>
    <w:p w:rsidRPr="0077540A" w:rsidR="00103A44" w:rsidP="00103A44" w:rsidRDefault="00103A44" w14:paraId="34C40734" w14:textId="77777777">
      <w:pPr>
        <w:rPr>
          <w:rFonts w:ascii="Book Antiqua" w:hAnsi="Book Antiqua"/>
          <w:b/>
          <w:szCs w:val="24"/>
          <w:u w:val="single"/>
        </w:rPr>
      </w:pPr>
    </w:p>
    <w:p w:rsidR="009417C6" w:rsidP="00103A44" w:rsidRDefault="009417C6" w14:paraId="448A8EC2" w14:textId="5B271BAF">
      <w:pPr>
        <w:rPr>
          <w:rFonts w:ascii="Book Antiqua" w:hAnsi="Book Antiqua"/>
          <w:szCs w:val="24"/>
        </w:rPr>
      </w:pPr>
      <w:r w:rsidRPr="0077540A">
        <w:rPr>
          <w:rFonts w:ascii="Book Antiqua" w:hAnsi="Book Antiqua"/>
          <w:szCs w:val="24"/>
        </w:rPr>
        <w:t xml:space="preserve">The draft resolution of Judge Miles in this matter was mailed </w:t>
      </w:r>
      <w:r w:rsidR="003E3978">
        <w:rPr>
          <w:rFonts w:ascii="Book Antiqua" w:hAnsi="Book Antiqua"/>
          <w:szCs w:val="24"/>
        </w:rPr>
        <w:t xml:space="preserve">on September 10, </w:t>
      </w:r>
      <w:proofErr w:type="gramStart"/>
      <w:r w:rsidR="003E3978">
        <w:rPr>
          <w:rFonts w:ascii="Book Antiqua" w:hAnsi="Book Antiqua"/>
          <w:szCs w:val="24"/>
        </w:rPr>
        <w:t>2021</w:t>
      </w:r>
      <w:proofErr w:type="gramEnd"/>
      <w:r w:rsidR="003E3978">
        <w:rPr>
          <w:rFonts w:ascii="Book Antiqua" w:hAnsi="Book Antiqua"/>
          <w:szCs w:val="24"/>
        </w:rPr>
        <w:t xml:space="preserve"> </w:t>
      </w:r>
      <w:r w:rsidRPr="0077540A">
        <w:rPr>
          <w:rFonts w:ascii="Book Antiqua" w:hAnsi="Book Antiqua"/>
          <w:szCs w:val="24"/>
        </w:rPr>
        <w:t>in accordance with Section</w:t>
      </w:r>
      <w:r w:rsidRPr="0077540A" w:rsidR="008A446D">
        <w:rPr>
          <w:rFonts w:ascii="Book Antiqua" w:hAnsi="Book Antiqua"/>
          <w:szCs w:val="24"/>
        </w:rPr>
        <w:t> </w:t>
      </w:r>
      <w:r w:rsidRPr="0077540A">
        <w:rPr>
          <w:rFonts w:ascii="Book Antiqua" w:hAnsi="Book Antiqua"/>
          <w:szCs w:val="24"/>
        </w:rPr>
        <w:t>311 of the Public Utilities Code and Rule 14.5.</w:t>
      </w:r>
      <w:r w:rsidR="003E3978">
        <w:rPr>
          <w:rFonts w:ascii="Book Antiqua" w:hAnsi="Book Antiqua"/>
          <w:szCs w:val="24"/>
        </w:rPr>
        <w:t xml:space="preserve">  No comments were served, therefore, this resolution is final. </w:t>
      </w:r>
      <w:r w:rsidRPr="0077540A">
        <w:rPr>
          <w:rFonts w:ascii="Book Antiqua" w:hAnsi="Book Antiqua"/>
          <w:szCs w:val="24"/>
        </w:rPr>
        <w:t xml:space="preserve">  </w:t>
      </w:r>
    </w:p>
    <w:p w:rsidRPr="0077540A" w:rsidR="00103A44" w:rsidP="00103A44" w:rsidRDefault="00103A44" w14:paraId="5F26AC5C" w14:textId="77777777">
      <w:pPr>
        <w:rPr>
          <w:rFonts w:ascii="Book Antiqua" w:hAnsi="Book Antiqua"/>
          <w:szCs w:val="24"/>
        </w:rPr>
      </w:pPr>
    </w:p>
    <w:p w:rsidR="00451E16" w:rsidP="00103A44" w:rsidRDefault="00C47C2A" w14:paraId="7A384B2E" w14:textId="69AF203C">
      <w:pPr>
        <w:keepNext/>
        <w:rPr>
          <w:rFonts w:ascii="Book Antiqua" w:hAnsi="Book Antiqua"/>
          <w:b/>
          <w:szCs w:val="24"/>
          <w:u w:val="single"/>
        </w:rPr>
      </w:pPr>
      <w:r w:rsidRPr="0077540A">
        <w:rPr>
          <w:rFonts w:ascii="Book Antiqua" w:hAnsi="Book Antiqua"/>
          <w:b/>
          <w:szCs w:val="24"/>
          <w:u w:val="single"/>
        </w:rPr>
        <w:t>FINDINGS</w:t>
      </w:r>
    </w:p>
    <w:p w:rsidRPr="0077540A" w:rsidR="00103A44" w:rsidP="00103A44" w:rsidRDefault="00103A44" w14:paraId="7E747D54" w14:textId="77777777">
      <w:pPr>
        <w:keepNext/>
        <w:rPr>
          <w:rFonts w:ascii="Book Antiqua" w:hAnsi="Book Antiqua"/>
          <w:b/>
          <w:szCs w:val="24"/>
          <w:u w:val="single"/>
        </w:rPr>
      </w:pPr>
    </w:p>
    <w:p w:rsidRPr="0077540A" w:rsidR="00762060" w:rsidP="00BD511D" w:rsidRDefault="00451E16" w14:paraId="00BAFE19" w14:textId="6DE0D4C1">
      <w:pPr>
        <w:numPr>
          <w:ilvl w:val="0"/>
          <w:numId w:val="6"/>
        </w:numPr>
        <w:spacing w:after="120"/>
        <w:ind w:left="0" w:firstLine="360"/>
        <w:rPr>
          <w:rFonts w:ascii="Book Antiqua" w:hAnsi="Book Antiqua"/>
          <w:szCs w:val="24"/>
        </w:rPr>
      </w:pPr>
      <w:r w:rsidRPr="0077540A">
        <w:rPr>
          <w:rFonts w:ascii="Book Antiqua" w:hAnsi="Book Antiqua"/>
          <w:szCs w:val="24"/>
        </w:rPr>
        <w:t xml:space="preserve">Dawit </w:t>
      </w:r>
      <w:proofErr w:type="spellStart"/>
      <w:r w:rsidRPr="0077540A">
        <w:rPr>
          <w:rFonts w:ascii="Book Antiqua" w:hAnsi="Book Antiqua"/>
          <w:szCs w:val="24"/>
        </w:rPr>
        <w:t>Berhanu</w:t>
      </w:r>
      <w:proofErr w:type="spellEnd"/>
      <w:r w:rsidRPr="0077540A">
        <w:rPr>
          <w:rFonts w:ascii="Book Antiqua" w:hAnsi="Book Antiqua"/>
          <w:szCs w:val="24"/>
        </w:rPr>
        <w:t xml:space="preserve"> Bekele (Mr. Bekele) is an individual doing business as First Class Limo Services, a charter party carrier, under TCP 38190-B. </w:t>
      </w:r>
    </w:p>
    <w:p w:rsidRPr="0077540A" w:rsidR="00280E91" w:rsidP="00BD511D" w:rsidRDefault="00280E91" w14:paraId="654EEF90" w14:textId="5CD40D18">
      <w:pPr>
        <w:numPr>
          <w:ilvl w:val="0"/>
          <w:numId w:val="6"/>
        </w:numPr>
        <w:spacing w:after="120"/>
        <w:ind w:left="0" w:firstLine="360"/>
        <w:rPr>
          <w:rFonts w:ascii="Book Antiqua" w:hAnsi="Book Antiqua"/>
          <w:szCs w:val="24"/>
        </w:rPr>
      </w:pPr>
      <w:r w:rsidRPr="0077540A">
        <w:rPr>
          <w:rFonts w:ascii="Book Antiqua" w:hAnsi="Book Antiqua"/>
          <w:szCs w:val="24"/>
        </w:rPr>
        <w:t>CPED received notification from Old Republic Title Company on October</w:t>
      </w:r>
      <w:r w:rsidRPr="0077540A" w:rsidR="00B6608C">
        <w:rPr>
          <w:rFonts w:ascii="Book Antiqua" w:hAnsi="Book Antiqua"/>
          <w:szCs w:val="24"/>
        </w:rPr>
        <w:t> </w:t>
      </w:r>
      <w:r w:rsidRPr="0077540A">
        <w:rPr>
          <w:rFonts w:ascii="Book Antiqua" w:hAnsi="Book Antiqua"/>
          <w:szCs w:val="24"/>
        </w:rPr>
        <w:t>25,</w:t>
      </w:r>
      <w:r w:rsidRPr="0077540A" w:rsidR="00B6608C">
        <w:rPr>
          <w:rFonts w:ascii="Book Antiqua" w:hAnsi="Book Antiqua"/>
          <w:szCs w:val="24"/>
        </w:rPr>
        <w:t> </w:t>
      </w:r>
      <w:r w:rsidRPr="0077540A">
        <w:rPr>
          <w:rFonts w:ascii="Book Antiqua" w:hAnsi="Book Antiqua"/>
          <w:szCs w:val="24"/>
        </w:rPr>
        <w:t xml:space="preserve">2019, that Mr. Bekele’s policy #MWTB313138 would be cancelled effective </w:t>
      </w:r>
      <w:r w:rsidRPr="0077540A">
        <w:rPr>
          <w:rFonts w:ascii="Book Antiqua" w:hAnsi="Book Antiqua"/>
          <w:szCs w:val="24"/>
        </w:rPr>
        <w:lastRenderedPageBreak/>
        <w:t>November 23.  Old Republic Title Company input electronic confirmation of the cancellation on November 19, 2019</w:t>
      </w:r>
    </w:p>
    <w:p w:rsidRPr="0077540A" w:rsidR="00280E91" w:rsidP="00BD511D" w:rsidRDefault="00280E91" w14:paraId="74526682" w14:textId="51388820">
      <w:pPr>
        <w:numPr>
          <w:ilvl w:val="0"/>
          <w:numId w:val="6"/>
        </w:numPr>
        <w:spacing w:after="120"/>
        <w:ind w:left="0" w:firstLine="360"/>
        <w:rPr>
          <w:rFonts w:ascii="Book Antiqua" w:hAnsi="Book Antiqua"/>
          <w:szCs w:val="24"/>
        </w:rPr>
      </w:pPr>
      <w:r w:rsidRPr="0077540A">
        <w:rPr>
          <w:rFonts w:ascii="Book Antiqua" w:hAnsi="Book Antiqua"/>
          <w:szCs w:val="24"/>
        </w:rPr>
        <w:t xml:space="preserve">CPED issued an order of suspension to Mr. Bekele as a result of the Old Republic Title electronic filings. </w:t>
      </w:r>
    </w:p>
    <w:p w:rsidRPr="0077540A" w:rsidR="00280E91" w:rsidP="00BD511D" w:rsidRDefault="00280E91" w14:paraId="00CB11AA" w14:textId="316D36C9">
      <w:pPr>
        <w:numPr>
          <w:ilvl w:val="0"/>
          <w:numId w:val="6"/>
        </w:numPr>
        <w:spacing w:after="120"/>
        <w:ind w:left="0" w:firstLine="360"/>
        <w:rPr>
          <w:rFonts w:ascii="Book Antiqua" w:hAnsi="Book Antiqua"/>
          <w:szCs w:val="24"/>
        </w:rPr>
      </w:pPr>
      <w:r w:rsidRPr="0077540A">
        <w:rPr>
          <w:rFonts w:ascii="Book Antiqua" w:hAnsi="Book Antiqua"/>
          <w:szCs w:val="24"/>
        </w:rPr>
        <w:t>Mr. Bekele had coverage with Allied World under Policy 6000-0755 from November 22, 2019 through December 31, 2019.</w:t>
      </w:r>
    </w:p>
    <w:p w:rsidRPr="0077540A" w:rsidR="00C24B0B" w:rsidP="00BD511D" w:rsidRDefault="00451E16" w14:paraId="0C7DE67E" w14:textId="2BC9203B">
      <w:pPr>
        <w:numPr>
          <w:ilvl w:val="0"/>
          <w:numId w:val="6"/>
        </w:numPr>
        <w:spacing w:after="120"/>
        <w:ind w:left="0" w:firstLine="360"/>
        <w:rPr>
          <w:rFonts w:ascii="Book Antiqua" w:hAnsi="Book Antiqua"/>
          <w:szCs w:val="24"/>
        </w:rPr>
      </w:pPr>
      <w:r w:rsidRPr="0077540A">
        <w:rPr>
          <w:rFonts w:ascii="Book Antiqua" w:hAnsi="Book Antiqua"/>
          <w:szCs w:val="24"/>
        </w:rPr>
        <w:t>CP</w:t>
      </w:r>
      <w:r w:rsidRPr="0077540A" w:rsidR="00E1431B">
        <w:rPr>
          <w:rFonts w:ascii="Book Antiqua" w:hAnsi="Book Antiqua"/>
          <w:szCs w:val="24"/>
        </w:rPr>
        <w:t xml:space="preserve">ED issued a citation </w:t>
      </w:r>
      <w:r w:rsidRPr="0077540A">
        <w:rPr>
          <w:rFonts w:ascii="Book Antiqua" w:hAnsi="Book Antiqua"/>
          <w:szCs w:val="24"/>
        </w:rPr>
        <w:t xml:space="preserve">and fine </w:t>
      </w:r>
      <w:r w:rsidRPr="0077540A" w:rsidR="00E1431B">
        <w:rPr>
          <w:rFonts w:ascii="Book Antiqua" w:hAnsi="Book Antiqua"/>
          <w:szCs w:val="24"/>
        </w:rPr>
        <w:t xml:space="preserve">to </w:t>
      </w:r>
      <w:r w:rsidRPr="0077540A">
        <w:rPr>
          <w:rFonts w:ascii="Book Antiqua" w:hAnsi="Book Antiqua"/>
          <w:szCs w:val="24"/>
        </w:rPr>
        <w:t xml:space="preserve">Dawit Bekele </w:t>
      </w:r>
      <w:r w:rsidRPr="0077540A" w:rsidR="00E1431B">
        <w:rPr>
          <w:rFonts w:ascii="Book Antiqua" w:hAnsi="Book Antiqua"/>
          <w:szCs w:val="24"/>
        </w:rPr>
        <w:t xml:space="preserve">on </w:t>
      </w:r>
      <w:r w:rsidRPr="0077540A">
        <w:rPr>
          <w:rFonts w:ascii="Book Antiqua" w:hAnsi="Book Antiqua"/>
          <w:szCs w:val="24"/>
        </w:rPr>
        <w:t>March 23, 2021</w:t>
      </w:r>
      <w:r w:rsidRPr="0077540A" w:rsidR="00280E91">
        <w:rPr>
          <w:rFonts w:ascii="Book Antiqua" w:hAnsi="Book Antiqua"/>
          <w:szCs w:val="24"/>
        </w:rPr>
        <w:t xml:space="preserve"> without knowledge of the Allied World coverage.</w:t>
      </w:r>
    </w:p>
    <w:p w:rsidRPr="0077540A" w:rsidR="001C17AC" w:rsidP="00BD511D" w:rsidRDefault="00451E16" w14:paraId="72C2DC3D" w14:textId="77777777">
      <w:pPr>
        <w:numPr>
          <w:ilvl w:val="0"/>
          <w:numId w:val="6"/>
        </w:numPr>
        <w:spacing w:after="120"/>
        <w:ind w:left="0" w:firstLine="360"/>
        <w:rPr>
          <w:rFonts w:ascii="Book Antiqua" w:hAnsi="Book Antiqua"/>
          <w:szCs w:val="24"/>
        </w:rPr>
      </w:pPr>
      <w:r w:rsidRPr="0077540A">
        <w:rPr>
          <w:rFonts w:ascii="Book Antiqua" w:hAnsi="Book Antiqua"/>
          <w:szCs w:val="24"/>
        </w:rPr>
        <w:t>Mr. Bekele</w:t>
      </w:r>
      <w:r w:rsidRPr="0077540A" w:rsidR="00280E91">
        <w:rPr>
          <w:rFonts w:ascii="Book Antiqua" w:hAnsi="Book Antiqua"/>
          <w:szCs w:val="24"/>
        </w:rPr>
        <w:t xml:space="preserve"> properly</w:t>
      </w:r>
      <w:r w:rsidRPr="0077540A">
        <w:rPr>
          <w:rFonts w:ascii="Book Antiqua" w:hAnsi="Book Antiqua"/>
          <w:szCs w:val="24"/>
        </w:rPr>
        <w:t xml:space="preserve"> </w:t>
      </w:r>
      <w:r w:rsidRPr="0077540A" w:rsidR="00EB5AFC">
        <w:rPr>
          <w:rFonts w:ascii="Book Antiqua" w:hAnsi="Book Antiqua"/>
          <w:szCs w:val="24"/>
        </w:rPr>
        <w:t>appealed the citation</w:t>
      </w:r>
      <w:r w:rsidRPr="0077540A" w:rsidR="00280E91">
        <w:rPr>
          <w:rFonts w:ascii="Book Antiqua" w:hAnsi="Book Antiqua"/>
          <w:szCs w:val="24"/>
        </w:rPr>
        <w:t xml:space="preserve"> and fine</w:t>
      </w:r>
      <w:r w:rsidRPr="0077540A" w:rsidR="00EB5AFC">
        <w:rPr>
          <w:rFonts w:ascii="Book Antiqua" w:hAnsi="Book Antiqua"/>
          <w:szCs w:val="24"/>
        </w:rPr>
        <w:t xml:space="preserve"> on </w:t>
      </w:r>
      <w:r w:rsidRPr="0077540A">
        <w:rPr>
          <w:rFonts w:ascii="Book Antiqua" w:hAnsi="Book Antiqua"/>
          <w:szCs w:val="24"/>
        </w:rPr>
        <w:t>April 6, 2021</w:t>
      </w:r>
      <w:r w:rsidRPr="0077540A" w:rsidR="00EB5AFC">
        <w:rPr>
          <w:rFonts w:ascii="Book Antiqua" w:hAnsi="Book Antiqua"/>
          <w:szCs w:val="24"/>
        </w:rPr>
        <w:t>.</w:t>
      </w:r>
    </w:p>
    <w:p w:rsidR="0009585A" w:rsidP="00103A44" w:rsidRDefault="009228C7" w14:paraId="690E6206" w14:textId="55F8F00F">
      <w:pPr>
        <w:numPr>
          <w:ilvl w:val="0"/>
          <w:numId w:val="6"/>
        </w:numPr>
        <w:ind w:left="0" w:firstLine="360"/>
        <w:rPr>
          <w:rFonts w:ascii="Book Antiqua" w:hAnsi="Book Antiqua"/>
          <w:szCs w:val="24"/>
        </w:rPr>
      </w:pPr>
      <w:r w:rsidRPr="0077540A">
        <w:rPr>
          <w:rFonts w:ascii="Book Antiqua" w:hAnsi="Book Antiqua"/>
          <w:szCs w:val="24"/>
        </w:rPr>
        <w:t>The California Insurance Identification Card and Certificate of Liability Insurance that Mr. Bekele attached to his appeal are corroborated by policy documents that CPED received in the June 10, 2021 email response from Allied World.</w:t>
      </w:r>
    </w:p>
    <w:p w:rsidRPr="0077540A" w:rsidR="00103A44" w:rsidP="00C008A2" w:rsidRDefault="00103A44" w14:paraId="4A1E42B2" w14:textId="77777777">
      <w:pPr>
        <w:rPr>
          <w:rFonts w:ascii="Book Antiqua" w:hAnsi="Book Antiqua"/>
          <w:szCs w:val="24"/>
        </w:rPr>
      </w:pPr>
    </w:p>
    <w:p w:rsidR="0009585A" w:rsidP="00103A44" w:rsidRDefault="0009585A" w14:paraId="0100E60A" w14:textId="05F178F0">
      <w:pPr>
        <w:keepNext/>
        <w:rPr>
          <w:rFonts w:ascii="Book Antiqua" w:hAnsi="Book Antiqua"/>
          <w:b/>
          <w:szCs w:val="24"/>
          <w:u w:val="single"/>
        </w:rPr>
      </w:pPr>
      <w:r w:rsidRPr="0077540A">
        <w:rPr>
          <w:rFonts w:ascii="Book Antiqua" w:hAnsi="Book Antiqua"/>
          <w:b/>
          <w:szCs w:val="24"/>
          <w:u w:val="single"/>
        </w:rPr>
        <w:t>CONCLUSIONS OF LAW</w:t>
      </w:r>
    </w:p>
    <w:p w:rsidRPr="0077540A" w:rsidR="00103A44" w:rsidP="00103A44" w:rsidRDefault="00103A44" w14:paraId="1BB95399" w14:textId="77777777">
      <w:pPr>
        <w:keepNext/>
        <w:rPr>
          <w:rFonts w:ascii="Book Antiqua" w:hAnsi="Book Antiqua"/>
          <w:szCs w:val="24"/>
        </w:rPr>
      </w:pPr>
    </w:p>
    <w:p w:rsidRPr="0077540A" w:rsidR="001C17AC" w:rsidP="00BD511D" w:rsidRDefault="001C17AC" w14:paraId="7F18D778" w14:textId="3C0E5074">
      <w:pPr>
        <w:numPr>
          <w:ilvl w:val="0"/>
          <w:numId w:val="2"/>
        </w:numPr>
        <w:spacing w:after="120"/>
        <w:ind w:left="0" w:firstLine="360"/>
        <w:rPr>
          <w:rStyle w:val="Strong"/>
          <w:rFonts w:ascii="Book Antiqua" w:hAnsi="Book Antiqua"/>
          <w:b w:val="0"/>
          <w:bCs w:val="0"/>
          <w:szCs w:val="24"/>
        </w:rPr>
      </w:pPr>
      <w:r w:rsidRPr="0077540A">
        <w:rPr>
          <w:rStyle w:val="Strong"/>
          <w:rFonts w:ascii="Book Antiqua" w:hAnsi="Book Antiqua"/>
          <w:b w:val="0"/>
          <w:bCs w:val="0"/>
          <w:szCs w:val="24"/>
        </w:rPr>
        <w:t xml:space="preserve">First Class Limo Service had liability insurance coverage issued by Allied World and did not violate </w:t>
      </w:r>
      <w:r w:rsidRPr="0077540A">
        <w:rPr>
          <w:rFonts w:ascii="Book Antiqua" w:hAnsi="Book Antiqua"/>
          <w:szCs w:val="24"/>
        </w:rPr>
        <w:t>Pub. Util. Code § 5379 by conducting operations between November</w:t>
      </w:r>
      <w:r w:rsidRPr="0077540A" w:rsidR="00BD511D">
        <w:rPr>
          <w:rFonts w:ascii="Book Antiqua" w:hAnsi="Book Antiqua"/>
          <w:szCs w:val="24"/>
        </w:rPr>
        <w:t> </w:t>
      </w:r>
      <w:r w:rsidRPr="0077540A">
        <w:rPr>
          <w:rFonts w:ascii="Book Antiqua" w:hAnsi="Book Antiqua"/>
          <w:szCs w:val="24"/>
        </w:rPr>
        <w:t>22, 2019, and December 31, 2019</w:t>
      </w:r>
      <w:r w:rsidRPr="0077540A" w:rsidR="0009585A">
        <w:rPr>
          <w:rStyle w:val="Strong"/>
          <w:rFonts w:ascii="Book Antiqua" w:hAnsi="Book Antiqua"/>
          <w:b w:val="0"/>
          <w:bCs w:val="0"/>
          <w:szCs w:val="24"/>
        </w:rPr>
        <w:t>.</w:t>
      </w:r>
    </w:p>
    <w:p w:rsidRPr="0077540A" w:rsidR="0009585A" w:rsidP="00BD511D" w:rsidRDefault="001C17AC" w14:paraId="26744EB8" w14:textId="77B6D433">
      <w:pPr>
        <w:numPr>
          <w:ilvl w:val="0"/>
          <w:numId w:val="2"/>
        </w:numPr>
        <w:spacing w:after="120"/>
        <w:ind w:left="0" w:firstLine="360"/>
        <w:rPr>
          <w:rStyle w:val="Strong"/>
          <w:rFonts w:ascii="Book Antiqua" w:hAnsi="Book Antiqua"/>
          <w:b w:val="0"/>
          <w:bCs w:val="0"/>
          <w:szCs w:val="24"/>
        </w:rPr>
      </w:pPr>
      <w:r w:rsidRPr="0077540A">
        <w:rPr>
          <w:rStyle w:val="Strong"/>
          <w:rFonts w:ascii="Book Antiqua" w:hAnsi="Book Antiqua"/>
          <w:b w:val="0"/>
          <w:bCs w:val="0"/>
          <w:szCs w:val="24"/>
        </w:rPr>
        <w:t xml:space="preserve">An Order of Suspension should not have been issued against First Class Limo Services. </w:t>
      </w:r>
    </w:p>
    <w:p w:rsidRPr="0077540A" w:rsidR="0009585A" w:rsidP="00BD511D" w:rsidRDefault="0009585A" w14:paraId="5568D52A" w14:textId="77777777">
      <w:pPr>
        <w:numPr>
          <w:ilvl w:val="0"/>
          <w:numId w:val="2"/>
        </w:numPr>
        <w:spacing w:after="120"/>
        <w:ind w:left="0" w:firstLine="360"/>
        <w:rPr>
          <w:rStyle w:val="Strong"/>
          <w:rFonts w:ascii="Book Antiqua" w:hAnsi="Book Antiqua"/>
          <w:b w:val="0"/>
          <w:bCs w:val="0"/>
          <w:szCs w:val="24"/>
        </w:rPr>
      </w:pPr>
      <w:r w:rsidRPr="0077540A">
        <w:rPr>
          <w:rStyle w:val="Strong"/>
          <w:rFonts w:ascii="Book Antiqua" w:hAnsi="Book Antiqua"/>
          <w:b w:val="0"/>
          <w:bCs w:val="0"/>
          <w:szCs w:val="24"/>
        </w:rPr>
        <w:t>Citation No. T.21-03-002, and the fine of $3,000 were issued erroneously and should be dismissed.</w:t>
      </w:r>
    </w:p>
    <w:p w:rsidR="008A446D" w:rsidP="00F8420C" w:rsidRDefault="008A446D" w14:paraId="4DA04603" w14:textId="40B95E7F">
      <w:pPr>
        <w:keepNext/>
        <w:keepLines/>
        <w:rPr>
          <w:rFonts w:ascii="Book Antiqua" w:hAnsi="Book Antiqua"/>
          <w:szCs w:val="24"/>
        </w:rPr>
      </w:pPr>
      <w:r w:rsidRPr="0077540A">
        <w:rPr>
          <w:rFonts w:ascii="Book Antiqua" w:hAnsi="Book Antiqua"/>
          <w:bCs/>
          <w:szCs w:val="24"/>
        </w:rPr>
        <w:t>Therefore</w:t>
      </w:r>
      <w:r w:rsidRPr="0077540A">
        <w:rPr>
          <w:rFonts w:ascii="Book Antiqua" w:hAnsi="Book Antiqua"/>
          <w:b/>
          <w:szCs w:val="24"/>
        </w:rPr>
        <w:t>, IT IS ORDERED</w:t>
      </w:r>
      <w:r w:rsidRPr="0077540A">
        <w:rPr>
          <w:rFonts w:ascii="Book Antiqua" w:hAnsi="Book Antiqua"/>
          <w:szCs w:val="24"/>
        </w:rPr>
        <w:t xml:space="preserve"> that:</w:t>
      </w:r>
    </w:p>
    <w:p w:rsidRPr="0077540A" w:rsidR="00F8420C" w:rsidP="00F8420C" w:rsidRDefault="00F8420C" w14:paraId="226B15EA" w14:textId="77777777">
      <w:pPr>
        <w:keepNext/>
        <w:keepLines/>
        <w:rPr>
          <w:rFonts w:ascii="Book Antiqua" w:hAnsi="Book Antiqua"/>
          <w:szCs w:val="24"/>
        </w:rPr>
      </w:pPr>
    </w:p>
    <w:p w:rsidRPr="0077540A" w:rsidR="001C17AC" w:rsidP="00BD511D" w:rsidRDefault="009228C7" w14:paraId="5A3E6A71" w14:textId="3F32B248">
      <w:pPr>
        <w:pStyle w:val="ListParagraph"/>
        <w:numPr>
          <w:ilvl w:val="0"/>
          <w:numId w:val="10"/>
        </w:numPr>
        <w:spacing w:after="120"/>
        <w:ind w:left="0" w:firstLine="360"/>
        <w:rPr>
          <w:rFonts w:ascii="Book Antiqua" w:hAnsi="Book Antiqua"/>
          <w:szCs w:val="24"/>
        </w:rPr>
      </w:pPr>
      <w:r w:rsidRPr="0077540A">
        <w:rPr>
          <w:rFonts w:ascii="Book Antiqua" w:hAnsi="Book Antiqua"/>
          <w:szCs w:val="24"/>
        </w:rPr>
        <w:t>Citation No. T.21-03-002, and the fine of $3,000 are dismissed.</w:t>
      </w:r>
    </w:p>
    <w:p w:rsidRPr="0077540A" w:rsidR="001C17AC" w:rsidP="00BD511D" w:rsidRDefault="009228C7" w14:paraId="44CCA0CF" w14:textId="339E1243">
      <w:pPr>
        <w:pStyle w:val="ListParagraph"/>
        <w:numPr>
          <w:ilvl w:val="0"/>
          <w:numId w:val="10"/>
        </w:numPr>
        <w:spacing w:after="120"/>
        <w:ind w:left="0" w:firstLine="360"/>
        <w:rPr>
          <w:rFonts w:ascii="Book Antiqua" w:hAnsi="Book Antiqua"/>
          <w:szCs w:val="24"/>
        </w:rPr>
      </w:pPr>
      <w:r w:rsidRPr="0077540A">
        <w:rPr>
          <w:rFonts w:ascii="Book Antiqua" w:hAnsi="Book Antiqua"/>
          <w:szCs w:val="24"/>
        </w:rPr>
        <w:t>Records of TCP 38190-B</w:t>
      </w:r>
      <w:r w:rsidRPr="0077540A" w:rsidR="00AE39E4">
        <w:rPr>
          <w:rFonts w:ascii="Book Antiqua" w:hAnsi="Book Antiqua"/>
          <w:szCs w:val="24"/>
        </w:rPr>
        <w:t>,</w:t>
      </w:r>
      <w:r w:rsidRPr="0077540A">
        <w:rPr>
          <w:rFonts w:ascii="Book Antiqua" w:hAnsi="Book Antiqua"/>
          <w:szCs w:val="24"/>
        </w:rPr>
        <w:t xml:space="preserve"> which </w:t>
      </w:r>
      <w:r w:rsidRPr="0077540A" w:rsidR="001C17AC">
        <w:rPr>
          <w:rFonts w:ascii="Book Antiqua" w:hAnsi="Book Antiqua"/>
          <w:szCs w:val="24"/>
        </w:rPr>
        <w:t xml:space="preserve">may be </w:t>
      </w:r>
      <w:r w:rsidRPr="0077540A">
        <w:rPr>
          <w:rFonts w:ascii="Book Antiqua" w:hAnsi="Book Antiqua"/>
          <w:szCs w:val="24"/>
        </w:rPr>
        <w:t xml:space="preserve">maintained by CPED </w:t>
      </w:r>
      <w:r w:rsidRPr="0077540A" w:rsidR="00AE39E4">
        <w:rPr>
          <w:rFonts w:ascii="Book Antiqua" w:hAnsi="Book Antiqua"/>
          <w:szCs w:val="24"/>
        </w:rPr>
        <w:t>for Mr. Bekele and First Class Limo Services, should be corrected to reflect that the Order of Suspension based on the Old Republic Title electronic filings was erroneous.</w:t>
      </w:r>
    </w:p>
    <w:p w:rsidR="001C17AC" w:rsidP="006F5695" w:rsidRDefault="00BD511D" w14:paraId="33406D31" w14:textId="01347B71">
      <w:pPr>
        <w:pStyle w:val="ListParagraph"/>
        <w:keepNext/>
        <w:keepLines/>
        <w:numPr>
          <w:ilvl w:val="0"/>
          <w:numId w:val="10"/>
        </w:numPr>
        <w:ind w:left="0" w:firstLine="360"/>
        <w:rPr>
          <w:rFonts w:ascii="Book Antiqua" w:hAnsi="Book Antiqua"/>
          <w:szCs w:val="24"/>
        </w:rPr>
      </w:pPr>
      <w:r w:rsidRPr="0077540A">
        <w:rPr>
          <w:rFonts w:ascii="Book Antiqua" w:hAnsi="Book Antiqua"/>
          <w:szCs w:val="24"/>
        </w:rPr>
        <w:lastRenderedPageBreak/>
        <w:t>K.21-04-003</w:t>
      </w:r>
      <w:r w:rsidRPr="0077540A" w:rsidR="00AE39E4">
        <w:rPr>
          <w:rFonts w:ascii="Book Antiqua" w:hAnsi="Book Antiqua"/>
          <w:szCs w:val="24"/>
        </w:rPr>
        <w:t xml:space="preserve"> is closed.</w:t>
      </w:r>
    </w:p>
    <w:p w:rsidRPr="00F8420C" w:rsidR="00F8420C" w:rsidP="006F5695" w:rsidRDefault="00F8420C" w14:paraId="557051D3" w14:textId="77777777">
      <w:pPr>
        <w:keepNext/>
        <w:keepLines/>
        <w:rPr>
          <w:rFonts w:ascii="Book Antiqua" w:hAnsi="Book Antiqua"/>
          <w:szCs w:val="24"/>
        </w:rPr>
      </w:pPr>
    </w:p>
    <w:p w:rsidRPr="0077540A" w:rsidR="00C47C2A" w:rsidP="006F5695" w:rsidRDefault="00B6608C" w14:paraId="1CD2A40C" w14:textId="1D0FEEFC">
      <w:pPr>
        <w:keepNext/>
        <w:keepLines/>
        <w:spacing w:after="120"/>
        <w:ind w:left="720"/>
        <w:rPr>
          <w:rStyle w:val="Strong"/>
          <w:rFonts w:ascii="Book Antiqua" w:hAnsi="Book Antiqua"/>
          <w:b w:val="0"/>
          <w:bCs w:val="0"/>
          <w:szCs w:val="24"/>
        </w:rPr>
      </w:pPr>
      <w:r w:rsidRPr="0077540A">
        <w:rPr>
          <w:rStyle w:val="Strong"/>
          <w:rFonts w:ascii="Book Antiqua" w:hAnsi="Book Antiqua"/>
          <w:b w:val="0"/>
          <w:bCs w:val="0"/>
          <w:szCs w:val="24"/>
        </w:rPr>
        <w:t>This resolution is effective today.</w:t>
      </w:r>
    </w:p>
    <w:p w:rsidRPr="0077540A" w:rsidR="00C47C2A" w:rsidP="006F5695" w:rsidRDefault="00C47C2A" w14:paraId="1B2897B9" w14:textId="7F531379">
      <w:pPr>
        <w:keepNext/>
        <w:keepLines/>
        <w:rPr>
          <w:rFonts w:ascii="Book Antiqua" w:hAnsi="Book Antiqua"/>
          <w:szCs w:val="24"/>
        </w:rPr>
      </w:pPr>
      <w:r w:rsidRPr="0077540A">
        <w:rPr>
          <w:rFonts w:ascii="Book Antiqua" w:hAnsi="Book Antiqua"/>
          <w:szCs w:val="24"/>
        </w:rPr>
        <w:t>I certify that the foregoing resolution was duly introduced, passed, and adopted at a conference of the Public Utilities Commission of the State of California</w:t>
      </w:r>
      <w:r w:rsidRPr="0077540A" w:rsidR="003F13EC">
        <w:rPr>
          <w:rFonts w:ascii="Book Antiqua" w:hAnsi="Book Antiqua"/>
          <w:szCs w:val="24"/>
        </w:rPr>
        <w:t xml:space="preserve"> held on </w:t>
      </w:r>
      <w:r w:rsidRPr="0077540A" w:rsidR="00B6608C">
        <w:rPr>
          <w:rFonts w:ascii="Book Antiqua" w:hAnsi="Book Antiqua"/>
          <w:szCs w:val="24"/>
        </w:rPr>
        <w:t>____________</w:t>
      </w:r>
      <w:r w:rsidRPr="0077540A">
        <w:rPr>
          <w:rFonts w:ascii="Book Antiqua" w:hAnsi="Book Antiqua"/>
          <w:szCs w:val="24"/>
        </w:rPr>
        <w:t>, the following Commissioners voting favorably thereon:</w:t>
      </w:r>
    </w:p>
    <w:p w:rsidRPr="0077540A" w:rsidR="00B6608C" w:rsidP="006F5695" w:rsidRDefault="00B6608C" w14:paraId="311F13F3" w14:textId="77777777">
      <w:pPr>
        <w:keepNext/>
        <w:keepLines/>
        <w:rPr>
          <w:rFonts w:ascii="Book Antiqua" w:hAnsi="Book Antiqua"/>
          <w:szCs w:val="24"/>
        </w:rPr>
      </w:pPr>
    </w:p>
    <w:p w:rsidRPr="00CD35E0" w:rsidR="00C47C2A" w:rsidP="006F5695" w:rsidRDefault="00C47C2A" w14:paraId="7F514309" w14:textId="77777777">
      <w:pPr>
        <w:keepNext/>
        <w:keepLines/>
        <w:rPr>
          <w:rFonts w:ascii="Book Antiqua" w:hAnsi="Book Antiqua"/>
          <w:sz w:val="26"/>
          <w:szCs w:val="26"/>
        </w:rPr>
      </w:pPr>
    </w:p>
    <w:tbl>
      <w:tblPr>
        <w:tblW w:w="0" w:type="auto"/>
        <w:tblInd w:w="4428" w:type="dxa"/>
        <w:tblLayout w:type="fixed"/>
        <w:tblLook w:val="0000" w:firstRow="0" w:lastRow="0" w:firstColumn="0" w:lastColumn="0" w:noHBand="0" w:noVBand="0"/>
      </w:tblPr>
      <w:tblGrid>
        <w:gridCol w:w="3780"/>
      </w:tblGrid>
      <w:tr w:rsidRPr="00CD35E0" w:rsidR="00B6608C" w:rsidTr="009942A5" w14:paraId="499A5794" w14:textId="77777777">
        <w:tc>
          <w:tcPr>
            <w:tcW w:w="3780" w:type="dxa"/>
            <w:tcBorders>
              <w:bottom w:val="single" w:color="auto" w:sz="6" w:space="0"/>
            </w:tcBorders>
          </w:tcPr>
          <w:p w:rsidRPr="00CD35E0" w:rsidR="00B6608C" w:rsidP="006F5695" w:rsidRDefault="00B6608C" w14:paraId="3EC93F9E" w14:textId="77777777">
            <w:pPr>
              <w:keepNext/>
              <w:keepLines/>
              <w:jc w:val="center"/>
              <w:rPr>
                <w:rFonts w:ascii="Book Antiqua" w:hAnsi="Book Antiqua"/>
                <w:sz w:val="26"/>
                <w:szCs w:val="26"/>
              </w:rPr>
            </w:pPr>
          </w:p>
        </w:tc>
      </w:tr>
      <w:tr w:rsidRPr="00CD35E0" w:rsidR="00B6608C" w:rsidTr="009942A5" w14:paraId="203DF44E" w14:textId="77777777">
        <w:tc>
          <w:tcPr>
            <w:tcW w:w="3780" w:type="dxa"/>
          </w:tcPr>
          <w:p w:rsidRPr="0077540A" w:rsidR="00B6608C" w:rsidP="006F5695" w:rsidRDefault="00B6608C" w14:paraId="411EB809" w14:textId="77777777">
            <w:pPr>
              <w:keepNext/>
              <w:keepLines/>
              <w:spacing w:before="120"/>
              <w:jc w:val="center"/>
              <w:rPr>
                <w:rFonts w:ascii="Book Antiqua" w:hAnsi="Book Antiqua"/>
                <w:szCs w:val="24"/>
              </w:rPr>
            </w:pPr>
            <w:r w:rsidRPr="0077540A">
              <w:rPr>
                <w:rFonts w:ascii="Book Antiqua" w:hAnsi="Book Antiqua"/>
                <w:szCs w:val="24"/>
              </w:rPr>
              <w:t>RACHEL PETERSON</w:t>
            </w:r>
          </w:p>
          <w:p w:rsidRPr="00CD35E0" w:rsidR="00B6608C" w:rsidP="006F5695" w:rsidRDefault="00B6608C" w14:paraId="528700FE" w14:textId="77777777">
            <w:pPr>
              <w:keepNext/>
              <w:keepLines/>
              <w:jc w:val="center"/>
              <w:rPr>
                <w:rFonts w:ascii="Book Antiqua" w:hAnsi="Book Antiqua"/>
                <w:sz w:val="26"/>
                <w:szCs w:val="26"/>
              </w:rPr>
            </w:pPr>
            <w:r w:rsidRPr="0077540A">
              <w:rPr>
                <w:rFonts w:ascii="Book Antiqua" w:hAnsi="Book Antiqua"/>
                <w:szCs w:val="24"/>
              </w:rPr>
              <w:t>Executive Director</w:t>
            </w:r>
          </w:p>
        </w:tc>
      </w:tr>
    </w:tbl>
    <w:p w:rsidRPr="00CD35E0" w:rsidR="00C47C2A" w:rsidP="006F5695" w:rsidRDefault="00C47C2A" w14:paraId="6B859E43" w14:textId="77777777">
      <w:pPr>
        <w:keepNext/>
        <w:keepLines/>
        <w:rPr>
          <w:rFonts w:ascii="Book Antiqua" w:hAnsi="Book Antiqua"/>
          <w:sz w:val="26"/>
          <w:szCs w:val="26"/>
        </w:rPr>
      </w:pPr>
    </w:p>
    <w:p w:rsidRPr="00B6608C" w:rsidR="00C47C2A" w:rsidP="006F5695" w:rsidRDefault="00C47C2A" w14:paraId="1BD1E8C1" w14:textId="31F4F7D4">
      <w:pPr>
        <w:keepNext/>
        <w:keepLines/>
        <w:tabs>
          <w:tab w:val="center" w:pos="4320"/>
          <w:tab w:val="right" w:pos="8640"/>
        </w:tabs>
        <w:rPr>
          <w:rFonts w:ascii="Book Antiqua" w:hAnsi="Book Antiqua"/>
          <w:b/>
          <w:bCs/>
        </w:rPr>
      </w:pPr>
    </w:p>
    <w:sectPr w:rsidRPr="00B6608C" w:rsidR="00C47C2A" w:rsidSect="007E59C1">
      <w:headerReference w:type="default" r:id="rId8"/>
      <w:footerReference w:type="default" r:id="rId9"/>
      <w:headerReference w:type="first" r:id="rId10"/>
      <w:footerReference w:type="first" r:id="rId11"/>
      <w:pgSz w:w="12240" w:h="15840"/>
      <w:pgMar w:top="1728" w:right="1440" w:bottom="1440" w:left="1440" w:header="720" w:footer="720" w:gutter="0"/>
      <w:pgNumType w:fmt="numberInDash" w:start="1"/>
      <w:cols w:space="720"/>
      <w:titlePg/>
      <w:docGrid w:linePitch="360"/>
    </w:sectPr>
    <w:p>
      <w:r>
        <w:t xml:space="preserve"/>
      </w:r>
    </w:p>
    <w:p>
      <w:r>
        <w:t xml:space="preserve">Attachment 1: </w:t>
      </w:r>
    </w:p>
    <w:p>
      <w:hyperlink w:history="true" r:id="Rd0e9b9322af34c7c">
        <w:r w:rsidRPr="00CB1292">
          <w:rPr>
            <w:rStyle w:val="Hyperlink"/>
            <w:color w:val="2E74B5" w:themeColor="accent1" w:themeShade="BF"/>
            <w:u w:val="single"/>
          </w:rPr>
          <w:t>Res ALJ-409 (Redline)  MILES  10-21 Agenda.pdf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EA77" w14:textId="77777777" w:rsidR="0065796A" w:rsidRDefault="0065796A">
      <w:r>
        <w:separator/>
      </w:r>
    </w:p>
  </w:endnote>
  <w:endnote w:type="continuationSeparator" w:id="0">
    <w:p w14:paraId="0262489C" w14:textId="77777777" w:rsidR="0065796A" w:rsidRDefault="0065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710419"/>
      <w:docPartObj>
        <w:docPartGallery w:val="Page Numbers (Bottom of Page)"/>
        <w:docPartUnique/>
      </w:docPartObj>
    </w:sdtPr>
    <w:sdtEndPr>
      <w:rPr>
        <w:noProof/>
      </w:rPr>
    </w:sdtEndPr>
    <w:sdtContent>
      <w:p w14:paraId="33C31535" w14:textId="5DB48328" w:rsidR="00C5144E" w:rsidRDefault="00C514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63290" w14:textId="77777777" w:rsidR="00EF4605" w:rsidRDefault="00EF4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1D01" w14:textId="66005F64" w:rsidR="00530D9C" w:rsidRDefault="00EF4605" w:rsidP="00551BB6">
    <w:pPr>
      <w:pStyle w:val="Footer"/>
    </w:pPr>
    <w:r w:rsidRPr="00EF4605">
      <w:rPr>
        <w:rFonts w:ascii="Book Antiqua" w:hAnsi="Book Antiqua"/>
        <w:sz w:val="16"/>
        <w:szCs w:val="16"/>
      </w:rPr>
      <w:t>416789604</w:t>
    </w:r>
    <w:r w:rsidR="00551BB6">
      <w:tab/>
    </w:r>
    <w:r w:rsidR="00B22039">
      <w:fldChar w:fldCharType="begin"/>
    </w:r>
    <w:r w:rsidR="00B22039">
      <w:instrText xml:space="preserve"> PAGE   \* MERGEFORMAT </w:instrText>
    </w:r>
    <w:r w:rsidR="00B22039">
      <w:fldChar w:fldCharType="separate"/>
    </w:r>
    <w:r w:rsidR="00B22039">
      <w:rPr>
        <w:noProof/>
      </w:rPr>
      <w:t>- 1 -</w:t>
    </w:r>
    <w:r w:rsidR="00B220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2B79" w14:textId="77777777" w:rsidR="0065796A" w:rsidRDefault="0065796A">
      <w:r>
        <w:separator/>
      </w:r>
    </w:p>
  </w:footnote>
  <w:footnote w:type="continuationSeparator" w:id="0">
    <w:p w14:paraId="49B2A486" w14:textId="77777777" w:rsidR="0065796A" w:rsidRDefault="0065796A">
      <w:r>
        <w:continuationSeparator/>
      </w:r>
    </w:p>
  </w:footnote>
  <w:footnote w:id="1">
    <w:p w14:paraId="17BF1ECC" w14:textId="41177784" w:rsidR="00922841" w:rsidRPr="00BD511D" w:rsidRDefault="00922841" w:rsidP="009708D6">
      <w:pPr>
        <w:pStyle w:val="FootnoteText"/>
        <w:spacing w:after="120"/>
        <w:rPr>
          <w:sz w:val="22"/>
          <w:szCs w:val="22"/>
        </w:rPr>
      </w:pPr>
      <w:r>
        <w:rPr>
          <w:rStyle w:val="FootnoteReference"/>
        </w:rPr>
        <w:footnoteRef/>
      </w:r>
      <w:r>
        <w:t xml:space="preserve"> </w:t>
      </w:r>
      <w:r w:rsidRPr="00BC4687">
        <w:rPr>
          <w:sz w:val="22"/>
          <w:szCs w:val="22"/>
        </w:rPr>
        <w:t>All subsequent references are to the Public Utilities Code.</w:t>
      </w:r>
    </w:p>
  </w:footnote>
  <w:footnote w:id="2">
    <w:p w14:paraId="3BC70A21" w14:textId="6BD00E99" w:rsidR="00B85D66" w:rsidRPr="00BC4687" w:rsidRDefault="00B85D66" w:rsidP="008A446D">
      <w:pPr>
        <w:pStyle w:val="FootnoteText"/>
        <w:spacing w:after="120"/>
        <w:rPr>
          <w:rFonts w:ascii="Book Antiqua" w:hAnsi="Book Antiqua"/>
          <w:sz w:val="22"/>
          <w:szCs w:val="22"/>
        </w:rPr>
      </w:pPr>
      <w:r w:rsidRPr="008A446D">
        <w:rPr>
          <w:rStyle w:val="FootnoteReference"/>
          <w:rFonts w:ascii="Book Antiqua" w:hAnsi="Book Antiqua"/>
          <w:szCs w:val="24"/>
        </w:rPr>
        <w:footnoteRef/>
      </w:r>
      <w:r w:rsidRPr="008A446D">
        <w:rPr>
          <w:rFonts w:ascii="Book Antiqua" w:hAnsi="Book Antiqua"/>
          <w:szCs w:val="24"/>
        </w:rPr>
        <w:t xml:space="preserve"> </w:t>
      </w:r>
      <w:r w:rsidRPr="00BC4687">
        <w:rPr>
          <w:rFonts w:ascii="Book Antiqua" w:hAnsi="Book Antiqua"/>
          <w:i/>
          <w:iCs/>
          <w:sz w:val="22"/>
          <w:szCs w:val="22"/>
        </w:rPr>
        <w:t>See</w:t>
      </w:r>
      <w:r w:rsidRPr="00BC4687">
        <w:rPr>
          <w:rFonts w:ascii="Book Antiqua" w:hAnsi="Book Antiqua"/>
          <w:sz w:val="22"/>
          <w:szCs w:val="22"/>
        </w:rPr>
        <w:t xml:space="preserve"> Case Summary report by Eric Ow dated March 23, 2021, Attachment 1</w:t>
      </w:r>
      <w:r w:rsidR="00A87ABD" w:rsidRPr="00BC4687">
        <w:rPr>
          <w:rFonts w:ascii="Book Antiqua" w:hAnsi="Book Antiqua"/>
          <w:sz w:val="22"/>
          <w:szCs w:val="22"/>
        </w:rPr>
        <w:t>.</w:t>
      </w:r>
      <w:r w:rsidRPr="00BC4687">
        <w:rPr>
          <w:rFonts w:ascii="Book Antiqua" w:hAnsi="Book Antiqua"/>
          <w:sz w:val="22"/>
          <w:szCs w:val="22"/>
        </w:rPr>
        <w:t xml:space="preserve"> </w:t>
      </w:r>
    </w:p>
  </w:footnote>
  <w:footnote w:id="3">
    <w:p w14:paraId="744524AA" w14:textId="27CD0596" w:rsidR="00B85D66" w:rsidRPr="00BC4687" w:rsidRDefault="00B85D66" w:rsidP="008A446D">
      <w:pPr>
        <w:pStyle w:val="FootnoteText"/>
        <w:spacing w:after="120"/>
        <w:rPr>
          <w:rFonts w:ascii="Book Antiqua" w:hAnsi="Book Antiqua"/>
          <w:sz w:val="22"/>
          <w:szCs w:val="22"/>
        </w:rPr>
      </w:pPr>
      <w:r w:rsidRPr="00BC4687">
        <w:rPr>
          <w:rStyle w:val="FootnoteReference"/>
          <w:rFonts w:ascii="Book Antiqua" w:hAnsi="Book Antiqua"/>
          <w:sz w:val="22"/>
          <w:szCs w:val="22"/>
        </w:rPr>
        <w:footnoteRef/>
      </w:r>
      <w:r w:rsidRPr="00BC4687">
        <w:rPr>
          <w:rFonts w:ascii="Book Antiqua" w:hAnsi="Book Antiqua"/>
          <w:sz w:val="22"/>
          <w:szCs w:val="22"/>
        </w:rPr>
        <w:t xml:space="preserve"> </w:t>
      </w:r>
      <w:r w:rsidR="00F663AB" w:rsidRPr="00BC4687">
        <w:rPr>
          <w:rFonts w:ascii="Book Antiqua" w:hAnsi="Book Antiqua"/>
          <w:i/>
          <w:iCs/>
          <w:sz w:val="22"/>
          <w:szCs w:val="22"/>
        </w:rPr>
        <w:t>Id</w:t>
      </w:r>
      <w:r w:rsidRPr="00BC4687">
        <w:rPr>
          <w:rFonts w:ascii="Book Antiqua" w:hAnsi="Book Antiqua"/>
          <w:sz w:val="22"/>
          <w:szCs w:val="22"/>
        </w:rPr>
        <w:t>, Attachment 4</w:t>
      </w:r>
      <w:r w:rsidR="00A87ABD" w:rsidRPr="00BC4687">
        <w:rPr>
          <w:rFonts w:ascii="Book Antiqua" w:hAnsi="Book Antiqua"/>
          <w:sz w:val="22"/>
          <w:szCs w:val="22"/>
        </w:rPr>
        <w:t>.</w:t>
      </w:r>
    </w:p>
  </w:footnote>
  <w:footnote w:id="4">
    <w:p w14:paraId="1DB81500" w14:textId="7F5C04A9" w:rsidR="00F663AB" w:rsidRPr="00BC4687" w:rsidRDefault="00F663AB" w:rsidP="008A446D">
      <w:pPr>
        <w:pStyle w:val="FootnoteText"/>
        <w:spacing w:after="120"/>
        <w:rPr>
          <w:rFonts w:ascii="Book Antiqua" w:hAnsi="Book Antiqua"/>
          <w:sz w:val="22"/>
          <w:szCs w:val="22"/>
        </w:rPr>
      </w:pPr>
      <w:r w:rsidRPr="00BC4687">
        <w:rPr>
          <w:rStyle w:val="FootnoteReference"/>
          <w:rFonts w:ascii="Book Antiqua" w:hAnsi="Book Antiqua"/>
          <w:sz w:val="22"/>
          <w:szCs w:val="22"/>
        </w:rPr>
        <w:footnoteRef/>
      </w:r>
      <w:r w:rsidRPr="00BC4687">
        <w:rPr>
          <w:rFonts w:ascii="Book Antiqua" w:hAnsi="Book Antiqua"/>
          <w:sz w:val="22"/>
          <w:szCs w:val="22"/>
        </w:rPr>
        <w:t xml:space="preserve"> </w:t>
      </w:r>
      <w:r w:rsidRPr="00BC4687">
        <w:rPr>
          <w:rFonts w:ascii="Book Antiqua" w:hAnsi="Book Antiqua"/>
          <w:i/>
          <w:iCs/>
          <w:sz w:val="22"/>
          <w:szCs w:val="22"/>
        </w:rPr>
        <w:t>Id</w:t>
      </w:r>
      <w:r w:rsidRPr="00BC4687">
        <w:rPr>
          <w:rFonts w:ascii="Book Antiqua" w:hAnsi="Book Antiqua"/>
          <w:sz w:val="22"/>
          <w:szCs w:val="22"/>
        </w:rPr>
        <w:t>, Attachment 2</w:t>
      </w:r>
      <w:r w:rsidR="00A87ABD" w:rsidRPr="00BC4687">
        <w:rPr>
          <w:rFonts w:ascii="Book Antiqua" w:hAnsi="Book Antiqua"/>
          <w:sz w:val="22"/>
          <w:szCs w:val="22"/>
        </w:rPr>
        <w:t>.</w:t>
      </w:r>
    </w:p>
  </w:footnote>
  <w:footnote w:id="5">
    <w:p w14:paraId="5219CEBE" w14:textId="082BB7F1" w:rsidR="00C36E2A" w:rsidRPr="00BC4687" w:rsidRDefault="00C36E2A" w:rsidP="008A446D">
      <w:pPr>
        <w:pStyle w:val="FootnoteText"/>
        <w:spacing w:after="120"/>
        <w:rPr>
          <w:rFonts w:ascii="Book Antiqua" w:hAnsi="Book Antiqua"/>
          <w:sz w:val="22"/>
          <w:szCs w:val="22"/>
        </w:rPr>
      </w:pPr>
      <w:r w:rsidRPr="00BC4687">
        <w:rPr>
          <w:rStyle w:val="FootnoteReference"/>
          <w:rFonts w:ascii="Book Antiqua" w:hAnsi="Book Antiqua"/>
          <w:sz w:val="22"/>
          <w:szCs w:val="22"/>
        </w:rPr>
        <w:footnoteRef/>
      </w:r>
      <w:r w:rsidRPr="00BC4687">
        <w:rPr>
          <w:rFonts w:ascii="Book Antiqua" w:hAnsi="Book Antiqua"/>
          <w:sz w:val="22"/>
          <w:szCs w:val="22"/>
        </w:rPr>
        <w:t xml:space="preserve"> </w:t>
      </w:r>
      <w:r w:rsidRPr="00BC4687">
        <w:rPr>
          <w:rFonts w:ascii="Book Antiqua" w:hAnsi="Book Antiqua"/>
          <w:i/>
          <w:iCs/>
          <w:sz w:val="22"/>
          <w:szCs w:val="22"/>
        </w:rPr>
        <w:t>Id</w:t>
      </w:r>
      <w:r w:rsidRPr="00BC4687">
        <w:rPr>
          <w:rFonts w:ascii="Book Antiqua" w:hAnsi="Book Antiqua"/>
          <w:sz w:val="22"/>
          <w:szCs w:val="22"/>
        </w:rPr>
        <w:t>, Attachment 3</w:t>
      </w:r>
      <w:r w:rsidR="00A87ABD" w:rsidRPr="00BC4687">
        <w:rPr>
          <w:rFonts w:ascii="Book Antiqua" w:hAnsi="Book Antiqua"/>
          <w:sz w:val="22"/>
          <w:szCs w:val="22"/>
        </w:rPr>
        <w:t>.</w:t>
      </w:r>
    </w:p>
  </w:footnote>
  <w:footnote w:id="6">
    <w:p w14:paraId="04A7470F" w14:textId="1082316C" w:rsidR="00566D29" w:rsidRPr="00BC4687" w:rsidRDefault="00566D29" w:rsidP="008A446D">
      <w:pPr>
        <w:pStyle w:val="FootnoteText"/>
        <w:spacing w:after="120"/>
        <w:rPr>
          <w:rFonts w:ascii="Book Antiqua" w:hAnsi="Book Antiqua"/>
          <w:sz w:val="22"/>
          <w:szCs w:val="22"/>
        </w:rPr>
      </w:pPr>
      <w:r w:rsidRPr="00BC4687">
        <w:rPr>
          <w:rStyle w:val="FootnoteReference"/>
          <w:rFonts w:ascii="Book Antiqua" w:hAnsi="Book Antiqua"/>
          <w:sz w:val="22"/>
          <w:szCs w:val="22"/>
        </w:rPr>
        <w:footnoteRef/>
      </w:r>
      <w:r w:rsidRPr="00BC4687">
        <w:rPr>
          <w:rFonts w:ascii="Book Antiqua" w:hAnsi="Book Antiqua"/>
          <w:sz w:val="22"/>
          <w:szCs w:val="22"/>
        </w:rPr>
        <w:t xml:space="preserve"> </w:t>
      </w:r>
      <w:r w:rsidRPr="00BC4687">
        <w:rPr>
          <w:rFonts w:ascii="Book Antiqua" w:hAnsi="Book Antiqua"/>
          <w:i/>
          <w:iCs/>
          <w:sz w:val="22"/>
          <w:szCs w:val="22"/>
        </w:rPr>
        <w:t>See</w:t>
      </w:r>
      <w:r w:rsidRPr="00BC4687">
        <w:rPr>
          <w:rFonts w:ascii="Book Antiqua" w:hAnsi="Book Antiqua"/>
          <w:sz w:val="22"/>
          <w:szCs w:val="22"/>
        </w:rPr>
        <w:t xml:space="preserve"> Compliance Filing for Citation number T.21-03-002 dated April 20, 2021</w:t>
      </w:r>
      <w:bookmarkStart w:id="4" w:name="_Hlk79843588"/>
      <w:r w:rsidR="00AD69DB" w:rsidRPr="00BC4687">
        <w:rPr>
          <w:rFonts w:ascii="Book Antiqua" w:hAnsi="Book Antiqua"/>
          <w:sz w:val="22"/>
          <w:szCs w:val="22"/>
        </w:rPr>
        <w:t>.</w:t>
      </w:r>
    </w:p>
    <w:bookmarkEnd w:id="4"/>
  </w:footnote>
  <w:footnote w:id="7">
    <w:p w14:paraId="1F555876" w14:textId="103C4570" w:rsidR="00AD69DB" w:rsidRPr="00BD511D" w:rsidRDefault="00AD69DB" w:rsidP="00AD69DB">
      <w:pPr>
        <w:pStyle w:val="FootnoteText"/>
        <w:rPr>
          <w:sz w:val="22"/>
          <w:szCs w:val="22"/>
        </w:rPr>
      </w:pPr>
      <w:r w:rsidRPr="00BC4687">
        <w:rPr>
          <w:rStyle w:val="FootnoteReference"/>
          <w:rFonts w:ascii="Book Antiqua" w:hAnsi="Book Antiqua"/>
          <w:sz w:val="22"/>
          <w:szCs w:val="22"/>
        </w:rPr>
        <w:footnoteRef/>
      </w:r>
      <w:r w:rsidRPr="00BC4687">
        <w:rPr>
          <w:rFonts w:ascii="Book Antiqua" w:hAnsi="Book Antiqua"/>
          <w:sz w:val="22"/>
          <w:szCs w:val="22"/>
        </w:rPr>
        <w:t xml:space="preserve"> </w:t>
      </w:r>
      <w:r w:rsidRPr="00BC4687">
        <w:rPr>
          <w:rFonts w:ascii="Book Antiqua" w:hAnsi="Book Antiqua"/>
          <w:i/>
          <w:iCs/>
          <w:sz w:val="22"/>
          <w:szCs w:val="22"/>
        </w:rPr>
        <w:t>See</w:t>
      </w:r>
      <w:r w:rsidRPr="00BC4687">
        <w:rPr>
          <w:rFonts w:ascii="Book Antiqua" w:hAnsi="Book Antiqua"/>
          <w:sz w:val="22"/>
          <w:szCs w:val="22"/>
        </w:rPr>
        <w:t xml:space="preserve"> Citation Appeal by Dawit Berhanu Bekele filed April 6, 2021, Attachment 2</w:t>
      </w:r>
      <w:r w:rsidR="00A87ABD" w:rsidRPr="00BC4687">
        <w:rPr>
          <w:rFonts w:ascii="Book Antiqua" w:hAnsi="Book Antiqua"/>
          <w:sz w:val="22"/>
          <w:szCs w:val="22"/>
        </w:rPr>
        <w:t>.</w:t>
      </w:r>
    </w:p>
  </w:footnote>
  <w:footnote w:id="8">
    <w:p w14:paraId="5ED1DC8D" w14:textId="3F91CC88" w:rsidR="00BD1C82" w:rsidRPr="00BD511D" w:rsidRDefault="009F2F7B" w:rsidP="00F234EC">
      <w:pPr>
        <w:pStyle w:val="NormalWeb"/>
        <w:spacing w:after="120" w:afterAutospacing="0"/>
        <w:rPr>
          <w:rFonts w:ascii="Book Antiqua" w:hAnsi="Book Antiqua"/>
          <w:sz w:val="22"/>
          <w:szCs w:val="22"/>
        </w:rPr>
      </w:pPr>
      <w:r w:rsidRPr="008A446D">
        <w:rPr>
          <w:rStyle w:val="FootnoteReference"/>
          <w:rFonts w:ascii="Book Antiqua" w:hAnsi="Book Antiqua"/>
        </w:rPr>
        <w:footnoteRef/>
      </w:r>
      <w:r w:rsidR="00BD1C82" w:rsidRPr="008A446D">
        <w:rPr>
          <w:rFonts w:ascii="Book Antiqua" w:hAnsi="Book Antiqua"/>
        </w:rPr>
        <w:t xml:space="preserve"> </w:t>
      </w:r>
      <w:r w:rsidR="00391E8C" w:rsidRPr="00BD511D">
        <w:rPr>
          <w:rFonts w:ascii="Book Antiqua" w:hAnsi="Book Antiqua"/>
          <w:sz w:val="22"/>
          <w:szCs w:val="22"/>
        </w:rPr>
        <w:t>Transit Insurance Services holds CA license 0679250, and its policy meets the requirements of California Vehicle Code § 16056</w:t>
      </w:r>
      <w:r w:rsidR="00BD6638" w:rsidRPr="00BD511D">
        <w:rPr>
          <w:rFonts w:ascii="Book Antiqua" w:hAnsi="Book Antiqua"/>
          <w:sz w:val="22"/>
          <w:szCs w:val="22"/>
        </w:rPr>
        <w:t xml:space="preserve">, </w:t>
      </w:r>
      <w:r w:rsidR="00BD6638" w:rsidRPr="00BD511D">
        <w:rPr>
          <w:rFonts w:ascii="Book Antiqua" w:hAnsi="Book Antiqua"/>
          <w:spacing w:val="2"/>
          <w:sz w:val="22"/>
          <w:szCs w:val="22"/>
        </w:rPr>
        <w:t>California's Financial Responsibility Law, which mandates that drivers in the state must have valid liability insurance, a $35,000 bond, or a certificate from the Department of Motor Vehicles stating the driver has $35,0000 in self-insurance.</w:t>
      </w:r>
      <w:r w:rsidR="00C755FF" w:rsidRPr="00BD511D">
        <w:rPr>
          <w:rFonts w:ascii="Book Antiqua" w:hAnsi="Book Antiqua"/>
          <w:spacing w:val="2"/>
          <w:sz w:val="22"/>
          <w:szCs w:val="22"/>
        </w:rPr>
        <w:t xml:space="preserve">  </w:t>
      </w:r>
      <w:r w:rsidR="00BD6638" w:rsidRPr="00BD511D">
        <w:rPr>
          <w:rFonts w:ascii="Book Antiqua" w:hAnsi="Book Antiqua"/>
          <w:spacing w:val="2"/>
          <w:sz w:val="22"/>
          <w:szCs w:val="22"/>
        </w:rPr>
        <w:t xml:space="preserve">Section 16056 specifies the requirements of the companies issuing the bonds and insurance and breaks down the liability amounts </w:t>
      </w:r>
      <w:r w:rsidR="00D21567" w:rsidRPr="00BD511D">
        <w:rPr>
          <w:rFonts w:ascii="Book Antiqua" w:hAnsi="Book Antiqua"/>
          <w:spacing w:val="2"/>
          <w:sz w:val="22"/>
          <w:szCs w:val="22"/>
        </w:rPr>
        <w:t>and coverages.</w:t>
      </w:r>
    </w:p>
  </w:footnote>
  <w:footnote w:id="9">
    <w:p w14:paraId="5EEE2B89" w14:textId="3A1BB17B" w:rsidR="00D21567" w:rsidRPr="00BD511D" w:rsidRDefault="00D21567" w:rsidP="00F234EC">
      <w:pPr>
        <w:pStyle w:val="FootnoteText"/>
        <w:spacing w:after="120"/>
        <w:rPr>
          <w:rFonts w:ascii="Book Antiqua" w:hAnsi="Book Antiqua"/>
          <w:sz w:val="22"/>
          <w:szCs w:val="22"/>
        </w:rPr>
      </w:pPr>
      <w:r w:rsidRPr="00BD511D">
        <w:rPr>
          <w:rStyle w:val="FootnoteReference"/>
          <w:rFonts w:ascii="Book Antiqua" w:hAnsi="Book Antiqua"/>
          <w:sz w:val="22"/>
          <w:szCs w:val="22"/>
        </w:rPr>
        <w:footnoteRef/>
      </w:r>
      <w:r w:rsidRPr="00BD511D">
        <w:rPr>
          <w:rFonts w:ascii="Book Antiqua" w:hAnsi="Book Antiqua"/>
          <w:sz w:val="22"/>
          <w:szCs w:val="22"/>
        </w:rPr>
        <w:t xml:space="preserve"> </w:t>
      </w:r>
      <w:r w:rsidRPr="00BD511D">
        <w:rPr>
          <w:rFonts w:ascii="Book Antiqua" w:hAnsi="Book Antiqua"/>
          <w:i/>
          <w:iCs/>
          <w:sz w:val="22"/>
          <w:szCs w:val="22"/>
        </w:rPr>
        <w:t>See</w:t>
      </w:r>
      <w:r w:rsidRPr="00BD511D">
        <w:rPr>
          <w:rFonts w:ascii="Book Antiqua" w:hAnsi="Book Antiqua"/>
          <w:sz w:val="22"/>
          <w:szCs w:val="22"/>
        </w:rPr>
        <w:t xml:space="preserve"> May 26, </w:t>
      </w:r>
      <w:proofErr w:type="gramStart"/>
      <w:r w:rsidRPr="00BD511D">
        <w:rPr>
          <w:rFonts w:ascii="Book Antiqua" w:hAnsi="Book Antiqua"/>
          <w:sz w:val="22"/>
          <w:szCs w:val="22"/>
        </w:rPr>
        <w:t>2021</w:t>
      </w:r>
      <w:proofErr w:type="gramEnd"/>
      <w:r w:rsidRPr="00BD511D">
        <w:rPr>
          <w:rFonts w:ascii="Book Antiqua" w:hAnsi="Book Antiqua"/>
          <w:sz w:val="22"/>
          <w:szCs w:val="22"/>
        </w:rPr>
        <w:t xml:space="preserve"> Ruling of Administrative Law Judge</w:t>
      </w:r>
      <w:r w:rsidR="00BD511D">
        <w:rPr>
          <w:rFonts w:ascii="Book Antiqua" w:hAnsi="Book Antiqua"/>
          <w:sz w:val="22"/>
          <w:szCs w:val="22"/>
        </w:rPr>
        <w:t xml:space="preserve"> </w:t>
      </w:r>
      <w:r w:rsidR="00BD511D" w:rsidRPr="00BC4687">
        <w:rPr>
          <w:rFonts w:ascii="Book Antiqua" w:hAnsi="Book Antiqua"/>
          <w:sz w:val="22"/>
          <w:szCs w:val="22"/>
        </w:rPr>
        <w:t>(ALJ)</w:t>
      </w:r>
      <w:r w:rsidRPr="00BC4687">
        <w:rPr>
          <w:rFonts w:ascii="Book Antiqua" w:hAnsi="Book Antiqua"/>
          <w:sz w:val="22"/>
          <w:szCs w:val="22"/>
        </w:rPr>
        <w:t>.</w:t>
      </w:r>
    </w:p>
  </w:footnote>
  <w:footnote w:id="10">
    <w:p w14:paraId="7575027F" w14:textId="1B8707D5" w:rsidR="009F2F7B" w:rsidRPr="00BD511D" w:rsidRDefault="009F2F7B" w:rsidP="00BD511D">
      <w:pPr>
        <w:pStyle w:val="FootnoteText"/>
        <w:spacing w:after="120"/>
        <w:rPr>
          <w:rFonts w:ascii="Book Antiqua" w:hAnsi="Book Antiqua"/>
          <w:sz w:val="22"/>
          <w:szCs w:val="22"/>
        </w:rPr>
      </w:pPr>
      <w:r w:rsidRPr="008A446D">
        <w:rPr>
          <w:rStyle w:val="FootnoteReference"/>
          <w:rFonts w:ascii="Book Antiqua" w:hAnsi="Book Antiqua"/>
          <w:szCs w:val="24"/>
        </w:rPr>
        <w:footnoteRef/>
      </w:r>
      <w:r w:rsidRPr="008A446D">
        <w:rPr>
          <w:rFonts w:ascii="Book Antiqua" w:hAnsi="Book Antiqua"/>
          <w:szCs w:val="24"/>
        </w:rPr>
        <w:t xml:space="preserve"> </w:t>
      </w:r>
      <w:r w:rsidRPr="00BC4687">
        <w:rPr>
          <w:rFonts w:ascii="Book Antiqua" w:hAnsi="Book Antiqua"/>
          <w:sz w:val="22"/>
          <w:szCs w:val="22"/>
        </w:rPr>
        <w:t>Allied World responded by email from its SVP and General Counsel, Karen</w:t>
      </w:r>
      <w:r w:rsidR="00F234EC" w:rsidRPr="00BC4687">
        <w:rPr>
          <w:rFonts w:ascii="Book Antiqua" w:hAnsi="Book Antiqua"/>
          <w:sz w:val="22"/>
          <w:szCs w:val="22"/>
        </w:rPr>
        <w:t> </w:t>
      </w:r>
      <w:r w:rsidRPr="00BC4687">
        <w:rPr>
          <w:rFonts w:ascii="Book Antiqua" w:hAnsi="Book Antiqua"/>
          <w:sz w:val="22"/>
          <w:szCs w:val="22"/>
        </w:rPr>
        <w:t>L.</w:t>
      </w:r>
      <w:r w:rsidR="00F234EC" w:rsidRPr="00BC4687">
        <w:rPr>
          <w:rFonts w:ascii="Book Antiqua" w:hAnsi="Book Antiqua"/>
          <w:sz w:val="22"/>
          <w:szCs w:val="22"/>
        </w:rPr>
        <w:t> </w:t>
      </w:r>
      <w:r w:rsidRPr="00BC4687">
        <w:rPr>
          <w:rFonts w:ascii="Book Antiqua" w:hAnsi="Book Antiqua"/>
          <w:sz w:val="22"/>
          <w:szCs w:val="22"/>
        </w:rPr>
        <w:t xml:space="preserve">Colonna, CPCU. </w:t>
      </w:r>
      <w:r w:rsidR="00BD511D" w:rsidRPr="00BC4687">
        <w:rPr>
          <w:rFonts w:ascii="Book Antiqua" w:hAnsi="Book Antiqua"/>
          <w:sz w:val="22"/>
          <w:szCs w:val="22"/>
        </w:rPr>
        <w:t xml:space="preserve"> </w:t>
      </w:r>
      <w:r w:rsidRPr="00BC4687">
        <w:rPr>
          <w:rFonts w:ascii="Book Antiqua" w:hAnsi="Book Antiqua"/>
          <w:sz w:val="22"/>
          <w:szCs w:val="22"/>
        </w:rPr>
        <w:t>The response included a Commercial Automobile Policy issued to Super Shuttle International, with Business Auto Declarations and an Endorsement naming an additional 171 insured entities, each of which has a unique “CPUC Carrier ID” and VIN number.  Her response indicates that the</w:t>
      </w:r>
      <w:r w:rsidR="00BD511D" w:rsidRPr="00BC4687">
        <w:rPr>
          <w:rFonts w:ascii="Book Antiqua" w:hAnsi="Book Antiqua"/>
          <w:sz w:val="22"/>
          <w:szCs w:val="22"/>
        </w:rPr>
        <w:t xml:space="preserve"> </w:t>
      </w:r>
      <w:r w:rsidRPr="00BC4687">
        <w:rPr>
          <w:rFonts w:ascii="Book Antiqua" w:hAnsi="Book Antiqua"/>
          <w:sz w:val="22"/>
          <w:szCs w:val="22"/>
        </w:rPr>
        <w:t>listed vehicles were added on the policy effective November 22,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554C" w14:textId="5C11D940" w:rsidR="007E59C1" w:rsidRPr="00D57B1B" w:rsidRDefault="007E59C1" w:rsidP="007E59C1">
    <w:pPr>
      <w:pStyle w:val="Header"/>
      <w:rPr>
        <w:rFonts w:ascii="Book Antiqua" w:hAnsi="Book Antiqua"/>
        <w:b/>
        <w:szCs w:val="24"/>
      </w:rPr>
    </w:pPr>
    <w:r w:rsidRPr="00D57B1B">
      <w:rPr>
        <w:rFonts w:ascii="Book Antiqua" w:hAnsi="Book Antiqua"/>
      </w:rPr>
      <w:t>Resolution ALJ-</w:t>
    </w:r>
    <w:proofErr w:type="gramStart"/>
    <w:r w:rsidRPr="00D57B1B">
      <w:rPr>
        <w:rFonts w:ascii="Book Antiqua" w:hAnsi="Book Antiqua"/>
      </w:rPr>
      <w:t>40</w:t>
    </w:r>
    <w:r>
      <w:rPr>
        <w:rFonts w:ascii="Book Antiqua" w:hAnsi="Book Antiqua"/>
      </w:rPr>
      <w:t>9</w:t>
    </w:r>
    <w:r w:rsidRPr="00D57B1B">
      <w:rPr>
        <w:rFonts w:ascii="Book Antiqua" w:hAnsi="Book Antiqua"/>
      </w:rPr>
      <w:t xml:space="preserve">  </w:t>
    </w:r>
    <w:r w:rsidRPr="00D57B1B">
      <w:rPr>
        <w:rFonts w:ascii="Book Antiqua" w:hAnsi="Book Antiqua"/>
        <w:szCs w:val="24"/>
      </w:rPr>
      <w:t>ALJ</w:t>
    </w:r>
    <w:proofErr w:type="gramEnd"/>
    <w:r w:rsidRPr="00D57B1B">
      <w:rPr>
        <w:rFonts w:ascii="Book Antiqua" w:hAnsi="Book Antiqua"/>
        <w:szCs w:val="24"/>
      </w:rPr>
      <w:t>/</w:t>
    </w:r>
    <w:r>
      <w:rPr>
        <w:rFonts w:ascii="Book Antiqua" w:hAnsi="Book Antiqua"/>
        <w:szCs w:val="24"/>
      </w:rPr>
      <w:t>PM6/</w:t>
    </w:r>
    <w:proofErr w:type="spellStart"/>
    <w:r>
      <w:rPr>
        <w:rFonts w:ascii="Book Antiqua" w:hAnsi="Book Antiqua"/>
        <w:szCs w:val="24"/>
      </w:rPr>
      <w:t>sgu</w:t>
    </w:r>
    <w:proofErr w:type="spellEnd"/>
    <w:r w:rsidRPr="00D57B1B">
      <w:rPr>
        <w:rFonts w:ascii="Book Antiqua" w:hAnsi="Book Antiqua"/>
        <w:szCs w:val="24"/>
      </w:rPr>
      <w:tab/>
    </w:r>
    <w:r w:rsidRPr="00D57B1B">
      <w:rPr>
        <w:rFonts w:ascii="Book Antiqua" w:hAnsi="Book Antiqua"/>
        <w:szCs w:val="24"/>
      </w:rPr>
      <w:tab/>
    </w:r>
    <w:r w:rsidRPr="00D57B1B">
      <w:rPr>
        <w:rFonts w:ascii="Book Antiqua" w:hAnsi="Book Antiqua"/>
        <w:b/>
        <w:szCs w:val="24"/>
      </w:rPr>
      <w:t>DRAFT</w:t>
    </w:r>
    <w:r>
      <w:rPr>
        <w:rFonts w:ascii="Book Antiqua" w:hAnsi="Book Antiqua"/>
        <w:b/>
        <w:szCs w:val="24"/>
      </w:rPr>
      <w:t xml:space="preserve"> (Rev. 1)</w:t>
    </w:r>
  </w:p>
  <w:p w14:paraId="011CA056" w14:textId="77777777" w:rsidR="007E59C1" w:rsidRDefault="007E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F6E1" w14:textId="436C17A0" w:rsidR="007E59C1" w:rsidRDefault="007E59C1" w:rsidP="007E59C1">
    <w:pPr>
      <w:pStyle w:val="Header"/>
      <w:tabs>
        <w:tab w:val="clear" w:pos="8640"/>
        <w:tab w:val="right" w:pos="9360"/>
      </w:tabs>
      <w:rPr>
        <w:rFonts w:ascii="Book Antiqua" w:hAnsi="Book Antiqua"/>
        <w:b/>
        <w:szCs w:val="24"/>
      </w:rPr>
    </w:pPr>
    <w:r w:rsidRPr="00D57B1B">
      <w:rPr>
        <w:rFonts w:ascii="Book Antiqua" w:hAnsi="Book Antiqua"/>
        <w:szCs w:val="24"/>
      </w:rPr>
      <w:t>ALJ/</w:t>
    </w:r>
    <w:r>
      <w:rPr>
        <w:rFonts w:ascii="Book Antiqua" w:hAnsi="Book Antiqua"/>
        <w:szCs w:val="24"/>
      </w:rPr>
      <w:t>PM6/</w:t>
    </w:r>
    <w:proofErr w:type="spellStart"/>
    <w:r>
      <w:rPr>
        <w:rFonts w:ascii="Book Antiqua" w:hAnsi="Book Antiqua"/>
        <w:szCs w:val="24"/>
      </w:rPr>
      <w:t>sgu</w:t>
    </w:r>
    <w:proofErr w:type="spellEnd"/>
    <w:r w:rsidRPr="00D57B1B">
      <w:rPr>
        <w:rFonts w:ascii="Book Antiqua" w:hAnsi="Book Antiqua"/>
        <w:szCs w:val="24"/>
      </w:rPr>
      <w:tab/>
    </w:r>
    <w:r w:rsidRPr="00D57B1B">
      <w:rPr>
        <w:rFonts w:ascii="Book Antiqua" w:hAnsi="Book Antiqua"/>
        <w:b/>
        <w:szCs w:val="24"/>
      </w:rPr>
      <w:t>DRAFT</w:t>
    </w:r>
    <w:r w:rsidRPr="00D57B1B">
      <w:rPr>
        <w:rFonts w:ascii="Book Antiqua" w:hAnsi="Book Antiqua"/>
        <w:b/>
        <w:szCs w:val="24"/>
      </w:rPr>
      <w:tab/>
      <w:t>Agenda ID #</w:t>
    </w:r>
    <w:r>
      <w:rPr>
        <w:rFonts w:ascii="Book Antiqua" w:hAnsi="Book Antiqua"/>
        <w:b/>
        <w:szCs w:val="24"/>
      </w:rPr>
      <w:t>19869</w:t>
    </w:r>
    <w:r w:rsidR="00B73530">
      <w:rPr>
        <w:rFonts w:ascii="Book Antiqua" w:hAnsi="Book Antiqua"/>
        <w:b/>
        <w:szCs w:val="24"/>
      </w:rPr>
      <w:t xml:space="preserve"> (Rev. 1)</w:t>
    </w:r>
  </w:p>
  <w:p w14:paraId="24D31CD5" w14:textId="310EC344" w:rsidR="00B73530" w:rsidRPr="00D57B1B" w:rsidRDefault="00B73530" w:rsidP="007E59C1">
    <w:pPr>
      <w:pStyle w:val="Header"/>
      <w:tabs>
        <w:tab w:val="clear" w:pos="8640"/>
        <w:tab w:val="right" w:pos="9360"/>
      </w:tabs>
      <w:rPr>
        <w:rFonts w:ascii="Book Antiqua" w:hAnsi="Book Antiqua"/>
        <w:b/>
        <w:szCs w:val="24"/>
      </w:rPr>
    </w:pPr>
    <w:r>
      <w:rPr>
        <w:rFonts w:ascii="Book Antiqua" w:hAnsi="Book Antiqua"/>
        <w:b/>
        <w:szCs w:val="24"/>
      </w:rPr>
      <w:tab/>
    </w:r>
    <w:r>
      <w:rPr>
        <w:rFonts w:ascii="Book Antiqua" w:hAnsi="Book Antiqua"/>
        <w:b/>
        <w:szCs w:val="24"/>
      </w:rPr>
      <w:tab/>
      <w:t>10/21/2021 Item #8</w:t>
    </w:r>
  </w:p>
  <w:p w14:paraId="723641B7" w14:textId="77777777" w:rsidR="007E59C1" w:rsidRDefault="007E5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C28"/>
    <w:multiLevelType w:val="hybridMultilevel"/>
    <w:tmpl w:val="1F36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E23A3"/>
    <w:multiLevelType w:val="hybridMultilevel"/>
    <w:tmpl w:val="075A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4743D7"/>
    <w:multiLevelType w:val="hybridMultilevel"/>
    <w:tmpl w:val="BC408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47399"/>
    <w:multiLevelType w:val="hybridMultilevel"/>
    <w:tmpl w:val="6DA24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F356D"/>
    <w:multiLevelType w:val="hybridMultilevel"/>
    <w:tmpl w:val="3A6242F2"/>
    <w:lvl w:ilvl="0" w:tplc="68641D3E">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414DB"/>
    <w:multiLevelType w:val="hybridMultilevel"/>
    <w:tmpl w:val="F28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B3284"/>
    <w:multiLevelType w:val="hybridMultilevel"/>
    <w:tmpl w:val="84367A78"/>
    <w:lvl w:ilvl="0" w:tplc="C764017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3"/>
  </w:num>
  <w:num w:numId="4">
    <w:abstractNumId w:val="0"/>
  </w:num>
  <w:num w:numId="5">
    <w:abstractNumId w:val="9"/>
  </w:num>
  <w:num w:numId="6">
    <w:abstractNumId w:val="5"/>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07958"/>
    <w:rsid w:val="00015A7F"/>
    <w:rsid w:val="00056834"/>
    <w:rsid w:val="00061171"/>
    <w:rsid w:val="000719F8"/>
    <w:rsid w:val="00074C80"/>
    <w:rsid w:val="00091D01"/>
    <w:rsid w:val="00094BB7"/>
    <w:rsid w:val="0009567C"/>
    <w:rsid w:val="0009585A"/>
    <w:rsid w:val="000A6CB9"/>
    <w:rsid w:val="000B1B3C"/>
    <w:rsid w:val="000C414D"/>
    <w:rsid w:val="000C53B6"/>
    <w:rsid w:val="000C67E4"/>
    <w:rsid w:val="000D0516"/>
    <w:rsid w:val="000D23FA"/>
    <w:rsid w:val="000E01C2"/>
    <w:rsid w:val="000E172B"/>
    <w:rsid w:val="00100B65"/>
    <w:rsid w:val="00102665"/>
    <w:rsid w:val="00103A44"/>
    <w:rsid w:val="001112F3"/>
    <w:rsid w:val="001123BA"/>
    <w:rsid w:val="001319F1"/>
    <w:rsid w:val="001367F8"/>
    <w:rsid w:val="00143504"/>
    <w:rsid w:val="001456ED"/>
    <w:rsid w:val="00163AE5"/>
    <w:rsid w:val="00173E55"/>
    <w:rsid w:val="0017617F"/>
    <w:rsid w:val="001A61B7"/>
    <w:rsid w:val="001C17AC"/>
    <w:rsid w:val="001D09C4"/>
    <w:rsid w:val="00214C8E"/>
    <w:rsid w:val="0023193C"/>
    <w:rsid w:val="00233021"/>
    <w:rsid w:val="00234E37"/>
    <w:rsid w:val="00246015"/>
    <w:rsid w:val="00264AD4"/>
    <w:rsid w:val="00267A44"/>
    <w:rsid w:val="00280E91"/>
    <w:rsid w:val="00281971"/>
    <w:rsid w:val="002827F0"/>
    <w:rsid w:val="0029636B"/>
    <w:rsid w:val="0029654E"/>
    <w:rsid w:val="002C4FFE"/>
    <w:rsid w:val="002E2770"/>
    <w:rsid w:val="002F0644"/>
    <w:rsid w:val="0034607E"/>
    <w:rsid w:val="00357662"/>
    <w:rsid w:val="0036497D"/>
    <w:rsid w:val="00391E8C"/>
    <w:rsid w:val="0039747F"/>
    <w:rsid w:val="003A04B7"/>
    <w:rsid w:val="003A1EC2"/>
    <w:rsid w:val="003B52B8"/>
    <w:rsid w:val="003B59A8"/>
    <w:rsid w:val="003B7410"/>
    <w:rsid w:val="003C08B3"/>
    <w:rsid w:val="003C11B1"/>
    <w:rsid w:val="003D35C0"/>
    <w:rsid w:val="003D5C74"/>
    <w:rsid w:val="003D7BB8"/>
    <w:rsid w:val="003D7ED9"/>
    <w:rsid w:val="003E03CE"/>
    <w:rsid w:val="003E0510"/>
    <w:rsid w:val="003E3978"/>
    <w:rsid w:val="003E5514"/>
    <w:rsid w:val="003F13EC"/>
    <w:rsid w:val="003F2DE1"/>
    <w:rsid w:val="00403E2C"/>
    <w:rsid w:val="00406C8C"/>
    <w:rsid w:val="0043044D"/>
    <w:rsid w:val="00434BD3"/>
    <w:rsid w:val="0044678D"/>
    <w:rsid w:val="00451E16"/>
    <w:rsid w:val="004628F9"/>
    <w:rsid w:val="00467460"/>
    <w:rsid w:val="00471890"/>
    <w:rsid w:val="00476084"/>
    <w:rsid w:val="00495F4F"/>
    <w:rsid w:val="004C61AB"/>
    <w:rsid w:val="004D2700"/>
    <w:rsid w:val="004D474E"/>
    <w:rsid w:val="004E7748"/>
    <w:rsid w:val="00540AAA"/>
    <w:rsid w:val="00541893"/>
    <w:rsid w:val="00542CFE"/>
    <w:rsid w:val="005436BC"/>
    <w:rsid w:val="00551997"/>
    <w:rsid w:val="00551BB6"/>
    <w:rsid w:val="00566D29"/>
    <w:rsid w:val="00576F2C"/>
    <w:rsid w:val="00583FF0"/>
    <w:rsid w:val="00597C19"/>
    <w:rsid w:val="005A573B"/>
    <w:rsid w:val="005A6AE6"/>
    <w:rsid w:val="005B2C69"/>
    <w:rsid w:val="005B4C8F"/>
    <w:rsid w:val="005C6190"/>
    <w:rsid w:val="005C7186"/>
    <w:rsid w:val="005D47C5"/>
    <w:rsid w:val="005E5839"/>
    <w:rsid w:val="006021EC"/>
    <w:rsid w:val="00612214"/>
    <w:rsid w:val="00623CB6"/>
    <w:rsid w:val="00626FAB"/>
    <w:rsid w:val="006271B2"/>
    <w:rsid w:val="00631FF6"/>
    <w:rsid w:val="00634A0B"/>
    <w:rsid w:val="0063597B"/>
    <w:rsid w:val="00640B7E"/>
    <w:rsid w:val="00642B2C"/>
    <w:rsid w:val="0065796A"/>
    <w:rsid w:val="00673AFA"/>
    <w:rsid w:val="0069305E"/>
    <w:rsid w:val="006A2599"/>
    <w:rsid w:val="006A394C"/>
    <w:rsid w:val="006A58C2"/>
    <w:rsid w:val="006A6385"/>
    <w:rsid w:val="006A6B4D"/>
    <w:rsid w:val="006B6737"/>
    <w:rsid w:val="006C20E1"/>
    <w:rsid w:val="006D0F7E"/>
    <w:rsid w:val="006D1F7A"/>
    <w:rsid w:val="006F13B2"/>
    <w:rsid w:val="006F2DA7"/>
    <w:rsid w:val="006F5695"/>
    <w:rsid w:val="006F7FFD"/>
    <w:rsid w:val="00702C8C"/>
    <w:rsid w:val="0071053F"/>
    <w:rsid w:val="00723A14"/>
    <w:rsid w:val="00725C38"/>
    <w:rsid w:val="007552F5"/>
    <w:rsid w:val="00757301"/>
    <w:rsid w:val="0076025F"/>
    <w:rsid w:val="0076045D"/>
    <w:rsid w:val="00762060"/>
    <w:rsid w:val="0077540A"/>
    <w:rsid w:val="00791DD2"/>
    <w:rsid w:val="00794A65"/>
    <w:rsid w:val="007953A8"/>
    <w:rsid w:val="00797029"/>
    <w:rsid w:val="007B2F89"/>
    <w:rsid w:val="007C00CC"/>
    <w:rsid w:val="007D0BD2"/>
    <w:rsid w:val="007E59C1"/>
    <w:rsid w:val="008012D1"/>
    <w:rsid w:val="0080282A"/>
    <w:rsid w:val="00811013"/>
    <w:rsid w:val="00813093"/>
    <w:rsid w:val="00823274"/>
    <w:rsid w:val="00833137"/>
    <w:rsid w:val="0083630A"/>
    <w:rsid w:val="00870D40"/>
    <w:rsid w:val="00880A7B"/>
    <w:rsid w:val="0088595F"/>
    <w:rsid w:val="008A05D4"/>
    <w:rsid w:val="008A2F19"/>
    <w:rsid w:val="008A446D"/>
    <w:rsid w:val="008B1A96"/>
    <w:rsid w:val="008B7E67"/>
    <w:rsid w:val="008C4355"/>
    <w:rsid w:val="008D1515"/>
    <w:rsid w:val="008D1D1F"/>
    <w:rsid w:val="008D2A35"/>
    <w:rsid w:val="008D4044"/>
    <w:rsid w:val="008D662F"/>
    <w:rsid w:val="008E6D97"/>
    <w:rsid w:val="008E72EB"/>
    <w:rsid w:val="008F50F5"/>
    <w:rsid w:val="0090074E"/>
    <w:rsid w:val="00914654"/>
    <w:rsid w:val="00922841"/>
    <w:rsid w:val="00922895"/>
    <w:rsid w:val="009228C7"/>
    <w:rsid w:val="00923CE4"/>
    <w:rsid w:val="00927017"/>
    <w:rsid w:val="009417C6"/>
    <w:rsid w:val="009565E7"/>
    <w:rsid w:val="009625B7"/>
    <w:rsid w:val="00967C11"/>
    <w:rsid w:val="009708D6"/>
    <w:rsid w:val="0097266B"/>
    <w:rsid w:val="00992548"/>
    <w:rsid w:val="009A20D4"/>
    <w:rsid w:val="009A6032"/>
    <w:rsid w:val="009A6224"/>
    <w:rsid w:val="009B253F"/>
    <w:rsid w:val="009D3953"/>
    <w:rsid w:val="009E5AA6"/>
    <w:rsid w:val="009F2F7B"/>
    <w:rsid w:val="009F60CA"/>
    <w:rsid w:val="00A0204E"/>
    <w:rsid w:val="00A140DC"/>
    <w:rsid w:val="00A3125C"/>
    <w:rsid w:val="00A453BD"/>
    <w:rsid w:val="00A57D4E"/>
    <w:rsid w:val="00A57E05"/>
    <w:rsid w:val="00A57F1F"/>
    <w:rsid w:val="00A67A53"/>
    <w:rsid w:val="00A76445"/>
    <w:rsid w:val="00A855B7"/>
    <w:rsid w:val="00A87ABD"/>
    <w:rsid w:val="00A97713"/>
    <w:rsid w:val="00AC4EE9"/>
    <w:rsid w:val="00AD1265"/>
    <w:rsid w:val="00AD69DB"/>
    <w:rsid w:val="00AE271B"/>
    <w:rsid w:val="00AE3529"/>
    <w:rsid w:val="00AE39E4"/>
    <w:rsid w:val="00AF5437"/>
    <w:rsid w:val="00AF704F"/>
    <w:rsid w:val="00B22039"/>
    <w:rsid w:val="00B6608C"/>
    <w:rsid w:val="00B73530"/>
    <w:rsid w:val="00B8010A"/>
    <w:rsid w:val="00B803B7"/>
    <w:rsid w:val="00B84C57"/>
    <w:rsid w:val="00B85D66"/>
    <w:rsid w:val="00B85FEA"/>
    <w:rsid w:val="00B90B57"/>
    <w:rsid w:val="00B9501A"/>
    <w:rsid w:val="00B96852"/>
    <w:rsid w:val="00BA37B0"/>
    <w:rsid w:val="00BA43A7"/>
    <w:rsid w:val="00BC0FD6"/>
    <w:rsid w:val="00BC36A2"/>
    <w:rsid w:val="00BC4687"/>
    <w:rsid w:val="00BD1C82"/>
    <w:rsid w:val="00BD511D"/>
    <w:rsid w:val="00BD6638"/>
    <w:rsid w:val="00BE3B22"/>
    <w:rsid w:val="00BE6A87"/>
    <w:rsid w:val="00BF0F1A"/>
    <w:rsid w:val="00BF4D3C"/>
    <w:rsid w:val="00BF50C7"/>
    <w:rsid w:val="00BF5AFB"/>
    <w:rsid w:val="00C008A2"/>
    <w:rsid w:val="00C0322F"/>
    <w:rsid w:val="00C170F2"/>
    <w:rsid w:val="00C20DDD"/>
    <w:rsid w:val="00C24B0B"/>
    <w:rsid w:val="00C27077"/>
    <w:rsid w:val="00C32512"/>
    <w:rsid w:val="00C329FE"/>
    <w:rsid w:val="00C34D64"/>
    <w:rsid w:val="00C36E2A"/>
    <w:rsid w:val="00C47C2A"/>
    <w:rsid w:val="00C50D2F"/>
    <w:rsid w:val="00C5144E"/>
    <w:rsid w:val="00C7249B"/>
    <w:rsid w:val="00C755FF"/>
    <w:rsid w:val="00C813AC"/>
    <w:rsid w:val="00C87EB6"/>
    <w:rsid w:val="00CC5720"/>
    <w:rsid w:val="00CC75BC"/>
    <w:rsid w:val="00CD11D3"/>
    <w:rsid w:val="00CD35E0"/>
    <w:rsid w:val="00CE7361"/>
    <w:rsid w:val="00CE7D95"/>
    <w:rsid w:val="00D0403C"/>
    <w:rsid w:val="00D21567"/>
    <w:rsid w:val="00D22D01"/>
    <w:rsid w:val="00D256A5"/>
    <w:rsid w:val="00D37B6C"/>
    <w:rsid w:val="00D477C1"/>
    <w:rsid w:val="00D66893"/>
    <w:rsid w:val="00D71154"/>
    <w:rsid w:val="00D7309D"/>
    <w:rsid w:val="00D93919"/>
    <w:rsid w:val="00DA3AFF"/>
    <w:rsid w:val="00DA7178"/>
    <w:rsid w:val="00DB0A87"/>
    <w:rsid w:val="00DC6710"/>
    <w:rsid w:val="00DD175E"/>
    <w:rsid w:val="00DD37B8"/>
    <w:rsid w:val="00DD7200"/>
    <w:rsid w:val="00DE21FE"/>
    <w:rsid w:val="00DE64DA"/>
    <w:rsid w:val="00E0054B"/>
    <w:rsid w:val="00E01FFF"/>
    <w:rsid w:val="00E1431B"/>
    <w:rsid w:val="00E177F1"/>
    <w:rsid w:val="00E33BEE"/>
    <w:rsid w:val="00E429EA"/>
    <w:rsid w:val="00E51C9D"/>
    <w:rsid w:val="00E63BC4"/>
    <w:rsid w:val="00E63CF0"/>
    <w:rsid w:val="00E6433B"/>
    <w:rsid w:val="00E76506"/>
    <w:rsid w:val="00E81A9A"/>
    <w:rsid w:val="00E84A29"/>
    <w:rsid w:val="00E92A3A"/>
    <w:rsid w:val="00EA24D9"/>
    <w:rsid w:val="00EA4E98"/>
    <w:rsid w:val="00EB302F"/>
    <w:rsid w:val="00EB41D9"/>
    <w:rsid w:val="00EB5AFC"/>
    <w:rsid w:val="00ED30F1"/>
    <w:rsid w:val="00EF4605"/>
    <w:rsid w:val="00EF6A21"/>
    <w:rsid w:val="00F03CD5"/>
    <w:rsid w:val="00F22EA2"/>
    <w:rsid w:val="00F234EC"/>
    <w:rsid w:val="00F3713F"/>
    <w:rsid w:val="00F56CB2"/>
    <w:rsid w:val="00F649DD"/>
    <w:rsid w:val="00F663AB"/>
    <w:rsid w:val="00F8420C"/>
    <w:rsid w:val="00FA6482"/>
    <w:rsid w:val="00FB1106"/>
    <w:rsid w:val="00FB6181"/>
    <w:rsid w:val="00FC0AF9"/>
    <w:rsid w:val="00FC4185"/>
    <w:rsid w:val="00FD7574"/>
    <w:rsid w:val="00FF004B"/>
    <w:rsid w:val="00FF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F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6">
    <w:name w:val="heading 6"/>
    <w:basedOn w:val="Normal"/>
    <w:link w:val="Heading6Char"/>
    <w:uiPriority w:val="9"/>
    <w:qFormat/>
    <w:rsid w:val="008F50F5"/>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paragraph" w:styleId="BalloonText">
    <w:name w:val="Balloon Text"/>
    <w:basedOn w:val="Normal"/>
    <w:link w:val="BalloonTextChar"/>
    <w:rsid w:val="00612214"/>
    <w:rPr>
      <w:rFonts w:ascii="Tahoma" w:hAnsi="Tahoma" w:cs="Tahoma"/>
      <w:sz w:val="16"/>
      <w:szCs w:val="16"/>
    </w:rPr>
  </w:style>
  <w:style w:type="character" w:customStyle="1" w:styleId="BalloonTextChar">
    <w:name w:val="Balloon Text Char"/>
    <w:link w:val="BalloonText"/>
    <w:rsid w:val="00612214"/>
    <w:rPr>
      <w:rFonts w:ascii="Tahoma" w:hAnsi="Tahoma" w:cs="Tahoma"/>
      <w:sz w:val="16"/>
      <w:szCs w:val="16"/>
    </w:rPr>
  </w:style>
  <w:style w:type="paragraph" w:styleId="ListParagraph">
    <w:name w:val="List Paragraph"/>
    <w:basedOn w:val="Normal"/>
    <w:uiPriority w:val="34"/>
    <w:qFormat/>
    <w:rsid w:val="00056834"/>
    <w:pPr>
      <w:ind w:left="720"/>
    </w:pPr>
  </w:style>
  <w:style w:type="character" w:customStyle="1" w:styleId="Heading6Char">
    <w:name w:val="Heading 6 Char"/>
    <w:link w:val="Heading6"/>
    <w:uiPriority w:val="9"/>
    <w:rsid w:val="008F50F5"/>
    <w:rPr>
      <w:b/>
      <w:bCs/>
      <w:sz w:val="15"/>
      <w:szCs w:val="15"/>
    </w:rPr>
  </w:style>
  <w:style w:type="character" w:styleId="Hyperlink">
    <w:name w:val="Hyperlink"/>
    <w:unhideWhenUsed/>
    <w:rsid w:val="008F50F5"/>
    <w:rPr>
      <w:color w:val="0000FF"/>
      <w:u w:val="single"/>
    </w:rPr>
  </w:style>
  <w:style w:type="paragraph" w:styleId="NormalWeb">
    <w:name w:val="Normal (Web)"/>
    <w:basedOn w:val="Normal"/>
    <w:uiPriority w:val="99"/>
    <w:unhideWhenUsed/>
    <w:rsid w:val="008F50F5"/>
    <w:pPr>
      <w:spacing w:before="100" w:beforeAutospacing="1" w:after="100" w:afterAutospacing="1"/>
    </w:pPr>
    <w:rPr>
      <w:rFonts w:ascii="Times New Roman" w:hAnsi="Times New Roman"/>
      <w:szCs w:val="24"/>
    </w:rPr>
  </w:style>
  <w:style w:type="character" w:styleId="Strong">
    <w:name w:val="Strong"/>
    <w:qFormat/>
    <w:rsid w:val="00AE39E4"/>
    <w:rPr>
      <w:b/>
      <w:bCs/>
    </w:rPr>
  </w:style>
  <w:style w:type="character" w:customStyle="1" w:styleId="HeaderChar">
    <w:name w:val="Header Char"/>
    <w:basedOn w:val="DefaultParagraphFont"/>
    <w:link w:val="Header"/>
    <w:rsid w:val="00C50D2F"/>
    <w:rPr>
      <w:rFonts w:ascii="Palatino" w:hAnsi="Palatino"/>
      <w:sz w:val="24"/>
    </w:rPr>
  </w:style>
  <w:style w:type="character" w:customStyle="1" w:styleId="FooterChar">
    <w:name w:val="Footer Char"/>
    <w:basedOn w:val="DefaultParagraphFont"/>
    <w:link w:val="Footer"/>
    <w:uiPriority w:val="99"/>
    <w:rsid w:val="00233021"/>
    <w:rPr>
      <w:rFonts w:ascii="Palatino" w:hAnsi="Palatino"/>
      <w:sz w:val="24"/>
    </w:rPr>
  </w:style>
  <w:style w:type="paragraph" w:customStyle="1" w:styleId="Default">
    <w:name w:val="Default"/>
    <w:rsid w:val="00823274"/>
    <w:pPr>
      <w:autoSpaceDE w:val="0"/>
      <w:autoSpaceDN w:val="0"/>
      <w:adjustRightInd w:val="0"/>
    </w:pPr>
    <w:rPr>
      <w:rFonts w:ascii="Book Antiqua" w:eastAsia="Calibri" w:hAnsi="Book Antiqua" w:cs="Book Antiqua"/>
      <w:color w:val="000000"/>
      <w:sz w:val="24"/>
      <w:szCs w:val="24"/>
    </w:rPr>
  </w:style>
  <w:style w:type="character" w:styleId="UnresolvedMention">
    <w:name w:val="Unresolved Mention"/>
    <w:basedOn w:val="DefaultParagraphFont"/>
    <w:uiPriority w:val="99"/>
    <w:semiHidden/>
    <w:unhideWhenUsed/>
    <w:rsid w:val="00DC6710"/>
    <w:rPr>
      <w:color w:val="605E5C"/>
      <w:shd w:val="clear" w:color="auto" w:fill="E1DFDD"/>
    </w:rPr>
  </w:style>
  <w:style w:type="character" w:styleId="CommentReference">
    <w:name w:val="annotation reference"/>
    <w:basedOn w:val="DefaultParagraphFont"/>
    <w:semiHidden/>
    <w:unhideWhenUsed/>
    <w:rsid w:val="00D0403C"/>
    <w:rPr>
      <w:sz w:val="16"/>
      <w:szCs w:val="16"/>
    </w:rPr>
  </w:style>
  <w:style w:type="paragraph" w:styleId="CommentText">
    <w:name w:val="annotation text"/>
    <w:basedOn w:val="Normal"/>
    <w:link w:val="CommentTextChar"/>
    <w:semiHidden/>
    <w:unhideWhenUsed/>
    <w:rsid w:val="00D0403C"/>
    <w:rPr>
      <w:sz w:val="20"/>
    </w:rPr>
  </w:style>
  <w:style w:type="character" w:customStyle="1" w:styleId="CommentTextChar">
    <w:name w:val="Comment Text Char"/>
    <w:basedOn w:val="DefaultParagraphFont"/>
    <w:link w:val="CommentText"/>
    <w:semiHidden/>
    <w:rsid w:val="00D0403C"/>
    <w:rPr>
      <w:rFonts w:ascii="Palatino" w:hAnsi="Palatino"/>
    </w:rPr>
  </w:style>
  <w:style w:type="paragraph" w:styleId="CommentSubject">
    <w:name w:val="annotation subject"/>
    <w:basedOn w:val="CommentText"/>
    <w:next w:val="CommentText"/>
    <w:link w:val="CommentSubjectChar"/>
    <w:semiHidden/>
    <w:unhideWhenUsed/>
    <w:rsid w:val="00D0403C"/>
    <w:rPr>
      <w:b/>
      <w:bCs/>
    </w:rPr>
  </w:style>
  <w:style w:type="character" w:customStyle="1" w:styleId="CommentSubjectChar">
    <w:name w:val="Comment Subject Char"/>
    <w:basedOn w:val="CommentTextChar"/>
    <w:link w:val="CommentSubject"/>
    <w:semiHidden/>
    <w:rsid w:val="00D0403C"/>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1364553287">
      <w:bodyDiv w:val="1"/>
      <w:marLeft w:val="0"/>
      <w:marRight w:val="0"/>
      <w:marTop w:val="0"/>
      <w:marBottom w:val="0"/>
      <w:divBdr>
        <w:top w:val="none" w:sz="0" w:space="0" w:color="auto"/>
        <w:left w:val="none" w:sz="0" w:space="0" w:color="auto"/>
        <w:bottom w:val="none" w:sz="0" w:space="0" w:color="auto"/>
        <w:right w:val="none" w:sz="0" w:space="0" w:color="auto"/>
      </w:divBdr>
    </w:div>
    <w:div w:id="1630159333">
      <w:bodyDiv w:val="1"/>
      <w:marLeft w:val="0"/>
      <w:marRight w:val="0"/>
      <w:marTop w:val="0"/>
      <w:marBottom w:val="0"/>
      <w:divBdr>
        <w:top w:val="none" w:sz="0" w:space="0" w:color="auto"/>
        <w:left w:val="none" w:sz="0" w:space="0" w:color="auto"/>
        <w:bottom w:val="none" w:sz="0" w:space="0" w:color="auto"/>
        <w:right w:val="none" w:sz="0" w:space="0" w:color="auto"/>
      </w:divBdr>
      <w:divsChild>
        <w:div w:id="865604009">
          <w:marLeft w:val="0"/>
          <w:marRight w:val="0"/>
          <w:marTop w:val="0"/>
          <w:marBottom w:val="0"/>
          <w:divBdr>
            <w:top w:val="none" w:sz="0" w:space="0" w:color="auto"/>
            <w:left w:val="none" w:sz="0" w:space="0" w:color="auto"/>
            <w:bottom w:val="none" w:sz="0" w:space="0" w:color="auto"/>
            <w:right w:val="none" w:sz="0" w:space="0" w:color="auto"/>
          </w:divBdr>
        </w:div>
      </w:divsChild>
    </w:div>
    <w:div w:id="19955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docs.cpuc.ca.gov/PublishedDocs/Published/G000/M416/K786/416786798.pdf" TargetMode="External" Id="Rd0e9b9322af34c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71F0-5EEE-4C92-B20C-2A1EF7EB274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1450</ap:Words>
  <ap:Characters>8265</ap:Characters>
  <ap:Application>Microsoft Office Word</ap:Application>
  <ap:DocSecurity>0</ap:DocSecurity>
  <ap:Lines>68</ap:Lines>
  <ap:Paragraphs>19</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9696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2008-07-18T21:41:00Z</cp:lastPrinted>
  <dcterms:created xsi:type="dcterms:W3CDTF">2021-10-19T16:05:46Z</dcterms:created>
  <dcterms:modified xsi:type="dcterms:W3CDTF">2021-10-19T16:05:46Z</dcterms:modified>
</cp:coreProperties>
</file>