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B1C" w:rsidRDefault="00086B1C" w14:paraId="5D660FDB" w14:textId="2E9AC637">
      <w:pPr>
        <w:pStyle w:val="TOC1"/>
      </w:pPr>
    </w:p>
    <w:p w:rsidR="00086B1C" w:rsidRDefault="00086B1C" w14:paraId="2F7B36C0" w14:textId="3DE43945">
      <w:pPr>
        <w:pStyle w:val="TOC1"/>
      </w:pPr>
      <w:r>
        <w:t>Decision</w:t>
      </w:r>
      <w:r w:rsidR="00AF7EE5">
        <w:t xml:space="preserve"> </w:t>
      </w:r>
      <w:r w:rsidR="00306B6F">
        <w:t>D.21-10-018</w:t>
      </w:r>
    </w:p>
    <w:p w:rsidR="00086B1C" w:rsidRDefault="00086B1C" w14:paraId="24F036B3" w14:textId="77777777">
      <w:pPr>
        <w:suppressAutoHyphens/>
      </w:pPr>
    </w:p>
    <w:p w:rsidR="00086B1C" w:rsidRDefault="00086B1C" w14:paraId="2E6F276D" w14:textId="77777777">
      <w:pPr>
        <w:pStyle w:val="titlebar"/>
        <w:rPr>
          <w:sz w:val="24"/>
        </w:rPr>
      </w:pPr>
      <w:r>
        <w:rPr>
          <w:sz w:val="24"/>
        </w:rPr>
        <w:t>BEFORE THE PUBLIC UTILITIES COMMISSION OF THE STATE OF CALIFORNIA</w:t>
      </w:r>
    </w:p>
    <w:p w:rsidR="00086B1C" w:rsidRDefault="00086B1C" w14:paraId="7948557D" w14:textId="77777777">
      <w:pPr>
        <w:suppressAutoHyphens/>
      </w:pPr>
    </w:p>
    <w:tbl>
      <w:tblPr>
        <w:tblW w:w="0" w:type="auto"/>
        <w:tblLayout w:type="fixed"/>
        <w:tblLook w:val="0000" w:firstRow="0" w:lastRow="0" w:firstColumn="0" w:lastColumn="0" w:noHBand="0" w:noVBand="0"/>
      </w:tblPr>
      <w:tblGrid>
        <w:gridCol w:w="5958"/>
        <w:gridCol w:w="3600"/>
      </w:tblGrid>
      <w:tr w:rsidR="00086B1C" w14:paraId="0584AEDF" w14:textId="77777777">
        <w:tc>
          <w:tcPr>
            <w:tcW w:w="5958" w:type="dxa"/>
            <w:tcBorders>
              <w:bottom w:val="single" w:color="auto" w:sz="6" w:space="0"/>
              <w:right w:val="single" w:color="auto" w:sz="6" w:space="0"/>
            </w:tcBorders>
          </w:tcPr>
          <w:p w:rsidR="00086B1C" w:rsidP="00843CA1" w:rsidRDefault="00497439" w14:paraId="35D0F207" w14:textId="5AC6EB82">
            <w:pPr>
              <w:tabs>
                <w:tab w:val="left" w:pos="1440"/>
                <w:tab w:val="left" w:pos="3600"/>
              </w:tabs>
            </w:pPr>
            <w:r>
              <w:t>A</w:t>
            </w:r>
            <w:r w:rsidR="003B0E28">
              <w:t xml:space="preserve">pplication </w:t>
            </w:r>
            <w:r w:rsidR="00072A1E">
              <w:t>of</w:t>
            </w:r>
            <w:r w:rsidR="007778E7">
              <w:t xml:space="preserve"> </w:t>
            </w:r>
            <w:bookmarkStart w:name="_Hlk81214766" w:id="0"/>
            <w:r w:rsidR="00C670CE">
              <w:t xml:space="preserve">Central Coast Shuttle Services, Inc. </w:t>
            </w:r>
            <w:r w:rsidR="00843CA1">
              <w:t>(PSC-</w:t>
            </w:r>
            <w:r w:rsidR="00ED0249">
              <w:t>1</w:t>
            </w:r>
            <w:r w:rsidR="00563F68">
              <w:t>3086</w:t>
            </w:r>
            <w:r w:rsidR="00843CA1">
              <w:t>)</w:t>
            </w:r>
            <w:bookmarkEnd w:id="0"/>
            <w:r w:rsidR="00843CA1">
              <w:t xml:space="preserve"> </w:t>
            </w:r>
            <w:r w:rsidR="007778E7">
              <w:t xml:space="preserve">for </w:t>
            </w:r>
            <w:r w:rsidR="00843CA1">
              <w:t>A</w:t>
            </w:r>
            <w:r w:rsidR="007778E7">
              <w:t xml:space="preserve">uthority </w:t>
            </w:r>
            <w:r w:rsidR="00843CA1">
              <w:t>to Increase</w:t>
            </w:r>
            <w:r w:rsidR="00563F68">
              <w:t xml:space="preserve"> Rates Between Points in Santa Maria, Buellton, Santa Barbara and Ventura and the Los Angeles International Airport (LAX) </w:t>
            </w:r>
            <w:r w:rsidR="00843CA1">
              <w:t xml:space="preserve">and </w:t>
            </w:r>
            <w:r w:rsidR="00563F68">
              <w:t>to establish</w:t>
            </w:r>
            <w:r w:rsidR="00843CA1">
              <w:t xml:space="preserve"> a Zone of Rate Freedom</w:t>
            </w:r>
            <w:r w:rsidR="00563F68">
              <w:t xml:space="preserve"> (ZORF)</w:t>
            </w:r>
            <w:r w:rsidR="00FA5B61">
              <w:t>.</w:t>
            </w:r>
            <w:r w:rsidR="0002182F">
              <w:t xml:space="preserve"> </w:t>
            </w:r>
          </w:p>
        </w:tc>
        <w:tc>
          <w:tcPr>
            <w:tcW w:w="3600" w:type="dxa"/>
            <w:vAlign w:val="center"/>
          </w:tcPr>
          <w:p w:rsidR="00086B1C" w:rsidRDefault="00086B1C" w14:paraId="2BE1D268" w14:textId="3418FF40">
            <w:pPr>
              <w:jc w:val="center"/>
            </w:pPr>
            <w:r>
              <w:t xml:space="preserve">Application </w:t>
            </w:r>
            <w:r w:rsidR="00ED0249">
              <w:t>2</w:t>
            </w:r>
            <w:r w:rsidR="00C670CE">
              <w:t>1</w:t>
            </w:r>
            <w:r w:rsidR="007778E7">
              <w:t>-</w:t>
            </w:r>
            <w:r w:rsidR="00ED0249">
              <w:t>0</w:t>
            </w:r>
            <w:r w:rsidR="00C670CE">
              <w:t>8</w:t>
            </w:r>
            <w:r w:rsidR="007778E7">
              <w:t>-0</w:t>
            </w:r>
            <w:r w:rsidR="00C670CE">
              <w:t>08</w:t>
            </w:r>
          </w:p>
          <w:p w:rsidR="00086B1C" w:rsidP="00332759" w:rsidRDefault="00086B1C" w14:paraId="1151ADC9" w14:textId="002AB995">
            <w:pPr>
              <w:jc w:val="center"/>
            </w:pPr>
            <w:r>
              <w:t xml:space="preserve">(Filed </w:t>
            </w:r>
            <w:r w:rsidR="00ED0249">
              <w:t>A</w:t>
            </w:r>
            <w:r w:rsidR="00C670CE">
              <w:t>ugust</w:t>
            </w:r>
            <w:r w:rsidR="005A16D0">
              <w:t xml:space="preserve"> </w:t>
            </w:r>
            <w:r w:rsidR="00C670CE">
              <w:t>11</w:t>
            </w:r>
            <w:r w:rsidR="00251E16">
              <w:t xml:space="preserve">, </w:t>
            </w:r>
            <w:r w:rsidR="00332759">
              <w:t>20</w:t>
            </w:r>
            <w:r w:rsidR="00ED0249">
              <w:t>2</w:t>
            </w:r>
            <w:r w:rsidR="00C670CE">
              <w:t>1</w:t>
            </w:r>
            <w:r w:rsidR="0002182F">
              <w:t>)</w:t>
            </w:r>
          </w:p>
        </w:tc>
      </w:tr>
    </w:tbl>
    <w:p w:rsidR="00086B1C" w:rsidRDefault="00086B1C" w14:paraId="4E3552FD" w14:textId="77777777">
      <w:pPr>
        <w:suppressAutoHyphens/>
      </w:pPr>
    </w:p>
    <w:p w:rsidR="00086B1C" w:rsidRDefault="00086B1C" w14:paraId="6EBD93AA" w14:textId="77777777"/>
    <w:p w:rsidR="00086B1C" w:rsidRDefault="00513219" w14:paraId="79D6E634" w14:textId="0F30994F">
      <w:pPr>
        <w:pStyle w:val="mainex"/>
      </w:pPr>
      <w:r>
        <w:t>EXECUTIVE DIRECTOR ORDER</w:t>
      </w:r>
      <w:r w:rsidR="007A4A97">
        <w:t xml:space="preserve"> GRANTING APPLICATION</w:t>
      </w:r>
    </w:p>
    <w:p w:rsidR="00086B1C" w:rsidRDefault="00086B1C" w14:paraId="444A4610" w14:textId="77777777"/>
    <w:p w:rsidR="00086B1C" w:rsidRDefault="00086B1C" w14:paraId="706EA050" w14:textId="77777777">
      <w:pPr>
        <w:pStyle w:val="Heading1"/>
      </w:pPr>
      <w:bookmarkStart w:name="_Toc370798913" w:id="1"/>
      <w:r>
        <w:t>Summary</w:t>
      </w:r>
    </w:p>
    <w:p w:rsidR="00086B1C" w:rsidRDefault="00086B1C" w14:paraId="5F09085C" w14:textId="4F9A115F">
      <w:pPr>
        <w:pStyle w:val="standard"/>
        <w:rPr>
          <w:rFonts w:eastAsia="MS Mincho"/>
        </w:rPr>
      </w:pPr>
      <w:r>
        <w:t>This decision grants the application of</w:t>
      </w:r>
      <w:r w:rsidR="00EC3D9B">
        <w:t xml:space="preserve"> </w:t>
      </w:r>
      <w:r w:rsidRPr="00573005" w:rsidR="00573005">
        <w:t>Central Coast Shuttle Services, Inc. (PSC-13086)</w:t>
      </w:r>
      <w:r w:rsidR="009C7E2C">
        <w:t xml:space="preserve"> </w:t>
      </w:r>
      <w:r w:rsidR="000574FD">
        <w:t>to increase its current fares and to</w:t>
      </w:r>
      <w:r w:rsidR="00573005">
        <w:t xml:space="preserve"> establish</w:t>
      </w:r>
      <w:r w:rsidR="000574FD">
        <w:t xml:space="preserve"> </w:t>
      </w:r>
      <w:r w:rsidR="00FE70C0">
        <w:t>a</w:t>
      </w:r>
      <w:r w:rsidR="000574FD">
        <w:t xml:space="preserve"> Zone of Rate Freedom, pursuant to Pub. Util. Code </w:t>
      </w:r>
      <w:r w:rsidR="000574FD">
        <w:rPr>
          <w:rFonts w:ascii="Book Antiqua" w:hAnsi="Book Antiqua"/>
        </w:rPr>
        <w:t>§</w:t>
      </w:r>
      <w:r w:rsidR="000574FD">
        <w:t xml:space="preserve"> 454.2.  </w:t>
      </w:r>
      <w:r w:rsidR="00742CBF">
        <w:rPr>
          <w:rFonts w:eastAsia="MS Mincho"/>
        </w:rPr>
        <w:t>This application was filed pursuant to the procedures adopted in Decision (D.)15-05-029.</w:t>
      </w:r>
      <w:r w:rsidR="001B619B">
        <w:rPr>
          <w:rFonts w:eastAsia="MS Mincho"/>
        </w:rPr>
        <w:t xml:space="preserve">  This proceeding is closed.</w:t>
      </w:r>
    </w:p>
    <w:p w:rsidR="00742CBF" w:rsidRDefault="00742CBF" w14:paraId="2160465F" w14:textId="77777777">
      <w:pPr>
        <w:pStyle w:val="standard"/>
      </w:pPr>
    </w:p>
    <w:p w:rsidR="00086B1C" w:rsidRDefault="00086B1C" w14:paraId="78928F74" w14:textId="77777777">
      <w:pPr>
        <w:pStyle w:val="Heading1"/>
      </w:pPr>
      <w:bookmarkStart w:name="_Toc370798912" w:id="2"/>
      <w:r>
        <w:t>Discussion</w:t>
      </w:r>
      <w:bookmarkEnd w:id="2"/>
    </w:p>
    <w:p w:rsidR="002C6240" w:rsidRDefault="00573005" w14:paraId="299653C5" w14:textId="0F2E07E8">
      <w:pPr>
        <w:pStyle w:val="standard"/>
        <w:rPr>
          <w:rFonts w:eastAsia="MS Mincho"/>
        </w:rPr>
      </w:pPr>
      <w:bookmarkStart w:name="_Hlk81218576" w:id="3"/>
      <w:r w:rsidRPr="00573005">
        <w:t xml:space="preserve">Central Coast Shuttle Services, Inc. (PSC-13086) </w:t>
      </w:r>
      <w:bookmarkEnd w:id="3"/>
      <w:r w:rsidR="00DC5B27">
        <w:t>(A</w:t>
      </w:r>
      <w:r w:rsidR="00205784">
        <w:t>pplicant)</w:t>
      </w:r>
      <w:r w:rsidR="00DC5B27">
        <w:t>,</w:t>
      </w:r>
      <w:r w:rsidR="00205784">
        <w:t xml:space="preserve"> </w:t>
      </w:r>
      <w:r w:rsidR="00E22051">
        <w:t>provides Passenger Stage Corporation (PSC) ser</w:t>
      </w:r>
      <w:r w:rsidR="00AD20C3">
        <w:t>vice</w:t>
      </w:r>
      <w:r w:rsidR="00FE70C0">
        <w:t xml:space="preserve"> </w:t>
      </w:r>
      <w:r w:rsidR="00AD20C3">
        <w:t xml:space="preserve">under a certificate </w:t>
      </w:r>
      <w:r w:rsidR="00FA0E40">
        <w:t>most recently</w:t>
      </w:r>
      <w:r w:rsidR="00E22051">
        <w:t xml:space="preserve"> </w:t>
      </w:r>
      <w:r w:rsidR="00FA0E40">
        <w:t>updated</w:t>
      </w:r>
      <w:r w:rsidR="00E22051">
        <w:t xml:space="preserve"> by Decision (D.) </w:t>
      </w:r>
      <w:r w:rsidR="00FA0E40">
        <w:t>0</w:t>
      </w:r>
      <w:r w:rsidR="00216B6A">
        <w:t>8</w:t>
      </w:r>
      <w:r w:rsidR="00AD20C3">
        <w:t>-</w:t>
      </w:r>
      <w:r w:rsidR="00216B6A">
        <w:t>12</w:t>
      </w:r>
      <w:r w:rsidR="00AD20C3">
        <w:t>-0</w:t>
      </w:r>
      <w:r w:rsidR="00216B6A">
        <w:t>30</w:t>
      </w:r>
      <w:r w:rsidR="00AD20C3">
        <w:t>.  The certificate authorize</w:t>
      </w:r>
      <w:r w:rsidR="00FE70C0">
        <w:t>s</w:t>
      </w:r>
      <w:r w:rsidR="00AD20C3">
        <w:t xml:space="preserve"> the transportation of passengers and their baggage</w:t>
      </w:r>
      <w:r w:rsidR="0002767A">
        <w:t xml:space="preserve"> </w:t>
      </w:r>
      <w:r w:rsidR="00216B6A">
        <w:t xml:space="preserve">on a scheduled </w:t>
      </w:r>
      <w:r w:rsidR="0002767A">
        <w:t xml:space="preserve">and on-call </w:t>
      </w:r>
      <w:r w:rsidR="00216B6A">
        <w:t xml:space="preserve">basis between </w:t>
      </w:r>
      <w:r w:rsidR="00FA0E40">
        <w:t xml:space="preserve">points in </w:t>
      </w:r>
      <w:bookmarkStart w:name="_Hlk41995459" w:id="4"/>
      <w:r w:rsidR="00216B6A">
        <w:t xml:space="preserve">San Luis Obispo, Santa Barbara, and Ventura Counties </w:t>
      </w:r>
      <w:r w:rsidR="00FA0E40">
        <w:t xml:space="preserve">to and from </w:t>
      </w:r>
      <w:bookmarkStart w:name="_Hlk81217886" w:id="5"/>
      <w:r w:rsidR="00FA0E40">
        <w:t xml:space="preserve">Los Angeles International Airport (LAX), </w:t>
      </w:r>
      <w:r w:rsidR="00216B6A">
        <w:t xml:space="preserve">San Luis County Regional Airport (SBP), Santa Maria Public Airport (SMX), and </w:t>
      </w:r>
      <w:r w:rsidR="00FA0E40">
        <w:t>Santa Barbara Municipal Airport (SBA)</w:t>
      </w:r>
      <w:bookmarkEnd w:id="5"/>
      <w:r w:rsidR="00FA0E40">
        <w:t>.</w:t>
      </w:r>
      <w:bookmarkEnd w:id="4"/>
      <w:r w:rsidR="00FA0E40">
        <w:t xml:space="preserve"> </w:t>
      </w:r>
      <w:r w:rsidR="00AD20C3">
        <w:t xml:space="preserve">The application requests authority to increase rates </w:t>
      </w:r>
      <w:r w:rsidR="0002767A">
        <w:t xml:space="preserve">between LAX and points in </w:t>
      </w:r>
      <w:r w:rsidR="0002767A">
        <w:lastRenderedPageBreak/>
        <w:t>Santa Maria, Buellton, Santa Barbara</w:t>
      </w:r>
      <w:r w:rsidR="001C3650">
        <w:t>,</w:t>
      </w:r>
      <w:r w:rsidR="0002767A">
        <w:t xml:space="preserve"> and Ventura </w:t>
      </w:r>
      <w:r w:rsidR="00BE62E8">
        <w:t>with a</w:t>
      </w:r>
      <w:r w:rsidR="00AD20C3">
        <w:t xml:space="preserve"> Zone of Rate Freedom (ZORF)</w:t>
      </w:r>
      <w:r w:rsidR="00BE62E8">
        <w:t xml:space="preserve"> of</w:t>
      </w:r>
      <w:r w:rsidR="0002767A">
        <w:t xml:space="preserve"> </w:t>
      </w:r>
      <w:bookmarkStart w:name="_Hlk81216824" w:id="6"/>
      <w:r w:rsidR="0002767A">
        <w:t>$10 above and below the proposed rates</w:t>
      </w:r>
      <w:bookmarkEnd w:id="6"/>
      <w:r w:rsidR="0002767A">
        <w:t>.</w:t>
      </w:r>
      <w:r w:rsidR="00AD20C3">
        <w:t xml:space="preserve"> </w:t>
      </w:r>
    </w:p>
    <w:p w:rsidR="005D7AA3" w:rsidP="006D72C8" w:rsidRDefault="00BE62E8" w14:paraId="03D20D0F" w14:textId="76064E82">
      <w:pPr>
        <w:pStyle w:val="standard"/>
        <w:tabs>
          <w:tab w:val="left" w:pos="2880"/>
        </w:tabs>
        <w:rPr>
          <w:rFonts w:eastAsia="MS Mincho"/>
        </w:rPr>
      </w:pPr>
      <w:r>
        <w:rPr>
          <w:rFonts w:eastAsia="MS Mincho"/>
        </w:rPr>
        <w:t xml:space="preserve">Current </w:t>
      </w:r>
      <w:r w:rsidR="00A36425">
        <w:rPr>
          <w:rFonts w:eastAsia="MS Mincho"/>
        </w:rPr>
        <w:t>fare</w:t>
      </w:r>
      <w:r w:rsidR="00FA0E40">
        <w:rPr>
          <w:rFonts w:eastAsia="MS Mincho"/>
        </w:rPr>
        <w:t>s</w:t>
      </w:r>
      <w:r w:rsidR="00161219">
        <w:rPr>
          <w:rFonts w:eastAsia="MS Mincho"/>
        </w:rPr>
        <w:t xml:space="preserve"> </w:t>
      </w:r>
      <w:r w:rsidR="00F401AD">
        <w:rPr>
          <w:rFonts w:eastAsia="MS Mincho"/>
        </w:rPr>
        <w:t xml:space="preserve">range from </w:t>
      </w:r>
      <w:bookmarkStart w:name="_Hlk81217955" w:id="7"/>
      <w:r w:rsidR="00F401AD">
        <w:rPr>
          <w:rFonts w:eastAsia="MS Mincho"/>
        </w:rPr>
        <w:t>$</w:t>
      </w:r>
      <w:r w:rsidR="003149A6">
        <w:rPr>
          <w:rFonts w:eastAsia="MS Mincho"/>
        </w:rPr>
        <w:t>4</w:t>
      </w:r>
      <w:r w:rsidR="00F401AD">
        <w:rPr>
          <w:rFonts w:eastAsia="MS Mincho"/>
        </w:rPr>
        <w:t xml:space="preserve">0 to $80 (scheduled) and $80 </w:t>
      </w:r>
      <w:r w:rsidR="009D6D04">
        <w:rPr>
          <w:rFonts w:eastAsia="MS Mincho"/>
        </w:rPr>
        <w:t>to</w:t>
      </w:r>
      <w:r w:rsidR="00F401AD">
        <w:rPr>
          <w:rFonts w:eastAsia="MS Mincho"/>
        </w:rPr>
        <w:t xml:space="preserve"> $150 (on-call)</w:t>
      </w:r>
      <w:bookmarkEnd w:id="7"/>
      <w:r w:rsidR="00F401AD">
        <w:rPr>
          <w:rFonts w:eastAsia="MS Mincho"/>
        </w:rPr>
        <w:t>.</w:t>
      </w:r>
      <w:r w:rsidR="00A36425">
        <w:rPr>
          <w:rFonts w:eastAsia="MS Mincho"/>
        </w:rPr>
        <w:t xml:space="preserve"> </w:t>
      </w:r>
      <w:r w:rsidR="00AE1CFE">
        <w:rPr>
          <w:rFonts w:eastAsia="MS Mincho"/>
        </w:rPr>
        <w:t xml:space="preserve"> </w:t>
      </w:r>
      <w:r w:rsidR="00161219">
        <w:rPr>
          <w:rFonts w:eastAsia="MS Mincho"/>
        </w:rPr>
        <w:t xml:space="preserve">Proposed fares range from </w:t>
      </w:r>
      <w:r w:rsidR="00F401AD">
        <w:rPr>
          <w:rFonts w:eastAsia="MS Mincho"/>
        </w:rPr>
        <w:t>$50 to $</w:t>
      </w:r>
      <w:r w:rsidR="003149A6">
        <w:rPr>
          <w:rFonts w:eastAsia="MS Mincho"/>
        </w:rPr>
        <w:t>90</w:t>
      </w:r>
      <w:r w:rsidR="00F401AD">
        <w:rPr>
          <w:rFonts w:eastAsia="MS Mincho"/>
        </w:rPr>
        <w:t xml:space="preserve"> (scheduled) and $90 to $170</w:t>
      </w:r>
      <w:r w:rsidR="003149A6">
        <w:rPr>
          <w:rFonts w:eastAsia="MS Mincho"/>
        </w:rPr>
        <w:t xml:space="preserve"> (on-call)</w:t>
      </w:r>
      <w:r w:rsidR="00385F64">
        <w:rPr>
          <w:rFonts w:eastAsia="MS Mincho"/>
        </w:rPr>
        <w:t>.</w:t>
      </w:r>
    </w:p>
    <w:p w:rsidR="00BE62E8" w:rsidP="006D72C8" w:rsidRDefault="005D7AA3" w14:paraId="6FA84C97" w14:textId="0D9C4EF4">
      <w:pPr>
        <w:pStyle w:val="standard"/>
        <w:tabs>
          <w:tab w:val="left" w:pos="2880"/>
        </w:tabs>
        <w:rPr>
          <w:rFonts w:eastAsia="MS Mincho"/>
        </w:rPr>
      </w:pPr>
      <w:r>
        <w:rPr>
          <w:rFonts w:eastAsia="MS Mincho"/>
        </w:rPr>
        <w:t xml:space="preserve"> </w:t>
      </w:r>
      <w:r w:rsidR="00A36425">
        <w:rPr>
          <w:rFonts w:eastAsia="MS Mincho"/>
        </w:rPr>
        <w:t xml:space="preserve">Applicant requests a ZORF </w:t>
      </w:r>
      <w:bookmarkStart w:name="_Hlk81218128" w:id="8"/>
      <w:r w:rsidR="00A36425">
        <w:rPr>
          <w:rFonts w:eastAsia="MS Mincho"/>
        </w:rPr>
        <w:t xml:space="preserve">of </w:t>
      </w:r>
      <w:r w:rsidRPr="003149A6" w:rsidR="003149A6">
        <w:rPr>
          <w:rFonts w:eastAsia="MS Mincho"/>
        </w:rPr>
        <w:t>$10 above and below the proposed rates</w:t>
      </w:r>
      <w:bookmarkEnd w:id="8"/>
      <w:r w:rsidR="003149A6">
        <w:rPr>
          <w:rFonts w:eastAsia="MS Mincho"/>
        </w:rPr>
        <w:t xml:space="preserve">.  </w:t>
      </w:r>
      <w:bookmarkStart w:name="_Hlk81218206" w:id="9"/>
      <w:r w:rsidR="003149A6">
        <w:rPr>
          <w:rFonts w:eastAsia="MS Mincho"/>
        </w:rPr>
        <w:t>In the case of the $</w:t>
      </w:r>
      <w:r w:rsidR="00452FD1">
        <w:rPr>
          <w:rFonts w:eastAsia="MS Mincho"/>
        </w:rPr>
        <w:t>5</w:t>
      </w:r>
      <w:r w:rsidR="003149A6">
        <w:rPr>
          <w:rFonts w:eastAsia="MS Mincho"/>
        </w:rPr>
        <w:t xml:space="preserve">0 rate, this </w:t>
      </w:r>
      <w:r w:rsidR="009D6D04">
        <w:rPr>
          <w:rFonts w:eastAsia="MS Mincho"/>
        </w:rPr>
        <w:t>i</w:t>
      </w:r>
      <w:r w:rsidR="003149A6">
        <w:rPr>
          <w:rFonts w:eastAsia="MS Mincho"/>
        </w:rPr>
        <w:t>s 2</w:t>
      </w:r>
      <w:r w:rsidR="00452FD1">
        <w:rPr>
          <w:rFonts w:eastAsia="MS Mincho"/>
        </w:rPr>
        <w:t>0</w:t>
      </w:r>
      <w:r w:rsidR="003149A6">
        <w:rPr>
          <w:rFonts w:eastAsia="MS Mincho"/>
        </w:rPr>
        <w:t xml:space="preserve"> percent of the base rate</w:t>
      </w:r>
      <w:bookmarkEnd w:id="9"/>
      <w:r w:rsidR="003149A6">
        <w:rPr>
          <w:rFonts w:eastAsia="MS Mincho"/>
        </w:rPr>
        <w:t xml:space="preserve">, which </w:t>
      </w:r>
      <w:bookmarkStart w:name="_Hlk81218259" w:id="10"/>
      <w:r w:rsidR="00757C7E">
        <w:rPr>
          <w:rFonts w:eastAsia="MS Mincho"/>
        </w:rPr>
        <w:t xml:space="preserve">is </w:t>
      </w:r>
      <w:r w:rsidR="009D6D04">
        <w:rPr>
          <w:rFonts w:eastAsia="MS Mincho"/>
        </w:rPr>
        <w:t>i</w:t>
      </w:r>
      <w:r w:rsidR="003149A6">
        <w:rPr>
          <w:rFonts w:eastAsia="MS Mincho"/>
        </w:rPr>
        <w:t xml:space="preserve">nconsistent with the provisions of D.15-05-029 </w:t>
      </w:r>
      <w:r w:rsidR="00757C7E">
        <w:rPr>
          <w:rFonts w:eastAsia="MS Mincho"/>
        </w:rPr>
        <w:t xml:space="preserve">that </w:t>
      </w:r>
      <w:r w:rsidR="003149A6">
        <w:rPr>
          <w:rFonts w:eastAsia="MS Mincho"/>
        </w:rPr>
        <w:t>only authorize a ZORF of 15 percent</w:t>
      </w:r>
      <w:bookmarkEnd w:id="10"/>
      <w:r w:rsidR="003149A6">
        <w:rPr>
          <w:rFonts w:eastAsia="MS Mincho"/>
        </w:rPr>
        <w:t>.  Hence</w:t>
      </w:r>
      <w:r w:rsidR="009D6D04">
        <w:rPr>
          <w:rFonts w:eastAsia="MS Mincho"/>
        </w:rPr>
        <w:t xml:space="preserve">, </w:t>
      </w:r>
      <w:r w:rsidR="003149A6">
        <w:rPr>
          <w:rFonts w:eastAsia="MS Mincho"/>
        </w:rPr>
        <w:t>we will limit the ZORF to 15 percent.</w:t>
      </w:r>
      <w:r w:rsidR="00C3726F">
        <w:rPr>
          <w:rFonts w:eastAsia="MS Mincho"/>
        </w:rPr>
        <w:t xml:space="preserve">  </w:t>
      </w:r>
      <w:r w:rsidR="002C0D5D">
        <w:rPr>
          <w:rFonts w:eastAsia="MS Mincho"/>
        </w:rPr>
        <w:t xml:space="preserve">Applicant believes the proposed rates are competitive and reasonable and will provide a </w:t>
      </w:r>
      <w:proofErr w:type="gramStart"/>
      <w:r w:rsidR="002C0D5D">
        <w:rPr>
          <w:rFonts w:eastAsia="MS Mincho"/>
        </w:rPr>
        <w:t>fairly priced</w:t>
      </w:r>
      <w:proofErr w:type="gramEnd"/>
      <w:r w:rsidR="002C0D5D">
        <w:rPr>
          <w:rFonts w:eastAsia="MS Mincho"/>
        </w:rPr>
        <w:t xml:space="preserve"> alternative to travel to and from the applicable service points. Applicant competes with other PSCs, taxicabs, </w:t>
      </w:r>
      <w:r w:rsidR="00B121D6">
        <w:rPr>
          <w:rFonts w:eastAsia="MS Mincho"/>
        </w:rPr>
        <w:t xml:space="preserve">transportation network companies (TNCs), </w:t>
      </w:r>
      <w:r w:rsidR="002C0D5D">
        <w:rPr>
          <w:rFonts w:eastAsia="MS Mincho"/>
        </w:rPr>
        <w:t xml:space="preserve">limousines, public transit, and </w:t>
      </w:r>
      <w:r w:rsidR="00B121D6">
        <w:rPr>
          <w:rFonts w:eastAsia="MS Mincho"/>
        </w:rPr>
        <w:t xml:space="preserve">private </w:t>
      </w:r>
      <w:r w:rsidR="002C0D5D">
        <w:rPr>
          <w:rFonts w:eastAsia="MS Mincho"/>
        </w:rPr>
        <w:t>automobiles in the service area; this highly competitive environment should result in Applicant pricing its services at a reasonable level.</w:t>
      </w:r>
    </w:p>
    <w:p w:rsidR="00B853E2" w:rsidP="006D72C8" w:rsidRDefault="00086B1C" w14:paraId="1C34B8CC" w14:textId="5FCCC754">
      <w:pPr>
        <w:pStyle w:val="standard"/>
        <w:tabs>
          <w:tab w:val="left" w:pos="2880"/>
        </w:tabs>
      </w:pPr>
      <w:r>
        <w:t xml:space="preserve">Notice of filing of the application appeared in the Commission’s Daily Calendar on </w:t>
      </w:r>
      <w:r w:rsidR="00AE1CFE">
        <w:t>A</w:t>
      </w:r>
      <w:r w:rsidR="00B121D6">
        <w:t>ugust</w:t>
      </w:r>
      <w:r w:rsidR="00AE1CFE">
        <w:t xml:space="preserve"> </w:t>
      </w:r>
      <w:r w:rsidR="00B121D6">
        <w:t>12</w:t>
      </w:r>
      <w:r w:rsidR="00AE1CFE">
        <w:t>, 202</w:t>
      </w:r>
      <w:r w:rsidR="00B121D6">
        <w:t>1</w:t>
      </w:r>
      <w:r w:rsidR="00177171">
        <w:t xml:space="preserve">.  </w:t>
      </w:r>
      <w:r w:rsidR="00103D9D">
        <w:t xml:space="preserve"> </w:t>
      </w:r>
    </w:p>
    <w:p w:rsidR="00DE55BC" w:rsidP="006D72C8" w:rsidRDefault="00DE55BC" w14:paraId="4AB4D843" w14:textId="408D9180">
      <w:pPr>
        <w:pStyle w:val="standard"/>
        <w:tabs>
          <w:tab w:val="left" w:pos="2880"/>
        </w:tabs>
      </w:pPr>
      <w:r w:rsidRPr="00DE55BC">
        <w:t>Since the proposed service will reduce the number of vehicles on the public hi</w:t>
      </w:r>
      <w:r>
        <w:t>ghways in between points in</w:t>
      </w:r>
      <w:r w:rsidR="00FF6E96">
        <w:t xml:space="preserve"> the service territory</w:t>
      </w:r>
      <w:r w:rsidRPr="00DE55BC">
        <w:t xml:space="preserve">, a California Environmental Quality Act review is not required because there is no possibility that the activity may have a significant </w:t>
      </w:r>
      <w:r>
        <w:t xml:space="preserve">adverse </w:t>
      </w:r>
      <w:r w:rsidRPr="00DE55BC">
        <w:t>effect on the environment.</w:t>
      </w:r>
    </w:p>
    <w:p w:rsidR="00086B1C" w:rsidP="00092236" w:rsidRDefault="00A17C6F" w14:paraId="2DA21A71" w14:textId="3E69A03D">
      <w:pPr>
        <w:pStyle w:val="standard"/>
        <w:tabs>
          <w:tab w:val="left" w:pos="2880"/>
        </w:tabs>
      </w:pPr>
      <w:r>
        <w:t>In Resolution ALJ 176-</w:t>
      </w:r>
      <w:r w:rsidR="006427D7">
        <w:t>3</w:t>
      </w:r>
      <w:r w:rsidR="00C3726F">
        <w:t>4</w:t>
      </w:r>
      <w:r w:rsidR="00B121D6">
        <w:t>9</w:t>
      </w:r>
      <w:r w:rsidR="00385F64">
        <w:t>1</w:t>
      </w:r>
      <w:r w:rsidR="005609A8">
        <w:t>,</w:t>
      </w:r>
      <w:r w:rsidR="00086B1C">
        <w:t xml:space="preserve"> dated </w:t>
      </w:r>
      <w:r w:rsidR="00B121D6">
        <w:t>August</w:t>
      </w:r>
      <w:r w:rsidR="00385F64">
        <w:t xml:space="preserve"> </w:t>
      </w:r>
      <w:r w:rsidR="00B121D6">
        <w:t>19</w:t>
      </w:r>
      <w:r w:rsidR="00385F64">
        <w:t>, 2</w:t>
      </w:r>
      <w:r w:rsidR="00B873DA">
        <w:t>0</w:t>
      </w:r>
      <w:r w:rsidR="00385F64">
        <w:t>2</w:t>
      </w:r>
      <w:r w:rsidR="00B121D6">
        <w:t>1</w:t>
      </w:r>
      <w:r w:rsidR="00385F64">
        <w:t>,</w:t>
      </w:r>
      <w:r w:rsidR="00946E21">
        <w:t xml:space="preserve"> </w:t>
      </w:r>
      <w:r w:rsidR="00086B1C">
        <w:t xml:space="preserve">the Commission preliminarily categorized this application as </w:t>
      </w:r>
      <w:proofErr w:type="spellStart"/>
      <w:r w:rsidR="00086B1C">
        <w:t>ratesetting</w:t>
      </w:r>
      <w:proofErr w:type="spellEnd"/>
      <w:r w:rsidR="00086B1C">
        <w:t>, and preliminarily determined that hearings were not necessary.  No protest has been received.  Given this status, public hearing is not necessary, and it is not necessary to alter the preliminary determinati</w:t>
      </w:r>
      <w:r>
        <w:t>ons made in Resolution ALJ 176-</w:t>
      </w:r>
      <w:r w:rsidR="006427D7">
        <w:t>3</w:t>
      </w:r>
      <w:r w:rsidR="00C3726F">
        <w:t>4</w:t>
      </w:r>
      <w:r w:rsidR="00B121D6">
        <w:t>9</w:t>
      </w:r>
      <w:r w:rsidR="00385F64">
        <w:t>1</w:t>
      </w:r>
      <w:r w:rsidR="00086B1C">
        <w:t>.</w:t>
      </w:r>
    </w:p>
    <w:p w:rsidRPr="00CE1592" w:rsidR="00CE1592" w:rsidP="00CE1592" w:rsidRDefault="00CE1592" w14:paraId="3EDD1A99" w14:textId="77777777">
      <w:pPr>
        <w:pStyle w:val="dummy"/>
      </w:pPr>
      <w:r w:rsidRPr="00CE1592">
        <w:lastRenderedPageBreak/>
        <w:t>Waiver of Comment Period</w:t>
      </w:r>
    </w:p>
    <w:p w:rsidRPr="00CE1592" w:rsidR="00CE1592" w:rsidP="00CE1592" w:rsidRDefault="00CE1592" w14:paraId="4352263D" w14:textId="77777777">
      <w:pPr>
        <w:pStyle w:val="standard"/>
        <w:tabs>
          <w:tab w:val="left" w:pos="2880"/>
        </w:tabs>
      </w:pPr>
      <w:r w:rsidRPr="00CE1592">
        <w:t>This is an uncontested matter in which the decision grants the relief requested.  Accordingly, pursuant to Section 311(g)(2) of the Public Utilities Code and Rule 14.6(c)(2) of the Commission’s Rules of Practice and Procedure, the otherwise applicable 30-day period for public review and comment is waived.</w:t>
      </w:r>
    </w:p>
    <w:p w:rsidRPr="00085390" w:rsidR="005C2225" w:rsidP="005C2225" w:rsidRDefault="005C2225" w14:paraId="4191D704" w14:textId="77777777">
      <w:pPr>
        <w:pStyle w:val="dummy"/>
      </w:pPr>
      <w:r w:rsidRPr="00085390">
        <w:t>Safety Considerations</w:t>
      </w:r>
    </w:p>
    <w:p w:rsidRPr="00CE1592" w:rsidR="00CE1592" w:rsidP="001C3650" w:rsidRDefault="00CE1592" w14:paraId="12F27AAA" w14:textId="74217333">
      <w:pPr>
        <w:pStyle w:val="num1"/>
        <w:ind w:firstLine="810"/>
      </w:pPr>
      <w:proofErr w:type="gramStart"/>
      <w:r w:rsidRPr="00CE1592">
        <w:t>In order to</w:t>
      </w:r>
      <w:proofErr w:type="gramEnd"/>
      <w:r w:rsidRPr="00CE1592">
        <w:t xml:space="preserve"> be authorized to commence operations as a PSC, the Applicant must comply with the following requirements in order to protect public safety: Proof of insurance pursuant to General Order Series 101, compliance with the controlled substance and</w:t>
      </w:r>
      <w:r w:rsidRPr="00486A5B">
        <w:rPr>
          <w:sz w:val="32"/>
          <w:szCs w:val="32"/>
        </w:rPr>
        <w:t xml:space="preserve"> </w:t>
      </w:r>
      <w:r w:rsidRPr="00CE1592">
        <w:t xml:space="preserve">alcohol testing program pursuant to Pub. Util. Code §1032.1 and General Order Series 158, and enrollment in the </w:t>
      </w:r>
      <w:r w:rsidR="00BE6666">
        <w:t>P</w:t>
      </w:r>
      <w:r w:rsidRPr="00CE1592">
        <w:t xml:space="preserve">ull </w:t>
      </w:r>
      <w:r w:rsidR="00BE6666">
        <w:t>N</w:t>
      </w:r>
      <w:r w:rsidRPr="00CE1592">
        <w:t xml:space="preserve">otice </w:t>
      </w:r>
      <w:r w:rsidR="00BE6666">
        <w:t>S</w:t>
      </w:r>
      <w:r w:rsidRPr="00CE1592">
        <w:t>ystem as required by Section 1808.1 of the Vehicle Code.</w:t>
      </w:r>
    </w:p>
    <w:p w:rsidR="00086B1C" w:rsidRDefault="00086B1C" w14:paraId="7B5886CC" w14:textId="77777777">
      <w:pPr>
        <w:pStyle w:val="dummy"/>
      </w:pPr>
      <w:r>
        <w:t>Assignment of Proceeding</w:t>
      </w:r>
    </w:p>
    <w:p w:rsidR="00086B1C" w:rsidRDefault="00C3726F" w14:paraId="0E384569" w14:textId="65D5F707">
      <w:pPr>
        <w:pStyle w:val="standard"/>
      </w:pPr>
      <w:r>
        <w:t>Douglas Ito</w:t>
      </w:r>
      <w:r w:rsidR="00E5678D">
        <w:t xml:space="preserve"> </w:t>
      </w:r>
      <w:r w:rsidR="00086B1C">
        <w:t>is the assigned Examiner in this proceeding.</w:t>
      </w:r>
    </w:p>
    <w:p w:rsidR="00086B1C" w:rsidRDefault="00086B1C" w14:paraId="1FCB8604" w14:textId="77777777">
      <w:pPr>
        <w:pStyle w:val="dummy"/>
      </w:pPr>
      <w:bookmarkStart w:name="_Toc450990219" w:id="11"/>
      <w:bookmarkStart w:name="_Toc451151266" w:id="12"/>
      <w:r>
        <w:t>Findings of Fact</w:t>
      </w:r>
      <w:bookmarkEnd w:id="1"/>
      <w:bookmarkEnd w:id="11"/>
      <w:bookmarkEnd w:id="12"/>
    </w:p>
    <w:p w:rsidR="00086B1C" w:rsidP="00931D38" w:rsidRDefault="002C0D5D" w14:paraId="5DE11C1F" w14:textId="73F208AC">
      <w:pPr>
        <w:pStyle w:val="num1"/>
        <w:numPr>
          <w:ilvl w:val="0"/>
          <w:numId w:val="1"/>
        </w:numPr>
      </w:pPr>
      <w:r>
        <w:t>Applicant operates as a schedule</w:t>
      </w:r>
      <w:r w:rsidR="000C2175">
        <w:t>d</w:t>
      </w:r>
      <w:r>
        <w:t xml:space="preserve"> </w:t>
      </w:r>
      <w:r w:rsidR="009D6D04">
        <w:t xml:space="preserve">and on-call </w:t>
      </w:r>
      <w:r>
        <w:t>PSC pursuant to D.</w:t>
      </w:r>
      <w:r w:rsidR="00385F64">
        <w:t>0</w:t>
      </w:r>
      <w:r w:rsidR="009D6D04">
        <w:t>8</w:t>
      </w:r>
      <w:r w:rsidR="00385F64">
        <w:t>-</w:t>
      </w:r>
      <w:r w:rsidR="009D6D04">
        <w:t>12</w:t>
      </w:r>
      <w:r w:rsidR="00385F64">
        <w:t>-0</w:t>
      </w:r>
      <w:r w:rsidR="009D6D04">
        <w:t>30</w:t>
      </w:r>
      <w:r w:rsidR="0084029F">
        <w:t xml:space="preserve"> </w:t>
      </w:r>
      <w:r w:rsidRPr="0084029F" w:rsidR="0084029F">
        <w:t>between points</w:t>
      </w:r>
      <w:r w:rsidR="00385F64">
        <w:t xml:space="preserve"> in San Luis Obispo, Santa Barbara, and Ventura Counties to and from </w:t>
      </w:r>
      <w:r w:rsidRPr="009D6D04" w:rsidR="009D6D04">
        <w:t>Los Angeles International Airport (LAX), San Luis County Regional Airport (SBP), Santa Maria Public Airport (SMX), and Santa Barbara Municipal Airport (SBA)</w:t>
      </w:r>
      <w:r w:rsidR="00385F64">
        <w:t>.</w:t>
      </w:r>
    </w:p>
    <w:p w:rsidRPr="005D7AA3" w:rsidR="007119A3" w:rsidP="00C43EE3" w:rsidRDefault="00C43EE3" w14:paraId="5626854E" w14:textId="0D926A0D">
      <w:pPr>
        <w:pStyle w:val="num1"/>
        <w:numPr>
          <w:ilvl w:val="0"/>
          <w:numId w:val="1"/>
        </w:numPr>
      </w:pPr>
      <w:r w:rsidRPr="00C43EE3">
        <w:t>Applicant requests authority to</w:t>
      </w:r>
      <w:r w:rsidR="000C2175">
        <w:t xml:space="preserve"> increase its current rates from</w:t>
      </w:r>
      <w:r w:rsidR="009D6D04">
        <w:t xml:space="preserve"> </w:t>
      </w:r>
      <w:r w:rsidRPr="009D6D04" w:rsidR="009D6D04">
        <w:t xml:space="preserve">$40 to $80 (scheduled) and $80 </w:t>
      </w:r>
      <w:r w:rsidR="009D6D04">
        <w:t>to</w:t>
      </w:r>
      <w:r w:rsidRPr="009D6D04" w:rsidR="009D6D04">
        <w:t xml:space="preserve"> $150 (on-call)</w:t>
      </w:r>
      <w:r w:rsidR="009D6D04">
        <w:t xml:space="preserve"> to </w:t>
      </w:r>
      <w:r w:rsidRPr="009D6D04" w:rsidR="009D6D04">
        <w:t>$50 to $90 (scheduled) and $90 to $170 (on-call</w:t>
      </w:r>
      <w:r w:rsidR="00C33A2E">
        <w:t>)</w:t>
      </w:r>
      <w:r w:rsidR="00BC52C2">
        <w:rPr>
          <w:rFonts w:eastAsia="MS Mincho"/>
        </w:rPr>
        <w:t>.</w:t>
      </w:r>
    </w:p>
    <w:p w:rsidR="0084029F" w:rsidP="00C43EE3" w:rsidRDefault="0084029F" w14:paraId="450629F3" w14:textId="09D80673">
      <w:pPr>
        <w:pStyle w:val="num1"/>
        <w:numPr>
          <w:ilvl w:val="0"/>
          <w:numId w:val="1"/>
        </w:numPr>
      </w:pPr>
      <w:r>
        <w:t>Applicant requests a ZORF of</w:t>
      </w:r>
      <w:r w:rsidRPr="009D6D04" w:rsidR="009D6D04">
        <w:t xml:space="preserve"> $10 above and below the proposed rates</w:t>
      </w:r>
      <w:r>
        <w:t>.</w:t>
      </w:r>
    </w:p>
    <w:p w:rsidR="009D6D04" w:rsidP="00C43EE3" w:rsidRDefault="009D6D04" w14:paraId="3F7C1C48" w14:textId="6852205A">
      <w:pPr>
        <w:pStyle w:val="num1"/>
        <w:numPr>
          <w:ilvl w:val="0"/>
          <w:numId w:val="1"/>
        </w:numPr>
      </w:pPr>
      <w:r w:rsidRPr="009D6D04">
        <w:t>In the case of the $</w:t>
      </w:r>
      <w:r w:rsidR="00452FD1">
        <w:t>5</w:t>
      </w:r>
      <w:r w:rsidRPr="009D6D04">
        <w:t>0 rate, this is 2</w:t>
      </w:r>
      <w:r w:rsidR="00452FD1">
        <w:t>0</w:t>
      </w:r>
      <w:r w:rsidRPr="009D6D04">
        <w:t xml:space="preserve"> percent of the base rate</w:t>
      </w:r>
      <w:r w:rsidR="00C33A2E">
        <w:t>.</w:t>
      </w:r>
    </w:p>
    <w:p w:rsidR="009D6D04" w:rsidP="00C43EE3" w:rsidRDefault="009D6D04" w14:paraId="01B22BAE" w14:textId="76159C89">
      <w:pPr>
        <w:pStyle w:val="num1"/>
        <w:numPr>
          <w:ilvl w:val="0"/>
          <w:numId w:val="1"/>
        </w:numPr>
      </w:pPr>
      <w:r>
        <w:t>This</w:t>
      </w:r>
      <w:r w:rsidRPr="009D6D04">
        <w:t xml:space="preserve"> </w:t>
      </w:r>
      <w:r w:rsidR="00452FD1">
        <w:t xml:space="preserve">is </w:t>
      </w:r>
      <w:r w:rsidRPr="009D6D04">
        <w:t>inconsistent with the provisions of D.15-05-029 which only authorize a ZORF of 15 percent</w:t>
      </w:r>
      <w:r>
        <w:t>.</w:t>
      </w:r>
    </w:p>
    <w:p w:rsidR="009D6D04" w:rsidP="00C43EE3" w:rsidRDefault="009D6D04" w14:paraId="695BCC2C" w14:textId="3F27EE40">
      <w:pPr>
        <w:pStyle w:val="num1"/>
        <w:numPr>
          <w:ilvl w:val="0"/>
          <w:numId w:val="1"/>
        </w:numPr>
      </w:pPr>
      <w:r>
        <w:lastRenderedPageBreak/>
        <w:t>A ZORF of +/- 15 percent should be authorized.</w:t>
      </w:r>
    </w:p>
    <w:p w:rsidR="00CE1592" w:rsidP="00CE1592" w:rsidRDefault="00596C43" w14:paraId="1ED4DC14" w14:textId="785175C8">
      <w:pPr>
        <w:pStyle w:val="num1"/>
        <w:numPr>
          <w:ilvl w:val="0"/>
          <w:numId w:val="1"/>
        </w:numPr>
      </w:pPr>
      <w:r>
        <w:t>Applica</w:t>
      </w:r>
      <w:r w:rsidR="00E402AF">
        <w:t xml:space="preserve">nt </w:t>
      </w:r>
      <w:r>
        <w:t xml:space="preserve">will compete with other PSCs, taxicabs, </w:t>
      </w:r>
      <w:r w:rsidR="009F5174">
        <w:t xml:space="preserve">TNCs, </w:t>
      </w:r>
      <w:r>
        <w:t xml:space="preserve">limousines, public transit, and private automobiles in </w:t>
      </w:r>
      <w:r w:rsidR="002A06E3">
        <w:t>its</w:t>
      </w:r>
      <w:r>
        <w:t xml:space="preserve"> operations.  </w:t>
      </w:r>
    </w:p>
    <w:p w:rsidR="00086B1C" w:rsidP="00CE1592" w:rsidRDefault="00086B1C" w14:paraId="670B9D77" w14:textId="77777777">
      <w:pPr>
        <w:pStyle w:val="num1"/>
        <w:numPr>
          <w:ilvl w:val="0"/>
          <w:numId w:val="1"/>
        </w:numPr>
      </w:pPr>
      <w:r>
        <w:t>No protest to the application has been filed.</w:t>
      </w:r>
    </w:p>
    <w:p w:rsidR="000C2175" w:rsidP="00CE1592" w:rsidRDefault="000C2175" w14:paraId="62E79A85" w14:textId="6A1FD341">
      <w:pPr>
        <w:pStyle w:val="num1"/>
        <w:numPr>
          <w:ilvl w:val="0"/>
          <w:numId w:val="1"/>
        </w:numPr>
      </w:pPr>
      <w:r>
        <w:t>A public hearing is not necessary.</w:t>
      </w:r>
    </w:p>
    <w:p w:rsidR="00C43EE3" w:rsidP="00CE1592" w:rsidRDefault="00C43EE3" w14:paraId="1B1EC717" w14:textId="06C8891D">
      <w:pPr>
        <w:pStyle w:val="num1"/>
        <w:numPr>
          <w:ilvl w:val="0"/>
          <w:numId w:val="1"/>
        </w:numPr>
      </w:pPr>
      <w:r>
        <w:t>The application complied with the PSC certification procedures adopted in D.15-05-029.</w:t>
      </w:r>
    </w:p>
    <w:p w:rsidR="007A4A97" w:rsidP="007A4A97" w:rsidRDefault="007A4A97" w14:paraId="73F51FFA" w14:textId="77777777">
      <w:pPr>
        <w:pStyle w:val="num1"/>
        <w:ind w:firstLine="0"/>
        <w:rPr>
          <w:rFonts w:ascii="Helvetica" w:hAnsi="Helvetica"/>
          <w:b/>
          <w:kern w:val="28"/>
        </w:rPr>
      </w:pPr>
    </w:p>
    <w:p w:rsidR="00596C43" w:rsidP="007A4A97" w:rsidRDefault="00596C43" w14:paraId="73F471DC" w14:textId="5B5F6AE2">
      <w:pPr>
        <w:pStyle w:val="num1"/>
        <w:ind w:firstLine="0"/>
      </w:pPr>
      <w:r w:rsidRPr="007A4A97">
        <w:rPr>
          <w:rFonts w:ascii="Helvetica" w:hAnsi="Helvetica"/>
          <w:b/>
          <w:kern w:val="28"/>
        </w:rPr>
        <w:t>Conclusions of Law</w:t>
      </w:r>
    </w:p>
    <w:p w:rsidR="00CE1592" w:rsidP="00CE1592" w:rsidRDefault="00596C43" w14:paraId="03C10C8C" w14:textId="027D6265">
      <w:pPr>
        <w:pStyle w:val="num1"/>
        <w:numPr>
          <w:ilvl w:val="0"/>
          <w:numId w:val="2"/>
        </w:numPr>
      </w:pPr>
      <w:r>
        <w:t>Public convenience and necessity ha</w:t>
      </w:r>
      <w:r w:rsidR="0084029F">
        <w:t>ve</w:t>
      </w:r>
      <w:r>
        <w:t xml:space="preserve"> been demonstrated and the application should be granted.</w:t>
      </w:r>
    </w:p>
    <w:p w:rsidR="005D7AA3" w:rsidP="00621689" w:rsidRDefault="00C43EE3" w14:paraId="1B8569C6" w14:textId="1932A74E">
      <w:pPr>
        <w:pStyle w:val="num1"/>
        <w:numPr>
          <w:ilvl w:val="0"/>
          <w:numId w:val="2"/>
        </w:numPr>
      </w:pPr>
      <w:r>
        <w:t xml:space="preserve">The Executive Director is authorized to </w:t>
      </w:r>
      <w:proofErr w:type="gramStart"/>
      <w:r>
        <w:t>sign,</w:t>
      </w:r>
      <w:proofErr w:type="gramEnd"/>
      <w:r>
        <w:t xml:space="preserve"> on behalf of the Commission, ord</w:t>
      </w:r>
      <w:r w:rsidR="000C2175">
        <w:t xml:space="preserve">ers </w:t>
      </w:r>
      <w:r w:rsidR="00A32FB6">
        <w:t>concerning</w:t>
      </w:r>
      <w:r w:rsidR="000C2175">
        <w:t xml:space="preserve"> PSC certification </w:t>
      </w:r>
      <w:r>
        <w:t>in the process adopted in D.15-05-029.</w:t>
      </w:r>
    </w:p>
    <w:p w:rsidR="00596C43" w:rsidP="00CE1592" w:rsidRDefault="00C43EE3" w14:paraId="200B017F" w14:textId="67B13086">
      <w:pPr>
        <w:pStyle w:val="num1"/>
        <w:numPr>
          <w:ilvl w:val="0"/>
          <w:numId w:val="2"/>
        </w:numPr>
      </w:pPr>
      <w:r>
        <w:t>A</w:t>
      </w:r>
      <w:r w:rsidR="00CE1592">
        <w:t xml:space="preserve"> ZORF</w:t>
      </w:r>
      <w:r w:rsidR="00FF6E96">
        <w:t xml:space="preserve"> </w:t>
      </w:r>
      <w:r w:rsidR="00FD346A">
        <w:t xml:space="preserve">of </w:t>
      </w:r>
      <w:r w:rsidR="0084029F">
        <w:t xml:space="preserve">+/- </w:t>
      </w:r>
      <w:r>
        <w:t>15</w:t>
      </w:r>
      <w:r w:rsidR="00FF6E96">
        <w:t xml:space="preserve"> </w:t>
      </w:r>
      <w:r w:rsidR="0084029F">
        <w:t xml:space="preserve">percent </w:t>
      </w:r>
      <w:r w:rsidR="00CE1592">
        <w:t>should be granted because the ZORF is fair and reasonable.</w:t>
      </w:r>
    </w:p>
    <w:p w:rsidR="00596C43" w:rsidP="00596C43" w:rsidRDefault="00596C43" w14:paraId="6145262C" w14:textId="77777777">
      <w:pPr>
        <w:pStyle w:val="num1"/>
        <w:numPr>
          <w:ilvl w:val="0"/>
          <w:numId w:val="2"/>
        </w:numPr>
      </w:pPr>
      <w:r>
        <w:t>Before Applicant changes any fares under the ZORF authorized below, Applicant should give this Commission at least ten days' notice.  The tariff should show the high and low ends of the ZORF and the then currently effective fare between each pair of service points.</w:t>
      </w:r>
    </w:p>
    <w:p w:rsidR="00596C43" w:rsidP="00596C43" w:rsidRDefault="00CE1592" w14:paraId="34D6594D" w14:textId="77777777">
      <w:pPr>
        <w:pStyle w:val="num1"/>
        <w:numPr>
          <w:ilvl w:val="0"/>
          <w:numId w:val="2"/>
        </w:numPr>
      </w:pPr>
      <w:r>
        <w:t>Because</w:t>
      </w:r>
      <w:r w:rsidR="00596C43">
        <w:t xml:space="preserve"> the matter is uncontested, the decision should be effective on the date it is signed.</w:t>
      </w:r>
    </w:p>
    <w:p w:rsidR="003849D7" w:rsidP="003849D7" w:rsidRDefault="003849D7" w14:paraId="64ABA375" w14:textId="77777777">
      <w:pPr>
        <w:pStyle w:val="num1"/>
        <w:numPr>
          <w:ilvl w:val="0"/>
          <w:numId w:val="2"/>
        </w:numPr>
      </w:pPr>
      <w:r>
        <w:t>A public hearing is not necessary.</w:t>
      </w:r>
    </w:p>
    <w:p w:rsidR="003849D7" w:rsidP="003849D7" w:rsidRDefault="003849D7" w14:paraId="27AAA4F5" w14:textId="3623237D">
      <w:pPr>
        <w:pStyle w:val="num1"/>
        <w:numPr>
          <w:ilvl w:val="0"/>
          <w:numId w:val="2"/>
        </w:numPr>
      </w:pPr>
      <w:r>
        <w:t xml:space="preserve">A California Environmental Quality Act review is not required for this decision because there is no possibility that the activity in question may have a significant adverse effect on the environment. </w:t>
      </w:r>
    </w:p>
    <w:p w:rsidR="003849D7" w:rsidP="003849D7" w:rsidRDefault="003849D7" w14:paraId="238DDD5A" w14:textId="77777777">
      <w:pPr>
        <w:pStyle w:val="num1"/>
        <w:ind w:left="360" w:firstLine="0"/>
      </w:pPr>
    </w:p>
    <w:p w:rsidR="00596C43" w:rsidP="00596C43" w:rsidRDefault="00596C43" w14:paraId="1E2CA75B" w14:textId="77777777">
      <w:pPr>
        <w:pStyle w:val="mainex"/>
      </w:pPr>
      <w:r>
        <w:lastRenderedPageBreak/>
        <w:t>ORDER</w:t>
      </w:r>
    </w:p>
    <w:p w:rsidR="00596C43" w:rsidP="00596C43" w:rsidRDefault="00596C43" w14:paraId="321D135E" w14:textId="77777777">
      <w:pPr>
        <w:keepNext/>
      </w:pPr>
    </w:p>
    <w:p w:rsidR="00596C43" w:rsidP="00596C43" w:rsidRDefault="00596C43" w14:paraId="207CD7AA" w14:textId="77777777">
      <w:pPr>
        <w:pStyle w:val="standard"/>
        <w:keepNext/>
      </w:pPr>
      <w:r>
        <w:rPr>
          <w:b/>
        </w:rPr>
        <w:t>IT IS ORDERED</w:t>
      </w:r>
      <w:r>
        <w:t xml:space="preserve"> that:</w:t>
      </w:r>
    </w:p>
    <w:p w:rsidR="00596C43" w:rsidP="00A32FB6" w:rsidRDefault="0084775F" w14:paraId="706A586A" w14:textId="249343FC">
      <w:pPr>
        <w:pStyle w:val="num1"/>
        <w:numPr>
          <w:ilvl w:val="0"/>
          <w:numId w:val="3"/>
        </w:numPr>
      </w:pPr>
      <w:r w:rsidRPr="0084775F">
        <w:t>Central Coast Shuttle Services, Inc. (PSC-13086)</w:t>
      </w:r>
      <w:r w:rsidR="00A32FB6">
        <w:t>, is authorized to increase its current fares</w:t>
      </w:r>
      <w:r w:rsidR="002A27CD">
        <w:t xml:space="preserve"> as proposed in the application</w:t>
      </w:r>
      <w:r w:rsidR="00A32FB6">
        <w:t xml:space="preserve">, with a Zone of Rate Freedom of </w:t>
      </w:r>
      <w:r w:rsidR="00404D86">
        <w:t>+</w:t>
      </w:r>
      <w:r w:rsidR="00FE70C0">
        <w:t xml:space="preserve">/- </w:t>
      </w:r>
      <w:r w:rsidR="00A32FB6">
        <w:t>15</w:t>
      </w:r>
      <w:r w:rsidR="00FE70C0">
        <w:t xml:space="preserve"> percent</w:t>
      </w:r>
      <w:r w:rsidR="00596C43">
        <w:t>.</w:t>
      </w:r>
    </w:p>
    <w:p w:rsidR="00596C43" w:rsidP="00A32FB6" w:rsidRDefault="00242881" w14:paraId="35C1D8A5" w14:textId="09622547">
      <w:pPr>
        <w:pStyle w:val="num1"/>
        <w:numPr>
          <w:ilvl w:val="0"/>
          <w:numId w:val="3"/>
        </w:numPr>
      </w:pPr>
      <w:r w:rsidRPr="00242881">
        <w:tab/>
      </w:r>
      <w:r w:rsidRPr="0084775F" w:rsidR="0084775F">
        <w:t>Central Coast Shuttle Services, Inc. (PSC-13086)</w:t>
      </w:r>
      <w:r w:rsidR="00662ACB">
        <w:t>,</w:t>
      </w:r>
      <w:r w:rsidR="00596C43">
        <w:t xml:space="preserve"> </w:t>
      </w:r>
      <w:r w:rsidR="00A32FB6">
        <w:t xml:space="preserve">shall file a tariff with its increased fares and a Zone of Rate Freedom </w:t>
      </w:r>
      <w:r w:rsidR="00AA7668">
        <w:t xml:space="preserve">(ZORF) </w:t>
      </w:r>
      <w:r w:rsidR="00A32FB6">
        <w:t>tariff with the Commission and the public in accordance with the application at least ten days before the effective date of the ta</w:t>
      </w:r>
      <w:r w:rsidR="00FD346A">
        <w:t>riff.  The ZORF shall expire un</w:t>
      </w:r>
      <w:r w:rsidR="00A32FB6">
        <w:t>les</w:t>
      </w:r>
      <w:r w:rsidR="00FD346A">
        <w:t>s</w:t>
      </w:r>
      <w:r w:rsidR="00A32FB6">
        <w:t xml:space="preserve"> exercised within 120 days after the effective date of this decision.</w:t>
      </w:r>
    </w:p>
    <w:p w:rsidR="00596C43" w:rsidP="00A32FB6" w:rsidRDefault="0084775F" w14:paraId="034E205A" w14:textId="66BDF81A">
      <w:pPr>
        <w:pStyle w:val="num1"/>
        <w:numPr>
          <w:ilvl w:val="0"/>
          <w:numId w:val="3"/>
        </w:numPr>
      </w:pPr>
      <w:r w:rsidRPr="0084775F">
        <w:t>Central Coast Shuttle Services, Inc. (PSC-13086)</w:t>
      </w:r>
      <w:r w:rsidR="002A27CD">
        <w:t xml:space="preserve">, </w:t>
      </w:r>
      <w:r w:rsidR="00DB487B">
        <w:t xml:space="preserve">may make changes within the </w:t>
      </w:r>
      <w:r w:rsidR="00AA7668">
        <w:t>Z</w:t>
      </w:r>
      <w:r w:rsidR="00DB487B">
        <w:t xml:space="preserve">one of </w:t>
      </w:r>
      <w:r w:rsidR="00AA7668">
        <w:t>R</w:t>
      </w:r>
      <w:r w:rsidR="00DB487B">
        <w:t xml:space="preserve">ate </w:t>
      </w:r>
      <w:r w:rsidR="00AA7668">
        <w:t>F</w:t>
      </w:r>
      <w:r w:rsidR="00DB487B">
        <w:t>reedom</w:t>
      </w:r>
      <w:r w:rsidR="00596C43">
        <w:t xml:space="preserve"> by filing amended tariffs on not less than ten days' notice to the Commission and to the public.  The tariff shall include the authorized maximum and minimum fares and the fare to be charged between each pair of service points.</w:t>
      </w:r>
    </w:p>
    <w:p w:rsidR="00596C43" w:rsidP="00A32FB6" w:rsidRDefault="00596C43" w14:paraId="673BD45D" w14:textId="6F6122AF">
      <w:pPr>
        <w:pStyle w:val="num1"/>
        <w:numPr>
          <w:ilvl w:val="0"/>
          <w:numId w:val="3"/>
        </w:numPr>
      </w:pPr>
      <w:r>
        <w:t>In addition to posti</w:t>
      </w:r>
      <w:r w:rsidR="00DB487B">
        <w:t xml:space="preserve">ng and filing tariffs, </w:t>
      </w:r>
      <w:r w:rsidRPr="0084775F" w:rsidR="0084775F">
        <w:t>Central Coast Shuttle Services, Inc. (PSC-13086)</w:t>
      </w:r>
      <w:r w:rsidR="0084775F">
        <w:t>,</w:t>
      </w:r>
      <w:r w:rsidR="00696DAE">
        <w:t xml:space="preserve"> </w:t>
      </w:r>
      <w:r>
        <w:t xml:space="preserve">shall post notices explaining fare changes in </w:t>
      </w:r>
      <w:r w:rsidR="00DB487B">
        <w:t>its</w:t>
      </w:r>
      <w:r>
        <w:t xml:space="preserve"> terminals and passenger-carrying vehicles.  Such notices shall be posted at least ten days before the effective date of the fare changes and shall remain posted for at least 30 days.</w:t>
      </w:r>
    </w:p>
    <w:p w:rsidR="00FF6E96" w:rsidP="00A32FB6" w:rsidRDefault="00FF6E96" w14:paraId="2D8E4A5E" w14:textId="26727FCC">
      <w:pPr>
        <w:pStyle w:val="num1"/>
        <w:numPr>
          <w:ilvl w:val="0"/>
          <w:numId w:val="3"/>
        </w:numPr>
      </w:pPr>
      <w:r>
        <w:t xml:space="preserve">Stop points established by </w:t>
      </w:r>
      <w:r w:rsidRPr="0084775F" w:rsidR="0084775F">
        <w:t xml:space="preserve">Central Coast Shuttle Services, Inc. (PSC-13086) </w:t>
      </w:r>
      <w:r>
        <w:t>to load and discharge passengers shall conform to all applicable parking or passenger loading zone regulations adopted by local authorities.</w:t>
      </w:r>
    </w:p>
    <w:p w:rsidR="00596C43" w:rsidP="00596C43" w:rsidRDefault="00596C43" w14:paraId="5166CEC0" w14:textId="77777777">
      <w:pPr>
        <w:pStyle w:val="num2"/>
        <w:numPr>
          <w:ilvl w:val="0"/>
          <w:numId w:val="3"/>
        </w:numPr>
      </w:pPr>
      <w:r>
        <w:t>The Application is granted as set forth above.</w:t>
      </w:r>
    </w:p>
    <w:p w:rsidR="00596C43" w:rsidP="00596C43" w:rsidRDefault="00596C43" w14:paraId="70166B79" w14:textId="3AE78671">
      <w:pPr>
        <w:pStyle w:val="num2"/>
        <w:numPr>
          <w:ilvl w:val="0"/>
          <w:numId w:val="3"/>
        </w:numPr>
      </w:pPr>
      <w:r>
        <w:t>This proceeding is closed.</w:t>
      </w:r>
    </w:p>
    <w:p w:rsidR="00BE6666" w:rsidP="00BE6666" w:rsidRDefault="00BE6666" w14:paraId="5F1D7AEF" w14:textId="119D82E3">
      <w:pPr>
        <w:pStyle w:val="num2"/>
        <w:ind w:left="270" w:firstLine="0"/>
      </w:pPr>
    </w:p>
    <w:p w:rsidR="0084775F" w:rsidP="00BE6666" w:rsidRDefault="0084775F" w14:paraId="62B306C5" w14:textId="77777777">
      <w:pPr>
        <w:pStyle w:val="num2"/>
        <w:ind w:left="270" w:firstLine="0"/>
      </w:pPr>
    </w:p>
    <w:p w:rsidR="00596C43" w:rsidP="00596C43" w:rsidRDefault="00596C43" w14:paraId="2725E4FD" w14:textId="09021385">
      <w:pPr>
        <w:pStyle w:val="standard"/>
      </w:pPr>
      <w:r>
        <w:lastRenderedPageBreak/>
        <w:t>This decision is effective today.</w:t>
      </w:r>
    </w:p>
    <w:p w:rsidR="00BE6666" w:rsidP="00596C43" w:rsidRDefault="00BE6666" w14:paraId="2FB38FFD" w14:textId="77777777">
      <w:pPr>
        <w:pStyle w:val="standard"/>
      </w:pPr>
    </w:p>
    <w:p w:rsidR="00547A8D" w:rsidP="00547A8D" w:rsidRDefault="00596C43" w14:paraId="1453CF35" w14:textId="006444E6">
      <w:pPr>
        <w:pStyle w:val="standard"/>
        <w:keepNext/>
        <w:keepLines/>
      </w:pPr>
      <w:r>
        <w:t xml:space="preserve">Dated </w:t>
      </w:r>
      <w:r w:rsidR="00926B64">
        <w:t xml:space="preserve">October 18th, </w:t>
      </w:r>
      <w:r w:rsidR="00723588">
        <w:t>a</w:t>
      </w:r>
      <w:r>
        <w:t xml:space="preserve">t </w:t>
      </w:r>
      <w:r w:rsidR="000A40AF">
        <w:t>San Francisco</w:t>
      </w:r>
      <w:r>
        <w:t>, California.</w:t>
      </w:r>
      <w:r w:rsidRPr="00547A8D" w:rsidR="00547A8D">
        <w:t xml:space="preserve"> </w:t>
      </w:r>
    </w:p>
    <w:p w:rsidR="00547A8D" w:rsidP="00547A8D" w:rsidRDefault="00547A8D" w14:paraId="6E40EEA8" w14:textId="73E2E997">
      <w:pPr>
        <w:pStyle w:val="standard"/>
        <w:keepNext/>
        <w:keepLines/>
        <w:tabs>
          <w:tab w:val="left" w:pos="6888"/>
        </w:tabs>
      </w:pPr>
      <w:r>
        <w:tab/>
      </w:r>
    </w:p>
    <w:p w:rsidR="00547A8D" w:rsidP="00547A8D" w:rsidRDefault="00547A8D" w14:paraId="4C108B08" w14:textId="6C5D4E63">
      <w:pPr>
        <w:pStyle w:val="standard"/>
        <w:keepNext/>
        <w:keepLines/>
      </w:pPr>
    </w:p>
    <w:p w:rsidRPr="00FD346A" w:rsidR="00AF2D1B" w:rsidP="00547A8D" w:rsidRDefault="00AF2D1B" w14:paraId="16103ADD" w14:textId="1CA69456">
      <w:pPr>
        <w:pStyle w:val="standard"/>
        <w:keepNext/>
        <w:keepLines/>
        <w:rPr>
          <w:u w:val="single"/>
        </w:rPr>
      </w:pPr>
      <w:r>
        <w:t xml:space="preserve">                   </w:t>
      </w:r>
      <w:r w:rsidR="00FD346A">
        <w:t xml:space="preserve">                             </w:t>
      </w:r>
      <w:r>
        <w:t xml:space="preserve"> </w:t>
      </w:r>
      <w:r w:rsidR="00242881">
        <w:rPr>
          <w:u w:val="single"/>
        </w:rPr>
        <w:t>_</w:t>
      </w:r>
      <w:r w:rsidR="00565B8E">
        <w:rPr>
          <w:u w:val="single"/>
        </w:rPr>
        <w:t>_</w:t>
      </w:r>
      <w:r w:rsidR="00876C80">
        <w:rPr>
          <w:u w:val="single"/>
        </w:rPr>
        <w:t>_</w:t>
      </w:r>
      <w:r w:rsidR="00306B6F">
        <w:rPr>
          <w:u w:val="single"/>
        </w:rPr>
        <w:t>/s/Rachel Peterson</w:t>
      </w:r>
      <w:r w:rsidR="00533E35">
        <w:rPr>
          <w:u w:val="single"/>
        </w:rPr>
        <w:t>____</w:t>
      </w:r>
      <w:r w:rsidR="00876C80">
        <w:rPr>
          <w:u w:val="single"/>
        </w:rPr>
        <w:t xml:space="preserve">   </w:t>
      </w:r>
      <w:r w:rsidR="00A82A67">
        <w:rPr>
          <w:u w:val="single"/>
        </w:rPr>
        <w:t xml:space="preserve">  </w:t>
      </w:r>
    </w:p>
    <w:p w:rsidR="00547A8D" w:rsidP="00547A8D" w:rsidRDefault="00242881" w14:paraId="31B2903E" w14:textId="15FC7DC5">
      <w:pPr>
        <w:autoSpaceDE w:val="0"/>
        <w:autoSpaceDN w:val="0"/>
        <w:adjustRightInd w:val="0"/>
        <w:ind w:left="4320"/>
        <w:jc w:val="both"/>
        <w:rPr>
          <w:rFonts w:cs="Palatino"/>
          <w:szCs w:val="26"/>
        </w:rPr>
      </w:pPr>
      <w:r>
        <w:rPr>
          <w:rFonts w:cs="Courier New"/>
          <w:szCs w:val="26"/>
        </w:rPr>
        <w:t xml:space="preserve">    </w:t>
      </w:r>
      <w:r w:rsidR="00533E35">
        <w:rPr>
          <w:rFonts w:cs="Courier New"/>
          <w:szCs w:val="26"/>
        </w:rPr>
        <w:t>Rachel Peterson</w:t>
      </w:r>
    </w:p>
    <w:p w:rsidR="00547A8D" w:rsidP="00547A8D" w:rsidRDefault="00547A8D" w14:paraId="2A54684D" w14:textId="71125247">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r>
      <w:r w:rsidR="002F0207">
        <w:rPr>
          <w:rFonts w:cs="Palatino"/>
          <w:szCs w:val="26"/>
        </w:rPr>
        <w:t xml:space="preserve"> </w:t>
      </w:r>
      <w:r w:rsidR="00AF2D1B">
        <w:rPr>
          <w:rFonts w:cs="Palatino"/>
          <w:szCs w:val="26"/>
        </w:rPr>
        <w:t>Executive Director</w:t>
      </w:r>
    </w:p>
    <w:p w:rsidR="00547A8D" w:rsidP="00547A8D" w:rsidRDefault="00547A8D" w14:paraId="71115E37" w14:textId="70A758CC">
      <w:pPr>
        <w:autoSpaceDE w:val="0"/>
        <w:autoSpaceDN w:val="0"/>
        <w:adjustRightInd w:val="0"/>
        <w:ind w:left="4320"/>
        <w:jc w:val="both"/>
        <w:rPr>
          <w:rFonts w:cs="Courier New"/>
          <w:szCs w:val="26"/>
        </w:rPr>
      </w:pPr>
    </w:p>
    <w:p w:rsidRPr="00793B6D" w:rsidR="00AF2D1B" w:rsidP="00547A8D" w:rsidRDefault="00AF2D1B" w14:paraId="15F29379" w14:textId="77777777">
      <w:pPr>
        <w:autoSpaceDE w:val="0"/>
        <w:autoSpaceDN w:val="0"/>
        <w:adjustRightInd w:val="0"/>
        <w:ind w:left="4320"/>
        <w:jc w:val="both"/>
        <w:rPr>
          <w:rFonts w:cs="Courier New"/>
          <w:szCs w:val="26"/>
        </w:rPr>
      </w:pPr>
    </w:p>
    <w:p w:rsidR="00B14124" w:rsidP="00A32FB6" w:rsidRDefault="00AF2D1B" w14:paraId="6448B5A0" w14:textId="599A4BDA">
      <w:pPr>
        <w:pStyle w:val="standard"/>
      </w:pPr>
      <w:r>
        <w:rPr>
          <w:rFonts w:cs="Palatino"/>
          <w:szCs w:val="26"/>
        </w:rPr>
        <w:t xml:space="preserve">                 </w:t>
      </w:r>
    </w:p>
    <w:sectPr w:rsidR="00B14124">
      <w:headerReference w:type="default" r:id="rId8"/>
      <w:footerReference w:type="default" r:id="rId9"/>
      <w:headerReference w:type="first" r:id="rId10"/>
      <w:footerReference w:type="first" r:id="rId11"/>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35E0" w14:textId="77777777" w:rsidR="007B4EC8" w:rsidRDefault="007B4EC8">
      <w:r>
        <w:separator/>
      </w:r>
    </w:p>
  </w:endnote>
  <w:endnote w:type="continuationSeparator" w:id="0">
    <w:p w14:paraId="1C8C2406" w14:textId="77777777" w:rsidR="007B4EC8" w:rsidRDefault="007B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539423"/>
      <w:docPartObj>
        <w:docPartGallery w:val="Page Numbers (Bottom of Page)"/>
        <w:docPartUnique/>
      </w:docPartObj>
    </w:sdtPr>
    <w:sdtEndPr>
      <w:rPr>
        <w:noProof/>
      </w:rPr>
    </w:sdtEndPr>
    <w:sdtContent>
      <w:p w14:paraId="7A79FAFE" w14:textId="6C40F068" w:rsidR="00290393" w:rsidRDefault="00290393">
        <w:pPr>
          <w:pStyle w:val="Footer"/>
        </w:pPr>
        <w:r>
          <w:t xml:space="preserve">- </w:t>
        </w:r>
        <w:r>
          <w:fldChar w:fldCharType="begin"/>
        </w:r>
        <w:r>
          <w:instrText xml:space="preserve"> PAGE   \* MERGEFORMAT </w:instrText>
        </w:r>
        <w:r>
          <w:fldChar w:fldCharType="separate"/>
        </w:r>
        <w:r w:rsidR="00A55EDE">
          <w:rPr>
            <w:noProof/>
          </w:rPr>
          <w:t>2</w:t>
        </w:r>
        <w:r>
          <w:rPr>
            <w:noProof/>
          </w:rPr>
          <w:fldChar w:fldCharType="end"/>
        </w:r>
        <w:r>
          <w:rPr>
            <w:noProof/>
          </w:rPr>
          <w:t xml:space="preserve"> -</w:t>
        </w:r>
      </w:p>
    </w:sdtContent>
  </w:sdt>
  <w:p w14:paraId="0ADF72D3" w14:textId="77777777" w:rsidR="0064489C" w:rsidRDefault="006448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ACA7" w14:textId="714713DD" w:rsidR="0064489C" w:rsidRPr="0070678F" w:rsidRDefault="0070678F">
    <w:pPr>
      <w:pStyle w:val="Footer"/>
      <w:tabs>
        <w:tab w:val="clear" w:pos="4320"/>
        <w:tab w:val="center" w:pos="4680"/>
      </w:tabs>
      <w:jc w:val="left"/>
      <w:rPr>
        <w:rFonts w:ascii="Times New Roman" w:hAnsi="Times New Roman"/>
        <w:sz w:val="20"/>
      </w:rPr>
    </w:pPr>
    <w:r w:rsidRPr="0070678F">
      <w:rPr>
        <w:rFonts w:ascii="Times New Roman" w:hAnsi="Times New Roman"/>
        <w:sz w:val="20"/>
      </w:rPr>
      <w:t>417366445</w:t>
    </w:r>
    <w:r w:rsidR="0064489C" w:rsidRPr="0070678F">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3632" w14:textId="77777777" w:rsidR="007B4EC8" w:rsidRDefault="007B4EC8">
      <w:r>
        <w:separator/>
      </w:r>
    </w:p>
  </w:footnote>
  <w:footnote w:type="continuationSeparator" w:id="0">
    <w:p w14:paraId="48C937EB" w14:textId="77777777" w:rsidR="007B4EC8" w:rsidRDefault="007B4EC8">
      <w:r>
        <w:continuationSeparator/>
      </w:r>
    </w:p>
  </w:footnote>
  <w:footnote w:type="continuationNotice" w:id="1">
    <w:p w14:paraId="5B6BBC7E" w14:textId="77777777" w:rsidR="007B4EC8" w:rsidRDefault="007B4EC8">
      <w:pPr>
        <w:rPr>
          <w:sz w:val="22"/>
        </w:rPr>
      </w:pPr>
    </w:p>
    <w:p w14:paraId="4F2B21D6" w14:textId="77777777" w:rsidR="007B4EC8" w:rsidRDefault="007B4EC8">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7AC" w14:textId="38E0CDE6" w:rsidR="0064489C" w:rsidRDefault="00FD346A">
    <w:pPr>
      <w:pStyle w:val="Header"/>
    </w:pPr>
    <w:r>
      <w:t>A.</w:t>
    </w:r>
    <w:r w:rsidR="00EB613A">
      <w:t>2</w:t>
    </w:r>
    <w:r w:rsidR="00C670CE">
      <w:t>1</w:t>
    </w:r>
    <w:r>
      <w:t>-</w:t>
    </w:r>
    <w:r w:rsidR="00EB613A">
      <w:t>0</w:t>
    </w:r>
    <w:r w:rsidR="00C670CE">
      <w:t>8</w:t>
    </w:r>
    <w:r>
      <w:t>-0</w:t>
    </w:r>
    <w:r w:rsidR="00C670CE">
      <w:t>08</w:t>
    </w:r>
    <w:r>
      <w:tab/>
    </w:r>
    <w:r w:rsidR="00843CA1">
      <w:t xml:space="preserve">Consumer Protection </w:t>
    </w:r>
    <w:r>
      <w:t>and Enforcement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C17E" w14:textId="77777777" w:rsidR="00F0449F" w:rsidRDefault="00843CA1" w:rsidP="00F0449F">
    <w:pPr>
      <w:pStyle w:val="Header"/>
      <w:tabs>
        <w:tab w:val="clear" w:pos="4320"/>
        <w:tab w:val="clear" w:pos="8640"/>
        <w:tab w:val="center" w:pos="3780"/>
      </w:tabs>
    </w:pPr>
    <w:r>
      <w:t>A</w:t>
    </w:r>
    <w:r w:rsidR="00EB613A">
      <w:t>2</w:t>
    </w:r>
    <w:r w:rsidR="00C670CE">
      <w:t>1</w:t>
    </w:r>
    <w:r>
      <w:t>-</w:t>
    </w:r>
    <w:r w:rsidR="00EB613A">
      <w:t>0</w:t>
    </w:r>
    <w:r w:rsidR="00C670CE">
      <w:t>8</w:t>
    </w:r>
    <w:r>
      <w:t>-0</w:t>
    </w:r>
    <w:r w:rsidR="00C670CE">
      <w:t>08</w:t>
    </w:r>
    <w:r>
      <w:t xml:space="preserve"> </w:t>
    </w:r>
    <w:r w:rsidR="00F0449F">
      <w:tab/>
      <w:t xml:space="preserve">        Consumer Protection and Enforcement Division </w:t>
    </w:r>
    <w:r w:rsidR="00876C80">
      <w:t xml:space="preserve">                                             </w:t>
    </w:r>
  </w:p>
  <w:p w14:paraId="1C28D8B7" w14:textId="1B79C4F7" w:rsidR="0064489C" w:rsidRDefault="00F0449F" w:rsidP="00F0449F">
    <w:pPr>
      <w:pStyle w:val="Header"/>
      <w:tabs>
        <w:tab w:val="clear" w:pos="4320"/>
        <w:tab w:val="clear" w:pos="8640"/>
        <w:tab w:val="center" w:pos="3780"/>
      </w:tabs>
    </w:pPr>
    <w:r>
      <w:tab/>
    </w:r>
    <w:r>
      <w:tab/>
    </w:r>
    <w:r>
      <w:tab/>
      <w:t xml:space="preserve">      </w:t>
    </w:r>
    <w:r w:rsidR="00FD346A" w:rsidRPr="00F0449F">
      <w:rPr>
        <w:bCs/>
      </w:rPr>
      <w:t>Date of Issuance</w:t>
    </w:r>
    <w:r w:rsidR="00FD346A" w:rsidRPr="00FD346A">
      <w:rPr>
        <w:b/>
      </w:rPr>
      <w:t xml:space="preserve"> </w:t>
    </w:r>
    <w:r w:rsidR="00306B6F">
      <w:rPr>
        <w:b/>
      </w:rPr>
      <w:t xml:space="preserve">October </w:t>
    </w:r>
    <w:r w:rsidR="008623F7">
      <w:rPr>
        <w:b/>
      </w:rPr>
      <w:t>21</w:t>
    </w:r>
    <w:r w:rsidR="00306B6F">
      <w:rPr>
        <w:b/>
      </w:rPr>
      <w:t>, 2021</w:t>
    </w:r>
  </w:p>
  <w:p w14:paraId="660EAB70" w14:textId="77777777" w:rsidR="0064489C" w:rsidRDefault="00644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CE4"/>
    <w:multiLevelType w:val="singleLevel"/>
    <w:tmpl w:val="C6508000"/>
    <w:lvl w:ilvl="0">
      <w:start w:val="4"/>
      <w:numFmt w:val="decimal"/>
      <w:lvlText w:val="%1."/>
      <w:lvlJc w:val="left"/>
      <w:pPr>
        <w:tabs>
          <w:tab w:val="num" w:pos="360"/>
        </w:tabs>
        <w:ind w:left="0" w:firstLine="0"/>
      </w:pPr>
    </w:lvl>
  </w:abstractNum>
  <w:abstractNum w:abstractNumId="1" w15:restartNumberingAfterBreak="0">
    <w:nsid w:val="05C86873"/>
    <w:multiLevelType w:val="hybridMultilevel"/>
    <w:tmpl w:val="AB102848"/>
    <w:lvl w:ilvl="0" w:tplc="A880C6A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7D648FE"/>
    <w:multiLevelType w:val="singleLevel"/>
    <w:tmpl w:val="E280FD04"/>
    <w:lvl w:ilvl="0">
      <w:start w:val="3"/>
      <w:numFmt w:val="upperLetter"/>
      <w:lvlText w:val="%1."/>
      <w:lvlJc w:val="left"/>
      <w:pPr>
        <w:tabs>
          <w:tab w:val="num" w:pos="1656"/>
        </w:tabs>
        <w:ind w:left="1656" w:hanging="396"/>
      </w:pPr>
    </w:lvl>
  </w:abstractNum>
  <w:abstractNum w:abstractNumId="3" w15:restartNumberingAfterBreak="0">
    <w:nsid w:val="0A144A3F"/>
    <w:multiLevelType w:val="singleLevel"/>
    <w:tmpl w:val="C3D07826"/>
    <w:lvl w:ilvl="0">
      <w:start w:val="1"/>
      <w:numFmt w:val="lowerLetter"/>
      <w:lvlText w:val="%1."/>
      <w:lvlJc w:val="left"/>
      <w:pPr>
        <w:tabs>
          <w:tab w:val="num" w:pos="360"/>
        </w:tabs>
        <w:ind w:left="0" w:firstLine="0"/>
      </w:pPr>
      <w:rPr>
        <w:rFonts w:ascii="Palatino" w:hAnsi="Palatino" w:hint="default"/>
        <w:sz w:val="26"/>
      </w:rPr>
    </w:lvl>
  </w:abstractNum>
  <w:abstractNum w:abstractNumId="4" w15:restartNumberingAfterBreak="0">
    <w:nsid w:val="0B5270A4"/>
    <w:multiLevelType w:val="singleLevel"/>
    <w:tmpl w:val="770EC2A0"/>
    <w:lvl w:ilvl="0">
      <w:start w:val="1"/>
      <w:numFmt w:val="decimal"/>
      <w:lvlText w:val="%1."/>
      <w:lvlJc w:val="left"/>
      <w:pPr>
        <w:tabs>
          <w:tab w:val="num" w:pos="0"/>
        </w:tabs>
        <w:ind w:left="0" w:firstLine="0"/>
      </w:pPr>
    </w:lvl>
  </w:abstractNum>
  <w:abstractNum w:abstractNumId="5" w15:restartNumberingAfterBreak="0">
    <w:nsid w:val="0FF97205"/>
    <w:multiLevelType w:val="singleLevel"/>
    <w:tmpl w:val="F8D00AD8"/>
    <w:lvl w:ilvl="0">
      <w:start w:val="1"/>
      <w:numFmt w:val="upperLetter"/>
      <w:lvlText w:val="%1."/>
      <w:lvlJc w:val="left"/>
      <w:pPr>
        <w:tabs>
          <w:tab w:val="num" w:pos="2160"/>
        </w:tabs>
        <w:ind w:left="2160" w:hanging="360"/>
      </w:pPr>
      <w:rPr>
        <w:rFonts w:hint="default"/>
      </w:rPr>
    </w:lvl>
  </w:abstractNum>
  <w:abstractNum w:abstractNumId="6" w15:restartNumberingAfterBreak="0">
    <w:nsid w:val="113B381E"/>
    <w:multiLevelType w:val="singleLevel"/>
    <w:tmpl w:val="2FB6A734"/>
    <w:lvl w:ilvl="0">
      <w:start w:val="1"/>
      <w:numFmt w:val="decimal"/>
      <w:lvlText w:val="%1."/>
      <w:legacy w:legacy="1" w:legacySpace="144" w:legacyIndent="0"/>
      <w:lvlJc w:val="left"/>
    </w:lvl>
  </w:abstractNum>
  <w:abstractNum w:abstractNumId="7" w15:restartNumberingAfterBreak="0">
    <w:nsid w:val="1B7939CB"/>
    <w:multiLevelType w:val="hybridMultilevel"/>
    <w:tmpl w:val="EFBCB6DE"/>
    <w:lvl w:ilvl="0" w:tplc="2F52AB74">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794C43"/>
    <w:multiLevelType w:val="singleLevel"/>
    <w:tmpl w:val="97E810CA"/>
    <w:lvl w:ilvl="0">
      <w:start w:val="1"/>
      <w:numFmt w:val="decimal"/>
      <w:lvlText w:val="%1."/>
      <w:lvlJc w:val="left"/>
      <w:pPr>
        <w:tabs>
          <w:tab w:val="num" w:pos="0"/>
        </w:tabs>
        <w:ind w:left="0" w:firstLine="0"/>
      </w:pPr>
    </w:lvl>
  </w:abstractNum>
  <w:abstractNum w:abstractNumId="9" w15:restartNumberingAfterBreak="0">
    <w:nsid w:val="2DD46003"/>
    <w:multiLevelType w:val="singleLevel"/>
    <w:tmpl w:val="2FB6A734"/>
    <w:lvl w:ilvl="0">
      <w:start w:val="1"/>
      <w:numFmt w:val="decimal"/>
      <w:lvlText w:val="%1."/>
      <w:legacy w:legacy="1" w:legacySpace="144" w:legacyIndent="0"/>
      <w:lvlJc w:val="left"/>
    </w:lvl>
  </w:abstractNum>
  <w:abstractNum w:abstractNumId="10" w15:restartNumberingAfterBreak="0">
    <w:nsid w:val="342A667D"/>
    <w:multiLevelType w:val="hybridMultilevel"/>
    <w:tmpl w:val="4D041C46"/>
    <w:lvl w:ilvl="0" w:tplc="FF9826A0">
      <w:start w:val="1"/>
      <w:numFmt w:val="lowerLetter"/>
      <w:pStyle w:val="letter"/>
      <w:lvlText w:val="%1."/>
      <w:lvlJc w:val="left"/>
      <w:pPr>
        <w:tabs>
          <w:tab w:val="num" w:pos="2160"/>
        </w:tabs>
        <w:ind w:left="2160" w:hanging="360"/>
      </w:pPr>
      <w:rPr>
        <w:rFonts w:hint="default"/>
      </w:rPr>
    </w:lvl>
    <w:lvl w:ilvl="1" w:tplc="809090F4">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3CFF3709"/>
    <w:multiLevelType w:val="singleLevel"/>
    <w:tmpl w:val="226A8438"/>
    <w:lvl w:ilvl="0">
      <w:start w:val="4"/>
      <w:numFmt w:val="lowerLetter"/>
      <w:lvlText w:val="%1."/>
      <w:lvlJc w:val="left"/>
      <w:pPr>
        <w:tabs>
          <w:tab w:val="num" w:pos="1620"/>
        </w:tabs>
        <w:ind w:left="1620" w:hanging="450"/>
      </w:pPr>
      <w:rPr>
        <w:rFonts w:hint="default"/>
      </w:rPr>
    </w:lvl>
  </w:abstractNum>
  <w:abstractNum w:abstractNumId="12" w15:restartNumberingAfterBreak="0">
    <w:nsid w:val="46044FD3"/>
    <w:multiLevelType w:val="hybridMultilevel"/>
    <w:tmpl w:val="724C5B94"/>
    <w:lvl w:ilvl="0" w:tplc="E1FE7A32">
      <w:start w:val="1"/>
      <w:numFmt w:val="decimal"/>
      <w:lvlText w:val="%1."/>
      <w:lvlJc w:val="left"/>
      <w:pPr>
        <w:tabs>
          <w:tab w:val="num" w:pos="2606"/>
        </w:tabs>
        <w:ind w:left="2606" w:hanging="360"/>
      </w:pPr>
      <w:rPr>
        <w:rFonts w:hint="default"/>
      </w:rPr>
    </w:lvl>
    <w:lvl w:ilvl="1" w:tplc="04090019" w:tentative="1">
      <w:start w:val="1"/>
      <w:numFmt w:val="lowerLetter"/>
      <w:lvlText w:val="%2."/>
      <w:lvlJc w:val="left"/>
      <w:pPr>
        <w:tabs>
          <w:tab w:val="num" w:pos="3326"/>
        </w:tabs>
        <w:ind w:left="3326" w:hanging="360"/>
      </w:pPr>
    </w:lvl>
    <w:lvl w:ilvl="2" w:tplc="0409001B" w:tentative="1">
      <w:start w:val="1"/>
      <w:numFmt w:val="lowerRoman"/>
      <w:lvlText w:val="%3."/>
      <w:lvlJc w:val="right"/>
      <w:pPr>
        <w:tabs>
          <w:tab w:val="num" w:pos="4046"/>
        </w:tabs>
        <w:ind w:left="4046" w:hanging="180"/>
      </w:pPr>
    </w:lvl>
    <w:lvl w:ilvl="3" w:tplc="0409000F" w:tentative="1">
      <w:start w:val="1"/>
      <w:numFmt w:val="decimal"/>
      <w:lvlText w:val="%4."/>
      <w:lvlJc w:val="left"/>
      <w:pPr>
        <w:tabs>
          <w:tab w:val="num" w:pos="4766"/>
        </w:tabs>
        <w:ind w:left="4766" w:hanging="360"/>
      </w:pPr>
    </w:lvl>
    <w:lvl w:ilvl="4" w:tplc="04090019" w:tentative="1">
      <w:start w:val="1"/>
      <w:numFmt w:val="lowerLetter"/>
      <w:lvlText w:val="%5."/>
      <w:lvlJc w:val="left"/>
      <w:pPr>
        <w:tabs>
          <w:tab w:val="num" w:pos="5486"/>
        </w:tabs>
        <w:ind w:left="5486" w:hanging="360"/>
      </w:pPr>
    </w:lvl>
    <w:lvl w:ilvl="5" w:tplc="0409001B" w:tentative="1">
      <w:start w:val="1"/>
      <w:numFmt w:val="lowerRoman"/>
      <w:lvlText w:val="%6."/>
      <w:lvlJc w:val="right"/>
      <w:pPr>
        <w:tabs>
          <w:tab w:val="num" w:pos="6206"/>
        </w:tabs>
        <w:ind w:left="6206" w:hanging="180"/>
      </w:pPr>
    </w:lvl>
    <w:lvl w:ilvl="6" w:tplc="0409000F" w:tentative="1">
      <w:start w:val="1"/>
      <w:numFmt w:val="decimal"/>
      <w:lvlText w:val="%7."/>
      <w:lvlJc w:val="left"/>
      <w:pPr>
        <w:tabs>
          <w:tab w:val="num" w:pos="6926"/>
        </w:tabs>
        <w:ind w:left="6926" w:hanging="360"/>
      </w:pPr>
    </w:lvl>
    <w:lvl w:ilvl="7" w:tplc="04090019" w:tentative="1">
      <w:start w:val="1"/>
      <w:numFmt w:val="lowerLetter"/>
      <w:lvlText w:val="%8."/>
      <w:lvlJc w:val="left"/>
      <w:pPr>
        <w:tabs>
          <w:tab w:val="num" w:pos="7646"/>
        </w:tabs>
        <w:ind w:left="7646" w:hanging="360"/>
      </w:pPr>
    </w:lvl>
    <w:lvl w:ilvl="8" w:tplc="0409001B" w:tentative="1">
      <w:start w:val="1"/>
      <w:numFmt w:val="lowerRoman"/>
      <w:lvlText w:val="%9."/>
      <w:lvlJc w:val="right"/>
      <w:pPr>
        <w:tabs>
          <w:tab w:val="num" w:pos="8366"/>
        </w:tabs>
        <w:ind w:left="8366" w:hanging="180"/>
      </w:pPr>
    </w:lvl>
  </w:abstractNum>
  <w:abstractNum w:abstractNumId="13" w15:restartNumberingAfterBreak="0">
    <w:nsid w:val="5F384045"/>
    <w:multiLevelType w:val="multilevel"/>
    <w:tmpl w:val="EBC0A6C6"/>
    <w:lvl w:ilvl="0">
      <w:start w:val="1"/>
      <w:numFmt w:val="none"/>
      <w:lvlText w:val=""/>
      <w:lvlJc w:val="left"/>
      <w:pPr>
        <w:tabs>
          <w:tab w:val="num" w:pos="360"/>
        </w:tabs>
        <w:ind w:left="0" w:firstLine="0"/>
      </w:pPr>
    </w:lvl>
    <w:lvl w:ilvl="1">
      <w:start w:val="1"/>
      <w:numFmt w:val="none"/>
      <w:pStyle w:val="Heading2"/>
      <w:lvlText w:val=""/>
      <w:lvlJc w:val="left"/>
      <w:pPr>
        <w:tabs>
          <w:tab w:val="num" w:pos="1080"/>
        </w:tabs>
        <w:ind w:left="720" w:firstLine="0"/>
      </w:pPr>
      <w:rPr>
        <w:b/>
        <w:i w:val="0"/>
      </w:rPr>
    </w:lvl>
    <w:lvl w:ilvl="2">
      <w:start w:val="1"/>
      <w:numFmt w:val="none"/>
      <w:pStyle w:val="Heading3"/>
      <w:lvlText w:val=""/>
      <w:lvlJc w:val="left"/>
      <w:pPr>
        <w:tabs>
          <w:tab w:val="num" w:pos="1800"/>
        </w:tabs>
        <w:ind w:left="1440" w:firstLine="0"/>
      </w:pPr>
    </w:lvl>
    <w:lvl w:ilvl="3">
      <w:start w:val="1"/>
      <w:numFmt w:val="none"/>
      <w:pStyle w:val="Heading4"/>
      <w:lvlText w:val=""/>
      <w:lvlJc w:val="left"/>
      <w:pPr>
        <w:tabs>
          <w:tab w:val="num" w:pos="2520"/>
        </w:tabs>
        <w:ind w:left="2160" w:firstLine="0"/>
      </w:pPr>
    </w:lvl>
    <w:lvl w:ilvl="4">
      <w:start w:val="1"/>
      <w:numFmt w:val="none"/>
      <w:pStyle w:val="Heading5"/>
      <w:lvlText w:val=""/>
      <w:lvlJc w:val="left"/>
      <w:pPr>
        <w:tabs>
          <w:tab w:val="num" w:pos="3240"/>
        </w:tabs>
        <w:ind w:left="2880" w:firstLine="0"/>
      </w:pPr>
    </w:lvl>
    <w:lvl w:ilvl="5">
      <w:start w:val="1"/>
      <w:numFmt w:val="none"/>
      <w:pStyle w:val="Heading6"/>
      <w:lvlText w:val=""/>
      <w:lvlJc w:val="left"/>
      <w:pPr>
        <w:tabs>
          <w:tab w:val="num" w:pos="3960"/>
        </w:tabs>
        <w:ind w:left="3600" w:firstLine="0"/>
      </w:pPr>
    </w:lvl>
    <w:lvl w:ilvl="6">
      <w:start w:val="1"/>
      <w:numFmt w:val="none"/>
      <w:pStyle w:val="Heading7"/>
      <w:lvlText w:val=""/>
      <w:lvlJc w:val="left"/>
      <w:pPr>
        <w:tabs>
          <w:tab w:val="num" w:pos="4680"/>
        </w:tabs>
        <w:ind w:left="4320" w:firstLine="0"/>
      </w:pPr>
    </w:lvl>
    <w:lvl w:ilvl="7">
      <w:start w:val="1"/>
      <w:numFmt w:val="none"/>
      <w:pStyle w:val="Heading8"/>
      <w:lvlText w:val=""/>
      <w:lvlJc w:val="left"/>
      <w:pPr>
        <w:tabs>
          <w:tab w:val="num" w:pos="5400"/>
        </w:tabs>
        <w:ind w:left="5040" w:firstLine="0"/>
      </w:pPr>
    </w:lvl>
    <w:lvl w:ilvl="8">
      <w:start w:val="1"/>
      <w:numFmt w:val="none"/>
      <w:pStyle w:val="Heading9"/>
      <w:lvlText w:val=""/>
      <w:lvlJc w:val="left"/>
      <w:pPr>
        <w:tabs>
          <w:tab w:val="num" w:pos="6120"/>
        </w:tabs>
        <w:ind w:left="5760" w:firstLine="0"/>
      </w:pPr>
    </w:lvl>
  </w:abstractNum>
  <w:abstractNum w:abstractNumId="14" w15:restartNumberingAfterBreak="0">
    <w:nsid w:val="6413029B"/>
    <w:multiLevelType w:val="singleLevel"/>
    <w:tmpl w:val="E38E4F90"/>
    <w:lvl w:ilvl="0">
      <w:start w:val="4"/>
      <w:numFmt w:val="upperLetter"/>
      <w:lvlText w:val="%1."/>
      <w:lvlJc w:val="left"/>
      <w:pPr>
        <w:tabs>
          <w:tab w:val="num" w:pos="1656"/>
        </w:tabs>
        <w:ind w:left="1656" w:hanging="396"/>
      </w:pPr>
    </w:lvl>
  </w:abstractNum>
  <w:abstractNum w:abstractNumId="15" w15:restartNumberingAfterBreak="0">
    <w:nsid w:val="6C1B2842"/>
    <w:multiLevelType w:val="singleLevel"/>
    <w:tmpl w:val="8F1A7BF4"/>
    <w:lvl w:ilvl="0">
      <w:start w:val="1"/>
      <w:numFmt w:val="none"/>
      <w:lvlText w:val="3."/>
      <w:lvlJc w:val="left"/>
      <w:pPr>
        <w:tabs>
          <w:tab w:val="num" w:pos="1008"/>
        </w:tabs>
        <w:ind w:left="576" w:firstLine="72"/>
      </w:pPr>
      <w:rPr>
        <w:rFonts w:ascii="Palatino" w:hAnsi="Palatino" w:hint="default"/>
        <w:b w:val="0"/>
        <w:i w:val="0"/>
        <w:sz w:val="24"/>
        <w:u w:val="none"/>
      </w:rPr>
    </w:lvl>
  </w:abstractNum>
  <w:abstractNum w:abstractNumId="16" w15:restartNumberingAfterBreak="0">
    <w:nsid w:val="763A70FB"/>
    <w:multiLevelType w:val="singleLevel"/>
    <w:tmpl w:val="66181048"/>
    <w:lvl w:ilvl="0">
      <w:start w:val="1"/>
      <w:numFmt w:val="decimal"/>
      <w:lvlText w:val="%1."/>
      <w:lvlJc w:val="left"/>
      <w:pPr>
        <w:tabs>
          <w:tab w:val="num" w:pos="0"/>
        </w:tabs>
        <w:ind w:left="0" w:firstLine="0"/>
      </w:pPr>
    </w:lvl>
  </w:abstractNum>
  <w:abstractNum w:abstractNumId="17" w15:restartNumberingAfterBreak="0">
    <w:nsid w:val="7B1C30FD"/>
    <w:multiLevelType w:val="singleLevel"/>
    <w:tmpl w:val="2FB6A734"/>
    <w:lvl w:ilvl="0">
      <w:start w:val="1"/>
      <w:numFmt w:val="decimal"/>
      <w:lvlText w:val="%1."/>
      <w:legacy w:legacy="1" w:legacySpace="144" w:legacyIndent="0"/>
      <w:lvlJc w:val="left"/>
    </w:lvl>
  </w:abstractNum>
  <w:abstractNum w:abstractNumId="18" w15:restartNumberingAfterBreak="0">
    <w:nsid w:val="7F1E7989"/>
    <w:multiLevelType w:val="singleLevel"/>
    <w:tmpl w:val="ABEAC66A"/>
    <w:lvl w:ilvl="0">
      <w:start w:val="1"/>
      <w:numFmt w:val="upperLetter"/>
      <w:lvlText w:val="%1."/>
      <w:lvlJc w:val="left"/>
      <w:pPr>
        <w:tabs>
          <w:tab w:val="num" w:pos="1875"/>
        </w:tabs>
        <w:ind w:left="1875" w:hanging="585"/>
      </w:pPr>
      <w:rPr>
        <w:rFonts w:hint="default"/>
      </w:rPr>
    </w:lvl>
  </w:abstractNum>
  <w:num w:numId="1">
    <w:abstractNumId w:val="9"/>
  </w:num>
  <w:num w:numId="2">
    <w:abstractNumId w:val="6"/>
  </w:num>
  <w:num w:numId="3">
    <w:abstractNumId w:val="17"/>
  </w:num>
  <w:num w:numId="4">
    <w:abstractNumId w:val="13"/>
  </w:num>
  <w:num w:numId="5">
    <w:abstractNumId w:val="13"/>
  </w:num>
  <w:num w:numId="6">
    <w:abstractNumId w:val="13"/>
  </w:num>
  <w:num w:numId="7">
    <w:abstractNumId w:val="13"/>
  </w:num>
  <w:num w:numId="8">
    <w:abstractNumId w:val="3"/>
  </w:num>
  <w:num w:numId="9">
    <w:abstractNumId w:val="11"/>
  </w:num>
  <w:num w:numId="10">
    <w:abstractNumId w:val="18"/>
  </w:num>
  <w:num w:numId="11">
    <w:abstractNumId w:val="3"/>
  </w:num>
  <w:num w:numId="12">
    <w:abstractNumId w:val="3"/>
    <w:lvlOverride w:ilvl="0">
      <w:startOverride w:val="1"/>
    </w:lvlOverride>
  </w:num>
  <w:num w:numId="13">
    <w:abstractNumId w:val="5"/>
  </w:num>
  <w:num w:numId="14">
    <w:abstractNumId w:val="15"/>
  </w:num>
  <w:num w:numId="15">
    <w:abstractNumId w:val="0"/>
  </w:num>
  <w:num w:numId="16">
    <w:abstractNumId w:val="16"/>
  </w:num>
  <w:num w:numId="17">
    <w:abstractNumId w:val="8"/>
  </w:num>
  <w:num w:numId="18">
    <w:abstractNumId w:val="2"/>
  </w:num>
  <w:num w:numId="19">
    <w:abstractNumId w:val="4"/>
  </w:num>
  <w:num w:numId="20">
    <w:abstractNumId w:val="14"/>
  </w:num>
  <w:num w:numId="21">
    <w:abstractNumId w:val="12"/>
  </w:num>
  <w:num w:numId="22">
    <w:abstractNumId w:val="1"/>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1C"/>
    <w:rsid w:val="00005B0F"/>
    <w:rsid w:val="0001108D"/>
    <w:rsid w:val="00012049"/>
    <w:rsid w:val="000156C5"/>
    <w:rsid w:val="000162FD"/>
    <w:rsid w:val="00016723"/>
    <w:rsid w:val="0002182F"/>
    <w:rsid w:val="00022EE1"/>
    <w:rsid w:val="0002767A"/>
    <w:rsid w:val="00027959"/>
    <w:rsid w:val="000412F5"/>
    <w:rsid w:val="000526FC"/>
    <w:rsid w:val="00052D0A"/>
    <w:rsid w:val="00054144"/>
    <w:rsid w:val="000549AA"/>
    <w:rsid w:val="000574FD"/>
    <w:rsid w:val="00064073"/>
    <w:rsid w:val="00072A1E"/>
    <w:rsid w:val="000809A3"/>
    <w:rsid w:val="00086B1C"/>
    <w:rsid w:val="00092236"/>
    <w:rsid w:val="000A40AF"/>
    <w:rsid w:val="000B3D40"/>
    <w:rsid w:val="000C2175"/>
    <w:rsid w:val="000C4090"/>
    <w:rsid w:val="000C673F"/>
    <w:rsid w:val="000D401A"/>
    <w:rsid w:val="000E0AF7"/>
    <w:rsid w:val="000E3DD3"/>
    <w:rsid w:val="000F44C1"/>
    <w:rsid w:val="00103D9D"/>
    <w:rsid w:val="00110438"/>
    <w:rsid w:val="0011401A"/>
    <w:rsid w:val="001233FE"/>
    <w:rsid w:val="00126B5D"/>
    <w:rsid w:val="00130569"/>
    <w:rsid w:val="00132FAF"/>
    <w:rsid w:val="00152329"/>
    <w:rsid w:val="00161219"/>
    <w:rsid w:val="0016265D"/>
    <w:rsid w:val="00164955"/>
    <w:rsid w:val="00165563"/>
    <w:rsid w:val="00174441"/>
    <w:rsid w:val="00177171"/>
    <w:rsid w:val="0018437D"/>
    <w:rsid w:val="0018659A"/>
    <w:rsid w:val="00194FD2"/>
    <w:rsid w:val="001953A7"/>
    <w:rsid w:val="00196CA3"/>
    <w:rsid w:val="001B22C0"/>
    <w:rsid w:val="001B619B"/>
    <w:rsid w:val="001B73E3"/>
    <w:rsid w:val="001C3650"/>
    <w:rsid w:val="001D0861"/>
    <w:rsid w:val="001D5CE9"/>
    <w:rsid w:val="001F21D0"/>
    <w:rsid w:val="001F5F30"/>
    <w:rsid w:val="00201FC3"/>
    <w:rsid w:val="00205784"/>
    <w:rsid w:val="00205FF8"/>
    <w:rsid w:val="00213F6B"/>
    <w:rsid w:val="00216AE4"/>
    <w:rsid w:val="00216B6A"/>
    <w:rsid w:val="0022361D"/>
    <w:rsid w:val="00231845"/>
    <w:rsid w:val="00242881"/>
    <w:rsid w:val="00243F48"/>
    <w:rsid w:val="00251E16"/>
    <w:rsid w:val="002542A0"/>
    <w:rsid w:val="00254492"/>
    <w:rsid w:val="002553BF"/>
    <w:rsid w:val="00265451"/>
    <w:rsid w:val="0026584B"/>
    <w:rsid w:val="00270682"/>
    <w:rsid w:val="0028356B"/>
    <w:rsid w:val="0028583E"/>
    <w:rsid w:val="00290393"/>
    <w:rsid w:val="002A06E3"/>
    <w:rsid w:val="002A27CD"/>
    <w:rsid w:val="002B14FA"/>
    <w:rsid w:val="002C0D5D"/>
    <w:rsid w:val="002C4BEC"/>
    <w:rsid w:val="002C6240"/>
    <w:rsid w:val="002D0952"/>
    <w:rsid w:val="002D5522"/>
    <w:rsid w:val="002E0BDD"/>
    <w:rsid w:val="002E66FC"/>
    <w:rsid w:val="002F0207"/>
    <w:rsid w:val="002F2869"/>
    <w:rsid w:val="002F5B16"/>
    <w:rsid w:val="00301856"/>
    <w:rsid w:val="003052EF"/>
    <w:rsid w:val="00305A68"/>
    <w:rsid w:val="00306B6F"/>
    <w:rsid w:val="00310A9B"/>
    <w:rsid w:val="00313441"/>
    <w:rsid w:val="003149A6"/>
    <w:rsid w:val="00315D28"/>
    <w:rsid w:val="00320485"/>
    <w:rsid w:val="00320FD0"/>
    <w:rsid w:val="00323D08"/>
    <w:rsid w:val="00332759"/>
    <w:rsid w:val="00332C60"/>
    <w:rsid w:val="00333754"/>
    <w:rsid w:val="003340EA"/>
    <w:rsid w:val="003358D2"/>
    <w:rsid w:val="00335DEB"/>
    <w:rsid w:val="00340DEE"/>
    <w:rsid w:val="00346DDD"/>
    <w:rsid w:val="003476D6"/>
    <w:rsid w:val="00351158"/>
    <w:rsid w:val="00352140"/>
    <w:rsid w:val="00357335"/>
    <w:rsid w:val="003602DB"/>
    <w:rsid w:val="0036189A"/>
    <w:rsid w:val="00365C8E"/>
    <w:rsid w:val="003731EB"/>
    <w:rsid w:val="00380424"/>
    <w:rsid w:val="00382D13"/>
    <w:rsid w:val="003849D7"/>
    <w:rsid w:val="00385F64"/>
    <w:rsid w:val="003A50C8"/>
    <w:rsid w:val="003B0E28"/>
    <w:rsid w:val="003B3D89"/>
    <w:rsid w:val="003B7C01"/>
    <w:rsid w:val="003C06B6"/>
    <w:rsid w:val="003C1D22"/>
    <w:rsid w:val="003D49C9"/>
    <w:rsid w:val="003E4C3E"/>
    <w:rsid w:val="003E557B"/>
    <w:rsid w:val="003E71E0"/>
    <w:rsid w:val="003F038D"/>
    <w:rsid w:val="003F447A"/>
    <w:rsid w:val="003F480A"/>
    <w:rsid w:val="00401390"/>
    <w:rsid w:val="0040269E"/>
    <w:rsid w:val="00404D86"/>
    <w:rsid w:val="00420265"/>
    <w:rsid w:val="00452AD0"/>
    <w:rsid w:val="00452FD1"/>
    <w:rsid w:val="004731EC"/>
    <w:rsid w:val="0049230C"/>
    <w:rsid w:val="00497439"/>
    <w:rsid w:val="004A6C6B"/>
    <w:rsid w:val="004B3E50"/>
    <w:rsid w:val="004B4A84"/>
    <w:rsid w:val="004D1826"/>
    <w:rsid w:val="004D4B99"/>
    <w:rsid w:val="004E2A69"/>
    <w:rsid w:val="004E51F1"/>
    <w:rsid w:val="00505B47"/>
    <w:rsid w:val="00513219"/>
    <w:rsid w:val="00521539"/>
    <w:rsid w:val="005216E7"/>
    <w:rsid w:val="00533854"/>
    <w:rsid w:val="00533E35"/>
    <w:rsid w:val="0054048C"/>
    <w:rsid w:val="00541F78"/>
    <w:rsid w:val="0054208F"/>
    <w:rsid w:val="0054688F"/>
    <w:rsid w:val="00547A8D"/>
    <w:rsid w:val="005609A8"/>
    <w:rsid w:val="00563BBE"/>
    <w:rsid w:val="00563F68"/>
    <w:rsid w:val="00565B8E"/>
    <w:rsid w:val="00571F24"/>
    <w:rsid w:val="00571F34"/>
    <w:rsid w:val="00573005"/>
    <w:rsid w:val="005774C7"/>
    <w:rsid w:val="00591E4A"/>
    <w:rsid w:val="0059206F"/>
    <w:rsid w:val="00596C43"/>
    <w:rsid w:val="005A0A4A"/>
    <w:rsid w:val="005A16D0"/>
    <w:rsid w:val="005A7785"/>
    <w:rsid w:val="005B35AD"/>
    <w:rsid w:val="005C2225"/>
    <w:rsid w:val="005C2639"/>
    <w:rsid w:val="005C5745"/>
    <w:rsid w:val="005D025E"/>
    <w:rsid w:val="005D33DB"/>
    <w:rsid w:val="005D47C5"/>
    <w:rsid w:val="005D56ED"/>
    <w:rsid w:val="005D67BF"/>
    <w:rsid w:val="005D6C84"/>
    <w:rsid w:val="005D75FC"/>
    <w:rsid w:val="005D7AA3"/>
    <w:rsid w:val="005E22BF"/>
    <w:rsid w:val="005F08F3"/>
    <w:rsid w:val="005F3BC9"/>
    <w:rsid w:val="005F74D2"/>
    <w:rsid w:val="0060020A"/>
    <w:rsid w:val="00600AC9"/>
    <w:rsid w:val="00611AAE"/>
    <w:rsid w:val="00614279"/>
    <w:rsid w:val="00621689"/>
    <w:rsid w:val="006242F0"/>
    <w:rsid w:val="0063362C"/>
    <w:rsid w:val="006427D7"/>
    <w:rsid w:val="0064489C"/>
    <w:rsid w:val="0064648E"/>
    <w:rsid w:val="00662ACB"/>
    <w:rsid w:val="00665BF5"/>
    <w:rsid w:val="00671D89"/>
    <w:rsid w:val="006722C5"/>
    <w:rsid w:val="00675BF5"/>
    <w:rsid w:val="00675C55"/>
    <w:rsid w:val="006812A3"/>
    <w:rsid w:val="0068241B"/>
    <w:rsid w:val="006963C3"/>
    <w:rsid w:val="00696DAE"/>
    <w:rsid w:val="00697E82"/>
    <w:rsid w:val="006A1E41"/>
    <w:rsid w:val="006A5EF8"/>
    <w:rsid w:val="006A6B63"/>
    <w:rsid w:val="006B26A5"/>
    <w:rsid w:val="006B63EB"/>
    <w:rsid w:val="006C283C"/>
    <w:rsid w:val="006C5B88"/>
    <w:rsid w:val="006D4709"/>
    <w:rsid w:val="006D5E26"/>
    <w:rsid w:val="006D72C8"/>
    <w:rsid w:val="006F0D10"/>
    <w:rsid w:val="006F339F"/>
    <w:rsid w:val="00700F17"/>
    <w:rsid w:val="00704EC1"/>
    <w:rsid w:val="0070678F"/>
    <w:rsid w:val="007119A3"/>
    <w:rsid w:val="00714BB9"/>
    <w:rsid w:val="00714CA1"/>
    <w:rsid w:val="00715802"/>
    <w:rsid w:val="007201BC"/>
    <w:rsid w:val="00723588"/>
    <w:rsid w:val="00724334"/>
    <w:rsid w:val="00725551"/>
    <w:rsid w:val="007419B7"/>
    <w:rsid w:val="00742CBF"/>
    <w:rsid w:val="00757C7E"/>
    <w:rsid w:val="007636DF"/>
    <w:rsid w:val="007678E9"/>
    <w:rsid w:val="00775959"/>
    <w:rsid w:val="007778E7"/>
    <w:rsid w:val="00785FE1"/>
    <w:rsid w:val="00792EDA"/>
    <w:rsid w:val="00796DC4"/>
    <w:rsid w:val="007975AD"/>
    <w:rsid w:val="007A4A97"/>
    <w:rsid w:val="007A57E6"/>
    <w:rsid w:val="007B4EC8"/>
    <w:rsid w:val="007D1535"/>
    <w:rsid w:val="007D3667"/>
    <w:rsid w:val="007D3EDE"/>
    <w:rsid w:val="007E19BC"/>
    <w:rsid w:val="007E241A"/>
    <w:rsid w:val="007E4841"/>
    <w:rsid w:val="007F0AEE"/>
    <w:rsid w:val="00801BB9"/>
    <w:rsid w:val="0080550C"/>
    <w:rsid w:val="00816121"/>
    <w:rsid w:val="008262B8"/>
    <w:rsid w:val="0084029F"/>
    <w:rsid w:val="00843CA1"/>
    <w:rsid w:val="0084775F"/>
    <w:rsid w:val="00847B45"/>
    <w:rsid w:val="00850B06"/>
    <w:rsid w:val="00853052"/>
    <w:rsid w:val="0086238A"/>
    <w:rsid w:val="008623F7"/>
    <w:rsid w:val="008668BB"/>
    <w:rsid w:val="00872FCC"/>
    <w:rsid w:val="00876C80"/>
    <w:rsid w:val="008810FB"/>
    <w:rsid w:val="008857F3"/>
    <w:rsid w:val="00893FFE"/>
    <w:rsid w:val="008B02E5"/>
    <w:rsid w:val="008B2FCA"/>
    <w:rsid w:val="008C3648"/>
    <w:rsid w:val="008C59A1"/>
    <w:rsid w:val="008E1563"/>
    <w:rsid w:val="008F16C4"/>
    <w:rsid w:val="00901B55"/>
    <w:rsid w:val="009046B7"/>
    <w:rsid w:val="00905D5D"/>
    <w:rsid w:val="00911843"/>
    <w:rsid w:val="00913844"/>
    <w:rsid w:val="00916AB9"/>
    <w:rsid w:val="0092274A"/>
    <w:rsid w:val="009260AD"/>
    <w:rsid w:val="00926384"/>
    <w:rsid w:val="00926B64"/>
    <w:rsid w:val="00931A7A"/>
    <w:rsid w:val="00931D38"/>
    <w:rsid w:val="00946E21"/>
    <w:rsid w:val="009502FB"/>
    <w:rsid w:val="00952011"/>
    <w:rsid w:val="00955870"/>
    <w:rsid w:val="009607F9"/>
    <w:rsid w:val="0096507D"/>
    <w:rsid w:val="00971EC3"/>
    <w:rsid w:val="009727C5"/>
    <w:rsid w:val="009766E6"/>
    <w:rsid w:val="00983458"/>
    <w:rsid w:val="00995975"/>
    <w:rsid w:val="009A0B50"/>
    <w:rsid w:val="009A126E"/>
    <w:rsid w:val="009B5BD2"/>
    <w:rsid w:val="009B783D"/>
    <w:rsid w:val="009B7A8D"/>
    <w:rsid w:val="009C7E2C"/>
    <w:rsid w:val="009D6D04"/>
    <w:rsid w:val="009F2553"/>
    <w:rsid w:val="009F5174"/>
    <w:rsid w:val="00A05325"/>
    <w:rsid w:val="00A1338D"/>
    <w:rsid w:val="00A16C88"/>
    <w:rsid w:val="00A16DFA"/>
    <w:rsid w:val="00A17C6F"/>
    <w:rsid w:val="00A22AE5"/>
    <w:rsid w:val="00A32FB6"/>
    <w:rsid w:val="00A36425"/>
    <w:rsid w:val="00A36C04"/>
    <w:rsid w:val="00A409F4"/>
    <w:rsid w:val="00A55EDE"/>
    <w:rsid w:val="00A607D4"/>
    <w:rsid w:val="00A60B0F"/>
    <w:rsid w:val="00A6282F"/>
    <w:rsid w:val="00A662E8"/>
    <w:rsid w:val="00A717FC"/>
    <w:rsid w:val="00A76B26"/>
    <w:rsid w:val="00A82A67"/>
    <w:rsid w:val="00A83562"/>
    <w:rsid w:val="00A844D7"/>
    <w:rsid w:val="00A93FE3"/>
    <w:rsid w:val="00AA44B1"/>
    <w:rsid w:val="00AA7668"/>
    <w:rsid w:val="00AB0C47"/>
    <w:rsid w:val="00AC075B"/>
    <w:rsid w:val="00AC13E0"/>
    <w:rsid w:val="00AC1F66"/>
    <w:rsid w:val="00AC659F"/>
    <w:rsid w:val="00AD1C64"/>
    <w:rsid w:val="00AD20C3"/>
    <w:rsid w:val="00AD3C1B"/>
    <w:rsid w:val="00AD42B8"/>
    <w:rsid w:val="00AE1CFE"/>
    <w:rsid w:val="00AE20A6"/>
    <w:rsid w:val="00AE57EF"/>
    <w:rsid w:val="00AE5C4C"/>
    <w:rsid w:val="00AE6530"/>
    <w:rsid w:val="00AF1191"/>
    <w:rsid w:val="00AF2CD1"/>
    <w:rsid w:val="00AF2D1B"/>
    <w:rsid w:val="00AF79A6"/>
    <w:rsid w:val="00AF7EE5"/>
    <w:rsid w:val="00B02A4D"/>
    <w:rsid w:val="00B0520F"/>
    <w:rsid w:val="00B11A54"/>
    <w:rsid w:val="00B121D6"/>
    <w:rsid w:val="00B14124"/>
    <w:rsid w:val="00B23B04"/>
    <w:rsid w:val="00B3059A"/>
    <w:rsid w:val="00B40BC3"/>
    <w:rsid w:val="00B526F2"/>
    <w:rsid w:val="00B61F00"/>
    <w:rsid w:val="00B6234D"/>
    <w:rsid w:val="00B62835"/>
    <w:rsid w:val="00B70D28"/>
    <w:rsid w:val="00B74AFB"/>
    <w:rsid w:val="00B76F90"/>
    <w:rsid w:val="00B820F7"/>
    <w:rsid w:val="00B824E2"/>
    <w:rsid w:val="00B842E9"/>
    <w:rsid w:val="00B853E2"/>
    <w:rsid w:val="00B85DBA"/>
    <w:rsid w:val="00B873AD"/>
    <w:rsid w:val="00B873DA"/>
    <w:rsid w:val="00BA0401"/>
    <w:rsid w:val="00BA0C1A"/>
    <w:rsid w:val="00BA1DC6"/>
    <w:rsid w:val="00BB67D5"/>
    <w:rsid w:val="00BC52C2"/>
    <w:rsid w:val="00BC5B94"/>
    <w:rsid w:val="00BC747B"/>
    <w:rsid w:val="00BD6A6B"/>
    <w:rsid w:val="00BE08DB"/>
    <w:rsid w:val="00BE62E8"/>
    <w:rsid w:val="00BE6666"/>
    <w:rsid w:val="00BF22F2"/>
    <w:rsid w:val="00C0085A"/>
    <w:rsid w:val="00C01360"/>
    <w:rsid w:val="00C0640F"/>
    <w:rsid w:val="00C1757B"/>
    <w:rsid w:val="00C245E0"/>
    <w:rsid w:val="00C2506E"/>
    <w:rsid w:val="00C27FDD"/>
    <w:rsid w:val="00C30D82"/>
    <w:rsid w:val="00C33A2E"/>
    <w:rsid w:val="00C34751"/>
    <w:rsid w:val="00C3726F"/>
    <w:rsid w:val="00C41668"/>
    <w:rsid w:val="00C43EE3"/>
    <w:rsid w:val="00C5405E"/>
    <w:rsid w:val="00C670CE"/>
    <w:rsid w:val="00C86DA0"/>
    <w:rsid w:val="00C87FAC"/>
    <w:rsid w:val="00C963D8"/>
    <w:rsid w:val="00CA0B90"/>
    <w:rsid w:val="00CA4D7E"/>
    <w:rsid w:val="00CB15DD"/>
    <w:rsid w:val="00CB302A"/>
    <w:rsid w:val="00CB5BFE"/>
    <w:rsid w:val="00CC1692"/>
    <w:rsid w:val="00CC5780"/>
    <w:rsid w:val="00CC603D"/>
    <w:rsid w:val="00CC6C7B"/>
    <w:rsid w:val="00CD0000"/>
    <w:rsid w:val="00CD1A71"/>
    <w:rsid w:val="00CD31F8"/>
    <w:rsid w:val="00CD4BB1"/>
    <w:rsid w:val="00CD7D83"/>
    <w:rsid w:val="00CE1592"/>
    <w:rsid w:val="00D03824"/>
    <w:rsid w:val="00D0391F"/>
    <w:rsid w:val="00D03F83"/>
    <w:rsid w:val="00D55972"/>
    <w:rsid w:val="00D64F2D"/>
    <w:rsid w:val="00D66EDA"/>
    <w:rsid w:val="00D70A9B"/>
    <w:rsid w:val="00D74921"/>
    <w:rsid w:val="00D9186A"/>
    <w:rsid w:val="00DA3C49"/>
    <w:rsid w:val="00DA4BA8"/>
    <w:rsid w:val="00DB487B"/>
    <w:rsid w:val="00DB70FE"/>
    <w:rsid w:val="00DC17C3"/>
    <w:rsid w:val="00DC5B27"/>
    <w:rsid w:val="00DD4230"/>
    <w:rsid w:val="00DD6BAA"/>
    <w:rsid w:val="00DE0DE7"/>
    <w:rsid w:val="00DE1A11"/>
    <w:rsid w:val="00DE4340"/>
    <w:rsid w:val="00DE55BC"/>
    <w:rsid w:val="00DF0C12"/>
    <w:rsid w:val="00DF180C"/>
    <w:rsid w:val="00DF196D"/>
    <w:rsid w:val="00DF4D6D"/>
    <w:rsid w:val="00DF5D9D"/>
    <w:rsid w:val="00DF5F53"/>
    <w:rsid w:val="00E057FF"/>
    <w:rsid w:val="00E1329C"/>
    <w:rsid w:val="00E20A0A"/>
    <w:rsid w:val="00E22051"/>
    <w:rsid w:val="00E314BC"/>
    <w:rsid w:val="00E32F9B"/>
    <w:rsid w:val="00E3515B"/>
    <w:rsid w:val="00E402AF"/>
    <w:rsid w:val="00E4672C"/>
    <w:rsid w:val="00E5678D"/>
    <w:rsid w:val="00E63B96"/>
    <w:rsid w:val="00E65312"/>
    <w:rsid w:val="00E75143"/>
    <w:rsid w:val="00E83827"/>
    <w:rsid w:val="00E85344"/>
    <w:rsid w:val="00E91A96"/>
    <w:rsid w:val="00E92FBA"/>
    <w:rsid w:val="00EA3DEC"/>
    <w:rsid w:val="00EA68C2"/>
    <w:rsid w:val="00EB613A"/>
    <w:rsid w:val="00EC1400"/>
    <w:rsid w:val="00EC3D9B"/>
    <w:rsid w:val="00ED0249"/>
    <w:rsid w:val="00EE3111"/>
    <w:rsid w:val="00EE4374"/>
    <w:rsid w:val="00F00A1C"/>
    <w:rsid w:val="00F0449F"/>
    <w:rsid w:val="00F04852"/>
    <w:rsid w:val="00F0500C"/>
    <w:rsid w:val="00F070CC"/>
    <w:rsid w:val="00F07FE6"/>
    <w:rsid w:val="00F22D32"/>
    <w:rsid w:val="00F3303A"/>
    <w:rsid w:val="00F401AD"/>
    <w:rsid w:val="00F47432"/>
    <w:rsid w:val="00F63C40"/>
    <w:rsid w:val="00F65F22"/>
    <w:rsid w:val="00F676F5"/>
    <w:rsid w:val="00F67959"/>
    <w:rsid w:val="00F83A9F"/>
    <w:rsid w:val="00F95D8E"/>
    <w:rsid w:val="00FA0E40"/>
    <w:rsid w:val="00FA36A3"/>
    <w:rsid w:val="00FA4FB9"/>
    <w:rsid w:val="00FA5B61"/>
    <w:rsid w:val="00FA6846"/>
    <w:rsid w:val="00FB4452"/>
    <w:rsid w:val="00FC1542"/>
    <w:rsid w:val="00FD346A"/>
    <w:rsid w:val="00FD468E"/>
    <w:rsid w:val="00FE38DB"/>
    <w:rsid w:val="00FE70C0"/>
    <w:rsid w:val="00FF2E3A"/>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5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120"/>
      <w:ind w:right="360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880"/>
      <w:outlineLvl w:val="1"/>
    </w:pPr>
    <w:rPr>
      <w:rFonts w:ascii="Helvetica" w:hAnsi="Helvetica"/>
      <w:b/>
    </w:rPr>
  </w:style>
  <w:style w:type="paragraph" w:styleId="Heading3">
    <w:name w:val="heading 3"/>
    <w:basedOn w:val="Normal"/>
    <w:next w:val="sub2"/>
    <w:qFormat/>
    <w:pPr>
      <w:keepNext/>
      <w:numPr>
        <w:ilvl w:val="2"/>
        <w:numId w:val="7"/>
      </w:numPr>
      <w:spacing w:before="120" w:after="120"/>
      <w:ind w:right="2160"/>
      <w:outlineLvl w:val="2"/>
    </w:pPr>
    <w:rPr>
      <w:rFonts w:ascii="Helvetica" w:hAnsi="Helvetica"/>
      <w:b/>
    </w:rPr>
  </w:style>
  <w:style w:type="paragraph" w:styleId="Heading4">
    <w:name w:val="heading 4"/>
    <w:basedOn w:val="Normal"/>
    <w:next w:val="sub3"/>
    <w:qFormat/>
    <w:pPr>
      <w:keepNext/>
      <w:numPr>
        <w:ilvl w:val="3"/>
        <w:numId w:val="7"/>
      </w:numPr>
      <w:spacing w:before="120" w:after="120"/>
      <w:ind w:right="2160"/>
      <w:outlineLvl w:val="3"/>
    </w:pPr>
    <w:rPr>
      <w:rFonts w:ascii="Helvetica" w:hAnsi="Helvetica"/>
      <w:b/>
    </w:rPr>
  </w:style>
  <w:style w:type="paragraph" w:styleId="Heading5">
    <w:name w:val="heading 5"/>
    <w:basedOn w:val="Normal"/>
    <w:next w:val="sub4"/>
    <w:qFormat/>
    <w:pPr>
      <w:numPr>
        <w:ilvl w:val="4"/>
        <w:numId w:val="7"/>
      </w:numPr>
      <w:spacing w:before="120" w:after="120"/>
      <w:ind w:right="1440"/>
      <w:outlineLvl w:val="4"/>
    </w:pPr>
    <w:rPr>
      <w:rFonts w:ascii="Helvetica" w:hAnsi="Helvetica"/>
      <w:b/>
    </w:rPr>
  </w:style>
  <w:style w:type="paragraph" w:styleId="Heading6">
    <w:name w:val="heading 6"/>
    <w:basedOn w:val="Normal"/>
    <w:next w:val="sub5"/>
    <w:qFormat/>
    <w:pPr>
      <w:numPr>
        <w:ilvl w:val="5"/>
        <w:numId w:val="7"/>
      </w:numPr>
      <w:spacing w:before="120" w:after="120"/>
      <w:ind w:right="1440"/>
      <w:outlineLvl w:val="5"/>
    </w:pPr>
    <w:rPr>
      <w:rFonts w:ascii="Helvetica" w:hAnsi="Helvetica"/>
      <w:b/>
      <w:sz w:val="24"/>
    </w:rPr>
  </w:style>
  <w:style w:type="paragraph" w:styleId="Heading7">
    <w:name w:val="heading 7"/>
    <w:basedOn w:val="Normal"/>
    <w:next w:val="sub6"/>
    <w:qFormat/>
    <w:pPr>
      <w:numPr>
        <w:ilvl w:val="6"/>
        <w:numId w:val="7"/>
      </w:numPr>
      <w:tabs>
        <w:tab w:val="left" w:pos="3060"/>
      </w:tabs>
      <w:spacing w:before="120" w:after="120"/>
      <w:ind w:right="1440"/>
      <w:outlineLvl w:val="6"/>
    </w:pPr>
    <w:rPr>
      <w:rFonts w:ascii="Helvetica" w:hAnsi="Helvetica"/>
      <w:b/>
      <w:i/>
      <w:sz w:val="22"/>
    </w:rPr>
  </w:style>
  <w:style w:type="paragraph" w:styleId="Heading8">
    <w:name w:val="heading 8"/>
    <w:basedOn w:val="Normal"/>
    <w:next w:val="sub7"/>
    <w:qFormat/>
    <w:pPr>
      <w:numPr>
        <w:ilvl w:val="7"/>
        <w:numId w:val="7"/>
      </w:numPr>
      <w:tabs>
        <w:tab w:val="left" w:pos="3420"/>
      </w:tabs>
      <w:spacing w:before="120" w:after="120"/>
      <w:ind w:right="1440"/>
      <w:outlineLvl w:val="7"/>
    </w:pPr>
    <w:rPr>
      <w:rFonts w:ascii="Helvetica" w:hAnsi="Helvetica"/>
      <w:b/>
      <w:i/>
      <w:sz w:val="20"/>
    </w:rPr>
  </w:style>
  <w:style w:type="paragraph" w:styleId="Heading9">
    <w:name w:val="heading 9"/>
    <w:basedOn w:val="Normal"/>
    <w:next w:val="sub8"/>
    <w:qFormat/>
    <w:pPr>
      <w:numPr>
        <w:ilvl w:val="8"/>
        <w:numId w:val="7"/>
      </w:numPr>
      <w:spacing w:before="120" w:after="120"/>
      <w:ind w:right="14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1260" w:firstLine="0"/>
    </w:pPr>
  </w:style>
  <w:style w:type="paragraph" w:customStyle="1" w:styleId="letter">
    <w:name w:val="letter"/>
    <w:basedOn w:val="num1"/>
    <w:autoRedefine/>
    <w:pPr>
      <w:numPr>
        <w:numId w:val="23"/>
      </w:numPr>
      <w:tabs>
        <w:tab w:val="clear" w:pos="2160"/>
        <w:tab w:val="num" w:pos="1080"/>
      </w:tabs>
      <w:spacing w:after="120" w:line="240" w:lineRule="auto"/>
      <w:ind w:left="1080" w:right="1440"/>
    </w:pPr>
  </w:style>
  <w:style w:type="paragraph" w:styleId="TOC4">
    <w:name w:val="toc 4"/>
    <w:basedOn w:val="Normal"/>
    <w:next w:val="Normal"/>
    <w:semiHidden/>
    <w:pPr>
      <w:tabs>
        <w:tab w:val="left" w:pos="1440"/>
        <w:tab w:val="right" w:leader="dot" w:pos="9360"/>
      </w:tabs>
      <w:ind w:left="1440" w:hanging="360"/>
    </w:pPr>
    <w:rPr>
      <w:noProof/>
    </w:r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08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1440"/>
    </w:pPr>
  </w:style>
  <w:style w:type="paragraph" w:customStyle="1" w:styleId="sub3">
    <w:name w:val="sub3"/>
    <w:basedOn w:val="Normal"/>
    <w:pPr>
      <w:spacing w:line="360" w:lineRule="auto"/>
      <w:ind w:firstLine="1800"/>
    </w:pPr>
  </w:style>
  <w:style w:type="paragraph" w:customStyle="1" w:styleId="sub4">
    <w:name w:val="sub4"/>
    <w:basedOn w:val="Normal"/>
    <w:pPr>
      <w:spacing w:line="360" w:lineRule="auto"/>
      <w:ind w:firstLine="2250"/>
    </w:pPr>
  </w:style>
  <w:style w:type="paragraph" w:customStyle="1" w:styleId="dummy">
    <w:name w:val="dummy"/>
    <w:basedOn w:val="Heading1"/>
    <w:pPr>
      <w:outlineLvl w:val="9"/>
    </w:pPr>
  </w:style>
  <w:style w:type="paragraph" w:styleId="TOC1">
    <w:name w:val="toc 1"/>
    <w:basedOn w:val="Normal"/>
    <w:next w:val="Normal"/>
    <w:autoRedefine/>
    <w:semiHidden/>
  </w:style>
  <w:style w:type="paragraph" w:customStyle="1" w:styleId="sub5">
    <w:name w:val="sub5"/>
    <w:basedOn w:val="sub4"/>
    <w:pPr>
      <w:ind w:firstLine="2707"/>
    </w:pPr>
  </w:style>
  <w:style w:type="paragraph" w:customStyle="1" w:styleId="sub6">
    <w:name w:val="sub6"/>
    <w:basedOn w:val="sub4"/>
    <w:pPr>
      <w:ind w:firstLine="3060"/>
    </w:pPr>
  </w:style>
  <w:style w:type="paragraph" w:customStyle="1" w:styleId="sub7">
    <w:name w:val="sub7"/>
    <w:basedOn w:val="sub4"/>
    <w:pPr>
      <w:ind w:firstLine="3427"/>
    </w:pPr>
  </w:style>
  <w:style w:type="paragraph" w:customStyle="1" w:styleId="Quote10">
    <w:name w:val="Quote1"/>
    <w:basedOn w:val="Quote1"/>
    <w:next w:val="sub1"/>
    <w:pPr>
      <w:ind w:left="1080"/>
    </w:pPr>
  </w:style>
  <w:style w:type="paragraph" w:customStyle="1" w:styleId="Quote3">
    <w:name w:val="Quote3"/>
    <w:basedOn w:val="Quote1"/>
    <w:next w:val="sub3"/>
    <w:pPr>
      <w:ind w:left="1800" w:right="1080"/>
    </w:pPr>
  </w:style>
  <w:style w:type="paragraph" w:customStyle="1" w:styleId="Quote4">
    <w:name w:val="Quote4"/>
    <w:basedOn w:val="Quote1"/>
    <w:next w:val="sub4"/>
    <w:pPr>
      <w:ind w:left="2250" w:right="1080"/>
    </w:pPr>
  </w:style>
  <w:style w:type="paragraph" w:styleId="TOC2">
    <w:name w:val="toc 2"/>
    <w:basedOn w:val="Normal"/>
    <w:next w:val="Normal"/>
    <w:autoRedefine/>
    <w:semiHidden/>
    <w:pPr>
      <w:tabs>
        <w:tab w:val="left" w:pos="720"/>
        <w:tab w:val="right" w:leader="dot" w:pos="9350"/>
      </w:tabs>
      <w:ind w:left="720" w:hanging="720"/>
    </w:pPr>
    <w:rPr>
      <w:noProof/>
    </w:rPr>
  </w:style>
  <w:style w:type="paragraph" w:styleId="TOC3">
    <w:name w:val="toc 3"/>
    <w:basedOn w:val="Normal"/>
    <w:next w:val="Normal"/>
    <w:autoRedefine/>
    <w:semiHidden/>
    <w:pPr>
      <w:tabs>
        <w:tab w:val="left" w:pos="1080"/>
        <w:tab w:val="right" w:leader="dot" w:pos="9350"/>
      </w:tabs>
      <w:ind w:left="1080" w:hanging="360"/>
    </w:pPr>
    <w:rPr>
      <w:noProof/>
    </w:rPr>
  </w:style>
  <w:style w:type="paragraph" w:styleId="TOC5">
    <w:name w:val="toc 5"/>
    <w:basedOn w:val="Normal"/>
    <w:next w:val="Normal"/>
    <w:autoRedefine/>
    <w:semiHidden/>
    <w:pPr>
      <w:tabs>
        <w:tab w:val="left" w:pos="1800"/>
        <w:tab w:val="right" w:leader="dot" w:pos="9350"/>
      </w:tabs>
      <w:ind w:left="1800" w:hanging="360"/>
    </w:pPr>
    <w:rPr>
      <w:noProof/>
    </w:rPr>
  </w:style>
  <w:style w:type="paragraph" w:styleId="TOC6">
    <w:name w:val="toc 6"/>
    <w:basedOn w:val="Normal"/>
    <w:next w:val="Normal"/>
    <w:autoRedefine/>
    <w:semiHidden/>
    <w:pPr>
      <w:tabs>
        <w:tab w:val="left" w:pos="2250"/>
        <w:tab w:val="right" w:leader="dot" w:pos="9350"/>
      </w:tabs>
      <w:ind w:left="2250" w:hanging="450"/>
    </w:pPr>
    <w:rPr>
      <w:noProof/>
    </w:rPr>
  </w:style>
  <w:style w:type="paragraph" w:styleId="TOC7">
    <w:name w:val="toc 7"/>
    <w:basedOn w:val="Normal"/>
    <w:next w:val="Normal"/>
    <w:autoRedefine/>
    <w:semiHidden/>
    <w:pPr>
      <w:tabs>
        <w:tab w:val="left" w:pos="2700"/>
        <w:tab w:val="right" w:leader="dot" w:pos="9350"/>
      </w:tabs>
      <w:ind w:left="2700" w:hanging="450"/>
    </w:pPr>
    <w:rPr>
      <w:noProof/>
    </w:rPr>
  </w:style>
  <w:style w:type="paragraph" w:styleId="TOC8">
    <w:name w:val="toc 8"/>
    <w:basedOn w:val="Normal"/>
    <w:next w:val="Normal"/>
    <w:autoRedefine/>
    <w:semiHidden/>
    <w:pPr>
      <w:tabs>
        <w:tab w:val="left" w:pos="3150"/>
        <w:tab w:val="right" w:leader="dot" w:pos="9350"/>
      </w:tabs>
      <w:ind w:left="3150" w:hanging="450"/>
    </w:pPr>
    <w:rPr>
      <w:noProof/>
    </w:rPr>
  </w:style>
  <w:style w:type="paragraph" w:styleId="TOC9">
    <w:name w:val="toc 9"/>
    <w:basedOn w:val="Normal"/>
    <w:next w:val="Normal"/>
    <w:autoRedefine/>
    <w:semiHidden/>
    <w:pPr>
      <w:tabs>
        <w:tab w:val="left" w:pos="3600"/>
        <w:tab w:val="right" w:leader="dot" w:pos="9350"/>
      </w:tabs>
      <w:ind w:left="3600" w:hanging="450"/>
    </w:pPr>
    <w:rPr>
      <w:noProof/>
    </w:rPr>
  </w:style>
  <w:style w:type="paragraph" w:styleId="BodyText">
    <w:name w:val="Body Text"/>
    <w:basedOn w:val="Normal"/>
    <w:pPr>
      <w:tabs>
        <w:tab w:val="left" w:pos="3600"/>
      </w:tabs>
      <w:jc w:val="center"/>
    </w:pPr>
  </w:style>
  <w:style w:type="paragraph" w:customStyle="1" w:styleId="sub8">
    <w:name w:val="sub8"/>
    <w:basedOn w:val="sub7"/>
    <w:pPr>
      <w:ind w:firstLine="3787"/>
    </w:pPr>
  </w:style>
  <w:style w:type="paragraph" w:customStyle="1" w:styleId="Quote2">
    <w:name w:val="Quote2"/>
    <w:basedOn w:val="Quote1"/>
    <w:next w:val="sub2"/>
    <w:pPr>
      <w:ind w:left="1440"/>
    </w:pPr>
  </w:style>
  <w:style w:type="paragraph" w:styleId="BlockText">
    <w:name w:val="Block Text"/>
    <w:basedOn w:val="Normal"/>
    <w:pPr>
      <w:tabs>
        <w:tab w:val="left" w:pos="-1440"/>
        <w:tab w:val="left" w:pos="-720"/>
        <w:tab w:val="left" w:pos="1260"/>
        <w:tab w:val="left" w:pos="1980"/>
      </w:tabs>
      <w:suppressAutoHyphens/>
      <w:ind w:left="1800" w:right="1872" w:hanging="1872"/>
    </w:pPr>
  </w:style>
  <w:style w:type="paragraph" w:styleId="BodyTextIndent">
    <w:name w:val="Body Text Indent"/>
    <w:basedOn w:val="Normal"/>
    <w:pPr>
      <w:tabs>
        <w:tab w:val="left" w:pos="3600"/>
      </w:tabs>
      <w:ind w:left="1710" w:hanging="450"/>
    </w:pPr>
  </w:style>
  <w:style w:type="paragraph" w:styleId="BodyText2">
    <w:name w:val="Body Text 2"/>
    <w:basedOn w:val="Normal"/>
    <w:pPr>
      <w:tabs>
        <w:tab w:val="left" w:pos="-1440"/>
        <w:tab w:val="left" w:pos="-720"/>
        <w:tab w:val="left" w:pos="720"/>
        <w:tab w:val="left" w:pos="1296"/>
        <w:tab w:val="left" w:pos="1872"/>
      </w:tabs>
      <w:suppressAutoHyphens/>
      <w:ind w:right="360"/>
    </w:pPr>
  </w:style>
  <w:style w:type="paragraph" w:styleId="BodyTextIndent2">
    <w:name w:val="Body Text Indent 2"/>
    <w:basedOn w:val="Normal"/>
    <w:pPr>
      <w:tabs>
        <w:tab w:val="left" w:leader="dot" w:pos="-720"/>
        <w:tab w:val="left" w:pos="1800"/>
        <w:tab w:val="right" w:leader="dot" w:pos="9180"/>
      </w:tabs>
      <w:suppressAutoHyphens/>
      <w:ind w:left="1800" w:hanging="1800"/>
    </w:pPr>
  </w:style>
  <w:style w:type="paragraph" w:styleId="BodyTextIndent3">
    <w:name w:val="Body Text Indent 3"/>
    <w:basedOn w:val="Normal"/>
    <w:pPr>
      <w:ind w:left="1800" w:hanging="360"/>
    </w:pPr>
  </w:style>
  <w:style w:type="character" w:customStyle="1" w:styleId="standardChar">
    <w:name w:val="standard Char"/>
    <w:link w:val="standard"/>
    <w:rsid w:val="005C2225"/>
    <w:rPr>
      <w:rFonts w:ascii="Palatino" w:hAnsi="Palatino"/>
      <w:sz w:val="26"/>
    </w:rPr>
  </w:style>
  <w:style w:type="paragraph" w:styleId="BalloonText">
    <w:name w:val="Balloon Text"/>
    <w:basedOn w:val="Normal"/>
    <w:link w:val="BalloonTextChar"/>
    <w:rsid w:val="00916AB9"/>
    <w:rPr>
      <w:rFonts w:ascii="Tahoma" w:hAnsi="Tahoma" w:cs="Tahoma"/>
      <w:sz w:val="16"/>
      <w:szCs w:val="16"/>
    </w:rPr>
  </w:style>
  <w:style w:type="character" w:customStyle="1" w:styleId="BalloonTextChar">
    <w:name w:val="Balloon Text Char"/>
    <w:basedOn w:val="DefaultParagraphFont"/>
    <w:link w:val="BalloonText"/>
    <w:rsid w:val="00916AB9"/>
    <w:rPr>
      <w:rFonts w:ascii="Tahoma" w:hAnsi="Tahoma" w:cs="Tahoma"/>
      <w:sz w:val="16"/>
      <w:szCs w:val="16"/>
    </w:rPr>
  </w:style>
  <w:style w:type="character" w:customStyle="1" w:styleId="FooterChar">
    <w:name w:val="Footer Char"/>
    <w:basedOn w:val="DefaultParagraphFont"/>
    <w:link w:val="Footer"/>
    <w:uiPriority w:val="99"/>
    <w:rsid w:val="00290393"/>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7F8F-86F4-4E0E-909D-4B1159CDD0B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1164</ap:Words>
  <ap:Characters>6640</ap:Characters>
  <ap:Application>Microsoft Office Word</ap:Application>
  <ap:DocSecurity>0</ap:DocSecurity>
  <ap:Lines>55</ap:Lines>
  <ap:Paragraphs>15</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7789</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2010-12-06T23:07:00Z</cp:lastPrinted>
  <dcterms:created xsi:type="dcterms:W3CDTF">2021-10-21T12:43:38Z</dcterms:created>
  <dcterms:modified xsi:type="dcterms:W3CDTF">2021-10-21T12:43:38Z</dcterms:modified>
</cp:coreProperties>
</file>